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D8C564" w14:textId="77777777" w:rsidR="00E34AC8" w:rsidRPr="006C730D" w:rsidRDefault="00E34AC8" w:rsidP="00E34AC8">
      <w:pPr>
        <w:spacing w:line="360" w:lineRule="auto"/>
        <w:ind w:left="864" w:right="864"/>
        <w:jc w:val="center"/>
        <w:rPr>
          <w:rFonts w:ascii="Arial" w:hAnsi="Arial" w:cs="Arial"/>
          <w:b/>
          <w:iCs/>
          <w:sz w:val="28"/>
          <w:szCs w:val="28"/>
          <w:lang w:eastAsia="x-none"/>
        </w:rPr>
      </w:pPr>
      <w:r w:rsidRPr="006C730D">
        <w:rPr>
          <w:rFonts w:ascii="Arial" w:hAnsi="Arial" w:cs="Arial"/>
          <w:b/>
          <w:iCs/>
          <w:sz w:val="28"/>
          <w:szCs w:val="28"/>
          <w:lang w:eastAsia="x-none"/>
        </w:rPr>
        <w:t xml:space="preserve">Wykaz </w:t>
      </w:r>
      <w:r w:rsidRPr="006C730D">
        <w:rPr>
          <w:rFonts w:ascii="Arial" w:hAnsi="Arial" w:cs="Arial"/>
          <w:b/>
          <w:iCs/>
          <w:sz w:val="28"/>
          <w:szCs w:val="28"/>
          <w:lang w:val="x-none" w:eastAsia="x-none"/>
        </w:rPr>
        <w:t>prac legislacyjnych dotyczący aktów wykonawczych</w:t>
      </w:r>
    </w:p>
    <w:p w14:paraId="6F196F42" w14:textId="77777777" w:rsidR="00E34AC8" w:rsidRPr="006C730D" w:rsidRDefault="00E34AC8" w:rsidP="00E34AC8">
      <w:pPr>
        <w:spacing w:line="360" w:lineRule="auto"/>
        <w:ind w:left="864" w:right="864"/>
        <w:jc w:val="center"/>
        <w:rPr>
          <w:rFonts w:ascii="Arial" w:hAnsi="Arial" w:cs="Arial"/>
          <w:b/>
          <w:iCs/>
          <w:sz w:val="28"/>
          <w:szCs w:val="28"/>
          <w:lang w:val="x-none" w:eastAsia="x-none"/>
        </w:rPr>
      </w:pPr>
      <w:r w:rsidRPr="006C730D">
        <w:rPr>
          <w:rFonts w:ascii="Arial" w:hAnsi="Arial" w:cs="Arial"/>
          <w:b/>
          <w:iCs/>
          <w:sz w:val="28"/>
          <w:szCs w:val="28"/>
          <w:lang w:val="x-none" w:eastAsia="x-none"/>
        </w:rPr>
        <w:t>pozostających we właściwości Ministra Zdrowia</w:t>
      </w:r>
    </w:p>
    <w:p w14:paraId="3DCE2054" w14:textId="52DD3553" w:rsidR="00E34AC8" w:rsidRPr="006C730D" w:rsidRDefault="00E34AC8" w:rsidP="00E34AC8">
      <w:pPr>
        <w:spacing w:line="360" w:lineRule="auto"/>
        <w:ind w:left="864" w:right="864"/>
        <w:jc w:val="center"/>
        <w:rPr>
          <w:rFonts w:ascii="Arial" w:hAnsi="Arial" w:cs="Arial"/>
          <w:iCs/>
          <w:sz w:val="16"/>
          <w:szCs w:val="28"/>
          <w:lang w:eastAsia="x-none"/>
        </w:rPr>
      </w:pPr>
      <w:r w:rsidRPr="006C730D">
        <w:rPr>
          <w:rFonts w:ascii="Arial" w:hAnsi="Arial" w:cs="Arial"/>
          <w:iCs/>
          <w:sz w:val="16"/>
          <w:szCs w:val="28"/>
          <w:lang w:eastAsia="x-none"/>
        </w:rPr>
        <w:t xml:space="preserve">wg stanu na </w:t>
      </w:r>
      <w:r w:rsidR="009B7A6E">
        <w:rPr>
          <w:rFonts w:ascii="Arial" w:hAnsi="Arial" w:cs="Arial"/>
          <w:iCs/>
          <w:sz w:val="16"/>
          <w:szCs w:val="28"/>
          <w:lang w:eastAsia="x-none"/>
        </w:rPr>
        <w:t>23</w:t>
      </w:r>
      <w:r w:rsidRPr="006C730D">
        <w:rPr>
          <w:rFonts w:ascii="Arial" w:hAnsi="Arial" w:cs="Arial"/>
          <w:iCs/>
          <w:sz w:val="16"/>
          <w:szCs w:val="28"/>
          <w:lang w:eastAsia="x-none"/>
        </w:rPr>
        <w:t>.</w:t>
      </w:r>
      <w:r w:rsidR="00901618">
        <w:rPr>
          <w:rFonts w:ascii="Arial" w:hAnsi="Arial" w:cs="Arial"/>
          <w:iCs/>
          <w:sz w:val="16"/>
          <w:szCs w:val="28"/>
          <w:lang w:eastAsia="x-none"/>
        </w:rPr>
        <w:t>0</w:t>
      </w:r>
      <w:r w:rsidR="00DF3DC6">
        <w:rPr>
          <w:rFonts w:ascii="Arial" w:hAnsi="Arial" w:cs="Arial"/>
          <w:iCs/>
          <w:sz w:val="16"/>
          <w:szCs w:val="28"/>
          <w:lang w:eastAsia="x-none"/>
        </w:rPr>
        <w:t>2</w:t>
      </w:r>
      <w:r w:rsidRPr="006C730D">
        <w:rPr>
          <w:rFonts w:ascii="Arial" w:hAnsi="Arial" w:cs="Arial"/>
          <w:iCs/>
          <w:sz w:val="16"/>
          <w:szCs w:val="28"/>
          <w:lang w:eastAsia="x-none"/>
        </w:rPr>
        <w:t>.</w:t>
      </w:r>
      <w:r>
        <w:rPr>
          <w:rFonts w:ascii="Arial" w:hAnsi="Arial" w:cs="Arial"/>
          <w:iCs/>
          <w:sz w:val="16"/>
          <w:szCs w:val="28"/>
          <w:lang w:eastAsia="x-none"/>
        </w:rPr>
        <w:t>202</w:t>
      </w:r>
      <w:r w:rsidR="00901618">
        <w:rPr>
          <w:rFonts w:ascii="Arial" w:hAnsi="Arial" w:cs="Arial"/>
          <w:iCs/>
          <w:sz w:val="16"/>
          <w:szCs w:val="28"/>
          <w:lang w:eastAsia="x-none"/>
        </w:rPr>
        <w:t>2</w:t>
      </w:r>
      <w:r w:rsidRPr="006C730D">
        <w:rPr>
          <w:rFonts w:ascii="Arial" w:hAnsi="Arial" w:cs="Arial"/>
          <w:iCs/>
          <w:sz w:val="16"/>
          <w:szCs w:val="28"/>
          <w:lang w:eastAsia="x-none"/>
        </w:rPr>
        <w:t xml:space="preserve"> r. </w:t>
      </w:r>
    </w:p>
    <w:p w14:paraId="27BAF8FB" w14:textId="77777777" w:rsidR="00E34AC8" w:rsidRPr="006C730D" w:rsidRDefault="00E34AC8" w:rsidP="00E34AC8">
      <w:pPr>
        <w:rPr>
          <w:rFonts w:ascii="Arial" w:hAnsi="Arial" w:cs="Arial"/>
          <w:b/>
          <w:sz w:val="20"/>
          <w:szCs w:val="20"/>
        </w:rPr>
      </w:pPr>
      <w:r w:rsidRPr="006C730D">
        <w:rPr>
          <w:rFonts w:ascii="Arial" w:hAnsi="Arial" w:cs="Arial"/>
          <w:b/>
          <w:sz w:val="20"/>
          <w:szCs w:val="20"/>
        </w:rPr>
        <w:t>Objaśnienia</w:t>
      </w:r>
      <w:r>
        <w:rPr>
          <w:rFonts w:ascii="Arial" w:hAnsi="Arial" w:cs="Arial"/>
          <w:b/>
          <w:sz w:val="20"/>
          <w:szCs w:val="20"/>
        </w:rPr>
        <w:t xml:space="preserve"> etapu prac</w:t>
      </w:r>
      <w:r w:rsidRPr="006C730D">
        <w:rPr>
          <w:rFonts w:ascii="Arial" w:hAnsi="Arial" w:cs="Arial"/>
          <w:b/>
          <w:sz w:val="20"/>
          <w:szCs w:val="20"/>
        </w:rPr>
        <w:t>:</w:t>
      </w:r>
    </w:p>
    <w:p w14:paraId="4AEE6D14" w14:textId="77777777" w:rsidR="00E34AC8" w:rsidRPr="006C730D" w:rsidRDefault="00E34AC8" w:rsidP="00E34AC8">
      <w:pPr>
        <w:outlineLvl w:val="0"/>
        <w:rPr>
          <w:rFonts w:ascii="Arial" w:hAnsi="Arial" w:cs="Arial"/>
          <w:bCs/>
          <w:sz w:val="20"/>
          <w:szCs w:val="20"/>
        </w:rPr>
      </w:pPr>
      <w:r w:rsidRPr="006C730D">
        <w:rPr>
          <w:rFonts w:ascii="Arial" w:hAnsi="Arial" w:cs="Arial"/>
          <w:bCs/>
          <w:sz w:val="20"/>
          <w:szCs w:val="20"/>
        </w:rPr>
        <w:t>PW – prace wstępne</w:t>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Pr>
          <w:rFonts w:ascii="Arial" w:hAnsi="Arial" w:cs="Arial"/>
          <w:bCs/>
          <w:sz w:val="20"/>
          <w:szCs w:val="20"/>
        </w:rPr>
        <w:tab/>
      </w:r>
      <w:r w:rsidRPr="006C730D">
        <w:rPr>
          <w:rFonts w:ascii="Arial" w:hAnsi="Arial" w:cs="Arial"/>
          <w:bCs/>
          <w:sz w:val="20"/>
          <w:szCs w:val="20"/>
        </w:rPr>
        <w:tab/>
        <w:t>UW- uzgodnienia wewnętrzne</w:t>
      </w:r>
    </w:p>
    <w:p w14:paraId="37DB8570" w14:textId="77777777" w:rsidR="00E34AC8" w:rsidRPr="006C730D" w:rsidRDefault="00E34AC8" w:rsidP="00E34AC8">
      <w:pPr>
        <w:ind w:left="7785" w:hanging="7785"/>
        <w:outlineLvl w:val="0"/>
        <w:rPr>
          <w:rFonts w:ascii="Arial" w:hAnsi="Arial" w:cs="Arial"/>
          <w:bCs/>
          <w:sz w:val="20"/>
          <w:szCs w:val="20"/>
        </w:rPr>
      </w:pPr>
      <w:r w:rsidRPr="006C730D">
        <w:rPr>
          <w:rFonts w:ascii="Arial" w:hAnsi="Arial" w:cs="Arial"/>
          <w:bCs/>
          <w:sz w:val="20"/>
          <w:szCs w:val="20"/>
        </w:rPr>
        <w:t>UZ – uzgodnienia (do dnia 31 grudnia 2013 r. – uzgodnienia zewnętrzne)</w:t>
      </w:r>
      <w:r w:rsidRPr="006C730D">
        <w:rPr>
          <w:rFonts w:ascii="Arial" w:hAnsi="Arial" w:cs="Arial"/>
          <w:bCs/>
          <w:sz w:val="20"/>
          <w:szCs w:val="20"/>
        </w:rPr>
        <w:tab/>
      </w:r>
      <w:r w:rsidRPr="006C730D">
        <w:rPr>
          <w:rFonts w:ascii="Arial" w:hAnsi="Arial" w:cs="Arial"/>
          <w:bCs/>
          <w:sz w:val="20"/>
          <w:szCs w:val="20"/>
        </w:rPr>
        <w:tab/>
        <w:t>KS – konsultacje publiczne (do dnia 31 grudnia 2013 r. konsultacje społeczne</w:t>
      </w:r>
    </w:p>
    <w:p w14:paraId="7B9AE61C" w14:textId="77777777" w:rsidR="00E34AC8" w:rsidRPr="006C730D" w:rsidRDefault="00E34AC8" w:rsidP="00E34AC8">
      <w:pPr>
        <w:outlineLvl w:val="0"/>
        <w:rPr>
          <w:rFonts w:ascii="Arial" w:hAnsi="Arial" w:cs="Arial"/>
          <w:bCs/>
          <w:sz w:val="20"/>
          <w:szCs w:val="20"/>
        </w:rPr>
      </w:pPr>
      <w:r w:rsidRPr="006C730D">
        <w:rPr>
          <w:rFonts w:ascii="Arial" w:hAnsi="Arial" w:cs="Arial"/>
          <w:bCs/>
          <w:sz w:val="20"/>
          <w:szCs w:val="20"/>
        </w:rPr>
        <w:t>KU – konferencja uzgodnieniowa</w:t>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t>KP- Komisja Prawnicza</w:t>
      </w:r>
    </w:p>
    <w:p w14:paraId="01C56285" w14:textId="77777777" w:rsidR="00E34AC8" w:rsidRPr="006C730D" w:rsidRDefault="00E34AC8" w:rsidP="00E34AC8">
      <w:pPr>
        <w:rPr>
          <w:rFonts w:ascii="Arial" w:eastAsia="Arial Unicode MS" w:hAnsi="Arial" w:cs="Arial"/>
          <w:b/>
          <w:bCs/>
          <w:color w:val="000000"/>
          <w:sz w:val="20"/>
          <w:szCs w:val="20"/>
          <w:u w:val="single"/>
        </w:rPr>
      </w:pPr>
    </w:p>
    <w:p w14:paraId="0C6140D1" w14:textId="77777777" w:rsidR="00E34AC8" w:rsidRDefault="004B23AB" w:rsidP="00E34AC8">
      <w:pPr>
        <w:jc w:val="center"/>
        <w:rPr>
          <w:rFonts w:ascii="Arial" w:eastAsia="Arial Unicode MS" w:hAnsi="Arial" w:cs="Arial"/>
          <w:b/>
          <w:bCs/>
          <w:color w:val="2E74B5"/>
          <w:sz w:val="20"/>
          <w:szCs w:val="20"/>
        </w:rPr>
      </w:pPr>
      <w:hyperlink r:id="rId8" w:history="1">
        <w:r w:rsidR="00E34AC8" w:rsidRPr="006C730D">
          <w:rPr>
            <w:rFonts w:ascii="Arial" w:eastAsia="Arial Unicode MS" w:hAnsi="Arial" w:cs="Arial"/>
            <w:b/>
            <w:bCs/>
            <w:color w:val="2E74B5"/>
            <w:sz w:val="20"/>
            <w:szCs w:val="20"/>
          </w:rPr>
          <w:t>https://www.gov.pl/web/zdrowie/</w:t>
        </w:r>
      </w:hyperlink>
    </w:p>
    <w:p w14:paraId="57BD7435" w14:textId="77777777" w:rsidR="00E34AC8" w:rsidRDefault="00E34AC8" w:rsidP="007A287B">
      <w:pPr>
        <w:pStyle w:val="punkt"/>
        <w:ind w:left="0" w:firstLine="0"/>
        <w:jc w:val="center"/>
        <w:rPr>
          <w:b/>
          <w:bCs/>
          <w:szCs w:val="24"/>
        </w:rPr>
      </w:pPr>
    </w:p>
    <w:p w14:paraId="560D3E6D" w14:textId="77777777" w:rsidR="00E34AC8" w:rsidRDefault="00E34AC8" w:rsidP="007A287B">
      <w:pPr>
        <w:pStyle w:val="punkt"/>
        <w:ind w:left="0" w:firstLine="0"/>
        <w:jc w:val="center"/>
        <w:rPr>
          <w:b/>
          <w:bCs/>
          <w:szCs w:val="24"/>
        </w:rPr>
      </w:pPr>
    </w:p>
    <w:p w14:paraId="6CF8C763" w14:textId="77777777" w:rsidR="00AA5FBF" w:rsidRPr="00F873E4" w:rsidRDefault="00AA5FBF" w:rsidP="00AA4E96">
      <w:pPr>
        <w:pStyle w:val="Tytu"/>
        <w:jc w:val="left"/>
        <w:rPr>
          <w:b w:val="0"/>
          <w:bCs w:val="0"/>
          <w:sz w:val="18"/>
          <w:szCs w:val="18"/>
        </w:rPr>
      </w:pPr>
    </w:p>
    <w:tbl>
      <w:tblPr>
        <w:tblW w:w="14837" w:type="dxa"/>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Look w:val="0000" w:firstRow="0" w:lastRow="0" w:firstColumn="0" w:lastColumn="0" w:noHBand="0" w:noVBand="0"/>
      </w:tblPr>
      <w:tblGrid>
        <w:gridCol w:w="568"/>
        <w:gridCol w:w="992"/>
        <w:gridCol w:w="2268"/>
        <w:gridCol w:w="3260"/>
        <w:gridCol w:w="3545"/>
        <w:gridCol w:w="1842"/>
        <w:gridCol w:w="2362"/>
      </w:tblGrid>
      <w:tr w:rsidR="00D95E2F" w:rsidRPr="00F873E4" w14:paraId="79DB4DAC" w14:textId="77777777" w:rsidTr="00E34AC8">
        <w:tc>
          <w:tcPr>
            <w:tcW w:w="568" w:type="dxa"/>
            <w:shd w:val="clear" w:color="auto" w:fill="auto"/>
            <w:vAlign w:val="center"/>
          </w:tcPr>
          <w:p w14:paraId="61C76EC2" w14:textId="77777777" w:rsidR="00D95E2F" w:rsidRPr="0020067E" w:rsidRDefault="00D95E2F" w:rsidP="0020067E">
            <w:pPr>
              <w:spacing w:before="80" w:after="80"/>
              <w:jc w:val="center"/>
              <w:rPr>
                <w:rFonts w:ascii="Arial" w:hAnsi="Arial" w:cs="Arial"/>
                <w:b/>
                <w:bCs/>
                <w:sz w:val="19"/>
                <w:szCs w:val="19"/>
              </w:rPr>
            </w:pPr>
            <w:r w:rsidRPr="0020067E">
              <w:rPr>
                <w:rFonts w:ascii="Arial" w:hAnsi="Arial" w:cs="Arial"/>
                <w:b/>
                <w:bCs/>
                <w:sz w:val="19"/>
                <w:szCs w:val="19"/>
              </w:rPr>
              <w:t>L.p.</w:t>
            </w:r>
          </w:p>
        </w:tc>
        <w:tc>
          <w:tcPr>
            <w:tcW w:w="992" w:type="dxa"/>
            <w:shd w:val="clear" w:color="auto" w:fill="auto"/>
            <w:vAlign w:val="center"/>
          </w:tcPr>
          <w:p w14:paraId="3AF0F81F" w14:textId="5779A5BB" w:rsidR="00D95E2F" w:rsidRPr="0020067E" w:rsidRDefault="00D95E2F" w:rsidP="0020067E">
            <w:pPr>
              <w:spacing w:before="80" w:after="80"/>
              <w:jc w:val="center"/>
              <w:rPr>
                <w:rFonts w:ascii="Arial" w:hAnsi="Arial" w:cs="Arial"/>
                <w:b/>
                <w:bCs/>
                <w:color w:val="FF0000"/>
                <w:sz w:val="19"/>
                <w:szCs w:val="19"/>
              </w:rPr>
            </w:pPr>
            <w:r w:rsidRPr="0020067E">
              <w:rPr>
                <w:rFonts w:ascii="Arial" w:hAnsi="Arial" w:cs="Arial"/>
                <w:b/>
                <w:bCs/>
                <w:sz w:val="19"/>
                <w:szCs w:val="19"/>
              </w:rPr>
              <w:t>Nr w Wykazie</w:t>
            </w:r>
          </w:p>
        </w:tc>
        <w:tc>
          <w:tcPr>
            <w:tcW w:w="2268" w:type="dxa"/>
            <w:shd w:val="clear" w:color="auto" w:fill="auto"/>
            <w:vAlign w:val="center"/>
          </w:tcPr>
          <w:p w14:paraId="496B8977" w14:textId="14B20AE8" w:rsidR="00B91971" w:rsidRPr="0020067E" w:rsidRDefault="00D95E2F" w:rsidP="00B91971">
            <w:pPr>
              <w:spacing w:before="80" w:after="80"/>
              <w:jc w:val="center"/>
              <w:rPr>
                <w:rFonts w:ascii="Arial" w:hAnsi="Arial" w:cs="Arial"/>
                <w:b/>
                <w:bCs/>
                <w:sz w:val="19"/>
                <w:szCs w:val="19"/>
              </w:rPr>
            </w:pPr>
            <w:r w:rsidRPr="0020067E">
              <w:rPr>
                <w:rFonts w:ascii="Arial" w:hAnsi="Arial" w:cs="Arial"/>
                <w:b/>
                <w:bCs/>
                <w:sz w:val="19"/>
                <w:szCs w:val="19"/>
              </w:rPr>
              <w:t>Podstawa prawna</w:t>
            </w:r>
            <w:r w:rsidR="00B91971">
              <w:rPr>
                <w:rFonts w:ascii="Arial" w:hAnsi="Arial" w:cs="Arial"/>
                <w:b/>
                <w:bCs/>
                <w:sz w:val="19"/>
                <w:szCs w:val="19"/>
              </w:rPr>
              <w:t xml:space="preserve"> lub tytuł projektu rozporządzenia </w:t>
            </w:r>
          </w:p>
        </w:tc>
        <w:tc>
          <w:tcPr>
            <w:tcW w:w="3260" w:type="dxa"/>
            <w:shd w:val="clear" w:color="auto" w:fill="auto"/>
            <w:vAlign w:val="center"/>
          </w:tcPr>
          <w:p w14:paraId="3D8569A8" w14:textId="77777777" w:rsidR="00D95E2F" w:rsidRPr="0020067E" w:rsidRDefault="00D95E2F" w:rsidP="0020067E">
            <w:pPr>
              <w:spacing w:before="80" w:after="80"/>
              <w:jc w:val="center"/>
              <w:rPr>
                <w:rFonts w:ascii="Arial" w:hAnsi="Arial" w:cs="Arial"/>
                <w:b/>
                <w:bCs/>
                <w:sz w:val="19"/>
                <w:szCs w:val="19"/>
              </w:rPr>
            </w:pPr>
            <w:r w:rsidRPr="0020067E">
              <w:rPr>
                <w:rFonts w:ascii="Arial" w:hAnsi="Arial" w:cs="Arial"/>
                <w:b/>
                <w:bCs/>
                <w:sz w:val="19"/>
                <w:szCs w:val="19"/>
              </w:rPr>
              <w:t>Treść upoważnienia</w:t>
            </w:r>
          </w:p>
        </w:tc>
        <w:tc>
          <w:tcPr>
            <w:tcW w:w="3545" w:type="dxa"/>
            <w:shd w:val="clear" w:color="auto" w:fill="auto"/>
            <w:vAlign w:val="center"/>
          </w:tcPr>
          <w:p w14:paraId="42331A30" w14:textId="77777777" w:rsidR="00D95E2F" w:rsidRPr="0020067E" w:rsidRDefault="00D95E2F" w:rsidP="0020067E">
            <w:pPr>
              <w:spacing w:before="80" w:after="80"/>
              <w:jc w:val="center"/>
              <w:rPr>
                <w:rFonts w:ascii="Arial" w:hAnsi="Arial" w:cs="Arial"/>
                <w:b/>
                <w:bCs/>
                <w:sz w:val="19"/>
                <w:szCs w:val="19"/>
              </w:rPr>
            </w:pPr>
            <w:r w:rsidRPr="0020067E">
              <w:rPr>
                <w:rFonts w:ascii="Arial" w:hAnsi="Arial" w:cs="Arial"/>
                <w:b/>
                <w:bCs/>
                <w:sz w:val="19"/>
                <w:szCs w:val="19"/>
              </w:rPr>
              <w:t>Istota projektu rozporządzenia</w:t>
            </w:r>
          </w:p>
        </w:tc>
        <w:tc>
          <w:tcPr>
            <w:tcW w:w="1842" w:type="dxa"/>
            <w:shd w:val="clear" w:color="auto" w:fill="auto"/>
            <w:vAlign w:val="center"/>
          </w:tcPr>
          <w:p w14:paraId="3D807A34" w14:textId="71DBFB26" w:rsidR="00D95E2F" w:rsidRPr="0020067E" w:rsidRDefault="00D95E2F" w:rsidP="0020067E">
            <w:pPr>
              <w:spacing w:before="80" w:after="80"/>
              <w:jc w:val="center"/>
              <w:rPr>
                <w:rFonts w:ascii="Arial" w:hAnsi="Arial" w:cs="Arial"/>
                <w:b/>
                <w:bCs/>
                <w:sz w:val="19"/>
                <w:szCs w:val="19"/>
              </w:rPr>
            </w:pPr>
            <w:r w:rsidRPr="0020067E">
              <w:rPr>
                <w:rFonts w:ascii="Arial" w:hAnsi="Arial" w:cs="Arial"/>
                <w:b/>
                <w:bCs/>
                <w:sz w:val="19"/>
                <w:szCs w:val="19"/>
              </w:rPr>
              <w:t>Osoba nadzorująca prace legislacyjne</w:t>
            </w:r>
          </w:p>
        </w:tc>
        <w:tc>
          <w:tcPr>
            <w:tcW w:w="2362" w:type="dxa"/>
            <w:shd w:val="clear" w:color="auto" w:fill="auto"/>
            <w:vAlign w:val="center"/>
          </w:tcPr>
          <w:p w14:paraId="2DE65F1B" w14:textId="77777777" w:rsidR="00D95E2F" w:rsidRPr="0020067E" w:rsidRDefault="00D95E2F" w:rsidP="0020067E">
            <w:pPr>
              <w:spacing w:before="80" w:after="80"/>
              <w:jc w:val="center"/>
              <w:rPr>
                <w:rFonts w:ascii="Arial" w:hAnsi="Arial" w:cs="Arial"/>
                <w:b/>
                <w:bCs/>
                <w:sz w:val="19"/>
                <w:szCs w:val="19"/>
              </w:rPr>
            </w:pPr>
            <w:r w:rsidRPr="0020067E">
              <w:rPr>
                <w:rFonts w:ascii="Arial" w:hAnsi="Arial" w:cs="Arial"/>
                <w:b/>
                <w:bCs/>
                <w:sz w:val="19"/>
                <w:szCs w:val="19"/>
              </w:rPr>
              <w:t>Etap prac/informacja o rezygnacji z prac wraz z podaniem przyczyny</w:t>
            </w:r>
          </w:p>
        </w:tc>
      </w:tr>
      <w:tr w:rsidR="00D95E2F" w:rsidRPr="00F873E4" w14:paraId="6E982624" w14:textId="77777777" w:rsidTr="00E34AC8">
        <w:tc>
          <w:tcPr>
            <w:tcW w:w="568" w:type="dxa"/>
            <w:shd w:val="clear" w:color="auto" w:fill="auto"/>
          </w:tcPr>
          <w:p w14:paraId="7A7A57A1"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FFFFFF"/>
          </w:tcPr>
          <w:p w14:paraId="4280BF10"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2</w:t>
            </w:r>
          </w:p>
        </w:tc>
        <w:tc>
          <w:tcPr>
            <w:tcW w:w="2268" w:type="dxa"/>
            <w:shd w:val="clear" w:color="auto" w:fill="FFFFFF"/>
          </w:tcPr>
          <w:p w14:paraId="602EA127" w14:textId="2791282E"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4 ust. 4 ustawy z dnia 8 czerwca 2001 r. o zawodzie psychologa i samorządzie zawodowym psychologów </w:t>
            </w:r>
          </w:p>
          <w:p w14:paraId="77E934EC" w14:textId="77777777" w:rsidR="00D95E2F" w:rsidRPr="0020067E" w:rsidRDefault="00D95E2F" w:rsidP="0020067E">
            <w:pPr>
              <w:spacing w:before="80" w:after="80"/>
              <w:jc w:val="both"/>
              <w:rPr>
                <w:rFonts w:ascii="Arial" w:hAnsi="Arial" w:cs="Arial"/>
                <w:sz w:val="19"/>
                <w:szCs w:val="19"/>
              </w:rPr>
            </w:pPr>
          </w:p>
          <w:p w14:paraId="48A0472E" w14:textId="77777777" w:rsidR="00D95E2F" w:rsidRPr="0020067E" w:rsidRDefault="00D95E2F" w:rsidP="0020067E">
            <w:pPr>
              <w:spacing w:before="80" w:after="80"/>
              <w:jc w:val="both"/>
              <w:rPr>
                <w:rFonts w:ascii="Arial" w:hAnsi="Arial" w:cs="Arial"/>
                <w:sz w:val="19"/>
                <w:szCs w:val="19"/>
              </w:rPr>
            </w:pPr>
          </w:p>
          <w:p w14:paraId="47D79CE2" w14:textId="77777777" w:rsidR="00D95E2F" w:rsidRPr="0020067E" w:rsidRDefault="00D95E2F" w:rsidP="0020067E">
            <w:pPr>
              <w:spacing w:before="80" w:after="80"/>
              <w:jc w:val="both"/>
              <w:rPr>
                <w:rFonts w:ascii="Arial" w:hAnsi="Arial" w:cs="Arial"/>
                <w:sz w:val="19"/>
                <w:szCs w:val="19"/>
              </w:rPr>
            </w:pPr>
          </w:p>
        </w:tc>
        <w:tc>
          <w:tcPr>
            <w:tcW w:w="3260" w:type="dxa"/>
            <w:shd w:val="clear" w:color="auto" w:fill="FFFFFF"/>
          </w:tcPr>
          <w:p w14:paraId="35AA5688"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Minister właściwy do spraw zdrowia, po zasięgnięciu opinii Krajowej Rady Psychologów, określi, w drodze rozporządzenia, standardy stosowania psychoterapii przez psychologów wobec osób z chorobami i problemami zdrowotnymi określonymi w obowiązującej Międzynarodowej Klasyfikacji Chorób i Problemów Zdrowotnych ogłaszanej przez Światową Organizację Zdrowia (WHO).</w:t>
            </w:r>
          </w:p>
        </w:tc>
        <w:tc>
          <w:tcPr>
            <w:tcW w:w="3545" w:type="dxa"/>
            <w:shd w:val="clear" w:color="auto" w:fill="FFFFFF"/>
          </w:tcPr>
          <w:p w14:paraId="62C65D5F"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Celem regulacji jest określenie standardów stosowania psychoterapii przez psychologów wobec osób z chorobami i problemami zdrowotnymi określonymi w obowiązującej Międzynarodowej Klasyfikacji Chorób i Problemów Zdrowotnych ogłaszanej przez Światową Organizację Zdrowia (WHO). Regulacja ta zapewni także przestrzeganie stosowania określonych procedur, w tym nadzoru </w:t>
            </w:r>
            <w:proofErr w:type="spellStart"/>
            <w:r w:rsidRPr="0020067E">
              <w:rPr>
                <w:rFonts w:ascii="Arial" w:hAnsi="Arial" w:cs="Arial"/>
                <w:sz w:val="19"/>
                <w:szCs w:val="19"/>
              </w:rPr>
              <w:t>superwizyjnego</w:t>
            </w:r>
            <w:proofErr w:type="spellEnd"/>
            <w:r w:rsidRPr="0020067E">
              <w:rPr>
                <w:rFonts w:ascii="Arial" w:hAnsi="Arial" w:cs="Arial"/>
                <w:sz w:val="19"/>
                <w:szCs w:val="19"/>
              </w:rPr>
              <w:t>, mającego na celu weryfikację stosowanych metod, działań, oddziaływań i ich jakości wobec osoby, której udzielane są te usługi.</w:t>
            </w:r>
          </w:p>
        </w:tc>
        <w:tc>
          <w:tcPr>
            <w:tcW w:w="1842" w:type="dxa"/>
            <w:shd w:val="clear" w:color="auto" w:fill="FFFFFF"/>
          </w:tcPr>
          <w:p w14:paraId="6EF8E7AA" w14:textId="1B5440DF" w:rsidR="00D95E2F" w:rsidRPr="0020067E" w:rsidRDefault="00D95E2F" w:rsidP="0020067E">
            <w:pPr>
              <w:spacing w:before="80" w:after="80"/>
              <w:rPr>
                <w:rFonts w:ascii="Arial" w:hAnsi="Arial" w:cs="Arial"/>
                <w:sz w:val="19"/>
                <w:szCs w:val="19"/>
              </w:rPr>
            </w:pPr>
            <w:r w:rsidRPr="0020067E">
              <w:rPr>
                <w:rFonts w:ascii="Arial" w:hAnsi="Arial" w:cs="Arial"/>
                <w:sz w:val="19"/>
                <w:szCs w:val="19"/>
              </w:rPr>
              <w:t xml:space="preserve">Pan Waldemar Kraska Sekretarz Stanu </w:t>
            </w:r>
          </w:p>
        </w:tc>
        <w:tc>
          <w:tcPr>
            <w:tcW w:w="2362" w:type="dxa"/>
            <w:shd w:val="clear" w:color="auto" w:fill="FFFFFF"/>
          </w:tcPr>
          <w:p w14:paraId="31A3A906" w14:textId="0960FC29" w:rsidR="00D95E2F" w:rsidRPr="0020067E" w:rsidRDefault="0015349E" w:rsidP="0020067E">
            <w:pPr>
              <w:spacing w:before="80" w:after="80"/>
              <w:jc w:val="both"/>
              <w:rPr>
                <w:rFonts w:ascii="Arial" w:hAnsi="Arial" w:cs="Arial"/>
                <w:sz w:val="19"/>
                <w:szCs w:val="19"/>
              </w:rPr>
            </w:pPr>
            <w:r>
              <w:rPr>
                <w:rFonts w:ascii="Arial" w:hAnsi="Arial" w:cs="Arial"/>
                <w:sz w:val="19"/>
                <w:szCs w:val="19"/>
              </w:rPr>
              <w:t xml:space="preserve">Stan prac na dzień 23 lutego 2022 r. </w:t>
            </w:r>
            <w:r w:rsidR="00910C3E">
              <w:rPr>
                <w:rFonts w:ascii="Arial" w:hAnsi="Arial" w:cs="Arial"/>
                <w:sz w:val="19"/>
                <w:szCs w:val="19"/>
              </w:rPr>
              <w:t xml:space="preserve">– </w:t>
            </w:r>
            <w:r w:rsidR="00D95E2F" w:rsidRPr="0020067E">
              <w:rPr>
                <w:rFonts w:ascii="Arial" w:hAnsi="Arial" w:cs="Arial"/>
                <w:sz w:val="19"/>
                <w:szCs w:val="19"/>
              </w:rPr>
              <w:t>prace wstrzymane.</w:t>
            </w:r>
          </w:p>
        </w:tc>
      </w:tr>
      <w:tr w:rsidR="00D95E2F" w:rsidRPr="00F873E4" w14:paraId="0DBBB37B" w14:textId="77777777" w:rsidTr="00E34AC8">
        <w:tc>
          <w:tcPr>
            <w:tcW w:w="568" w:type="dxa"/>
            <w:shd w:val="clear" w:color="auto" w:fill="auto"/>
          </w:tcPr>
          <w:p w14:paraId="5DFC208C"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FFFFFF"/>
          </w:tcPr>
          <w:p w14:paraId="2C79833C" w14:textId="77777777" w:rsidR="00D95E2F" w:rsidRPr="0020067E" w:rsidRDefault="00D95E2F" w:rsidP="0020067E">
            <w:pPr>
              <w:pStyle w:val="Nagwek1"/>
              <w:spacing w:before="80" w:after="80"/>
              <w:jc w:val="both"/>
              <w:rPr>
                <w:rFonts w:ascii="Arial" w:hAnsi="Arial" w:cs="Arial"/>
                <w:bCs/>
                <w:color w:val="FF0000"/>
                <w:sz w:val="19"/>
                <w:szCs w:val="19"/>
              </w:rPr>
            </w:pPr>
            <w:r w:rsidRPr="0020067E">
              <w:rPr>
                <w:rFonts w:ascii="Arial" w:hAnsi="Arial" w:cs="Arial"/>
                <w:bCs/>
                <w:color w:val="FF0000"/>
                <w:sz w:val="19"/>
                <w:szCs w:val="19"/>
              </w:rPr>
              <w:t>MZ 4</w:t>
            </w:r>
          </w:p>
        </w:tc>
        <w:tc>
          <w:tcPr>
            <w:tcW w:w="2268" w:type="dxa"/>
            <w:shd w:val="clear" w:color="auto" w:fill="FFFFFF"/>
          </w:tcPr>
          <w:p w14:paraId="4CAC6F9C" w14:textId="2438221A" w:rsidR="00D95E2F" w:rsidRPr="0020067E" w:rsidRDefault="00D95E2F" w:rsidP="0020067E">
            <w:pPr>
              <w:pStyle w:val="Nagwek1"/>
              <w:spacing w:before="80" w:after="80"/>
              <w:jc w:val="both"/>
              <w:rPr>
                <w:rFonts w:ascii="Arial" w:hAnsi="Arial" w:cs="Arial"/>
                <w:b w:val="0"/>
                <w:sz w:val="19"/>
                <w:szCs w:val="19"/>
              </w:rPr>
            </w:pPr>
            <w:r w:rsidRPr="0020067E">
              <w:rPr>
                <w:rFonts w:ascii="Arial" w:hAnsi="Arial" w:cs="Arial"/>
                <w:b w:val="0"/>
                <w:sz w:val="19"/>
                <w:szCs w:val="19"/>
              </w:rPr>
              <w:t xml:space="preserve">Art. 17 ust. 13 ustawy z dnia 5 grudnia 1996 r. o </w:t>
            </w:r>
            <w:r w:rsidRPr="0020067E">
              <w:rPr>
                <w:rFonts w:ascii="Arial" w:hAnsi="Arial" w:cs="Arial"/>
                <w:b w:val="0"/>
                <w:sz w:val="19"/>
                <w:szCs w:val="19"/>
              </w:rPr>
              <w:lastRenderedPageBreak/>
              <w:t xml:space="preserve">zawodach lekarza i lekarza dentysty  </w:t>
            </w:r>
          </w:p>
          <w:p w14:paraId="0E429335" w14:textId="06BF3279" w:rsidR="00D95E2F" w:rsidRPr="0020067E" w:rsidRDefault="00D95E2F" w:rsidP="0020067E">
            <w:pPr>
              <w:spacing w:before="80" w:after="80"/>
              <w:jc w:val="both"/>
              <w:rPr>
                <w:rFonts w:ascii="Arial" w:hAnsi="Arial" w:cs="Arial"/>
                <w:sz w:val="19"/>
                <w:szCs w:val="19"/>
              </w:rPr>
            </w:pPr>
          </w:p>
        </w:tc>
        <w:tc>
          <w:tcPr>
            <w:tcW w:w="3260" w:type="dxa"/>
            <w:shd w:val="clear" w:color="auto" w:fill="FFFFFF"/>
          </w:tcPr>
          <w:p w14:paraId="2B16226F"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lastRenderedPageBreak/>
              <w:t xml:space="preserve">Minister właściwy do spraw zdrowia, po zasięgnięciu opinii Naczelnej </w:t>
            </w:r>
            <w:r w:rsidRPr="0020067E">
              <w:rPr>
                <w:rFonts w:ascii="Arial" w:hAnsi="Arial" w:cs="Arial"/>
                <w:sz w:val="19"/>
                <w:szCs w:val="19"/>
              </w:rPr>
              <w:lastRenderedPageBreak/>
              <w:t>Rady Lekarskiej, określa, w drodze rozporządzenia:</w:t>
            </w:r>
          </w:p>
          <w:p w14:paraId="0B33CF6C" w14:textId="77777777" w:rsidR="00D95E2F" w:rsidRPr="0020067E" w:rsidRDefault="00D95E2F" w:rsidP="0020067E">
            <w:pPr>
              <w:tabs>
                <w:tab w:val="left" w:pos="205"/>
              </w:tabs>
              <w:autoSpaceDE w:val="0"/>
              <w:autoSpaceDN w:val="0"/>
              <w:adjustRightInd w:val="0"/>
              <w:spacing w:before="80" w:after="80"/>
              <w:ind w:left="205" w:hanging="205"/>
              <w:jc w:val="both"/>
              <w:rPr>
                <w:rFonts w:ascii="Arial" w:hAnsi="Arial" w:cs="Arial"/>
                <w:sz w:val="19"/>
                <w:szCs w:val="19"/>
              </w:rPr>
            </w:pPr>
            <w:r w:rsidRPr="0020067E">
              <w:rPr>
                <w:rFonts w:ascii="Arial" w:hAnsi="Arial" w:cs="Arial"/>
                <w:sz w:val="19"/>
                <w:szCs w:val="19"/>
              </w:rPr>
              <w:t>1)</w:t>
            </w:r>
            <w:r w:rsidRPr="0020067E">
              <w:rPr>
                <w:rFonts w:ascii="Arial" w:hAnsi="Arial" w:cs="Arial"/>
                <w:sz w:val="19"/>
                <w:szCs w:val="19"/>
              </w:rPr>
              <w:tab/>
              <w:t>rodzaje umiejętności z zakresu węższych dziedzin medycyny lub udzielania określonych świadczeń zdrowotnych, w których można uzyskać świadectwo,</w:t>
            </w:r>
          </w:p>
          <w:p w14:paraId="5DA92691" w14:textId="77777777" w:rsidR="00D95E2F" w:rsidRPr="0020067E" w:rsidRDefault="00D95E2F" w:rsidP="0020067E">
            <w:pPr>
              <w:tabs>
                <w:tab w:val="left" w:pos="205"/>
              </w:tabs>
              <w:autoSpaceDE w:val="0"/>
              <w:autoSpaceDN w:val="0"/>
              <w:adjustRightInd w:val="0"/>
              <w:spacing w:before="80" w:after="80"/>
              <w:ind w:left="205" w:hanging="205"/>
              <w:jc w:val="both"/>
              <w:rPr>
                <w:rFonts w:ascii="Arial" w:hAnsi="Arial" w:cs="Arial"/>
                <w:sz w:val="19"/>
                <w:szCs w:val="19"/>
              </w:rPr>
            </w:pPr>
            <w:r w:rsidRPr="0020067E">
              <w:rPr>
                <w:rFonts w:ascii="Arial" w:hAnsi="Arial" w:cs="Arial"/>
                <w:sz w:val="19"/>
                <w:szCs w:val="19"/>
              </w:rPr>
              <w:t>2)</w:t>
            </w:r>
            <w:r w:rsidRPr="0020067E">
              <w:rPr>
                <w:rFonts w:ascii="Arial" w:hAnsi="Arial" w:cs="Arial"/>
                <w:sz w:val="19"/>
                <w:szCs w:val="19"/>
              </w:rPr>
              <w:tab/>
              <w:t>kwalifikacje, jakie powinien posiadać lekarz zamierzający odbyć szkolenie,</w:t>
            </w:r>
          </w:p>
          <w:p w14:paraId="3D397BB1" w14:textId="77777777" w:rsidR="00D95E2F" w:rsidRPr="0020067E" w:rsidRDefault="00D95E2F" w:rsidP="0020067E">
            <w:pPr>
              <w:tabs>
                <w:tab w:val="left" w:pos="205"/>
              </w:tabs>
              <w:autoSpaceDE w:val="0"/>
              <w:autoSpaceDN w:val="0"/>
              <w:adjustRightInd w:val="0"/>
              <w:spacing w:before="80" w:after="80"/>
              <w:ind w:left="205" w:hanging="205"/>
              <w:jc w:val="both"/>
              <w:rPr>
                <w:rFonts w:ascii="Arial" w:hAnsi="Arial" w:cs="Arial"/>
                <w:sz w:val="19"/>
                <w:szCs w:val="19"/>
              </w:rPr>
            </w:pPr>
            <w:r w:rsidRPr="0020067E">
              <w:rPr>
                <w:rFonts w:ascii="Arial" w:hAnsi="Arial" w:cs="Arial"/>
                <w:sz w:val="19"/>
                <w:szCs w:val="19"/>
              </w:rPr>
              <w:t>3)</w:t>
            </w:r>
            <w:r w:rsidRPr="0020067E">
              <w:rPr>
                <w:rFonts w:ascii="Arial" w:hAnsi="Arial" w:cs="Arial"/>
                <w:sz w:val="19"/>
                <w:szCs w:val="19"/>
              </w:rPr>
              <w:tab/>
              <w:t>tryb przygotowywania i zatwierdzania programów szkoleń,</w:t>
            </w:r>
          </w:p>
          <w:p w14:paraId="614B082B" w14:textId="77777777" w:rsidR="00D95E2F" w:rsidRPr="0020067E" w:rsidRDefault="00D95E2F" w:rsidP="0020067E">
            <w:pPr>
              <w:tabs>
                <w:tab w:val="left" w:pos="205"/>
              </w:tabs>
              <w:autoSpaceDE w:val="0"/>
              <w:autoSpaceDN w:val="0"/>
              <w:adjustRightInd w:val="0"/>
              <w:spacing w:before="80" w:after="80"/>
              <w:ind w:left="205" w:hanging="205"/>
              <w:jc w:val="both"/>
              <w:rPr>
                <w:rFonts w:ascii="Arial" w:hAnsi="Arial" w:cs="Arial"/>
                <w:sz w:val="19"/>
                <w:szCs w:val="19"/>
              </w:rPr>
            </w:pPr>
            <w:r w:rsidRPr="0020067E">
              <w:rPr>
                <w:rFonts w:ascii="Arial" w:hAnsi="Arial" w:cs="Arial"/>
                <w:sz w:val="19"/>
                <w:szCs w:val="19"/>
              </w:rPr>
              <w:t>4)</w:t>
            </w:r>
            <w:r w:rsidRPr="0020067E">
              <w:rPr>
                <w:rFonts w:ascii="Arial" w:hAnsi="Arial" w:cs="Arial"/>
                <w:sz w:val="19"/>
                <w:szCs w:val="19"/>
              </w:rPr>
              <w:tab/>
              <w:t>tryb wpisywania na listę i sposób jej prowadzenia,</w:t>
            </w:r>
          </w:p>
          <w:p w14:paraId="168555C8" w14:textId="77777777" w:rsidR="00D95E2F" w:rsidRPr="0020067E" w:rsidRDefault="00D95E2F" w:rsidP="0020067E">
            <w:pPr>
              <w:tabs>
                <w:tab w:val="left" w:pos="205"/>
              </w:tabs>
              <w:autoSpaceDE w:val="0"/>
              <w:autoSpaceDN w:val="0"/>
              <w:adjustRightInd w:val="0"/>
              <w:spacing w:before="80" w:after="80"/>
              <w:ind w:left="205" w:hanging="205"/>
              <w:jc w:val="both"/>
              <w:rPr>
                <w:rFonts w:ascii="Arial" w:hAnsi="Arial" w:cs="Arial"/>
                <w:sz w:val="19"/>
                <w:szCs w:val="19"/>
              </w:rPr>
            </w:pPr>
            <w:r w:rsidRPr="0020067E">
              <w:rPr>
                <w:rFonts w:ascii="Arial" w:hAnsi="Arial" w:cs="Arial"/>
                <w:sz w:val="19"/>
                <w:szCs w:val="19"/>
              </w:rPr>
              <w:t>5)</w:t>
            </w:r>
            <w:r w:rsidRPr="0020067E">
              <w:rPr>
                <w:rFonts w:ascii="Arial" w:hAnsi="Arial" w:cs="Arial"/>
                <w:sz w:val="19"/>
                <w:szCs w:val="19"/>
              </w:rPr>
              <w:tab/>
              <w:t>tryb przeprowadzenia egzaminu oraz wysokość opłaty za jego przeprowadzenie,</w:t>
            </w:r>
          </w:p>
          <w:p w14:paraId="14388C50" w14:textId="77777777" w:rsidR="00D95E2F" w:rsidRPr="0020067E" w:rsidRDefault="00D95E2F" w:rsidP="0020067E">
            <w:pPr>
              <w:tabs>
                <w:tab w:val="left" w:pos="205"/>
              </w:tabs>
              <w:autoSpaceDE w:val="0"/>
              <w:autoSpaceDN w:val="0"/>
              <w:adjustRightInd w:val="0"/>
              <w:spacing w:before="80" w:after="80"/>
              <w:ind w:left="205" w:hanging="205"/>
              <w:jc w:val="both"/>
              <w:rPr>
                <w:rFonts w:ascii="Arial" w:hAnsi="Arial" w:cs="Arial"/>
                <w:sz w:val="19"/>
                <w:szCs w:val="19"/>
              </w:rPr>
            </w:pPr>
            <w:r w:rsidRPr="0020067E">
              <w:rPr>
                <w:rFonts w:ascii="Arial" w:hAnsi="Arial" w:cs="Arial"/>
                <w:sz w:val="19"/>
                <w:szCs w:val="19"/>
              </w:rPr>
              <w:t>6)</w:t>
            </w:r>
            <w:r w:rsidRPr="0020067E">
              <w:rPr>
                <w:rFonts w:ascii="Arial" w:hAnsi="Arial" w:cs="Arial"/>
                <w:sz w:val="19"/>
                <w:szCs w:val="19"/>
              </w:rPr>
              <w:tab/>
              <w:t>wysokość opłaty za wydanie świadectwa,</w:t>
            </w:r>
          </w:p>
          <w:p w14:paraId="586B8472" w14:textId="77777777" w:rsidR="00D95E2F" w:rsidRPr="0020067E" w:rsidRDefault="00D95E2F" w:rsidP="0020067E">
            <w:pPr>
              <w:tabs>
                <w:tab w:val="left" w:pos="205"/>
              </w:tabs>
              <w:autoSpaceDE w:val="0"/>
              <w:autoSpaceDN w:val="0"/>
              <w:adjustRightInd w:val="0"/>
              <w:spacing w:before="80" w:after="80"/>
              <w:ind w:left="205" w:hanging="205"/>
              <w:jc w:val="both"/>
              <w:rPr>
                <w:rFonts w:ascii="Arial" w:hAnsi="Arial" w:cs="Arial"/>
                <w:sz w:val="19"/>
                <w:szCs w:val="19"/>
              </w:rPr>
            </w:pPr>
            <w:r w:rsidRPr="0020067E">
              <w:rPr>
                <w:rFonts w:ascii="Arial" w:hAnsi="Arial" w:cs="Arial"/>
                <w:sz w:val="19"/>
                <w:szCs w:val="19"/>
              </w:rPr>
              <w:t>7)</w:t>
            </w:r>
            <w:r w:rsidRPr="0020067E">
              <w:rPr>
                <w:rFonts w:ascii="Arial" w:hAnsi="Arial" w:cs="Arial"/>
                <w:sz w:val="19"/>
                <w:szCs w:val="19"/>
              </w:rPr>
              <w:tab/>
              <w:t>szczegółowe warunki i tryb uznawania szkoleń odbytych w kraju lub za granicą,</w:t>
            </w:r>
          </w:p>
          <w:p w14:paraId="2FC4E9C6" w14:textId="77777777" w:rsidR="00D95E2F" w:rsidRPr="0020067E" w:rsidRDefault="00D95E2F" w:rsidP="0020067E">
            <w:pPr>
              <w:tabs>
                <w:tab w:val="left" w:pos="205"/>
              </w:tabs>
              <w:autoSpaceDE w:val="0"/>
              <w:autoSpaceDN w:val="0"/>
              <w:adjustRightInd w:val="0"/>
              <w:spacing w:before="80" w:after="80"/>
              <w:ind w:left="205" w:hanging="205"/>
              <w:jc w:val="both"/>
              <w:rPr>
                <w:rFonts w:ascii="Arial" w:hAnsi="Arial" w:cs="Arial"/>
                <w:sz w:val="19"/>
                <w:szCs w:val="19"/>
              </w:rPr>
            </w:pPr>
            <w:r w:rsidRPr="0020067E">
              <w:rPr>
                <w:rFonts w:ascii="Arial" w:hAnsi="Arial" w:cs="Arial"/>
                <w:sz w:val="19"/>
                <w:szCs w:val="19"/>
              </w:rPr>
              <w:t>8)</w:t>
            </w:r>
            <w:r w:rsidRPr="0020067E">
              <w:rPr>
                <w:rFonts w:ascii="Arial" w:hAnsi="Arial" w:cs="Arial"/>
                <w:sz w:val="19"/>
                <w:szCs w:val="19"/>
              </w:rPr>
              <w:tab/>
              <w:t>sposób ewidencjonowania wydanych świadectw</w:t>
            </w:r>
          </w:p>
          <w:p w14:paraId="30491B09" w14:textId="77777777" w:rsidR="00D95E2F" w:rsidRPr="0020067E" w:rsidRDefault="00D95E2F" w:rsidP="0020067E">
            <w:pPr>
              <w:autoSpaceDE w:val="0"/>
              <w:autoSpaceDN w:val="0"/>
              <w:adjustRightInd w:val="0"/>
              <w:spacing w:before="80" w:after="80"/>
              <w:ind w:left="142"/>
              <w:jc w:val="both"/>
              <w:rPr>
                <w:rFonts w:ascii="Arial" w:hAnsi="Arial" w:cs="Arial"/>
                <w:sz w:val="19"/>
                <w:szCs w:val="19"/>
              </w:rPr>
            </w:pPr>
            <w:r w:rsidRPr="0020067E">
              <w:rPr>
                <w:rFonts w:ascii="Arial" w:hAnsi="Arial" w:cs="Arial"/>
                <w:sz w:val="19"/>
                <w:szCs w:val="19"/>
              </w:rPr>
              <w:t>- uwzględniając aktualny stan wiedzy medycznej i konieczność zapewnienia prawidłowego przebiegu szkolenia i egzaminów w tym zakresie.</w:t>
            </w:r>
          </w:p>
        </w:tc>
        <w:tc>
          <w:tcPr>
            <w:tcW w:w="3545" w:type="dxa"/>
            <w:shd w:val="clear" w:color="auto" w:fill="FFFFFF"/>
          </w:tcPr>
          <w:p w14:paraId="7F9EF465"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lastRenderedPageBreak/>
              <w:t xml:space="preserve">Istotą projektu jest wprowadzenie umiejętności jako określonych kwalifikacji i kompetencji zawodowych, </w:t>
            </w:r>
            <w:r w:rsidRPr="0020067E">
              <w:rPr>
                <w:rFonts w:ascii="Arial" w:hAnsi="Arial" w:cs="Arial"/>
                <w:sz w:val="19"/>
                <w:szCs w:val="19"/>
              </w:rPr>
              <w:lastRenderedPageBreak/>
              <w:t>obejmujących część zakresu danej dziedziny medycyny albo kilku dziedzin medycyny lub będących umiejętnością udzielania określonego świadczenia zdrowotnego. Wynika to z konieczności zapewnienia odpowiednio wykształconych kadr lekarskich  w sytuacji braku wystarczającej liczby  lekarzy posiadających specjalizację. Jest to uregulowanie  katalogu  form doskonalenia zawodowego lekarzy i lekarzy dentystów.</w:t>
            </w:r>
          </w:p>
          <w:p w14:paraId="1012B583" w14:textId="77777777" w:rsidR="00D95E2F" w:rsidRPr="0020067E" w:rsidRDefault="00D95E2F" w:rsidP="0020067E">
            <w:pPr>
              <w:spacing w:before="80" w:after="80"/>
              <w:jc w:val="both"/>
              <w:rPr>
                <w:rFonts w:ascii="Arial" w:hAnsi="Arial" w:cs="Arial"/>
                <w:sz w:val="19"/>
                <w:szCs w:val="19"/>
              </w:rPr>
            </w:pPr>
          </w:p>
          <w:p w14:paraId="38CA2EF1" w14:textId="77777777" w:rsidR="00D95E2F" w:rsidRPr="0020067E" w:rsidRDefault="00D95E2F" w:rsidP="0020067E">
            <w:pPr>
              <w:spacing w:before="80" w:after="80"/>
              <w:jc w:val="both"/>
              <w:rPr>
                <w:rFonts w:ascii="Arial" w:hAnsi="Arial" w:cs="Arial"/>
                <w:sz w:val="19"/>
                <w:szCs w:val="19"/>
              </w:rPr>
            </w:pPr>
          </w:p>
        </w:tc>
        <w:tc>
          <w:tcPr>
            <w:tcW w:w="1842" w:type="dxa"/>
            <w:shd w:val="clear" w:color="auto" w:fill="FFFFFF"/>
          </w:tcPr>
          <w:p w14:paraId="6DCAC0EB" w14:textId="552D57EF" w:rsidR="00D95E2F" w:rsidRPr="0020067E" w:rsidRDefault="00C67E2A" w:rsidP="0020067E">
            <w:pPr>
              <w:spacing w:before="80" w:after="80"/>
              <w:rPr>
                <w:rFonts w:ascii="Arial" w:hAnsi="Arial" w:cs="Arial"/>
                <w:sz w:val="19"/>
                <w:szCs w:val="19"/>
              </w:rPr>
            </w:pPr>
            <w:r w:rsidRPr="00C67E2A">
              <w:rPr>
                <w:rFonts w:ascii="Arial" w:hAnsi="Arial" w:cs="Arial"/>
                <w:sz w:val="19"/>
                <w:szCs w:val="19"/>
              </w:rPr>
              <w:lastRenderedPageBreak/>
              <w:t xml:space="preserve">Pan Maciej Miłkowski </w:t>
            </w:r>
            <w:r w:rsidRPr="00C67E2A">
              <w:rPr>
                <w:rFonts w:ascii="Arial" w:hAnsi="Arial" w:cs="Arial"/>
                <w:sz w:val="19"/>
                <w:szCs w:val="19"/>
              </w:rPr>
              <w:lastRenderedPageBreak/>
              <w:t>Podsekretarz Stanu</w:t>
            </w:r>
          </w:p>
        </w:tc>
        <w:tc>
          <w:tcPr>
            <w:tcW w:w="2362" w:type="dxa"/>
            <w:tcBorders>
              <w:top w:val="single" w:sz="4" w:space="0" w:color="auto"/>
              <w:left w:val="single" w:sz="4" w:space="0" w:color="auto"/>
              <w:bottom w:val="single" w:sz="4" w:space="0" w:color="auto"/>
              <w:right w:val="single" w:sz="4" w:space="0" w:color="auto"/>
            </w:tcBorders>
            <w:shd w:val="clear" w:color="auto" w:fill="FFFFFF"/>
          </w:tcPr>
          <w:p w14:paraId="16A687FD" w14:textId="37B9C7BF" w:rsidR="00D95E2F" w:rsidRPr="0020067E" w:rsidRDefault="0015349E" w:rsidP="0020067E">
            <w:pPr>
              <w:snapToGrid w:val="0"/>
              <w:spacing w:before="80" w:after="80"/>
              <w:jc w:val="both"/>
              <w:rPr>
                <w:rFonts w:ascii="Arial" w:hAnsi="Arial" w:cs="Arial"/>
                <w:sz w:val="19"/>
                <w:szCs w:val="19"/>
              </w:rPr>
            </w:pPr>
            <w:r>
              <w:rPr>
                <w:rFonts w:ascii="Arial" w:hAnsi="Arial" w:cs="Arial"/>
                <w:sz w:val="19"/>
                <w:szCs w:val="19"/>
              </w:rPr>
              <w:lastRenderedPageBreak/>
              <w:t xml:space="preserve">Stan prac na dzień 23 lutego 2022 r. </w:t>
            </w:r>
            <w:r w:rsidR="00910C3E">
              <w:rPr>
                <w:rFonts w:ascii="Arial" w:hAnsi="Arial" w:cs="Arial"/>
                <w:sz w:val="19"/>
                <w:szCs w:val="19"/>
              </w:rPr>
              <w:t xml:space="preserve">– </w:t>
            </w:r>
            <w:r w:rsidR="00D95E2F" w:rsidRPr="0020067E">
              <w:rPr>
                <w:rFonts w:ascii="Arial" w:hAnsi="Arial" w:cs="Arial"/>
                <w:sz w:val="19"/>
                <w:szCs w:val="19"/>
              </w:rPr>
              <w:t>prace wstrzymane.</w:t>
            </w:r>
          </w:p>
        </w:tc>
      </w:tr>
      <w:tr w:rsidR="00D95E2F" w:rsidRPr="00F873E4" w14:paraId="1A93743F" w14:textId="77777777" w:rsidTr="00E34AC8">
        <w:tc>
          <w:tcPr>
            <w:tcW w:w="568" w:type="dxa"/>
            <w:shd w:val="clear" w:color="auto" w:fill="auto"/>
          </w:tcPr>
          <w:p w14:paraId="61AD61BA" w14:textId="65B9A8DB"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FFFFFF"/>
          </w:tcPr>
          <w:p w14:paraId="538B1547"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107</w:t>
            </w:r>
          </w:p>
        </w:tc>
        <w:tc>
          <w:tcPr>
            <w:tcW w:w="2268" w:type="dxa"/>
            <w:shd w:val="clear" w:color="auto" w:fill="FFFFFF"/>
          </w:tcPr>
          <w:p w14:paraId="19BC3689" w14:textId="7000038D"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10 ust. 2 ustawy z dnia 5 grudnia 2008 r. o zapobieganiu oraz zwalczaniu zakażeń i chorób zakaźnych </w:t>
            </w:r>
            <w:r w:rsidRPr="0020067E">
              <w:rPr>
                <w:rFonts w:ascii="Arial" w:hAnsi="Arial" w:cs="Arial"/>
                <w:sz w:val="19"/>
                <w:szCs w:val="19"/>
              </w:rPr>
              <w:br/>
              <w:t xml:space="preserve">u ludzi </w:t>
            </w:r>
          </w:p>
        </w:tc>
        <w:tc>
          <w:tcPr>
            <w:tcW w:w="3260" w:type="dxa"/>
            <w:shd w:val="clear" w:color="auto" w:fill="FFFFFF"/>
          </w:tcPr>
          <w:p w14:paraId="6484F544"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Minister właściwy do spraw zdrowia określi, w drodze rozporządzenia:</w:t>
            </w:r>
          </w:p>
          <w:p w14:paraId="5BC22730" w14:textId="77777777" w:rsidR="00D95E2F" w:rsidRPr="0020067E" w:rsidRDefault="00D95E2F" w:rsidP="0020067E">
            <w:pPr>
              <w:tabs>
                <w:tab w:val="left" w:pos="205"/>
              </w:tabs>
              <w:autoSpaceDE w:val="0"/>
              <w:autoSpaceDN w:val="0"/>
              <w:adjustRightInd w:val="0"/>
              <w:spacing w:before="80" w:after="80"/>
              <w:ind w:left="205" w:hanging="205"/>
              <w:jc w:val="both"/>
              <w:rPr>
                <w:rFonts w:ascii="Arial" w:hAnsi="Arial" w:cs="Arial"/>
                <w:sz w:val="19"/>
                <w:szCs w:val="19"/>
              </w:rPr>
            </w:pPr>
            <w:r w:rsidRPr="0020067E">
              <w:rPr>
                <w:rFonts w:ascii="Arial" w:hAnsi="Arial" w:cs="Arial"/>
                <w:sz w:val="19"/>
                <w:szCs w:val="19"/>
              </w:rPr>
              <w:t>1)</w:t>
            </w:r>
            <w:r w:rsidRPr="0020067E">
              <w:rPr>
                <w:rFonts w:ascii="Arial" w:hAnsi="Arial" w:cs="Arial"/>
                <w:sz w:val="19"/>
                <w:szCs w:val="19"/>
              </w:rPr>
              <w:tab/>
              <w:t xml:space="preserve">zakażenia i choroby zakaźne, w przypadku wystąpienia których lub podejrzenia wystąpienia przeprowadza się obowiązkowe </w:t>
            </w:r>
            <w:r w:rsidRPr="0020067E">
              <w:rPr>
                <w:rFonts w:ascii="Arial" w:hAnsi="Arial" w:cs="Arial"/>
                <w:sz w:val="19"/>
                <w:szCs w:val="19"/>
              </w:rPr>
              <w:lastRenderedPageBreak/>
              <w:t>badania sanitarno-epidemiologiczne,</w:t>
            </w:r>
          </w:p>
          <w:p w14:paraId="42665572" w14:textId="77777777" w:rsidR="00D95E2F" w:rsidRPr="0020067E" w:rsidRDefault="00D95E2F" w:rsidP="0020067E">
            <w:pPr>
              <w:tabs>
                <w:tab w:val="left" w:pos="205"/>
              </w:tabs>
              <w:autoSpaceDE w:val="0"/>
              <w:autoSpaceDN w:val="0"/>
              <w:adjustRightInd w:val="0"/>
              <w:spacing w:before="80" w:after="80"/>
              <w:ind w:left="205" w:hanging="205"/>
              <w:jc w:val="both"/>
              <w:rPr>
                <w:rFonts w:ascii="Arial" w:hAnsi="Arial" w:cs="Arial"/>
                <w:sz w:val="19"/>
                <w:szCs w:val="19"/>
              </w:rPr>
            </w:pPr>
            <w:r w:rsidRPr="0020067E">
              <w:rPr>
                <w:rFonts w:ascii="Arial" w:hAnsi="Arial" w:cs="Arial"/>
                <w:sz w:val="19"/>
                <w:szCs w:val="19"/>
              </w:rPr>
              <w:t>2)</w:t>
            </w:r>
            <w:r w:rsidRPr="0020067E">
              <w:rPr>
                <w:rFonts w:ascii="Arial" w:hAnsi="Arial" w:cs="Arial"/>
                <w:sz w:val="19"/>
                <w:szCs w:val="19"/>
              </w:rPr>
              <w:tab/>
              <w:t>rodzaje obowiązkowych badań sanitarno-epidemiologicznych oraz terminy przeprowadzania tych badań,</w:t>
            </w:r>
          </w:p>
          <w:p w14:paraId="6AE8DDAA" w14:textId="77777777" w:rsidR="00D95E2F" w:rsidRPr="0020067E" w:rsidRDefault="00D95E2F" w:rsidP="0020067E">
            <w:pPr>
              <w:tabs>
                <w:tab w:val="left" w:pos="205"/>
              </w:tabs>
              <w:autoSpaceDE w:val="0"/>
              <w:autoSpaceDN w:val="0"/>
              <w:adjustRightInd w:val="0"/>
              <w:spacing w:before="80" w:after="80"/>
              <w:ind w:left="205" w:hanging="205"/>
              <w:jc w:val="both"/>
              <w:rPr>
                <w:rFonts w:ascii="Arial" w:hAnsi="Arial" w:cs="Arial"/>
                <w:sz w:val="19"/>
                <w:szCs w:val="19"/>
              </w:rPr>
            </w:pPr>
            <w:r w:rsidRPr="0020067E">
              <w:rPr>
                <w:rFonts w:ascii="Arial" w:hAnsi="Arial" w:cs="Arial"/>
                <w:sz w:val="19"/>
                <w:szCs w:val="19"/>
              </w:rPr>
              <w:t>3)</w:t>
            </w:r>
            <w:r w:rsidRPr="0020067E">
              <w:rPr>
                <w:rFonts w:ascii="Arial" w:hAnsi="Arial" w:cs="Arial"/>
                <w:sz w:val="19"/>
                <w:szCs w:val="19"/>
              </w:rPr>
              <w:tab/>
              <w:t>sposób dokumentowania badań oraz sposób dokumentowania wyników tych badań,</w:t>
            </w:r>
          </w:p>
          <w:p w14:paraId="028CA824" w14:textId="52970B0A" w:rsidR="00D95E2F" w:rsidRPr="0020067E" w:rsidRDefault="00D95E2F" w:rsidP="0020067E">
            <w:pPr>
              <w:tabs>
                <w:tab w:val="left" w:pos="205"/>
              </w:tabs>
              <w:autoSpaceDE w:val="0"/>
              <w:autoSpaceDN w:val="0"/>
              <w:adjustRightInd w:val="0"/>
              <w:spacing w:before="80" w:after="80"/>
              <w:ind w:left="205" w:hanging="205"/>
              <w:jc w:val="both"/>
              <w:rPr>
                <w:rFonts w:ascii="Arial" w:hAnsi="Arial" w:cs="Arial"/>
                <w:sz w:val="19"/>
                <w:szCs w:val="19"/>
              </w:rPr>
            </w:pPr>
            <w:r w:rsidRPr="0020067E">
              <w:rPr>
                <w:rFonts w:ascii="Arial" w:hAnsi="Arial" w:cs="Arial"/>
                <w:sz w:val="19"/>
                <w:szCs w:val="19"/>
              </w:rPr>
              <w:t>4)</w:t>
            </w:r>
            <w:r w:rsidRPr="0020067E">
              <w:rPr>
                <w:rFonts w:ascii="Arial" w:hAnsi="Arial" w:cs="Arial"/>
                <w:sz w:val="19"/>
                <w:szCs w:val="19"/>
              </w:rPr>
              <w:tab/>
              <w:t>wzór karty badań dla celów sanitarno-epidemiologicznych i wzór orzeczenia lekarskiego, o których mowa w Art. 7 ust. 2 i 3,</w:t>
            </w:r>
          </w:p>
          <w:p w14:paraId="691B1769" w14:textId="77777777" w:rsidR="00D95E2F" w:rsidRPr="0020067E" w:rsidRDefault="00D95E2F" w:rsidP="0020067E">
            <w:pPr>
              <w:tabs>
                <w:tab w:val="left" w:pos="205"/>
              </w:tabs>
              <w:autoSpaceDE w:val="0"/>
              <w:autoSpaceDN w:val="0"/>
              <w:adjustRightInd w:val="0"/>
              <w:spacing w:before="80" w:after="80"/>
              <w:ind w:left="205" w:hanging="205"/>
              <w:jc w:val="both"/>
              <w:rPr>
                <w:rFonts w:ascii="Arial" w:hAnsi="Arial" w:cs="Arial"/>
                <w:sz w:val="19"/>
                <w:szCs w:val="19"/>
              </w:rPr>
            </w:pPr>
            <w:r w:rsidRPr="0020067E">
              <w:rPr>
                <w:rFonts w:ascii="Arial" w:hAnsi="Arial" w:cs="Arial"/>
                <w:sz w:val="19"/>
                <w:szCs w:val="19"/>
              </w:rPr>
              <w:t>5)</w:t>
            </w:r>
            <w:r w:rsidRPr="0020067E">
              <w:rPr>
                <w:rFonts w:ascii="Arial" w:hAnsi="Arial" w:cs="Arial"/>
                <w:sz w:val="19"/>
                <w:szCs w:val="19"/>
              </w:rPr>
              <w:tab/>
              <w:t>rodzaje prac, przy wykonywaniu których istnieje możliwość przeniesienia zakażenia lub choroby zakaźnej na inne osoby,</w:t>
            </w:r>
          </w:p>
          <w:p w14:paraId="4F5E090A" w14:textId="77777777" w:rsidR="00D95E2F" w:rsidRPr="0020067E" w:rsidRDefault="00D95E2F" w:rsidP="0020067E">
            <w:pPr>
              <w:tabs>
                <w:tab w:val="left" w:pos="205"/>
              </w:tabs>
              <w:autoSpaceDE w:val="0"/>
              <w:autoSpaceDN w:val="0"/>
              <w:adjustRightInd w:val="0"/>
              <w:spacing w:before="80" w:after="80"/>
              <w:ind w:left="205" w:hanging="205"/>
              <w:jc w:val="both"/>
              <w:rPr>
                <w:rFonts w:ascii="Arial" w:hAnsi="Arial" w:cs="Arial"/>
                <w:sz w:val="19"/>
                <w:szCs w:val="19"/>
              </w:rPr>
            </w:pPr>
            <w:r w:rsidRPr="0020067E">
              <w:rPr>
                <w:rFonts w:ascii="Arial" w:hAnsi="Arial" w:cs="Arial"/>
                <w:sz w:val="19"/>
                <w:szCs w:val="19"/>
              </w:rPr>
              <w:t>6)</w:t>
            </w:r>
            <w:r w:rsidRPr="0020067E">
              <w:rPr>
                <w:rFonts w:ascii="Arial" w:hAnsi="Arial" w:cs="Arial"/>
                <w:sz w:val="19"/>
                <w:szCs w:val="19"/>
              </w:rPr>
              <w:tab/>
              <w:t>sposób postępowania z osobą, u której stwierdzono przeciwwskazania do wykonywania prac, o których mowa w pkt 5</w:t>
            </w:r>
          </w:p>
          <w:p w14:paraId="658D92B5"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mając na uwadze ochronę zdrowia publicznego oraz uwzględniając rodzaje zakażeń i chorób zakaźnych, wywołujące je biologiczne czynniki chorobotwórcze i drogi ich szerzenia się.</w:t>
            </w:r>
          </w:p>
        </w:tc>
        <w:tc>
          <w:tcPr>
            <w:tcW w:w="3545" w:type="dxa"/>
            <w:shd w:val="clear" w:color="auto" w:fill="FFFFFF"/>
          </w:tcPr>
          <w:p w14:paraId="03420DF0"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lastRenderedPageBreak/>
              <w:t>Rozporządzenie dotyczy obowiązkowych badań sanitarno-epidemiologicznych.</w:t>
            </w:r>
          </w:p>
        </w:tc>
        <w:tc>
          <w:tcPr>
            <w:tcW w:w="1842" w:type="dxa"/>
            <w:shd w:val="clear" w:color="auto" w:fill="FFFFFF"/>
          </w:tcPr>
          <w:p w14:paraId="181D5E0C" w14:textId="04ACE6EC" w:rsidR="00D95E2F" w:rsidRPr="0020067E" w:rsidRDefault="00D95E2F" w:rsidP="0020067E">
            <w:pPr>
              <w:spacing w:before="80" w:after="80"/>
              <w:rPr>
                <w:rFonts w:ascii="Arial" w:hAnsi="Arial" w:cs="Arial"/>
                <w:sz w:val="19"/>
                <w:szCs w:val="19"/>
              </w:rPr>
            </w:pPr>
            <w:bookmarkStart w:id="0" w:name="_Hlk34394246"/>
            <w:r w:rsidRPr="0020067E">
              <w:rPr>
                <w:rFonts w:ascii="Arial" w:hAnsi="Arial" w:cs="Arial"/>
                <w:sz w:val="19"/>
                <w:szCs w:val="19"/>
              </w:rPr>
              <w:t>Główny Inspektor Sanitarny</w:t>
            </w:r>
            <w:bookmarkEnd w:id="0"/>
          </w:p>
        </w:tc>
        <w:tc>
          <w:tcPr>
            <w:tcW w:w="2362" w:type="dxa"/>
            <w:shd w:val="clear" w:color="auto" w:fill="FFFFFF"/>
          </w:tcPr>
          <w:p w14:paraId="324EF82C" w14:textId="00A2F0BE" w:rsidR="00D95E2F" w:rsidRPr="0020067E" w:rsidRDefault="0015349E" w:rsidP="0020067E">
            <w:pPr>
              <w:snapToGrid w:val="0"/>
              <w:spacing w:before="80" w:after="80"/>
              <w:jc w:val="both"/>
              <w:rPr>
                <w:rFonts w:ascii="Arial" w:hAnsi="Arial" w:cs="Arial"/>
                <w:sz w:val="19"/>
                <w:szCs w:val="19"/>
              </w:rPr>
            </w:pPr>
            <w:r>
              <w:rPr>
                <w:rFonts w:ascii="Arial" w:hAnsi="Arial" w:cs="Arial"/>
                <w:sz w:val="19"/>
                <w:szCs w:val="19"/>
              </w:rPr>
              <w:t xml:space="preserve">Stan prac na dzień 23 lutego 2022 r. </w:t>
            </w:r>
            <w:r w:rsidR="00910C3E">
              <w:rPr>
                <w:rFonts w:ascii="Arial" w:hAnsi="Arial" w:cs="Arial"/>
                <w:sz w:val="19"/>
                <w:szCs w:val="19"/>
              </w:rPr>
              <w:t xml:space="preserve">– </w:t>
            </w:r>
            <w:r w:rsidR="00D95E2F" w:rsidRPr="0020067E">
              <w:rPr>
                <w:rFonts w:ascii="Arial" w:hAnsi="Arial" w:cs="Arial"/>
                <w:sz w:val="19"/>
                <w:szCs w:val="19"/>
              </w:rPr>
              <w:t>prace wstrzymane.</w:t>
            </w:r>
          </w:p>
        </w:tc>
      </w:tr>
      <w:tr w:rsidR="00D95E2F" w:rsidRPr="00F873E4" w14:paraId="274070D1" w14:textId="77777777" w:rsidTr="00E34AC8">
        <w:trPr>
          <w:trHeight w:val="410"/>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B6833E2"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auto"/>
          </w:tcPr>
          <w:p w14:paraId="179B49A8"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441</w:t>
            </w:r>
          </w:p>
        </w:tc>
        <w:tc>
          <w:tcPr>
            <w:tcW w:w="2268" w:type="dxa"/>
            <w:tcBorders>
              <w:top w:val="single" w:sz="4" w:space="0" w:color="auto"/>
              <w:left w:val="single" w:sz="4" w:space="0" w:color="auto"/>
              <w:bottom w:val="single" w:sz="4" w:space="0" w:color="auto"/>
              <w:right w:val="single" w:sz="4" w:space="0" w:color="auto"/>
            </w:tcBorders>
            <w:shd w:val="clear" w:color="auto" w:fill="FFFFFF"/>
          </w:tcPr>
          <w:p w14:paraId="3B6582E1" w14:textId="4B952FE2"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4 ust. 7 pkt 2 ustawy z dnia 6 września 2001 r. – Prawo farmaceutyczne </w:t>
            </w:r>
          </w:p>
          <w:p w14:paraId="405ACB34" w14:textId="77777777" w:rsidR="00D95E2F" w:rsidRPr="0020067E" w:rsidRDefault="00D95E2F" w:rsidP="0020067E">
            <w:pPr>
              <w:spacing w:before="80" w:after="80"/>
              <w:jc w:val="both"/>
              <w:rPr>
                <w:rFonts w:ascii="Arial" w:hAnsi="Arial" w:cs="Arial"/>
                <w:sz w:val="19"/>
                <w:szCs w:val="19"/>
              </w:rPr>
            </w:pP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76325F15"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Minister właściwy do spraw zdrowia określa, w drodze rozporządzenia:</w:t>
            </w:r>
          </w:p>
          <w:p w14:paraId="057696A1" w14:textId="77777777" w:rsidR="00D95E2F" w:rsidRPr="0020067E" w:rsidRDefault="00D95E2F" w:rsidP="0020067E">
            <w:pPr>
              <w:tabs>
                <w:tab w:val="left" w:pos="205"/>
              </w:tabs>
              <w:spacing w:before="80" w:after="80"/>
              <w:jc w:val="both"/>
              <w:rPr>
                <w:rFonts w:ascii="Arial" w:hAnsi="Arial" w:cs="Arial"/>
                <w:sz w:val="19"/>
                <w:szCs w:val="19"/>
              </w:rPr>
            </w:pPr>
            <w:r w:rsidRPr="0020067E">
              <w:rPr>
                <w:rFonts w:ascii="Arial" w:hAnsi="Arial" w:cs="Arial"/>
                <w:sz w:val="19"/>
                <w:szCs w:val="19"/>
              </w:rPr>
              <w:t>1)</w:t>
            </w:r>
            <w:r w:rsidRPr="0020067E">
              <w:rPr>
                <w:rFonts w:ascii="Arial" w:hAnsi="Arial" w:cs="Arial"/>
                <w:sz w:val="19"/>
                <w:szCs w:val="19"/>
              </w:rPr>
              <w:tab/>
              <w:t>(uchylony);</w:t>
            </w:r>
          </w:p>
          <w:p w14:paraId="317D447A" w14:textId="77777777" w:rsidR="00D95E2F" w:rsidRPr="0020067E" w:rsidRDefault="00D95E2F" w:rsidP="0020067E">
            <w:pPr>
              <w:tabs>
                <w:tab w:val="left" w:pos="205"/>
              </w:tabs>
              <w:spacing w:before="80" w:after="80"/>
              <w:jc w:val="both"/>
              <w:rPr>
                <w:rFonts w:ascii="Arial" w:hAnsi="Arial" w:cs="Arial"/>
                <w:sz w:val="19"/>
                <w:szCs w:val="19"/>
              </w:rPr>
            </w:pPr>
            <w:r w:rsidRPr="0020067E">
              <w:rPr>
                <w:rFonts w:ascii="Arial" w:hAnsi="Arial" w:cs="Arial"/>
                <w:sz w:val="19"/>
                <w:szCs w:val="19"/>
              </w:rPr>
              <w:t>2)</w:t>
            </w:r>
            <w:r w:rsidRPr="0020067E">
              <w:rPr>
                <w:rFonts w:ascii="Arial" w:hAnsi="Arial" w:cs="Arial"/>
                <w:sz w:val="19"/>
                <w:szCs w:val="19"/>
              </w:rPr>
              <w:tab/>
              <w:t>szczegółowy sposób i tryb sprowadzania z zagranicy produktów leczniczych, o których mowa w ust. 1, uwzględniając w szczególności:</w:t>
            </w:r>
          </w:p>
          <w:p w14:paraId="2DB8D9AF" w14:textId="2F870EF0" w:rsidR="00D95E2F" w:rsidRPr="0020067E" w:rsidRDefault="00D95E2F" w:rsidP="0020067E">
            <w:pPr>
              <w:tabs>
                <w:tab w:val="left" w:pos="205"/>
              </w:tabs>
              <w:spacing w:before="80" w:after="80"/>
              <w:jc w:val="both"/>
              <w:rPr>
                <w:rFonts w:ascii="Arial" w:hAnsi="Arial" w:cs="Arial"/>
                <w:sz w:val="19"/>
                <w:szCs w:val="19"/>
              </w:rPr>
            </w:pPr>
            <w:r w:rsidRPr="0020067E">
              <w:rPr>
                <w:rFonts w:ascii="Arial" w:hAnsi="Arial" w:cs="Arial"/>
                <w:sz w:val="19"/>
                <w:szCs w:val="19"/>
              </w:rPr>
              <w:lastRenderedPageBreak/>
              <w:t>a)</w:t>
            </w:r>
            <w:r w:rsidRPr="0020067E">
              <w:rPr>
                <w:rFonts w:ascii="Arial" w:hAnsi="Arial" w:cs="Arial"/>
                <w:sz w:val="19"/>
                <w:szCs w:val="19"/>
              </w:rPr>
              <w:tab/>
              <w:t xml:space="preserve"> wzór zapotrzebowania wraz z wnioskiem o wydanie zgody na refundację, o której mowa w Art. 39 ustawy z dnia 12 maja 2011 r. o refundacji leków, środków spożywczych specjalnego przeznaczenia żywieniowego oraz wyrobów medycznych (Dz. U. Nr 122, poz. 696),</w:t>
            </w:r>
          </w:p>
          <w:p w14:paraId="2783CE7D" w14:textId="77777777" w:rsidR="00D95E2F" w:rsidRPr="0020067E" w:rsidRDefault="00D95E2F" w:rsidP="0020067E">
            <w:pPr>
              <w:tabs>
                <w:tab w:val="left" w:pos="205"/>
              </w:tabs>
              <w:spacing w:before="80" w:after="80"/>
              <w:jc w:val="both"/>
              <w:rPr>
                <w:rFonts w:ascii="Arial" w:hAnsi="Arial" w:cs="Arial"/>
                <w:sz w:val="19"/>
                <w:szCs w:val="19"/>
              </w:rPr>
            </w:pPr>
            <w:r w:rsidRPr="0020067E">
              <w:rPr>
                <w:rFonts w:ascii="Arial" w:hAnsi="Arial" w:cs="Arial"/>
                <w:sz w:val="19"/>
                <w:szCs w:val="19"/>
              </w:rPr>
              <w:t>b)</w:t>
            </w:r>
            <w:r w:rsidRPr="0020067E">
              <w:rPr>
                <w:rFonts w:ascii="Arial" w:hAnsi="Arial" w:cs="Arial"/>
                <w:sz w:val="19"/>
                <w:szCs w:val="19"/>
              </w:rPr>
              <w:tab/>
              <w:t>sposób potwierdzania przez ministra właściwego do spraw zdrowia okoliczności, o których mowa w ust. 3,</w:t>
            </w:r>
          </w:p>
          <w:p w14:paraId="069568EE" w14:textId="3D3BF04C" w:rsidR="00D95E2F" w:rsidRPr="0020067E" w:rsidRDefault="00D95E2F" w:rsidP="0020067E">
            <w:pPr>
              <w:tabs>
                <w:tab w:val="left" w:pos="205"/>
              </w:tabs>
              <w:spacing w:before="80" w:after="80"/>
              <w:jc w:val="both"/>
              <w:rPr>
                <w:rFonts w:ascii="Arial" w:hAnsi="Arial" w:cs="Arial"/>
                <w:sz w:val="19"/>
                <w:szCs w:val="19"/>
              </w:rPr>
            </w:pPr>
            <w:r w:rsidRPr="0020067E">
              <w:rPr>
                <w:rFonts w:ascii="Arial" w:hAnsi="Arial" w:cs="Arial"/>
                <w:sz w:val="19"/>
                <w:szCs w:val="19"/>
              </w:rPr>
              <w:t>c)</w:t>
            </w:r>
            <w:r w:rsidRPr="0020067E">
              <w:rPr>
                <w:rFonts w:ascii="Arial" w:hAnsi="Arial" w:cs="Arial"/>
                <w:sz w:val="19"/>
                <w:szCs w:val="19"/>
              </w:rPr>
              <w:tab/>
              <w:t xml:space="preserve"> (uchylona),</w:t>
            </w:r>
          </w:p>
          <w:p w14:paraId="2CE72BEF" w14:textId="77777777" w:rsidR="00D95E2F" w:rsidRPr="0020067E" w:rsidRDefault="00D95E2F" w:rsidP="0020067E">
            <w:pPr>
              <w:tabs>
                <w:tab w:val="left" w:pos="205"/>
              </w:tabs>
              <w:spacing w:before="80" w:after="80"/>
              <w:jc w:val="both"/>
              <w:rPr>
                <w:rFonts w:ascii="Arial" w:hAnsi="Arial" w:cs="Arial"/>
                <w:sz w:val="19"/>
                <w:szCs w:val="19"/>
              </w:rPr>
            </w:pPr>
            <w:r w:rsidRPr="0020067E">
              <w:rPr>
                <w:rFonts w:ascii="Arial" w:hAnsi="Arial" w:cs="Arial"/>
                <w:sz w:val="19"/>
                <w:szCs w:val="19"/>
              </w:rPr>
              <w:t>d)</w:t>
            </w:r>
            <w:r w:rsidRPr="0020067E">
              <w:rPr>
                <w:rFonts w:ascii="Arial" w:hAnsi="Arial" w:cs="Arial"/>
                <w:sz w:val="19"/>
                <w:szCs w:val="19"/>
              </w:rPr>
              <w:tab/>
              <w:t>sposób prowadzenia przez hurtownie, apteki i szpitale ewidencji sprowadzanych produktów leczniczych oraz</w:t>
            </w:r>
          </w:p>
          <w:p w14:paraId="3B8D2F84" w14:textId="77777777" w:rsidR="00D95E2F" w:rsidRPr="0020067E" w:rsidRDefault="00D95E2F" w:rsidP="0020067E">
            <w:pPr>
              <w:tabs>
                <w:tab w:val="left" w:pos="205"/>
              </w:tabs>
              <w:spacing w:before="80" w:after="80"/>
              <w:jc w:val="both"/>
              <w:rPr>
                <w:rFonts w:ascii="Arial" w:hAnsi="Arial" w:cs="Arial"/>
                <w:sz w:val="19"/>
                <w:szCs w:val="19"/>
              </w:rPr>
            </w:pPr>
            <w:r w:rsidRPr="0020067E">
              <w:rPr>
                <w:rFonts w:ascii="Arial" w:hAnsi="Arial" w:cs="Arial"/>
                <w:sz w:val="19"/>
                <w:szCs w:val="19"/>
              </w:rPr>
              <w:t>e)</w:t>
            </w:r>
            <w:r w:rsidRPr="0020067E">
              <w:rPr>
                <w:rFonts w:ascii="Arial" w:hAnsi="Arial" w:cs="Arial"/>
                <w:sz w:val="19"/>
                <w:szCs w:val="19"/>
              </w:rPr>
              <w:tab/>
              <w:t>zakres informacji przekazywanych przez hurtownię farmaceutyczną ministrowi właściwemu do spraw zdrowia.</w:t>
            </w:r>
          </w:p>
          <w:p w14:paraId="32649D91" w14:textId="77777777" w:rsidR="00D95E2F" w:rsidRPr="0020067E" w:rsidRDefault="00D95E2F" w:rsidP="0020067E">
            <w:pPr>
              <w:spacing w:before="80" w:after="80"/>
              <w:jc w:val="both"/>
              <w:rPr>
                <w:rFonts w:ascii="Arial" w:hAnsi="Arial" w:cs="Arial"/>
                <w:sz w:val="19"/>
                <w:szCs w:val="19"/>
              </w:rPr>
            </w:pPr>
          </w:p>
          <w:p w14:paraId="58FD8982" w14:textId="77777777" w:rsidR="00D95E2F" w:rsidRPr="0020067E" w:rsidRDefault="00D95E2F" w:rsidP="0020067E">
            <w:pPr>
              <w:spacing w:before="80" w:after="80"/>
              <w:jc w:val="both"/>
              <w:rPr>
                <w:rFonts w:ascii="Arial" w:hAnsi="Arial" w:cs="Arial"/>
                <w:sz w:val="19"/>
                <w:szCs w:val="19"/>
              </w:rPr>
            </w:pPr>
          </w:p>
          <w:p w14:paraId="11912528" w14:textId="77777777" w:rsidR="00D95E2F" w:rsidRPr="0020067E" w:rsidRDefault="00D95E2F" w:rsidP="0020067E">
            <w:pPr>
              <w:spacing w:before="80" w:after="80"/>
              <w:jc w:val="both"/>
              <w:rPr>
                <w:rFonts w:ascii="Arial" w:hAnsi="Arial" w:cs="Arial"/>
                <w:sz w:val="19"/>
                <w:szCs w:val="19"/>
              </w:rPr>
            </w:pPr>
          </w:p>
        </w:tc>
        <w:tc>
          <w:tcPr>
            <w:tcW w:w="3545" w:type="dxa"/>
            <w:tcBorders>
              <w:top w:val="single" w:sz="4" w:space="0" w:color="auto"/>
              <w:left w:val="single" w:sz="4" w:space="0" w:color="auto"/>
              <w:bottom w:val="single" w:sz="4" w:space="0" w:color="auto"/>
              <w:right w:val="single" w:sz="4" w:space="0" w:color="auto"/>
            </w:tcBorders>
            <w:shd w:val="clear" w:color="auto" w:fill="FFFFFF"/>
          </w:tcPr>
          <w:p w14:paraId="084B3CB6" w14:textId="4F3F933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lastRenderedPageBreak/>
              <w:t xml:space="preserve">Przedmiotowy projekt rozporządzenia dotyczy wprowadzenia technicznych zmian związanych z problematyką importu docelowego oraz wprowadza zmiany wymuszone nowelizacją ustawy o CSIOZ tj. określone w Art. 6 pkt. 1 ustawy z dnia 9 października 2015 r. o zmianie ustawy o systemie informacji w </w:t>
            </w:r>
            <w:r w:rsidRPr="0020067E">
              <w:rPr>
                <w:rFonts w:ascii="Arial" w:hAnsi="Arial" w:cs="Arial"/>
                <w:sz w:val="19"/>
                <w:szCs w:val="19"/>
              </w:rPr>
              <w:lastRenderedPageBreak/>
              <w:t>ochronie zdrowia oraz niektórych innych ustaw (Dz.U. poz. 1991 z późn. zm.)</w:t>
            </w:r>
          </w:p>
        </w:tc>
        <w:tc>
          <w:tcPr>
            <w:tcW w:w="1842" w:type="dxa"/>
            <w:tcBorders>
              <w:top w:val="single" w:sz="4" w:space="0" w:color="auto"/>
              <w:left w:val="single" w:sz="4" w:space="0" w:color="auto"/>
              <w:bottom w:val="single" w:sz="4" w:space="0" w:color="auto"/>
              <w:right w:val="single" w:sz="4" w:space="0" w:color="auto"/>
            </w:tcBorders>
            <w:shd w:val="clear" w:color="auto" w:fill="FFFFFF"/>
          </w:tcPr>
          <w:p w14:paraId="4964C90A" w14:textId="0E94C929" w:rsidR="00D95E2F" w:rsidRPr="0020067E" w:rsidRDefault="00D95E2F" w:rsidP="0020067E">
            <w:pPr>
              <w:spacing w:before="80" w:after="80"/>
              <w:rPr>
                <w:rFonts w:ascii="Arial" w:hAnsi="Arial" w:cs="Arial"/>
                <w:sz w:val="19"/>
                <w:szCs w:val="19"/>
              </w:rPr>
            </w:pPr>
            <w:r w:rsidRPr="0020067E">
              <w:rPr>
                <w:rFonts w:ascii="Arial" w:hAnsi="Arial" w:cs="Arial"/>
                <w:sz w:val="19"/>
                <w:szCs w:val="19"/>
              </w:rPr>
              <w:lastRenderedPageBreak/>
              <w:t xml:space="preserve">Pan Maciej Miłkowski   Podsekretarz Stanu </w:t>
            </w:r>
          </w:p>
        </w:tc>
        <w:tc>
          <w:tcPr>
            <w:tcW w:w="2362" w:type="dxa"/>
            <w:shd w:val="clear" w:color="auto" w:fill="FFFFFF"/>
          </w:tcPr>
          <w:p w14:paraId="73E80623" w14:textId="6E5447D9" w:rsidR="00D95E2F" w:rsidRPr="0020067E" w:rsidRDefault="0015349E" w:rsidP="0020067E">
            <w:pPr>
              <w:pStyle w:val="Tekstpodstawowywcity2"/>
              <w:tabs>
                <w:tab w:val="clear" w:pos="284"/>
                <w:tab w:val="clear" w:pos="408"/>
                <w:tab w:val="right" w:pos="0"/>
                <w:tab w:val="left" w:pos="34"/>
              </w:tabs>
              <w:spacing w:before="80" w:after="80"/>
              <w:ind w:left="0" w:firstLine="0"/>
              <w:jc w:val="both"/>
              <w:rPr>
                <w:rFonts w:ascii="Arial" w:hAnsi="Arial" w:cs="Arial"/>
                <w:iCs/>
                <w:sz w:val="19"/>
                <w:szCs w:val="19"/>
                <w:lang w:val="pl-PL"/>
              </w:rPr>
            </w:pPr>
            <w:r>
              <w:rPr>
                <w:rFonts w:ascii="Arial" w:hAnsi="Arial" w:cs="Arial"/>
                <w:sz w:val="19"/>
                <w:szCs w:val="19"/>
              </w:rPr>
              <w:t xml:space="preserve">Stan prac na dzień 23 lutego 2022 r. </w:t>
            </w:r>
            <w:r w:rsidR="00910C3E">
              <w:rPr>
                <w:rFonts w:ascii="Arial" w:hAnsi="Arial" w:cs="Arial"/>
                <w:sz w:val="19"/>
                <w:szCs w:val="19"/>
              </w:rPr>
              <w:t xml:space="preserve">– </w:t>
            </w:r>
            <w:r w:rsidR="00D95E2F" w:rsidRPr="0020067E">
              <w:rPr>
                <w:rFonts w:ascii="Arial" w:hAnsi="Arial" w:cs="Arial"/>
                <w:sz w:val="19"/>
                <w:szCs w:val="19"/>
              </w:rPr>
              <w:t>prace wstrzymane.</w:t>
            </w:r>
          </w:p>
        </w:tc>
      </w:tr>
      <w:tr w:rsidR="00D95E2F" w:rsidRPr="00F873E4" w14:paraId="1E53196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81B2309" w14:textId="21C7F70C"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41BB7C2" w14:textId="2D87396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713</w:t>
            </w:r>
          </w:p>
        </w:tc>
        <w:tc>
          <w:tcPr>
            <w:tcW w:w="2268" w:type="dxa"/>
            <w:shd w:val="clear" w:color="auto" w:fill="FFFFFF"/>
          </w:tcPr>
          <w:p w14:paraId="7F4BC58D" w14:textId="5C7F02C0" w:rsidR="00E220E6" w:rsidRPr="0020067E" w:rsidRDefault="00D95E2F" w:rsidP="00E220E6">
            <w:pPr>
              <w:spacing w:before="80" w:after="80"/>
              <w:jc w:val="both"/>
              <w:rPr>
                <w:rFonts w:ascii="Arial" w:hAnsi="Arial" w:cs="Arial"/>
                <w:sz w:val="19"/>
                <w:szCs w:val="19"/>
              </w:rPr>
            </w:pPr>
            <w:r w:rsidRPr="0020067E">
              <w:rPr>
                <w:rFonts w:ascii="Arial" w:hAnsi="Arial" w:cs="Arial"/>
                <w:sz w:val="19"/>
                <w:szCs w:val="19"/>
              </w:rPr>
              <w:t>Art. 39 ust. 5 pkt 1 ustawy</w:t>
            </w:r>
            <w:r w:rsidR="00742621">
              <w:rPr>
                <w:rFonts w:ascii="Arial" w:hAnsi="Arial" w:cs="Arial"/>
                <w:sz w:val="19"/>
                <w:szCs w:val="19"/>
              </w:rPr>
              <w:t xml:space="preserve"> </w:t>
            </w:r>
            <w:r w:rsidRPr="0020067E">
              <w:rPr>
                <w:rFonts w:ascii="Arial" w:hAnsi="Arial" w:cs="Arial"/>
                <w:sz w:val="19"/>
                <w:szCs w:val="19"/>
              </w:rPr>
              <w:t>z dnia 6 września 2001 r. – Prawo farmaceutyczne</w:t>
            </w:r>
          </w:p>
          <w:p w14:paraId="06655CC1" w14:textId="355ACE17" w:rsidR="00D95E2F" w:rsidRPr="0020067E" w:rsidRDefault="00D95E2F" w:rsidP="0020067E">
            <w:pPr>
              <w:autoSpaceDE w:val="0"/>
              <w:autoSpaceDN w:val="0"/>
              <w:adjustRightInd w:val="0"/>
              <w:spacing w:before="80" w:after="80"/>
              <w:jc w:val="both"/>
              <w:rPr>
                <w:rFonts w:ascii="Arial" w:hAnsi="Arial" w:cs="Arial"/>
                <w:sz w:val="19"/>
                <w:szCs w:val="19"/>
              </w:rPr>
            </w:pPr>
          </w:p>
        </w:tc>
        <w:tc>
          <w:tcPr>
            <w:tcW w:w="3260" w:type="dxa"/>
            <w:shd w:val="clear" w:color="auto" w:fill="FFFFFF"/>
          </w:tcPr>
          <w:p w14:paraId="6474BB7C"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Minister właściwy do</w:t>
            </w:r>
          </w:p>
          <w:p w14:paraId="6D497017"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spraw zdrowia określi, w drodze rozporządzenia, wymagania Dobrej Praktyki</w:t>
            </w:r>
          </w:p>
          <w:p w14:paraId="355E1FB6"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Wytwarzania, mając na względzie rodzaj i zakres wytwarzania, a także zapewnienie</w:t>
            </w:r>
          </w:p>
          <w:p w14:paraId="79A41254" w14:textId="76F35E9B" w:rsidR="00D95E2F" w:rsidRPr="0020067E" w:rsidRDefault="00D95E2F" w:rsidP="0020067E">
            <w:pPr>
              <w:spacing w:before="80" w:after="80"/>
              <w:ind w:left="-79"/>
              <w:jc w:val="both"/>
              <w:rPr>
                <w:rFonts w:ascii="Arial" w:hAnsi="Arial" w:cs="Arial"/>
                <w:sz w:val="19"/>
                <w:szCs w:val="19"/>
              </w:rPr>
            </w:pPr>
            <w:r w:rsidRPr="0020067E">
              <w:rPr>
                <w:rFonts w:ascii="Arial" w:hAnsi="Arial" w:cs="Arial"/>
                <w:sz w:val="19"/>
                <w:szCs w:val="19"/>
              </w:rPr>
              <w:t>odpowiedniej jakości produktu leczniczego i substancji czynnej;</w:t>
            </w:r>
          </w:p>
        </w:tc>
        <w:tc>
          <w:tcPr>
            <w:tcW w:w="3545" w:type="dxa"/>
            <w:shd w:val="clear" w:color="auto" w:fill="FFFFFF"/>
          </w:tcPr>
          <w:p w14:paraId="71816A2D"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Projekt określa wymagania dla </w:t>
            </w:r>
            <w:proofErr w:type="spellStart"/>
            <w:r w:rsidRPr="0020067E">
              <w:rPr>
                <w:rFonts w:ascii="Arial" w:hAnsi="Arial" w:cs="Arial"/>
                <w:sz w:val="19"/>
                <w:szCs w:val="19"/>
              </w:rPr>
              <w:t>podmiotdw</w:t>
            </w:r>
            <w:proofErr w:type="spellEnd"/>
          </w:p>
          <w:p w14:paraId="0CD32295"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ubiegających się o wydanie, zmian albo utrzymanie zezwolenia na wytwarzania lub</w:t>
            </w:r>
          </w:p>
          <w:p w14:paraId="266025E4" w14:textId="1AE266B4"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import produktu leczniczego;</w:t>
            </w:r>
          </w:p>
        </w:tc>
        <w:tc>
          <w:tcPr>
            <w:tcW w:w="1842" w:type="dxa"/>
            <w:shd w:val="clear" w:color="auto" w:fill="FFFFFF"/>
          </w:tcPr>
          <w:p w14:paraId="519A5B97" w14:textId="7A8AC02F" w:rsidR="00D95E2F" w:rsidRPr="0020067E" w:rsidRDefault="00D95E2F" w:rsidP="0020067E">
            <w:pPr>
              <w:spacing w:before="80" w:after="80"/>
              <w:rPr>
                <w:rFonts w:ascii="Arial" w:hAnsi="Arial" w:cs="Arial"/>
                <w:sz w:val="19"/>
                <w:szCs w:val="19"/>
              </w:rPr>
            </w:pPr>
            <w:r w:rsidRPr="0020067E">
              <w:rPr>
                <w:rFonts w:ascii="Arial" w:hAnsi="Arial" w:cs="Arial"/>
                <w:sz w:val="19"/>
                <w:szCs w:val="19"/>
              </w:rPr>
              <w:t>Główny Inspektor Farmaceutyczny</w:t>
            </w:r>
          </w:p>
        </w:tc>
        <w:tc>
          <w:tcPr>
            <w:tcW w:w="2362" w:type="dxa"/>
            <w:shd w:val="clear" w:color="auto" w:fill="FFFFFF"/>
          </w:tcPr>
          <w:p w14:paraId="2AD73D30" w14:textId="09C30CF7" w:rsidR="00D95E2F" w:rsidRPr="0020067E" w:rsidRDefault="0015349E"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rPr>
              <w:t xml:space="preserve">Stan prac na dzień 23 lutego 2022 r. </w:t>
            </w:r>
            <w:r w:rsidR="00910C3E">
              <w:rPr>
                <w:rFonts w:ascii="Arial" w:hAnsi="Arial" w:cs="Arial"/>
                <w:sz w:val="19"/>
                <w:szCs w:val="19"/>
              </w:rPr>
              <w:t xml:space="preserve">– </w:t>
            </w:r>
            <w:r w:rsidR="00D95E2F" w:rsidRPr="0020067E">
              <w:rPr>
                <w:rFonts w:ascii="Arial" w:hAnsi="Arial" w:cs="Arial"/>
                <w:sz w:val="19"/>
                <w:szCs w:val="19"/>
              </w:rPr>
              <w:t>prace wstrzymane.</w:t>
            </w:r>
          </w:p>
        </w:tc>
      </w:tr>
      <w:tr w:rsidR="00D95E2F" w:rsidRPr="00F873E4" w14:paraId="5DB787DE" w14:textId="77777777" w:rsidTr="00E34AC8">
        <w:trPr>
          <w:trHeight w:val="558"/>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D1DDA85" w14:textId="4823B951"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D54FE0D" w14:textId="37B1E5E8"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681</w:t>
            </w:r>
          </w:p>
        </w:tc>
        <w:tc>
          <w:tcPr>
            <w:tcW w:w="2268" w:type="dxa"/>
            <w:tcBorders>
              <w:top w:val="single" w:sz="4" w:space="0" w:color="auto"/>
              <w:left w:val="single" w:sz="4" w:space="0" w:color="auto"/>
              <w:bottom w:val="single" w:sz="4" w:space="0" w:color="auto"/>
              <w:right w:val="single" w:sz="4" w:space="0" w:color="auto"/>
            </w:tcBorders>
            <w:shd w:val="clear" w:color="auto" w:fill="FFFFFF"/>
          </w:tcPr>
          <w:p w14:paraId="70A31B7A" w14:textId="5F5115F3"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68 ust. 3a ustawy z dnia 6 września 2001 r. – Prawo farmaceutyczne </w:t>
            </w: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3C6200BF" w14:textId="68114BBB"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Minister właściwy do spraw zdrowia określi, w drodze rozporządzenia, wykaz produktów leczniczych wydawanych z przepisu lekarza, w przypadku których niedopuszczalna jest sprzedaż wysyłkowa, warunki </w:t>
            </w:r>
            <w:proofErr w:type="spellStart"/>
            <w:r w:rsidRPr="0020067E">
              <w:rPr>
                <w:rFonts w:ascii="Arial" w:hAnsi="Arial" w:cs="Arial"/>
                <w:sz w:val="19"/>
                <w:szCs w:val="19"/>
              </w:rPr>
              <w:t>wysył-kowej</w:t>
            </w:r>
            <w:proofErr w:type="spellEnd"/>
            <w:r w:rsidRPr="0020067E">
              <w:rPr>
                <w:rFonts w:ascii="Arial" w:hAnsi="Arial" w:cs="Arial"/>
                <w:sz w:val="19"/>
                <w:szCs w:val="19"/>
              </w:rPr>
              <w:t xml:space="preserve"> sprzedaży produktów leczniczych, sposób dostarczania tych produktów do odbiorców, warunki, jakie musi spełniać lokal apteki i punktu aptecznego prowadzącego wysyłkową sprzedaż produktów leczniczych, okres przechowywania dokumentów związanych z prowadzeniem sprzedaży wysyłkowej produktów leczniczych oraz minimalny zakres informacji umieszczanych na stronach internetowych, na których oferowane są te produkty, mając na względzie bezpieczeństwo stosowania produktów leczniczych, zapewnienie odpowiedniej jakości tych produktów, dostęp do dokumentów umożliwiający organom Państwowej Inspekcji Farmaceutycznej odpowiedni nadzór nad działalnością w zakresie sprzedaży wysyłkowej produktów leczniczych oraz dostęp do informacji na temat warunków wysyłkowej sprzedaży produktów leczniczych</w:t>
            </w:r>
          </w:p>
        </w:tc>
        <w:tc>
          <w:tcPr>
            <w:tcW w:w="3545" w:type="dxa"/>
            <w:tcBorders>
              <w:top w:val="single" w:sz="4" w:space="0" w:color="auto"/>
              <w:left w:val="single" w:sz="4" w:space="0" w:color="auto"/>
              <w:bottom w:val="single" w:sz="4" w:space="0" w:color="auto"/>
              <w:right w:val="single" w:sz="4" w:space="0" w:color="auto"/>
            </w:tcBorders>
            <w:shd w:val="clear" w:color="auto" w:fill="FFFFFF"/>
          </w:tcPr>
          <w:p w14:paraId="16C368BF" w14:textId="67D94B2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Nowe rozporządzenie regulujące kwestie sprzedaży wysyłkowej.</w:t>
            </w:r>
          </w:p>
        </w:tc>
        <w:tc>
          <w:tcPr>
            <w:tcW w:w="1842" w:type="dxa"/>
            <w:tcBorders>
              <w:top w:val="single" w:sz="4" w:space="0" w:color="auto"/>
              <w:left w:val="single" w:sz="4" w:space="0" w:color="auto"/>
              <w:bottom w:val="single" w:sz="4" w:space="0" w:color="auto"/>
              <w:right w:val="single" w:sz="4" w:space="0" w:color="auto"/>
            </w:tcBorders>
            <w:shd w:val="clear" w:color="auto" w:fill="FFFFFF"/>
          </w:tcPr>
          <w:p w14:paraId="61961431" w14:textId="1A6253F3" w:rsidR="00D95E2F" w:rsidRPr="0020067E" w:rsidRDefault="00D95E2F" w:rsidP="0020067E">
            <w:pPr>
              <w:spacing w:before="80" w:after="80"/>
              <w:rPr>
                <w:rFonts w:ascii="Arial" w:hAnsi="Arial" w:cs="Arial"/>
                <w:sz w:val="19"/>
                <w:szCs w:val="19"/>
              </w:rPr>
            </w:pPr>
            <w:r w:rsidRPr="0020067E">
              <w:rPr>
                <w:rFonts w:ascii="Arial" w:hAnsi="Arial" w:cs="Arial"/>
                <w:sz w:val="19"/>
                <w:szCs w:val="19"/>
              </w:rPr>
              <w:t>Pan Maciej Miłkowski</w:t>
            </w:r>
            <w:r w:rsidR="00C67E2A">
              <w:rPr>
                <w:rFonts w:ascii="Arial" w:hAnsi="Arial" w:cs="Arial"/>
                <w:sz w:val="19"/>
                <w:szCs w:val="19"/>
              </w:rPr>
              <w:t xml:space="preserve"> </w:t>
            </w:r>
            <w:r w:rsidRPr="0020067E">
              <w:rPr>
                <w:rFonts w:ascii="Arial" w:hAnsi="Arial" w:cs="Arial"/>
                <w:sz w:val="19"/>
                <w:szCs w:val="19"/>
              </w:rPr>
              <w:t xml:space="preserve">Podsekretarz Stanu </w:t>
            </w:r>
          </w:p>
        </w:tc>
        <w:tc>
          <w:tcPr>
            <w:tcW w:w="2362" w:type="dxa"/>
            <w:tcBorders>
              <w:top w:val="single" w:sz="4" w:space="0" w:color="auto"/>
              <w:left w:val="single" w:sz="4" w:space="0" w:color="auto"/>
              <w:bottom w:val="single" w:sz="4" w:space="0" w:color="auto"/>
              <w:right w:val="single" w:sz="4" w:space="0" w:color="auto"/>
            </w:tcBorders>
            <w:shd w:val="clear" w:color="auto" w:fill="FFFFFF"/>
          </w:tcPr>
          <w:p w14:paraId="4BECFD20" w14:textId="7E5F669E" w:rsidR="00D95E2F" w:rsidRPr="0020067E" w:rsidRDefault="0015349E"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rPr>
              <w:t xml:space="preserve">Stan prac na dzień 23 lutego 2022 r. </w:t>
            </w:r>
            <w:r w:rsidR="00910C3E">
              <w:rPr>
                <w:rFonts w:ascii="Arial" w:hAnsi="Arial" w:cs="Arial"/>
                <w:sz w:val="19"/>
                <w:szCs w:val="19"/>
              </w:rPr>
              <w:t xml:space="preserve">– </w:t>
            </w:r>
            <w:r w:rsidR="00D95E2F" w:rsidRPr="0020067E">
              <w:rPr>
                <w:rFonts w:ascii="Arial" w:hAnsi="Arial" w:cs="Arial"/>
                <w:sz w:val="19"/>
                <w:szCs w:val="19"/>
              </w:rPr>
              <w:t>prace wstrzymane.</w:t>
            </w:r>
          </w:p>
        </w:tc>
      </w:tr>
      <w:tr w:rsidR="00D95E2F" w:rsidRPr="00F873E4" w14:paraId="164A9232" w14:textId="77777777" w:rsidTr="00E34AC8">
        <w:trPr>
          <w:trHeight w:val="551"/>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7A9E6A6"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C0212CC" w14:textId="3ECDC5AE"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835</w:t>
            </w:r>
          </w:p>
        </w:tc>
        <w:tc>
          <w:tcPr>
            <w:tcW w:w="2268" w:type="dxa"/>
            <w:shd w:val="clear" w:color="auto" w:fill="FFFFFF"/>
          </w:tcPr>
          <w:p w14:paraId="6389173F" w14:textId="44C3EA5D"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86r ust. 9 ustawy z dnia 29 listopada 2000 r. – Prawo atomowe </w:t>
            </w:r>
          </w:p>
          <w:p w14:paraId="1697E132" w14:textId="77777777" w:rsidR="00D95E2F" w:rsidRPr="0020067E" w:rsidRDefault="00D95E2F" w:rsidP="0020067E">
            <w:pPr>
              <w:autoSpaceDE w:val="0"/>
              <w:autoSpaceDN w:val="0"/>
              <w:adjustRightInd w:val="0"/>
              <w:spacing w:before="80" w:after="80"/>
              <w:jc w:val="both"/>
              <w:rPr>
                <w:rFonts w:ascii="Arial" w:hAnsi="Arial" w:cs="Arial"/>
                <w:sz w:val="19"/>
                <w:szCs w:val="19"/>
              </w:rPr>
            </w:pPr>
          </w:p>
        </w:tc>
        <w:tc>
          <w:tcPr>
            <w:tcW w:w="3260" w:type="dxa"/>
            <w:shd w:val="clear" w:color="auto" w:fill="FFFFFF"/>
          </w:tcPr>
          <w:p w14:paraId="1D4DC7E5"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Minister właściwy do spraw zdrowia określi, w drodze rozporządzenia:</w:t>
            </w:r>
          </w:p>
          <w:p w14:paraId="4BFA6745"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1) dawki preparatów ze stabilnym jodem, w jakie wyposaża się osoby z ogółu ludności znajdujące się w strefie wewnętrznej,</w:t>
            </w:r>
          </w:p>
          <w:p w14:paraId="60589C0E"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lastRenderedPageBreak/>
              <w:t>2) treść informacji, o której mowa w ust. 5</w:t>
            </w:r>
          </w:p>
          <w:p w14:paraId="5BA700C5" w14:textId="4267A4B2"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kierując się koniecznością zapewnienia właściwej ochrony osób z ogółu ludności znajdujących się w strefie wewnętrznej przed skutkami skażeń promieniotwórczych.</w:t>
            </w:r>
          </w:p>
        </w:tc>
        <w:tc>
          <w:tcPr>
            <w:tcW w:w="3545" w:type="dxa"/>
            <w:shd w:val="clear" w:color="auto" w:fill="FFFFFF"/>
          </w:tcPr>
          <w:p w14:paraId="30D57BF4" w14:textId="7D4C05EE" w:rsidR="00D95E2F" w:rsidRPr="0020067E" w:rsidRDefault="00D95E2F" w:rsidP="0020067E">
            <w:pPr>
              <w:spacing w:before="80" w:after="80"/>
              <w:contextualSpacing/>
              <w:jc w:val="both"/>
              <w:rPr>
                <w:rFonts w:ascii="Arial" w:eastAsia="Calibri" w:hAnsi="Arial" w:cs="Arial"/>
                <w:sz w:val="19"/>
                <w:szCs w:val="19"/>
                <w:lang w:eastAsia="en-US"/>
              </w:rPr>
            </w:pPr>
            <w:r w:rsidRPr="0020067E">
              <w:rPr>
                <w:rFonts w:ascii="Arial" w:eastAsia="Calibri" w:hAnsi="Arial" w:cs="Arial"/>
                <w:sz w:val="19"/>
                <w:szCs w:val="19"/>
                <w:lang w:eastAsia="en-US"/>
              </w:rPr>
              <w:lastRenderedPageBreak/>
              <w:t>Nowe rozporządzenie określające m.in. dawki preparatów ze stabilnym jodem, w jakie wyposaża się osoby z ogółu ludności znajdujące się w strefie wewnętrznej.</w:t>
            </w:r>
          </w:p>
        </w:tc>
        <w:tc>
          <w:tcPr>
            <w:tcW w:w="1842" w:type="dxa"/>
            <w:shd w:val="clear" w:color="auto" w:fill="FFFFFF"/>
          </w:tcPr>
          <w:p w14:paraId="0901192F" w14:textId="0C092F3C" w:rsidR="00D95E2F" w:rsidRPr="0020067E" w:rsidRDefault="00D95E2F" w:rsidP="0020067E">
            <w:pPr>
              <w:spacing w:before="80" w:after="80"/>
              <w:rPr>
                <w:rFonts w:ascii="Arial" w:hAnsi="Arial" w:cs="Arial"/>
                <w:sz w:val="19"/>
                <w:szCs w:val="19"/>
              </w:rPr>
            </w:pPr>
            <w:r w:rsidRPr="0020067E">
              <w:rPr>
                <w:rFonts w:ascii="Arial" w:hAnsi="Arial" w:cs="Arial"/>
                <w:sz w:val="19"/>
                <w:szCs w:val="19"/>
              </w:rPr>
              <w:t>Pan Waldemar Kraska</w:t>
            </w:r>
            <w:r w:rsidR="00C67E2A">
              <w:rPr>
                <w:rFonts w:ascii="Arial" w:hAnsi="Arial" w:cs="Arial"/>
                <w:sz w:val="19"/>
                <w:szCs w:val="19"/>
              </w:rPr>
              <w:t xml:space="preserve"> </w:t>
            </w:r>
            <w:r w:rsidRPr="0020067E">
              <w:rPr>
                <w:rFonts w:ascii="Arial" w:hAnsi="Arial" w:cs="Arial"/>
                <w:sz w:val="19"/>
                <w:szCs w:val="19"/>
              </w:rPr>
              <w:t xml:space="preserve">Sekretarz Stanu </w:t>
            </w:r>
          </w:p>
        </w:tc>
        <w:tc>
          <w:tcPr>
            <w:tcW w:w="2362" w:type="dxa"/>
            <w:shd w:val="clear" w:color="auto" w:fill="FFFFFF"/>
          </w:tcPr>
          <w:p w14:paraId="682CB5E2" w14:textId="28688B24" w:rsidR="00D95E2F" w:rsidRPr="0020067E" w:rsidRDefault="0015349E" w:rsidP="0020067E">
            <w:pPr>
              <w:tabs>
                <w:tab w:val="right" w:pos="0"/>
                <w:tab w:val="left" w:pos="34"/>
              </w:tabs>
              <w:spacing w:before="80" w:after="80"/>
              <w:ind w:left="34"/>
              <w:jc w:val="both"/>
              <w:rPr>
                <w:rFonts w:ascii="Arial" w:hAnsi="Arial" w:cs="Arial"/>
                <w:sz w:val="19"/>
                <w:szCs w:val="19"/>
                <w:lang w:eastAsia="x-none"/>
              </w:rPr>
            </w:pPr>
            <w:r>
              <w:rPr>
                <w:rFonts w:ascii="Arial" w:hAnsi="Arial" w:cs="Arial"/>
                <w:sz w:val="19"/>
                <w:szCs w:val="19"/>
              </w:rPr>
              <w:t xml:space="preserve">Stan prac na dzień 23 lutego 2022 r. </w:t>
            </w:r>
            <w:r w:rsidR="00910C3E">
              <w:rPr>
                <w:rFonts w:ascii="Arial" w:hAnsi="Arial" w:cs="Arial"/>
                <w:sz w:val="19"/>
                <w:szCs w:val="19"/>
              </w:rPr>
              <w:t xml:space="preserve">– </w:t>
            </w:r>
            <w:r w:rsidR="00FD3532" w:rsidRPr="0020067E">
              <w:rPr>
                <w:rFonts w:ascii="Arial" w:hAnsi="Arial" w:cs="Arial"/>
                <w:sz w:val="19"/>
                <w:szCs w:val="19"/>
              </w:rPr>
              <w:t>PW.</w:t>
            </w:r>
          </w:p>
        </w:tc>
      </w:tr>
      <w:tr w:rsidR="00D95E2F" w:rsidRPr="00F873E4" w14:paraId="7930BCD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E9BEA32"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E7462FE" w14:textId="3E64E783"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894</w:t>
            </w:r>
          </w:p>
        </w:tc>
        <w:tc>
          <w:tcPr>
            <w:tcW w:w="2268" w:type="dxa"/>
            <w:shd w:val="clear" w:color="auto" w:fill="FFFFFF"/>
          </w:tcPr>
          <w:p w14:paraId="52069A84" w14:textId="2B02B885"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xml:space="preserve">Art. 17 ust. 17 ustawy z dnia 22 sierpnia 1997 r. o publicznej służbie krwi </w:t>
            </w:r>
          </w:p>
        </w:tc>
        <w:tc>
          <w:tcPr>
            <w:tcW w:w="3260" w:type="dxa"/>
            <w:shd w:val="clear" w:color="auto" w:fill="FFFFFF"/>
          </w:tcPr>
          <w:p w14:paraId="3B56FA8F"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Minister właściwy do spraw zdrowia określi, w drodze rozporządzenia, sposób prowadzenia systemu e-krew, w tym: </w:t>
            </w:r>
          </w:p>
          <w:p w14:paraId="5F3F007D"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1) sposób i format przekazywania danych objętych wpisem do systemu e-krew między systemem e-krew, systemami teleinformatycznymi podmiotów leczniczych oraz Systemem Monitorowania Zagrożeń, </w:t>
            </w:r>
          </w:p>
          <w:p w14:paraId="2C44E89C"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2) sposób i format przekazywania danych pochodzących z urządzeń specjalistycznych funkcjonujących w jednostkach, o których mowa w art. 4 ust. 3, do systemu e-krew, </w:t>
            </w:r>
          </w:p>
          <w:p w14:paraId="679DE1DE" w14:textId="6A9C808F"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3) sposób rozstrzygania rozbieżności danych</w:t>
            </w:r>
          </w:p>
          <w:p w14:paraId="626297B0" w14:textId="20245105"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mając na celu zapewnienie jednolitości systemu e-krew, anonimowości kandydata na dawcę krwi lub dawców krwi oraz zabezpieczenie danych przed nieuprawnionym dostępem, nieuprawnionym ujawnieniem lub pozyskaniem, a także ich modyfikacją, uszkodzeniem, zniszczeniem lub utratą.</w:t>
            </w:r>
          </w:p>
        </w:tc>
        <w:tc>
          <w:tcPr>
            <w:tcW w:w="3545" w:type="dxa"/>
            <w:shd w:val="clear" w:color="auto" w:fill="FFFFFF"/>
          </w:tcPr>
          <w:p w14:paraId="4028EFC6" w14:textId="77777777"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t xml:space="preserve">Nowe rozporządzenie </w:t>
            </w:r>
          </w:p>
          <w:p w14:paraId="75F623C5"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Minister Zdrowia na podstawie delegacji zawartej  w Art. 17 ust. 17 ustawy  ma określić, w drodze rozporządzenia, sposób prowadzenia systemu e-krew, w tym:</w:t>
            </w:r>
          </w:p>
          <w:p w14:paraId="7EC739B1"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1)</w:t>
            </w:r>
            <w:r w:rsidRPr="0020067E">
              <w:rPr>
                <w:rFonts w:ascii="Arial" w:hAnsi="Arial" w:cs="Arial"/>
                <w:sz w:val="19"/>
                <w:szCs w:val="19"/>
              </w:rPr>
              <w:tab/>
              <w:t>sposób i format przekazywania danych objętych wpisem do systemu e-krew między systemem e-krew, systemami teleinformatycznymi podmiotów leczniczych oraz Systemem Monitorowania Zagrożeń,</w:t>
            </w:r>
          </w:p>
          <w:p w14:paraId="3BFD48B1"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2)</w:t>
            </w:r>
            <w:r w:rsidRPr="0020067E">
              <w:rPr>
                <w:rFonts w:ascii="Arial" w:hAnsi="Arial" w:cs="Arial"/>
                <w:sz w:val="19"/>
                <w:szCs w:val="19"/>
              </w:rPr>
              <w:tab/>
              <w:t xml:space="preserve">sposób i format przekazywania danych pochodzących z urządzeń specjalistycznych funkcjonujących w </w:t>
            </w:r>
            <w:proofErr w:type="spellStart"/>
            <w:r w:rsidRPr="0020067E">
              <w:rPr>
                <w:rFonts w:ascii="Arial" w:hAnsi="Arial" w:cs="Arial"/>
                <w:sz w:val="19"/>
                <w:szCs w:val="19"/>
              </w:rPr>
              <w:t>IhiT</w:t>
            </w:r>
            <w:proofErr w:type="spellEnd"/>
            <w:r w:rsidRPr="0020067E">
              <w:rPr>
                <w:rFonts w:ascii="Arial" w:hAnsi="Arial" w:cs="Arial"/>
                <w:sz w:val="19"/>
                <w:szCs w:val="19"/>
              </w:rPr>
              <w:t xml:space="preserve"> i centrach krwiodawstwa i krwiolecznictwa, do systemu e-krew,</w:t>
            </w:r>
          </w:p>
          <w:p w14:paraId="7EDA7ED8"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3)</w:t>
            </w:r>
            <w:r w:rsidRPr="0020067E">
              <w:rPr>
                <w:rFonts w:ascii="Arial" w:hAnsi="Arial" w:cs="Arial"/>
                <w:sz w:val="19"/>
                <w:szCs w:val="19"/>
              </w:rPr>
              <w:tab/>
              <w:t>sposób rozstrzygania rozbieżności danych.</w:t>
            </w:r>
          </w:p>
          <w:p w14:paraId="7B621DB1" w14:textId="1F412ECA"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t>Jako wytyczne do wydania tego rozporządzenia, ustawodawca wskazał zapewnienie jednolitości systemu e-krew, anonimowości kandydata na dawcę krwi lub dawców krwi oraz zabezpieczenie danych przed nieuprawnionym dostępem, nieuprawnionym ujawnieniem lub pozyskaniem, a także ich modyfikacją, uszkodzeniem, zniszczeniem lub utratą.</w:t>
            </w:r>
          </w:p>
        </w:tc>
        <w:tc>
          <w:tcPr>
            <w:tcW w:w="1842" w:type="dxa"/>
            <w:shd w:val="clear" w:color="auto" w:fill="FFFFFF"/>
          </w:tcPr>
          <w:p w14:paraId="2BD35B5E" w14:textId="7A2679DB"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t>Pan Sławomir Gadomski</w:t>
            </w:r>
            <w:r w:rsidR="00C67E2A">
              <w:rPr>
                <w:rFonts w:ascii="Arial" w:hAnsi="Arial" w:cs="Arial"/>
                <w:sz w:val="19"/>
                <w:szCs w:val="19"/>
              </w:rPr>
              <w:t xml:space="preserve"> </w:t>
            </w:r>
            <w:r w:rsidRPr="0020067E">
              <w:rPr>
                <w:rFonts w:ascii="Arial" w:hAnsi="Arial" w:cs="Arial"/>
                <w:sz w:val="19"/>
                <w:szCs w:val="19"/>
              </w:rPr>
              <w:t>Podsekretarz Stanu</w:t>
            </w:r>
          </w:p>
          <w:p w14:paraId="7E19F892" w14:textId="216D2EDB" w:rsidR="00D95E2F" w:rsidRPr="0020067E" w:rsidRDefault="00D95E2F" w:rsidP="0020067E">
            <w:pPr>
              <w:autoSpaceDE w:val="0"/>
              <w:autoSpaceDN w:val="0"/>
              <w:adjustRightInd w:val="0"/>
              <w:spacing w:before="80" w:after="80"/>
              <w:rPr>
                <w:rFonts w:ascii="Arial" w:hAnsi="Arial" w:cs="Arial"/>
                <w:sz w:val="19"/>
                <w:szCs w:val="19"/>
              </w:rPr>
            </w:pPr>
          </w:p>
        </w:tc>
        <w:tc>
          <w:tcPr>
            <w:tcW w:w="2362" w:type="dxa"/>
            <w:shd w:val="clear" w:color="auto" w:fill="FFFFFF"/>
          </w:tcPr>
          <w:p w14:paraId="5BD4438F" w14:textId="4359D650" w:rsidR="00D95E2F" w:rsidRPr="0020067E" w:rsidRDefault="0015349E" w:rsidP="0020067E">
            <w:pPr>
              <w:pStyle w:val="Tekstpodstawowywcity2"/>
              <w:spacing w:before="80" w:after="80"/>
              <w:ind w:left="0" w:firstLine="0"/>
              <w:jc w:val="both"/>
              <w:rPr>
                <w:rFonts w:ascii="Arial" w:hAnsi="Arial" w:cs="Arial"/>
                <w:sz w:val="19"/>
                <w:szCs w:val="19"/>
                <w:lang w:val="pl-PL"/>
              </w:rPr>
            </w:pPr>
            <w:r>
              <w:rPr>
                <w:rFonts w:ascii="Arial" w:hAnsi="Arial" w:cs="Arial"/>
                <w:sz w:val="19"/>
                <w:szCs w:val="19"/>
                <w:lang w:val="pl-PL"/>
              </w:rPr>
              <w:t xml:space="preserve">Stan prac na dzień 23 lutego 2022 r. </w:t>
            </w:r>
            <w:r w:rsidR="00910C3E">
              <w:rPr>
                <w:rFonts w:ascii="Arial" w:hAnsi="Arial" w:cs="Arial"/>
                <w:sz w:val="19"/>
                <w:szCs w:val="19"/>
                <w:lang w:val="pl-PL"/>
              </w:rPr>
              <w:t xml:space="preserve">– </w:t>
            </w:r>
            <w:r w:rsidR="00FD3532" w:rsidRPr="0020067E">
              <w:rPr>
                <w:rFonts w:ascii="Arial" w:hAnsi="Arial" w:cs="Arial"/>
                <w:sz w:val="19"/>
                <w:szCs w:val="19"/>
                <w:lang w:val="pl-PL"/>
              </w:rPr>
              <w:t>PW.</w:t>
            </w:r>
          </w:p>
        </w:tc>
      </w:tr>
      <w:tr w:rsidR="00D95E2F" w:rsidRPr="00F873E4" w14:paraId="3197675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9469A22"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493D5E1" w14:textId="3B6B935C"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949</w:t>
            </w:r>
          </w:p>
        </w:tc>
        <w:tc>
          <w:tcPr>
            <w:tcW w:w="2268" w:type="dxa"/>
            <w:shd w:val="clear" w:color="auto" w:fill="FFFFFF"/>
          </w:tcPr>
          <w:p w14:paraId="1680F62D" w14:textId="7BFC81A8"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xml:space="preserve">art. 40a ust. 7 ustawy z dnia 5 grudnia 2008 r. o zapobieganiu oraz zwalczaniu zakażeń i chorób zakaźnych u ludzi </w:t>
            </w:r>
          </w:p>
        </w:tc>
        <w:tc>
          <w:tcPr>
            <w:tcW w:w="3260" w:type="dxa"/>
            <w:shd w:val="clear" w:color="auto" w:fill="FFFFFF"/>
          </w:tcPr>
          <w:p w14:paraId="27CE1FB2"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3. Minister właściwy do spraw zdrowia określi, w drodze rozporządzenia:</w:t>
            </w:r>
          </w:p>
          <w:p w14:paraId="618FB445" w14:textId="2E9DE215" w:rsidR="00D95E2F" w:rsidRPr="0020067E" w:rsidRDefault="00D95E2F" w:rsidP="0020067E">
            <w:pPr>
              <w:spacing w:before="80" w:after="80"/>
              <w:jc w:val="both"/>
              <w:rPr>
                <w:rFonts w:ascii="Arial" w:hAnsi="Arial" w:cs="Arial"/>
                <w:sz w:val="19"/>
                <w:szCs w:val="19"/>
              </w:rPr>
            </w:pPr>
            <w:bookmarkStart w:id="1" w:name="mip53764010"/>
            <w:bookmarkEnd w:id="1"/>
            <w:r w:rsidRPr="0020067E">
              <w:rPr>
                <w:rFonts w:ascii="Arial" w:hAnsi="Arial" w:cs="Arial"/>
                <w:sz w:val="19"/>
                <w:szCs w:val="19"/>
              </w:rPr>
              <w:t>1)</w:t>
            </w:r>
            <w:r w:rsidR="000745EB">
              <w:rPr>
                <w:rFonts w:ascii="Arial" w:hAnsi="Arial" w:cs="Arial"/>
                <w:sz w:val="19"/>
                <w:szCs w:val="19"/>
              </w:rPr>
              <w:t xml:space="preserve"> </w:t>
            </w:r>
            <w:r w:rsidRPr="0020067E">
              <w:rPr>
                <w:rFonts w:ascii="Arial" w:hAnsi="Arial" w:cs="Arial"/>
                <w:sz w:val="19"/>
                <w:szCs w:val="19"/>
              </w:rPr>
              <w:t>wykaz zakażeń i chorób zakaźnych, o których mowa w ust. 1,</w:t>
            </w:r>
          </w:p>
          <w:p w14:paraId="6634433F" w14:textId="4E0F1FAB" w:rsidR="00D95E2F" w:rsidRPr="0020067E" w:rsidRDefault="00D95E2F" w:rsidP="0020067E">
            <w:pPr>
              <w:spacing w:before="80" w:after="80"/>
              <w:jc w:val="both"/>
              <w:rPr>
                <w:rFonts w:ascii="Arial" w:hAnsi="Arial" w:cs="Arial"/>
                <w:sz w:val="19"/>
                <w:szCs w:val="19"/>
              </w:rPr>
            </w:pPr>
            <w:bookmarkStart w:id="2" w:name="mip53764011"/>
            <w:bookmarkEnd w:id="2"/>
            <w:r w:rsidRPr="0020067E">
              <w:rPr>
                <w:rFonts w:ascii="Arial" w:hAnsi="Arial" w:cs="Arial"/>
                <w:sz w:val="19"/>
                <w:szCs w:val="19"/>
              </w:rPr>
              <w:t>2)</w:t>
            </w:r>
            <w:r w:rsidR="000745EB">
              <w:rPr>
                <w:rFonts w:ascii="Arial" w:hAnsi="Arial" w:cs="Arial"/>
                <w:sz w:val="19"/>
                <w:szCs w:val="19"/>
              </w:rPr>
              <w:t xml:space="preserve"> </w:t>
            </w:r>
            <w:r w:rsidRPr="0020067E">
              <w:rPr>
                <w:rFonts w:ascii="Arial" w:hAnsi="Arial" w:cs="Arial"/>
                <w:sz w:val="19"/>
                <w:szCs w:val="19"/>
              </w:rPr>
              <w:t>zakres danych spośród wymienionych w </w:t>
            </w:r>
            <w:hyperlink r:id="rId9" w:history="1">
              <w:r w:rsidRPr="0020067E">
                <w:rPr>
                  <w:rStyle w:val="Hipercze"/>
                  <w:rFonts w:ascii="Arial" w:hAnsi="Arial" w:cs="Arial"/>
                  <w:color w:val="auto"/>
                  <w:sz w:val="19"/>
                  <w:szCs w:val="19"/>
                </w:rPr>
                <w:t>art. 30 ust. 2</w:t>
              </w:r>
            </w:hyperlink>
            <w:r w:rsidRPr="0020067E">
              <w:rPr>
                <w:rFonts w:ascii="Arial" w:hAnsi="Arial" w:cs="Arial"/>
                <w:sz w:val="19"/>
                <w:szCs w:val="19"/>
              </w:rPr>
              <w:t>, okoliczności, termin i sposób ich przekazywania,</w:t>
            </w:r>
          </w:p>
          <w:p w14:paraId="15E4E9E8" w14:textId="6A8E9BD1" w:rsidR="00D95E2F" w:rsidRPr="0020067E" w:rsidRDefault="00D95E2F" w:rsidP="0020067E">
            <w:pPr>
              <w:spacing w:before="80" w:after="80"/>
              <w:jc w:val="both"/>
              <w:rPr>
                <w:rFonts w:ascii="Arial" w:hAnsi="Arial" w:cs="Arial"/>
                <w:sz w:val="19"/>
                <w:szCs w:val="19"/>
              </w:rPr>
            </w:pPr>
            <w:bookmarkStart w:id="3" w:name="mip53764012"/>
            <w:bookmarkEnd w:id="3"/>
            <w:r w:rsidRPr="0020067E">
              <w:rPr>
                <w:rFonts w:ascii="Arial" w:hAnsi="Arial" w:cs="Arial"/>
                <w:sz w:val="19"/>
                <w:szCs w:val="19"/>
              </w:rPr>
              <w:t>3)</w:t>
            </w:r>
            <w:r w:rsidR="000745EB">
              <w:rPr>
                <w:rFonts w:ascii="Arial" w:hAnsi="Arial" w:cs="Arial"/>
                <w:sz w:val="19"/>
                <w:szCs w:val="19"/>
              </w:rPr>
              <w:t xml:space="preserve"> </w:t>
            </w:r>
            <w:r w:rsidRPr="0020067E">
              <w:rPr>
                <w:rFonts w:ascii="Arial" w:hAnsi="Arial" w:cs="Arial"/>
                <w:sz w:val="19"/>
                <w:szCs w:val="19"/>
              </w:rPr>
              <w:t>właściwość państwowego inspektora sanitarnego w zakresie otrzymania danych na podstawie ust. 1</w:t>
            </w:r>
          </w:p>
          <w:p w14:paraId="09EE1545" w14:textId="77777777" w:rsidR="00D95E2F" w:rsidRPr="0020067E" w:rsidRDefault="00D95E2F" w:rsidP="0020067E">
            <w:pPr>
              <w:spacing w:before="80" w:after="80"/>
              <w:jc w:val="both"/>
              <w:rPr>
                <w:rFonts w:ascii="Arial" w:hAnsi="Arial" w:cs="Arial"/>
                <w:sz w:val="19"/>
                <w:szCs w:val="19"/>
              </w:rPr>
            </w:pPr>
            <w:bookmarkStart w:id="4" w:name="mip53764013"/>
            <w:bookmarkEnd w:id="4"/>
            <w:r w:rsidRPr="0020067E">
              <w:rPr>
                <w:rFonts w:ascii="Arial" w:hAnsi="Arial" w:cs="Arial"/>
                <w:sz w:val="19"/>
                <w:szCs w:val="19"/>
              </w:rPr>
              <w:t>- w celu zapewnienia skuteczności zapobiegania tym chorobom zakaźnym i zakażeniom i ich zwalczania, zgodnie z zasadami współczesnej wiedzy medycznej, oraz porównywalności informacji zbieranych w krajowym i międzynarodowym nadzorze epidemiologicznym.</w:t>
            </w:r>
          </w:p>
          <w:p w14:paraId="6C70E33A" w14:textId="77777777" w:rsidR="00D95E2F" w:rsidRPr="0020067E" w:rsidRDefault="00D95E2F" w:rsidP="0020067E">
            <w:pPr>
              <w:spacing w:before="80" w:after="80"/>
              <w:jc w:val="both"/>
              <w:rPr>
                <w:rFonts w:ascii="Arial" w:hAnsi="Arial" w:cs="Arial"/>
                <w:sz w:val="19"/>
                <w:szCs w:val="19"/>
              </w:rPr>
            </w:pPr>
          </w:p>
        </w:tc>
        <w:tc>
          <w:tcPr>
            <w:tcW w:w="3545" w:type="dxa"/>
            <w:shd w:val="clear" w:color="auto" w:fill="FFFFFF"/>
          </w:tcPr>
          <w:p w14:paraId="0DB29D16" w14:textId="77777777" w:rsidR="00D95E2F" w:rsidRPr="0020067E" w:rsidRDefault="00D95E2F" w:rsidP="0020067E">
            <w:pPr>
              <w:pStyle w:val="TYTUAKTUprzedmiotregulacjiustawylubrozporzdzenia"/>
              <w:spacing w:before="80" w:after="80" w:line="240" w:lineRule="auto"/>
              <w:jc w:val="both"/>
              <w:rPr>
                <w:rFonts w:ascii="Arial" w:hAnsi="Arial"/>
                <w:b w:val="0"/>
                <w:bCs w:val="0"/>
                <w:sz w:val="19"/>
                <w:szCs w:val="19"/>
              </w:rPr>
            </w:pPr>
            <w:proofErr w:type="spellStart"/>
            <w:r w:rsidRPr="0020067E">
              <w:rPr>
                <w:rFonts w:ascii="Arial" w:hAnsi="Arial"/>
                <w:b w:val="0"/>
                <w:bCs w:val="0"/>
                <w:sz w:val="19"/>
                <w:szCs w:val="19"/>
              </w:rPr>
              <w:t>Rozporzadzeie</w:t>
            </w:r>
            <w:proofErr w:type="spellEnd"/>
            <w:r w:rsidRPr="0020067E">
              <w:rPr>
                <w:rFonts w:ascii="Arial" w:hAnsi="Arial"/>
                <w:b w:val="0"/>
                <w:bCs w:val="0"/>
                <w:sz w:val="19"/>
                <w:szCs w:val="19"/>
              </w:rPr>
              <w:t xml:space="preserve"> dotyczy przekazywania organom Państwowej Inspekcji Sanitarnej danych o wynikach leczenia osoby zakażonej lub chorej na chorobę zakaźną lub o wykluczeniu nosicielstwa u osoby podejrzanej o zakażenie lub ozdrowieńca. </w:t>
            </w:r>
          </w:p>
          <w:p w14:paraId="41CA21D4" w14:textId="77777777" w:rsidR="00D95E2F" w:rsidRPr="0020067E" w:rsidRDefault="00D95E2F" w:rsidP="0020067E">
            <w:pPr>
              <w:pStyle w:val="ARTartustawynprozporzdzenia"/>
              <w:spacing w:before="80" w:after="80" w:line="240" w:lineRule="auto"/>
              <w:ind w:firstLine="0"/>
              <w:rPr>
                <w:rFonts w:ascii="Arial" w:hAnsi="Arial" w:cs="Arial"/>
                <w:sz w:val="19"/>
                <w:szCs w:val="19"/>
              </w:rPr>
            </w:pPr>
          </w:p>
        </w:tc>
        <w:tc>
          <w:tcPr>
            <w:tcW w:w="1842" w:type="dxa"/>
            <w:shd w:val="clear" w:color="auto" w:fill="FFFFFF"/>
          </w:tcPr>
          <w:p w14:paraId="0280A24D" w14:textId="1840FE21"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t>Główny Inspektor Sanitarny</w:t>
            </w:r>
          </w:p>
        </w:tc>
        <w:tc>
          <w:tcPr>
            <w:tcW w:w="2362" w:type="dxa"/>
            <w:shd w:val="clear" w:color="auto" w:fill="FFFFFF"/>
          </w:tcPr>
          <w:p w14:paraId="5AEC2D6C" w14:textId="7ED1327F" w:rsidR="00D95E2F" w:rsidRPr="0020067E" w:rsidRDefault="0015349E" w:rsidP="0020067E">
            <w:pPr>
              <w:pStyle w:val="Tekstpodstawowywcity2"/>
              <w:spacing w:before="80" w:after="80"/>
              <w:ind w:left="0" w:firstLine="0"/>
              <w:jc w:val="both"/>
              <w:rPr>
                <w:rFonts w:ascii="Arial" w:hAnsi="Arial" w:cs="Arial"/>
                <w:sz w:val="19"/>
                <w:szCs w:val="19"/>
                <w:lang w:val="pl-PL"/>
              </w:rPr>
            </w:pPr>
            <w:r>
              <w:rPr>
                <w:rFonts w:ascii="Arial" w:hAnsi="Arial" w:cs="Arial"/>
                <w:sz w:val="19"/>
                <w:szCs w:val="19"/>
              </w:rPr>
              <w:t xml:space="preserve">Stan prac na dzień 23 lutego 2022 r. </w:t>
            </w:r>
            <w:r w:rsidR="00910C3E">
              <w:rPr>
                <w:rFonts w:ascii="Arial" w:hAnsi="Arial" w:cs="Arial"/>
                <w:sz w:val="19"/>
                <w:szCs w:val="19"/>
              </w:rPr>
              <w:t xml:space="preserve">– </w:t>
            </w:r>
            <w:r w:rsidR="00FD3532" w:rsidRPr="0020067E">
              <w:rPr>
                <w:rFonts w:ascii="Arial" w:hAnsi="Arial" w:cs="Arial"/>
                <w:sz w:val="19"/>
                <w:szCs w:val="19"/>
              </w:rPr>
              <w:t>PW.</w:t>
            </w:r>
          </w:p>
        </w:tc>
      </w:tr>
      <w:tr w:rsidR="00D95E2F" w:rsidRPr="00F873E4" w14:paraId="46B27C11" w14:textId="77777777" w:rsidTr="00E34AC8">
        <w:trPr>
          <w:trHeight w:val="552"/>
        </w:trPr>
        <w:tc>
          <w:tcPr>
            <w:tcW w:w="568" w:type="dxa"/>
            <w:shd w:val="clear" w:color="auto" w:fill="auto"/>
          </w:tcPr>
          <w:p w14:paraId="5F990FDB"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auto"/>
          </w:tcPr>
          <w:p w14:paraId="0E022C6A"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60</w:t>
            </w:r>
          </w:p>
        </w:tc>
        <w:tc>
          <w:tcPr>
            <w:tcW w:w="2268" w:type="dxa"/>
            <w:shd w:val="clear" w:color="auto" w:fill="auto"/>
          </w:tcPr>
          <w:p w14:paraId="02C81984" w14:textId="682C5204" w:rsidR="00D95E2F" w:rsidRPr="0020067E" w:rsidRDefault="00D95E2F" w:rsidP="00E220E6">
            <w:pPr>
              <w:spacing w:before="80" w:after="80"/>
              <w:jc w:val="both"/>
              <w:rPr>
                <w:rFonts w:ascii="Arial" w:hAnsi="Arial" w:cs="Arial"/>
                <w:sz w:val="19"/>
                <w:szCs w:val="19"/>
              </w:rPr>
            </w:pPr>
            <w:r w:rsidRPr="0020067E">
              <w:rPr>
                <w:rFonts w:ascii="Arial" w:hAnsi="Arial" w:cs="Arial"/>
                <w:sz w:val="19"/>
                <w:szCs w:val="19"/>
              </w:rPr>
              <w:t xml:space="preserve">Art. 43 ust. 2 ustawy z dnia 29 lipca 2005 r. o przeciwdziałaniu narkomanii </w:t>
            </w:r>
          </w:p>
        </w:tc>
        <w:tc>
          <w:tcPr>
            <w:tcW w:w="3260" w:type="dxa"/>
            <w:shd w:val="clear" w:color="auto" w:fill="auto"/>
          </w:tcPr>
          <w:p w14:paraId="51877BF9"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Minister właściwy do spraw zdrowia określi, w drodze rozporządzenia, szczegółowe warunki, tryb oraz terminy składania sprawozdań, o których mowa w ust. 1, uwzględniając niezbędne dane, jakie powinny zawierać.</w:t>
            </w:r>
          </w:p>
        </w:tc>
        <w:tc>
          <w:tcPr>
            <w:tcW w:w="3545" w:type="dxa"/>
            <w:shd w:val="clear" w:color="auto" w:fill="auto"/>
          </w:tcPr>
          <w:p w14:paraId="55ABE0F1"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Celem regulacji jest określenie </w:t>
            </w:r>
          </w:p>
          <w:p w14:paraId="3DE15418"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sposobu i zakresu sprawozdawczości z zakresu użycia, wytwarzania, przetwarzania, przerobu i obrotu hurtowego substancjami kontrolowanymi a także daty granicznej, do której te sprawozdania należy nadsyłać do kompetentnego organu.</w:t>
            </w:r>
          </w:p>
        </w:tc>
        <w:tc>
          <w:tcPr>
            <w:tcW w:w="1842" w:type="dxa"/>
            <w:shd w:val="clear" w:color="auto" w:fill="FFFFFF"/>
          </w:tcPr>
          <w:p w14:paraId="0863EEB2" w14:textId="77777777" w:rsidR="00D95E2F" w:rsidRPr="0020067E" w:rsidRDefault="00D95E2F" w:rsidP="0020067E">
            <w:pPr>
              <w:snapToGrid w:val="0"/>
              <w:spacing w:before="80" w:after="80"/>
              <w:rPr>
                <w:rFonts w:ascii="Arial" w:hAnsi="Arial" w:cs="Arial"/>
                <w:sz w:val="19"/>
                <w:szCs w:val="19"/>
              </w:rPr>
            </w:pPr>
            <w:r w:rsidRPr="0020067E">
              <w:rPr>
                <w:rFonts w:ascii="Arial" w:hAnsi="Arial" w:cs="Arial"/>
                <w:sz w:val="19"/>
                <w:szCs w:val="19"/>
              </w:rPr>
              <w:t>Główny Inspektor Farmaceutyczny</w:t>
            </w:r>
          </w:p>
        </w:tc>
        <w:tc>
          <w:tcPr>
            <w:tcW w:w="2362" w:type="dxa"/>
            <w:shd w:val="clear" w:color="auto" w:fill="FFFFFF"/>
          </w:tcPr>
          <w:p w14:paraId="3D38CA37" w14:textId="0725BBCE" w:rsidR="00D95E2F" w:rsidRPr="0020067E" w:rsidRDefault="0015349E" w:rsidP="0020067E">
            <w:pPr>
              <w:snapToGrid w:val="0"/>
              <w:spacing w:before="80" w:after="80"/>
              <w:jc w:val="both"/>
              <w:rPr>
                <w:rFonts w:ascii="Arial" w:hAnsi="Arial" w:cs="Arial"/>
                <w:sz w:val="19"/>
                <w:szCs w:val="19"/>
              </w:rPr>
            </w:pPr>
            <w:r>
              <w:rPr>
                <w:rFonts w:ascii="Arial" w:hAnsi="Arial" w:cs="Arial"/>
                <w:sz w:val="19"/>
                <w:szCs w:val="19"/>
              </w:rPr>
              <w:t xml:space="preserve">Stan prac na dzień 23 lutego 2022 r. </w:t>
            </w:r>
            <w:r w:rsidR="00910C3E">
              <w:rPr>
                <w:rFonts w:ascii="Arial" w:hAnsi="Arial" w:cs="Arial"/>
                <w:sz w:val="19"/>
                <w:szCs w:val="19"/>
              </w:rPr>
              <w:t xml:space="preserve">– </w:t>
            </w:r>
            <w:r w:rsidR="00E10E0D" w:rsidRPr="0020067E">
              <w:rPr>
                <w:rFonts w:ascii="Arial" w:hAnsi="Arial" w:cs="Arial"/>
                <w:sz w:val="19"/>
                <w:szCs w:val="19"/>
              </w:rPr>
              <w:t>projekt po UZ i KS.</w:t>
            </w:r>
          </w:p>
        </w:tc>
      </w:tr>
      <w:tr w:rsidR="00D95E2F" w:rsidRPr="00F873E4" w14:paraId="51B260A4" w14:textId="77777777" w:rsidTr="00E34AC8">
        <w:trPr>
          <w:trHeight w:val="703"/>
        </w:trPr>
        <w:tc>
          <w:tcPr>
            <w:tcW w:w="568" w:type="dxa"/>
            <w:shd w:val="clear" w:color="auto" w:fill="auto"/>
          </w:tcPr>
          <w:p w14:paraId="484E7B15"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auto"/>
          </w:tcPr>
          <w:p w14:paraId="05D4A57B" w14:textId="77777777" w:rsidR="00D95E2F" w:rsidRPr="0020067E" w:rsidRDefault="00D95E2F" w:rsidP="0020067E">
            <w:pPr>
              <w:pStyle w:val="Nagwek1"/>
              <w:tabs>
                <w:tab w:val="left" w:pos="0"/>
              </w:tabs>
              <w:suppressAutoHyphens/>
              <w:snapToGrid w:val="0"/>
              <w:spacing w:before="80" w:after="80"/>
              <w:jc w:val="both"/>
              <w:rPr>
                <w:rFonts w:ascii="Arial" w:hAnsi="Arial" w:cs="Arial"/>
                <w:bCs/>
                <w:color w:val="FF0000"/>
                <w:sz w:val="19"/>
                <w:szCs w:val="19"/>
              </w:rPr>
            </w:pPr>
            <w:r w:rsidRPr="0020067E">
              <w:rPr>
                <w:rFonts w:ascii="Arial" w:hAnsi="Arial" w:cs="Arial"/>
                <w:bCs/>
                <w:color w:val="FF0000"/>
                <w:sz w:val="19"/>
                <w:szCs w:val="19"/>
              </w:rPr>
              <w:t>MZ 61</w:t>
            </w:r>
          </w:p>
        </w:tc>
        <w:tc>
          <w:tcPr>
            <w:tcW w:w="2268" w:type="dxa"/>
            <w:shd w:val="clear" w:color="auto" w:fill="auto"/>
          </w:tcPr>
          <w:p w14:paraId="49DD12C9" w14:textId="0753653C" w:rsidR="00D95E2F" w:rsidRPr="0020067E" w:rsidRDefault="00D95E2F" w:rsidP="0020067E">
            <w:pPr>
              <w:pStyle w:val="Nagwek1"/>
              <w:tabs>
                <w:tab w:val="left" w:pos="0"/>
              </w:tabs>
              <w:suppressAutoHyphens/>
              <w:snapToGrid w:val="0"/>
              <w:spacing w:before="80" w:after="80"/>
              <w:jc w:val="both"/>
              <w:rPr>
                <w:rFonts w:ascii="Arial" w:hAnsi="Arial" w:cs="Arial"/>
                <w:b w:val="0"/>
                <w:sz w:val="19"/>
                <w:szCs w:val="19"/>
              </w:rPr>
            </w:pPr>
            <w:r w:rsidRPr="0020067E">
              <w:rPr>
                <w:rFonts w:ascii="Arial" w:hAnsi="Arial" w:cs="Arial"/>
                <w:b w:val="0"/>
                <w:sz w:val="19"/>
                <w:szCs w:val="19"/>
              </w:rPr>
              <w:t xml:space="preserve">Art. 22 ust. 2 ustawy z dnia 5 grudnia 2008 r. o zapobieganiu oraz zwalczaniu zakażeń i chorób zakaźnych u ludzi </w:t>
            </w:r>
          </w:p>
        </w:tc>
        <w:tc>
          <w:tcPr>
            <w:tcW w:w="3260" w:type="dxa"/>
            <w:shd w:val="clear" w:color="auto" w:fill="auto"/>
          </w:tcPr>
          <w:p w14:paraId="41267E37" w14:textId="77777777" w:rsidR="00D95E2F" w:rsidRPr="0020067E" w:rsidRDefault="00D95E2F" w:rsidP="0020067E">
            <w:pPr>
              <w:snapToGrid w:val="0"/>
              <w:spacing w:before="80" w:after="80"/>
              <w:jc w:val="both"/>
              <w:rPr>
                <w:rFonts w:ascii="Arial" w:hAnsi="Arial" w:cs="Arial"/>
                <w:sz w:val="19"/>
                <w:szCs w:val="19"/>
              </w:rPr>
            </w:pPr>
            <w:r w:rsidRPr="0020067E">
              <w:rPr>
                <w:rFonts w:ascii="Arial" w:hAnsi="Arial" w:cs="Arial"/>
                <w:sz w:val="19"/>
                <w:szCs w:val="19"/>
              </w:rPr>
              <w:t xml:space="preserve">Minister właściwy do spraw zdrowia określi, w drodze rozporządzenia szczegółowe wymagania sanitarnohigienicznych, jakim powinny odpowiadać obiekty usługowe, w których wykonywana </w:t>
            </w:r>
            <w:r w:rsidRPr="0020067E">
              <w:rPr>
                <w:rFonts w:ascii="Arial" w:hAnsi="Arial" w:cs="Arial"/>
                <w:sz w:val="19"/>
                <w:szCs w:val="19"/>
              </w:rPr>
              <w:lastRenderedPageBreak/>
              <w:t>jest sterylizacja lub usługi z użyciem sprzętu wymagającego sterylizacji, sposobów zapobiegania zakażeniom i chorobom zakaźnym oraz kwalifikacji osób uprawnionych do realizacji procedur dekontaminacji.</w:t>
            </w:r>
          </w:p>
        </w:tc>
        <w:tc>
          <w:tcPr>
            <w:tcW w:w="3545" w:type="dxa"/>
            <w:shd w:val="clear" w:color="auto" w:fill="auto"/>
          </w:tcPr>
          <w:p w14:paraId="7CC4CB9C" w14:textId="6A3BECFB" w:rsidR="00D95E2F" w:rsidRPr="0020067E" w:rsidRDefault="00D95E2F" w:rsidP="0020067E">
            <w:pPr>
              <w:snapToGrid w:val="0"/>
              <w:spacing w:before="80" w:after="80"/>
              <w:jc w:val="both"/>
              <w:rPr>
                <w:rFonts w:ascii="Arial" w:hAnsi="Arial" w:cs="Arial"/>
                <w:sz w:val="19"/>
                <w:szCs w:val="19"/>
              </w:rPr>
            </w:pPr>
            <w:r w:rsidRPr="0020067E">
              <w:rPr>
                <w:rFonts w:ascii="Arial" w:hAnsi="Arial" w:cs="Arial"/>
                <w:sz w:val="19"/>
                <w:szCs w:val="19"/>
              </w:rPr>
              <w:lastRenderedPageBreak/>
              <w:t>Projekt rozporządzenia Ministra Zdrowia w sprawie szczegółowych wymagań sanitarno-higienicznych przy świadczeniu usług fryzjerskich, kosmetycznych, tatuażu i odnowy biologicznej.</w:t>
            </w:r>
          </w:p>
        </w:tc>
        <w:tc>
          <w:tcPr>
            <w:tcW w:w="1842" w:type="dxa"/>
            <w:shd w:val="clear" w:color="auto" w:fill="FFFFFF"/>
          </w:tcPr>
          <w:p w14:paraId="24C41264" w14:textId="7DF230CD" w:rsidR="00D95E2F" w:rsidRPr="0020067E" w:rsidRDefault="00D95E2F" w:rsidP="0020067E">
            <w:pPr>
              <w:spacing w:before="80" w:after="80"/>
              <w:rPr>
                <w:rFonts w:ascii="Arial" w:hAnsi="Arial" w:cs="Arial"/>
                <w:sz w:val="19"/>
                <w:szCs w:val="19"/>
              </w:rPr>
            </w:pPr>
            <w:r w:rsidRPr="0020067E">
              <w:rPr>
                <w:rFonts w:ascii="Arial" w:hAnsi="Arial" w:cs="Arial"/>
                <w:sz w:val="19"/>
                <w:szCs w:val="19"/>
              </w:rPr>
              <w:t>Główny Inspektor Sanitarny</w:t>
            </w:r>
          </w:p>
        </w:tc>
        <w:tc>
          <w:tcPr>
            <w:tcW w:w="2362" w:type="dxa"/>
            <w:shd w:val="clear" w:color="auto" w:fill="FFFFFF"/>
          </w:tcPr>
          <w:p w14:paraId="3509BD5D" w14:textId="6DE8D000" w:rsidR="00D95E2F" w:rsidRPr="0020067E" w:rsidRDefault="0015349E" w:rsidP="0020067E">
            <w:pPr>
              <w:pStyle w:val="Tekstkomentarza"/>
              <w:spacing w:before="80" w:after="80"/>
              <w:jc w:val="both"/>
              <w:rPr>
                <w:rFonts w:ascii="Arial" w:hAnsi="Arial" w:cs="Arial"/>
                <w:sz w:val="19"/>
                <w:szCs w:val="19"/>
              </w:rPr>
            </w:pPr>
            <w:r>
              <w:rPr>
                <w:rFonts w:ascii="Arial" w:hAnsi="Arial" w:cs="Arial"/>
                <w:sz w:val="19"/>
                <w:szCs w:val="19"/>
              </w:rPr>
              <w:t xml:space="preserve">Stan prac na dzień 23 lutego 2022 r. </w:t>
            </w:r>
            <w:r w:rsidR="00910C3E">
              <w:rPr>
                <w:rFonts w:ascii="Arial" w:hAnsi="Arial" w:cs="Arial"/>
                <w:sz w:val="19"/>
                <w:szCs w:val="19"/>
              </w:rPr>
              <w:t xml:space="preserve">– </w:t>
            </w:r>
            <w:r w:rsidR="0072023F" w:rsidRPr="0020067E">
              <w:rPr>
                <w:rFonts w:ascii="Arial" w:hAnsi="Arial" w:cs="Arial"/>
                <w:sz w:val="19"/>
                <w:szCs w:val="19"/>
              </w:rPr>
              <w:t>projekt po UZ i KS.</w:t>
            </w:r>
          </w:p>
        </w:tc>
      </w:tr>
      <w:tr w:rsidR="00D95E2F" w:rsidRPr="00F873E4" w14:paraId="35B71D13" w14:textId="77777777" w:rsidTr="00E34AC8">
        <w:trPr>
          <w:trHeight w:val="703"/>
        </w:trPr>
        <w:tc>
          <w:tcPr>
            <w:tcW w:w="568" w:type="dxa"/>
            <w:shd w:val="clear" w:color="auto" w:fill="auto"/>
          </w:tcPr>
          <w:p w14:paraId="0354B02B" w14:textId="5D8421CC"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auto"/>
          </w:tcPr>
          <w:p w14:paraId="62F71C83"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128</w:t>
            </w:r>
          </w:p>
        </w:tc>
        <w:tc>
          <w:tcPr>
            <w:tcW w:w="2268" w:type="dxa"/>
            <w:shd w:val="clear" w:color="auto" w:fill="auto"/>
          </w:tcPr>
          <w:p w14:paraId="3D0DC4F4" w14:textId="255F52FD" w:rsidR="00D95E2F" w:rsidRPr="0020067E" w:rsidRDefault="00D95E2F" w:rsidP="0020067E">
            <w:pPr>
              <w:spacing w:before="80" w:after="80"/>
              <w:jc w:val="both"/>
              <w:rPr>
                <w:rFonts w:ascii="Arial" w:hAnsi="Arial" w:cs="Arial"/>
                <w:w w:val="101"/>
                <w:sz w:val="19"/>
                <w:szCs w:val="19"/>
              </w:rPr>
            </w:pPr>
            <w:r w:rsidRPr="0020067E">
              <w:rPr>
                <w:rFonts w:ascii="Arial" w:hAnsi="Arial" w:cs="Arial"/>
                <w:w w:val="101"/>
                <w:sz w:val="19"/>
                <w:szCs w:val="19"/>
              </w:rPr>
              <w:t xml:space="preserve">Art. 62 ust. 2 ustawy z dnia 19 kwietnia 1991 r. o izbach aptekarskich </w:t>
            </w:r>
          </w:p>
          <w:p w14:paraId="54499CAE" w14:textId="77777777" w:rsidR="00D95E2F" w:rsidRPr="0020067E" w:rsidRDefault="00D95E2F" w:rsidP="0020067E">
            <w:pPr>
              <w:spacing w:before="80" w:after="80"/>
              <w:jc w:val="both"/>
              <w:rPr>
                <w:rFonts w:ascii="Arial" w:hAnsi="Arial" w:cs="Arial"/>
                <w:w w:val="101"/>
                <w:sz w:val="19"/>
                <w:szCs w:val="19"/>
              </w:rPr>
            </w:pPr>
          </w:p>
          <w:p w14:paraId="270CA976" w14:textId="77777777" w:rsidR="00D95E2F" w:rsidRPr="0020067E" w:rsidRDefault="00D95E2F" w:rsidP="0020067E">
            <w:pPr>
              <w:spacing w:before="80" w:after="80"/>
              <w:jc w:val="both"/>
              <w:rPr>
                <w:rFonts w:ascii="Arial" w:hAnsi="Arial" w:cs="Arial"/>
                <w:w w:val="101"/>
                <w:sz w:val="19"/>
                <w:szCs w:val="19"/>
              </w:rPr>
            </w:pPr>
          </w:p>
          <w:p w14:paraId="2BCDDD13" w14:textId="77777777" w:rsidR="00D95E2F" w:rsidRPr="0020067E" w:rsidRDefault="00D95E2F" w:rsidP="0020067E">
            <w:pPr>
              <w:spacing w:before="80" w:after="80"/>
              <w:jc w:val="both"/>
              <w:rPr>
                <w:rFonts w:ascii="Arial" w:hAnsi="Arial" w:cs="Arial"/>
                <w:w w:val="101"/>
                <w:sz w:val="19"/>
                <w:szCs w:val="19"/>
              </w:rPr>
            </w:pPr>
          </w:p>
          <w:p w14:paraId="13A6E724" w14:textId="77777777" w:rsidR="00D95E2F" w:rsidRPr="0020067E" w:rsidRDefault="00D95E2F" w:rsidP="0020067E">
            <w:pPr>
              <w:spacing w:before="80" w:after="80"/>
              <w:jc w:val="both"/>
              <w:rPr>
                <w:rFonts w:ascii="Arial" w:hAnsi="Arial" w:cs="Arial"/>
                <w:w w:val="101"/>
                <w:sz w:val="19"/>
                <w:szCs w:val="19"/>
              </w:rPr>
            </w:pPr>
          </w:p>
        </w:tc>
        <w:tc>
          <w:tcPr>
            <w:tcW w:w="3260" w:type="dxa"/>
            <w:shd w:val="clear" w:color="auto" w:fill="auto"/>
          </w:tcPr>
          <w:p w14:paraId="04FDFD44" w14:textId="77777777" w:rsidR="00D95E2F" w:rsidRPr="0020067E" w:rsidRDefault="00D95E2F" w:rsidP="0020067E">
            <w:pPr>
              <w:spacing w:before="80" w:after="80"/>
              <w:jc w:val="both"/>
              <w:rPr>
                <w:rFonts w:ascii="Arial" w:hAnsi="Arial" w:cs="Arial"/>
                <w:w w:val="101"/>
                <w:sz w:val="19"/>
                <w:szCs w:val="19"/>
              </w:rPr>
            </w:pPr>
            <w:r w:rsidRPr="0020067E">
              <w:rPr>
                <w:rFonts w:ascii="Arial" w:hAnsi="Arial" w:cs="Arial"/>
                <w:w w:val="101"/>
                <w:sz w:val="19"/>
                <w:szCs w:val="19"/>
              </w:rPr>
              <w:t xml:space="preserve">Minister właściwy do spraw zdrowia w porozumieniu z Ministrem Sprawiedliwości, po zasięgnięciu opinii Naczelnej Rady Aptekarskiej, określi, w drodze rozporządzenia, postępowanie w sprawach odpowiedzialności zawodowej farmaceutów, uwzględniając właściwość i skład sądów aptekarskich, a także sposób postępowania wyjaśniającego, postępowania w I </w:t>
            </w:r>
            <w:proofErr w:type="spellStart"/>
            <w:r w:rsidRPr="0020067E">
              <w:rPr>
                <w:rFonts w:ascii="Arial" w:hAnsi="Arial" w:cs="Arial"/>
                <w:w w:val="101"/>
                <w:sz w:val="19"/>
                <w:szCs w:val="19"/>
              </w:rPr>
              <w:t>i</w:t>
            </w:r>
            <w:proofErr w:type="spellEnd"/>
            <w:r w:rsidRPr="0020067E">
              <w:rPr>
                <w:rFonts w:ascii="Arial" w:hAnsi="Arial" w:cs="Arial"/>
                <w:w w:val="101"/>
                <w:sz w:val="19"/>
                <w:szCs w:val="19"/>
              </w:rPr>
              <w:t xml:space="preserve"> II instancji, koszty postępowania oraz sposób wykonywania prawomocnych orzeczeń sądów aptekarskich.</w:t>
            </w:r>
          </w:p>
          <w:p w14:paraId="1EE9BB20" w14:textId="77777777" w:rsidR="00D95E2F" w:rsidRPr="0020067E" w:rsidRDefault="00D95E2F" w:rsidP="0020067E">
            <w:pPr>
              <w:autoSpaceDE w:val="0"/>
              <w:autoSpaceDN w:val="0"/>
              <w:adjustRightInd w:val="0"/>
              <w:spacing w:before="80" w:after="80"/>
              <w:jc w:val="both"/>
              <w:rPr>
                <w:rFonts w:ascii="Arial" w:hAnsi="Arial" w:cs="Arial"/>
                <w:sz w:val="19"/>
                <w:szCs w:val="19"/>
              </w:rPr>
            </w:pPr>
          </w:p>
          <w:p w14:paraId="07BC6E8E" w14:textId="77777777" w:rsidR="00D95E2F" w:rsidRPr="0020067E" w:rsidRDefault="00D95E2F" w:rsidP="0020067E">
            <w:pPr>
              <w:pStyle w:val="w4ustart0"/>
              <w:spacing w:before="80" w:after="80"/>
              <w:ind w:left="255"/>
              <w:rPr>
                <w:rFonts w:ascii="Arial" w:hAnsi="Arial" w:cs="Arial"/>
                <w:sz w:val="19"/>
                <w:szCs w:val="19"/>
              </w:rPr>
            </w:pPr>
          </w:p>
        </w:tc>
        <w:tc>
          <w:tcPr>
            <w:tcW w:w="3545" w:type="dxa"/>
            <w:shd w:val="clear" w:color="auto" w:fill="auto"/>
          </w:tcPr>
          <w:p w14:paraId="62E9EC57" w14:textId="55794B27" w:rsidR="00D95E2F" w:rsidRPr="0020067E" w:rsidRDefault="00D95E2F" w:rsidP="0020067E">
            <w:pPr>
              <w:spacing w:before="80" w:after="80"/>
              <w:jc w:val="both"/>
              <w:rPr>
                <w:rFonts w:ascii="Arial" w:hAnsi="Arial" w:cs="Arial"/>
                <w:sz w:val="19"/>
                <w:szCs w:val="19"/>
              </w:rPr>
            </w:pPr>
            <w:r w:rsidRPr="0020067E">
              <w:rPr>
                <w:rFonts w:ascii="Arial" w:hAnsi="Arial" w:cs="Arial"/>
                <w:w w:val="101"/>
                <w:sz w:val="19"/>
                <w:szCs w:val="19"/>
              </w:rPr>
              <w:t>Projektowane rozporządzenie służy dostosowaniu rozporządzenia Ministra Zdrowia z dnia 31 marca 2003 r. w sprawie postępowania w sprawach odpowiedzialności zawodowej farmaceutów (Dz. U. Nr 65, poz. 612) do ustawy z dnia 19 kwietnia 1991 r. o izbach aptekarskich (Dz. U. z 2008 r. Nr 136, poz. 856, z późn. zm.) w brzmieniu ustalonym ustawą z dnia 19 kwietnia 2013 r. o zmianie ustawy o izbach lekarskich oraz niektórych innych ustaw (Dz. U. poz. 779).</w:t>
            </w:r>
          </w:p>
        </w:tc>
        <w:tc>
          <w:tcPr>
            <w:tcW w:w="1842" w:type="dxa"/>
            <w:shd w:val="clear" w:color="auto" w:fill="FFFFFF"/>
          </w:tcPr>
          <w:p w14:paraId="431CACA2" w14:textId="3CC3FC6D" w:rsidR="00D95E2F" w:rsidRPr="0020067E" w:rsidRDefault="00C67E2A" w:rsidP="0020067E">
            <w:pPr>
              <w:spacing w:before="80" w:after="80"/>
              <w:rPr>
                <w:rFonts w:ascii="Arial" w:hAnsi="Arial" w:cs="Arial"/>
                <w:w w:val="101"/>
                <w:sz w:val="19"/>
                <w:szCs w:val="19"/>
              </w:rPr>
            </w:pPr>
            <w:r w:rsidRPr="00C67E2A">
              <w:rPr>
                <w:rFonts w:ascii="Arial" w:hAnsi="Arial" w:cs="Arial"/>
                <w:w w:val="101"/>
                <w:sz w:val="19"/>
                <w:szCs w:val="19"/>
              </w:rPr>
              <w:t>Pan Maciej Miłkowski Podsekretarz Stanu</w:t>
            </w:r>
          </w:p>
        </w:tc>
        <w:tc>
          <w:tcPr>
            <w:tcW w:w="2362" w:type="dxa"/>
            <w:shd w:val="clear" w:color="auto" w:fill="FFFFFF"/>
          </w:tcPr>
          <w:p w14:paraId="7A8E0733" w14:textId="3779EB79" w:rsidR="00D95E2F" w:rsidRPr="0020067E" w:rsidRDefault="0015349E" w:rsidP="0020067E">
            <w:pPr>
              <w:spacing w:before="80" w:after="80"/>
              <w:jc w:val="both"/>
              <w:rPr>
                <w:rFonts w:ascii="Arial" w:hAnsi="Arial" w:cs="Arial"/>
                <w:w w:val="101"/>
                <w:sz w:val="19"/>
                <w:szCs w:val="19"/>
              </w:rPr>
            </w:pPr>
            <w:r>
              <w:rPr>
                <w:rFonts w:ascii="Arial" w:hAnsi="Arial" w:cs="Arial"/>
                <w:w w:val="101"/>
                <w:sz w:val="19"/>
                <w:szCs w:val="19"/>
              </w:rPr>
              <w:t xml:space="preserve">Stan prac na dzień 23 lutego 2022 r. </w:t>
            </w:r>
            <w:r w:rsidR="00910C3E">
              <w:rPr>
                <w:rFonts w:ascii="Arial" w:hAnsi="Arial" w:cs="Arial"/>
                <w:w w:val="101"/>
                <w:sz w:val="19"/>
                <w:szCs w:val="19"/>
              </w:rPr>
              <w:t xml:space="preserve">– </w:t>
            </w:r>
            <w:r w:rsidR="0072023F" w:rsidRPr="0020067E">
              <w:rPr>
                <w:rFonts w:ascii="Arial" w:hAnsi="Arial" w:cs="Arial"/>
                <w:w w:val="101"/>
                <w:sz w:val="19"/>
                <w:szCs w:val="19"/>
              </w:rPr>
              <w:t xml:space="preserve">UW. </w:t>
            </w:r>
          </w:p>
        </w:tc>
      </w:tr>
      <w:tr w:rsidR="00D95E2F" w:rsidRPr="00F873E4" w14:paraId="43F1957F" w14:textId="77777777" w:rsidTr="00E34AC8">
        <w:trPr>
          <w:trHeight w:val="703"/>
        </w:trPr>
        <w:tc>
          <w:tcPr>
            <w:tcW w:w="568" w:type="dxa"/>
            <w:shd w:val="clear" w:color="auto" w:fill="auto"/>
          </w:tcPr>
          <w:p w14:paraId="4CE32AF5"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auto"/>
          </w:tcPr>
          <w:p w14:paraId="41F3D6AA"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118</w:t>
            </w:r>
          </w:p>
        </w:tc>
        <w:tc>
          <w:tcPr>
            <w:tcW w:w="2268" w:type="dxa"/>
            <w:shd w:val="clear" w:color="auto" w:fill="auto"/>
          </w:tcPr>
          <w:p w14:paraId="427F138C" w14:textId="54FF837C" w:rsidR="00D95E2F" w:rsidRPr="0020067E" w:rsidRDefault="00D95E2F" w:rsidP="0020067E">
            <w:pPr>
              <w:spacing w:before="80" w:after="80"/>
              <w:jc w:val="both"/>
              <w:rPr>
                <w:rFonts w:ascii="Arial" w:hAnsi="Arial" w:cs="Arial"/>
                <w:w w:val="101"/>
                <w:sz w:val="19"/>
                <w:szCs w:val="19"/>
              </w:rPr>
            </w:pPr>
            <w:r w:rsidRPr="0020067E">
              <w:rPr>
                <w:rFonts w:ascii="Arial" w:hAnsi="Arial" w:cs="Arial"/>
                <w:sz w:val="19"/>
                <w:szCs w:val="19"/>
              </w:rPr>
              <w:t xml:space="preserve">Art. 29 ust. 6 ustawy z dnia 5 grudnia 1996 r. o zawodach lekarza i lekarza dentysty </w:t>
            </w:r>
          </w:p>
        </w:tc>
        <w:tc>
          <w:tcPr>
            <w:tcW w:w="3260" w:type="dxa"/>
            <w:shd w:val="clear" w:color="auto" w:fill="auto"/>
          </w:tcPr>
          <w:p w14:paraId="201DA8E5"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Minister właściwy do spraw zdrowia po zasięgnięciu opinii Naczelnej Rady Lekarskiej określi, w drodze rozporządzenia, szczegółowe zasady powoływania i finansowania oraz tryb działania komisji bioetycznych.</w:t>
            </w:r>
          </w:p>
          <w:p w14:paraId="2CE51429" w14:textId="77777777" w:rsidR="00D95E2F" w:rsidRPr="0020067E" w:rsidRDefault="00D95E2F" w:rsidP="0020067E">
            <w:pPr>
              <w:pStyle w:val="w4ustart0"/>
              <w:spacing w:before="80" w:after="80"/>
              <w:ind w:left="255"/>
              <w:rPr>
                <w:rFonts w:ascii="Arial" w:hAnsi="Arial" w:cs="Arial"/>
                <w:sz w:val="19"/>
                <w:szCs w:val="19"/>
              </w:rPr>
            </w:pPr>
          </w:p>
        </w:tc>
        <w:tc>
          <w:tcPr>
            <w:tcW w:w="3545" w:type="dxa"/>
            <w:shd w:val="clear" w:color="auto" w:fill="auto"/>
          </w:tcPr>
          <w:p w14:paraId="6B4340DC" w14:textId="77777777" w:rsidR="00D95E2F" w:rsidRPr="0020067E" w:rsidRDefault="00D95E2F" w:rsidP="0020067E">
            <w:pPr>
              <w:shd w:val="clear" w:color="auto" w:fill="FFFFFF"/>
              <w:autoSpaceDE w:val="0"/>
              <w:spacing w:before="80" w:after="80"/>
              <w:jc w:val="both"/>
              <w:rPr>
                <w:rFonts w:ascii="Arial" w:hAnsi="Arial" w:cs="Arial"/>
                <w:sz w:val="19"/>
                <w:szCs w:val="19"/>
              </w:rPr>
            </w:pPr>
            <w:r w:rsidRPr="0020067E">
              <w:rPr>
                <w:rFonts w:ascii="Arial" w:hAnsi="Arial" w:cs="Arial"/>
                <w:sz w:val="19"/>
                <w:szCs w:val="19"/>
              </w:rPr>
              <w:t xml:space="preserve">Określenie zasad  powoływania, trybu działania oraz warunków finansowania  komisji bioetycznych, wyrażających opinie o projekcie eksperymentu medycznego.  </w:t>
            </w:r>
          </w:p>
        </w:tc>
        <w:tc>
          <w:tcPr>
            <w:tcW w:w="1842" w:type="dxa"/>
            <w:shd w:val="clear" w:color="auto" w:fill="FFFFFF"/>
          </w:tcPr>
          <w:p w14:paraId="674C674A" w14:textId="315A0EFF" w:rsidR="00D95E2F" w:rsidRPr="0020067E" w:rsidRDefault="00C67E2A" w:rsidP="0020067E">
            <w:pPr>
              <w:spacing w:before="80" w:after="80"/>
              <w:rPr>
                <w:rFonts w:ascii="Arial" w:hAnsi="Arial" w:cs="Arial"/>
                <w:sz w:val="19"/>
                <w:szCs w:val="19"/>
              </w:rPr>
            </w:pPr>
            <w:r w:rsidRPr="00C67E2A">
              <w:rPr>
                <w:rFonts w:ascii="Arial" w:hAnsi="Arial" w:cs="Arial"/>
                <w:sz w:val="19"/>
                <w:szCs w:val="19"/>
              </w:rPr>
              <w:t>Pan Maciej Miłkowski Podsekretarz Stanu</w:t>
            </w:r>
          </w:p>
        </w:tc>
        <w:tc>
          <w:tcPr>
            <w:tcW w:w="2362" w:type="dxa"/>
            <w:shd w:val="clear" w:color="auto" w:fill="FFFFFF"/>
          </w:tcPr>
          <w:p w14:paraId="15E316E2" w14:textId="72F5CC27" w:rsidR="00D95E2F" w:rsidRPr="0020067E" w:rsidRDefault="0015349E" w:rsidP="0020067E">
            <w:pPr>
              <w:pStyle w:val="Tekstpodstawowywcity2"/>
              <w:tabs>
                <w:tab w:val="clear" w:pos="284"/>
                <w:tab w:val="clear" w:pos="408"/>
                <w:tab w:val="right" w:pos="0"/>
                <w:tab w:val="left" w:pos="34"/>
              </w:tabs>
              <w:spacing w:before="80" w:after="80"/>
              <w:ind w:left="0" w:firstLine="0"/>
              <w:jc w:val="both"/>
              <w:rPr>
                <w:rFonts w:ascii="Arial" w:hAnsi="Arial" w:cs="Arial"/>
                <w:sz w:val="19"/>
                <w:szCs w:val="19"/>
                <w:lang w:val="pl-PL" w:eastAsia="pl-PL"/>
              </w:rPr>
            </w:pPr>
            <w:r>
              <w:rPr>
                <w:rFonts w:ascii="Arial" w:hAnsi="Arial" w:cs="Arial"/>
                <w:sz w:val="19"/>
                <w:szCs w:val="19"/>
                <w:lang w:val="pl-PL" w:eastAsia="pl-PL"/>
              </w:rPr>
              <w:t xml:space="preserve">Stan prac na dzień 23 lutego 2022 r. </w:t>
            </w:r>
            <w:r w:rsidR="00910C3E">
              <w:rPr>
                <w:rFonts w:ascii="Arial" w:hAnsi="Arial" w:cs="Arial"/>
                <w:sz w:val="19"/>
                <w:szCs w:val="19"/>
                <w:lang w:val="pl-PL" w:eastAsia="pl-PL"/>
              </w:rPr>
              <w:t xml:space="preserve">– </w:t>
            </w:r>
            <w:r w:rsidR="0072023F" w:rsidRPr="0020067E">
              <w:rPr>
                <w:rFonts w:ascii="Arial" w:hAnsi="Arial" w:cs="Arial"/>
                <w:sz w:val="19"/>
                <w:szCs w:val="19"/>
                <w:lang w:val="pl-PL" w:eastAsia="pl-PL"/>
              </w:rPr>
              <w:t xml:space="preserve">PW. </w:t>
            </w:r>
          </w:p>
        </w:tc>
      </w:tr>
      <w:tr w:rsidR="00D95E2F" w:rsidRPr="00F873E4" w14:paraId="6D979C76" w14:textId="77777777" w:rsidTr="00E34AC8">
        <w:trPr>
          <w:trHeight w:val="703"/>
        </w:trPr>
        <w:tc>
          <w:tcPr>
            <w:tcW w:w="568" w:type="dxa"/>
            <w:shd w:val="clear" w:color="auto" w:fill="auto"/>
          </w:tcPr>
          <w:p w14:paraId="76521152" w14:textId="06E2961B"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456F800F"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288</w:t>
            </w:r>
          </w:p>
        </w:tc>
        <w:tc>
          <w:tcPr>
            <w:tcW w:w="2268" w:type="dxa"/>
            <w:shd w:val="clear" w:color="auto" w:fill="FFFFFF"/>
          </w:tcPr>
          <w:p w14:paraId="6190904C" w14:textId="69640223"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39D4C4C9" w14:textId="2A9B64B5"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Minister właściwy do spraw zdrowia określi, w drodze rozporządzeń, w poszczególnych zakresach, o których mowa w </w:t>
            </w:r>
            <w:r w:rsidR="00692DB0">
              <w:rPr>
                <w:rFonts w:ascii="Arial" w:hAnsi="Arial" w:cs="Arial"/>
                <w:sz w:val="19"/>
                <w:szCs w:val="19"/>
              </w:rPr>
              <w:t>a</w:t>
            </w:r>
            <w:r w:rsidRPr="0020067E">
              <w:rPr>
                <w:rFonts w:ascii="Arial" w:hAnsi="Arial" w:cs="Arial"/>
                <w:sz w:val="19"/>
                <w:szCs w:val="19"/>
              </w:rPr>
              <w:t xml:space="preserve">rt. 15 ust. 2 pkt 1–8 i 10–13, wykazy świadczeń </w:t>
            </w:r>
            <w:r w:rsidRPr="0020067E">
              <w:rPr>
                <w:rFonts w:ascii="Arial" w:hAnsi="Arial" w:cs="Arial"/>
                <w:sz w:val="19"/>
                <w:szCs w:val="19"/>
              </w:rPr>
              <w:lastRenderedPageBreak/>
              <w:t xml:space="preserve">gwarantowanych wraz z określeniem: </w:t>
            </w:r>
          </w:p>
          <w:p w14:paraId="150DD212"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1) poziomu lub sposobu finansowania danego świadczenia gwarantowanego, o którym mowa w art. 18, art. 33 i art. 41, mając na uwadze treść rekomendacji oraz uwzględniając kryteria określone w Art. 31a ust. 1; </w:t>
            </w:r>
          </w:p>
          <w:p w14:paraId="01FC8D14" w14:textId="4E40A719"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50BCE718"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lastRenderedPageBreak/>
              <w:t>Projekt rozporządzenia Ministra Zdrowia zmieniającego rozporządzenie w sprawie świadczeń  gwarantowanych z zakresu świadczeń pielęgnacyjnych i opiekuńczych w ramach opieki długoterminowej</w:t>
            </w:r>
          </w:p>
        </w:tc>
        <w:tc>
          <w:tcPr>
            <w:tcW w:w="1842" w:type="dxa"/>
            <w:shd w:val="clear" w:color="auto" w:fill="FFFFFF"/>
          </w:tcPr>
          <w:p w14:paraId="6E9B522F" w14:textId="25946F61" w:rsidR="00D95E2F" w:rsidRPr="0020067E" w:rsidRDefault="00D95E2F" w:rsidP="0020067E">
            <w:pPr>
              <w:spacing w:before="80" w:after="80"/>
              <w:rPr>
                <w:rFonts w:ascii="Arial" w:hAnsi="Arial" w:cs="Arial"/>
                <w:sz w:val="19"/>
                <w:szCs w:val="19"/>
              </w:rPr>
            </w:pPr>
            <w:r w:rsidRPr="0020067E">
              <w:rPr>
                <w:rFonts w:ascii="Arial" w:hAnsi="Arial" w:cs="Arial"/>
                <w:sz w:val="19"/>
                <w:szCs w:val="19"/>
              </w:rPr>
              <w:t>Pan Sławomir Gadomski, Podsekretarz Stanu</w:t>
            </w:r>
          </w:p>
          <w:p w14:paraId="57ACCA1C" w14:textId="77777777" w:rsidR="00D95E2F" w:rsidRPr="0020067E" w:rsidRDefault="00D95E2F" w:rsidP="0020067E">
            <w:pPr>
              <w:spacing w:before="80" w:after="80"/>
              <w:rPr>
                <w:rFonts w:ascii="Arial" w:hAnsi="Arial" w:cs="Arial"/>
                <w:sz w:val="19"/>
                <w:szCs w:val="19"/>
              </w:rPr>
            </w:pPr>
          </w:p>
        </w:tc>
        <w:tc>
          <w:tcPr>
            <w:tcW w:w="2362" w:type="dxa"/>
            <w:shd w:val="clear" w:color="auto" w:fill="FFFFFF"/>
          </w:tcPr>
          <w:p w14:paraId="4CAEEBC4" w14:textId="29272E82" w:rsidR="00D95E2F" w:rsidRPr="0020067E" w:rsidRDefault="0015349E" w:rsidP="0020067E">
            <w:pPr>
              <w:pStyle w:val="Tekstpodstawowywcity2"/>
              <w:tabs>
                <w:tab w:val="right" w:pos="0"/>
                <w:tab w:val="left" w:pos="34"/>
              </w:tabs>
              <w:spacing w:before="80" w:after="80"/>
              <w:ind w:left="0" w:firstLine="0"/>
              <w:jc w:val="both"/>
              <w:rPr>
                <w:rFonts w:ascii="Arial" w:hAnsi="Arial" w:cs="Arial"/>
                <w:sz w:val="19"/>
                <w:szCs w:val="19"/>
              </w:rPr>
            </w:pPr>
            <w:r>
              <w:rPr>
                <w:rFonts w:ascii="Arial" w:hAnsi="Arial" w:cs="Arial"/>
                <w:sz w:val="19"/>
                <w:szCs w:val="19"/>
                <w:lang w:val="pl-PL" w:eastAsia="pl-PL"/>
              </w:rPr>
              <w:t xml:space="preserve">Stan prac na dzień 23 lutego 2022 r. </w:t>
            </w:r>
            <w:r w:rsidR="00910C3E">
              <w:rPr>
                <w:rFonts w:ascii="Arial" w:hAnsi="Arial" w:cs="Arial"/>
                <w:sz w:val="19"/>
                <w:szCs w:val="19"/>
                <w:lang w:val="pl-PL" w:eastAsia="pl-PL"/>
              </w:rPr>
              <w:t xml:space="preserve">– </w:t>
            </w:r>
            <w:r w:rsidR="0072023F" w:rsidRPr="0020067E">
              <w:rPr>
                <w:rFonts w:ascii="Arial" w:hAnsi="Arial" w:cs="Arial"/>
                <w:sz w:val="19"/>
                <w:szCs w:val="19"/>
                <w:lang w:val="pl-PL" w:eastAsia="pl-PL"/>
              </w:rPr>
              <w:t>UW.</w:t>
            </w:r>
          </w:p>
        </w:tc>
      </w:tr>
      <w:tr w:rsidR="00D95E2F" w:rsidRPr="00F873E4" w14:paraId="06A4E117" w14:textId="77777777" w:rsidTr="00E34AC8">
        <w:trPr>
          <w:trHeight w:val="703"/>
        </w:trPr>
        <w:tc>
          <w:tcPr>
            <w:tcW w:w="568" w:type="dxa"/>
            <w:shd w:val="clear" w:color="auto" w:fill="auto"/>
          </w:tcPr>
          <w:p w14:paraId="6C5A4809"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auto"/>
          </w:tcPr>
          <w:p w14:paraId="5E8A7422"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39</w:t>
            </w:r>
          </w:p>
        </w:tc>
        <w:tc>
          <w:tcPr>
            <w:tcW w:w="2268" w:type="dxa"/>
            <w:shd w:val="clear" w:color="auto" w:fill="auto"/>
          </w:tcPr>
          <w:p w14:paraId="009627BA" w14:textId="3CB2ED9A"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20 ust. 1 ustawy z dnia 28 kwietnia 2011 r. o systemie informacji w ochronie zdrowia </w:t>
            </w:r>
          </w:p>
          <w:p w14:paraId="1B7EC937" w14:textId="77777777" w:rsidR="00D95E2F" w:rsidRPr="0020067E" w:rsidRDefault="00D95E2F" w:rsidP="0020067E">
            <w:pPr>
              <w:spacing w:before="80" w:after="80"/>
              <w:jc w:val="both"/>
              <w:rPr>
                <w:rFonts w:ascii="Arial" w:hAnsi="Arial" w:cs="Arial"/>
                <w:sz w:val="19"/>
                <w:szCs w:val="19"/>
              </w:rPr>
            </w:pPr>
          </w:p>
        </w:tc>
        <w:tc>
          <w:tcPr>
            <w:tcW w:w="3260" w:type="dxa"/>
            <w:shd w:val="clear" w:color="auto" w:fill="auto"/>
          </w:tcPr>
          <w:p w14:paraId="69F9F0C3" w14:textId="63B56356"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Tworzenie rejestrów medycznych, o których mowa w art. 19 ust. 1, następuje w drodze rozporządzenia. W rozporządzeniu minister właściwy do spraw zdrowia określa:</w:t>
            </w:r>
          </w:p>
          <w:p w14:paraId="34964D82" w14:textId="77777777"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1)</w:t>
            </w:r>
            <w:r w:rsidRPr="0020067E">
              <w:rPr>
                <w:rFonts w:ascii="Arial" w:hAnsi="Arial" w:cs="Arial"/>
                <w:sz w:val="19"/>
                <w:szCs w:val="19"/>
              </w:rPr>
              <w:tab/>
              <w:t>cel i zadania rejestru,</w:t>
            </w:r>
          </w:p>
          <w:p w14:paraId="05283C29" w14:textId="77777777"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2)</w:t>
            </w:r>
            <w:r w:rsidRPr="0020067E">
              <w:rPr>
                <w:rFonts w:ascii="Arial" w:hAnsi="Arial" w:cs="Arial"/>
                <w:sz w:val="19"/>
                <w:szCs w:val="19"/>
              </w:rPr>
              <w:tab/>
              <w:t>podmiot prowadzący rejestr,</w:t>
            </w:r>
          </w:p>
          <w:p w14:paraId="7398B2C1" w14:textId="578548FC"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3)</w:t>
            </w:r>
            <w:r w:rsidRPr="0020067E">
              <w:rPr>
                <w:rFonts w:ascii="Arial" w:hAnsi="Arial" w:cs="Arial"/>
                <w:sz w:val="19"/>
                <w:szCs w:val="19"/>
              </w:rPr>
              <w:tab/>
              <w:t>okres, na jaki utworzono rejestr – w przypadku rejestru tworzonego na czas oznaczony,</w:t>
            </w:r>
          </w:p>
          <w:p w14:paraId="440E895A" w14:textId="77777777"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4)</w:t>
            </w:r>
            <w:r w:rsidRPr="0020067E">
              <w:rPr>
                <w:rFonts w:ascii="Arial" w:hAnsi="Arial" w:cs="Arial"/>
                <w:sz w:val="19"/>
                <w:szCs w:val="19"/>
              </w:rPr>
              <w:tab/>
              <w:t>sposób prowadzenia rejestru,</w:t>
            </w:r>
          </w:p>
          <w:p w14:paraId="7CB8299E" w14:textId="49D2AF8D"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5)</w:t>
            </w:r>
            <w:r w:rsidRPr="0020067E">
              <w:rPr>
                <w:rFonts w:ascii="Arial" w:hAnsi="Arial" w:cs="Arial"/>
                <w:sz w:val="19"/>
                <w:szCs w:val="19"/>
              </w:rPr>
              <w:tab/>
              <w:t>zakres i rodzaj danych przetwarzanych w rejestrze spośród danych określonych w Art. 4 ust. 3 i Art. 19 ust. 6,</w:t>
            </w:r>
          </w:p>
          <w:p w14:paraId="40219021" w14:textId="77777777"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6)</w:t>
            </w:r>
            <w:r w:rsidRPr="0020067E">
              <w:rPr>
                <w:rFonts w:ascii="Arial" w:hAnsi="Arial" w:cs="Arial"/>
                <w:sz w:val="19"/>
                <w:szCs w:val="19"/>
              </w:rPr>
              <w:tab/>
              <w:t xml:space="preserve">sposób zabezpieczenia danych osobowych zawartych w </w:t>
            </w:r>
            <w:r w:rsidRPr="0020067E">
              <w:rPr>
                <w:rFonts w:ascii="Arial" w:hAnsi="Arial" w:cs="Arial"/>
                <w:sz w:val="19"/>
                <w:szCs w:val="19"/>
              </w:rPr>
              <w:lastRenderedPageBreak/>
              <w:t>rejestrze przed nieuprawnionym dostępem</w:t>
            </w:r>
          </w:p>
          <w:p w14:paraId="62A31408" w14:textId="12CC5E8F"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mając na uwadze analizę potrzeb utworzenia rejestru, o której mowa w Art. 19 ust. 3, oraz zapewnienie proporcjonalności zakresu i rodzaju danych przetwarzanych w rejestrze z celami utworzenia rejestru.</w:t>
            </w:r>
          </w:p>
        </w:tc>
        <w:tc>
          <w:tcPr>
            <w:tcW w:w="3545" w:type="dxa"/>
            <w:shd w:val="clear" w:color="auto" w:fill="FFFFFF"/>
          </w:tcPr>
          <w:p w14:paraId="25447324"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lastRenderedPageBreak/>
              <w:t>Utworzenie rozporządzeniem Krajowego Rejestru Raka Płuc. Podstawowymi zadaniami rejestru będzie:</w:t>
            </w:r>
          </w:p>
          <w:p w14:paraId="4E01E5B3"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gromadzenie danych o diagnostyce raka płuc, sposobach leczenia indukcyjnego (przed leczeniem chirurgicznym), operacyjnego i uzupełniającego oraz wynikach zastosowanej terapii; umożliwienie porównania różnych metod leczenia poprzez stworzenie jednolitej formy zapisu i jednej bazy danych dla wszystkich leczonych; stworzenie uniwersalnego narzędzia badawczego, jakim jest komputerowa baza danych; wsparcie w działaniach integrujących lekarzy zajmujących się leczeniem chorych na raka płuca – pulmonologów, torakochirurgów, patologów i onkologów.</w:t>
            </w:r>
          </w:p>
        </w:tc>
        <w:tc>
          <w:tcPr>
            <w:tcW w:w="1842" w:type="dxa"/>
            <w:shd w:val="clear" w:color="auto" w:fill="FFFFFF"/>
          </w:tcPr>
          <w:p w14:paraId="5AD8D466" w14:textId="14E994C3" w:rsidR="00D95E2F" w:rsidRPr="0020067E" w:rsidRDefault="00D95E2F" w:rsidP="0020067E">
            <w:pPr>
              <w:spacing w:before="80" w:after="80"/>
              <w:rPr>
                <w:rFonts w:ascii="Arial" w:hAnsi="Arial" w:cs="Arial"/>
                <w:sz w:val="19"/>
                <w:szCs w:val="19"/>
              </w:rPr>
            </w:pPr>
            <w:r w:rsidRPr="0020067E">
              <w:rPr>
                <w:rFonts w:ascii="Arial" w:hAnsi="Arial" w:cs="Arial"/>
                <w:sz w:val="19"/>
                <w:szCs w:val="19"/>
              </w:rPr>
              <w:t>Pan Sławomir Gadomski</w:t>
            </w:r>
            <w:r w:rsidR="00C67E2A">
              <w:rPr>
                <w:rFonts w:ascii="Arial" w:hAnsi="Arial" w:cs="Arial"/>
                <w:sz w:val="19"/>
                <w:szCs w:val="19"/>
              </w:rPr>
              <w:t xml:space="preserve"> </w:t>
            </w:r>
            <w:r w:rsidRPr="0020067E">
              <w:rPr>
                <w:rFonts w:ascii="Arial" w:hAnsi="Arial" w:cs="Arial"/>
                <w:sz w:val="19"/>
                <w:szCs w:val="19"/>
              </w:rPr>
              <w:t xml:space="preserve">Podsekretarz Stanu </w:t>
            </w:r>
          </w:p>
        </w:tc>
        <w:tc>
          <w:tcPr>
            <w:tcW w:w="2362" w:type="dxa"/>
            <w:shd w:val="clear" w:color="auto" w:fill="FFFFFF"/>
          </w:tcPr>
          <w:p w14:paraId="0207F73F" w14:textId="4E599D0D" w:rsidR="00D95E2F" w:rsidRPr="0020067E" w:rsidRDefault="0015349E" w:rsidP="0020067E">
            <w:pPr>
              <w:spacing w:before="80" w:after="80"/>
              <w:jc w:val="both"/>
              <w:rPr>
                <w:rFonts w:ascii="Arial" w:hAnsi="Arial" w:cs="Arial"/>
                <w:sz w:val="19"/>
                <w:szCs w:val="19"/>
              </w:rPr>
            </w:pPr>
            <w:r>
              <w:rPr>
                <w:rFonts w:ascii="Arial" w:hAnsi="Arial" w:cs="Arial"/>
                <w:sz w:val="19"/>
                <w:szCs w:val="19"/>
              </w:rPr>
              <w:t xml:space="preserve">Stan prac na dzień 23 lutego 2022 r. </w:t>
            </w:r>
            <w:r w:rsidR="00910C3E">
              <w:rPr>
                <w:rFonts w:ascii="Arial" w:hAnsi="Arial" w:cs="Arial"/>
                <w:sz w:val="19"/>
                <w:szCs w:val="19"/>
              </w:rPr>
              <w:t xml:space="preserve">– </w:t>
            </w:r>
            <w:r w:rsidR="00696171" w:rsidRPr="0020067E">
              <w:rPr>
                <w:rFonts w:ascii="Arial" w:hAnsi="Arial" w:cs="Arial"/>
                <w:sz w:val="19"/>
                <w:szCs w:val="19"/>
              </w:rPr>
              <w:t xml:space="preserve">projekt po UZ i KS. </w:t>
            </w:r>
          </w:p>
        </w:tc>
      </w:tr>
      <w:tr w:rsidR="00D95E2F" w:rsidRPr="00F873E4" w14:paraId="36DC99C9" w14:textId="77777777" w:rsidTr="00E34AC8">
        <w:trPr>
          <w:trHeight w:val="703"/>
        </w:trPr>
        <w:tc>
          <w:tcPr>
            <w:tcW w:w="568" w:type="dxa"/>
            <w:shd w:val="clear" w:color="auto" w:fill="auto"/>
          </w:tcPr>
          <w:p w14:paraId="7E5BE17B"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auto"/>
          </w:tcPr>
          <w:p w14:paraId="25E63060"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40</w:t>
            </w:r>
          </w:p>
        </w:tc>
        <w:tc>
          <w:tcPr>
            <w:tcW w:w="2268" w:type="dxa"/>
            <w:shd w:val="clear" w:color="auto" w:fill="auto"/>
          </w:tcPr>
          <w:p w14:paraId="0ADA9172" w14:textId="62EC06E5"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20 ust. 1 ustawy z dnia 28 kwietnia 2011 r. o systemie informacji w ochronie zdrowia </w:t>
            </w:r>
          </w:p>
        </w:tc>
        <w:tc>
          <w:tcPr>
            <w:tcW w:w="3260" w:type="dxa"/>
            <w:shd w:val="clear" w:color="auto" w:fill="auto"/>
          </w:tcPr>
          <w:p w14:paraId="7E0A6939" w14:textId="7259D422"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Tworzenie rejestrów medycznych, o których mowa w art. 19 ust. 1, następuje w drodze rozporządzenia. W rozporządzeniu minister właściwy do spraw zdrowia określa:</w:t>
            </w:r>
          </w:p>
          <w:p w14:paraId="7073B35A" w14:textId="77777777"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1)</w:t>
            </w:r>
            <w:r w:rsidRPr="0020067E">
              <w:rPr>
                <w:rFonts w:ascii="Arial" w:hAnsi="Arial" w:cs="Arial"/>
                <w:sz w:val="19"/>
                <w:szCs w:val="19"/>
              </w:rPr>
              <w:tab/>
              <w:t>cel i zadania rejestru,</w:t>
            </w:r>
          </w:p>
          <w:p w14:paraId="21B48972" w14:textId="77777777"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2)</w:t>
            </w:r>
            <w:r w:rsidRPr="0020067E">
              <w:rPr>
                <w:rFonts w:ascii="Arial" w:hAnsi="Arial" w:cs="Arial"/>
                <w:sz w:val="19"/>
                <w:szCs w:val="19"/>
              </w:rPr>
              <w:tab/>
              <w:t>podmiot prowadzący rejestr,</w:t>
            </w:r>
          </w:p>
          <w:p w14:paraId="260996BC" w14:textId="6B9CC08A"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3)</w:t>
            </w:r>
            <w:r w:rsidRPr="0020067E">
              <w:rPr>
                <w:rFonts w:ascii="Arial" w:hAnsi="Arial" w:cs="Arial"/>
                <w:sz w:val="19"/>
                <w:szCs w:val="19"/>
              </w:rPr>
              <w:tab/>
              <w:t>okres, na jaki utworzono rejestr – w przypadku rejestru tworzonego na czas oznaczony,</w:t>
            </w:r>
          </w:p>
          <w:p w14:paraId="58E8663D" w14:textId="77777777"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4)</w:t>
            </w:r>
            <w:r w:rsidRPr="0020067E">
              <w:rPr>
                <w:rFonts w:ascii="Arial" w:hAnsi="Arial" w:cs="Arial"/>
                <w:sz w:val="19"/>
                <w:szCs w:val="19"/>
              </w:rPr>
              <w:tab/>
              <w:t>sposób prowadzenia rejestru,</w:t>
            </w:r>
          </w:p>
          <w:p w14:paraId="66A717FC" w14:textId="06068D7E"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5)</w:t>
            </w:r>
            <w:r w:rsidRPr="0020067E">
              <w:rPr>
                <w:rFonts w:ascii="Arial" w:hAnsi="Arial" w:cs="Arial"/>
                <w:sz w:val="19"/>
                <w:szCs w:val="19"/>
              </w:rPr>
              <w:tab/>
              <w:t>zakres i rodzaj danych przetwarzanych w rejestrze spośród danych określonych w Art. 4 ust. 3 i Art. 19 ust. 6,</w:t>
            </w:r>
          </w:p>
          <w:p w14:paraId="335018FB" w14:textId="77777777"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6)</w:t>
            </w:r>
            <w:r w:rsidRPr="0020067E">
              <w:rPr>
                <w:rFonts w:ascii="Arial" w:hAnsi="Arial" w:cs="Arial"/>
                <w:sz w:val="19"/>
                <w:szCs w:val="19"/>
              </w:rPr>
              <w:tab/>
              <w:t>sposób zabezpieczenia danych osobowych zawartych w rejestrze przed nieuprawnionym dostępem</w:t>
            </w:r>
          </w:p>
          <w:p w14:paraId="22DB2762" w14:textId="68786F9A"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mając na uwadze analizę potrzeb utworzenia rejestru, o której mowa w Art. 19 ust. 3, oraz zapewnienie proporcjonalności zakresu i rodzaju danych przetwarzanych w rejestrze z celami utworzenia rejestru.</w:t>
            </w:r>
          </w:p>
        </w:tc>
        <w:tc>
          <w:tcPr>
            <w:tcW w:w="3545" w:type="dxa"/>
            <w:shd w:val="clear" w:color="auto" w:fill="FFFFFF"/>
          </w:tcPr>
          <w:p w14:paraId="4C82980B"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Utworzenie rozporządzeniem Krajowego Rejestru Chorych z Wrodzonym Niedoborem Alfa-1 Antytrypsyny.</w:t>
            </w:r>
          </w:p>
          <w:p w14:paraId="490FB5BD"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Głównym celem prowadzenia Rejestru Alfa-1 będzie utworzenie zasobu kompletnych danych medycznych (w zakresie bezpośrednio związanym z chorobą podstawową) na temat osób z wrodzonym niedoborem alfa-1 antytrypsyny w Polsce. Do zadań rejestru będzie należało: zapewnienie ciągłej i wystandaryzowanej opieki medycznej (powikłania mają charakter przewlekły, postępujący, prowadząc do poważnego uszkodzenia funkcji zajętego narządu- zwykle płuca/wątroba);  </w:t>
            </w:r>
          </w:p>
          <w:p w14:paraId="7ABBE208" w14:textId="77777777" w:rsidR="00D95E2F" w:rsidRPr="0020067E" w:rsidRDefault="00D95E2F" w:rsidP="0020067E">
            <w:pPr>
              <w:numPr>
                <w:ilvl w:val="0"/>
                <w:numId w:val="3"/>
              </w:numPr>
              <w:spacing w:before="80" w:after="80"/>
              <w:ind w:left="0"/>
              <w:jc w:val="both"/>
              <w:rPr>
                <w:rFonts w:ascii="Arial" w:hAnsi="Arial" w:cs="Arial"/>
                <w:sz w:val="19"/>
                <w:szCs w:val="19"/>
              </w:rPr>
            </w:pPr>
            <w:r w:rsidRPr="0020067E">
              <w:rPr>
                <w:rFonts w:ascii="Arial" w:hAnsi="Arial" w:cs="Arial"/>
                <w:sz w:val="19"/>
                <w:szCs w:val="19"/>
              </w:rPr>
              <w:t>utrzymanie stałego kontaktu chorych z niedoborem alfa-1 antytrypsyny z zespołem lekarskim Instytutu w celu starannego monitorowania przebiegu choroby, planowania okresowych badań kontrolnych oraz możliwości szybkiej interwencji terapeutycznej w przypadku wystąpienia zaostrzeń choroby;</w:t>
            </w:r>
          </w:p>
          <w:p w14:paraId="14DB4CF6" w14:textId="77777777" w:rsidR="00D95E2F" w:rsidRPr="0020067E" w:rsidRDefault="00D95E2F" w:rsidP="0020067E">
            <w:pPr>
              <w:numPr>
                <w:ilvl w:val="0"/>
                <w:numId w:val="3"/>
              </w:numPr>
              <w:spacing w:before="80" w:after="80"/>
              <w:ind w:left="0"/>
              <w:jc w:val="both"/>
              <w:rPr>
                <w:rFonts w:ascii="Arial" w:hAnsi="Arial" w:cs="Arial"/>
                <w:sz w:val="19"/>
                <w:szCs w:val="19"/>
              </w:rPr>
            </w:pPr>
            <w:r w:rsidRPr="0020067E">
              <w:rPr>
                <w:rFonts w:ascii="Arial" w:hAnsi="Arial" w:cs="Arial"/>
                <w:sz w:val="19"/>
                <w:szCs w:val="19"/>
              </w:rPr>
              <w:t xml:space="preserve">informowanie o nowych badaniach klinicznych i innowacyjnych metodach terapeutycznych, </w:t>
            </w:r>
          </w:p>
          <w:p w14:paraId="3C243D2E"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lastRenderedPageBreak/>
              <w:t>umożliwienie wczesnego rozpoznania choroby u członków rodzin chorych.</w:t>
            </w:r>
          </w:p>
        </w:tc>
        <w:tc>
          <w:tcPr>
            <w:tcW w:w="1842" w:type="dxa"/>
            <w:shd w:val="clear" w:color="auto" w:fill="FFFFFF"/>
          </w:tcPr>
          <w:p w14:paraId="1D02CBF3" w14:textId="1A088CF9"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lastRenderedPageBreak/>
              <w:t>Pan Sławomir Gadomski</w:t>
            </w:r>
            <w:r w:rsidR="00C67E2A">
              <w:rPr>
                <w:rFonts w:ascii="Arial" w:hAnsi="Arial" w:cs="Arial"/>
                <w:sz w:val="19"/>
                <w:szCs w:val="19"/>
              </w:rPr>
              <w:t xml:space="preserve"> </w:t>
            </w:r>
            <w:r w:rsidRPr="0020067E">
              <w:rPr>
                <w:rFonts w:ascii="Arial" w:hAnsi="Arial" w:cs="Arial"/>
                <w:sz w:val="19"/>
                <w:szCs w:val="19"/>
              </w:rPr>
              <w:t>Podsekretarz Stanu</w:t>
            </w:r>
          </w:p>
          <w:p w14:paraId="587566A2" w14:textId="59CD4E60" w:rsidR="00D95E2F" w:rsidRPr="0020067E" w:rsidRDefault="00D95E2F" w:rsidP="0020067E">
            <w:pPr>
              <w:snapToGrid w:val="0"/>
              <w:spacing w:before="80" w:after="80"/>
              <w:rPr>
                <w:rFonts w:ascii="Arial" w:hAnsi="Arial" w:cs="Arial"/>
                <w:sz w:val="19"/>
                <w:szCs w:val="19"/>
              </w:rPr>
            </w:pPr>
          </w:p>
        </w:tc>
        <w:tc>
          <w:tcPr>
            <w:tcW w:w="2362" w:type="dxa"/>
            <w:shd w:val="clear" w:color="auto" w:fill="FFFFFF"/>
          </w:tcPr>
          <w:p w14:paraId="44D4E832" w14:textId="708BB871" w:rsidR="00D95E2F" w:rsidRPr="0020067E" w:rsidRDefault="0015349E" w:rsidP="0020067E">
            <w:pPr>
              <w:snapToGrid w:val="0"/>
              <w:spacing w:before="80" w:after="80"/>
              <w:jc w:val="both"/>
              <w:rPr>
                <w:rFonts w:ascii="Arial" w:hAnsi="Arial" w:cs="Arial"/>
                <w:sz w:val="19"/>
                <w:szCs w:val="19"/>
              </w:rPr>
            </w:pPr>
            <w:r>
              <w:rPr>
                <w:rFonts w:ascii="Arial" w:hAnsi="Arial" w:cs="Arial"/>
                <w:sz w:val="19"/>
                <w:szCs w:val="19"/>
              </w:rPr>
              <w:t xml:space="preserve">Stan prac na dzień 23 lutego 2022 r. </w:t>
            </w:r>
            <w:r w:rsidR="00910C3E">
              <w:rPr>
                <w:rFonts w:ascii="Arial" w:hAnsi="Arial" w:cs="Arial"/>
                <w:sz w:val="19"/>
                <w:szCs w:val="19"/>
              </w:rPr>
              <w:t xml:space="preserve">– </w:t>
            </w:r>
            <w:r w:rsidR="00696171" w:rsidRPr="0020067E">
              <w:rPr>
                <w:rFonts w:ascii="Arial" w:hAnsi="Arial" w:cs="Arial"/>
                <w:sz w:val="19"/>
                <w:szCs w:val="19"/>
              </w:rPr>
              <w:t>PW.</w:t>
            </w:r>
          </w:p>
        </w:tc>
      </w:tr>
      <w:tr w:rsidR="00D95E2F" w:rsidRPr="00F873E4" w14:paraId="3FE45468" w14:textId="77777777" w:rsidTr="00E34AC8">
        <w:trPr>
          <w:trHeight w:val="703"/>
        </w:trPr>
        <w:tc>
          <w:tcPr>
            <w:tcW w:w="568" w:type="dxa"/>
            <w:shd w:val="clear" w:color="auto" w:fill="auto"/>
          </w:tcPr>
          <w:p w14:paraId="480482C5"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auto"/>
          </w:tcPr>
          <w:p w14:paraId="701995BB"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440</w:t>
            </w:r>
          </w:p>
        </w:tc>
        <w:tc>
          <w:tcPr>
            <w:tcW w:w="2268" w:type="dxa"/>
            <w:tcBorders>
              <w:top w:val="single" w:sz="4" w:space="0" w:color="auto"/>
              <w:left w:val="single" w:sz="4" w:space="0" w:color="auto"/>
              <w:bottom w:val="single" w:sz="4" w:space="0" w:color="auto"/>
              <w:right w:val="single" w:sz="4" w:space="0" w:color="auto"/>
            </w:tcBorders>
            <w:shd w:val="clear" w:color="auto" w:fill="FFFFFF"/>
          </w:tcPr>
          <w:p w14:paraId="214D82F7" w14:textId="13D16193" w:rsidR="00D95E2F" w:rsidRPr="0020067E" w:rsidRDefault="00D95E2F" w:rsidP="00E220E6">
            <w:pPr>
              <w:spacing w:before="80" w:after="80"/>
              <w:jc w:val="both"/>
              <w:rPr>
                <w:rFonts w:ascii="Arial" w:hAnsi="Arial" w:cs="Arial"/>
                <w:sz w:val="19"/>
                <w:szCs w:val="19"/>
              </w:rPr>
            </w:pPr>
            <w:r w:rsidRPr="0020067E">
              <w:rPr>
                <w:rFonts w:ascii="Arial" w:hAnsi="Arial" w:cs="Arial"/>
                <w:sz w:val="19"/>
                <w:szCs w:val="19"/>
              </w:rPr>
              <w:t xml:space="preserve">Art. 29a ust. 6 ustawy z dnia 25 sierpnia 2006 r. o bezpieczeństwie żywności i żywienia </w:t>
            </w: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35A60091"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Minister właściwy do spraw zdrowia określi, w drodze rozporządzenia szczegółowy sposób i tryb sprowadzania z zagranicy produktów, o których mowa w ust. 1, w tym:</w:t>
            </w:r>
          </w:p>
          <w:p w14:paraId="3C70956A" w14:textId="7D4E7655"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1)</w:t>
            </w:r>
            <w:r w:rsidRPr="0020067E">
              <w:rPr>
                <w:rFonts w:ascii="Arial" w:hAnsi="Arial" w:cs="Arial"/>
                <w:sz w:val="19"/>
                <w:szCs w:val="19"/>
              </w:rPr>
              <w:tab/>
              <w:t>wzór zapotrzebowania wraz z wnioskiem o wydanie zgody na refundację, o której mowa w Art. 39 ustawy o refundacji,</w:t>
            </w:r>
          </w:p>
          <w:p w14:paraId="4620DC13"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2)</w:t>
            </w:r>
            <w:r w:rsidRPr="0020067E">
              <w:rPr>
                <w:rFonts w:ascii="Arial" w:hAnsi="Arial" w:cs="Arial"/>
                <w:sz w:val="19"/>
                <w:szCs w:val="19"/>
              </w:rPr>
              <w:tab/>
              <w:t>sposób potwierdzania przez ministra właściwego do spraw zdrowia okoliczności, o których mowa w ust. 3 i 4,</w:t>
            </w:r>
          </w:p>
          <w:p w14:paraId="75A79333"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3)</w:t>
            </w:r>
            <w:r w:rsidRPr="0020067E">
              <w:rPr>
                <w:rFonts w:ascii="Arial" w:hAnsi="Arial" w:cs="Arial"/>
                <w:sz w:val="19"/>
                <w:szCs w:val="19"/>
              </w:rPr>
              <w:tab/>
              <w:t>sposób prowadzenia przez hurtownie, apteki i szpitale ewidencji sprowadzanych produktów oraz</w:t>
            </w:r>
          </w:p>
          <w:p w14:paraId="38C7049D"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4)</w:t>
            </w:r>
            <w:r w:rsidRPr="0020067E">
              <w:rPr>
                <w:rFonts w:ascii="Arial" w:hAnsi="Arial" w:cs="Arial"/>
                <w:sz w:val="19"/>
                <w:szCs w:val="19"/>
              </w:rPr>
              <w:tab/>
              <w:t>zakres informacji przekazywanych przez hurtownię farmaceutyczną ministrowi właściwemu do spraw zdrowia</w:t>
            </w:r>
          </w:p>
          <w:p w14:paraId="4608C2E4"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uwzględniając bezpieczeństwo ich stosowania.</w:t>
            </w:r>
          </w:p>
        </w:tc>
        <w:tc>
          <w:tcPr>
            <w:tcW w:w="3545" w:type="dxa"/>
            <w:tcBorders>
              <w:top w:val="single" w:sz="4" w:space="0" w:color="auto"/>
              <w:left w:val="single" w:sz="4" w:space="0" w:color="auto"/>
              <w:bottom w:val="single" w:sz="4" w:space="0" w:color="auto"/>
              <w:right w:val="single" w:sz="4" w:space="0" w:color="auto"/>
            </w:tcBorders>
            <w:shd w:val="clear" w:color="auto" w:fill="FFFFFF"/>
          </w:tcPr>
          <w:p w14:paraId="59298615" w14:textId="3F2DCB48"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Przedmiotowy projekt rozporządzenia wprowadza techniczne zmiany związane z problematyką importu docelowego oraz wprowadza zmiany wymuszone nowelizacją ustawy o CSIOZ tj. określone w Art. 6 pkt. 1 ustawy z dnia 9 października 2015 r. o zmianie ustawy o systemie informacji w ochronie zdrowia oraz niektórych innych ustaw (Dz.U.2015.1991 z późn. zm.).</w:t>
            </w:r>
          </w:p>
        </w:tc>
        <w:tc>
          <w:tcPr>
            <w:tcW w:w="1842" w:type="dxa"/>
            <w:tcBorders>
              <w:top w:val="single" w:sz="4" w:space="0" w:color="auto"/>
              <w:left w:val="single" w:sz="4" w:space="0" w:color="auto"/>
              <w:bottom w:val="single" w:sz="4" w:space="0" w:color="auto"/>
              <w:right w:val="single" w:sz="4" w:space="0" w:color="auto"/>
            </w:tcBorders>
            <w:shd w:val="clear" w:color="auto" w:fill="FFFFFF"/>
          </w:tcPr>
          <w:p w14:paraId="2909CAFE" w14:textId="3444AA8B" w:rsidR="00D95E2F" w:rsidRPr="0020067E" w:rsidRDefault="00D95E2F" w:rsidP="0020067E">
            <w:pPr>
              <w:spacing w:before="80" w:after="80"/>
              <w:rPr>
                <w:rFonts w:ascii="Arial" w:hAnsi="Arial" w:cs="Arial"/>
                <w:sz w:val="19"/>
                <w:szCs w:val="19"/>
              </w:rPr>
            </w:pPr>
            <w:r w:rsidRPr="0020067E">
              <w:rPr>
                <w:rFonts w:ascii="Arial" w:hAnsi="Arial" w:cs="Arial"/>
                <w:sz w:val="19"/>
                <w:szCs w:val="19"/>
              </w:rPr>
              <w:t xml:space="preserve">Pan Maciej Miłkowski  Podsekretarz Stanu </w:t>
            </w:r>
          </w:p>
        </w:tc>
        <w:tc>
          <w:tcPr>
            <w:tcW w:w="2362" w:type="dxa"/>
            <w:shd w:val="clear" w:color="auto" w:fill="FFFFFF"/>
          </w:tcPr>
          <w:p w14:paraId="7DB7DA7E" w14:textId="300D9C31" w:rsidR="00D95E2F" w:rsidRPr="0020067E" w:rsidRDefault="0015349E"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lang w:val="pl-PL"/>
              </w:rPr>
              <w:t xml:space="preserve">Stan prac na dzień 23 lutego 2022 r. </w:t>
            </w:r>
            <w:r w:rsidR="00910C3E">
              <w:rPr>
                <w:rFonts w:ascii="Arial" w:hAnsi="Arial" w:cs="Arial"/>
                <w:sz w:val="19"/>
                <w:szCs w:val="19"/>
                <w:lang w:val="pl-PL"/>
              </w:rPr>
              <w:t xml:space="preserve">– </w:t>
            </w:r>
            <w:r w:rsidR="00696171" w:rsidRPr="0020067E">
              <w:rPr>
                <w:rFonts w:ascii="Arial" w:hAnsi="Arial" w:cs="Arial"/>
                <w:sz w:val="19"/>
                <w:szCs w:val="19"/>
                <w:lang w:val="pl-PL"/>
              </w:rPr>
              <w:t>PW.</w:t>
            </w:r>
          </w:p>
          <w:p w14:paraId="11461301" w14:textId="77777777" w:rsidR="00D95E2F" w:rsidRPr="0020067E"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p>
          <w:p w14:paraId="4853D153" w14:textId="77777777" w:rsidR="00D95E2F" w:rsidRPr="0020067E"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p>
          <w:p w14:paraId="52922D53" w14:textId="77777777" w:rsidR="00D95E2F" w:rsidRPr="0020067E"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p>
          <w:p w14:paraId="4CE1B0A1" w14:textId="77777777" w:rsidR="00D95E2F" w:rsidRPr="0020067E"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p>
          <w:p w14:paraId="0941E469" w14:textId="77777777" w:rsidR="00D95E2F" w:rsidRPr="0020067E"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p>
        </w:tc>
      </w:tr>
      <w:tr w:rsidR="00D95E2F" w:rsidRPr="00F873E4" w14:paraId="066F0E60" w14:textId="77777777" w:rsidTr="00E34AC8">
        <w:trPr>
          <w:trHeight w:val="703"/>
        </w:trPr>
        <w:tc>
          <w:tcPr>
            <w:tcW w:w="568" w:type="dxa"/>
            <w:shd w:val="clear" w:color="auto" w:fill="auto"/>
          </w:tcPr>
          <w:p w14:paraId="3586DF77"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1237AF3A"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465</w:t>
            </w:r>
          </w:p>
        </w:tc>
        <w:tc>
          <w:tcPr>
            <w:tcW w:w="2268" w:type="dxa"/>
            <w:shd w:val="clear" w:color="auto" w:fill="auto"/>
          </w:tcPr>
          <w:p w14:paraId="7D49F31F" w14:textId="62990AD5"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20 ust. 1 ustawy z dnia 28 kwietnia 2011 r. o systemie informacji w ochronie zdrowia </w:t>
            </w:r>
          </w:p>
        </w:tc>
        <w:tc>
          <w:tcPr>
            <w:tcW w:w="3260" w:type="dxa"/>
            <w:shd w:val="clear" w:color="auto" w:fill="FFFFFF"/>
          </w:tcPr>
          <w:p w14:paraId="1900EF2A" w14:textId="56835518"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Tworzenie rejestrów medycznych, o których mowa w art. 19 ust. 1, następuje w drodze rozporządzenia. W rozporządzeniu minister właściwy do spraw zdrowia określa:</w:t>
            </w:r>
          </w:p>
          <w:p w14:paraId="53E3DE52" w14:textId="77777777"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1)</w:t>
            </w:r>
            <w:r w:rsidRPr="0020067E">
              <w:rPr>
                <w:rFonts w:ascii="Arial" w:hAnsi="Arial" w:cs="Arial"/>
                <w:sz w:val="19"/>
                <w:szCs w:val="19"/>
              </w:rPr>
              <w:tab/>
              <w:t>cel i zadania rejestru,</w:t>
            </w:r>
          </w:p>
          <w:p w14:paraId="67D4D53D" w14:textId="77777777"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2)</w:t>
            </w:r>
            <w:r w:rsidRPr="0020067E">
              <w:rPr>
                <w:rFonts w:ascii="Arial" w:hAnsi="Arial" w:cs="Arial"/>
                <w:sz w:val="19"/>
                <w:szCs w:val="19"/>
              </w:rPr>
              <w:tab/>
              <w:t>podmiot prowadzący rejestr,</w:t>
            </w:r>
          </w:p>
          <w:p w14:paraId="6B05831D" w14:textId="665F8C6D"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3)</w:t>
            </w:r>
            <w:r w:rsidRPr="0020067E">
              <w:rPr>
                <w:rFonts w:ascii="Arial" w:hAnsi="Arial" w:cs="Arial"/>
                <w:sz w:val="19"/>
                <w:szCs w:val="19"/>
              </w:rPr>
              <w:tab/>
              <w:t>okres, na jaki utworzono rejestr – w przypadku rejestru tworzonego na czas oznaczony,</w:t>
            </w:r>
          </w:p>
          <w:p w14:paraId="4D83D656" w14:textId="77777777"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lastRenderedPageBreak/>
              <w:tab/>
              <w:t>4)</w:t>
            </w:r>
            <w:r w:rsidRPr="0020067E">
              <w:rPr>
                <w:rFonts w:ascii="Arial" w:hAnsi="Arial" w:cs="Arial"/>
                <w:sz w:val="19"/>
                <w:szCs w:val="19"/>
              </w:rPr>
              <w:tab/>
              <w:t>sposób prowadzenia rejestru,</w:t>
            </w:r>
          </w:p>
          <w:p w14:paraId="55C2832C" w14:textId="2015FDF8"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5)</w:t>
            </w:r>
            <w:r w:rsidRPr="0020067E">
              <w:rPr>
                <w:rFonts w:ascii="Arial" w:hAnsi="Arial" w:cs="Arial"/>
                <w:sz w:val="19"/>
                <w:szCs w:val="19"/>
              </w:rPr>
              <w:tab/>
              <w:t>zakres i rodzaj danych przetwarzanych w rejestrze spośród danych określonych w Art. 4 ust. 3 i Art. 19 ust. 6,</w:t>
            </w:r>
          </w:p>
          <w:p w14:paraId="222F1856" w14:textId="77777777"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6)</w:t>
            </w:r>
            <w:r w:rsidRPr="0020067E">
              <w:rPr>
                <w:rFonts w:ascii="Arial" w:hAnsi="Arial" w:cs="Arial"/>
                <w:sz w:val="19"/>
                <w:szCs w:val="19"/>
              </w:rPr>
              <w:tab/>
              <w:t>sposób zabezpieczenia danych osobowych zawartych w rejestrze przed nieuprawnionym dostępem</w:t>
            </w:r>
          </w:p>
          <w:p w14:paraId="03C55D8F" w14:textId="16B27754"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mając na uwadze analizę potrzeb utworzenia rejestru, o której mowa w Art. 19 ust. 3, oraz zapewnienie proporcjonalności zakresu i rodzaju danych przetwarzanych w rejestrze z celami utworzenia rejestru.</w:t>
            </w:r>
          </w:p>
        </w:tc>
        <w:tc>
          <w:tcPr>
            <w:tcW w:w="3545" w:type="dxa"/>
            <w:shd w:val="clear" w:color="auto" w:fill="FFFFFF"/>
          </w:tcPr>
          <w:p w14:paraId="45A2E0E9"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lastRenderedPageBreak/>
              <w:t>Rozporządzenie w sprawie Krajowego Rejestru Raka Płuc.</w:t>
            </w:r>
          </w:p>
        </w:tc>
        <w:tc>
          <w:tcPr>
            <w:tcW w:w="1842" w:type="dxa"/>
            <w:shd w:val="clear" w:color="auto" w:fill="FFFFFF"/>
          </w:tcPr>
          <w:p w14:paraId="55A74D20" w14:textId="1552B8E1"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t>Pan Sławomir Gadomski</w:t>
            </w:r>
            <w:r w:rsidR="00C67E2A">
              <w:rPr>
                <w:rFonts w:ascii="Arial" w:hAnsi="Arial" w:cs="Arial"/>
                <w:sz w:val="19"/>
                <w:szCs w:val="19"/>
              </w:rPr>
              <w:t xml:space="preserve"> </w:t>
            </w:r>
            <w:r w:rsidRPr="0020067E">
              <w:rPr>
                <w:rFonts w:ascii="Arial" w:hAnsi="Arial" w:cs="Arial"/>
                <w:sz w:val="19"/>
                <w:szCs w:val="19"/>
              </w:rPr>
              <w:t>Podsekretarz Stanu</w:t>
            </w:r>
          </w:p>
          <w:p w14:paraId="1D358D58" w14:textId="07C3B1A8" w:rsidR="00D95E2F" w:rsidRPr="0020067E" w:rsidRDefault="00D95E2F" w:rsidP="0020067E">
            <w:pPr>
              <w:spacing w:before="80" w:after="80"/>
              <w:rPr>
                <w:rFonts w:ascii="Arial" w:hAnsi="Arial" w:cs="Arial"/>
                <w:sz w:val="19"/>
                <w:szCs w:val="19"/>
              </w:rPr>
            </w:pPr>
          </w:p>
        </w:tc>
        <w:tc>
          <w:tcPr>
            <w:tcW w:w="2362" w:type="dxa"/>
            <w:shd w:val="clear" w:color="auto" w:fill="FFFFFF"/>
          </w:tcPr>
          <w:p w14:paraId="3C11802D" w14:textId="1818F6BB" w:rsidR="00D95E2F" w:rsidRPr="0020067E" w:rsidRDefault="0015349E" w:rsidP="0020067E">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23 lutego 2022 r. </w:t>
            </w:r>
            <w:r w:rsidR="00910C3E">
              <w:rPr>
                <w:rFonts w:ascii="Arial" w:hAnsi="Arial" w:cs="Arial"/>
                <w:sz w:val="19"/>
                <w:szCs w:val="19"/>
              </w:rPr>
              <w:t xml:space="preserve">– </w:t>
            </w:r>
            <w:r w:rsidR="00696171" w:rsidRPr="0020067E">
              <w:rPr>
                <w:rFonts w:ascii="Arial" w:hAnsi="Arial" w:cs="Arial"/>
                <w:sz w:val="19"/>
                <w:szCs w:val="19"/>
              </w:rPr>
              <w:t>projekt po UZ i KS.</w:t>
            </w:r>
          </w:p>
        </w:tc>
      </w:tr>
      <w:tr w:rsidR="00D95E2F" w:rsidRPr="00F873E4" w14:paraId="2028A773" w14:textId="77777777" w:rsidTr="00E34AC8">
        <w:trPr>
          <w:trHeight w:val="703"/>
        </w:trPr>
        <w:tc>
          <w:tcPr>
            <w:tcW w:w="568" w:type="dxa"/>
            <w:shd w:val="clear" w:color="auto" w:fill="auto"/>
          </w:tcPr>
          <w:p w14:paraId="6D872C0C"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75B1CAE2"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466</w:t>
            </w:r>
          </w:p>
        </w:tc>
        <w:tc>
          <w:tcPr>
            <w:tcW w:w="2268" w:type="dxa"/>
            <w:shd w:val="clear" w:color="auto" w:fill="auto"/>
          </w:tcPr>
          <w:p w14:paraId="40C12A20" w14:textId="244183B1"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20 ust. 1 ustawy z dnia 28 kwietnia 2011 r. o systemie informacji w ochronie zdrowia </w:t>
            </w:r>
          </w:p>
        </w:tc>
        <w:tc>
          <w:tcPr>
            <w:tcW w:w="3260" w:type="dxa"/>
            <w:shd w:val="clear" w:color="auto" w:fill="FFFFFF"/>
          </w:tcPr>
          <w:p w14:paraId="4D79E85D" w14:textId="2DEF31BF"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Tworzenie rejestrów medycznych, o których mowa w art. 19 ust. 1, następuje w drodze rozporządzenia. W rozporządzeniu minister właściwy do spraw zdrowia określa:</w:t>
            </w:r>
          </w:p>
          <w:p w14:paraId="58D41059" w14:textId="2D11D102"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1)</w:t>
            </w:r>
            <w:r w:rsidRPr="0020067E">
              <w:rPr>
                <w:rFonts w:ascii="Arial" w:hAnsi="Arial" w:cs="Arial"/>
                <w:sz w:val="19"/>
                <w:szCs w:val="19"/>
              </w:rPr>
              <w:tab/>
              <w:t>cel i zadania rejestru,</w:t>
            </w:r>
          </w:p>
          <w:p w14:paraId="5A841AFE" w14:textId="1F8C03D5"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2)</w:t>
            </w:r>
            <w:r w:rsidRPr="0020067E">
              <w:rPr>
                <w:rFonts w:ascii="Arial" w:hAnsi="Arial" w:cs="Arial"/>
                <w:sz w:val="19"/>
                <w:szCs w:val="19"/>
              </w:rPr>
              <w:tab/>
              <w:t>podmiot prowadzący rejestr,</w:t>
            </w:r>
          </w:p>
          <w:p w14:paraId="190C7B5C" w14:textId="597BCE81" w:rsidR="00D95E2F" w:rsidRPr="0020067E" w:rsidRDefault="00D95E2F" w:rsidP="0020067E">
            <w:pPr>
              <w:tabs>
                <w:tab w:val="right" w:pos="205"/>
                <w:tab w:val="left" w:pos="346"/>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3)</w:t>
            </w:r>
            <w:r w:rsidRPr="0020067E">
              <w:rPr>
                <w:rFonts w:ascii="Arial" w:hAnsi="Arial" w:cs="Arial"/>
                <w:sz w:val="19"/>
                <w:szCs w:val="19"/>
              </w:rPr>
              <w:tab/>
              <w:t>okres, na jaki utworzono rejestr – w przypadku rejestru tworzonego na czas oznaczony,</w:t>
            </w:r>
          </w:p>
          <w:p w14:paraId="0EE54048" w14:textId="3A7BBC21"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4)</w:t>
            </w:r>
            <w:r w:rsidRPr="0020067E">
              <w:rPr>
                <w:rFonts w:ascii="Arial" w:hAnsi="Arial" w:cs="Arial"/>
                <w:sz w:val="19"/>
                <w:szCs w:val="19"/>
              </w:rPr>
              <w:tab/>
              <w:t>sposób prowadzenia rejestru,</w:t>
            </w:r>
          </w:p>
          <w:p w14:paraId="0BDFC50E" w14:textId="37ED1295"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5)</w:t>
            </w:r>
            <w:r w:rsidRPr="0020067E">
              <w:rPr>
                <w:rFonts w:ascii="Arial" w:hAnsi="Arial" w:cs="Arial"/>
                <w:sz w:val="19"/>
                <w:szCs w:val="19"/>
              </w:rPr>
              <w:tab/>
              <w:t>zakres i rodzaj danych przetwarzanych w rejestrze spośród danych określonych w Art. 4 ust. 3 i Art. 19 ust. 6,</w:t>
            </w:r>
          </w:p>
          <w:p w14:paraId="229754B9" w14:textId="1CEEBABE" w:rsidR="00D95E2F" w:rsidRPr="0020067E" w:rsidRDefault="00D95E2F" w:rsidP="0020067E">
            <w:pPr>
              <w:tabs>
                <w:tab w:val="right" w:pos="0"/>
                <w:tab w:val="left" w:pos="63"/>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6)</w:t>
            </w:r>
            <w:r w:rsidRPr="0020067E">
              <w:rPr>
                <w:rFonts w:ascii="Arial" w:hAnsi="Arial" w:cs="Arial"/>
                <w:sz w:val="19"/>
                <w:szCs w:val="19"/>
              </w:rPr>
              <w:tab/>
              <w:t>sposób zabezpieczenia danych osobowych zawartych w rejestrze przed nieuprawnionym dostępem</w:t>
            </w:r>
          </w:p>
          <w:p w14:paraId="2299FE3F" w14:textId="0190E1FB"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 mając na uwadze analizę potrzeb utworzenia rejestru, o której mowa w </w:t>
            </w:r>
            <w:r w:rsidRPr="0020067E">
              <w:rPr>
                <w:rFonts w:ascii="Arial" w:hAnsi="Arial" w:cs="Arial"/>
                <w:sz w:val="19"/>
                <w:szCs w:val="19"/>
              </w:rPr>
              <w:lastRenderedPageBreak/>
              <w:t>Art. 19 ust. 3, oraz zapewnienie proporcjonalności zakresu i rodzaju danych przetwarzanych w rejestrze z celami utworzenia rejestru.</w:t>
            </w:r>
          </w:p>
        </w:tc>
        <w:tc>
          <w:tcPr>
            <w:tcW w:w="3545" w:type="dxa"/>
            <w:shd w:val="clear" w:color="auto" w:fill="FFFFFF"/>
          </w:tcPr>
          <w:p w14:paraId="08BB83D7" w14:textId="07966EAA"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lastRenderedPageBreak/>
              <w:t>Rozporządzenie w sprawie utworzenia Krajowego Rejestru monitorującego „Program badań przesiewowych raka jelita grubego”.</w:t>
            </w:r>
          </w:p>
        </w:tc>
        <w:tc>
          <w:tcPr>
            <w:tcW w:w="1842" w:type="dxa"/>
            <w:shd w:val="clear" w:color="auto" w:fill="FFFFFF"/>
          </w:tcPr>
          <w:p w14:paraId="497D2CDC" w14:textId="58AC88BE"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t>Pan Sławomir Gadomski</w:t>
            </w:r>
            <w:r w:rsidR="00C67E2A">
              <w:rPr>
                <w:rFonts w:ascii="Arial" w:hAnsi="Arial" w:cs="Arial"/>
                <w:sz w:val="19"/>
                <w:szCs w:val="19"/>
              </w:rPr>
              <w:t xml:space="preserve"> </w:t>
            </w:r>
            <w:r w:rsidRPr="0020067E">
              <w:rPr>
                <w:rFonts w:ascii="Arial" w:hAnsi="Arial" w:cs="Arial"/>
                <w:sz w:val="19"/>
                <w:szCs w:val="19"/>
              </w:rPr>
              <w:t>Podsekretarz Stanu</w:t>
            </w:r>
          </w:p>
          <w:p w14:paraId="1CBD977D" w14:textId="79833E70" w:rsidR="00D95E2F" w:rsidRPr="0020067E" w:rsidRDefault="00D95E2F" w:rsidP="0020067E">
            <w:pPr>
              <w:spacing w:before="80" w:after="80"/>
              <w:rPr>
                <w:rFonts w:ascii="Arial" w:hAnsi="Arial" w:cs="Arial"/>
                <w:sz w:val="19"/>
                <w:szCs w:val="19"/>
              </w:rPr>
            </w:pPr>
          </w:p>
        </w:tc>
        <w:tc>
          <w:tcPr>
            <w:tcW w:w="2362" w:type="dxa"/>
            <w:shd w:val="clear" w:color="auto" w:fill="FFFFFF"/>
          </w:tcPr>
          <w:p w14:paraId="6BCCFC00" w14:textId="6B18A056" w:rsidR="00D95E2F" w:rsidRPr="0020067E" w:rsidRDefault="0015349E" w:rsidP="0020067E">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23 lutego 2022 r. </w:t>
            </w:r>
            <w:r w:rsidR="00910C3E">
              <w:rPr>
                <w:rFonts w:ascii="Arial" w:hAnsi="Arial" w:cs="Arial"/>
                <w:sz w:val="19"/>
                <w:szCs w:val="19"/>
              </w:rPr>
              <w:t xml:space="preserve">– </w:t>
            </w:r>
            <w:r w:rsidR="00696171" w:rsidRPr="0020067E">
              <w:rPr>
                <w:rFonts w:ascii="Arial" w:hAnsi="Arial" w:cs="Arial"/>
                <w:sz w:val="19"/>
                <w:szCs w:val="19"/>
              </w:rPr>
              <w:t xml:space="preserve">UW. </w:t>
            </w:r>
          </w:p>
          <w:p w14:paraId="31EC6E02" w14:textId="77777777" w:rsidR="00D95E2F" w:rsidRPr="0020067E" w:rsidRDefault="00D95E2F" w:rsidP="0020067E">
            <w:pPr>
              <w:tabs>
                <w:tab w:val="right" w:pos="0"/>
                <w:tab w:val="left" w:pos="34"/>
              </w:tabs>
              <w:spacing w:before="80" w:after="80"/>
              <w:ind w:left="34"/>
              <w:jc w:val="both"/>
              <w:rPr>
                <w:rFonts w:ascii="Arial" w:hAnsi="Arial" w:cs="Arial"/>
                <w:sz w:val="19"/>
                <w:szCs w:val="19"/>
              </w:rPr>
            </w:pPr>
          </w:p>
          <w:p w14:paraId="56450CAE" w14:textId="77777777" w:rsidR="00D95E2F" w:rsidRPr="0020067E" w:rsidRDefault="00D95E2F" w:rsidP="0020067E">
            <w:pPr>
              <w:tabs>
                <w:tab w:val="right" w:pos="0"/>
                <w:tab w:val="left" w:pos="34"/>
              </w:tabs>
              <w:spacing w:before="80" w:after="80"/>
              <w:ind w:left="34"/>
              <w:jc w:val="both"/>
              <w:rPr>
                <w:rFonts w:ascii="Arial" w:hAnsi="Arial" w:cs="Arial"/>
                <w:sz w:val="19"/>
                <w:szCs w:val="19"/>
              </w:rPr>
            </w:pPr>
          </w:p>
          <w:p w14:paraId="320453C4" w14:textId="77777777" w:rsidR="00D95E2F" w:rsidRPr="0020067E" w:rsidRDefault="00D95E2F" w:rsidP="0020067E">
            <w:pPr>
              <w:tabs>
                <w:tab w:val="right" w:pos="0"/>
                <w:tab w:val="left" w:pos="34"/>
              </w:tabs>
              <w:spacing w:before="80" w:after="80"/>
              <w:ind w:left="34"/>
              <w:jc w:val="both"/>
              <w:rPr>
                <w:rFonts w:ascii="Arial" w:hAnsi="Arial" w:cs="Arial"/>
                <w:sz w:val="19"/>
                <w:szCs w:val="19"/>
              </w:rPr>
            </w:pPr>
          </w:p>
          <w:p w14:paraId="6B0E56E6" w14:textId="77777777" w:rsidR="00D95E2F" w:rsidRPr="0020067E" w:rsidRDefault="00D95E2F" w:rsidP="0020067E">
            <w:pPr>
              <w:tabs>
                <w:tab w:val="right" w:pos="0"/>
                <w:tab w:val="left" w:pos="34"/>
              </w:tabs>
              <w:spacing w:before="80" w:after="80"/>
              <w:ind w:left="34"/>
              <w:jc w:val="both"/>
              <w:rPr>
                <w:rFonts w:ascii="Arial" w:hAnsi="Arial" w:cs="Arial"/>
                <w:sz w:val="19"/>
                <w:szCs w:val="19"/>
              </w:rPr>
            </w:pPr>
          </w:p>
        </w:tc>
      </w:tr>
      <w:tr w:rsidR="00D95E2F" w:rsidRPr="00F873E4" w14:paraId="667C77ED" w14:textId="77777777" w:rsidTr="00E34AC8">
        <w:trPr>
          <w:trHeight w:val="703"/>
        </w:trPr>
        <w:tc>
          <w:tcPr>
            <w:tcW w:w="568" w:type="dxa"/>
            <w:shd w:val="clear" w:color="auto" w:fill="auto"/>
          </w:tcPr>
          <w:p w14:paraId="52AC9DD9"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43307B14"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477</w:t>
            </w:r>
          </w:p>
        </w:tc>
        <w:tc>
          <w:tcPr>
            <w:tcW w:w="2268" w:type="dxa"/>
            <w:shd w:val="clear" w:color="auto" w:fill="auto"/>
          </w:tcPr>
          <w:p w14:paraId="35EE81A9" w14:textId="61B01E4B"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Art. 26 ust. 9 ustawy z dnia 28 kwietnia 2011 r. o systemie informacji w ochronie zdrowia</w:t>
            </w:r>
          </w:p>
          <w:p w14:paraId="19F1109B" w14:textId="77777777" w:rsidR="00D95E2F" w:rsidRPr="0020067E" w:rsidRDefault="00D95E2F" w:rsidP="0020067E">
            <w:pPr>
              <w:spacing w:before="80" w:after="80"/>
              <w:jc w:val="both"/>
              <w:rPr>
                <w:rFonts w:ascii="Arial" w:hAnsi="Arial" w:cs="Arial"/>
                <w:sz w:val="19"/>
                <w:szCs w:val="19"/>
              </w:rPr>
            </w:pPr>
          </w:p>
        </w:tc>
        <w:tc>
          <w:tcPr>
            <w:tcW w:w="3260" w:type="dxa"/>
            <w:shd w:val="clear" w:color="auto" w:fill="FFFFFF"/>
          </w:tcPr>
          <w:p w14:paraId="5016C67A"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xml:space="preserve">Minister właściwy do spraw zdrowia w porozumieniu z ministrem właściwym do spraw informatyzacji określi, w drodze rozporządzenia, minimalną funkcjonalność Systemu Monitorowania Zagrożeń, warunki organizacyjno-techniczne gromadzenia </w:t>
            </w:r>
            <w:r w:rsidRPr="0020067E">
              <w:rPr>
                <w:rFonts w:ascii="Arial" w:hAnsi="Arial" w:cs="Arial"/>
                <w:sz w:val="19"/>
                <w:szCs w:val="19"/>
              </w:rPr>
              <w:br/>
              <w:t>i udostępniania danych gromadzonych w systemie, mając na uwadze zapewnienie jednorodności zakresu i rodzaju danych, a także zachowanie zgodności z minimalnymi wymaganiami i sposobem stwierdzania zgodności oprogramowania.</w:t>
            </w:r>
          </w:p>
        </w:tc>
        <w:tc>
          <w:tcPr>
            <w:tcW w:w="3545" w:type="dxa"/>
            <w:shd w:val="clear" w:color="auto" w:fill="FFFFFF"/>
          </w:tcPr>
          <w:p w14:paraId="14C90AB1" w14:textId="79748DB3" w:rsidR="00D95E2F" w:rsidRPr="0020067E" w:rsidRDefault="00D95E2F" w:rsidP="0020067E">
            <w:pPr>
              <w:spacing w:before="80" w:after="80"/>
              <w:jc w:val="both"/>
              <w:rPr>
                <w:rFonts w:ascii="Arial" w:hAnsi="Arial" w:cs="Arial"/>
                <w:iCs/>
                <w:sz w:val="19"/>
                <w:szCs w:val="19"/>
              </w:rPr>
            </w:pPr>
            <w:r w:rsidRPr="0020067E">
              <w:rPr>
                <w:rFonts w:ascii="Arial" w:hAnsi="Arial" w:cs="Arial"/>
                <w:iCs/>
                <w:sz w:val="19"/>
                <w:szCs w:val="19"/>
              </w:rPr>
              <w:t xml:space="preserve">Potrzeba zmiany przedmiotowego rozporządzenia wynika z konieczności zapewnienia spójności przepisów prawa – uniknięcie powtarzania przepisów ustawy z dnia </w:t>
            </w:r>
            <w:r w:rsidRPr="0020067E">
              <w:rPr>
                <w:rFonts w:ascii="Arial" w:hAnsi="Arial" w:cs="Arial"/>
                <w:iCs/>
                <w:sz w:val="19"/>
                <w:szCs w:val="19"/>
              </w:rPr>
              <w:br/>
              <w:t xml:space="preserve">28 kwietnia 2011 r. o systemie informacji w ochronie zdrowia wprowadzonych nowelą z dnia 9 października 2015 r. (Dz. U. poz. 1991) </w:t>
            </w:r>
            <w:r w:rsidRPr="0020067E">
              <w:rPr>
                <w:rFonts w:ascii="Arial" w:hAnsi="Arial" w:cs="Arial"/>
                <w:iCs/>
                <w:sz w:val="19"/>
                <w:szCs w:val="19"/>
              </w:rPr>
              <w:br/>
              <w:t xml:space="preserve">w zakresie zabezpieczenia, przetwarzania i udostępniania danych dotyczących służb (uchylenie § 2 ust. 2 i 3), uchylenie przepisów odnoszących się do zlikwidowanego Systemu Wspomagania Ratownictwa Medycznego (§ 2 ust. 1 pkt 7), a także uniknięcie dublowania się funkcjonalności Systemu Monitorowania Zagrożeń z funkcjonalnościami Systemu Statystyki w Ochronie Zdrowia (zmiana § 2 ust. 1 pkt 5). </w:t>
            </w:r>
          </w:p>
          <w:p w14:paraId="7FABF001" w14:textId="77777777" w:rsidR="00D95E2F" w:rsidRPr="0020067E" w:rsidRDefault="00D95E2F" w:rsidP="0020067E">
            <w:pPr>
              <w:spacing w:before="80" w:after="80"/>
              <w:jc w:val="both"/>
              <w:rPr>
                <w:rFonts w:ascii="Arial" w:hAnsi="Arial" w:cs="Arial"/>
                <w:iCs/>
                <w:sz w:val="19"/>
                <w:szCs w:val="19"/>
              </w:rPr>
            </w:pPr>
          </w:p>
          <w:p w14:paraId="0223500D" w14:textId="77777777" w:rsidR="00D95E2F" w:rsidRPr="0020067E" w:rsidRDefault="00D95E2F" w:rsidP="0020067E">
            <w:pPr>
              <w:spacing w:before="80" w:after="80"/>
              <w:jc w:val="both"/>
              <w:rPr>
                <w:rFonts w:ascii="Arial" w:hAnsi="Arial" w:cs="Arial"/>
                <w:iCs/>
                <w:sz w:val="19"/>
                <w:szCs w:val="19"/>
              </w:rPr>
            </w:pPr>
            <w:r w:rsidRPr="0020067E">
              <w:rPr>
                <w:rFonts w:ascii="Arial" w:hAnsi="Arial" w:cs="Arial"/>
                <w:iCs/>
                <w:sz w:val="19"/>
                <w:szCs w:val="19"/>
              </w:rPr>
              <w:t xml:space="preserve">Ponadto, dokonano zmian w § 2 ust. 1 pkt 7 oraz w § 3 ust. 3 rozporządzenia w celu umożliwienia dokonywania zgłoszeń w ramach Systemu przez osobę niezalogowaną </w:t>
            </w:r>
            <w:r w:rsidRPr="0020067E">
              <w:rPr>
                <w:rFonts w:ascii="Arial" w:hAnsi="Arial" w:cs="Arial"/>
                <w:iCs/>
                <w:sz w:val="19"/>
                <w:szCs w:val="19"/>
              </w:rPr>
              <w:br/>
              <w:t xml:space="preserve">i bez konieczności opatrywania takiego zgłoszenia podpisem elektronicznym </w:t>
            </w:r>
            <w:r w:rsidRPr="0020067E">
              <w:rPr>
                <w:rFonts w:ascii="Arial" w:hAnsi="Arial" w:cs="Arial"/>
                <w:iCs/>
                <w:sz w:val="19"/>
                <w:szCs w:val="19"/>
              </w:rPr>
              <w:br/>
              <w:t>w przypadku zgłoszenia niepożądanego działania produktu leczniczego oraz niepożądanego działania produktu leczniczego weterynaryjnego.</w:t>
            </w:r>
          </w:p>
          <w:p w14:paraId="1FC2B59A" w14:textId="77777777" w:rsidR="00D95E2F" w:rsidRPr="0020067E" w:rsidRDefault="00D95E2F" w:rsidP="0020067E">
            <w:pPr>
              <w:spacing w:before="80" w:after="80"/>
              <w:jc w:val="both"/>
              <w:rPr>
                <w:rFonts w:ascii="Arial" w:hAnsi="Arial" w:cs="Arial"/>
                <w:iCs/>
                <w:sz w:val="19"/>
                <w:szCs w:val="19"/>
              </w:rPr>
            </w:pPr>
          </w:p>
          <w:p w14:paraId="0BBD953D" w14:textId="77777777" w:rsidR="00D95E2F" w:rsidRPr="0020067E" w:rsidRDefault="00D95E2F" w:rsidP="0020067E">
            <w:pPr>
              <w:spacing w:before="80" w:after="80"/>
              <w:jc w:val="both"/>
              <w:rPr>
                <w:rFonts w:ascii="Arial" w:hAnsi="Arial" w:cs="Arial"/>
                <w:iCs/>
                <w:sz w:val="19"/>
                <w:szCs w:val="19"/>
              </w:rPr>
            </w:pPr>
            <w:r w:rsidRPr="0020067E">
              <w:rPr>
                <w:rFonts w:ascii="Arial" w:hAnsi="Arial" w:cs="Arial"/>
                <w:iCs/>
                <w:sz w:val="19"/>
                <w:szCs w:val="19"/>
              </w:rPr>
              <w:t xml:space="preserve">Zmiany w niniejszym rozporządzeniu wynikają również z wejścia w życie rozporządzenia Parlamentu Europejskiego i Rady (UE) nr 910/2014 z dnia 23 lipca 2014 r. w sprawie identyfikacji elektronicznej i usług zaufania w odniesieniu do transakcji elektronicznych na rynku wewnętrznym oraz uchylające dyrektywę 1999/93/WE (dalej jako „rozporządzenie </w:t>
            </w:r>
            <w:proofErr w:type="spellStart"/>
            <w:r w:rsidRPr="0020067E">
              <w:rPr>
                <w:rFonts w:ascii="Arial" w:hAnsi="Arial" w:cs="Arial"/>
                <w:iCs/>
                <w:sz w:val="19"/>
                <w:szCs w:val="19"/>
              </w:rPr>
              <w:t>eIDAS</w:t>
            </w:r>
            <w:proofErr w:type="spellEnd"/>
            <w:r w:rsidRPr="0020067E">
              <w:rPr>
                <w:rFonts w:ascii="Arial" w:hAnsi="Arial" w:cs="Arial"/>
                <w:iCs/>
                <w:sz w:val="19"/>
                <w:szCs w:val="19"/>
              </w:rPr>
              <w:t xml:space="preserve">”), które jest stosowane od dnia 1 lipca 2016 r. Rozporządzenie </w:t>
            </w:r>
            <w:proofErr w:type="spellStart"/>
            <w:r w:rsidRPr="0020067E">
              <w:rPr>
                <w:rFonts w:ascii="Arial" w:hAnsi="Arial" w:cs="Arial"/>
                <w:iCs/>
                <w:sz w:val="19"/>
                <w:szCs w:val="19"/>
              </w:rPr>
              <w:t>eIDAS</w:t>
            </w:r>
            <w:proofErr w:type="spellEnd"/>
            <w:r w:rsidRPr="0020067E">
              <w:rPr>
                <w:rFonts w:ascii="Arial" w:hAnsi="Arial" w:cs="Arial"/>
                <w:iCs/>
                <w:sz w:val="19"/>
                <w:szCs w:val="19"/>
              </w:rPr>
              <w:t xml:space="preserve"> wprowadza do porządku prawnego nowe usługi zaufania, a tym samym również nowe pojęcia. Rodzi to konieczność zastąpienia w dotychczas obowiązującym rozporządzeniu pojęcia „bezpieczny podpis elektroniczny” pojęciem „zaawansowany podpis elektroniczny”.</w:t>
            </w:r>
          </w:p>
        </w:tc>
        <w:tc>
          <w:tcPr>
            <w:tcW w:w="1842" w:type="dxa"/>
            <w:shd w:val="clear" w:color="auto" w:fill="FFFFFF"/>
          </w:tcPr>
          <w:p w14:paraId="0C6B9946" w14:textId="12610BCA" w:rsidR="00D95E2F" w:rsidRPr="0020067E" w:rsidRDefault="00C67E2A" w:rsidP="0020067E">
            <w:pPr>
              <w:spacing w:before="80" w:after="80"/>
              <w:rPr>
                <w:rFonts w:ascii="Arial" w:hAnsi="Arial" w:cs="Arial"/>
                <w:w w:val="101"/>
                <w:sz w:val="19"/>
                <w:szCs w:val="19"/>
              </w:rPr>
            </w:pPr>
            <w:r w:rsidRPr="00C67E2A">
              <w:rPr>
                <w:rFonts w:ascii="Arial" w:hAnsi="Arial" w:cs="Arial"/>
                <w:w w:val="101"/>
                <w:sz w:val="19"/>
                <w:szCs w:val="19"/>
              </w:rPr>
              <w:lastRenderedPageBreak/>
              <w:t xml:space="preserve">Pan </w:t>
            </w:r>
            <w:r>
              <w:rPr>
                <w:rFonts w:ascii="Arial" w:hAnsi="Arial" w:cs="Arial"/>
                <w:w w:val="101"/>
                <w:sz w:val="19"/>
                <w:szCs w:val="19"/>
              </w:rPr>
              <w:t>Waldemar Kraska</w:t>
            </w:r>
            <w:r w:rsidRPr="00C67E2A">
              <w:rPr>
                <w:rFonts w:ascii="Arial" w:hAnsi="Arial" w:cs="Arial"/>
                <w:w w:val="101"/>
                <w:sz w:val="19"/>
                <w:szCs w:val="19"/>
              </w:rPr>
              <w:t xml:space="preserve"> </w:t>
            </w:r>
            <w:r>
              <w:rPr>
                <w:rFonts w:ascii="Arial" w:hAnsi="Arial" w:cs="Arial"/>
                <w:w w:val="101"/>
                <w:sz w:val="19"/>
                <w:szCs w:val="19"/>
              </w:rPr>
              <w:t>S</w:t>
            </w:r>
            <w:r w:rsidRPr="00C67E2A">
              <w:rPr>
                <w:rFonts w:ascii="Arial" w:hAnsi="Arial" w:cs="Arial"/>
                <w:w w:val="101"/>
                <w:sz w:val="19"/>
                <w:szCs w:val="19"/>
              </w:rPr>
              <w:t>ekretarz Stanu</w:t>
            </w:r>
          </w:p>
        </w:tc>
        <w:tc>
          <w:tcPr>
            <w:tcW w:w="2362" w:type="dxa"/>
            <w:shd w:val="clear" w:color="auto" w:fill="FFFFFF"/>
          </w:tcPr>
          <w:p w14:paraId="5072FDB9" w14:textId="6C06C844" w:rsidR="00D95E2F" w:rsidRPr="0020067E" w:rsidRDefault="0015349E" w:rsidP="0020067E">
            <w:pPr>
              <w:spacing w:before="80" w:after="80"/>
              <w:jc w:val="both"/>
              <w:rPr>
                <w:rFonts w:ascii="Arial" w:hAnsi="Arial" w:cs="Arial"/>
                <w:w w:val="101"/>
                <w:sz w:val="19"/>
                <w:szCs w:val="19"/>
              </w:rPr>
            </w:pPr>
            <w:r>
              <w:rPr>
                <w:rFonts w:ascii="Arial" w:hAnsi="Arial" w:cs="Arial"/>
                <w:sz w:val="19"/>
                <w:szCs w:val="19"/>
              </w:rPr>
              <w:t xml:space="preserve">Stan prac na dzień 23 lutego 2022 r. </w:t>
            </w:r>
            <w:r w:rsidR="00910C3E">
              <w:rPr>
                <w:rFonts w:ascii="Arial" w:hAnsi="Arial" w:cs="Arial"/>
                <w:sz w:val="19"/>
                <w:szCs w:val="19"/>
              </w:rPr>
              <w:t xml:space="preserve">– </w:t>
            </w:r>
            <w:r w:rsidR="00696171" w:rsidRPr="0020067E">
              <w:rPr>
                <w:rFonts w:ascii="Arial" w:hAnsi="Arial" w:cs="Arial"/>
                <w:sz w:val="19"/>
                <w:szCs w:val="19"/>
              </w:rPr>
              <w:t xml:space="preserve">projekt po UZ i KS. </w:t>
            </w:r>
          </w:p>
        </w:tc>
      </w:tr>
      <w:tr w:rsidR="00D95E2F" w:rsidRPr="00F873E4" w14:paraId="53BCE189" w14:textId="77777777" w:rsidTr="00E34AC8">
        <w:trPr>
          <w:trHeight w:val="3109"/>
        </w:trPr>
        <w:tc>
          <w:tcPr>
            <w:tcW w:w="568" w:type="dxa"/>
            <w:shd w:val="clear" w:color="auto" w:fill="auto"/>
          </w:tcPr>
          <w:p w14:paraId="0C9036F7"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13994F71" w14:textId="73CEF0FD"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501</w:t>
            </w:r>
          </w:p>
        </w:tc>
        <w:tc>
          <w:tcPr>
            <w:tcW w:w="2268" w:type="dxa"/>
            <w:shd w:val="clear" w:color="auto" w:fill="FFFFFF"/>
          </w:tcPr>
          <w:p w14:paraId="7B894DE1" w14:textId="3C870CBF"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5E79055E" w14:textId="79E3F4E5"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xml:space="preserve">Minister właściwy do spraw zdrowia określi, w drodze rozporządzeń, w poszczególnych zakresach, o których mowa w art. 15 ust. 2 pkt 1–8 i 10–13, wykazy świadczeń gwarantowanych wraz z określeniem: </w:t>
            </w:r>
          </w:p>
          <w:p w14:paraId="63CFD7FD"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xml:space="preserve">1) poziomu lub sposobu finansowania danego świadczenia gwarantowanego, o którym mowa w art. 18, art. 33 i art. 41, mając na uwadze treść rekomendacji oraz uwzględniając kryteria określone w Art. 31a ust. 1; </w:t>
            </w:r>
          </w:p>
          <w:p w14:paraId="0C8A6A8F" w14:textId="379DF3E1"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xml:space="preserve">2) warunków realizacji danego świadczenia gwarantowanego, w tym dotyczących personelu medycznego i wyposażenia w sprzęt i aparaturę medyczną, mając na </w:t>
            </w:r>
            <w:r w:rsidRPr="0020067E">
              <w:rPr>
                <w:rFonts w:ascii="Arial" w:hAnsi="Arial" w:cs="Arial"/>
                <w:sz w:val="19"/>
                <w:szCs w:val="19"/>
              </w:rPr>
              <w:lastRenderedPageBreak/>
              <w:t>uwadze konieczność zapewnienia wysokiej jakości świadczeń opieki zdrowotnej oraz właściwego zabezpieczenia tych świadczeń.</w:t>
            </w:r>
          </w:p>
        </w:tc>
        <w:tc>
          <w:tcPr>
            <w:tcW w:w="3545" w:type="dxa"/>
            <w:shd w:val="clear" w:color="auto" w:fill="FFFFFF"/>
          </w:tcPr>
          <w:p w14:paraId="3526A347" w14:textId="77777777" w:rsidR="00D95E2F" w:rsidRPr="0020067E" w:rsidRDefault="00D95E2F" w:rsidP="0020067E">
            <w:pPr>
              <w:spacing w:before="80" w:after="80"/>
              <w:ind w:right="272"/>
              <w:jc w:val="both"/>
              <w:outlineLvl w:val="0"/>
              <w:rPr>
                <w:rFonts w:ascii="Arial" w:hAnsi="Arial" w:cs="Arial"/>
                <w:sz w:val="19"/>
                <w:szCs w:val="19"/>
              </w:rPr>
            </w:pPr>
            <w:r w:rsidRPr="0020067E">
              <w:rPr>
                <w:rFonts w:ascii="Arial" w:hAnsi="Arial" w:cs="Arial"/>
                <w:sz w:val="19"/>
                <w:szCs w:val="19"/>
              </w:rPr>
              <w:lastRenderedPageBreak/>
              <w:t>W projekcie rozporządzenia Ministra Zdrowia zmieniającego rozporządzenie w sprawie świadczeń gwarantowanych z zakresu ambulatoryjnej opieki specjalistycznej wprowadza się zmianę polegającą na dodaniu w załączniku nr 5 do rozporządzenia, nowego świadczenia:</w:t>
            </w:r>
          </w:p>
          <w:p w14:paraId="26529E88" w14:textId="77777777" w:rsidR="00D95E2F" w:rsidRPr="0020067E" w:rsidRDefault="00D95E2F" w:rsidP="0020067E">
            <w:pPr>
              <w:spacing w:before="80" w:after="80"/>
              <w:ind w:right="272"/>
              <w:jc w:val="both"/>
              <w:outlineLvl w:val="0"/>
              <w:rPr>
                <w:rFonts w:ascii="Arial" w:hAnsi="Arial" w:cs="Arial"/>
                <w:sz w:val="19"/>
                <w:szCs w:val="19"/>
              </w:rPr>
            </w:pPr>
            <w:r w:rsidRPr="0020067E">
              <w:rPr>
                <w:rFonts w:ascii="Arial" w:hAnsi="Arial" w:cs="Arial"/>
                <w:sz w:val="19"/>
                <w:szCs w:val="19"/>
              </w:rPr>
              <w:t>„Opieka kompleksowa nad pacjentami poddawanymi endoprotezoplastyce stawu biodrowego”.</w:t>
            </w:r>
          </w:p>
          <w:p w14:paraId="4A9882AD" w14:textId="77777777" w:rsidR="00D95E2F" w:rsidRPr="0020067E" w:rsidRDefault="00D95E2F" w:rsidP="0020067E">
            <w:pPr>
              <w:pStyle w:val="NIEARTTEKSTtekstnieartykuowanynppodstprawnarozplubpreambua"/>
              <w:spacing w:before="80" w:after="80" w:line="240" w:lineRule="auto"/>
              <w:ind w:firstLine="0"/>
              <w:rPr>
                <w:rFonts w:ascii="Arial" w:hAnsi="Arial"/>
                <w:bCs w:val="0"/>
                <w:sz w:val="19"/>
                <w:szCs w:val="19"/>
              </w:rPr>
            </w:pPr>
          </w:p>
        </w:tc>
        <w:tc>
          <w:tcPr>
            <w:tcW w:w="1842" w:type="dxa"/>
            <w:shd w:val="clear" w:color="auto" w:fill="FFFFFF"/>
          </w:tcPr>
          <w:p w14:paraId="01748EC1" w14:textId="3978704D"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t>Pan Sławomir Gadomski</w:t>
            </w:r>
            <w:r w:rsidR="00C67E2A">
              <w:rPr>
                <w:rFonts w:ascii="Arial" w:hAnsi="Arial" w:cs="Arial"/>
                <w:sz w:val="19"/>
                <w:szCs w:val="19"/>
              </w:rPr>
              <w:t xml:space="preserve"> </w:t>
            </w:r>
            <w:r w:rsidRPr="0020067E">
              <w:rPr>
                <w:rFonts w:ascii="Arial" w:hAnsi="Arial" w:cs="Arial"/>
                <w:sz w:val="19"/>
                <w:szCs w:val="19"/>
              </w:rPr>
              <w:t>Podsekretarz Stanu</w:t>
            </w:r>
          </w:p>
          <w:p w14:paraId="57D9F453" w14:textId="600490A1" w:rsidR="00D95E2F" w:rsidRPr="0020067E" w:rsidRDefault="00D95E2F" w:rsidP="0020067E">
            <w:pPr>
              <w:spacing w:before="80" w:after="80"/>
              <w:rPr>
                <w:rFonts w:ascii="Arial" w:hAnsi="Arial" w:cs="Arial"/>
                <w:sz w:val="19"/>
                <w:szCs w:val="19"/>
              </w:rPr>
            </w:pPr>
          </w:p>
        </w:tc>
        <w:tc>
          <w:tcPr>
            <w:tcW w:w="2362" w:type="dxa"/>
            <w:shd w:val="clear" w:color="auto" w:fill="FFFFFF"/>
          </w:tcPr>
          <w:p w14:paraId="2D8C6AE4" w14:textId="6A7B5EDB" w:rsidR="00D95E2F" w:rsidRPr="0020067E" w:rsidRDefault="0015349E"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lang w:val="pl-PL"/>
              </w:rPr>
              <w:t xml:space="preserve">Stan prac na dzień 23 lutego 2022 r. </w:t>
            </w:r>
            <w:r w:rsidR="00910C3E">
              <w:rPr>
                <w:rFonts w:ascii="Arial" w:hAnsi="Arial" w:cs="Arial"/>
                <w:sz w:val="19"/>
                <w:szCs w:val="19"/>
                <w:lang w:val="pl-PL"/>
              </w:rPr>
              <w:t xml:space="preserve">– </w:t>
            </w:r>
            <w:r w:rsidR="00696171" w:rsidRPr="0020067E">
              <w:rPr>
                <w:rFonts w:ascii="Arial" w:hAnsi="Arial" w:cs="Arial"/>
                <w:sz w:val="19"/>
                <w:szCs w:val="19"/>
                <w:lang w:val="pl-PL"/>
              </w:rPr>
              <w:t xml:space="preserve">UW. </w:t>
            </w:r>
          </w:p>
          <w:p w14:paraId="5C200717" w14:textId="3EECC2FB" w:rsidR="00D95E2F" w:rsidRPr="0020067E"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p>
        </w:tc>
      </w:tr>
      <w:tr w:rsidR="00D95E2F" w:rsidRPr="00F873E4" w14:paraId="6EE893D5" w14:textId="77777777" w:rsidTr="00E34AC8">
        <w:trPr>
          <w:trHeight w:val="703"/>
        </w:trPr>
        <w:tc>
          <w:tcPr>
            <w:tcW w:w="568" w:type="dxa"/>
            <w:shd w:val="clear" w:color="auto" w:fill="auto"/>
          </w:tcPr>
          <w:p w14:paraId="102518FE"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7A3C820A" w14:textId="650005BB"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502</w:t>
            </w:r>
          </w:p>
        </w:tc>
        <w:tc>
          <w:tcPr>
            <w:tcW w:w="2268" w:type="dxa"/>
            <w:shd w:val="clear" w:color="auto" w:fill="FFFFFF"/>
          </w:tcPr>
          <w:p w14:paraId="7E55BB8E" w14:textId="4FB8DB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3A093597" w14:textId="0A6B8CB8"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Minister właściwy do spraw zdrowia określi, w drodze rozporządzeń, w poszczególnych zakresach, o których mowa w art. 15 ust. 2 pkt 1–8 i 10–13, wykazy świadczeń gwarantowanych wraz z określeniem:</w:t>
            </w:r>
          </w:p>
          <w:p w14:paraId="0E59B734" w14:textId="35903F38"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1) poziomu lub sposobu finansowania danego świadczenia gwarantowanego, o którym mowa w art. 18, art. 33 i art. 41, mając na uwadze treść rekomendacji oraz uwzględniając kryteria określone w art. 31a ust. 1;</w:t>
            </w:r>
          </w:p>
          <w:p w14:paraId="22D5F519"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05288432" w14:textId="77777777" w:rsidR="00D95E2F" w:rsidRPr="0020067E" w:rsidRDefault="00D95E2F" w:rsidP="0020067E">
            <w:pPr>
              <w:spacing w:before="80" w:after="80"/>
              <w:ind w:right="272"/>
              <w:jc w:val="both"/>
              <w:outlineLvl w:val="0"/>
              <w:rPr>
                <w:rFonts w:ascii="Arial" w:hAnsi="Arial" w:cs="Arial"/>
                <w:sz w:val="19"/>
                <w:szCs w:val="19"/>
              </w:rPr>
            </w:pPr>
            <w:r w:rsidRPr="0020067E">
              <w:rPr>
                <w:rFonts w:ascii="Arial" w:hAnsi="Arial" w:cs="Arial"/>
                <w:sz w:val="19"/>
                <w:szCs w:val="19"/>
              </w:rPr>
              <w:t>W projekcie rozporządzenia Ministra Zdrowia zmieniającego rozporządzenie w sprawie świadczeń gwarantowanych z zakresu leczenia szpitalnego wprowadza się zmianę polegającą na dodaniu w załączniku nr 4 do rozporządzenia, nowego świadczenia:</w:t>
            </w:r>
          </w:p>
          <w:p w14:paraId="7E6429E8" w14:textId="77777777" w:rsidR="00D95E2F" w:rsidRPr="0020067E" w:rsidRDefault="00D95E2F" w:rsidP="0020067E">
            <w:pPr>
              <w:pStyle w:val="NIEARTTEKSTtekstnieartykuowanynppodstprawnarozplubpreambua"/>
              <w:spacing w:before="80" w:after="80" w:line="240" w:lineRule="auto"/>
              <w:ind w:firstLine="0"/>
              <w:rPr>
                <w:rFonts w:ascii="Arial" w:hAnsi="Arial"/>
                <w:bCs w:val="0"/>
                <w:sz w:val="19"/>
                <w:szCs w:val="19"/>
              </w:rPr>
            </w:pPr>
            <w:r w:rsidRPr="0020067E">
              <w:rPr>
                <w:rFonts w:ascii="Arial" w:hAnsi="Arial"/>
                <w:bCs w:val="0"/>
                <w:sz w:val="19"/>
                <w:szCs w:val="19"/>
              </w:rPr>
              <w:t>„Opieka kompleksowa nad pacjentami poddawanymi endoprotezoplastyce stawu biodrowego”.</w:t>
            </w:r>
          </w:p>
        </w:tc>
        <w:tc>
          <w:tcPr>
            <w:tcW w:w="1842" w:type="dxa"/>
            <w:shd w:val="clear" w:color="auto" w:fill="FFFFFF"/>
          </w:tcPr>
          <w:p w14:paraId="6D9BC538" w14:textId="16387AD4"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t>Pan Sławomir Gadomski</w:t>
            </w:r>
            <w:r w:rsidR="00C67E2A">
              <w:rPr>
                <w:rFonts w:ascii="Arial" w:hAnsi="Arial" w:cs="Arial"/>
                <w:sz w:val="19"/>
                <w:szCs w:val="19"/>
              </w:rPr>
              <w:t xml:space="preserve"> </w:t>
            </w:r>
            <w:r w:rsidRPr="0020067E">
              <w:rPr>
                <w:rFonts w:ascii="Arial" w:hAnsi="Arial" w:cs="Arial"/>
                <w:sz w:val="19"/>
                <w:szCs w:val="19"/>
              </w:rPr>
              <w:t>Podsekretarz Stanu</w:t>
            </w:r>
          </w:p>
          <w:p w14:paraId="63A8AEE0" w14:textId="2A2D5019" w:rsidR="00D95E2F" w:rsidRPr="0020067E" w:rsidRDefault="00D95E2F" w:rsidP="0020067E">
            <w:pPr>
              <w:spacing w:before="80" w:after="80"/>
              <w:rPr>
                <w:rFonts w:ascii="Arial" w:hAnsi="Arial" w:cs="Arial"/>
                <w:sz w:val="19"/>
                <w:szCs w:val="19"/>
              </w:rPr>
            </w:pPr>
          </w:p>
        </w:tc>
        <w:tc>
          <w:tcPr>
            <w:tcW w:w="2362" w:type="dxa"/>
            <w:shd w:val="clear" w:color="auto" w:fill="FFFFFF"/>
          </w:tcPr>
          <w:p w14:paraId="31A3AB1F" w14:textId="183A6F79" w:rsidR="00D95E2F" w:rsidRPr="0020067E" w:rsidRDefault="0015349E"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rPr>
            </w:pPr>
            <w:r>
              <w:rPr>
                <w:rFonts w:ascii="Arial" w:hAnsi="Arial" w:cs="Arial"/>
                <w:sz w:val="19"/>
                <w:szCs w:val="19"/>
                <w:lang w:val="pl-PL"/>
              </w:rPr>
              <w:t xml:space="preserve">Stan prac na dzień 23 lutego 2022 r. </w:t>
            </w:r>
            <w:r w:rsidR="00910C3E">
              <w:rPr>
                <w:rFonts w:ascii="Arial" w:hAnsi="Arial" w:cs="Arial"/>
                <w:sz w:val="19"/>
                <w:szCs w:val="19"/>
                <w:lang w:val="pl-PL"/>
              </w:rPr>
              <w:t xml:space="preserve">– </w:t>
            </w:r>
            <w:r w:rsidR="00696171" w:rsidRPr="0020067E">
              <w:rPr>
                <w:rFonts w:ascii="Arial" w:hAnsi="Arial" w:cs="Arial"/>
                <w:sz w:val="19"/>
                <w:szCs w:val="19"/>
                <w:lang w:val="pl-PL"/>
              </w:rPr>
              <w:t>UW.</w:t>
            </w:r>
          </w:p>
        </w:tc>
      </w:tr>
      <w:tr w:rsidR="00D95E2F" w:rsidRPr="00F873E4" w14:paraId="1F37992B" w14:textId="77777777" w:rsidTr="00E34AC8">
        <w:trPr>
          <w:trHeight w:val="703"/>
        </w:trPr>
        <w:tc>
          <w:tcPr>
            <w:tcW w:w="568" w:type="dxa"/>
            <w:shd w:val="clear" w:color="auto" w:fill="auto"/>
          </w:tcPr>
          <w:p w14:paraId="6B7C4ED5"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1AE93658" w14:textId="4CE8BF75"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503</w:t>
            </w:r>
          </w:p>
        </w:tc>
        <w:tc>
          <w:tcPr>
            <w:tcW w:w="2268" w:type="dxa"/>
            <w:shd w:val="clear" w:color="auto" w:fill="FFFFFF"/>
          </w:tcPr>
          <w:p w14:paraId="7FD69645" w14:textId="7AA8C2B5"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w:t>
            </w:r>
            <w:r w:rsidRPr="0020067E">
              <w:rPr>
                <w:rFonts w:ascii="Arial" w:hAnsi="Arial" w:cs="Arial"/>
                <w:sz w:val="19"/>
                <w:szCs w:val="19"/>
              </w:rPr>
              <w:lastRenderedPageBreak/>
              <w:t xml:space="preserve">świadczeniach opieki zdrowotnej finansowanych ze środków publicznych </w:t>
            </w:r>
          </w:p>
        </w:tc>
        <w:tc>
          <w:tcPr>
            <w:tcW w:w="3260" w:type="dxa"/>
            <w:shd w:val="clear" w:color="auto" w:fill="FFFFFF"/>
          </w:tcPr>
          <w:p w14:paraId="664FE022" w14:textId="22F285B8"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lastRenderedPageBreak/>
              <w:t xml:space="preserve">Minister właściwy do spraw zdrowia określi, w drodze rozporządzeń, w </w:t>
            </w:r>
            <w:r w:rsidRPr="0020067E">
              <w:rPr>
                <w:rFonts w:ascii="Arial" w:hAnsi="Arial" w:cs="Arial"/>
                <w:sz w:val="19"/>
                <w:szCs w:val="19"/>
              </w:rPr>
              <w:lastRenderedPageBreak/>
              <w:t>poszczególnych zakresach, o których mowa w art. 15 ust. 2 pkt 1–8 i 10–13, wykazy świadczeń gwarantowanych wraz z określeniem:</w:t>
            </w:r>
          </w:p>
          <w:p w14:paraId="215656FD" w14:textId="6B394337"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1) poziomu lub sposobu finansowania danego świadczenia gwarantowanego, o którym mowa w art. 18, art. 33 i art. 41, mając na uwadze treść rekomendacji oraz uwzględniając kryteria określone w Art. 31a ust. 1;</w:t>
            </w:r>
          </w:p>
          <w:p w14:paraId="0853EB33"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1672BB5A" w14:textId="77777777" w:rsidR="00D95E2F" w:rsidRPr="0020067E" w:rsidRDefault="00D95E2F" w:rsidP="0020067E">
            <w:pPr>
              <w:spacing w:before="80" w:after="80"/>
              <w:ind w:right="272"/>
              <w:jc w:val="both"/>
              <w:outlineLvl w:val="0"/>
              <w:rPr>
                <w:rFonts w:ascii="Arial" w:hAnsi="Arial" w:cs="Arial"/>
                <w:sz w:val="19"/>
                <w:szCs w:val="19"/>
              </w:rPr>
            </w:pPr>
            <w:r w:rsidRPr="0020067E">
              <w:rPr>
                <w:rFonts w:ascii="Arial" w:hAnsi="Arial" w:cs="Arial"/>
                <w:sz w:val="19"/>
                <w:szCs w:val="19"/>
              </w:rPr>
              <w:lastRenderedPageBreak/>
              <w:t xml:space="preserve">W projekcie rozporządzenia Ministra Zdrowia zmieniającego </w:t>
            </w:r>
            <w:r w:rsidRPr="0020067E">
              <w:rPr>
                <w:rFonts w:ascii="Arial" w:hAnsi="Arial" w:cs="Arial"/>
                <w:sz w:val="19"/>
                <w:szCs w:val="19"/>
              </w:rPr>
              <w:lastRenderedPageBreak/>
              <w:t>rozporządzenie w sprawie świadczeń gwarantowanych z zakresu rehabilitacji leczniczej wprowadza się zmianę polegającą na dodaniu w załączniku nr 4 do rozporządzenia, nowego świadczenia:</w:t>
            </w:r>
          </w:p>
          <w:p w14:paraId="4A8A2B89" w14:textId="77777777" w:rsidR="00D95E2F" w:rsidRPr="0020067E" w:rsidRDefault="00D95E2F" w:rsidP="0020067E">
            <w:pPr>
              <w:spacing w:before="80" w:after="80"/>
              <w:ind w:right="272"/>
              <w:jc w:val="both"/>
              <w:outlineLvl w:val="0"/>
              <w:rPr>
                <w:rFonts w:ascii="Arial" w:hAnsi="Arial" w:cs="Arial"/>
                <w:sz w:val="19"/>
                <w:szCs w:val="19"/>
              </w:rPr>
            </w:pPr>
            <w:r w:rsidRPr="0020067E">
              <w:rPr>
                <w:rFonts w:ascii="Arial" w:hAnsi="Arial" w:cs="Arial"/>
                <w:sz w:val="19"/>
                <w:szCs w:val="19"/>
              </w:rPr>
              <w:t>„ Rehabilitacja ogólnoustrojowa w ramach kompleksowej opieki nad pacjentami poddawanymi endoprotezoplastyce stawu biodrowego”.</w:t>
            </w:r>
          </w:p>
          <w:p w14:paraId="31B4F752" w14:textId="77777777" w:rsidR="00D95E2F" w:rsidRPr="0020067E" w:rsidRDefault="00D95E2F" w:rsidP="0020067E">
            <w:pPr>
              <w:pStyle w:val="NIEARTTEKSTtekstnieartykuowanynppodstprawnarozplubpreambua"/>
              <w:spacing w:before="80" w:after="80" w:line="240" w:lineRule="auto"/>
              <w:ind w:firstLine="0"/>
              <w:rPr>
                <w:rFonts w:ascii="Arial" w:hAnsi="Arial"/>
                <w:bCs w:val="0"/>
                <w:sz w:val="19"/>
                <w:szCs w:val="19"/>
              </w:rPr>
            </w:pPr>
          </w:p>
        </w:tc>
        <w:tc>
          <w:tcPr>
            <w:tcW w:w="1842" w:type="dxa"/>
            <w:shd w:val="clear" w:color="auto" w:fill="FFFFFF"/>
          </w:tcPr>
          <w:p w14:paraId="03CDA346" w14:textId="034F9891"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lastRenderedPageBreak/>
              <w:t>Pan Sławomir Gadomski</w:t>
            </w:r>
            <w:r w:rsidR="00C67E2A">
              <w:rPr>
                <w:rFonts w:ascii="Arial" w:hAnsi="Arial" w:cs="Arial"/>
                <w:sz w:val="19"/>
                <w:szCs w:val="19"/>
              </w:rPr>
              <w:t xml:space="preserve"> </w:t>
            </w:r>
            <w:r w:rsidRPr="0020067E">
              <w:rPr>
                <w:rFonts w:ascii="Arial" w:hAnsi="Arial" w:cs="Arial"/>
                <w:sz w:val="19"/>
                <w:szCs w:val="19"/>
              </w:rPr>
              <w:lastRenderedPageBreak/>
              <w:t>Podsekretarz Stanu</w:t>
            </w:r>
          </w:p>
          <w:p w14:paraId="0680C262" w14:textId="2766A03B" w:rsidR="00D95E2F" w:rsidRPr="0020067E" w:rsidRDefault="00D95E2F" w:rsidP="0020067E">
            <w:pPr>
              <w:spacing w:before="80" w:after="80"/>
              <w:rPr>
                <w:rFonts w:ascii="Arial" w:hAnsi="Arial" w:cs="Arial"/>
                <w:sz w:val="19"/>
                <w:szCs w:val="19"/>
              </w:rPr>
            </w:pPr>
          </w:p>
        </w:tc>
        <w:tc>
          <w:tcPr>
            <w:tcW w:w="2362" w:type="dxa"/>
            <w:shd w:val="clear" w:color="auto" w:fill="FFFFFF"/>
          </w:tcPr>
          <w:p w14:paraId="6D6D8FEE" w14:textId="05414ACD" w:rsidR="00D95E2F" w:rsidRPr="0020067E" w:rsidRDefault="0015349E"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rPr>
            </w:pPr>
            <w:r>
              <w:rPr>
                <w:rFonts w:ascii="Arial" w:hAnsi="Arial" w:cs="Arial"/>
                <w:sz w:val="19"/>
                <w:szCs w:val="19"/>
                <w:lang w:val="pl-PL"/>
              </w:rPr>
              <w:lastRenderedPageBreak/>
              <w:t xml:space="preserve">Stan prac na dzień 23 lutego 2022 r. </w:t>
            </w:r>
            <w:r w:rsidR="00910C3E">
              <w:rPr>
                <w:rFonts w:ascii="Arial" w:hAnsi="Arial" w:cs="Arial"/>
                <w:sz w:val="19"/>
                <w:szCs w:val="19"/>
                <w:lang w:val="pl-PL"/>
              </w:rPr>
              <w:t xml:space="preserve">– </w:t>
            </w:r>
            <w:r w:rsidR="00696171" w:rsidRPr="0020067E">
              <w:rPr>
                <w:rFonts w:ascii="Arial" w:hAnsi="Arial" w:cs="Arial"/>
                <w:sz w:val="19"/>
                <w:szCs w:val="19"/>
                <w:lang w:val="pl-PL"/>
              </w:rPr>
              <w:t>UW.</w:t>
            </w:r>
          </w:p>
        </w:tc>
      </w:tr>
      <w:tr w:rsidR="00D95E2F" w:rsidRPr="00F873E4" w14:paraId="2979DF6A" w14:textId="77777777" w:rsidTr="00E34AC8">
        <w:trPr>
          <w:trHeight w:val="703"/>
        </w:trPr>
        <w:tc>
          <w:tcPr>
            <w:tcW w:w="568" w:type="dxa"/>
            <w:shd w:val="clear" w:color="auto" w:fill="auto"/>
          </w:tcPr>
          <w:p w14:paraId="32FBDC44"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033DE7C9" w14:textId="1805D442"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516</w:t>
            </w:r>
          </w:p>
        </w:tc>
        <w:tc>
          <w:tcPr>
            <w:tcW w:w="2268" w:type="dxa"/>
            <w:shd w:val="clear" w:color="auto" w:fill="FFFFFF"/>
          </w:tcPr>
          <w:p w14:paraId="6D05428D" w14:textId="1B3C67A1" w:rsidR="00D95E2F" w:rsidRPr="0020067E" w:rsidRDefault="00D95E2F" w:rsidP="00E220E6">
            <w:pPr>
              <w:spacing w:before="80" w:after="80"/>
              <w:jc w:val="both"/>
              <w:rPr>
                <w:rFonts w:ascii="Arial" w:hAnsi="Arial" w:cs="Arial"/>
                <w:sz w:val="19"/>
                <w:szCs w:val="19"/>
              </w:rPr>
            </w:pPr>
            <w:r w:rsidRPr="0020067E">
              <w:rPr>
                <w:rFonts w:ascii="Arial" w:hAnsi="Arial" w:cs="Arial"/>
                <w:sz w:val="19"/>
                <w:szCs w:val="19"/>
              </w:rPr>
              <w:t xml:space="preserve">Art. 229 § 8 ustawy z dnia 26 czerwca 1974 r. – Kodeks pracy </w:t>
            </w:r>
          </w:p>
        </w:tc>
        <w:tc>
          <w:tcPr>
            <w:tcW w:w="3260" w:type="dxa"/>
            <w:shd w:val="clear" w:color="auto" w:fill="FFFFFF"/>
          </w:tcPr>
          <w:p w14:paraId="7DD70372"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Minister właściwy do spraw zdrowia w porozumieniu z ministrem właściwym do spraw pracy określi, w drodze rozporządzenia:</w:t>
            </w:r>
          </w:p>
          <w:p w14:paraId="3CAC1FBB"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1)</w:t>
            </w:r>
            <w:r w:rsidRPr="0020067E">
              <w:rPr>
                <w:rFonts w:ascii="Arial" w:hAnsi="Arial" w:cs="Arial"/>
                <w:sz w:val="19"/>
                <w:szCs w:val="19"/>
              </w:rPr>
              <w:tab/>
              <w:t>tryb i zakres badań lekarskich, o których mowa w § 1, 2 i 5, oraz częstotliwość badań okresowych, a także sposób dokumentowania i kontroli badań lekarskich,</w:t>
            </w:r>
          </w:p>
          <w:p w14:paraId="324A1164"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2)</w:t>
            </w:r>
            <w:r w:rsidRPr="0020067E">
              <w:rPr>
                <w:rFonts w:ascii="Arial" w:hAnsi="Arial" w:cs="Arial"/>
                <w:sz w:val="19"/>
                <w:szCs w:val="19"/>
              </w:rPr>
              <w:tab/>
              <w:t>tryb wydawania i przechowywania orzeczeń lekarskich do celów przewidzianych w niniejszej ustawie i w przepisach wydanych na jej podstawie,</w:t>
            </w:r>
          </w:p>
          <w:p w14:paraId="5E89F59B"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3)</w:t>
            </w:r>
            <w:r w:rsidRPr="0020067E">
              <w:rPr>
                <w:rFonts w:ascii="Arial" w:hAnsi="Arial" w:cs="Arial"/>
                <w:sz w:val="19"/>
                <w:szCs w:val="19"/>
              </w:rPr>
              <w:tab/>
              <w:t xml:space="preserve">zakres informacji objętych skierowaniem na badania lekarskie i </w:t>
            </w:r>
            <w:r w:rsidRPr="0020067E">
              <w:rPr>
                <w:rFonts w:ascii="Arial" w:hAnsi="Arial" w:cs="Arial"/>
                <w:sz w:val="19"/>
                <w:szCs w:val="19"/>
              </w:rPr>
              <w:lastRenderedPageBreak/>
              <w:t>orzeczeniem lekarskim, a także wzory tych dokumentów,</w:t>
            </w:r>
          </w:p>
          <w:p w14:paraId="6DA011B3"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4)</w:t>
            </w:r>
            <w:r w:rsidRPr="0020067E">
              <w:rPr>
                <w:rFonts w:ascii="Arial" w:hAnsi="Arial" w:cs="Arial"/>
                <w:sz w:val="19"/>
                <w:szCs w:val="19"/>
              </w:rPr>
              <w:tab/>
              <w:t>zakres profilaktycznej opieki zdrowotnej, o której mowa w § 6 zdanie drugie,</w:t>
            </w:r>
          </w:p>
          <w:p w14:paraId="30D3EA6D"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5)</w:t>
            </w:r>
            <w:r w:rsidRPr="0020067E">
              <w:rPr>
                <w:rFonts w:ascii="Arial" w:hAnsi="Arial" w:cs="Arial"/>
                <w:sz w:val="19"/>
                <w:szCs w:val="19"/>
              </w:rPr>
              <w:tab/>
              <w:t>dodatkowe wymagania kwalifikacyjne, jakie powinni spełniać lekarze przeprowadzający badania, o których mowa w § 1, 2 i 5, oraz sprawujący profilaktyczną opiekę zdrowotną, o której mowa w § 6 zdanie drugie</w:t>
            </w:r>
          </w:p>
          <w:p w14:paraId="4CD52EBD"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uwzględniając konieczność zapewnienia prawidłowego przebiegu i kompleksowości badań lekarskich, o których mowa w § 1, 2 i 5, profilaktycznej opieki zdrowotnej, o której mowa w § 6 zdanie drugie, a także informacji umożliwiających porównanie warunków pracy u pracodawcy oraz ochrony danych osobowych osób poddanych badaniom.</w:t>
            </w:r>
          </w:p>
        </w:tc>
        <w:tc>
          <w:tcPr>
            <w:tcW w:w="3545" w:type="dxa"/>
            <w:shd w:val="clear" w:color="auto" w:fill="FFFFFF"/>
          </w:tcPr>
          <w:p w14:paraId="296EEC04"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lastRenderedPageBreak/>
              <w:t>Wprowadzenie zmian do rozporządzenia wynika z potrzeby podniesienia jakości przeprowadzonych badań profilaktycznych w Polsce, ponieważ od 1996 r. pojawiły się na stanowiskach pracy nowe czynniki szkodliwe, uciążliwe lub niebezpieczne dla zdrowia, dla których nie określono standardu badania lekarskiego. Obowiązujące dziś wskazówki metodyczne utraciły aktualność wobec czego utrzymywanie obecnego status quo wydaje się nieuzasadnione.</w:t>
            </w:r>
          </w:p>
          <w:p w14:paraId="1F6129C0"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Opracowano nowy załącznik do projektu rozporządzenia dotyczący zakresu i częstotliwości badań profilaktycznych pracowników, uwzględniający optymalizację wykonywania dodatkowych konsultacji </w:t>
            </w:r>
            <w:r w:rsidRPr="0020067E">
              <w:rPr>
                <w:rFonts w:ascii="Arial" w:hAnsi="Arial" w:cs="Arial"/>
                <w:sz w:val="19"/>
                <w:szCs w:val="19"/>
              </w:rPr>
              <w:lastRenderedPageBreak/>
              <w:t>lekarskich oraz włączenie badań umożliwiających wczesną diagnostykę chorób wpływających na możliwość wykonywania pracy i długotrwałego utrzymywania aktywności zawodowej.</w:t>
            </w:r>
          </w:p>
        </w:tc>
        <w:tc>
          <w:tcPr>
            <w:tcW w:w="1842" w:type="dxa"/>
            <w:shd w:val="clear" w:color="auto" w:fill="FFFFFF"/>
          </w:tcPr>
          <w:p w14:paraId="6D8B6B7C" w14:textId="6924DE8D" w:rsidR="00D95E2F" w:rsidRPr="0020067E" w:rsidRDefault="00D95E2F" w:rsidP="0020067E">
            <w:pPr>
              <w:spacing w:before="80" w:after="80"/>
              <w:rPr>
                <w:rFonts w:ascii="Arial" w:hAnsi="Arial" w:cs="Arial"/>
                <w:sz w:val="19"/>
                <w:szCs w:val="19"/>
              </w:rPr>
            </w:pPr>
            <w:r w:rsidRPr="0020067E">
              <w:rPr>
                <w:rFonts w:ascii="Arial" w:hAnsi="Arial" w:cs="Arial"/>
                <w:sz w:val="19"/>
                <w:szCs w:val="19"/>
              </w:rPr>
              <w:lastRenderedPageBreak/>
              <w:t>Pan Waldemar Kraska Sekretarz Stanu</w:t>
            </w:r>
          </w:p>
        </w:tc>
        <w:tc>
          <w:tcPr>
            <w:tcW w:w="2362" w:type="dxa"/>
            <w:shd w:val="clear" w:color="auto" w:fill="FFFFFF"/>
          </w:tcPr>
          <w:p w14:paraId="019D8796" w14:textId="740668BC" w:rsidR="00D95E2F" w:rsidRPr="0020067E" w:rsidRDefault="0015349E"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lang w:val="pl-PL"/>
              </w:rPr>
              <w:t xml:space="preserve">Stan prac na dzień 23 lutego 2022 r. </w:t>
            </w:r>
            <w:r w:rsidR="00910C3E">
              <w:rPr>
                <w:rFonts w:ascii="Arial" w:hAnsi="Arial" w:cs="Arial"/>
                <w:sz w:val="19"/>
                <w:szCs w:val="19"/>
                <w:lang w:val="pl-PL"/>
              </w:rPr>
              <w:t xml:space="preserve">– </w:t>
            </w:r>
            <w:r w:rsidR="00696171" w:rsidRPr="0020067E">
              <w:rPr>
                <w:rFonts w:ascii="Arial" w:hAnsi="Arial" w:cs="Arial"/>
                <w:sz w:val="19"/>
                <w:szCs w:val="19"/>
                <w:lang w:val="pl-PL"/>
              </w:rPr>
              <w:t xml:space="preserve">PW. </w:t>
            </w:r>
          </w:p>
          <w:p w14:paraId="13674675" w14:textId="77777777" w:rsidR="00D95E2F" w:rsidRPr="0020067E"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rPr>
            </w:pPr>
          </w:p>
          <w:p w14:paraId="7C06BC7C" w14:textId="77777777" w:rsidR="00D95E2F" w:rsidRPr="0020067E"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p>
        </w:tc>
      </w:tr>
      <w:tr w:rsidR="00D95E2F" w:rsidRPr="00F873E4" w14:paraId="6E26026A"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37CB934" w14:textId="611F801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2D9D59C"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527</w:t>
            </w:r>
          </w:p>
        </w:tc>
        <w:tc>
          <w:tcPr>
            <w:tcW w:w="2268" w:type="dxa"/>
            <w:tcBorders>
              <w:top w:val="single" w:sz="4" w:space="0" w:color="auto"/>
              <w:left w:val="single" w:sz="4" w:space="0" w:color="auto"/>
              <w:bottom w:val="single" w:sz="4" w:space="0" w:color="auto"/>
              <w:right w:val="single" w:sz="4" w:space="0" w:color="auto"/>
            </w:tcBorders>
            <w:shd w:val="clear" w:color="auto" w:fill="FFFFFF"/>
          </w:tcPr>
          <w:p w14:paraId="19E493B9" w14:textId="7760598F"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17 ust. 10 ustawy z dnia 5 grudnia 2008 r. o zapobieganiu oraz zwalczaniu zakażeń i chorób zakaźnych u ludzi </w:t>
            </w:r>
          </w:p>
          <w:p w14:paraId="7103CFB5" w14:textId="77777777" w:rsidR="00D95E2F" w:rsidRPr="0020067E" w:rsidRDefault="00D95E2F" w:rsidP="0020067E">
            <w:pPr>
              <w:spacing w:before="80" w:after="80"/>
              <w:jc w:val="both"/>
              <w:rPr>
                <w:rFonts w:ascii="Arial" w:hAnsi="Arial" w:cs="Arial"/>
                <w:sz w:val="19"/>
                <w:szCs w:val="19"/>
              </w:rPr>
            </w:pP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3A44591A"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xml:space="preserve">Minister właściwy do spraw zdrowia określi, w drodze rozporządzenia: </w:t>
            </w:r>
          </w:p>
          <w:p w14:paraId="6B1B0825"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1)   wykaz chorób zakaźnych objętych obowiązkiem szczepień ochronnych,</w:t>
            </w:r>
          </w:p>
          <w:p w14:paraId="07145B25"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2)   osoby lub grupy osób obowiązane do poddawania się obowiązkowym szczepieniom ochronnym przeciw chorobom zakaźnym, wiek i inne okoliczności stanowiące przesłankę do nałożenia obowiązku szczepień ochronnych na te osoby,</w:t>
            </w:r>
          </w:p>
          <w:p w14:paraId="32F95CE7"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lastRenderedPageBreak/>
              <w:t>3)   kwalifikacje osób przeprowadzających szczepienia ochronne,</w:t>
            </w:r>
          </w:p>
          <w:p w14:paraId="236DE82E"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4)   sposób przeprowadzania szczepień ochronnych,</w:t>
            </w:r>
          </w:p>
          <w:p w14:paraId="4A70F385"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5)   tryb przeprowadzania konsultacji specjalistycznej, o której mowa w ust. 5,</w:t>
            </w:r>
          </w:p>
          <w:p w14:paraId="6A3B01BE"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6)   wzory zaświadczenia, o którym mowa w ust. 4, książeczki szczepień oraz karty uodpornienia,</w:t>
            </w:r>
          </w:p>
          <w:p w14:paraId="74BEBA59"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7)   sposób prowadzenia dokumentacji, o której mowa w ust. 8 pkt 1, i jej obiegu,</w:t>
            </w:r>
          </w:p>
          <w:p w14:paraId="53FFF0DA" w14:textId="6D2CC1A1"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8)   wzory sprawozdań z przeprowadzonych obowiązkowych szczepień ochronnych oraz tryb i terminy ich przekazywania.</w:t>
            </w:r>
          </w:p>
        </w:tc>
        <w:tc>
          <w:tcPr>
            <w:tcW w:w="3545" w:type="dxa"/>
            <w:tcBorders>
              <w:top w:val="single" w:sz="4" w:space="0" w:color="auto"/>
              <w:left w:val="single" w:sz="4" w:space="0" w:color="auto"/>
              <w:bottom w:val="single" w:sz="4" w:space="0" w:color="auto"/>
              <w:right w:val="single" w:sz="4" w:space="0" w:color="auto"/>
            </w:tcBorders>
            <w:shd w:val="clear" w:color="auto" w:fill="FFFFFF"/>
          </w:tcPr>
          <w:p w14:paraId="1CC7B33D" w14:textId="77777777"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lastRenderedPageBreak/>
              <w:t xml:space="preserve">Projekt rozporządzenia Ministra Zdrowia zmieniającego rozporządzenie w sprawie obowiązkowych szczepień ochronnych ma na celu wprowadzenie zmian we wzorach sprawozdań z przeprowadzonych obowiązkowych szczepień ochronnych  związanych  m.in. z rozszerzeniem od 2017 r. szczepień ochronnych o szczepienia przeciw inwazyjnym zakażeniom </w:t>
            </w:r>
            <w:proofErr w:type="spellStart"/>
            <w:r w:rsidRPr="0020067E">
              <w:rPr>
                <w:rFonts w:ascii="Arial" w:hAnsi="Arial" w:cs="Arial"/>
                <w:sz w:val="19"/>
                <w:szCs w:val="19"/>
              </w:rPr>
              <w:t>Streptococcus</w:t>
            </w:r>
            <w:proofErr w:type="spellEnd"/>
            <w:r w:rsidRPr="0020067E">
              <w:rPr>
                <w:rFonts w:ascii="Arial" w:hAnsi="Arial" w:cs="Arial"/>
                <w:sz w:val="19"/>
                <w:szCs w:val="19"/>
              </w:rPr>
              <w:t xml:space="preserve"> </w:t>
            </w:r>
            <w:proofErr w:type="spellStart"/>
            <w:r w:rsidRPr="0020067E">
              <w:rPr>
                <w:rFonts w:ascii="Arial" w:hAnsi="Arial" w:cs="Arial"/>
                <w:sz w:val="19"/>
                <w:szCs w:val="19"/>
              </w:rPr>
              <w:t>pneumoniae</w:t>
            </w:r>
            <w:proofErr w:type="spellEnd"/>
            <w:r w:rsidRPr="0020067E">
              <w:rPr>
                <w:rFonts w:ascii="Arial" w:hAnsi="Arial" w:cs="Arial"/>
                <w:sz w:val="19"/>
                <w:szCs w:val="19"/>
              </w:rPr>
              <w:t>.</w:t>
            </w:r>
          </w:p>
        </w:tc>
        <w:tc>
          <w:tcPr>
            <w:tcW w:w="1842" w:type="dxa"/>
            <w:tcBorders>
              <w:top w:val="single" w:sz="4" w:space="0" w:color="auto"/>
              <w:left w:val="single" w:sz="4" w:space="0" w:color="auto"/>
              <w:bottom w:val="single" w:sz="4" w:space="0" w:color="auto"/>
              <w:right w:val="single" w:sz="4" w:space="0" w:color="auto"/>
            </w:tcBorders>
            <w:shd w:val="clear" w:color="auto" w:fill="FFFFFF"/>
          </w:tcPr>
          <w:p w14:paraId="3433EF0C" w14:textId="4F47150B" w:rsidR="00D95E2F" w:rsidRPr="0020067E" w:rsidRDefault="00D95E2F" w:rsidP="0020067E">
            <w:pPr>
              <w:spacing w:before="80" w:after="80"/>
              <w:rPr>
                <w:rFonts w:ascii="Arial" w:hAnsi="Arial" w:cs="Arial"/>
                <w:sz w:val="19"/>
                <w:szCs w:val="19"/>
              </w:rPr>
            </w:pPr>
            <w:r w:rsidRPr="0020067E">
              <w:rPr>
                <w:rFonts w:ascii="Arial" w:hAnsi="Arial" w:cs="Arial"/>
                <w:sz w:val="19"/>
                <w:szCs w:val="19"/>
              </w:rPr>
              <w:t>Główny Inspektor Sanitarny</w:t>
            </w:r>
          </w:p>
        </w:tc>
        <w:tc>
          <w:tcPr>
            <w:tcW w:w="2362" w:type="dxa"/>
            <w:tcBorders>
              <w:top w:val="single" w:sz="4" w:space="0" w:color="auto"/>
              <w:left w:val="single" w:sz="4" w:space="0" w:color="auto"/>
              <w:bottom w:val="single" w:sz="4" w:space="0" w:color="auto"/>
              <w:right w:val="single" w:sz="4" w:space="0" w:color="auto"/>
            </w:tcBorders>
            <w:shd w:val="clear" w:color="auto" w:fill="FFFFFF"/>
          </w:tcPr>
          <w:p w14:paraId="36B8E495" w14:textId="7E1CAA52" w:rsidR="00D95E2F" w:rsidRPr="0020067E" w:rsidRDefault="0015349E" w:rsidP="0020067E">
            <w:pPr>
              <w:tabs>
                <w:tab w:val="right" w:pos="284"/>
                <w:tab w:val="left" w:pos="408"/>
              </w:tabs>
              <w:spacing w:before="80" w:after="80"/>
              <w:jc w:val="both"/>
              <w:rPr>
                <w:rFonts w:ascii="Arial" w:hAnsi="Arial" w:cs="Arial"/>
                <w:sz w:val="19"/>
                <w:szCs w:val="19"/>
              </w:rPr>
            </w:pPr>
            <w:r>
              <w:rPr>
                <w:rFonts w:ascii="Arial" w:hAnsi="Arial" w:cs="Arial"/>
                <w:sz w:val="19"/>
                <w:szCs w:val="19"/>
              </w:rPr>
              <w:t xml:space="preserve">Stan prac na dzień 23 lutego 2022 r. </w:t>
            </w:r>
            <w:r w:rsidR="00910C3E">
              <w:rPr>
                <w:rFonts w:ascii="Arial" w:hAnsi="Arial" w:cs="Arial"/>
                <w:sz w:val="19"/>
                <w:szCs w:val="19"/>
              </w:rPr>
              <w:t xml:space="preserve">– </w:t>
            </w:r>
            <w:r w:rsidR="00FA6D13">
              <w:rPr>
                <w:rFonts w:ascii="Arial" w:hAnsi="Arial" w:cs="Arial"/>
                <w:sz w:val="19"/>
                <w:szCs w:val="19"/>
              </w:rPr>
              <w:t>prace wstrzymane</w:t>
            </w:r>
            <w:r w:rsidR="00E57CFE" w:rsidRPr="0020067E">
              <w:rPr>
                <w:rFonts w:ascii="Arial" w:hAnsi="Arial" w:cs="Arial"/>
                <w:sz w:val="19"/>
                <w:szCs w:val="19"/>
              </w:rPr>
              <w:t xml:space="preserve">. </w:t>
            </w:r>
          </w:p>
        </w:tc>
      </w:tr>
      <w:tr w:rsidR="00D95E2F" w:rsidRPr="00F873E4" w14:paraId="1E09B2C5" w14:textId="77777777" w:rsidTr="00E34AC8">
        <w:trPr>
          <w:trHeight w:val="268"/>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33797FD"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6CEABF0"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528</w:t>
            </w:r>
          </w:p>
        </w:tc>
        <w:tc>
          <w:tcPr>
            <w:tcW w:w="2268" w:type="dxa"/>
            <w:tcBorders>
              <w:top w:val="single" w:sz="4" w:space="0" w:color="auto"/>
              <w:left w:val="single" w:sz="4" w:space="0" w:color="auto"/>
              <w:bottom w:val="single" w:sz="4" w:space="0" w:color="auto"/>
              <w:right w:val="single" w:sz="4" w:space="0" w:color="auto"/>
            </w:tcBorders>
            <w:shd w:val="clear" w:color="auto" w:fill="FFFFFF"/>
          </w:tcPr>
          <w:p w14:paraId="01A6E6AA" w14:textId="4658CD7E"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30 ust. 5 ustawy z dnia 5 grudnia 2008 r. o zapobieganiu oraz zwalczaniu zakażeń i chorób zakaźnych u ludzi </w:t>
            </w:r>
          </w:p>
          <w:p w14:paraId="7AEBBE61" w14:textId="77777777" w:rsidR="00D95E2F" w:rsidRPr="0020067E" w:rsidRDefault="00D95E2F" w:rsidP="0020067E">
            <w:pPr>
              <w:spacing w:before="80" w:after="80"/>
              <w:jc w:val="both"/>
              <w:rPr>
                <w:rFonts w:ascii="Arial" w:hAnsi="Arial" w:cs="Arial"/>
                <w:sz w:val="19"/>
                <w:szCs w:val="19"/>
              </w:rPr>
            </w:pP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40F3790A"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xml:space="preserve">Minister właściwy do spraw zdrowia określi, w drodze rozporządzenia: </w:t>
            </w:r>
          </w:p>
          <w:p w14:paraId="577745EE"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1)   sposób prowadzenia rejestru zakażeń i zachorowań na chorobę zakaźną, zgonów z powodu zakażenia lub choroby zakaźnej, ich podejrzeń oraz przypadków stwierdzenia dodatniego wyniku badania laboratoryjnego, udostępniania danych nim objętych oraz okres ich przechowywania,</w:t>
            </w:r>
          </w:p>
          <w:p w14:paraId="15C29860" w14:textId="19ED484C"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xml:space="preserve">2)   wzory i terminy przekazywania raportów o zakażeniach i </w:t>
            </w:r>
            <w:proofErr w:type="spellStart"/>
            <w:r w:rsidRPr="0020067E">
              <w:rPr>
                <w:rFonts w:ascii="Arial" w:hAnsi="Arial" w:cs="Arial"/>
                <w:sz w:val="19"/>
                <w:szCs w:val="19"/>
              </w:rPr>
              <w:t>zachorowaniach</w:t>
            </w:r>
            <w:proofErr w:type="spellEnd"/>
            <w:r w:rsidRPr="0020067E">
              <w:rPr>
                <w:rFonts w:ascii="Arial" w:hAnsi="Arial" w:cs="Arial"/>
                <w:sz w:val="19"/>
                <w:szCs w:val="19"/>
              </w:rPr>
              <w:t xml:space="preserve"> na chorobę zakaźną, zgonach z powodu zakażenia lub choroby zakaźnej, ich  528 podejrzeniach oraz przypadkach stwierdzenia dodatniego wyniku badania laboratoryjnego</w:t>
            </w:r>
          </w:p>
          <w:p w14:paraId="655C5757" w14:textId="77777777" w:rsidR="00D95E2F" w:rsidRPr="0020067E" w:rsidRDefault="00D95E2F" w:rsidP="0020067E">
            <w:pPr>
              <w:autoSpaceDE w:val="0"/>
              <w:autoSpaceDN w:val="0"/>
              <w:adjustRightInd w:val="0"/>
              <w:spacing w:before="80" w:after="80"/>
              <w:jc w:val="both"/>
              <w:rPr>
                <w:rFonts w:ascii="Arial" w:hAnsi="Arial" w:cs="Arial"/>
                <w:sz w:val="19"/>
                <w:szCs w:val="19"/>
              </w:rPr>
            </w:pPr>
          </w:p>
        </w:tc>
        <w:tc>
          <w:tcPr>
            <w:tcW w:w="3545" w:type="dxa"/>
            <w:tcBorders>
              <w:top w:val="single" w:sz="4" w:space="0" w:color="auto"/>
              <w:left w:val="single" w:sz="4" w:space="0" w:color="auto"/>
              <w:bottom w:val="single" w:sz="4" w:space="0" w:color="auto"/>
              <w:right w:val="single" w:sz="4" w:space="0" w:color="auto"/>
            </w:tcBorders>
            <w:shd w:val="clear" w:color="auto" w:fill="FFFFFF"/>
          </w:tcPr>
          <w:p w14:paraId="228F94DA" w14:textId="470E2779"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lastRenderedPageBreak/>
              <w:t>Projektowane rozporządzenie ma na celu opracowanie nowych przepisów dla całego zakresu upoważnienia ustawowego w związku z koniecznością dostosowania sposobu prowadzenia rejestrów do zmienionej w ciągu niemal 7 lat obowiązywania rozporządzenia sytuacji faktycznej oraz prawnej, w tym w szczególności do przyjmowania oraz przetwarzania zgłoszeń, o których mowa w Art. 27 oraz Art. 29 ustawy dnia 5 grudnia 2008 r. o zapobieganiu oraz zwalczaniu zakażeń i chorób zakaźnych u ludzi dokonywanych w postaci dokumentu elektronicznego za pośrednictwem Systemu Monitorowania Zagrożeń, o którym mowa w Art. 26 ustawy z dnia 28 kwietnia 2011 r. o systemie informacji w ochronie zdrowia</w:t>
            </w:r>
          </w:p>
          <w:p w14:paraId="794E266A" w14:textId="77777777" w:rsidR="00D95E2F" w:rsidRPr="0020067E" w:rsidRDefault="00D95E2F" w:rsidP="0020067E">
            <w:pPr>
              <w:pStyle w:val="ARTartustawynprozporzdzenia"/>
              <w:spacing w:before="80" w:after="80" w:line="240" w:lineRule="auto"/>
              <w:ind w:firstLine="0"/>
              <w:rPr>
                <w:rFonts w:ascii="Arial" w:hAnsi="Arial" w:cs="Arial"/>
                <w:sz w:val="19"/>
                <w:szCs w:val="19"/>
              </w:rPr>
            </w:pPr>
          </w:p>
        </w:tc>
        <w:tc>
          <w:tcPr>
            <w:tcW w:w="1842" w:type="dxa"/>
            <w:tcBorders>
              <w:top w:val="single" w:sz="4" w:space="0" w:color="auto"/>
              <w:left w:val="single" w:sz="4" w:space="0" w:color="auto"/>
              <w:bottom w:val="single" w:sz="4" w:space="0" w:color="auto"/>
              <w:right w:val="single" w:sz="4" w:space="0" w:color="auto"/>
            </w:tcBorders>
            <w:shd w:val="clear" w:color="auto" w:fill="FFFFFF"/>
          </w:tcPr>
          <w:p w14:paraId="4624ABB1" w14:textId="74FF287A" w:rsidR="00D95E2F" w:rsidRPr="0020067E" w:rsidRDefault="00D95E2F" w:rsidP="0020067E">
            <w:pPr>
              <w:spacing w:before="80" w:after="80"/>
              <w:rPr>
                <w:rFonts w:ascii="Arial" w:hAnsi="Arial" w:cs="Arial"/>
                <w:sz w:val="19"/>
                <w:szCs w:val="19"/>
              </w:rPr>
            </w:pPr>
            <w:r w:rsidRPr="0020067E">
              <w:rPr>
                <w:rFonts w:ascii="Arial" w:hAnsi="Arial" w:cs="Arial"/>
                <w:sz w:val="19"/>
                <w:szCs w:val="19"/>
              </w:rPr>
              <w:lastRenderedPageBreak/>
              <w:t>Główny Inspektor Sanitarny</w:t>
            </w:r>
          </w:p>
        </w:tc>
        <w:tc>
          <w:tcPr>
            <w:tcW w:w="2362" w:type="dxa"/>
            <w:tcBorders>
              <w:top w:val="single" w:sz="4" w:space="0" w:color="auto"/>
              <w:left w:val="single" w:sz="4" w:space="0" w:color="auto"/>
              <w:bottom w:val="single" w:sz="4" w:space="0" w:color="auto"/>
              <w:right w:val="single" w:sz="4" w:space="0" w:color="auto"/>
            </w:tcBorders>
            <w:shd w:val="clear" w:color="auto" w:fill="FFFFFF"/>
          </w:tcPr>
          <w:p w14:paraId="6D096F8F" w14:textId="3661966F" w:rsidR="00D95E2F" w:rsidRPr="0020067E" w:rsidRDefault="0015349E" w:rsidP="0020067E">
            <w:pPr>
              <w:tabs>
                <w:tab w:val="right" w:pos="284"/>
                <w:tab w:val="left" w:pos="408"/>
              </w:tabs>
              <w:spacing w:before="80" w:after="80"/>
              <w:jc w:val="both"/>
              <w:rPr>
                <w:rFonts w:ascii="Arial" w:hAnsi="Arial" w:cs="Arial"/>
                <w:sz w:val="19"/>
                <w:szCs w:val="19"/>
              </w:rPr>
            </w:pPr>
            <w:r>
              <w:rPr>
                <w:rFonts w:ascii="Arial" w:hAnsi="Arial" w:cs="Arial"/>
                <w:sz w:val="19"/>
                <w:szCs w:val="19"/>
              </w:rPr>
              <w:t xml:space="preserve">Stan prac na dzień 23 lutego 2022 r. </w:t>
            </w:r>
            <w:r w:rsidR="00910C3E">
              <w:rPr>
                <w:rFonts w:ascii="Arial" w:hAnsi="Arial" w:cs="Arial"/>
                <w:sz w:val="19"/>
                <w:szCs w:val="19"/>
              </w:rPr>
              <w:t xml:space="preserve">– </w:t>
            </w:r>
            <w:r w:rsidR="00E57CFE" w:rsidRPr="0020067E">
              <w:rPr>
                <w:rFonts w:ascii="Arial" w:hAnsi="Arial" w:cs="Arial"/>
                <w:sz w:val="19"/>
                <w:szCs w:val="19"/>
              </w:rPr>
              <w:t>PW.</w:t>
            </w:r>
          </w:p>
        </w:tc>
      </w:tr>
      <w:tr w:rsidR="00D95E2F" w:rsidRPr="00F873E4" w14:paraId="6100B40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5D7D7A3" w14:textId="441C80D3"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B1F9033" w14:textId="2272C736" w:rsidR="00D95E2F" w:rsidRPr="0020067E" w:rsidRDefault="00D95E2F" w:rsidP="00D64889">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560</w:t>
            </w:r>
          </w:p>
        </w:tc>
        <w:tc>
          <w:tcPr>
            <w:tcW w:w="2268" w:type="dxa"/>
            <w:shd w:val="clear" w:color="auto" w:fill="FFFFFF"/>
          </w:tcPr>
          <w:p w14:paraId="24EBA47C" w14:textId="57D02F11"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121 ust. 5 ustawy z dnia 6 września 2001 r. – Prawo farmaceutyczne </w:t>
            </w: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7F11E61C"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Minister właściwy do spraw zdrowia określa, w drodze rozporządzenia, szczegółowe zasady i tryb wstrzymywania i wycofywania z obrotu produktów leczniczych i wyrobów medycznych, uwzględniając w szczególności procedurę i zakres obowiązków organów Inspekcji Farmaceutycznej w związku z podejmowanymi czynnościami oraz wymaganiami Dobrej Praktyki Wytwarzania.</w:t>
            </w:r>
          </w:p>
        </w:tc>
        <w:tc>
          <w:tcPr>
            <w:tcW w:w="3545" w:type="dxa"/>
            <w:tcBorders>
              <w:top w:val="single" w:sz="4" w:space="0" w:color="auto"/>
              <w:left w:val="single" w:sz="4" w:space="0" w:color="auto"/>
              <w:bottom w:val="single" w:sz="4" w:space="0" w:color="auto"/>
              <w:right w:val="single" w:sz="4" w:space="0" w:color="auto"/>
            </w:tcBorders>
            <w:shd w:val="clear" w:color="auto" w:fill="FFFFFF"/>
          </w:tcPr>
          <w:p w14:paraId="6CB5C1CC" w14:textId="77777777" w:rsidR="00D95E2F" w:rsidRPr="0020067E" w:rsidRDefault="00D95E2F" w:rsidP="0020067E">
            <w:pPr>
              <w:pStyle w:val="Tekstpodstawowy"/>
              <w:spacing w:before="80" w:after="80"/>
              <w:ind w:right="15"/>
              <w:jc w:val="both"/>
              <w:outlineLvl w:val="0"/>
              <w:rPr>
                <w:rFonts w:ascii="Arial" w:hAnsi="Arial" w:cs="Arial"/>
                <w:sz w:val="19"/>
                <w:szCs w:val="19"/>
              </w:rPr>
            </w:pPr>
            <w:r w:rsidRPr="0020067E">
              <w:rPr>
                <w:rFonts w:ascii="Arial" w:hAnsi="Arial" w:cs="Arial"/>
                <w:sz w:val="19"/>
                <w:szCs w:val="19"/>
              </w:rPr>
              <w:t>Projekt rozporządzenia przewiduje jasny podział kompetencji pomiędzy organami sprawującymi nadzór nad jakością i obrotem produktami leczniczymi i wyrobami medycznymi. Proponowane zmiany mają na celu wzmocnienie bezpieczeństwa pacjentów oraz ochronę zdrowia publicznego.</w:t>
            </w:r>
          </w:p>
          <w:p w14:paraId="13D8923E" w14:textId="77777777" w:rsidR="00D95E2F" w:rsidRPr="0020067E" w:rsidRDefault="00D95E2F" w:rsidP="0020067E">
            <w:pPr>
              <w:pStyle w:val="Tekstpodstawowy"/>
              <w:spacing w:before="80" w:after="80"/>
              <w:ind w:right="15"/>
              <w:jc w:val="both"/>
              <w:outlineLvl w:val="0"/>
              <w:rPr>
                <w:rFonts w:ascii="Arial" w:hAnsi="Arial" w:cs="Arial"/>
                <w:sz w:val="19"/>
                <w:szCs w:val="19"/>
              </w:rPr>
            </w:pPr>
          </w:p>
        </w:tc>
        <w:tc>
          <w:tcPr>
            <w:tcW w:w="1842" w:type="dxa"/>
            <w:tcBorders>
              <w:top w:val="single" w:sz="4" w:space="0" w:color="auto"/>
              <w:left w:val="single" w:sz="4" w:space="0" w:color="auto"/>
              <w:bottom w:val="single" w:sz="4" w:space="0" w:color="auto"/>
              <w:right w:val="single" w:sz="4" w:space="0" w:color="auto"/>
            </w:tcBorders>
            <w:shd w:val="clear" w:color="auto" w:fill="FFFFFF"/>
          </w:tcPr>
          <w:p w14:paraId="766F13FC" w14:textId="77777777" w:rsidR="00D95E2F" w:rsidRPr="0020067E" w:rsidRDefault="00D95E2F" w:rsidP="0020067E">
            <w:pPr>
              <w:spacing w:before="80" w:after="80"/>
              <w:rPr>
                <w:rFonts w:ascii="Arial" w:hAnsi="Arial" w:cs="Arial"/>
                <w:sz w:val="19"/>
                <w:szCs w:val="19"/>
                <w:lang w:eastAsia="en-US"/>
              </w:rPr>
            </w:pPr>
            <w:r w:rsidRPr="0020067E">
              <w:rPr>
                <w:rFonts w:ascii="Arial" w:hAnsi="Arial" w:cs="Arial"/>
                <w:sz w:val="19"/>
                <w:szCs w:val="19"/>
                <w:lang w:eastAsia="en-US"/>
              </w:rPr>
              <w:t xml:space="preserve">Główny Inspektorat Farmaceutyczny </w:t>
            </w:r>
          </w:p>
        </w:tc>
        <w:tc>
          <w:tcPr>
            <w:tcW w:w="2362" w:type="dxa"/>
            <w:shd w:val="clear" w:color="auto" w:fill="FFFFFF"/>
          </w:tcPr>
          <w:p w14:paraId="2A001A61" w14:textId="7DFE09E2" w:rsidR="00D95E2F" w:rsidRPr="0020067E" w:rsidRDefault="0015349E" w:rsidP="0020067E">
            <w:pPr>
              <w:tabs>
                <w:tab w:val="right" w:pos="284"/>
                <w:tab w:val="left" w:pos="408"/>
              </w:tabs>
              <w:spacing w:before="80" w:after="80"/>
              <w:jc w:val="both"/>
              <w:rPr>
                <w:rFonts w:ascii="Arial" w:hAnsi="Arial" w:cs="Arial"/>
                <w:sz w:val="19"/>
                <w:szCs w:val="19"/>
              </w:rPr>
            </w:pPr>
            <w:r>
              <w:rPr>
                <w:rFonts w:ascii="Arial" w:hAnsi="Arial" w:cs="Arial"/>
                <w:sz w:val="19"/>
                <w:szCs w:val="19"/>
              </w:rPr>
              <w:t xml:space="preserve">Stan prac na dzień 23 lutego 2022 r. </w:t>
            </w:r>
            <w:r w:rsidR="00910C3E">
              <w:rPr>
                <w:rFonts w:ascii="Arial" w:hAnsi="Arial" w:cs="Arial"/>
                <w:sz w:val="19"/>
                <w:szCs w:val="19"/>
              </w:rPr>
              <w:t xml:space="preserve">– </w:t>
            </w:r>
            <w:r w:rsidR="00E57CFE" w:rsidRPr="0020067E">
              <w:rPr>
                <w:rFonts w:ascii="Arial" w:hAnsi="Arial" w:cs="Arial"/>
                <w:sz w:val="19"/>
                <w:szCs w:val="19"/>
              </w:rPr>
              <w:t>prace wstrzymane.</w:t>
            </w:r>
          </w:p>
        </w:tc>
      </w:tr>
      <w:tr w:rsidR="00D95E2F" w:rsidRPr="00F873E4" w14:paraId="2A2610B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3078AF8"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2AEDB92" w14:textId="4D783DF9"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 xml:space="preserve">562 </w:t>
            </w:r>
          </w:p>
        </w:tc>
        <w:tc>
          <w:tcPr>
            <w:tcW w:w="2268" w:type="dxa"/>
            <w:shd w:val="clear" w:color="auto" w:fill="FFFFFF"/>
          </w:tcPr>
          <w:p w14:paraId="492A4E4C" w14:textId="68AA8646"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28 ust. 2 ustawy z dnia 25 sierpnia 2006 r. o bezpieczeństwie żywności i żywienia </w:t>
            </w:r>
          </w:p>
        </w:tc>
        <w:tc>
          <w:tcPr>
            <w:tcW w:w="3260" w:type="dxa"/>
            <w:shd w:val="clear" w:color="auto" w:fill="FFFFFF"/>
          </w:tcPr>
          <w:p w14:paraId="770AA6C7"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Minister właściwy do spraw zdrowia określi, w drodze rozporządzenia:</w:t>
            </w:r>
          </w:p>
          <w:p w14:paraId="6EAD1315"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1) środki spożywcze, do których są obligatoryjnie dodawane witaminy i składniki mineralne,</w:t>
            </w:r>
          </w:p>
          <w:p w14:paraId="00C1F0F6"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2) poziomy lub maksymalne poziomy witamin i składników mineralnych.</w:t>
            </w:r>
          </w:p>
        </w:tc>
        <w:tc>
          <w:tcPr>
            <w:tcW w:w="3545" w:type="dxa"/>
            <w:shd w:val="clear" w:color="auto" w:fill="FFFFFF"/>
          </w:tcPr>
          <w:p w14:paraId="2B45C93D" w14:textId="77777777" w:rsidR="00D95E2F" w:rsidRPr="0020067E" w:rsidRDefault="00D95E2F" w:rsidP="0020067E">
            <w:pPr>
              <w:spacing w:before="80" w:after="80"/>
              <w:jc w:val="both"/>
              <w:rPr>
                <w:rFonts w:ascii="Arial" w:eastAsia="Calibri" w:hAnsi="Arial" w:cs="Arial"/>
                <w:sz w:val="19"/>
                <w:szCs w:val="19"/>
                <w:lang w:val="x-none" w:eastAsia="x-none"/>
              </w:rPr>
            </w:pPr>
            <w:r w:rsidRPr="0020067E">
              <w:rPr>
                <w:rFonts w:ascii="Arial" w:eastAsia="Calibri" w:hAnsi="Arial" w:cs="Arial"/>
                <w:sz w:val="19"/>
                <w:szCs w:val="19"/>
                <w:lang w:eastAsia="x-none"/>
              </w:rPr>
              <w:t xml:space="preserve">Projekt </w:t>
            </w:r>
            <w:r w:rsidRPr="0020067E">
              <w:rPr>
                <w:rFonts w:ascii="Arial" w:eastAsia="Calibri" w:hAnsi="Arial" w:cs="Arial"/>
                <w:sz w:val="19"/>
                <w:szCs w:val="19"/>
                <w:lang w:val="x-none" w:eastAsia="x-none"/>
              </w:rPr>
              <w:t xml:space="preserve">rozporządzenia Ministra Zdrowia </w:t>
            </w:r>
            <w:r w:rsidRPr="0020067E">
              <w:rPr>
                <w:rFonts w:ascii="Arial" w:eastAsia="Calibri" w:hAnsi="Arial" w:cs="Arial"/>
                <w:sz w:val="19"/>
                <w:szCs w:val="19"/>
                <w:lang w:eastAsia="x-none"/>
              </w:rPr>
              <w:t xml:space="preserve">zmieniającego rozporządzenie </w:t>
            </w:r>
            <w:r w:rsidRPr="0020067E">
              <w:rPr>
                <w:rFonts w:ascii="Arial" w:eastAsia="Calibri" w:hAnsi="Arial" w:cs="Arial"/>
                <w:sz w:val="19"/>
                <w:szCs w:val="19"/>
                <w:lang w:val="x-none" w:eastAsia="x-none"/>
              </w:rPr>
              <w:t>w sprawie substancji wzbogacających dodawanych do żywności i warunków ich stosowania wynika z</w:t>
            </w:r>
            <w:r w:rsidRPr="0020067E">
              <w:rPr>
                <w:rFonts w:ascii="Arial" w:eastAsia="Calibri" w:hAnsi="Arial" w:cs="Arial"/>
                <w:sz w:val="19"/>
                <w:szCs w:val="19"/>
                <w:lang w:eastAsia="x-none"/>
              </w:rPr>
              <w:t xml:space="preserve"> konieczności doprecyzowania przepisów nowelizowanego rozporządzenia do </w:t>
            </w:r>
            <w:r w:rsidRPr="0020067E">
              <w:rPr>
                <w:rFonts w:ascii="Arial" w:eastAsia="Calibri" w:hAnsi="Arial" w:cs="Arial"/>
                <w:sz w:val="19"/>
                <w:szCs w:val="19"/>
                <w:lang w:val="x-none" w:eastAsia="x-none"/>
              </w:rPr>
              <w:t>przepisów rozporządzania Parlamentu Europejskiego i Rady (UE) nr 1169/2011 z dnia 25 października 2011 r. w sprawie przekazywania konsumentom informacji na temat żywności, zmiany rozporządzeń Parlamentu Europejskiego i Rady (WE) nr 1924/2006 i (WE) nr 1925/2006 oraz uchylenia dyrektywy Komisji 87/250/EWG, dyrektywy Rady 90/496/EWG, dyrektywy Komisji 1999/10/WE, dyrektywy 2000/13/WE Parlamentu Europejskiego i Rady, dyrektyw Komisji 2002/67/WE i 2008/5/WE oraz rozporządzenia Komisji (WE) nr 608/2004 (Dz. Urz. UE L 304 z 22.11.2011, str. 18, z późn. zm.)</w:t>
            </w:r>
            <w:r w:rsidRPr="0020067E">
              <w:rPr>
                <w:rFonts w:ascii="Arial" w:eastAsia="Calibri" w:hAnsi="Arial" w:cs="Arial"/>
                <w:sz w:val="19"/>
                <w:szCs w:val="19"/>
                <w:lang w:eastAsia="x-none"/>
              </w:rPr>
              <w:t xml:space="preserve">. </w:t>
            </w:r>
            <w:r w:rsidRPr="0020067E">
              <w:rPr>
                <w:rFonts w:ascii="Arial" w:eastAsia="Calibri" w:hAnsi="Arial" w:cs="Arial"/>
                <w:sz w:val="19"/>
                <w:szCs w:val="19"/>
                <w:lang w:val="x-none" w:eastAsia="x-none"/>
              </w:rPr>
              <w:t xml:space="preserve">Dotychczasowe </w:t>
            </w:r>
            <w:r w:rsidRPr="0020067E">
              <w:rPr>
                <w:rFonts w:ascii="Arial" w:eastAsia="Calibri" w:hAnsi="Arial" w:cs="Arial"/>
                <w:sz w:val="19"/>
                <w:szCs w:val="19"/>
                <w:lang w:eastAsia="x-none"/>
              </w:rPr>
              <w:t xml:space="preserve">brzmienie </w:t>
            </w:r>
            <w:r w:rsidRPr="0020067E">
              <w:rPr>
                <w:rFonts w:ascii="Arial" w:eastAsia="Calibri" w:hAnsi="Arial" w:cs="Arial"/>
                <w:sz w:val="19"/>
                <w:szCs w:val="19"/>
                <w:lang w:val="x-none" w:eastAsia="x-none"/>
              </w:rPr>
              <w:t>przepis</w:t>
            </w:r>
            <w:r w:rsidRPr="0020067E">
              <w:rPr>
                <w:rFonts w:ascii="Arial" w:eastAsia="Calibri" w:hAnsi="Arial" w:cs="Arial"/>
                <w:sz w:val="19"/>
                <w:szCs w:val="19"/>
                <w:lang w:eastAsia="x-none"/>
              </w:rPr>
              <w:t xml:space="preserve">ów nowelizowanego </w:t>
            </w:r>
            <w:r w:rsidRPr="0020067E">
              <w:rPr>
                <w:rFonts w:ascii="Arial" w:eastAsia="Calibri" w:hAnsi="Arial" w:cs="Arial"/>
                <w:sz w:val="19"/>
                <w:szCs w:val="19"/>
                <w:lang w:eastAsia="x-none"/>
              </w:rPr>
              <w:lastRenderedPageBreak/>
              <w:t>rozporządzenia budzi wątpliwości interpretacyjne</w:t>
            </w:r>
            <w:r w:rsidRPr="0020067E">
              <w:rPr>
                <w:rFonts w:ascii="Arial" w:eastAsia="Calibri" w:hAnsi="Arial" w:cs="Arial"/>
                <w:sz w:val="19"/>
                <w:szCs w:val="19"/>
                <w:lang w:val="x-none" w:eastAsia="x-none"/>
              </w:rPr>
              <w:t xml:space="preserve"> przedsiębiorców.</w:t>
            </w:r>
          </w:p>
        </w:tc>
        <w:tc>
          <w:tcPr>
            <w:tcW w:w="1842" w:type="dxa"/>
            <w:shd w:val="clear" w:color="auto" w:fill="FFFFFF"/>
          </w:tcPr>
          <w:p w14:paraId="2F45E1A9" w14:textId="7BC0B638" w:rsidR="00D95E2F" w:rsidRPr="0020067E" w:rsidRDefault="00D95E2F" w:rsidP="0020067E">
            <w:pPr>
              <w:spacing w:before="80" w:after="80"/>
              <w:rPr>
                <w:rFonts w:ascii="Arial" w:hAnsi="Arial" w:cs="Arial"/>
                <w:sz w:val="19"/>
                <w:szCs w:val="19"/>
              </w:rPr>
            </w:pPr>
            <w:r w:rsidRPr="0020067E">
              <w:rPr>
                <w:rFonts w:ascii="Arial" w:hAnsi="Arial" w:cs="Arial"/>
                <w:sz w:val="19"/>
                <w:szCs w:val="19"/>
              </w:rPr>
              <w:lastRenderedPageBreak/>
              <w:t>Główny Inspektor Sanitarny</w:t>
            </w:r>
          </w:p>
        </w:tc>
        <w:tc>
          <w:tcPr>
            <w:tcW w:w="2362" w:type="dxa"/>
            <w:shd w:val="clear" w:color="auto" w:fill="FFFFFF"/>
          </w:tcPr>
          <w:p w14:paraId="074982A8" w14:textId="1F052655" w:rsidR="00D95E2F" w:rsidRPr="0020067E" w:rsidRDefault="0015349E"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lang w:val="pl-PL" w:eastAsia="pl-PL"/>
              </w:rPr>
              <w:t xml:space="preserve">Stan prac na dzień 23 lutego 2022 r. </w:t>
            </w:r>
            <w:r w:rsidR="00910C3E">
              <w:rPr>
                <w:rFonts w:ascii="Arial" w:hAnsi="Arial" w:cs="Arial"/>
                <w:sz w:val="19"/>
                <w:szCs w:val="19"/>
                <w:lang w:val="pl-PL" w:eastAsia="pl-PL"/>
              </w:rPr>
              <w:t xml:space="preserve">– </w:t>
            </w:r>
            <w:r w:rsidR="00E57CFE" w:rsidRPr="0020067E">
              <w:rPr>
                <w:rFonts w:ascii="Arial" w:hAnsi="Arial" w:cs="Arial"/>
                <w:sz w:val="19"/>
                <w:szCs w:val="19"/>
                <w:lang w:val="pl-PL" w:eastAsia="pl-PL"/>
              </w:rPr>
              <w:t xml:space="preserve">projekt po UZ i KS. </w:t>
            </w:r>
          </w:p>
        </w:tc>
      </w:tr>
      <w:tr w:rsidR="00D95E2F" w:rsidRPr="00F873E4" w14:paraId="46A2C84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26A09B1" w14:textId="2EA506B8"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31D1926E" w14:textId="0DCE8820"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591</w:t>
            </w:r>
          </w:p>
        </w:tc>
        <w:tc>
          <w:tcPr>
            <w:tcW w:w="2268" w:type="dxa"/>
            <w:shd w:val="clear" w:color="auto" w:fill="FFFFFF"/>
          </w:tcPr>
          <w:p w14:paraId="13FDAAB1" w14:textId="70EE293B" w:rsidR="00D95E2F" w:rsidRPr="0020067E" w:rsidRDefault="00D95E2F" w:rsidP="00E220E6">
            <w:pPr>
              <w:spacing w:before="80" w:after="80"/>
              <w:jc w:val="both"/>
              <w:rPr>
                <w:rFonts w:ascii="Arial" w:hAnsi="Arial" w:cs="Arial"/>
                <w:sz w:val="19"/>
                <w:szCs w:val="19"/>
              </w:rPr>
            </w:pPr>
            <w:r w:rsidRPr="0020067E">
              <w:rPr>
                <w:rFonts w:ascii="Arial" w:hAnsi="Arial" w:cs="Arial"/>
                <w:sz w:val="19"/>
                <w:szCs w:val="19"/>
              </w:rPr>
              <w:t xml:space="preserve">Art. 22 ust. 5 ustawy z dnia 15 kwietnia 2011 r. o działalności leczniczej </w:t>
            </w:r>
          </w:p>
        </w:tc>
        <w:tc>
          <w:tcPr>
            <w:tcW w:w="3260" w:type="dxa"/>
            <w:shd w:val="clear" w:color="auto" w:fill="FFFFFF"/>
          </w:tcPr>
          <w:p w14:paraId="0589F9C2" w14:textId="77777777" w:rsidR="00D95E2F" w:rsidRPr="0020067E" w:rsidRDefault="00D95E2F" w:rsidP="0020067E">
            <w:pPr>
              <w:spacing w:before="80" w:after="80"/>
              <w:jc w:val="both"/>
              <w:rPr>
                <w:rFonts w:ascii="Arial" w:eastAsia="Calibri" w:hAnsi="Arial" w:cs="Arial"/>
                <w:sz w:val="19"/>
                <w:szCs w:val="19"/>
                <w:lang w:eastAsia="en-US"/>
              </w:rPr>
            </w:pPr>
            <w:r w:rsidRPr="0020067E">
              <w:rPr>
                <w:rFonts w:ascii="Arial" w:eastAsia="Calibri" w:hAnsi="Arial" w:cs="Arial"/>
                <w:sz w:val="19"/>
                <w:szCs w:val="19"/>
                <w:lang w:eastAsia="en-US"/>
              </w:rPr>
              <w:t>Minister właściwy do spraw zdrowia może określić, w drodze rozporządzenia, standardy organizacyjne opieki zdrowotnej w wybranych dziedzinach medycyny lub w określonych podmiotach wykonujących działalność leczniczą, kierując się potrzebą zapewnienia odpowiedniej jakości świadczeń zdrowotnych.</w:t>
            </w:r>
          </w:p>
        </w:tc>
        <w:tc>
          <w:tcPr>
            <w:tcW w:w="3545" w:type="dxa"/>
            <w:shd w:val="clear" w:color="auto" w:fill="FFFFFF"/>
          </w:tcPr>
          <w:p w14:paraId="193F3676"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Celem przepisu jest zagwarantowanie każdemu pacjentowi skutecznej realizacji prawa do leczenia bólu, zgodnie ze wskazaniami aktualnej wiedzy medycznej, bez względu na źródło pochodzenia tego bólu, wiek pacjenta oraz miejsce jego pobytu. </w:t>
            </w:r>
          </w:p>
          <w:p w14:paraId="2918FC13" w14:textId="77777777" w:rsidR="00D95E2F" w:rsidRPr="0020067E" w:rsidRDefault="00D95E2F" w:rsidP="0020067E">
            <w:pPr>
              <w:spacing w:before="80" w:after="80"/>
              <w:jc w:val="both"/>
              <w:rPr>
                <w:rFonts w:ascii="Arial" w:hAnsi="Arial" w:cs="Arial"/>
                <w:sz w:val="19"/>
                <w:szCs w:val="19"/>
              </w:rPr>
            </w:pPr>
          </w:p>
        </w:tc>
        <w:tc>
          <w:tcPr>
            <w:tcW w:w="1842" w:type="dxa"/>
            <w:shd w:val="clear" w:color="auto" w:fill="FFFFFF"/>
          </w:tcPr>
          <w:p w14:paraId="7BB13632" w14:textId="040EB1E8" w:rsidR="00D95E2F" w:rsidRPr="0020067E" w:rsidRDefault="00C67E2A" w:rsidP="0020067E">
            <w:pPr>
              <w:spacing w:before="80" w:after="80"/>
              <w:rPr>
                <w:rFonts w:ascii="Arial" w:hAnsi="Arial" w:cs="Arial"/>
                <w:sz w:val="19"/>
                <w:szCs w:val="19"/>
              </w:rPr>
            </w:pPr>
            <w:r>
              <w:rPr>
                <w:rFonts w:ascii="Arial" w:hAnsi="Arial" w:cs="Arial"/>
                <w:sz w:val="19"/>
                <w:szCs w:val="19"/>
              </w:rPr>
              <w:t>Minister Zdrowia</w:t>
            </w:r>
          </w:p>
        </w:tc>
        <w:tc>
          <w:tcPr>
            <w:tcW w:w="2362" w:type="dxa"/>
            <w:shd w:val="clear" w:color="auto" w:fill="FFFFFF"/>
          </w:tcPr>
          <w:p w14:paraId="688B64B1" w14:textId="3C5E973D" w:rsidR="00D95E2F" w:rsidRPr="0020067E" w:rsidRDefault="0015349E" w:rsidP="0020067E">
            <w:pPr>
              <w:pStyle w:val="Tekstpodstawowywcity2"/>
              <w:tabs>
                <w:tab w:val="clear" w:pos="284"/>
                <w:tab w:val="clear" w:pos="408"/>
              </w:tabs>
              <w:spacing w:before="80" w:after="80"/>
              <w:ind w:left="0" w:firstLine="0"/>
              <w:jc w:val="both"/>
              <w:rPr>
                <w:rFonts w:ascii="Arial" w:hAnsi="Arial" w:cs="Arial"/>
                <w:sz w:val="19"/>
                <w:szCs w:val="19"/>
                <w:lang w:val="pl-PL"/>
              </w:rPr>
            </w:pPr>
            <w:r>
              <w:rPr>
                <w:rFonts w:ascii="Arial" w:eastAsia="Calibri" w:hAnsi="Arial" w:cs="Arial"/>
                <w:sz w:val="19"/>
                <w:szCs w:val="19"/>
                <w:lang w:val="pl-PL" w:eastAsia="pl-PL"/>
              </w:rPr>
              <w:t xml:space="preserve">Stan prac na dzień 23 lutego 2022 r. </w:t>
            </w:r>
            <w:r w:rsidR="00910C3E">
              <w:rPr>
                <w:rFonts w:ascii="Arial" w:eastAsia="Calibri" w:hAnsi="Arial" w:cs="Arial"/>
                <w:sz w:val="19"/>
                <w:szCs w:val="19"/>
                <w:lang w:val="pl-PL" w:eastAsia="pl-PL"/>
              </w:rPr>
              <w:t xml:space="preserve">– </w:t>
            </w:r>
            <w:r w:rsidR="00E57CFE" w:rsidRPr="0020067E">
              <w:rPr>
                <w:rFonts w:ascii="Arial" w:eastAsia="Calibri" w:hAnsi="Arial" w:cs="Arial"/>
                <w:sz w:val="19"/>
                <w:szCs w:val="19"/>
                <w:lang w:val="pl-PL" w:eastAsia="pl-PL"/>
              </w:rPr>
              <w:t>po KP.</w:t>
            </w:r>
          </w:p>
        </w:tc>
      </w:tr>
      <w:tr w:rsidR="00D95E2F" w:rsidRPr="00F873E4" w14:paraId="3E2EFF8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DEAD7F5" w14:textId="538F3415"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74F326FF" w14:textId="08942C94"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593</w:t>
            </w:r>
          </w:p>
        </w:tc>
        <w:tc>
          <w:tcPr>
            <w:tcW w:w="2268" w:type="dxa"/>
            <w:shd w:val="clear" w:color="auto" w:fill="FFFFFF"/>
          </w:tcPr>
          <w:p w14:paraId="2F2BEA17" w14:textId="461C2CB8"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11 ust. 4c  ustawy z dnia 31 stycznia 1959 r. o cmentarzach i chowaniu zmarłych </w:t>
            </w:r>
          </w:p>
        </w:tc>
        <w:tc>
          <w:tcPr>
            <w:tcW w:w="3260" w:type="dxa"/>
            <w:shd w:val="clear" w:color="auto" w:fill="FFFFFF"/>
          </w:tcPr>
          <w:p w14:paraId="42C04C19" w14:textId="4A5CB0A0"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xml:space="preserve">Minister właściwy do spraw zdrowia w porozumieniu z ministrem właściwym do spraw wewnętrznych i ministrem </w:t>
            </w:r>
            <w:r w:rsidRPr="0020067E">
              <w:rPr>
                <w:rFonts w:ascii="Arial" w:hAnsi="Arial" w:cs="Arial"/>
                <w:sz w:val="19"/>
                <w:szCs w:val="19"/>
              </w:rPr>
              <w:pgNum/>
            </w:r>
            <w:proofErr w:type="spellStart"/>
            <w:r w:rsidRPr="0020067E">
              <w:rPr>
                <w:rFonts w:ascii="Arial" w:hAnsi="Arial" w:cs="Arial"/>
                <w:sz w:val="19"/>
                <w:szCs w:val="19"/>
              </w:rPr>
              <w:t>zgodnien</w:t>
            </w:r>
            <w:proofErr w:type="spellEnd"/>
            <w:r w:rsidRPr="0020067E">
              <w:rPr>
                <w:rFonts w:ascii="Arial" w:hAnsi="Arial" w:cs="Arial"/>
                <w:sz w:val="19"/>
                <w:szCs w:val="19"/>
              </w:rPr>
              <w:t xml:space="preserve"> do spraw informatyzacji, określi, w drodze rozporządzenia, wzór karty zgonu, w tym sporządzanej w formie dokumentu elektronicznego oraz sposób jej wypełnienia, uwzględniając zakres danych konieczny do sporządzenia aktu zgonu i do umożliwienia pochówku osoby zmarłej oraz zakres danych wymaganych dla potrzeb statystyki publicznej</w:t>
            </w:r>
          </w:p>
        </w:tc>
        <w:tc>
          <w:tcPr>
            <w:tcW w:w="3545" w:type="dxa"/>
            <w:shd w:val="clear" w:color="auto" w:fill="FFFFFF"/>
          </w:tcPr>
          <w:p w14:paraId="66342974" w14:textId="77777777" w:rsidR="00D95E2F" w:rsidRPr="0020067E" w:rsidRDefault="00D95E2F" w:rsidP="0020067E">
            <w:pPr>
              <w:pStyle w:val="NIEARTTEKSTtekstnieartykuowanynppodstprawnarozplubpreambua"/>
              <w:spacing w:before="80" w:after="80" w:line="240" w:lineRule="auto"/>
              <w:ind w:firstLine="0"/>
              <w:rPr>
                <w:rFonts w:ascii="Arial" w:hAnsi="Arial"/>
                <w:bCs w:val="0"/>
                <w:sz w:val="19"/>
                <w:szCs w:val="19"/>
              </w:rPr>
            </w:pPr>
            <w:r w:rsidRPr="0020067E">
              <w:rPr>
                <w:rFonts w:ascii="Arial" w:hAnsi="Arial"/>
                <w:bCs w:val="0"/>
                <w:sz w:val="19"/>
                <w:szCs w:val="19"/>
              </w:rPr>
              <w:t xml:space="preserve">Nowe rozporządzenie regulujące kwestie </w:t>
            </w:r>
            <w:proofErr w:type="spellStart"/>
            <w:r w:rsidRPr="0020067E">
              <w:rPr>
                <w:rFonts w:ascii="Arial" w:hAnsi="Arial"/>
                <w:bCs w:val="0"/>
                <w:sz w:val="19"/>
                <w:szCs w:val="19"/>
              </w:rPr>
              <w:t>elektroniczje</w:t>
            </w:r>
            <w:proofErr w:type="spellEnd"/>
            <w:r w:rsidRPr="0020067E">
              <w:rPr>
                <w:rFonts w:ascii="Arial" w:hAnsi="Arial"/>
                <w:bCs w:val="0"/>
                <w:sz w:val="19"/>
                <w:szCs w:val="19"/>
              </w:rPr>
              <w:t xml:space="preserve"> karty zgonu.</w:t>
            </w:r>
          </w:p>
        </w:tc>
        <w:tc>
          <w:tcPr>
            <w:tcW w:w="1842" w:type="dxa"/>
            <w:shd w:val="clear" w:color="auto" w:fill="FFFFFF"/>
          </w:tcPr>
          <w:p w14:paraId="4FE30CE6" w14:textId="7907118E" w:rsidR="00D95E2F" w:rsidRPr="0020067E" w:rsidRDefault="00D95E2F" w:rsidP="0020067E">
            <w:pPr>
              <w:spacing w:before="80" w:after="80"/>
              <w:rPr>
                <w:rFonts w:ascii="Arial" w:hAnsi="Arial" w:cs="Arial"/>
                <w:sz w:val="19"/>
                <w:szCs w:val="19"/>
              </w:rPr>
            </w:pPr>
            <w:r w:rsidRPr="0020067E">
              <w:rPr>
                <w:rFonts w:ascii="Arial" w:hAnsi="Arial" w:cs="Arial"/>
                <w:sz w:val="19"/>
                <w:szCs w:val="19"/>
              </w:rPr>
              <w:t>Pan Waldemar Kraska Sekretarz Stanu</w:t>
            </w:r>
          </w:p>
        </w:tc>
        <w:tc>
          <w:tcPr>
            <w:tcW w:w="2362" w:type="dxa"/>
            <w:shd w:val="clear" w:color="auto" w:fill="FFFFFF"/>
          </w:tcPr>
          <w:p w14:paraId="11211BAA" w14:textId="1AFF00DB" w:rsidR="00D95E2F" w:rsidRPr="0020067E" w:rsidRDefault="0015349E"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lang w:val="pl-PL"/>
              </w:rPr>
              <w:t xml:space="preserve">Stan prac na dzień 23 lutego 2022 r. </w:t>
            </w:r>
            <w:r w:rsidR="00910C3E">
              <w:rPr>
                <w:rFonts w:ascii="Arial" w:hAnsi="Arial" w:cs="Arial"/>
                <w:sz w:val="19"/>
                <w:szCs w:val="19"/>
                <w:lang w:val="pl-PL"/>
              </w:rPr>
              <w:t xml:space="preserve">– </w:t>
            </w:r>
            <w:r w:rsidR="00E57CFE" w:rsidRPr="0020067E">
              <w:rPr>
                <w:rFonts w:ascii="Arial" w:hAnsi="Arial" w:cs="Arial"/>
                <w:sz w:val="19"/>
                <w:szCs w:val="19"/>
                <w:lang w:val="pl-PL"/>
              </w:rPr>
              <w:t>PW.</w:t>
            </w:r>
          </w:p>
        </w:tc>
      </w:tr>
      <w:tr w:rsidR="00D95E2F" w:rsidRPr="00F873E4" w14:paraId="721A93A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C241F4A" w14:textId="4EB1A76F"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70D13930"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605</w:t>
            </w:r>
          </w:p>
        </w:tc>
        <w:tc>
          <w:tcPr>
            <w:tcW w:w="2268" w:type="dxa"/>
            <w:shd w:val="clear" w:color="auto" w:fill="FFFFFF"/>
          </w:tcPr>
          <w:p w14:paraId="258BE871" w14:textId="41EC5F18"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22 ust. 5 ustawy z dnia 15 kwietnia 2011 r. o działalności leczniczej </w:t>
            </w:r>
          </w:p>
          <w:p w14:paraId="0360F03A" w14:textId="77777777" w:rsidR="00D95E2F" w:rsidRPr="0020067E" w:rsidRDefault="00D95E2F" w:rsidP="0020067E">
            <w:pPr>
              <w:spacing w:before="80" w:after="80"/>
              <w:jc w:val="both"/>
              <w:rPr>
                <w:rFonts w:ascii="Arial" w:hAnsi="Arial" w:cs="Arial"/>
                <w:sz w:val="19"/>
                <w:szCs w:val="19"/>
              </w:rPr>
            </w:pPr>
          </w:p>
          <w:p w14:paraId="38EC84E3" w14:textId="77777777" w:rsidR="00D95E2F" w:rsidRPr="0020067E" w:rsidRDefault="00D95E2F" w:rsidP="0020067E">
            <w:pPr>
              <w:spacing w:before="80" w:after="80"/>
              <w:jc w:val="both"/>
              <w:rPr>
                <w:rFonts w:ascii="Arial" w:hAnsi="Arial" w:cs="Arial"/>
                <w:sz w:val="19"/>
                <w:szCs w:val="19"/>
              </w:rPr>
            </w:pP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64B2CB8F" w14:textId="77777777" w:rsidR="00D95E2F" w:rsidRPr="0020067E" w:rsidRDefault="00D95E2F" w:rsidP="0020067E">
            <w:pPr>
              <w:autoSpaceDE w:val="0"/>
              <w:autoSpaceDN w:val="0"/>
              <w:spacing w:before="80" w:after="80"/>
              <w:jc w:val="both"/>
              <w:rPr>
                <w:rFonts w:ascii="Arial" w:eastAsia="Calibri" w:hAnsi="Arial" w:cs="Arial"/>
                <w:sz w:val="19"/>
                <w:szCs w:val="19"/>
              </w:rPr>
            </w:pPr>
            <w:r w:rsidRPr="0020067E">
              <w:rPr>
                <w:rFonts w:ascii="Arial" w:eastAsia="Calibri" w:hAnsi="Arial" w:cs="Arial"/>
                <w:sz w:val="19"/>
                <w:szCs w:val="19"/>
              </w:rPr>
              <w:t>Minister właściwy do spraw zdrowia może określić, w drodze rozporządzenia, standardy postępowania medycznego w wybranych dziedzinach medycyny lub w określonych podmiotach wykonujących działalność leczniczą, kierując się potrzebą zapewnienia odpowiedniej jakości świadczeń zdrowotnych.</w:t>
            </w:r>
          </w:p>
          <w:p w14:paraId="3A3817A6" w14:textId="77777777" w:rsidR="00D95E2F" w:rsidRPr="0020067E" w:rsidRDefault="00D95E2F" w:rsidP="0020067E">
            <w:pPr>
              <w:autoSpaceDE w:val="0"/>
              <w:autoSpaceDN w:val="0"/>
              <w:adjustRightInd w:val="0"/>
              <w:spacing w:before="80" w:after="80"/>
              <w:jc w:val="both"/>
              <w:rPr>
                <w:rFonts w:ascii="Arial" w:hAnsi="Arial" w:cs="Arial"/>
                <w:sz w:val="19"/>
                <w:szCs w:val="19"/>
              </w:rPr>
            </w:pPr>
          </w:p>
        </w:tc>
        <w:tc>
          <w:tcPr>
            <w:tcW w:w="3545" w:type="dxa"/>
            <w:tcBorders>
              <w:top w:val="single" w:sz="4" w:space="0" w:color="auto"/>
              <w:left w:val="single" w:sz="4" w:space="0" w:color="auto"/>
              <w:bottom w:val="single" w:sz="4" w:space="0" w:color="auto"/>
              <w:right w:val="single" w:sz="4" w:space="0" w:color="auto"/>
            </w:tcBorders>
            <w:shd w:val="clear" w:color="auto" w:fill="FFFFFF"/>
          </w:tcPr>
          <w:p w14:paraId="14F007F6" w14:textId="77777777" w:rsidR="00D95E2F" w:rsidRPr="0020067E" w:rsidRDefault="00D95E2F" w:rsidP="0020067E">
            <w:pPr>
              <w:pStyle w:val="Tekstpodstawowy"/>
              <w:spacing w:before="80" w:after="80"/>
              <w:ind w:right="15"/>
              <w:jc w:val="both"/>
              <w:outlineLvl w:val="0"/>
              <w:rPr>
                <w:rFonts w:ascii="Arial" w:hAnsi="Arial" w:cs="Arial"/>
                <w:sz w:val="19"/>
                <w:szCs w:val="19"/>
              </w:rPr>
            </w:pPr>
            <w:r w:rsidRPr="0020067E">
              <w:rPr>
                <w:rFonts w:ascii="Arial" w:hAnsi="Arial" w:cs="Arial"/>
                <w:sz w:val="19"/>
                <w:szCs w:val="19"/>
              </w:rPr>
              <w:t xml:space="preserve">Projektowane rozporządzenie umożliwi określenie nie tylko rodzajów mikrobiologicznych badań przesiewowych umożliwiających wykrycie osób zakażonych biologicznymi czynnikami chorobotwórczymi o szczególnej zjadliwości lub oporności na antybiotyki i wskazanie metod zwalczania zakażeń tymi czynnikami w szpitalu, ale umożliwi całościowe (generalnie odnoszące się </w:t>
            </w:r>
            <w:r w:rsidRPr="0020067E">
              <w:rPr>
                <w:rFonts w:ascii="Arial" w:hAnsi="Arial" w:cs="Arial"/>
                <w:sz w:val="19"/>
                <w:szCs w:val="19"/>
              </w:rPr>
              <w:lastRenderedPageBreak/>
              <w:t>do wszystkich zakażeń szpitalnych) określenie w formie standardu medycznego odpowiednich procedur przeciwepidemicznych służących zapobieżeniu szerzeniu się w szpitalach tych zakażeń i zobowiąże kierowników szpitali do ich stosowania w szpitalach. Standardy te zostaną opracowane w uzgodnieniu z ekspertami z zakresu epidemiologii zakażeń szpitalnych z szerokim wykorzystaniem już przygotowanych projektów wytycznych merytorycznych, zawartych w dotychczasowym projekcie.</w:t>
            </w:r>
          </w:p>
        </w:tc>
        <w:tc>
          <w:tcPr>
            <w:tcW w:w="1842" w:type="dxa"/>
            <w:tcBorders>
              <w:top w:val="single" w:sz="4" w:space="0" w:color="auto"/>
              <w:left w:val="single" w:sz="4" w:space="0" w:color="auto"/>
              <w:bottom w:val="single" w:sz="4" w:space="0" w:color="auto"/>
              <w:right w:val="single" w:sz="4" w:space="0" w:color="auto"/>
            </w:tcBorders>
            <w:shd w:val="clear" w:color="auto" w:fill="FFFFFF"/>
          </w:tcPr>
          <w:p w14:paraId="3523AB2B" w14:textId="77777777" w:rsidR="00D95E2F" w:rsidRPr="0020067E" w:rsidRDefault="00D95E2F" w:rsidP="0020067E">
            <w:pPr>
              <w:spacing w:before="80" w:after="80"/>
              <w:rPr>
                <w:rFonts w:ascii="Arial" w:hAnsi="Arial" w:cs="Arial"/>
                <w:sz w:val="19"/>
                <w:szCs w:val="19"/>
                <w:lang w:eastAsia="en-US"/>
              </w:rPr>
            </w:pPr>
            <w:r w:rsidRPr="0020067E">
              <w:rPr>
                <w:rFonts w:ascii="Arial" w:hAnsi="Arial" w:cs="Arial"/>
                <w:sz w:val="19"/>
                <w:szCs w:val="19"/>
                <w:lang w:eastAsia="en-US"/>
              </w:rPr>
              <w:lastRenderedPageBreak/>
              <w:t xml:space="preserve">Główny Inspektor Sanitarny </w:t>
            </w:r>
          </w:p>
          <w:p w14:paraId="346A69A3" w14:textId="77777777" w:rsidR="00D95E2F" w:rsidRPr="0020067E" w:rsidRDefault="00D95E2F" w:rsidP="0020067E">
            <w:pPr>
              <w:spacing w:before="80" w:after="80"/>
              <w:rPr>
                <w:rFonts w:ascii="Arial" w:hAnsi="Arial" w:cs="Arial"/>
                <w:sz w:val="19"/>
                <w:szCs w:val="19"/>
                <w:lang w:eastAsia="en-US"/>
              </w:rPr>
            </w:pPr>
          </w:p>
          <w:p w14:paraId="716363F5" w14:textId="77777777" w:rsidR="00D95E2F" w:rsidRPr="0020067E" w:rsidRDefault="00D95E2F" w:rsidP="0020067E">
            <w:pPr>
              <w:spacing w:before="80" w:after="80"/>
              <w:rPr>
                <w:rFonts w:ascii="Arial" w:hAnsi="Arial" w:cs="Arial"/>
                <w:sz w:val="19"/>
                <w:szCs w:val="19"/>
                <w:lang w:eastAsia="en-US"/>
              </w:rPr>
            </w:pPr>
          </w:p>
          <w:p w14:paraId="0CFEB4BA" w14:textId="77777777" w:rsidR="00D95E2F" w:rsidRPr="0020067E" w:rsidRDefault="00D95E2F" w:rsidP="0020067E">
            <w:pPr>
              <w:spacing w:before="80" w:after="80"/>
              <w:rPr>
                <w:rFonts w:ascii="Arial" w:hAnsi="Arial" w:cs="Arial"/>
                <w:sz w:val="19"/>
                <w:szCs w:val="19"/>
                <w:lang w:eastAsia="en-US"/>
              </w:rPr>
            </w:pPr>
          </w:p>
        </w:tc>
        <w:tc>
          <w:tcPr>
            <w:tcW w:w="2362" w:type="dxa"/>
            <w:shd w:val="clear" w:color="auto" w:fill="FFFFFF"/>
          </w:tcPr>
          <w:p w14:paraId="54B9AC79" w14:textId="326F91BA" w:rsidR="00D95E2F" w:rsidRPr="0020067E" w:rsidRDefault="0015349E"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lang w:val="pl-PL"/>
              </w:rPr>
              <w:t xml:space="preserve">Stan prac na dzień 23 lutego 2022 r. </w:t>
            </w:r>
            <w:r w:rsidR="00910C3E">
              <w:rPr>
                <w:rFonts w:ascii="Arial" w:hAnsi="Arial" w:cs="Arial"/>
                <w:sz w:val="19"/>
                <w:szCs w:val="19"/>
                <w:lang w:val="pl-PL"/>
              </w:rPr>
              <w:t xml:space="preserve">– </w:t>
            </w:r>
            <w:r w:rsidR="00E57CFE" w:rsidRPr="0020067E">
              <w:rPr>
                <w:rFonts w:ascii="Arial" w:hAnsi="Arial" w:cs="Arial"/>
                <w:sz w:val="19"/>
                <w:szCs w:val="19"/>
                <w:lang w:val="pl-PL"/>
              </w:rPr>
              <w:t>PW.</w:t>
            </w:r>
          </w:p>
        </w:tc>
      </w:tr>
      <w:tr w:rsidR="00D95E2F" w:rsidRPr="00F873E4" w14:paraId="1E7D777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948808A" w14:textId="21ED2783"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1D78166F" w14:textId="377EF153"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619</w:t>
            </w:r>
          </w:p>
        </w:tc>
        <w:tc>
          <w:tcPr>
            <w:tcW w:w="2268" w:type="dxa"/>
            <w:shd w:val="clear" w:color="auto" w:fill="FFFFFF"/>
          </w:tcPr>
          <w:p w14:paraId="2301742C" w14:textId="2408E3CD"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09D27948" w14:textId="0CD938E9"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Minister właściwy do spraw zdrowia określi, w drodze rozporządzeń, w poszczególnych zakresach, o których mowa w art. 15 ust. 2 pkt 1–8 i 10–13, wykazy świadczeń gwarantowanych wraz z określeniem:</w:t>
            </w:r>
          </w:p>
          <w:p w14:paraId="6A836298" w14:textId="52C1547D"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1) poziomu lub sposobu finansowania danego świadczenia gwarantowanego, o którym mowa w art. 18, art. 33 i art. 41, mając na uwadze treść rekomendacji oraz uwzględniając kryteria określone w art. 31a ust. 1;</w:t>
            </w:r>
          </w:p>
          <w:p w14:paraId="4D6A5E33"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04ACA379" w14:textId="77777777" w:rsidR="00D95E2F" w:rsidRPr="0020067E" w:rsidRDefault="00D95E2F" w:rsidP="0020067E">
            <w:pPr>
              <w:pStyle w:val="NIEARTTEKSTtekstnieartykuowanynppodstprawnarozplubpreambua"/>
              <w:spacing w:before="80" w:after="80" w:line="240" w:lineRule="auto"/>
              <w:ind w:firstLine="0"/>
              <w:rPr>
                <w:rFonts w:ascii="Arial" w:hAnsi="Arial"/>
                <w:bCs w:val="0"/>
                <w:sz w:val="19"/>
                <w:szCs w:val="19"/>
              </w:rPr>
            </w:pPr>
            <w:r w:rsidRPr="0020067E">
              <w:rPr>
                <w:rFonts w:ascii="Arial" w:hAnsi="Arial"/>
                <w:bCs w:val="0"/>
                <w:sz w:val="19"/>
                <w:szCs w:val="19"/>
              </w:rPr>
              <w:t xml:space="preserve">Projekt rozporządzenia w sprawie świadczeń gwarantowanych z zakresu ambulatoryjnej opieki specjalistycznej w zakresie poziomów referencyjnych </w:t>
            </w:r>
          </w:p>
        </w:tc>
        <w:tc>
          <w:tcPr>
            <w:tcW w:w="1842" w:type="dxa"/>
            <w:shd w:val="clear" w:color="auto" w:fill="FFFFFF"/>
          </w:tcPr>
          <w:p w14:paraId="1A106058" w14:textId="7C071DF1"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t>Pan Sławomir Gadomski</w:t>
            </w:r>
            <w:r w:rsidR="00C67E2A">
              <w:rPr>
                <w:rFonts w:ascii="Arial" w:hAnsi="Arial" w:cs="Arial"/>
                <w:sz w:val="19"/>
                <w:szCs w:val="19"/>
              </w:rPr>
              <w:t xml:space="preserve"> </w:t>
            </w:r>
            <w:r w:rsidRPr="0020067E">
              <w:rPr>
                <w:rFonts w:ascii="Arial" w:hAnsi="Arial" w:cs="Arial"/>
                <w:sz w:val="19"/>
                <w:szCs w:val="19"/>
              </w:rPr>
              <w:t>Podsekretarz Stanu</w:t>
            </w:r>
          </w:p>
          <w:p w14:paraId="6E07FD5F" w14:textId="438B0C14" w:rsidR="00D95E2F" w:rsidRPr="0020067E" w:rsidRDefault="00D95E2F" w:rsidP="0020067E">
            <w:pPr>
              <w:pStyle w:val="NIEARTTEKSTtekstnieartykuowanynppodstprawnarozplubpreambua"/>
              <w:spacing w:before="80" w:after="80" w:line="240" w:lineRule="auto"/>
              <w:ind w:firstLine="0"/>
              <w:jc w:val="left"/>
              <w:rPr>
                <w:rFonts w:ascii="Arial" w:hAnsi="Arial"/>
                <w:bCs w:val="0"/>
                <w:sz w:val="19"/>
                <w:szCs w:val="19"/>
              </w:rPr>
            </w:pPr>
          </w:p>
        </w:tc>
        <w:tc>
          <w:tcPr>
            <w:tcW w:w="2362" w:type="dxa"/>
            <w:shd w:val="clear" w:color="auto" w:fill="FFFFFF"/>
          </w:tcPr>
          <w:p w14:paraId="30FE1522" w14:textId="28269CCC" w:rsidR="00D95E2F" w:rsidRPr="0020067E" w:rsidRDefault="0015349E" w:rsidP="0020067E">
            <w:pPr>
              <w:spacing w:before="80" w:after="80"/>
              <w:jc w:val="both"/>
              <w:rPr>
                <w:rFonts w:ascii="Arial" w:hAnsi="Arial" w:cs="Arial"/>
                <w:sz w:val="19"/>
                <w:szCs w:val="19"/>
              </w:rPr>
            </w:pPr>
            <w:r>
              <w:rPr>
                <w:rFonts w:ascii="Arial" w:hAnsi="Arial" w:cs="Arial"/>
                <w:sz w:val="19"/>
                <w:szCs w:val="19"/>
              </w:rPr>
              <w:t xml:space="preserve">Stan prac na dzień 23 lutego 2022 r. </w:t>
            </w:r>
            <w:r w:rsidR="00910C3E">
              <w:rPr>
                <w:rFonts w:ascii="Arial" w:hAnsi="Arial" w:cs="Arial"/>
                <w:sz w:val="19"/>
                <w:szCs w:val="19"/>
              </w:rPr>
              <w:t xml:space="preserve">– </w:t>
            </w:r>
            <w:r w:rsidR="00E57CFE" w:rsidRPr="0020067E">
              <w:rPr>
                <w:rFonts w:ascii="Arial" w:hAnsi="Arial" w:cs="Arial"/>
                <w:sz w:val="19"/>
                <w:szCs w:val="19"/>
              </w:rPr>
              <w:t>PW.</w:t>
            </w:r>
          </w:p>
        </w:tc>
      </w:tr>
      <w:tr w:rsidR="00D95E2F" w:rsidRPr="00F873E4" w14:paraId="4A6C46B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7ACFF20" w14:textId="0DE4CF8B"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42C46CA8" w14:textId="1BFCC28A"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622</w:t>
            </w:r>
          </w:p>
        </w:tc>
        <w:tc>
          <w:tcPr>
            <w:tcW w:w="2268" w:type="dxa"/>
            <w:shd w:val="clear" w:color="auto" w:fill="FFFFFF"/>
          </w:tcPr>
          <w:p w14:paraId="04893097" w14:textId="0417FF46"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1E19D63E" w14:textId="06B8DB36"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Minister właściwy do spraw zdrowia określi, w drodze rozporządzeń, w poszczególnych zakresach, o których mowa w art. 15 ust. 2 pkt 1–8 i 10–13, wykazy świadczeń gwarantowanych wraz z określeniem:</w:t>
            </w:r>
          </w:p>
          <w:p w14:paraId="603CC3A4" w14:textId="5463718E"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1) poziomu lub sposobu finansowania danego świadczenia gwarantowanego, o którym mowa w art. 18, art. 33 i art. 41, mając na uwadze treść rekomendacji oraz uwzględniając kryteria określone w art. 31a ust. 1;</w:t>
            </w:r>
          </w:p>
          <w:p w14:paraId="162A507C"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705E59B8" w14:textId="77777777" w:rsidR="00D95E2F" w:rsidRPr="0020067E" w:rsidRDefault="00D95E2F" w:rsidP="0020067E">
            <w:pPr>
              <w:shd w:val="clear" w:color="auto" w:fill="FFFFFF"/>
              <w:spacing w:before="80" w:after="80"/>
              <w:jc w:val="both"/>
              <w:rPr>
                <w:rFonts w:ascii="Arial" w:hAnsi="Arial" w:cs="Arial"/>
                <w:sz w:val="19"/>
                <w:szCs w:val="19"/>
              </w:rPr>
            </w:pPr>
            <w:r w:rsidRPr="0020067E">
              <w:rPr>
                <w:rFonts w:ascii="Arial" w:hAnsi="Arial" w:cs="Arial"/>
                <w:sz w:val="19"/>
                <w:szCs w:val="19"/>
              </w:rPr>
              <w:t>Rozporządzenie Ministra Zdrowia w sprawie świadczeń gwarantowanych z zakresu podstawowej opieki zdrowotnej dot. Terminy badań bilansowych i badania diagnostyczne</w:t>
            </w:r>
          </w:p>
          <w:p w14:paraId="6EA4DC48" w14:textId="77777777" w:rsidR="00D95E2F" w:rsidRPr="0020067E" w:rsidRDefault="00D95E2F" w:rsidP="0020067E">
            <w:pPr>
              <w:shd w:val="clear" w:color="auto" w:fill="FFFFFF"/>
              <w:spacing w:before="80" w:after="80"/>
              <w:jc w:val="both"/>
              <w:rPr>
                <w:rFonts w:ascii="Arial" w:hAnsi="Arial" w:cs="Arial"/>
                <w:sz w:val="19"/>
                <w:szCs w:val="19"/>
              </w:rPr>
            </w:pPr>
          </w:p>
        </w:tc>
        <w:tc>
          <w:tcPr>
            <w:tcW w:w="1842" w:type="dxa"/>
            <w:shd w:val="clear" w:color="auto" w:fill="FFFFFF"/>
          </w:tcPr>
          <w:p w14:paraId="4C8CD2F2" w14:textId="6988201D"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t>Pan Sławomir Gadomski</w:t>
            </w:r>
            <w:r w:rsidR="00C67E2A">
              <w:rPr>
                <w:rFonts w:ascii="Arial" w:hAnsi="Arial" w:cs="Arial"/>
                <w:sz w:val="19"/>
                <w:szCs w:val="19"/>
              </w:rPr>
              <w:t xml:space="preserve"> </w:t>
            </w:r>
            <w:r w:rsidRPr="0020067E">
              <w:rPr>
                <w:rFonts w:ascii="Arial" w:hAnsi="Arial" w:cs="Arial"/>
                <w:sz w:val="19"/>
                <w:szCs w:val="19"/>
              </w:rPr>
              <w:t>Podsekretarz Stanu</w:t>
            </w:r>
          </w:p>
          <w:p w14:paraId="45A39A7C" w14:textId="485B2F26" w:rsidR="00D95E2F" w:rsidRPr="0020067E" w:rsidRDefault="00D95E2F" w:rsidP="0020067E">
            <w:pPr>
              <w:spacing w:before="80" w:after="80"/>
              <w:rPr>
                <w:rFonts w:ascii="Arial" w:hAnsi="Arial" w:cs="Arial"/>
                <w:sz w:val="19"/>
                <w:szCs w:val="19"/>
              </w:rPr>
            </w:pPr>
          </w:p>
        </w:tc>
        <w:tc>
          <w:tcPr>
            <w:tcW w:w="2362" w:type="dxa"/>
            <w:shd w:val="clear" w:color="auto" w:fill="FFFFFF"/>
          </w:tcPr>
          <w:p w14:paraId="5DD18871" w14:textId="53C93FD1" w:rsidR="00D95E2F" w:rsidRPr="0020067E" w:rsidRDefault="0015349E"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lang w:val="pl-PL"/>
              </w:rPr>
              <w:t xml:space="preserve">Stan prac na dzień 23 lutego 2022 r. </w:t>
            </w:r>
            <w:r w:rsidR="00910C3E">
              <w:rPr>
                <w:rFonts w:ascii="Arial" w:hAnsi="Arial" w:cs="Arial"/>
                <w:sz w:val="19"/>
                <w:szCs w:val="19"/>
                <w:lang w:val="pl-PL"/>
              </w:rPr>
              <w:t xml:space="preserve">– </w:t>
            </w:r>
            <w:r w:rsidR="00E57CFE" w:rsidRPr="0020067E">
              <w:rPr>
                <w:rFonts w:ascii="Arial" w:hAnsi="Arial" w:cs="Arial"/>
                <w:sz w:val="19"/>
                <w:szCs w:val="19"/>
                <w:lang w:val="pl-PL"/>
              </w:rPr>
              <w:t xml:space="preserve">projekt po UZ i KS. </w:t>
            </w:r>
          </w:p>
        </w:tc>
      </w:tr>
      <w:tr w:rsidR="00D95E2F" w:rsidRPr="00F873E4" w14:paraId="029B6A4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2EDDDBA" w14:textId="53FD02B2"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2A600C60" w14:textId="4ABFE340"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632</w:t>
            </w:r>
          </w:p>
        </w:tc>
        <w:tc>
          <w:tcPr>
            <w:tcW w:w="2268" w:type="dxa"/>
            <w:shd w:val="clear" w:color="auto" w:fill="FFFFFF"/>
          </w:tcPr>
          <w:p w14:paraId="41C7969E" w14:textId="15687F5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20E9F9C7" w14:textId="069E7299"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Minister właściwy do spraw zdrowia określi, w drodze rozporządzeń, w poszczególnych zakresach, o których mowa w art. 15 ust. 2 pkt 1–8 i 10–13, wykazy świadczeń gwarantowanych wraz z określeniem:</w:t>
            </w:r>
          </w:p>
          <w:p w14:paraId="4B1FFA9E" w14:textId="51132427"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1) poziomu lub sposobu finansowania danego świadczenia gwarantowanego, o którym mowa w art. 18, art. 33 i art. 41, mając na uwadze treść rekomendacji oraz uwzględniając kryteria określone w art. 31a ust. 1;</w:t>
            </w:r>
          </w:p>
          <w:p w14:paraId="24DE6980" w14:textId="77777777"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 xml:space="preserve">2) warunków realizacji danego świadczenia gwarantowanego, w </w:t>
            </w:r>
            <w:r w:rsidRPr="0020067E">
              <w:rPr>
                <w:rFonts w:ascii="Arial" w:hAnsi="Arial" w:cs="Arial"/>
                <w:sz w:val="19"/>
                <w:szCs w:val="19"/>
              </w:rPr>
              <w:lastRenderedPageBreak/>
              <w:t>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03820EC6" w14:textId="77777777" w:rsidR="00D95E2F" w:rsidRPr="0020067E" w:rsidRDefault="00D95E2F" w:rsidP="0020067E">
            <w:pPr>
              <w:suppressAutoHyphens/>
              <w:autoSpaceDE w:val="0"/>
              <w:autoSpaceDN w:val="0"/>
              <w:adjustRightInd w:val="0"/>
              <w:spacing w:before="80" w:after="80"/>
              <w:jc w:val="both"/>
              <w:rPr>
                <w:rFonts w:ascii="Arial" w:hAnsi="Arial" w:cs="Arial"/>
                <w:sz w:val="19"/>
                <w:szCs w:val="19"/>
              </w:rPr>
            </w:pPr>
            <w:r w:rsidRPr="0020067E">
              <w:rPr>
                <w:rFonts w:ascii="Arial" w:hAnsi="Arial" w:cs="Arial"/>
                <w:sz w:val="19"/>
                <w:szCs w:val="19"/>
              </w:rPr>
              <w:lastRenderedPageBreak/>
              <w:t xml:space="preserve">W rozporządzeniu Ministra Zdrowia w sprawie świadczeń gwarantowanych z zakresu ambulatoryjnej opieki specjalistycznej (Dz. U. 2016 r. poz. 357, z późn. zm.) wprowadza się podział referencyjnych dla porady specjalistycznej kardiologia dziecięca.  </w:t>
            </w:r>
          </w:p>
          <w:p w14:paraId="2F7D690B" w14:textId="5526EDDB" w:rsidR="00D95E2F" w:rsidRPr="0020067E" w:rsidRDefault="00D95E2F" w:rsidP="0020067E">
            <w:pPr>
              <w:suppressAutoHyphens/>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xml:space="preserve">W załączniku nr 1 w lp. 68 w zakresie porady anestezjologicznej w części „Zakres świadczenia” dookreślono, iż poza kwalifikacją pacjentów do wykonywania znieczulenia do zabiegu operacyjnego, diagnostycznego lub leczniczego, kwalifikacja ta będzie także </w:t>
            </w:r>
            <w:r w:rsidRPr="0020067E">
              <w:rPr>
                <w:rFonts w:ascii="Arial" w:hAnsi="Arial" w:cs="Arial"/>
                <w:sz w:val="19"/>
                <w:szCs w:val="19"/>
              </w:rPr>
              <w:lastRenderedPageBreak/>
              <w:t xml:space="preserve">przeprowadzana w zakresie znieczulenia do porodu. </w:t>
            </w:r>
          </w:p>
          <w:p w14:paraId="79339DCA" w14:textId="77777777" w:rsidR="00D95E2F" w:rsidRPr="0020067E" w:rsidRDefault="00D95E2F" w:rsidP="0020067E">
            <w:pPr>
              <w:suppressAutoHyphens/>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xml:space="preserve">W załączniku nr 3 w lp. 483 do rozporządzenia zmieniono brzmienie części warunki realizacji świadczenia, w zakresie „Pozostałych wymagań” przez dookreślenie innych wskazań do podania immunoglobuliny pacjentce </w:t>
            </w:r>
            <w:proofErr w:type="spellStart"/>
            <w:r w:rsidRPr="0020067E">
              <w:rPr>
                <w:rFonts w:ascii="Arial" w:hAnsi="Arial" w:cs="Arial"/>
                <w:sz w:val="19"/>
                <w:szCs w:val="19"/>
              </w:rPr>
              <w:t>RhD</w:t>
            </w:r>
            <w:proofErr w:type="spellEnd"/>
            <w:r w:rsidRPr="0020067E">
              <w:rPr>
                <w:rFonts w:ascii="Arial" w:hAnsi="Arial" w:cs="Arial"/>
                <w:sz w:val="19"/>
                <w:szCs w:val="19"/>
              </w:rPr>
              <w:t xml:space="preserve">-ujemnej, które zostały już wprowadzone do rozporządzenia Ministra Zdrowia z dnia 22 listopada 2013 r. w sprawie świadczeń gwarantowanych z zakresu leczenia szpitalnego (Dz. U. z 2017 r. poz. 3395, z późn. zm.). </w:t>
            </w:r>
          </w:p>
          <w:p w14:paraId="4C394392" w14:textId="7512EC6F" w:rsidR="00D95E2F" w:rsidRPr="0020067E" w:rsidRDefault="00D95E2F" w:rsidP="0020067E">
            <w:pPr>
              <w:suppressAutoHyphens/>
              <w:autoSpaceDE w:val="0"/>
              <w:autoSpaceDN w:val="0"/>
              <w:adjustRightInd w:val="0"/>
              <w:spacing w:before="80" w:after="80"/>
              <w:jc w:val="both"/>
              <w:rPr>
                <w:rFonts w:ascii="Arial" w:hAnsi="Arial" w:cs="Arial"/>
                <w:sz w:val="19"/>
                <w:szCs w:val="19"/>
              </w:rPr>
            </w:pPr>
            <w:r w:rsidRPr="0020067E">
              <w:rPr>
                <w:rFonts w:ascii="Arial" w:hAnsi="Arial" w:cs="Arial"/>
                <w:sz w:val="19"/>
                <w:szCs w:val="19"/>
              </w:rPr>
              <w:t>Dookreśla się również w części normatywnej przepisów rozporządzenia przepis, zgodnie z którym Świadczeniodawca stosuje zalecenia postępowania dotyczące diagnostyki i leczenia w zakresie świadczeń finansowanych ze środków publicznych, ogłaszane przez ministra właściwego do spraw zdrowia na podstawie art. 11 ust. 3 ustawy o świadczeniach opieki zdrowotnej finansowanych ze środków publicznych.</w:t>
            </w:r>
          </w:p>
          <w:p w14:paraId="4BE2152D" w14:textId="77777777" w:rsidR="00D95E2F" w:rsidRPr="0020067E" w:rsidRDefault="00D95E2F" w:rsidP="0020067E">
            <w:pPr>
              <w:autoSpaceDE w:val="0"/>
              <w:autoSpaceDN w:val="0"/>
              <w:adjustRightInd w:val="0"/>
              <w:spacing w:before="80" w:after="80"/>
              <w:jc w:val="both"/>
              <w:rPr>
                <w:rFonts w:ascii="Arial" w:hAnsi="Arial" w:cs="Arial"/>
                <w:iCs/>
                <w:sz w:val="19"/>
                <w:szCs w:val="19"/>
              </w:rPr>
            </w:pPr>
            <w:r w:rsidRPr="0020067E">
              <w:rPr>
                <w:rFonts w:ascii="Arial" w:hAnsi="Arial" w:cs="Arial"/>
                <w:sz w:val="19"/>
                <w:szCs w:val="19"/>
              </w:rPr>
              <w:t>Dookreśla się także umożliwienie realizacji badań endoskopowych przez lekarzy specjalistów – gastroenterologia dziecięca.</w:t>
            </w:r>
          </w:p>
        </w:tc>
        <w:tc>
          <w:tcPr>
            <w:tcW w:w="1842" w:type="dxa"/>
            <w:shd w:val="clear" w:color="auto" w:fill="FFFFFF"/>
          </w:tcPr>
          <w:p w14:paraId="20ABC639" w14:textId="551248BA"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lastRenderedPageBreak/>
              <w:t>Pan Sławomir Gadomski</w:t>
            </w:r>
            <w:r w:rsidR="00C67E2A">
              <w:rPr>
                <w:rFonts w:ascii="Arial" w:hAnsi="Arial" w:cs="Arial"/>
                <w:sz w:val="19"/>
                <w:szCs w:val="19"/>
              </w:rPr>
              <w:t xml:space="preserve"> </w:t>
            </w:r>
            <w:r w:rsidRPr="0020067E">
              <w:rPr>
                <w:rFonts w:ascii="Arial" w:hAnsi="Arial" w:cs="Arial"/>
                <w:sz w:val="19"/>
                <w:szCs w:val="19"/>
              </w:rPr>
              <w:t>Podsekretarz Stanu</w:t>
            </w:r>
          </w:p>
          <w:p w14:paraId="3B5330B8" w14:textId="6D2C98B9" w:rsidR="00D95E2F" w:rsidRPr="0020067E" w:rsidRDefault="00D95E2F" w:rsidP="0020067E">
            <w:pPr>
              <w:spacing w:before="80" w:after="80"/>
              <w:rPr>
                <w:rFonts w:ascii="Arial" w:hAnsi="Arial" w:cs="Arial"/>
                <w:sz w:val="19"/>
                <w:szCs w:val="19"/>
              </w:rPr>
            </w:pPr>
          </w:p>
        </w:tc>
        <w:tc>
          <w:tcPr>
            <w:tcW w:w="2362" w:type="dxa"/>
            <w:shd w:val="clear" w:color="auto" w:fill="FFFFFF"/>
          </w:tcPr>
          <w:p w14:paraId="5C4949A7" w14:textId="65C14B03" w:rsidR="00D95E2F" w:rsidRPr="0020067E" w:rsidRDefault="0015349E" w:rsidP="0020067E">
            <w:pPr>
              <w:tabs>
                <w:tab w:val="right" w:pos="0"/>
                <w:tab w:val="left" w:pos="34"/>
              </w:tabs>
              <w:spacing w:before="80" w:after="80"/>
              <w:ind w:left="34"/>
              <w:jc w:val="both"/>
              <w:rPr>
                <w:rFonts w:ascii="Arial" w:hAnsi="Arial" w:cs="Arial"/>
                <w:sz w:val="19"/>
                <w:szCs w:val="19"/>
                <w:lang w:eastAsia="x-none"/>
              </w:rPr>
            </w:pPr>
            <w:r>
              <w:rPr>
                <w:rFonts w:ascii="Arial" w:hAnsi="Arial" w:cs="Arial"/>
                <w:sz w:val="19"/>
                <w:szCs w:val="19"/>
                <w:lang w:eastAsia="x-none"/>
              </w:rPr>
              <w:t xml:space="preserve">Stan prac na dzień 23 lutego 2022 r. </w:t>
            </w:r>
            <w:r w:rsidR="00910C3E">
              <w:rPr>
                <w:rFonts w:ascii="Arial" w:hAnsi="Arial" w:cs="Arial"/>
                <w:sz w:val="19"/>
                <w:szCs w:val="19"/>
                <w:lang w:eastAsia="x-none"/>
              </w:rPr>
              <w:t xml:space="preserve">– </w:t>
            </w:r>
            <w:r w:rsidR="00E57CFE" w:rsidRPr="0020067E">
              <w:rPr>
                <w:rFonts w:ascii="Arial" w:hAnsi="Arial" w:cs="Arial"/>
                <w:sz w:val="19"/>
                <w:szCs w:val="19"/>
                <w:lang w:eastAsia="x-none"/>
              </w:rPr>
              <w:t xml:space="preserve">PW. </w:t>
            </w:r>
          </w:p>
        </w:tc>
      </w:tr>
      <w:tr w:rsidR="00D95E2F" w:rsidRPr="00F873E4" w14:paraId="45046635" w14:textId="77777777" w:rsidTr="00C67E2A">
        <w:trPr>
          <w:trHeight w:val="557"/>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BF0CA06" w14:textId="47504961"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5F8339B2" w14:textId="010C5736"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643</w:t>
            </w:r>
          </w:p>
        </w:tc>
        <w:tc>
          <w:tcPr>
            <w:tcW w:w="2268" w:type="dxa"/>
            <w:shd w:val="clear" w:color="auto" w:fill="FFFFFF"/>
          </w:tcPr>
          <w:p w14:paraId="3D90891F" w14:textId="64E9EEFD"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48e ust. 5 ustawy z dnia 27 sierpnia 2004 r. o świadczeniach opieki zdrowotnej finansowanych ze środków publicznych </w:t>
            </w:r>
          </w:p>
        </w:tc>
        <w:tc>
          <w:tcPr>
            <w:tcW w:w="3260" w:type="dxa"/>
            <w:shd w:val="clear" w:color="auto" w:fill="FFFFFF"/>
          </w:tcPr>
          <w:p w14:paraId="6CE937A9"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xml:space="preserve">Minister właściwy do spraw zdrowia ustala, w drodze rozporządzenia, program pilotażowy, mając na uwadze poprawę efektywności systemu ochrony zdrowia oraz poprawę jakości i bezpieczeństwa </w:t>
            </w:r>
            <w:r w:rsidRPr="0020067E">
              <w:rPr>
                <w:rFonts w:ascii="Arial" w:hAnsi="Arial" w:cs="Arial"/>
                <w:sz w:val="19"/>
                <w:szCs w:val="19"/>
              </w:rPr>
              <w:lastRenderedPageBreak/>
              <w:t xml:space="preserve">udzielania </w:t>
            </w:r>
            <w:r w:rsidRPr="0020067E">
              <w:rPr>
                <w:rStyle w:val="highlight"/>
                <w:rFonts w:ascii="Arial" w:hAnsi="Arial" w:cs="Arial"/>
                <w:sz w:val="19"/>
                <w:szCs w:val="19"/>
              </w:rPr>
              <w:t>świadczeń</w:t>
            </w:r>
            <w:r w:rsidRPr="0020067E">
              <w:rPr>
                <w:rFonts w:ascii="Arial" w:hAnsi="Arial" w:cs="Arial"/>
                <w:sz w:val="19"/>
                <w:szCs w:val="19"/>
              </w:rPr>
              <w:t xml:space="preserve"> </w:t>
            </w:r>
            <w:r w:rsidRPr="0020067E">
              <w:rPr>
                <w:rStyle w:val="highlight"/>
                <w:rFonts w:ascii="Arial" w:hAnsi="Arial" w:cs="Arial"/>
                <w:sz w:val="19"/>
                <w:szCs w:val="19"/>
              </w:rPr>
              <w:t>opieki</w:t>
            </w:r>
            <w:r w:rsidRPr="0020067E">
              <w:rPr>
                <w:rFonts w:ascii="Arial" w:hAnsi="Arial" w:cs="Arial"/>
                <w:sz w:val="19"/>
                <w:szCs w:val="19"/>
              </w:rPr>
              <w:t xml:space="preserve"> </w:t>
            </w:r>
            <w:r w:rsidRPr="0020067E">
              <w:rPr>
                <w:rStyle w:val="highlight"/>
                <w:rFonts w:ascii="Arial" w:hAnsi="Arial" w:cs="Arial"/>
                <w:sz w:val="19"/>
                <w:szCs w:val="19"/>
              </w:rPr>
              <w:t>zdrowotnej</w:t>
            </w:r>
            <w:r w:rsidRPr="0020067E">
              <w:rPr>
                <w:rFonts w:ascii="Arial" w:hAnsi="Arial" w:cs="Arial"/>
                <w:sz w:val="19"/>
                <w:szCs w:val="19"/>
              </w:rPr>
              <w:t>.</w:t>
            </w:r>
          </w:p>
        </w:tc>
        <w:tc>
          <w:tcPr>
            <w:tcW w:w="3545" w:type="dxa"/>
            <w:shd w:val="clear" w:color="auto" w:fill="FFFFFF"/>
          </w:tcPr>
          <w:p w14:paraId="4A094096" w14:textId="77777777" w:rsidR="00D95E2F" w:rsidRPr="0020067E" w:rsidRDefault="00D95E2F" w:rsidP="00BF3C8F">
            <w:pPr>
              <w:pStyle w:val="Tekstpodstawowy"/>
              <w:spacing w:before="80" w:after="80"/>
              <w:jc w:val="both"/>
              <w:outlineLvl w:val="0"/>
              <w:rPr>
                <w:rFonts w:ascii="Arial" w:hAnsi="Arial" w:cs="Arial"/>
                <w:sz w:val="19"/>
                <w:szCs w:val="19"/>
              </w:rPr>
            </w:pPr>
            <w:r w:rsidRPr="0020067E">
              <w:rPr>
                <w:rFonts w:ascii="Arial" w:hAnsi="Arial" w:cs="Arial"/>
                <w:sz w:val="19"/>
                <w:szCs w:val="19"/>
              </w:rPr>
              <w:lastRenderedPageBreak/>
              <w:t xml:space="preserve">Pilotaż polega na wdrożeniu </w:t>
            </w:r>
            <w:r w:rsidRPr="0020067E">
              <w:rPr>
                <w:rFonts w:ascii="Arial" w:hAnsi="Arial" w:cs="Arial"/>
                <w:sz w:val="19"/>
                <w:szCs w:val="19"/>
                <w:u w:val="single"/>
              </w:rPr>
              <w:t>nowych metod indywidualnej fizjoterapii</w:t>
            </w:r>
            <w:r w:rsidRPr="0020067E">
              <w:rPr>
                <w:rFonts w:ascii="Arial" w:hAnsi="Arial" w:cs="Arial"/>
                <w:sz w:val="19"/>
                <w:szCs w:val="19"/>
              </w:rPr>
              <w:t xml:space="preserve"> i ich oceny zgodnie z celami Międzynarodowej Klasyfikacji Funkcjonowania, Niepełnosprawności i Zdrowia</w:t>
            </w:r>
          </w:p>
          <w:p w14:paraId="5FFF8D70" w14:textId="77777777" w:rsidR="00D95E2F" w:rsidRPr="0020067E" w:rsidRDefault="00D95E2F" w:rsidP="0020067E">
            <w:pPr>
              <w:pStyle w:val="Tekstpodstawowy"/>
              <w:spacing w:before="80" w:after="80"/>
              <w:ind w:right="272"/>
              <w:jc w:val="both"/>
              <w:outlineLvl w:val="0"/>
              <w:rPr>
                <w:rFonts w:ascii="Arial" w:hAnsi="Arial" w:cs="Arial"/>
                <w:sz w:val="19"/>
                <w:szCs w:val="19"/>
              </w:rPr>
            </w:pPr>
            <w:r w:rsidRPr="0020067E">
              <w:rPr>
                <w:rFonts w:ascii="Arial" w:hAnsi="Arial" w:cs="Arial"/>
                <w:sz w:val="19"/>
                <w:szCs w:val="19"/>
              </w:rPr>
              <w:t>(ICF)</w:t>
            </w:r>
          </w:p>
        </w:tc>
        <w:tc>
          <w:tcPr>
            <w:tcW w:w="1842" w:type="dxa"/>
            <w:shd w:val="clear" w:color="auto" w:fill="FFFFFF"/>
          </w:tcPr>
          <w:p w14:paraId="69E1DE72" w14:textId="0EABC89F"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t>Pan Sławomir Gadomski</w:t>
            </w:r>
            <w:r w:rsidR="00C67E2A">
              <w:rPr>
                <w:rFonts w:ascii="Arial" w:hAnsi="Arial" w:cs="Arial"/>
                <w:sz w:val="19"/>
                <w:szCs w:val="19"/>
              </w:rPr>
              <w:t xml:space="preserve"> </w:t>
            </w:r>
            <w:r w:rsidRPr="0020067E">
              <w:rPr>
                <w:rFonts w:ascii="Arial" w:hAnsi="Arial" w:cs="Arial"/>
                <w:sz w:val="19"/>
                <w:szCs w:val="19"/>
              </w:rPr>
              <w:t>Podsekretarz Stanu</w:t>
            </w:r>
          </w:p>
        </w:tc>
        <w:tc>
          <w:tcPr>
            <w:tcW w:w="2362" w:type="dxa"/>
            <w:shd w:val="clear" w:color="auto" w:fill="FFFFFF"/>
          </w:tcPr>
          <w:p w14:paraId="4FECA861" w14:textId="78E29EF0" w:rsidR="00D95E2F" w:rsidRPr="0020067E" w:rsidRDefault="0015349E" w:rsidP="0020067E">
            <w:pPr>
              <w:pStyle w:val="Tekstpodstawowywcity2"/>
              <w:tabs>
                <w:tab w:val="clear" w:pos="284"/>
                <w:tab w:val="clear" w:pos="408"/>
                <w:tab w:val="right" w:pos="0"/>
                <w:tab w:val="left" w:pos="34"/>
              </w:tabs>
              <w:spacing w:before="80" w:after="80"/>
              <w:ind w:left="0" w:firstLine="0"/>
              <w:jc w:val="both"/>
              <w:rPr>
                <w:rFonts w:ascii="Arial" w:hAnsi="Arial" w:cs="Arial"/>
                <w:sz w:val="19"/>
                <w:szCs w:val="19"/>
                <w:lang w:val="pl-PL"/>
              </w:rPr>
            </w:pPr>
            <w:r>
              <w:rPr>
                <w:rFonts w:ascii="Arial" w:hAnsi="Arial" w:cs="Arial"/>
                <w:sz w:val="19"/>
                <w:szCs w:val="19"/>
                <w:lang w:val="pl-PL"/>
              </w:rPr>
              <w:t xml:space="preserve">Stan prac na dzień 23 lutego 2022 r. </w:t>
            </w:r>
            <w:r w:rsidR="00910C3E">
              <w:rPr>
                <w:rFonts w:ascii="Arial" w:hAnsi="Arial" w:cs="Arial"/>
                <w:sz w:val="19"/>
                <w:szCs w:val="19"/>
                <w:lang w:val="pl-PL"/>
              </w:rPr>
              <w:t xml:space="preserve">– </w:t>
            </w:r>
            <w:r w:rsidR="00E57CFE" w:rsidRPr="0020067E">
              <w:rPr>
                <w:rFonts w:ascii="Arial" w:hAnsi="Arial" w:cs="Arial"/>
                <w:sz w:val="19"/>
                <w:szCs w:val="19"/>
                <w:lang w:val="pl-PL"/>
              </w:rPr>
              <w:t xml:space="preserve">KP. </w:t>
            </w:r>
          </w:p>
        </w:tc>
      </w:tr>
      <w:tr w:rsidR="00D95E2F" w:rsidRPr="00F873E4" w14:paraId="470A77C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213A078" w14:textId="0360BA54"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76001460" w14:textId="517A5A54"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673</w:t>
            </w:r>
          </w:p>
        </w:tc>
        <w:tc>
          <w:tcPr>
            <w:tcW w:w="2268" w:type="dxa"/>
            <w:shd w:val="clear" w:color="auto" w:fill="FFFFFF"/>
          </w:tcPr>
          <w:p w14:paraId="7C1A9F95" w14:textId="0D4C4E9C"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54AC60A2" w14:textId="0931B8C4"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Minister właściwy do spraw zdrowia określi, w drodze rozporządzeń, w poszczególnych zakresach, o których mowa w art. 15 ust. 2 pkt 1–8 i 10–13, wykazy świadczeń gwarantowanych wraz z określeniem:</w:t>
            </w:r>
          </w:p>
          <w:p w14:paraId="740412AC" w14:textId="1D218872"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1) poziomu lub sposobu finansowania danego świadczenia gwarantowanego, o którym mowa w Art. 18, art. 33 i art. 41, mając na uwadze treść rekomendacji oraz uwzględniając kryteria określone w Art. 31a ust. 1;</w:t>
            </w:r>
          </w:p>
          <w:p w14:paraId="246908F2" w14:textId="5B4D38EF"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3C8E0AC2" w14:textId="0955CF87"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t xml:space="preserve">W rozporządzeniu Ministra Zdrowia w sprawie świadczeń gwarantowanych z zakresu świadczeń </w:t>
            </w:r>
            <w:proofErr w:type="spellStart"/>
            <w:r w:rsidRPr="0020067E">
              <w:rPr>
                <w:rFonts w:ascii="Arial" w:hAnsi="Arial" w:cs="Arial"/>
                <w:sz w:val="19"/>
                <w:szCs w:val="19"/>
              </w:rPr>
              <w:t>pielęgnacych</w:t>
            </w:r>
            <w:proofErr w:type="spellEnd"/>
            <w:r w:rsidRPr="0020067E">
              <w:rPr>
                <w:rFonts w:ascii="Arial" w:hAnsi="Arial" w:cs="Arial"/>
                <w:sz w:val="19"/>
                <w:szCs w:val="19"/>
              </w:rPr>
              <w:t xml:space="preserve"> i opiekuńczych w ramach opieki długoterminowej (Dz. U. 2015 r. poz. 1658) wprowadza się Dzienną długoterminową opiekę medyczną – nowe świadczenie gwarantowane realizowane w warunkach dziennych.</w:t>
            </w:r>
          </w:p>
          <w:p w14:paraId="6C890274" w14:textId="77777777" w:rsidR="00D95E2F" w:rsidRPr="0020067E" w:rsidRDefault="00D95E2F" w:rsidP="0020067E">
            <w:pPr>
              <w:shd w:val="clear" w:color="auto" w:fill="FFFFFF"/>
              <w:spacing w:before="80" w:after="80"/>
              <w:jc w:val="both"/>
              <w:rPr>
                <w:rFonts w:ascii="Arial" w:hAnsi="Arial" w:cs="Arial"/>
                <w:sz w:val="19"/>
                <w:szCs w:val="19"/>
              </w:rPr>
            </w:pPr>
          </w:p>
        </w:tc>
        <w:tc>
          <w:tcPr>
            <w:tcW w:w="1842" w:type="dxa"/>
            <w:shd w:val="clear" w:color="auto" w:fill="FFFFFF"/>
          </w:tcPr>
          <w:p w14:paraId="189E5108" w14:textId="6FFDFAED"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t>Pan Sławomir Gadomski</w:t>
            </w:r>
            <w:r w:rsidR="00C67E2A">
              <w:rPr>
                <w:rFonts w:ascii="Arial" w:hAnsi="Arial" w:cs="Arial"/>
                <w:sz w:val="19"/>
                <w:szCs w:val="19"/>
              </w:rPr>
              <w:t xml:space="preserve"> </w:t>
            </w:r>
            <w:r w:rsidRPr="0020067E">
              <w:rPr>
                <w:rFonts w:ascii="Arial" w:hAnsi="Arial" w:cs="Arial"/>
                <w:sz w:val="19"/>
                <w:szCs w:val="19"/>
              </w:rPr>
              <w:t>Podsekretarz Stanu</w:t>
            </w:r>
          </w:p>
          <w:p w14:paraId="5F301479" w14:textId="719E01EB" w:rsidR="00D95E2F" w:rsidRPr="0020067E" w:rsidRDefault="00D95E2F" w:rsidP="0020067E">
            <w:pPr>
              <w:spacing w:before="80" w:after="80"/>
              <w:rPr>
                <w:rFonts w:ascii="Arial" w:hAnsi="Arial" w:cs="Arial"/>
                <w:sz w:val="19"/>
                <w:szCs w:val="19"/>
              </w:rPr>
            </w:pPr>
          </w:p>
        </w:tc>
        <w:tc>
          <w:tcPr>
            <w:tcW w:w="2362" w:type="dxa"/>
            <w:shd w:val="clear" w:color="auto" w:fill="FFFFFF"/>
          </w:tcPr>
          <w:p w14:paraId="3A541731" w14:textId="58AB3387" w:rsidR="00D95E2F" w:rsidRPr="0020067E" w:rsidRDefault="0015349E"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lang w:val="pl-PL"/>
              </w:rPr>
              <w:t xml:space="preserve">Stan prac na dzień 23 lutego 2022 r. </w:t>
            </w:r>
            <w:r w:rsidR="00910C3E">
              <w:rPr>
                <w:rFonts w:ascii="Arial" w:hAnsi="Arial" w:cs="Arial"/>
                <w:sz w:val="19"/>
                <w:szCs w:val="19"/>
                <w:lang w:val="pl-PL"/>
              </w:rPr>
              <w:t xml:space="preserve">– </w:t>
            </w:r>
            <w:r w:rsidR="00E57CFE" w:rsidRPr="0020067E">
              <w:rPr>
                <w:rFonts w:ascii="Arial" w:hAnsi="Arial" w:cs="Arial"/>
                <w:sz w:val="19"/>
                <w:szCs w:val="19"/>
                <w:lang w:val="pl-PL"/>
              </w:rPr>
              <w:t xml:space="preserve">prace wstrzymane. </w:t>
            </w:r>
          </w:p>
        </w:tc>
      </w:tr>
      <w:tr w:rsidR="00D95E2F" w:rsidRPr="00F873E4" w14:paraId="5C66B9A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37222BF"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5CABDE77" w14:textId="4F069672"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678</w:t>
            </w:r>
          </w:p>
        </w:tc>
        <w:tc>
          <w:tcPr>
            <w:tcW w:w="2268" w:type="dxa"/>
            <w:shd w:val="clear" w:color="auto" w:fill="FFFFFF"/>
          </w:tcPr>
          <w:p w14:paraId="48825658" w14:textId="43705C5C" w:rsidR="00D95E2F" w:rsidRPr="0020067E" w:rsidRDefault="00D95E2F" w:rsidP="00E220E6">
            <w:pPr>
              <w:spacing w:before="80" w:after="80"/>
              <w:jc w:val="both"/>
              <w:rPr>
                <w:rFonts w:ascii="Arial" w:hAnsi="Arial" w:cs="Arial"/>
                <w:sz w:val="19"/>
                <w:szCs w:val="19"/>
              </w:rPr>
            </w:pPr>
            <w:r w:rsidRPr="0020067E">
              <w:rPr>
                <w:rFonts w:ascii="Arial" w:hAnsi="Arial" w:cs="Arial"/>
                <w:sz w:val="19"/>
                <w:szCs w:val="19"/>
              </w:rPr>
              <w:t xml:space="preserve">Art. 20 ust. 1 ustawy z dnia 28 kwietnia 2011 r. o systemie informacji w ochronie zdrowia </w:t>
            </w:r>
          </w:p>
        </w:tc>
        <w:tc>
          <w:tcPr>
            <w:tcW w:w="3260" w:type="dxa"/>
            <w:shd w:val="clear" w:color="auto" w:fill="FFFFFF"/>
          </w:tcPr>
          <w:p w14:paraId="7FB22C95" w14:textId="2A71DA70" w:rsidR="00D95E2F" w:rsidRPr="0020067E" w:rsidRDefault="00D95E2F" w:rsidP="0020067E">
            <w:pPr>
              <w:spacing w:before="80" w:after="80"/>
              <w:ind w:left="-79"/>
              <w:jc w:val="both"/>
              <w:rPr>
                <w:rFonts w:ascii="Arial" w:hAnsi="Arial" w:cs="Arial"/>
                <w:sz w:val="19"/>
                <w:szCs w:val="19"/>
              </w:rPr>
            </w:pPr>
            <w:r w:rsidRPr="0020067E">
              <w:rPr>
                <w:rFonts w:ascii="Arial" w:hAnsi="Arial" w:cs="Arial"/>
                <w:sz w:val="19"/>
                <w:szCs w:val="19"/>
              </w:rPr>
              <w:t>Tworzenie rejestrów medycznych, o których mowa w art. 19 ust. 1, następuje w drodze rozporządzenia. W rozporządzeniu minister właściwy do spraw zdrowia określa:</w:t>
            </w:r>
          </w:p>
          <w:p w14:paraId="71655DAA" w14:textId="6396A042" w:rsidR="00D95E2F" w:rsidRPr="0020067E" w:rsidRDefault="00D95E2F" w:rsidP="0020067E">
            <w:pPr>
              <w:tabs>
                <w:tab w:val="left" w:pos="205"/>
              </w:tabs>
              <w:spacing w:before="80" w:after="80"/>
              <w:jc w:val="both"/>
              <w:rPr>
                <w:rFonts w:ascii="Arial" w:hAnsi="Arial" w:cs="Arial"/>
                <w:sz w:val="19"/>
                <w:szCs w:val="19"/>
              </w:rPr>
            </w:pPr>
            <w:r w:rsidRPr="0020067E">
              <w:rPr>
                <w:rFonts w:ascii="Arial" w:hAnsi="Arial" w:cs="Arial"/>
                <w:sz w:val="19"/>
                <w:szCs w:val="19"/>
              </w:rPr>
              <w:t>1)</w:t>
            </w:r>
            <w:r w:rsidRPr="0020067E">
              <w:rPr>
                <w:rFonts w:ascii="Arial" w:hAnsi="Arial" w:cs="Arial"/>
                <w:sz w:val="19"/>
                <w:szCs w:val="19"/>
              </w:rPr>
              <w:tab/>
              <w:t>cel i zadania rejestru,</w:t>
            </w:r>
          </w:p>
          <w:p w14:paraId="58C7479B" w14:textId="248EF98B" w:rsidR="00D95E2F" w:rsidRPr="0020067E" w:rsidRDefault="00D95E2F" w:rsidP="0020067E">
            <w:pPr>
              <w:tabs>
                <w:tab w:val="left" w:pos="205"/>
              </w:tabs>
              <w:spacing w:before="80" w:after="80"/>
              <w:jc w:val="both"/>
              <w:rPr>
                <w:rFonts w:ascii="Arial" w:hAnsi="Arial" w:cs="Arial"/>
                <w:sz w:val="19"/>
                <w:szCs w:val="19"/>
              </w:rPr>
            </w:pPr>
            <w:r w:rsidRPr="0020067E">
              <w:rPr>
                <w:rFonts w:ascii="Arial" w:hAnsi="Arial" w:cs="Arial"/>
                <w:sz w:val="19"/>
                <w:szCs w:val="19"/>
              </w:rPr>
              <w:t>2)</w:t>
            </w:r>
            <w:r w:rsidRPr="0020067E">
              <w:rPr>
                <w:rFonts w:ascii="Arial" w:hAnsi="Arial" w:cs="Arial"/>
                <w:sz w:val="19"/>
                <w:szCs w:val="19"/>
              </w:rPr>
              <w:tab/>
              <w:t>podmiot prowadzący rejestr,</w:t>
            </w:r>
          </w:p>
          <w:p w14:paraId="7012E118" w14:textId="1C07FCC0" w:rsidR="00D95E2F" w:rsidRPr="0020067E" w:rsidRDefault="00D95E2F" w:rsidP="0020067E">
            <w:pPr>
              <w:tabs>
                <w:tab w:val="left" w:pos="205"/>
              </w:tabs>
              <w:spacing w:before="80" w:after="80"/>
              <w:jc w:val="both"/>
              <w:rPr>
                <w:rFonts w:ascii="Arial" w:hAnsi="Arial" w:cs="Arial"/>
                <w:sz w:val="19"/>
                <w:szCs w:val="19"/>
              </w:rPr>
            </w:pPr>
            <w:r w:rsidRPr="0020067E">
              <w:rPr>
                <w:rFonts w:ascii="Arial" w:hAnsi="Arial" w:cs="Arial"/>
                <w:sz w:val="19"/>
                <w:szCs w:val="19"/>
              </w:rPr>
              <w:t>3)</w:t>
            </w:r>
            <w:r w:rsidRPr="0020067E">
              <w:rPr>
                <w:rFonts w:ascii="Arial" w:hAnsi="Arial" w:cs="Arial"/>
                <w:sz w:val="19"/>
                <w:szCs w:val="19"/>
              </w:rPr>
              <w:tab/>
              <w:t>okres, na jaki utworzono rejestr – w przypadku rejestru tworzonego na czas oznaczony,</w:t>
            </w:r>
          </w:p>
          <w:p w14:paraId="1F52431E" w14:textId="79780E83" w:rsidR="00D95E2F" w:rsidRPr="0020067E" w:rsidRDefault="00D95E2F" w:rsidP="0020067E">
            <w:pPr>
              <w:tabs>
                <w:tab w:val="left" w:pos="205"/>
              </w:tabs>
              <w:spacing w:before="80" w:after="80"/>
              <w:jc w:val="both"/>
              <w:rPr>
                <w:rFonts w:ascii="Arial" w:hAnsi="Arial" w:cs="Arial"/>
                <w:sz w:val="19"/>
                <w:szCs w:val="19"/>
              </w:rPr>
            </w:pPr>
            <w:r w:rsidRPr="0020067E">
              <w:rPr>
                <w:rFonts w:ascii="Arial" w:hAnsi="Arial" w:cs="Arial"/>
                <w:sz w:val="19"/>
                <w:szCs w:val="19"/>
              </w:rPr>
              <w:t>4)</w:t>
            </w:r>
            <w:r w:rsidRPr="0020067E">
              <w:rPr>
                <w:rFonts w:ascii="Arial" w:hAnsi="Arial" w:cs="Arial"/>
                <w:sz w:val="19"/>
                <w:szCs w:val="19"/>
              </w:rPr>
              <w:tab/>
              <w:t>sposób prowadzenia rejestru,</w:t>
            </w:r>
          </w:p>
          <w:p w14:paraId="31E590DE" w14:textId="0DD1C3B6" w:rsidR="00D95E2F" w:rsidRPr="0020067E" w:rsidRDefault="00D95E2F" w:rsidP="0020067E">
            <w:pPr>
              <w:tabs>
                <w:tab w:val="left" w:pos="205"/>
              </w:tabs>
              <w:spacing w:before="80" w:after="80"/>
              <w:jc w:val="both"/>
              <w:rPr>
                <w:rFonts w:ascii="Arial" w:hAnsi="Arial" w:cs="Arial"/>
                <w:sz w:val="19"/>
                <w:szCs w:val="19"/>
              </w:rPr>
            </w:pPr>
            <w:r w:rsidRPr="0020067E">
              <w:rPr>
                <w:rFonts w:ascii="Arial" w:hAnsi="Arial" w:cs="Arial"/>
                <w:sz w:val="19"/>
                <w:szCs w:val="19"/>
              </w:rPr>
              <w:lastRenderedPageBreak/>
              <w:t>5)</w:t>
            </w:r>
            <w:r w:rsidRPr="0020067E">
              <w:rPr>
                <w:rFonts w:ascii="Arial" w:hAnsi="Arial" w:cs="Arial"/>
                <w:sz w:val="19"/>
                <w:szCs w:val="19"/>
              </w:rPr>
              <w:tab/>
              <w:t>zakres i rodzaj danych przetwarzanych w rejestrze spośród danych określonych w Art. 4 ust. 3 i Art. 19 ust. 6,</w:t>
            </w:r>
          </w:p>
          <w:p w14:paraId="4B374303" w14:textId="1D8B2FB6" w:rsidR="00D95E2F" w:rsidRPr="0020067E" w:rsidRDefault="00D95E2F" w:rsidP="0020067E">
            <w:pPr>
              <w:spacing w:before="80" w:after="80"/>
              <w:ind w:left="72"/>
              <w:jc w:val="both"/>
              <w:rPr>
                <w:rFonts w:ascii="Arial" w:hAnsi="Arial" w:cs="Arial"/>
                <w:sz w:val="19"/>
                <w:szCs w:val="19"/>
              </w:rPr>
            </w:pPr>
          </w:p>
        </w:tc>
        <w:tc>
          <w:tcPr>
            <w:tcW w:w="3545" w:type="dxa"/>
            <w:shd w:val="clear" w:color="auto" w:fill="FFFFFF"/>
          </w:tcPr>
          <w:p w14:paraId="076ABAAF" w14:textId="77777777"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lastRenderedPageBreak/>
              <w:t xml:space="preserve">Projekt rozporządzenia Ministra Zdrowia w sprawie rejestru </w:t>
            </w:r>
            <w:proofErr w:type="spellStart"/>
            <w:r w:rsidRPr="0020067E">
              <w:rPr>
                <w:rFonts w:ascii="Arial" w:hAnsi="Arial" w:cs="Arial"/>
                <w:sz w:val="19"/>
                <w:szCs w:val="19"/>
              </w:rPr>
              <w:t>przezcewnikowych</w:t>
            </w:r>
            <w:proofErr w:type="spellEnd"/>
            <w:r w:rsidRPr="0020067E">
              <w:rPr>
                <w:rFonts w:ascii="Arial" w:hAnsi="Arial" w:cs="Arial"/>
                <w:sz w:val="19"/>
                <w:szCs w:val="19"/>
              </w:rPr>
              <w:t xml:space="preserve"> operacji zastawek serca.</w:t>
            </w:r>
          </w:p>
          <w:p w14:paraId="622DDEF7" w14:textId="77777777" w:rsidR="00D95E2F" w:rsidRPr="0020067E" w:rsidRDefault="00D95E2F" w:rsidP="0020067E">
            <w:pPr>
              <w:pStyle w:val="ARTartustawynprozporzdzenia"/>
              <w:spacing w:before="80" w:after="80" w:line="240" w:lineRule="auto"/>
              <w:ind w:firstLine="68"/>
              <w:rPr>
                <w:rFonts w:ascii="Arial" w:hAnsi="Arial" w:cs="Arial"/>
                <w:sz w:val="19"/>
                <w:szCs w:val="19"/>
              </w:rPr>
            </w:pPr>
            <w:r w:rsidRPr="0020067E">
              <w:rPr>
                <w:rFonts w:ascii="Arial" w:hAnsi="Arial" w:cs="Arial"/>
                <w:sz w:val="19"/>
                <w:szCs w:val="19"/>
              </w:rPr>
              <w:t>Rejestr ma umożliwiać:</w:t>
            </w:r>
          </w:p>
          <w:p w14:paraId="14CF9541" w14:textId="77777777" w:rsidR="00D95E2F" w:rsidRPr="0020067E" w:rsidRDefault="00D95E2F" w:rsidP="0020067E">
            <w:pPr>
              <w:pStyle w:val="ARTartustawynprozporzdzenia"/>
              <w:numPr>
                <w:ilvl w:val="0"/>
                <w:numId w:val="25"/>
              </w:numPr>
              <w:spacing w:before="80" w:after="80" w:line="240" w:lineRule="auto"/>
              <w:rPr>
                <w:rFonts w:ascii="Arial" w:hAnsi="Arial" w:cs="Arial"/>
                <w:sz w:val="19"/>
                <w:szCs w:val="19"/>
              </w:rPr>
            </w:pPr>
            <w:r w:rsidRPr="0020067E">
              <w:rPr>
                <w:rFonts w:ascii="Arial" w:hAnsi="Arial" w:cs="Arial"/>
                <w:sz w:val="19"/>
                <w:szCs w:val="19"/>
              </w:rPr>
              <w:t xml:space="preserve">monitorowanie efektywności medyczno-kosztowych </w:t>
            </w:r>
            <w:proofErr w:type="spellStart"/>
            <w:r w:rsidRPr="0020067E">
              <w:rPr>
                <w:rFonts w:ascii="Arial" w:hAnsi="Arial" w:cs="Arial"/>
                <w:sz w:val="19"/>
                <w:szCs w:val="19"/>
              </w:rPr>
              <w:t>przezcewnikowej</w:t>
            </w:r>
            <w:proofErr w:type="spellEnd"/>
            <w:r w:rsidRPr="0020067E">
              <w:rPr>
                <w:rFonts w:ascii="Arial" w:hAnsi="Arial" w:cs="Arial"/>
                <w:sz w:val="19"/>
                <w:szCs w:val="19"/>
              </w:rPr>
              <w:t xml:space="preserve"> operacji zastawek serca – dzięki monitorowaniu stanu zdrowia pacjentów po operacjach i możliwemu porównywaniu rentowności medyczno-</w:t>
            </w:r>
            <w:r w:rsidRPr="0020067E">
              <w:rPr>
                <w:rFonts w:ascii="Arial" w:hAnsi="Arial" w:cs="Arial"/>
                <w:sz w:val="19"/>
                <w:szCs w:val="19"/>
              </w:rPr>
              <w:lastRenderedPageBreak/>
              <w:t xml:space="preserve">ekonomicznej stosowanych technologii medycznych. </w:t>
            </w:r>
          </w:p>
          <w:p w14:paraId="7A9DAB30" w14:textId="77777777" w:rsidR="00D95E2F" w:rsidRPr="0020067E" w:rsidRDefault="00D95E2F" w:rsidP="0020067E">
            <w:pPr>
              <w:pStyle w:val="ARTartustawynprozporzdzenia"/>
              <w:numPr>
                <w:ilvl w:val="0"/>
                <w:numId w:val="25"/>
              </w:numPr>
              <w:spacing w:before="80" w:after="80" w:line="240" w:lineRule="auto"/>
              <w:rPr>
                <w:rFonts w:ascii="Arial" w:hAnsi="Arial" w:cs="Arial"/>
                <w:sz w:val="19"/>
                <w:szCs w:val="19"/>
              </w:rPr>
            </w:pPr>
            <w:r w:rsidRPr="0020067E">
              <w:rPr>
                <w:rFonts w:ascii="Arial" w:hAnsi="Arial" w:cs="Arial"/>
                <w:sz w:val="19"/>
                <w:szCs w:val="19"/>
              </w:rPr>
              <w:t xml:space="preserve">monitorowanie bezpieczeństwa pacjentów w celu poprawy jakości leczenia dzięki możliwości: </w:t>
            </w:r>
          </w:p>
          <w:p w14:paraId="0DBD42B5" w14:textId="77777777" w:rsidR="00D95E2F" w:rsidRPr="0020067E" w:rsidRDefault="00D95E2F" w:rsidP="0020067E">
            <w:pPr>
              <w:pStyle w:val="ARTartustawynprozporzdzenia"/>
              <w:numPr>
                <w:ilvl w:val="0"/>
                <w:numId w:val="24"/>
              </w:numPr>
              <w:spacing w:before="80" w:after="80" w:line="240" w:lineRule="auto"/>
              <w:rPr>
                <w:rFonts w:ascii="Arial" w:hAnsi="Arial" w:cs="Arial"/>
                <w:sz w:val="19"/>
                <w:szCs w:val="19"/>
              </w:rPr>
            </w:pPr>
            <w:r w:rsidRPr="0020067E">
              <w:rPr>
                <w:rFonts w:ascii="Arial" w:hAnsi="Arial" w:cs="Arial"/>
                <w:sz w:val="19"/>
                <w:szCs w:val="19"/>
              </w:rPr>
              <w:t>porównywania wyników leczenia w poszczególnych ośrodkach,</w:t>
            </w:r>
          </w:p>
          <w:p w14:paraId="30B4CD61" w14:textId="77777777" w:rsidR="00D95E2F" w:rsidRPr="0020067E" w:rsidRDefault="00D95E2F" w:rsidP="0020067E">
            <w:pPr>
              <w:pStyle w:val="ARTartustawynprozporzdzenia"/>
              <w:numPr>
                <w:ilvl w:val="0"/>
                <w:numId w:val="24"/>
              </w:numPr>
              <w:spacing w:before="80" w:after="80" w:line="240" w:lineRule="auto"/>
              <w:rPr>
                <w:rFonts w:ascii="Arial" w:hAnsi="Arial" w:cs="Arial"/>
                <w:sz w:val="19"/>
                <w:szCs w:val="19"/>
              </w:rPr>
            </w:pPr>
            <w:r w:rsidRPr="0020067E">
              <w:rPr>
                <w:rFonts w:ascii="Arial" w:hAnsi="Arial" w:cs="Arial"/>
                <w:sz w:val="19"/>
                <w:szCs w:val="19"/>
              </w:rPr>
              <w:t xml:space="preserve">monitorowania zakresu i skali wskazań i przeciwwskazań do </w:t>
            </w:r>
            <w:proofErr w:type="spellStart"/>
            <w:r w:rsidRPr="0020067E">
              <w:rPr>
                <w:rFonts w:ascii="Arial" w:hAnsi="Arial" w:cs="Arial"/>
                <w:sz w:val="19"/>
                <w:szCs w:val="19"/>
              </w:rPr>
              <w:t>przezcewnikowej</w:t>
            </w:r>
            <w:proofErr w:type="spellEnd"/>
            <w:r w:rsidRPr="0020067E">
              <w:rPr>
                <w:rFonts w:ascii="Arial" w:hAnsi="Arial" w:cs="Arial"/>
                <w:sz w:val="19"/>
                <w:szCs w:val="19"/>
              </w:rPr>
              <w:t xml:space="preserve"> operacji zastawek serca,</w:t>
            </w:r>
          </w:p>
          <w:p w14:paraId="2337E1D9" w14:textId="77777777" w:rsidR="00D95E2F" w:rsidRPr="0020067E" w:rsidRDefault="00D95E2F" w:rsidP="0020067E">
            <w:pPr>
              <w:pStyle w:val="ARTartustawynprozporzdzenia"/>
              <w:numPr>
                <w:ilvl w:val="0"/>
                <w:numId w:val="24"/>
              </w:numPr>
              <w:spacing w:before="80" w:after="80" w:line="240" w:lineRule="auto"/>
              <w:rPr>
                <w:rFonts w:ascii="Arial" w:hAnsi="Arial" w:cs="Arial"/>
                <w:sz w:val="19"/>
                <w:szCs w:val="19"/>
              </w:rPr>
            </w:pPr>
            <w:r w:rsidRPr="0020067E">
              <w:rPr>
                <w:rFonts w:ascii="Arial" w:hAnsi="Arial" w:cs="Arial"/>
                <w:sz w:val="19"/>
                <w:szCs w:val="19"/>
              </w:rPr>
              <w:t>definiowania istotnych czynników ryzyka wczesnych powikłań,</w:t>
            </w:r>
          </w:p>
          <w:p w14:paraId="31E012FB" w14:textId="77777777" w:rsidR="00D95E2F" w:rsidRPr="0020067E" w:rsidRDefault="00D95E2F" w:rsidP="0020067E">
            <w:pPr>
              <w:pStyle w:val="ARTartustawynprozporzdzenia"/>
              <w:numPr>
                <w:ilvl w:val="0"/>
                <w:numId w:val="24"/>
              </w:numPr>
              <w:spacing w:before="80" w:after="80" w:line="240" w:lineRule="auto"/>
              <w:rPr>
                <w:rFonts w:ascii="Arial" w:hAnsi="Arial" w:cs="Arial"/>
                <w:sz w:val="19"/>
                <w:szCs w:val="19"/>
              </w:rPr>
            </w:pPr>
            <w:r w:rsidRPr="0020067E">
              <w:rPr>
                <w:rFonts w:ascii="Arial" w:hAnsi="Arial" w:cs="Arial"/>
                <w:sz w:val="19"/>
                <w:szCs w:val="19"/>
              </w:rPr>
              <w:t xml:space="preserve">analizowania dostępności chorych do </w:t>
            </w:r>
            <w:proofErr w:type="spellStart"/>
            <w:r w:rsidRPr="0020067E">
              <w:rPr>
                <w:rFonts w:ascii="Arial" w:hAnsi="Arial" w:cs="Arial"/>
                <w:sz w:val="19"/>
                <w:szCs w:val="19"/>
              </w:rPr>
              <w:t>przezcewnikowej</w:t>
            </w:r>
            <w:proofErr w:type="spellEnd"/>
            <w:r w:rsidRPr="0020067E">
              <w:rPr>
                <w:rFonts w:ascii="Arial" w:hAnsi="Arial" w:cs="Arial"/>
                <w:sz w:val="19"/>
                <w:szCs w:val="19"/>
              </w:rPr>
              <w:t xml:space="preserve"> operacji zastawek serca,</w:t>
            </w:r>
          </w:p>
          <w:p w14:paraId="2212AA26" w14:textId="0A1AF3B6" w:rsidR="00D95E2F" w:rsidRPr="0020067E" w:rsidRDefault="00D95E2F" w:rsidP="0020067E">
            <w:pPr>
              <w:pStyle w:val="ARTartustawynprozporzdzenia"/>
              <w:numPr>
                <w:ilvl w:val="0"/>
                <w:numId w:val="24"/>
              </w:numPr>
              <w:spacing w:before="80" w:after="80" w:line="240" w:lineRule="auto"/>
              <w:rPr>
                <w:rFonts w:ascii="Arial" w:hAnsi="Arial" w:cs="Arial"/>
                <w:sz w:val="19"/>
                <w:szCs w:val="19"/>
              </w:rPr>
            </w:pPr>
            <w:r w:rsidRPr="0020067E">
              <w:rPr>
                <w:rFonts w:ascii="Arial" w:hAnsi="Arial" w:cs="Arial"/>
                <w:sz w:val="19"/>
                <w:szCs w:val="19"/>
              </w:rPr>
              <w:t>monitorowania zdarzeń niepożądanych.</w:t>
            </w:r>
          </w:p>
        </w:tc>
        <w:tc>
          <w:tcPr>
            <w:tcW w:w="1842" w:type="dxa"/>
            <w:shd w:val="clear" w:color="auto" w:fill="FFFFFF"/>
          </w:tcPr>
          <w:p w14:paraId="232C74C9" w14:textId="74CF4E32"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lastRenderedPageBreak/>
              <w:t>Pan Sławomir Gadomski</w:t>
            </w:r>
            <w:r w:rsidR="00C67E2A">
              <w:rPr>
                <w:rFonts w:ascii="Arial" w:hAnsi="Arial" w:cs="Arial"/>
                <w:sz w:val="19"/>
                <w:szCs w:val="19"/>
              </w:rPr>
              <w:t xml:space="preserve"> </w:t>
            </w:r>
            <w:r w:rsidRPr="0020067E">
              <w:rPr>
                <w:rFonts w:ascii="Arial" w:hAnsi="Arial" w:cs="Arial"/>
                <w:sz w:val="19"/>
                <w:szCs w:val="19"/>
              </w:rPr>
              <w:t>Podsekretarz Stanu</w:t>
            </w:r>
          </w:p>
          <w:p w14:paraId="41164866" w14:textId="55BC9852" w:rsidR="00D95E2F" w:rsidRPr="0020067E" w:rsidRDefault="00D95E2F" w:rsidP="0020067E">
            <w:pPr>
              <w:spacing w:before="80" w:after="80"/>
              <w:rPr>
                <w:rFonts w:ascii="Arial" w:hAnsi="Arial" w:cs="Arial"/>
                <w:sz w:val="19"/>
                <w:szCs w:val="19"/>
              </w:rPr>
            </w:pPr>
          </w:p>
        </w:tc>
        <w:tc>
          <w:tcPr>
            <w:tcW w:w="2362" w:type="dxa"/>
            <w:shd w:val="clear" w:color="auto" w:fill="FFFFFF"/>
          </w:tcPr>
          <w:p w14:paraId="67846013" w14:textId="6E1AABD5" w:rsidR="00D95E2F" w:rsidRPr="0020067E" w:rsidRDefault="0015349E"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lang w:val="pl-PL"/>
              </w:rPr>
              <w:t xml:space="preserve">Stan prac na dzień 23 lutego 2022 r. </w:t>
            </w:r>
            <w:r w:rsidR="00910C3E">
              <w:rPr>
                <w:rFonts w:ascii="Arial" w:hAnsi="Arial" w:cs="Arial"/>
                <w:sz w:val="19"/>
                <w:szCs w:val="19"/>
                <w:lang w:val="pl-PL"/>
              </w:rPr>
              <w:t xml:space="preserve">– </w:t>
            </w:r>
            <w:r w:rsidR="00E57CFE" w:rsidRPr="0020067E">
              <w:rPr>
                <w:rFonts w:ascii="Arial" w:hAnsi="Arial" w:cs="Arial"/>
                <w:sz w:val="19"/>
                <w:szCs w:val="19"/>
                <w:lang w:val="pl-PL"/>
              </w:rPr>
              <w:t xml:space="preserve">PW. </w:t>
            </w:r>
          </w:p>
        </w:tc>
      </w:tr>
      <w:tr w:rsidR="00D95E2F" w:rsidRPr="00F873E4" w14:paraId="2859CAA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5E8562F" w14:textId="7AD75823"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D3F26D0" w14:textId="4AC684A1"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687</w:t>
            </w:r>
          </w:p>
        </w:tc>
        <w:tc>
          <w:tcPr>
            <w:tcW w:w="2268" w:type="dxa"/>
            <w:shd w:val="clear" w:color="auto" w:fill="FFFFFF"/>
          </w:tcPr>
          <w:p w14:paraId="6AC0B5F4" w14:textId="48941D46"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2BE84D2E" w14:textId="7907D106"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Minister właściwy do spraw zdrowia określi, w drodze rozporządzeń, w poszczególnych zakresach, o których mowa w art. 15 ust. 2 pkt 1–8 i 10–13, wykazy świadczeń gwarantowanych wraz z określeniem:</w:t>
            </w:r>
          </w:p>
          <w:p w14:paraId="09E5B17C" w14:textId="41B236AD"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1) poziomu lub sposobu finansowania danego świadczenia gwarantowanego, o którym mowa w art. 18, art. 33 i art. 41, mając na uwadze treść rekomendacji oraz uwzględniając kryteria określone w art. 31a ust. 1;</w:t>
            </w:r>
          </w:p>
          <w:p w14:paraId="7E113AE9" w14:textId="4BD6A3DF"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2) warunków realizacji danego świadczenia gwarantowanego, w tym dotyczących personelu medycznego i wyposażenia w sprzęt </w:t>
            </w:r>
            <w:r w:rsidRPr="0020067E">
              <w:rPr>
                <w:rFonts w:ascii="Arial" w:hAnsi="Arial" w:cs="Arial"/>
                <w:sz w:val="19"/>
                <w:szCs w:val="19"/>
              </w:rPr>
              <w:lastRenderedPageBreak/>
              <w:t>i aparaturę medyczną, mając na uwadze konieczność zapewnienia wysokiej jakości świadczeń opieki zdrowotnej oraz właściwego zabezpieczenia tych świadczeń.</w:t>
            </w:r>
          </w:p>
        </w:tc>
        <w:tc>
          <w:tcPr>
            <w:tcW w:w="3545" w:type="dxa"/>
            <w:shd w:val="clear" w:color="auto" w:fill="FFFFFF"/>
          </w:tcPr>
          <w:p w14:paraId="04597E97" w14:textId="77777777"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lastRenderedPageBreak/>
              <w:t xml:space="preserve">W rozporządzeniu Ministra Zdrowia w sprawie świadczeń gwarantowanych z zakresu ambulatoryjnej opieki specjalistycznej wprowadza się zmianę technologii medycznej w zakresie </w:t>
            </w:r>
            <w:r w:rsidRPr="0020067E">
              <w:rPr>
                <w:rFonts w:ascii="Arial" w:hAnsi="Arial" w:cs="Arial"/>
                <w:sz w:val="19"/>
                <w:szCs w:val="19"/>
                <w:u w:val="single"/>
              </w:rPr>
              <w:t>badań diagnostycznych tomografia komputerowa (TK) i rezonans magnetyczny (MR).</w:t>
            </w:r>
            <w:r w:rsidRPr="0020067E">
              <w:rPr>
                <w:rFonts w:ascii="Arial" w:hAnsi="Arial" w:cs="Arial"/>
                <w:sz w:val="19"/>
                <w:szCs w:val="19"/>
              </w:rPr>
              <w:t xml:space="preserve"> </w:t>
            </w:r>
          </w:p>
          <w:p w14:paraId="785A171B" w14:textId="77777777"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t xml:space="preserve">Celem tych zmian jest uproszczenie oraz zapewnienie jednoznaczności nazewnictwa świadczeń, umożliwienie jednoznaczności procesu taryfikacji oraz zapewnienie spójności produktów rozliczeniowych z zapisami rozporządzeń </w:t>
            </w:r>
            <w:r w:rsidRPr="0020067E">
              <w:rPr>
                <w:rFonts w:ascii="Arial" w:hAnsi="Arial" w:cs="Arial"/>
                <w:sz w:val="19"/>
                <w:szCs w:val="19"/>
              </w:rPr>
              <w:br/>
              <w:t xml:space="preserve">w sprawie gwarantowanych świadczeń zdrowotnych. </w:t>
            </w:r>
          </w:p>
          <w:p w14:paraId="3335661D" w14:textId="1CC10F96"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lastRenderedPageBreak/>
              <w:t>Wprowadzono  także przepis, iż świadczeniodawca zapewnia pacjentom kompletny dostęp do informacji (w formie papierowej i elektronicznej) na temat zasad realizacji badań, szczególnie odnośnie przeciwwskazań względnych i bezwzględnych do jego realizacji od momentu rejestracji.</w:t>
            </w:r>
          </w:p>
          <w:p w14:paraId="229B3164" w14:textId="77777777"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t xml:space="preserve">Kolejną propozycją w zakresie  „Organizacji udzielania świadczeń” jest zobligowanie personelu do obecności w czasie rzeczywistej realizacji badań. </w:t>
            </w:r>
          </w:p>
          <w:p w14:paraId="36C28E6A" w14:textId="357FB7F9"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t xml:space="preserve">Zarówno do badań podstawowych jak i specjalistycznych (TK i MR) wprowadzono regulację dotyczącą możliwości wykonania znieczulenia w przypadku realizacji badań dla dzieci (część C.), przy czym przedmiotowa zmiana nie wymaga uzyskania rekomendacji Prezesa </w:t>
            </w:r>
            <w:proofErr w:type="spellStart"/>
            <w:r w:rsidRPr="0020067E">
              <w:rPr>
                <w:rFonts w:ascii="Arial" w:hAnsi="Arial" w:cs="Arial"/>
                <w:sz w:val="19"/>
                <w:szCs w:val="19"/>
              </w:rPr>
              <w:t>AOTMiT</w:t>
            </w:r>
            <w:proofErr w:type="spellEnd"/>
            <w:r w:rsidRPr="0020067E">
              <w:rPr>
                <w:rFonts w:ascii="Arial" w:hAnsi="Arial" w:cs="Arial"/>
                <w:sz w:val="19"/>
                <w:szCs w:val="19"/>
              </w:rPr>
              <w:t xml:space="preserve">, z uwagi na fakt, iż świadczenia te są obecnie wykonywane </w:t>
            </w:r>
            <w:r w:rsidRPr="0020067E">
              <w:rPr>
                <w:rFonts w:ascii="Arial" w:hAnsi="Arial" w:cs="Arial"/>
                <w:sz w:val="19"/>
                <w:szCs w:val="19"/>
              </w:rPr>
              <w:br/>
              <w:t>w ramach świadczeń gwarantowanych z zakresu leczenia szpitalnego.</w:t>
            </w:r>
          </w:p>
          <w:p w14:paraId="760E04B6" w14:textId="60DE3E1D"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t xml:space="preserve">Zmieniono także wymagania w zakresie sprzętu medycznego stosowanego w poszczególnych rodzajach badań. </w:t>
            </w:r>
          </w:p>
        </w:tc>
        <w:tc>
          <w:tcPr>
            <w:tcW w:w="1842" w:type="dxa"/>
            <w:shd w:val="clear" w:color="auto" w:fill="FFFFFF"/>
          </w:tcPr>
          <w:p w14:paraId="51EEC303" w14:textId="77777777"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lastRenderedPageBreak/>
              <w:t>Pan Sławomir Gadomski, Podsekretarz Stanu</w:t>
            </w:r>
          </w:p>
          <w:p w14:paraId="12D7B4EE" w14:textId="3F2C56AF" w:rsidR="00D95E2F" w:rsidRPr="0020067E" w:rsidRDefault="00D95E2F" w:rsidP="0020067E">
            <w:pPr>
              <w:spacing w:before="80" w:after="80"/>
              <w:rPr>
                <w:rFonts w:ascii="Arial" w:hAnsi="Arial" w:cs="Arial"/>
                <w:sz w:val="19"/>
                <w:szCs w:val="19"/>
              </w:rPr>
            </w:pPr>
          </w:p>
        </w:tc>
        <w:tc>
          <w:tcPr>
            <w:tcW w:w="2362" w:type="dxa"/>
            <w:shd w:val="clear" w:color="auto" w:fill="FFFFFF"/>
          </w:tcPr>
          <w:p w14:paraId="7F2778FF" w14:textId="5C973289" w:rsidR="00D95E2F" w:rsidRPr="0020067E" w:rsidRDefault="0015349E"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lang w:val="pl-PL"/>
              </w:rPr>
              <w:t xml:space="preserve">Stan prac na dzień 23 lutego 2022 r. </w:t>
            </w:r>
            <w:r w:rsidR="00910C3E">
              <w:rPr>
                <w:rFonts w:ascii="Arial" w:hAnsi="Arial" w:cs="Arial"/>
                <w:sz w:val="19"/>
                <w:szCs w:val="19"/>
                <w:lang w:val="pl-PL"/>
              </w:rPr>
              <w:t xml:space="preserve">– </w:t>
            </w:r>
            <w:r w:rsidR="00A94F6C" w:rsidRPr="0020067E">
              <w:rPr>
                <w:rFonts w:ascii="Arial" w:hAnsi="Arial" w:cs="Arial"/>
                <w:sz w:val="19"/>
                <w:szCs w:val="19"/>
                <w:lang w:val="pl-PL"/>
              </w:rPr>
              <w:t>PW.</w:t>
            </w:r>
          </w:p>
        </w:tc>
      </w:tr>
      <w:tr w:rsidR="00D95E2F" w:rsidRPr="00F873E4" w14:paraId="78E7A46B" w14:textId="77777777" w:rsidTr="00E34AC8">
        <w:trPr>
          <w:trHeight w:val="780"/>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B8B7AFF" w14:textId="043F17AF"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r w:rsidRPr="0020067E">
              <w:rPr>
                <w:rFonts w:ascii="Arial" w:hAnsi="Arial" w:cs="Arial"/>
                <w:sz w:val="19"/>
                <w:szCs w:val="19"/>
              </w:rPr>
              <w:t>M</w:t>
            </w: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0FA50B8" w14:textId="3CDAFFF0"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701</w:t>
            </w:r>
          </w:p>
        </w:tc>
        <w:tc>
          <w:tcPr>
            <w:tcW w:w="2268" w:type="dxa"/>
            <w:shd w:val="clear" w:color="auto" w:fill="FFFFFF"/>
          </w:tcPr>
          <w:p w14:paraId="455A917B" w14:textId="60C55908" w:rsidR="00D95E2F" w:rsidRPr="0020067E" w:rsidRDefault="00D95E2F" w:rsidP="0020067E">
            <w:pPr>
              <w:spacing w:before="80" w:after="80"/>
              <w:jc w:val="both"/>
              <w:rPr>
                <w:rFonts w:ascii="Arial" w:eastAsia="Calibri" w:hAnsi="Arial" w:cs="Arial"/>
                <w:sz w:val="19"/>
                <w:szCs w:val="19"/>
                <w:lang w:eastAsia="en-US"/>
              </w:rPr>
            </w:pPr>
            <w:r w:rsidRPr="0020067E">
              <w:rPr>
                <w:rFonts w:ascii="Arial" w:eastAsia="Calibri" w:hAnsi="Arial" w:cs="Arial"/>
                <w:sz w:val="19"/>
                <w:szCs w:val="19"/>
                <w:lang w:eastAsia="en-US"/>
              </w:rPr>
              <w:t xml:space="preserve">Art. 50 ust. 5 ustawy z dnia 15 kwietnia 2011 r. o działalności leczniczej </w:t>
            </w:r>
          </w:p>
          <w:p w14:paraId="3DF772A5" w14:textId="717626F6" w:rsidR="00D95E2F" w:rsidRPr="0020067E" w:rsidRDefault="00D95E2F" w:rsidP="0020067E">
            <w:pPr>
              <w:spacing w:before="80" w:after="80"/>
              <w:jc w:val="both"/>
              <w:rPr>
                <w:rFonts w:ascii="Arial" w:hAnsi="Arial" w:cs="Arial"/>
                <w:sz w:val="19"/>
                <w:szCs w:val="19"/>
              </w:rPr>
            </w:pPr>
          </w:p>
        </w:tc>
        <w:tc>
          <w:tcPr>
            <w:tcW w:w="3260" w:type="dxa"/>
            <w:shd w:val="clear" w:color="auto" w:fill="FFFFFF"/>
          </w:tcPr>
          <w:p w14:paraId="58F5E893" w14:textId="2924B66A" w:rsidR="00D95E2F" w:rsidRPr="0020067E" w:rsidRDefault="00D95E2F" w:rsidP="0020067E">
            <w:pPr>
              <w:spacing w:before="80" w:after="80"/>
              <w:jc w:val="both"/>
              <w:rPr>
                <w:rFonts w:ascii="Arial" w:hAnsi="Arial" w:cs="Arial"/>
                <w:sz w:val="19"/>
                <w:szCs w:val="19"/>
                <w:highlight w:val="yellow"/>
              </w:rPr>
            </w:pPr>
            <w:r w:rsidRPr="0020067E">
              <w:rPr>
                <w:rFonts w:ascii="Arial" w:hAnsi="Arial" w:cs="Arial"/>
                <w:sz w:val="19"/>
                <w:szCs w:val="19"/>
              </w:rPr>
              <w:t>Minister właściwy do spraw zdrowia określi, w drodze rozporządzenia, kwalifikacje wymagane od pracowników na poszczególnych rodzajach stanowisk pracy w podmiotach określonych w ust. 1, kierując się bezpieczeństwem pacjentów oraz potrzebą zapewnienia efektywności zatrudnienia</w:t>
            </w:r>
          </w:p>
        </w:tc>
        <w:tc>
          <w:tcPr>
            <w:tcW w:w="3545" w:type="dxa"/>
            <w:shd w:val="clear" w:color="auto" w:fill="FFFFFF"/>
          </w:tcPr>
          <w:p w14:paraId="4456F404"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Niezbędne jest wprowadzenie zmian w wymaganiach kwalifikacyjnych na poszczególne stanowiska pracy w podmiotach leczniczych niebędących przedsiębiorcami ujętych w obowiązującym obecnie rozporządzeniu Ministra Zdrowia z dnia 20 lipca 2011 r. w sprawie kwalifikacji wymaganych od pracowników na poszczególnych rodzajach stanowisk pracy w podmiotach leczniczych niebędących przedsiębiorcami (Dz. U. </w:t>
            </w:r>
            <w:r w:rsidRPr="0020067E">
              <w:rPr>
                <w:rFonts w:ascii="Arial" w:hAnsi="Arial" w:cs="Arial"/>
                <w:sz w:val="19"/>
                <w:szCs w:val="19"/>
              </w:rPr>
              <w:lastRenderedPageBreak/>
              <w:t>nr 151, poz.896) dostosowujących je do zmieniającej się sytuacji na rynku pracy w ochronie zdrowia oraz w systemie kształcenia kadr. Proponowane zmiany obejmują miedzy innymi:</w:t>
            </w:r>
          </w:p>
          <w:p w14:paraId="56DC1D5C"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1) wprowadzenie nowych stanowisk pracy adekwatnych do potrzeb podmiotów leczniczych takich jak: </w:t>
            </w:r>
          </w:p>
          <w:p w14:paraId="555F3F71"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zastępca kierownika centralnej </w:t>
            </w:r>
            <w:proofErr w:type="spellStart"/>
            <w:r w:rsidRPr="0020067E">
              <w:rPr>
                <w:rFonts w:ascii="Arial" w:hAnsi="Arial" w:cs="Arial"/>
                <w:sz w:val="19"/>
                <w:szCs w:val="19"/>
              </w:rPr>
              <w:t>sterylizatorni</w:t>
            </w:r>
            <w:proofErr w:type="spellEnd"/>
            <w:r w:rsidRPr="0020067E">
              <w:rPr>
                <w:rFonts w:ascii="Arial" w:hAnsi="Arial" w:cs="Arial"/>
                <w:sz w:val="19"/>
                <w:szCs w:val="19"/>
              </w:rPr>
              <w:t xml:space="preserve">, starszy asystent zdrowia publicznego, asystent zdrowia publicznego, młodszy asystent zdrowia publicznego, inżynier biomedyczny i młodszy inżynier biomedyczny a także specjalista neurologopedii, specjalista surdologopedii, edukator do spraw </w:t>
            </w:r>
            <w:proofErr w:type="spellStart"/>
            <w:r w:rsidRPr="0020067E">
              <w:rPr>
                <w:rFonts w:ascii="Arial" w:hAnsi="Arial" w:cs="Arial"/>
                <w:sz w:val="19"/>
                <w:szCs w:val="19"/>
              </w:rPr>
              <w:t>stomii</w:t>
            </w:r>
            <w:proofErr w:type="spellEnd"/>
            <w:r w:rsidRPr="0020067E">
              <w:rPr>
                <w:rFonts w:ascii="Arial" w:hAnsi="Arial" w:cs="Arial"/>
                <w:sz w:val="19"/>
                <w:szCs w:val="19"/>
              </w:rPr>
              <w:t>, terapeuta środowiskowy i terapeuta środowiskowy dzieci i młodzieży, starszy technik sterylizacji medycznej i technik sterylizacji medycznej, operator procesu dekontaminacji, starszy koder medyczny, koder medyczny, młodszy koder medyczny;</w:t>
            </w:r>
          </w:p>
          <w:p w14:paraId="3CA2A87D" w14:textId="583C4CCF"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2) wprowadzenie zmian w nazwach stanowisk pracy np. - dotychczasowe stanowisko „kierownika zespołu techników </w:t>
            </w:r>
            <w:proofErr w:type="spellStart"/>
            <w:r w:rsidRPr="0020067E">
              <w:rPr>
                <w:rFonts w:ascii="Arial" w:hAnsi="Arial" w:cs="Arial"/>
                <w:sz w:val="19"/>
                <w:szCs w:val="19"/>
              </w:rPr>
              <w:t>elektroradiologii</w:t>
            </w:r>
            <w:proofErr w:type="spellEnd"/>
            <w:r w:rsidRPr="0020067E">
              <w:rPr>
                <w:rFonts w:ascii="Arial" w:hAnsi="Arial" w:cs="Arial"/>
                <w:sz w:val="19"/>
                <w:szCs w:val="19"/>
              </w:rPr>
              <w:t xml:space="preserve">” zastąpiono stanowiskiem „kierownik zespołu </w:t>
            </w:r>
            <w:proofErr w:type="spellStart"/>
            <w:r w:rsidRPr="0020067E">
              <w:rPr>
                <w:rFonts w:ascii="Arial" w:hAnsi="Arial" w:cs="Arial"/>
                <w:sz w:val="19"/>
                <w:szCs w:val="19"/>
              </w:rPr>
              <w:t>elektroradiologii</w:t>
            </w:r>
            <w:proofErr w:type="spellEnd"/>
            <w:r w:rsidRPr="0020067E">
              <w:rPr>
                <w:rFonts w:ascii="Arial" w:hAnsi="Arial" w:cs="Arial"/>
                <w:sz w:val="19"/>
                <w:szCs w:val="19"/>
              </w:rPr>
              <w:t xml:space="preserve"> z uwagi na transformację kształcenia w tym zawodzie i obecność na runku pracy absolwentów studiów na kierunku </w:t>
            </w:r>
            <w:proofErr w:type="spellStart"/>
            <w:r w:rsidRPr="0020067E">
              <w:rPr>
                <w:rFonts w:ascii="Arial" w:hAnsi="Arial" w:cs="Arial"/>
                <w:sz w:val="19"/>
                <w:szCs w:val="19"/>
              </w:rPr>
              <w:t>elektroradiologia</w:t>
            </w:r>
            <w:proofErr w:type="spellEnd"/>
            <w:r w:rsidRPr="0020067E">
              <w:rPr>
                <w:rFonts w:ascii="Arial" w:hAnsi="Arial" w:cs="Arial"/>
                <w:sz w:val="19"/>
                <w:szCs w:val="19"/>
              </w:rPr>
              <w:t>;</w:t>
            </w:r>
          </w:p>
          <w:p w14:paraId="4726A4D1"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3) wprowadzenie zmian w wymaganiach kwalifikacyjnych na dotychczasowych stanowiskach:</w:t>
            </w:r>
          </w:p>
          <w:p w14:paraId="308DC4DC"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 kierownika komórki organizacyjnej – dodanie kwalifikacji innych profesjonalistów medycznych niż lekarz </w:t>
            </w:r>
            <w:r w:rsidRPr="0020067E">
              <w:rPr>
                <w:rFonts w:ascii="Arial" w:hAnsi="Arial" w:cs="Arial"/>
                <w:sz w:val="19"/>
                <w:szCs w:val="19"/>
              </w:rPr>
              <w:lastRenderedPageBreak/>
              <w:t>i pielęgniarka posiadających tytuł specjalisty w dziedzinach farmacji, diagnostyki laboratoryjnej, fizjoterapii i innych mających zastosowanie w ochronie zdrowia,</w:t>
            </w:r>
          </w:p>
          <w:p w14:paraId="49C60B15"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kierownika apteki szpitalnej lub zakładowej – dodanie do dotychczasowych wymagań kwalifikacyjnych wymogu posiadania tytułu specjalisty w dziedzinie farmacji szpitalnej lub klinicznej,</w:t>
            </w:r>
          </w:p>
          <w:p w14:paraId="6CE837ED" w14:textId="4DA3F254" w:rsidR="00D95E2F" w:rsidRPr="0020067E" w:rsidRDefault="00D95E2F" w:rsidP="0020067E">
            <w:pPr>
              <w:spacing w:before="80" w:after="80"/>
              <w:jc w:val="both"/>
              <w:rPr>
                <w:rFonts w:ascii="Arial" w:hAnsi="Arial" w:cs="Arial"/>
                <w:sz w:val="19"/>
                <w:szCs w:val="19"/>
                <w:highlight w:val="yellow"/>
              </w:rPr>
            </w:pPr>
            <w:r w:rsidRPr="0020067E">
              <w:rPr>
                <w:rFonts w:ascii="Arial" w:hAnsi="Arial" w:cs="Arial"/>
                <w:sz w:val="19"/>
                <w:szCs w:val="19"/>
              </w:rPr>
              <w:t>- specjalisty ds. epidemiologii – umożliwienie zatrudnienia na tym stanowisku osób, które posiadają inne wyksztalcenie niż pielęgniarskie i tytuł specjalisty w dziedzinie epidemiologii.</w:t>
            </w:r>
          </w:p>
        </w:tc>
        <w:tc>
          <w:tcPr>
            <w:tcW w:w="1842" w:type="dxa"/>
            <w:shd w:val="clear" w:color="auto" w:fill="FFFFFF"/>
          </w:tcPr>
          <w:p w14:paraId="1A60478F" w14:textId="4D74005A" w:rsidR="00C67E2A" w:rsidRPr="00C67E2A" w:rsidRDefault="00C67E2A" w:rsidP="00C67E2A">
            <w:pPr>
              <w:rPr>
                <w:rFonts w:ascii="Arial" w:hAnsi="Arial" w:cs="Arial"/>
                <w:sz w:val="19"/>
                <w:szCs w:val="19"/>
              </w:rPr>
            </w:pPr>
            <w:r w:rsidRPr="00C67E2A">
              <w:rPr>
                <w:rFonts w:ascii="Arial" w:hAnsi="Arial" w:cs="Arial"/>
                <w:sz w:val="19"/>
                <w:szCs w:val="19"/>
              </w:rPr>
              <w:lastRenderedPageBreak/>
              <w:t>Pan Maciej Miłkowski Podsekretarz Stanu</w:t>
            </w:r>
          </w:p>
          <w:p w14:paraId="23B667D9" w14:textId="7DBEC389" w:rsidR="00D95E2F" w:rsidRPr="0020067E" w:rsidRDefault="00D95E2F" w:rsidP="0020067E">
            <w:pPr>
              <w:spacing w:before="80" w:after="80"/>
              <w:rPr>
                <w:rFonts w:ascii="Arial" w:hAnsi="Arial" w:cs="Arial"/>
                <w:sz w:val="19"/>
                <w:szCs w:val="19"/>
                <w:highlight w:val="yellow"/>
              </w:rPr>
            </w:pPr>
          </w:p>
        </w:tc>
        <w:tc>
          <w:tcPr>
            <w:tcW w:w="2362" w:type="dxa"/>
            <w:shd w:val="clear" w:color="auto" w:fill="FFFFFF"/>
          </w:tcPr>
          <w:p w14:paraId="437BA14B" w14:textId="0ABDD7AF" w:rsidR="00D95E2F" w:rsidRPr="0020067E" w:rsidRDefault="0015349E"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lang w:val="pl-PL"/>
              </w:rPr>
              <w:t xml:space="preserve">Stan prac na dzień 23 lutego 2022 r. </w:t>
            </w:r>
            <w:r w:rsidR="00910C3E">
              <w:rPr>
                <w:rFonts w:ascii="Arial" w:hAnsi="Arial" w:cs="Arial"/>
                <w:sz w:val="19"/>
                <w:szCs w:val="19"/>
                <w:lang w:val="pl-PL"/>
              </w:rPr>
              <w:t xml:space="preserve">– </w:t>
            </w:r>
            <w:r w:rsidR="00A94F6C" w:rsidRPr="0020067E">
              <w:rPr>
                <w:rFonts w:ascii="Arial" w:hAnsi="Arial" w:cs="Arial"/>
                <w:sz w:val="19"/>
                <w:szCs w:val="19"/>
                <w:lang w:val="pl-PL"/>
              </w:rPr>
              <w:t xml:space="preserve">projekt po UZ i KS. </w:t>
            </w:r>
          </w:p>
        </w:tc>
      </w:tr>
      <w:tr w:rsidR="00D95E2F" w:rsidRPr="00F873E4" w14:paraId="138E75D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6D528CD" w14:textId="596B961A"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r w:rsidRPr="0020067E">
              <w:rPr>
                <w:rFonts w:ascii="Arial" w:hAnsi="Arial" w:cs="Arial"/>
                <w:sz w:val="19"/>
                <w:szCs w:val="19"/>
              </w:rPr>
              <w:lastRenderedPageBreak/>
              <w:t>M</w:t>
            </w: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A8B3BCD" w14:textId="38995FCC"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733</w:t>
            </w:r>
          </w:p>
        </w:tc>
        <w:tc>
          <w:tcPr>
            <w:tcW w:w="2268" w:type="dxa"/>
            <w:shd w:val="clear" w:color="auto" w:fill="FFFFFF"/>
          </w:tcPr>
          <w:p w14:paraId="7A822713" w14:textId="0DF575D4"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15964801" w14:textId="28EF616A"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Minister właściwy do spraw zdrowia określi, w drodze rozporządzeń, w poszczególnych zakresach, o których mowa w art. 15 ust. 2 pkt 1–8 i 10–13, wykazy świadczeń gwarantowanych wraz z określeniem:</w:t>
            </w:r>
          </w:p>
          <w:p w14:paraId="4154FBC5" w14:textId="77777777"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1) poziomu lub sposobu finansowania danego świadczenia gwarantowanego, o którym mowa w art. 18, art. 33 i art. 41, mając na uwadze treść rekomendacji oraz uwzględniając kryteria określone w art. 31a ust. 1;</w:t>
            </w:r>
          </w:p>
          <w:p w14:paraId="6E21EA8D" w14:textId="744B9140"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 xml:space="preserve">2) warunków realizacji danego świadczenia gwarantowanego, w tym dotyczących personelu medycznego i wyposażenia w sprzęt i aparaturę medyczną, mając na uwadze konieczność zapewnienia wysokiej jakości świadczeń opieki zdrowotnej oraz </w:t>
            </w:r>
            <w:r w:rsidRPr="0020067E">
              <w:rPr>
                <w:rFonts w:ascii="Arial" w:hAnsi="Arial" w:cs="Arial"/>
                <w:sz w:val="19"/>
                <w:szCs w:val="19"/>
              </w:rPr>
              <w:lastRenderedPageBreak/>
              <w:t>właściwego zabezpieczenia tych świadczeń.</w:t>
            </w:r>
          </w:p>
        </w:tc>
        <w:tc>
          <w:tcPr>
            <w:tcW w:w="3545" w:type="dxa"/>
            <w:shd w:val="clear" w:color="auto" w:fill="FFFFFF"/>
          </w:tcPr>
          <w:p w14:paraId="23BC9111" w14:textId="77777777"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lastRenderedPageBreak/>
              <w:t xml:space="preserve">W rozporządzeniu Ministra Zdrowia w sprawie świadczeń gwarantowanych z zakresu leczenia szpitalnego zaistniała konieczność umożliwienia wykonania </w:t>
            </w:r>
            <w:proofErr w:type="spellStart"/>
            <w:r w:rsidRPr="0020067E">
              <w:rPr>
                <w:rFonts w:ascii="Arial" w:hAnsi="Arial" w:cs="Arial"/>
                <w:sz w:val="19"/>
                <w:szCs w:val="19"/>
                <w:u w:val="single"/>
              </w:rPr>
              <w:t>telekonsultacji</w:t>
            </w:r>
            <w:proofErr w:type="spellEnd"/>
            <w:r w:rsidRPr="0020067E">
              <w:rPr>
                <w:rFonts w:ascii="Arial" w:hAnsi="Arial" w:cs="Arial"/>
                <w:sz w:val="19"/>
                <w:szCs w:val="19"/>
                <w:u w:val="single"/>
              </w:rPr>
              <w:t xml:space="preserve"> w chorobach rzadkich</w:t>
            </w:r>
            <w:r w:rsidRPr="0020067E">
              <w:rPr>
                <w:rFonts w:ascii="Arial" w:hAnsi="Arial" w:cs="Arial"/>
                <w:sz w:val="19"/>
                <w:szCs w:val="19"/>
              </w:rPr>
              <w:t xml:space="preserve"> zarówno dla pacjentów otrzymujących świadczenia gwarantowane realizowane w ramach leczenia szpitalnego jak i ambulatoryjnej opieki specjalistycznej. </w:t>
            </w:r>
          </w:p>
          <w:p w14:paraId="26301DBB" w14:textId="1610F610" w:rsidR="00D95E2F" w:rsidRPr="0020067E" w:rsidRDefault="00D95E2F" w:rsidP="0020067E">
            <w:pPr>
              <w:pStyle w:val="NIEARTTEKSTtekstnieartykuowanynppodstprawnarozplubpreambua"/>
              <w:spacing w:before="80" w:after="80" w:line="240" w:lineRule="auto"/>
              <w:ind w:firstLine="0"/>
              <w:rPr>
                <w:rFonts w:ascii="Arial" w:hAnsi="Arial"/>
                <w:bCs w:val="0"/>
                <w:sz w:val="19"/>
                <w:szCs w:val="19"/>
              </w:rPr>
            </w:pPr>
          </w:p>
        </w:tc>
        <w:tc>
          <w:tcPr>
            <w:tcW w:w="1842" w:type="dxa"/>
            <w:shd w:val="clear" w:color="auto" w:fill="FFFFFF"/>
          </w:tcPr>
          <w:p w14:paraId="4A8D27D6" w14:textId="42BD276E"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t>Pan Sławomir Gadomski</w:t>
            </w:r>
            <w:r w:rsidR="00C67E2A">
              <w:rPr>
                <w:rFonts w:ascii="Arial" w:hAnsi="Arial" w:cs="Arial"/>
                <w:sz w:val="19"/>
                <w:szCs w:val="19"/>
              </w:rPr>
              <w:t xml:space="preserve"> </w:t>
            </w:r>
            <w:r w:rsidRPr="0020067E">
              <w:rPr>
                <w:rFonts w:ascii="Arial" w:hAnsi="Arial" w:cs="Arial"/>
                <w:sz w:val="19"/>
                <w:szCs w:val="19"/>
              </w:rPr>
              <w:t>Podsekretarz Stanu</w:t>
            </w:r>
          </w:p>
          <w:p w14:paraId="1EF1682D" w14:textId="6AC7C54E" w:rsidR="00D95E2F" w:rsidRPr="0020067E" w:rsidRDefault="00D95E2F" w:rsidP="0020067E">
            <w:pPr>
              <w:spacing w:before="80" w:after="80"/>
              <w:rPr>
                <w:rFonts w:ascii="Arial" w:hAnsi="Arial" w:cs="Arial"/>
                <w:sz w:val="19"/>
                <w:szCs w:val="19"/>
              </w:rPr>
            </w:pPr>
          </w:p>
        </w:tc>
        <w:tc>
          <w:tcPr>
            <w:tcW w:w="2362" w:type="dxa"/>
            <w:shd w:val="clear" w:color="auto" w:fill="FFFFFF"/>
          </w:tcPr>
          <w:p w14:paraId="7340AF35" w14:textId="409C7BB6" w:rsidR="00D95E2F" w:rsidRPr="0020067E" w:rsidRDefault="0015349E"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lang w:val="pl-PL"/>
              </w:rPr>
              <w:t xml:space="preserve">Stan prac na dzień 23 lutego 2022 r. </w:t>
            </w:r>
            <w:r w:rsidR="00910C3E">
              <w:rPr>
                <w:rFonts w:ascii="Arial" w:hAnsi="Arial" w:cs="Arial"/>
                <w:sz w:val="19"/>
                <w:szCs w:val="19"/>
                <w:lang w:val="pl-PL"/>
              </w:rPr>
              <w:t xml:space="preserve">– </w:t>
            </w:r>
            <w:r w:rsidR="00A94F6C" w:rsidRPr="0020067E">
              <w:rPr>
                <w:rFonts w:ascii="Arial" w:hAnsi="Arial" w:cs="Arial"/>
                <w:sz w:val="19"/>
                <w:szCs w:val="19"/>
                <w:lang w:val="pl-PL"/>
              </w:rPr>
              <w:t>PW.</w:t>
            </w:r>
          </w:p>
        </w:tc>
      </w:tr>
      <w:tr w:rsidR="00D95E2F" w:rsidRPr="00F873E4" w14:paraId="5D17166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FC0847B"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7A7473D" w14:textId="4F1A6110"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734</w:t>
            </w:r>
          </w:p>
        </w:tc>
        <w:tc>
          <w:tcPr>
            <w:tcW w:w="2268" w:type="dxa"/>
            <w:shd w:val="clear" w:color="auto" w:fill="FFFFFF"/>
          </w:tcPr>
          <w:p w14:paraId="5764BFDB" w14:textId="1CB60B6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1E9E51CD" w14:textId="3D5A68A8"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Minister właściwy do spraw zdrowia określi, w drodze rozporządzeń, w poszczególnych zakresach, o których mowa w art. 15 ust. 2 pkt 1–8 i 10–13, wykazy świadczeń gwarantowanych wraz z określeniem:</w:t>
            </w:r>
          </w:p>
          <w:p w14:paraId="3AB4FA5E" w14:textId="77777777"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1) poziomu lub sposobu finansowania danego świadczenia gwarantowanego, o którym mowa w art. 18, art. 33 i art. 41, mając na uwadze treść rekomendacji oraz uwzględniając kryteria określone w art. 31a ust. 1;</w:t>
            </w:r>
          </w:p>
          <w:p w14:paraId="4F212673" w14:textId="4BF5BA45"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2CF7C5E7" w14:textId="77777777"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t xml:space="preserve">W rozporządzeniu Ministra Zdrowia w sprawie świadczeń gwarantowanych z zakresu ambulatoryjnej opieki </w:t>
            </w:r>
            <w:proofErr w:type="spellStart"/>
            <w:r w:rsidRPr="0020067E">
              <w:rPr>
                <w:rFonts w:ascii="Arial" w:hAnsi="Arial" w:cs="Arial"/>
                <w:sz w:val="19"/>
                <w:szCs w:val="19"/>
              </w:rPr>
              <w:t>specjalstycznej</w:t>
            </w:r>
            <w:proofErr w:type="spellEnd"/>
            <w:r w:rsidRPr="0020067E">
              <w:rPr>
                <w:rFonts w:ascii="Arial" w:hAnsi="Arial" w:cs="Arial"/>
                <w:sz w:val="19"/>
                <w:szCs w:val="19"/>
              </w:rPr>
              <w:t xml:space="preserve"> zaistniała konieczność umożliwienia wykonania </w:t>
            </w:r>
            <w:proofErr w:type="spellStart"/>
            <w:r w:rsidRPr="0020067E">
              <w:rPr>
                <w:rFonts w:ascii="Arial" w:hAnsi="Arial" w:cs="Arial"/>
                <w:sz w:val="19"/>
                <w:szCs w:val="19"/>
                <w:u w:val="single"/>
              </w:rPr>
              <w:t>telekonsultacji</w:t>
            </w:r>
            <w:proofErr w:type="spellEnd"/>
            <w:r w:rsidRPr="0020067E">
              <w:rPr>
                <w:rFonts w:ascii="Arial" w:hAnsi="Arial" w:cs="Arial"/>
                <w:sz w:val="19"/>
                <w:szCs w:val="19"/>
                <w:u w:val="single"/>
              </w:rPr>
              <w:t xml:space="preserve"> w chorobach rzadkich</w:t>
            </w:r>
            <w:r w:rsidRPr="0020067E">
              <w:rPr>
                <w:rFonts w:ascii="Arial" w:hAnsi="Arial" w:cs="Arial"/>
                <w:sz w:val="19"/>
                <w:szCs w:val="19"/>
              </w:rPr>
              <w:t xml:space="preserve"> zarówno dla pacjentów otrzymujących świadczenia gwarantowane realizowane w ramach leczenia szpitalnego jak i ambulatoryjnej opieki specjalistycznej. </w:t>
            </w:r>
          </w:p>
          <w:p w14:paraId="45CCE737" w14:textId="77777777" w:rsidR="00D95E2F" w:rsidRPr="0020067E" w:rsidRDefault="00D95E2F" w:rsidP="0020067E">
            <w:pPr>
              <w:pStyle w:val="ARTartustawynprozporzdzenia"/>
              <w:spacing w:before="80" w:after="80" w:line="240" w:lineRule="auto"/>
              <w:ind w:firstLine="0"/>
              <w:rPr>
                <w:rFonts w:ascii="Arial" w:hAnsi="Arial" w:cs="Arial"/>
                <w:sz w:val="19"/>
                <w:szCs w:val="19"/>
              </w:rPr>
            </w:pPr>
          </w:p>
        </w:tc>
        <w:tc>
          <w:tcPr>
            <w:tcW w:w="1842" w:type="dxa"/>
            <w:shd w:val="clear" w:color="auto" w:fill="FFFFFF"/>
          </w:tcPr>
          <w:p w14:paraId="4DE3EAA0" w14:textId="1BBA481D"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t>Pan Sławomir Gadomski</w:t>
            </w:r>
            <w:r w:rsidR="00C67E2A">
              <w:rPr>
                <w:rFonts w:ascii="Arial" w:hAnsi="Arial" w:cs="Arial"/>
                <w:sz w:val="19"/>
                <w:szCs w:val="19"/>
              </w:rPr>
              <w:t xml:space="preserve"> </w:t>
            </w:r>
            <w:r w:rsidRPr="0020067E">
              <w:rPr>
                <w:rFonts w:ascii="Arial" w:hAnsi="Arial" w:cs="Arial"/>
                <w:sz w:val="19"/>
                <w:szCs w:val="19"/>
              </w:rPr>
              <w:t>Podsekretarz Stanu</w:t>
            </w:r>
          </w:p>
          <w:p w14:paraId="60CEEFDC" w14:textId="0CE920A6" w:rsidR="00D95E2F" w:rsidRPr="0020067E" w:rsidRDefault="00D95E2F" w:rsidP="0020067E">
            <w:pPr>
              <w:spacing w:before="80" w:after="80"/>
              <w:rPr>
                <w:rFonts w:ascii="Arial" w:hAnsi="Arial" w:cs="Arial"/>
                <w:sz w:val="19"/>
                <w:szCs w:val="19"/>
              </w:rPr>
            </w:pPr>
          </w:p>
        </w:tc>
        <w:tc>
          <w:tcPr>
            <w:tcW w:w="2362" w:type="dxa"/>
            <w:shd w:val="clear" w:color="auto" w:fill="FFFFFF"/>
          </w:tcPr>
          <w:p w14:paraId="668A276B" w14:textId="74CAF602" w:rsidR="00D95E2F" w:rsidRPr="0020067E" w:rsidRDefault="0015349E"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lang w:val="pl-PL"/>
              </w:rPr>
              <w:t xml:space="preserve">Stan prac na dzień 23 lutego 2022 r. </w:t>
            </w:r>
            <w:r w:rsidR="00910C3E">
              <w:rPr>
                <w:rFonts w:ascii="Arial" w:hAnsi="Arial" w:cs="Arial"/>
                <w:sz w:val="19"/>
                <w:szCs w:val="19"/>
                <w:lang w:val="pl-PL"/>
              </w:rPr>
              <w:t xml:space="preserve">– </w:t>
            </w:r>
            <w:r w:rsidR="00A94F6C" w:rsidRPr="0020067E">
              <w:rPr>
                <w:rFonts w:ascii="Arial" w:hAnsi="Arial" w:cs="Arial"/>
                <w:sz w:val="19"/>
                <w:szCs w:val="19"/>
                <w:lang w:val="pl-PL"/>
              </w:rPr>
              <w:t>PW.</w:t>
            </w:r>
          </w:p>
        </w:tc>
      </w:tr>
      <w:tr w:rsidR="00D95E2F" w:rsidRPr="00F873E4" w14:paraId="1432A0D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A876643"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76AF9AD" w14:textId="420A93BB"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735</w:t>
            </w:r>
          </w:p>
        </w:tc>
        <w:tc>
          <w:tcPr>
            <w:tcW w:w="2268" w:type="dxa"/>
            <w:shd w:val="clear" w:color="auto" w:fill="FFFFFF"/>
          </w:tcPr>
          <w:p w14:paraId="7DF91372" w14:textId="0EE0298A"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38 ust. 5 ustawy z dnia 29 lipca 2005 r. o przeciwdziałaniu narkomanii </w:t>
            </w:r>
          </w:p>
        </w:tc>
        <w:tc>
          <w:tcPr>
            <w:tcW w:w="3260" w:type="dxa"/>
            <w:shd w:val="clear" w:color="auto" w:fill="FFFFFF"/>
          </w:tcPr>
          <w:p w14:paraId="370ACB4E"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Minister właściwy do spraw zdrowia, </w:t>
            </w:r>
            <w:r w:rsidRPr="0020067E">
              <w:rPr>
                <w:rFonts w:ascii="Arial" w:hAnsi="Arial" w:cs="Arial"/>
                <w:sz w:val="19"/>
                <w:szCs w:val="19"/>
                <w:u w:val="single"/>
              </w:rPr>
              <w:t>w porozumieniu z ministrem właściwym do spraw finansów publicznych oraz ministrem właściwym do spraw wewnętrznych</w:t>
            </w:r>
            <w:r w:rsidRPr="0020067E">
              <w:rPr>
                <w:rFonts w:ascii="Arial" w:hAnsi="Arial" w:cs="Arial"/>
                <w:sz w:val="19"/>
                <w:szCs w:val="19"/>
              </w:rPr>
              <w:t>, określi, w drodze rozporządzenia:</w:t>
            </w:r>
          </w:p>
          <w:p w14:paraId="34264594" w14:textId="77777777"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1) szczegółowy sposób przekazywania informacji,</w:t>
            </w:r>
          </w:p>
          <w:p w14:paraId="3B481B3A" w14:textId="77777777"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2) sposób prowadzenia ewidencji informacji uzyskanych w trybie ust. 1 i 2,</w:t>
            </w:r>
          </w:p>
          <w:p w14:paraId="58495F74" w14:textId="77777777"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lastRenderedPageBreak/>
              <w:t>3) szczegółowy tryb i sposób powiadamiania, o którym mowa w ust. 3, a także wzór takiego powiadomienia,</w:t>
            </w:r>
          </w:p>
          <w:p w14:paraId="11DFC7C0" w14:textId="77777777"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4) tryb i sposób postępowania z przesyłką, o której mowa w ust. 3</w:t>
            </w:r>
          </w:p>
          <w:p w14:paraId="576C060E" w14:textId="50FEC5B9"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 mając na uwadze uniemożliwienie nielegalnej produkcji prekursorów.</w:t>
            </w:r>
          </w:p>
        </w:tc>
        <w:tc>
          <w:tcPr>
            <w:tcW w:w="3545" w:type="dxa"/>
            <w:shd w:val="clear" w:color="auto" w:fill="FFFFFF"/>
          </w:tcPr>
          <w:p w14:paraId="58F43428" w14:textId="77777777"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lastRenderedPageBreak/>
              <w:t xml:space="preserve">Projekt rozporządzenia unowocześnia regulacje dotyczące przekazywania informacji o wszelkich wzbudzających podejrzenie co do zgodności z przepisami prawa działaniach z udziałem prekursorów, prowadzenia ewidencji takich informacji, oraz wzory powiadomień przekazywanych Policji, Straży Granicznej i organom Krajowej Administracji Skarbowej w związku z ujawnioną koniecznością zatrzymania przesyłki prekursorów, która nie spełnia </w:t>
            </w:r>
            <w:r w:rsidRPr="0020067E">
              <w:rPr>
                <w:rFonts w:ascii="Arial" w:hAnsi="Arial" w:cs="Arial"/>
                <w:sz w:val="19"/>
                <w:szCs w:val="19"/>
              </w:rPr>
              <w:lastRenderedPageBreak/>
              <w:t>wymagań określonych w przepisach prawa. Projekt określa również tryb i sposób postępowania z przesyłką prekursorów, która nie spełnia wymagań określonych w przepisach prawa.</w:t>
            </w:r>
          </w:p>
          <w:p w14:paraId="66313AD9" w14:textId="2B81B63A"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t>Konieczność wydania nowego rozporządzenia wynika ze zmiany przepisu art. 38 ust. 1 i 3 wprowadzonej ustawą z dnia 24 kwietnia 2015 r. o zmianie ustawy o przeciwdziałaniu narkomanii oraz niektórych innych ustaw, polegającej na objęciu nadzorem Głównego Inspektora Farmaceutycznego także prekursorów kategorii 4 oraz zmian nazwy organu, do którego należy składać powiadomienia zgodnie z art. 37 ust. 3 ustawy z dnia 29 lipca 2005 r. o przeciwdziałaniu narkomanii.</w:t>
            </w:r>
          </w:p>
        </w:tc>
        <w:tc>
          <w:tcPr>
            <w:tcW w:w="1842" w:type="dxa"/>
            <w:shd w:val="clear" w:color="auto" w:fill="FFFFFF"/>
          </w:tcPr>
          <w:p w14:paraId="09AB8907" w14:textId="2A38A4CA" w:rsidR="00D95E2F" w:rsidRPr="0020067E" w:rsidRDefault="00D95E2F" w:rsidP="0020067E">
            <w:pPr>
              <w:spacing w:before="80" w:after="80"/>
              <w:rPr>
                <w:rFonts w:ascii="Arial" w:hAnsi="Arial" w:cs="Arial"/>
                <w:sz w:val="19"/>
                <w:szCs w:val="19"/>
              </w:rPr>
            </w:pPr>
            <w:r w:rsidRPr="0020067E">
              <w:rPr>
                <w:rFonts w:ascii="Arial" w:hAnsi="Arial" w:cs="Arial"/>
                <w:sz w:val="19"/>
                <w:szCs w:val="19"/>
              </w:rPr>
              <w:lastRenderedPageBreak/>
              <w:t>Główny Inspektorat Farmaceutyczny</w:t>
            </w:r>
          </w:p>
        </w:tc>
        <w:tc>
          <w:tcPr>
            <w:tcW w:w="2362" w:type="dxa"/>
            <w:shd w:val="clear" w:color="auto" w:fill="FFFFFF"/>
          </w:tcPr>
          <w:p w14:paraId="6B576E62" w14:textId="7C12ABF8" w:rsidR="00D95E2F" w:rsidRPr="0020067E" w:rsidRDefault="0015349E"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lang w:val="pl-PL"/>
              </w:rPr>
              <w:t xml:space="preserve">Stan prac na dzień 23 lutego 2022 r. </w:t>
            </w:r>
            <w:r w:rsidR="00910C3E">
              <w:rPr>
                <w:rFonts w:ascii="Arial" w:hAnsi="Arial" w:cs="Arial"/>
                <w:sz w:val="19"/>
                <w:szCs w:val="19"/>
                <w:lang w:val="pl-PL"/>
              </w:rPr>
              <w:t xml:space="preserve">– </w:t>
            </w:r>
            <w:r w:rsidR="00A94F6C" w:rsidRPr="0020067E">
              <w:rPr>
                <w:rFonts w:ascii="Arial" w:hAnsi="Arial" w:cs="Arial"/>
                <w:sz w:val="19"/>
                <w:szCs w:val="19"/>
                <w:lang w:val="pl-PL"/>
              </w:rPr>
              <w:t xml:space="preserve">projekt po UZ i KS. </w:t>
            </w:r>
          </w:p>
        </w:tc>
      </w:tr>
      <w:tr w:rsidR="00D95E2F" w:rsidRPr="00F873E4" w14:paraId="33F1181A" w14:textId="77777777" w:rsidTr="00E34AC8">
        <w:trPr>
          <w:trHeight w:val="558"/>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32B03B7" w14:textId="08829096"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43A5C45" w14:textId="2AD23C82"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736</w:t>
            </w:r>
          </w:p>
        </w:tc>
        <w:tc>
          <w:tcPr>
            <w:tcW w:w="2268" w:type="dxa"/>
            <w:shd w:val="clear" w:color="auto" w:fill="FFFFFF"/>
          </w:tcPr>
          <w:p w14:paraId="2DF2A646" w14:textId="48A652AC"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44 ust. 9 ustawy z dnia 29 lipca 2005 r. o przeciwdziałaniu narkomanii </w:t>
            </w:r>
          </w:p>
        </w:tc>
        <w:tc>
          <w:tcPr>
            <w:tcW w:w="3260" w:type="dxa"/>
            <w:shd w:val="clear" w:color="auto" w:fill="FFFFFF"/>
          </w:tcPr>
          <w:p w14:paraId="50E191C9" w14:textId="3F03EF85"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Minister właściwy do spraw zdrowia określi, w drodze rozporządzenia, szczegółowe warunki i tryb postępowania ze środkami odurzającymi, substancjami psychotropowymi i prekursorami kategorii 1, ich mieszaninami lub odpadami, produktami leczniczymi, zepsutymi, sfałszowanymi lub którym upłynął termin ważności, zawierającymi w swoim składzie środki odurzające, substancje psychotropowe lub prekursory kategorii 1, uwzględniając w szczególności wymogi zabezpieczenia przed ich niewłaściwym użyciem, sposoby niszczenia tych środków w zależności od ich rodzaju i ilości oraz podmioty obowiązane do </w:t>
            </w:r>
            <w:r w:rsidRPr="0020067E">
              <w:rPr>
                <w:rFonts w:ascii="Arial" w:hAnsi="Arial" w:cs="Arial"/>
                <w:sz w:val="19"/>
                <w:szCs w:val="19"/>
              </w:rPr>
              <w:lastRenderedPageBreak/>
              <w:t>pokrywania kosztów związanych z niszczeniem tych środków.</w:t>
            </w:r>
          </w:p>
        </w:tc>
        <w:tc>
          <w:tcPr>
            <w:tcW w:w="3545" w:type="dxa"/>
            <w:shd w:val="clear" w:color="auto" w:fill="FFFFFF"/>
          </w:tcPr>
          <w:p w14:paraId="78A2BB5C" w14:textId="1508A25A"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lastRenderedPageBreak/>
              <w:t>Projekt określa sposób postępowania z nieprzydatnymi do użycia produktami leczniczymi zawierającymi w swoim składzie środki odurzające, substancje psychotropowe lub prekursory kategorii 1</w:t>
            </w:r>
          </w:p>
        </w:tc>
        <w:tc>
          <w:tcPr>
            <w:tcW w:w="1842" w:type="dxa"/>
            <w:shd w:val="clear" w:color="auto" w:fill="FFFFFF"/>
          </w:tcPr>
          <w:p w14:paraId="15FAB57B" w14:textId="074912CB" w:rsidR="00D95E2F" w:rsidRPr="0020067E" w:rsidRDefault="00D95E2F" w:rsidP="0020067E">
            <w:pPr>
              <w:spacing w:before="80" w:after="80"/>
              <w:rPr>
                <w:rFonts w:ascii="Arial" w:hAnsi="Arial" w:cs="Arial"/>
                <w:sz w:val="19"/>
                <w:szCs w:val="19"/>
              </w:rPr>
            </w:pPr>
            <w:r w:rsidRPr="0020067E">
              <w:rPr>
                <w:rFonts w:ascii="Arial" w:hAnsi="Arial" w:cs="Arial"/>
                <w:sz w:val="19"/>
                <w:szCs w:val="19"/>
              </w:rPr>
              <w:t>Główny Inspektorat Farmaceutyczny</w:t>
            </w:r>
          </w:p>
        </w:tc>
        <w:tc>
          <w:tcPr>
            <w:tcW w:w="2362" w:type="dxa"/>
            <w:shd w:val="clear" w:color="auto" w:fill="FFFFFF"/>
          </w:tcPr>
          <w:p w14:paraId="79D322F5" w14:textId="337AFCB4" w:rsidR="00D95E2F" w:rsidRPr="0020067E" w:rsidRDefault="0015349E"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lang w:val="pl-PL"/>
              </w:rPr>
              <w:t xml:space="preserve">Stan prac na dzień 23 lutego 2022 r. </w:t>
            </w:r>
            <w:r w:rsidR="00910C3E">
              <w:rPr>
                <w:rFonts w:ascii="Arial" w:hAnsi="Arial" w:cs="Arial"/>
                <w:sz w:val="19"/>
                <w:szCs w:val="19"/>
                <w:lang w:val="pl-PL"/>
              </w:rPr>
              <w:t xml:space="preserve">– </w:t>
            </w:r>
            <w:r w:rsidR="00FE1AFD" w:rsidRPr="0020067E">
              <w:rPr>
                <w:rFonts w:ascii="Arial" w:hAnsi="Arial" w:cs="Arial"/>
                <w:sz w:val="19"/>
                <w:szCs w:val="19"/>
                <w:lang w:val="pl-PL"/>
              </w:rPr>
              <w:t>PW.</w:t>
            </w:r>
          </w:p>
        </w:tc>
      </w:tr>
      <w:tr w:rsidR="00D95E2F" w:rsidRPr="00F873E4" w14:paraId="1A6280A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63D5577" w14:textId="225055B2"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A04982A" w14:textId="4FEE61C8"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777</w:t>
            </w:r>
          </w:p>
        </w:tc>
        <w:tc>
          <w:tcPr>
            <w:tcW w:w="2268" w:type="dxa"/>
            <w:shd w:val="clear" w:color="auto" w:fill="FFFFFF"/>
          </w:tcPr>
          <w:p w14:paraId="5D4E463E" w14:textId="2FBE6B86" w:rsidR="00D95E2F" w:rsidRPr="0020067E" w:rsidRDefault="00D95E2F" w:rsidP="0020067E">
            <w:pPr>
              <w:pStyle w:val="divparagraph"/>
              <w:spacing w:before="80" w:after="80" w:line="240" w:lineRule="auto"/>
              <w:jc w:val="both"/>
              <w:rPr>
                <w:rFonts w:ascii="Arial" w:hAnsi="Arial" w:cs="Arial"/>
                <w:color w:val="auto"/>
                <w:sz w:val="19"/>
                <w:szCs w:val="19"/>
              </w:rPr>
            </w:pPr>
            <w:r w:rsidRPr="0020067E">
              <w:rPr>
                <w:rFonts w:ascii="Arial" w:hAnsi="Arial" w:cs="Arial"/>
                <w:color w:val="auto"/>
                <w:sz w:val="19"/>
                <w:szCs w:val="19"/>
              </w:rPr>
              <w:t xml:space="preserve">Art. 31d ustawy z dnia 27 sierpnia 2004 r. o świadczeniach opieki zdrowotnej finansowanych ze środków publicznych </w:t>
            </w:r>
          </w:p>
        </w:tc>
        <w:tc>
          <w:tcPr>
            <w:tcW w:w="3260" w:type="dxa"/>
            <w:shd w:val="clear" w:color="auto" w:fill="FFFFFF"/>
          </w:tcPr>
          <w:p w14:paraId="4FBB0165" w14:textId="5FF24C42"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Minister właściwy do spraw zdrowia określi, w drodze rozporządzeń, w poszczególnych zakresach, o których mowa w art. 15 ust. 2 pkt 1–8 i 10–13, wykazy świadczeń gwarantowanych wraz z określeniem:</w:t>
            </w:r>
          </w:p>
          <w:p w14:paraId="54314FCA"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1) poziomu lub sposobu finansowania danego świadczenia gwarantowanego, o którym mowa w art. 18, art. 33 i art. 41, mając na uwadze treść rekomendacji oraz uwzględniając kryteria określone w art. 31a ust. 1;</w:t>
            </w:r>
          </w:p>
          <w:p w14:paraId="1EE9A133" w14:textId="02CED8E5"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03D9F1DB" w14:textId="091D7C7F" w:rsidR="00D95E2F" w:rsidRPr="0020067E" w:rsidRDefault="00D95E2F" w:rsidP="0020067E">
            <w:pPr>
              <w:shd w:val="clear" w:color="auto" w:fill="FFFFFF"/>
              <w:spacing w:before="80" w:after="80"/>
              <w:jc w:val="both"/>
              <w:rPr>
                <w:rFonts w:ascii="Arial" w:hAnsi="Arial" w:cs="Arial"/>
                <w:sz w:val="19"/>
                <w:szCs w:val="19"/>
              </w:rPr>
            </w:pPr>
            <w:r w:rsidRPr="0020067E">
              <w:rPr>
                <w:rFonts w:ascii="Arial" w:hAnsi="Arial" w:cs="Arial"/>
                <w:sz w:val="19"/>
                <w:szCs w:val="19"/>
              </w:rPr>
              <w:t xml:space="preserve">W rozporządzeniu Ministra Zdrowia w sprawie świadczeń gwarantowanych z zakresu leczenia szpitalnego (Dz. U. 2017 r. poz. 2295, z późn. zm.) wprowadza się nowy model organizacyjny dedykowany pacjentom z rakiem płuca zapewniając możliwie najpełniejszą opiekę, uwzględniając kompleksowość oraz koordynację całego procesu </w:t>
            </w:r>
            <w:proofErr w:type="spellStart"/>
            <w:r w:rsidRPr="0020067E">
              <w:rPr>
                <w:rFonts w:ascii="Arial" w:hAnsi="Arial" w:cs="Arial"/>
                <w:sz w:val="19"/>
                <w:szCs w:val="19"/>
              </w:rPr>
              <w:t>diagnostyczno</w:t>
            </w:r>
            <w:proofErr w:type="spellEnd"/>
            <w:r w:rsidRPr="0020067E">
              <w:rPr>
                <w:rFonts w:ascii="Arial" w:hAnsi="Arial" w:cs="Arial"/>
                <w:sz w:val="19"/>
                <w:szCs w:val="19"/>
              </w:rPr>
              <w:t xml:space="preserve"> – leczniczego w celu poprawy jakości leczenia, zwiększenia przeżywalności u chorych na raka płuca, podniesieniu komfortu życia oraz zagwarantowania możliwie szybkiego powrotu do aktywności zawodowej.</w:t>
            </w:r>
          </w:p>
          <w:p w14:paraId="5F2BDBCE" w14:textId="77777777" w:rsidR="00D95E2F" w:rsidRPr="0020067E" w:rsidRDefault="00D95E2F" w:rsidP="0020067E">
            <w:pPr>
              <w:spacing w:before="80" w:after="80"/>
              <w:jc w:val="both"/>
              <w:rPr>
                <w:rFonts w:ascii="Arial" w:hAnsi="Arial" w:cs="Arial"/>
                <w:sz w:val="19"/>
                <w:szCs w:val="19"/>
              </w:rPr>
            </w:pPr>
          </w:p>
          <w:p w14:paraId="7B3C328D" w14:textId="77777777" w:rsidR="00D95E2F" w:rsidRPr="0020067E" w:rsidRDefault="00D95E2F" w:rsidP="0020067E">
            <w:pPr>
              <w:spacing w:before="80" w:after="80"/>
              <w:jc w:val="both"/>
              <w:rPr>
                <w:rFonts w:ascii="Arial" w:hAnsi="Arial" w:cs="Arial"/>
                <w:sz w:val="19"/>
                <w:szCs w:val="19"/>
              </w:rPr>
            </w:pPr>
          </w:p>
          <w:p w14:paraId="0A81F04F" w14:textId="77777777" w:rsidR="00D95E2F" w:rsidRPr="0020067E" w:rsidRDefault="00D95E2F" w:rsidP="0020067E">
            <w:pPr>
              <w:spacing w:before="80" w:after="80"/>
              <w:jc w:val="both"/>
              <w:rPr>
                <w:rFonts w:ascii="Arial" w:hAnsi="Arial" w:cs="Arial"/>
                <w:sz w:val="19"/>
                <w:szCs w:val="19"/>
              </w:rPr>
            </w:pPr>
          </w:p>
          <w:p w14:paraId="5595432F" w14:textId="77777777" w:rsidR="00D95E2F" w:rsidRPr="0020067E" w:rsidRDefault="00D95E2F" w:rsidP="0020067E">
            <w:pPr>
              <w:spacing w:before="80" w:after="80"/>
              <w:jc w:val="both"/>
              <w:rPr>
                <w:rFonts w:ascii="Arial" w:hAnsi="Arial" w:cs="Arial"/>
                <w:sz w:val="19"/>
                <w:szCs w:val="19"/>
              </w:rPr>
            </w:pPr>
          </w:p>
          <w:p w14:paraId="2EC0365F" w14:textId="5A3F3A30" w:rsidR="00D95E2F" w:rsidRPr="0020067E" w:rsidRDefault="00D95E2F" w:rsidP="0020067E">
            <w:pPr>
              <w:spacing w:before="80" w:after="80"/>
              <w:jc w:val="both"/>
              <w:rPr>
                <w:rFonts w:ascii="Arial" w:hAnsi="Arial" w:cs="Arial"/>
                <w:sz w:val="19"/>
                <w:szCs w:val="19"/>
              </w:rPr>
            </w:pPr>
          </w:p>
          <w:p w14:paraId="46A834A7" w14:textId="77777777" w:rsidR="00D95E2F" w:rsidRPr="0020067E" w:rsidRDefault="00D95E2F" w:rsidP="0020067E">
            <w:pPr>
              <w:spacing w:before="80" w:after="80"/>
              <w:jc w:val="both"/>
              <w:rPr>
                <w:rFonts w:ascii="Arial" w:hAnsi="Arial" w:cs="Arial"/>
                <w:sz w:val="19"/>
                <w:szCs w:val="19"/>
              </w:rPr>
            </w:pPr>
          </w:p>
        </w:tc>
        <w:tc>
          <w:tcPr>
            <w:tcW w:w="1842" w:type="dxa"/>
            <w:shd w:val="clear" w:color="auto" w:fill="FFFFFF"/>
          </w:tcPr>
          <w:p w14:paraId="48F6D8DF" w14:textId="1E298074"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t>Pan Sławomir Gadomski</w:t>
            </w:r>
            <w:r w:rsidR="00C67E2A">
              <w:rPr>
                <w:rFonts w:ascii="Arial" w:hAnsi="Arial" w:cs="Arial"/>
                <w:sz w:val="19"/>
                <w:szCs w:val="19"/>
              </w:rPr>
              <w:t xml:space="preserve"> </w:t>
            </w:r>
            <w:r w:rsidRPr="0020067E">
              <w:rPr>
                <w:rFonts w:ascii="Arial" w:hAnsi="Arial" w:cs="Arial"/>
                <w:sz w:val="19"/>
                <w:szCs w:val="19"/>
              </w:rPr>
              <w:t>Podsekretarz Stanu</w:t>
            </w:r>
          </w:p>
          <w:p w14:paraId="5B20073E" w14:textId="66273748" w:rsidR="00D95E2F" w:rsidRPr="0020067E" w:rsidRDefault="00D95E2F" w:rsidP="0020067E">
            <w:pPr>
              <w:spacing w:before="80" w:after="80"/>
              <w:rPr>
                <w:rFonts w:ascii="Arial" w:hAnsi="Arial" w:cs="Arial"/>
                <w:sz w:val="19"/>
                <w:szCs w:val="19"/>
              </w:rPr>
            </w:pPr>
          </w:p>
        </w:tc>
        <w:tc>
          <w:tcPr>
            <w:tcW w:w="2362" w:type="dxa"/>
            <w:shd w:val="clear" w:color="auto" w:fill="FFFFFF"/>
          </w:tcPr>
          <w:p w14:paraId="296ECAB0" w14:textId="1C72B802" w:rsidR="00D95E2F" w:rsidRPr="0020067E" w:rsidRDefault="0015349E" w:rsidP="0020067E">
            <w:pPr>
              <w:pStyle w:val="Tekstpodstawowywcity2"/>
              <w:tabs>
                <w:tab w:val="clear" w:pos="284"/>
                <w:tab w:val="clear" w:pos="408"/>
              </w:tabs>
              <w:spacing w:before="80" w:after="80"/>
              <w:ind w:left="26" w:hanging="26"/>
              <w:jc w:val="both"/>
              <w:rPr>
                <w:rFonts w:ascii="Arial" w:hAnsi="Arial" w:cs="Arial"/>
                <w:sz w:val="19"/>
                <w:szCs w:val="19"/>
                <w:lang w:val="pl-PL"/>
              </w:rPr>
            </w:pPr>
            <w:r>
              <w:rPr>
                <w:rFonts w:ascii="Arial" w:hAnsi="Arial" w:cs="Arial"/>
                <w:sz w:val="19"/>
                <w:szCs w:val="19"/>
                <w:lang w:val="pl-PL"/>
              </w:rPr>
              <w:t xml:space="preserve">Stan prac na dzień 23 lutego 2022 r. </w:t>
            </w:r>
            <w:r w:rsidR="00910C3E">
              <w:rPr>
                <w:rFonts w:ascii="Arial" w:hAnsi="Arial" w:cs="Arial"/>
                <w:sz w:val="19"/>
                <w:szCs w:val="19"/>
                <w:lang w:val="pl-PL"/>
              </w:rPr>
              <w:t xml:space="preserve">– </w:t>
            </w:r>
            <w:r w:rsidR="00FE1AFD" w:rsidRPr="0020067E">
              <w:rPr>
                <w:rFonts w:ascii="Arial" w:hAnsi="Arial" w:cs="Arial"/>
                <w:sz w:val="19"/>
                <w:szCs w:val="19"/>
                <w:lang w:val="pl-PL"/>
              </w:rPr>
              <w:t>projekt po UZ i KS.</w:t>
            </w:r>
          </w:p>
        </w:tc>
      </w:tr>
      <w:tr w:rsidR="00D95E2F" w:rsidRPr="00F873E4" w14:paraId="425C873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8893274"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2617C15" w14:textId="605F9FBC"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778</w:t>
            </w:r>
          </w:p>
        </w:tc>
        <w:tc>
          <w:tcPr>
            <w:tcW w:w="2268" w:type="dxa"/>
            <w:shd w:val="clear" w:color="auto" w:fill="FFFFFF"/>
          </w:tcPr>
          <w:p w14:paraId="20E219B5" w14:textId="3E28ED4B" w:rsidR="00D95E2F" w:rsidRPr="0020067E" w:rsidRDefault="00D95E2F" w:rsidP="0020067E">
            <w:pPr>
              <w:pStyle w:val="divparagraph"/>
              <w:spacing w:before="80" w:after="80" w:line="240" w:lineRule="auto"/>
              <w:jc w:val="both"/>
              <w:rPr>
                <w:rFonts w:ascii="Arial" w:hAnsi="Arial" w:cs="Arial"/>
                <w:color w:val="auto"/>
                <w:sz w:val="19"/>
                <w:szCs w:val="19"/>
              </w:rPr>
            </w:pPr>
            <w:r w:rsidRPr="0020067E">
              <w:rPr>
                <w:rFonts w:ascii="Arial" w:hAnsi="Arial" w:cs="Arial"/>
                <w:color w:val="auto"/>
                <w:sz w:val="19"/>
                <w:szCs w:val="19"/>
              </w:rPr>
              <w:t xml:space="preserve">Art. 31d ustawy z dnia 27 sierpnia 2004 r. o świadczeniach opieki zdrowotnej finansowanych ze środków publicznych </w:t>
            </w:r>
          </w:p>
        </w:tc>
        <w:tc>
          <w:tcPr>
            <w:tcW w:w="3260" w:type="dxa"/>
            <w:shd w:val="clear" w:color="auto" w:fill="FFFFFF"/>
          </w:tcPr>
          <w:p w14:paraId="53615484" w14:textId="13430332"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Minister właściwy do spraw zdrowia określi, w drodze rozporządzeń, w poszczególnych zakresach, o których mowa w art. 15 ust. 2 pkt 1–8 i 10–13, wykazy świadczeń gwarantowanych wraz z określeniem:</w:t>
            </w:r>
          </w:p>
          <w:p w14:paraId="57F43D05"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1) poziomu lub sposobu finansowania danego świadczenia gwarantowanego, o którym mowa w art. 18, art. 33 i art. 41, mając na uwadze treść rekomendacji oraz </w:t>
            </w:r>
            <w:r w:rsidRPr="0020067E">
              <w:rPr>
                <w:rFonts w:ascii="Arial" w:hAnsi="Arial" w:cs="Arial"/>
                <w:sz w:val="19"/>
                <w:szCs w:val="19"/>
              </w:rPr>
              <w:lastRenderedPageBreak/>
              <w:t>uwzględniając kryteria określone w art. 31a ust. 1;</w:t>
            </w:r>
          </w:p>
          <w:p w14:paraId="1D00F3C5" w14:textId="4FD5C654"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48949D30" w14:textId="7995EABD" w:rsidR="00D95E2F" w:rsidRPr="0020067E" w:rsidRDefault="00D95E2F" w:rsidP="0020067E">
            <w:pPr>
              <w:shd w:val="clear" w:color="auto" w:fill="FFFFFF"/>
              <w:spacing w:before="80" w:after="80"/>
              <w:jc w:val="both"/>
              <w:rPr>
                <w:rFonts w:ascii="Arial" w:hAnsi="Arial" w:cs="Arial"/>
                <w:sz w:val="19"/>
                <w:szCs w:val="19"/>
              </w:rPr>
            </w:pPr>
            <w:r w:rsidRPr="0020067E">
              <w:rPr>
                <w:rFonts w:ascii="Arial" w:hAnsi="Arial" w:cs="Arial"/>
                <w:sz w:val="19"/>
                <w:szCs w:val="19"/>
              </w:rPr>
              <w:lastRenderedPageBreak/>
              <w:t xml:space="preserve">W rozporządzeniu Ministra Zdrowia w sprawie świadczeń gwarantowanych z zakresu ambulatoryjnej opieki specjalistycznej (Dz. U. 2016 r. poz. 357, z późn. zm.) wprowadza się nowy model organizacyjny dedykowany pacjentom z rakiem płuca zapewniając możliwie najpełniejszą opiekę, uwzględniając kompleksowość oraz koordynację całego procesu </w:t>
            </w:r>
            <w:proofErr w:type="spellStart"/>
            <w:r w:rsidRPr="0020067E">
              <w:rPr>
                <w:rFonts w:ascii="Arial" w:hAnsi="Arial" w:cs="Arial"/>
                <w:sz w:val="19"/>
                <w:szCs w:val="19"/>
              </w:rPr>
              <w:t>diagnostyczno</w:t>
            </w:r>
            <w:proofErr w:type="spellEnd"/>
            <w:r w:rsidRPr="0020067E">
              <w:rPr>
                <w:rFonts w:ascii="Arial" w:hAnsi="Arial" w:cs="Arial"/>
                <w:sz w:val="19"/>
                <w:szCs w:val="19"/>
              </w:rPr>
              <w:t xml:space="preserve"> – leczniczego w celu poprawy jakości leczenia, zwiększenia przeżywalności u chorych na raka płuca, podniesieniu komfortu życia oraz </w:t>
            </w:r>
            <w:r w:rsidRPr="0020067E">
              <w:rPr>
                <w:rFonts w:ascii="Arial" w:hAnsi="Arial" w:cs="Arial"/>
                <w:sz w:val="19"/>
                <w:szCs w:val="19"/>
              </w:rPr>
              <w:lastRenderedPageBreak/>
              <w:t>zagwarantowania możliwie szybkiego powrotu do aktywności zawodowej.</w:t>
            </w:r>
          </w:p>
        </w:tc>
        <w:tc>
          <w:tcPr>
            <w:tcW w:w="1842" w:type="dxa"/>
            <w:shd w:val="clear" w:color="auto" w:fill="FFFFFF"/>
          </w:tcPr>
          <w:p w14:paraId="7932A618" w14:textId="3E93FC82"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lastRenderedPageBreak/>
              <w:t>Pan Sławomir Gadomski</w:t>
            </w:r>
            <w:r w:rsidR="006510DF">
              <w:rPr>
                <w:rFonts w:ascii="Arial" w:hAnsi="Arial" w:cs="Arial"/>
                <w:sz w:val="19"/>
                <w:szCs w:val="19"/>
              </w:rPr>
              <w:t xml:space="preserve"> </w:t>
            </w:r>
            <w:r w:rsidRPr="0020067E">
              <w:rPr>
                <w:rFonts w:ascii="Arial" w:hAnsi="Arial" w:cs="Arial"/>
                <w:sz w:val="19"/>
                <w:szCs w:val="19"/>
              </w:rPr>
              <w:t>Podsekretarz Stanu</w:t>
            </w:r>
          </w:p>
          <w:p w14:paraId="085F255D" w14:textId="0980B660" w:rsidR="00D95E2F" w:rsidRPr="0020067E" w:rsidRDefault="00D95E2F" w:rsidP="0020067E">
            <w:pPr>
              <w:spacing w:before="80" w:after="80"/>
              <w:rPr>
                <w:rFonts w:ascii="Arial" w:hAnsi="Arial" w:cs="Arial"/>
                <w:sz w:val="19"/>
                <w:szCs w:val="19"/>
              </w:rPr>
            </w:pPr>
          </w:p>
        </w:tc>
        <w:tc>
          <w:tcPr>
            <w:tcW w:w="2362" w:type="dxa"/>
            <w:shd w:val="clear" w:color="auto" w:fill="FFFFFF"/>
          </w:tcPr>
          <w:p w14:paraId="552332B1" w14:textId="2BFA5D19" w:rsidR="00D95E2F" w:rsidRPr="0020067E" w:rsidRDefault="0015349E" w:rsidP="00FA6D13">
            <w:pPr>
              <w:pStyle w:val="Tekstpodstawowywcity2"/>
              <w:tabs>
                <w:tab w:val="clear" w:pos="284"/>
                <w:tab w:val="clear" w:pos="408"/>
              </w:tabs>
              <w:spacing w:before="80" w:after="80"/>
              <w:ind w:left="36" w:hanging="36"/>
              <w:jc w:val="both"/>
              <w:rPr>
                <w:rFonts w:ascii="Arial" w:hAnsi="Arial" w:cs="Arial"/>
                <w:sz w:val="19"/>
                <w:szCs w:val="19"/>
                <w:lang w:val="pl-PL"/>
              </w:rPr>
            </w:pPr>
            <w:r>
              <w:rPr>
                <w:rFonts w:ascii="Arial" w:hAnsi="Arial" w:cs="Arial"/>
                <w:sz w:val="19"/>
                <w:szCs w:val="19"/>
                <w:lang w:val="pl-PL"/>
              </w:rPr>
              <w:t xml:space="preserve">Stan prac na dzień 23 lutego 2022 r. </w:t>
            </w:r>
            <w:r w:rsidR="00910C3E">
              <w:rPr>
                <w:rFonts w:ascii="Arial" w:hAnsi="Arial" w:cs="Arial"/>
                <w:sz w:val="19"/>
                <w:szCs w:val="19"/>
                <w:lang w:val="pl-PL"/>
              </w:rPr>
              <w:t xml:space="preserve">– </w:t>
            </w:r>
            <w:r w:rsidR="00FE1AFD" w:rsidRPr="0020067E">
              <w:rPr>
                <w:rFonts w:ascii="Arial" w:hAnsi="Arial" w:cs="Arial"/>
                <w:sz w:val="19"/>
                <w:szCs w:val="19"/>
                <w:lang w:val="pl-PL"/>
              </w:rPr>
              <w:t>projekt po UZ i KS.</w:t>
            </w:r>
          </w:p>
        </w:tc>
      </w:tr>
      <w:tr w:rsidR="00D95E2F" w:rsidRPr="00F873E4" w14:paraId="440E81E1" w14:textId="77777777" w:rsidTr="00E34AC8">
        <w:trPr>
          <w:trHeight w:val="552"/>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CD3132D" w14:textId="10F89441"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893A1CD" w14:textId="5E681D51"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803</w:t>
            </w:r>
          </w:p>
        </w:tc>
        <w:tc>
          <w:tcPr>
            <w:tcW w:w="2268" w:type="dxa"/>
            <w:shd w:val="clear" w:color="auto" w:fill="FFFFFF"/>
          </w:tcPr>
          <w:p w14:paraId="52B32A6F" w14:textId="15C74ED0" w:rsidR="00D95E2F" w:rsidRPr="0020067E" w:rsidRDefault="004B23AB" w:rsidP="0020067E">
            <w:pPr>
              <w:spacing w:before="80" w:after="80"/>
              <w:jc w:val="both"/>
              <w:rPr>
                <w:rFonts w:ascii="Arial" w:eastAsia="Calibri" w:hAnsi="Arial" w:cs="Arial"/>
                <w:sz w:val="19"/>
                <w:szCs w:val="19"/>
                <w:lang w:eastAsia="en-US"/>
              </w:rPr>
            </w:pPr>
            <w:hyperlink r:id="rId10" w:history="1">
              <w:r w:rsidR="00D95E2F" w:rsidRPr="0020067E">
                <w:rPr>
                  <w:rFonts w:ascii="Arial" w:hAnsi="Arial" w:cs="Arial"/>
                  <w:sz w:val="19"/>
                  <w:szCs w:val="19"/>
                </w:rPr>
                <w:t>Art. 48e ust. 5</w:t>
              </w:r>
            </w:hyperlink>
            <w:r w:rsidR="00D95E2F" w:rsidRPr="0020067E">
              <w:rPr>
                <w:rFonts w:ascii="Arial" w:hAnsi="Arial" w:cs="Arial"/>
                <w:sz w:val="19"/>
                <w:szCs w:val="19"/>
              </w:rPr>
              <w:t xml:space="preserve"> ustawy z dnia 27 sierpnia 2004 r. o świadczeniach opieki zdrowotnej finansowanych ze środków publicznych </w:t>
            </w:r>
          </w:p>
        </w:tc>
        <w:tc>
          <w:tcPr>
            <w:tcW w:w="3260" w:type="dxa"/>
            <w:shd w:val="clear" w:color="auto" w:fill="FFFFFF"/>
          </w:tcPr>
          <w:p w14:paraId="3E6FD2FE" w14:textId="0686138E"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4532F40F"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Nowy program KONS.</w:t>
            </w:r>
          </w:p>
          <w:p w14:paraId="6EEE6CFA" w14:textId="7EC1971C"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W trakcie prac przygotowawczych nad wdrożeniem zapisów rozporządzenia zidentyfikowano pewną liczbę mankamentów, które powodowały, że implementacja regulacji byłaby suboptymalna. Podjęto decyzję o wprowadzeniu nowego rozporządzenia. Najważniejsze zmiany:</w:t>
            </w:r>
          </w:p>
          <w:p w14:paraId="4BD7B113" w14:textId="1C7D6636"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1/ rola asystenta opieki (osoby z wykształceniem medycznym, pożądane absolwenci kierunku zdrowie publiczne), </w:t>
            </w:r>
          </w:p>
          <w:p w14:paraId="2CB1024A" w14:textId="42C0EBDA"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2/ pojęcie „poradni odpowiedzialnej” (poradnia przyszpitalna </w:t>
            </w:r>
            <w:proofErr w:type="spellStart"/>
            <w:r w:rsidRPr="0020067E">
              <w:rPr>
                <w:rFonts w:ascii="Arial" w:hAnsi="Arial" w:cs="Arial"/>
                <w:sz w:val="19"/>
                <w:szCs w:val="19"/>
              </w:rPr>
              <w:t>odpowiadajaca</w:t>
            </w:r>
            <w:proofErr w:type="spellEnd"/>
            <w:r w:rsidRPr="0020067E">
              <w:rPr>
                <w:rFonts w:ascii="Arial" w:hAnsi="Arial" w:cs="Arial"/>
                <w:sz w:val="19"/>
                <w:szCs w:val="19"/>
              </w:rPr>
              <w:t xml:space="preserve"> za koordynację opieki nad pacjentem w trakcie i w okresie poszpitalnym-  łącznik funkcjonalny szpitala i podstawowej opieki zdrowotne);</w:t>
            </w:r>
          </w:p>
          <w:p w14:paraId="1DB1A94D" w14:textId="7E24EE99"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3/ wyodrębniono „etapu organizacji”, w czasie którego ośrodek koordynujący powinien przygotować sieć współpracujących placówek do działania; </w:t>
            </w:r>
          </w:p>
          <w:p w14:paraId="43B8AF56" w14:textId="4F82C43C"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4/ zdefiniowano zakres obowiązków ośrodka koordynującego. </w:t>
            </w:r>
          </w:p>
          <w:p w14:paraId="1F2B5135" w14:textId="280617E2"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lastRenderedPageBreak/>
              <w:t>5/ skorygowano niektóre zapisy dotyczące organizacji opieki, w szczególności dotyczące poziomów referencyjnych szpitali oraz warunków realizacji świadczeń;</w:t>
            </w:r>
          </w:p>
          <w:p w14:paraId="5BD7255C" w14:textId="4852B665"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6/ wprowadzono szczegółowe wykazy świadczeń, które będą finansowane w ramach projektu pilotażowego, w raz z ich wycenami. (także świadczenia, które obecnie nie podlegają indywidualnej wycenie i rozliczaniu);  </w:t>
            </w:r>
          </w:p>
          <w:p w14:paraId="67C122B8" w14:textId="3AD918A8"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7/ na wniosek NFZ wprowadzano dodatek motywacyjny - bonus za leczenie pacjenta w trybie wyłącznie ambulatoryjnym oraz hospitalizacji jednodniowych; </w:t>
            </w:r>
          </w:p>
          <w:p w14:paraId="62FE3EFA" w14:textId="7A95FF3C" w:rsidR="00D95E2F" w:rsidRPr="0020067E" w:rsidRDefault="00D95E2F" w:rsidP="0020067E">
            <w:pPr>
              <w:spacing w:before="80" w:after="80"/>
              <w:jc w:val="both"/>
              <w:rPr>
                <w:rFonts w:ascii="Arial" w:eastAsia="Calibri" w:hAnsi="Arial" w:cs="Arial"/>
                <w:sz w:val="19"/>
                <w:szCs w:val="19"/>
                <w:lang w:eastAsia="en-US"/>
              </w:rPr>
            </w:pPr>
            <w:r w:rsidRPr="0020067E">
              <w:rPr>
                <w:rFonts w:ascii="Arial" w:hAnsi="Arial" w:cs="Arial"/>
                <w:sz w:val="19"/>
                <w:szCs w:val="19"/>
              </w:rPr>
              <w:t xml:space="preserve">8/ wprowadzono pojęcie rejestr/system informatyczny KONS, który ma za zadanie obsługiwać funkcje związane z opieką i nadzorem nad przebiegiem leczenia w ramach KONS, a jednocześnie, po przetestowaniu w ramach pilotażu, stanowić podwaliny rejestru chorych z niewydolnością serca. </w:t>
            </w:r>
          </w:p>
        </w:tc>
        <w:tc>
          <w:tcPr>
            <w:tcW w:w="1842" w:type="dxa"/>
            <w:shd w:val="clear" w:color="auto" w:fill="FFFFFF"/>
          </w:tcPr>
          <w:p w14:paraId="3943D531" w14:textId="72B3DAA6"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lastRenderedPageBreak/>
              <w:t>Pan Sławomir Gadomski</w:t>
            </w:r>
            <w:r w:rsidR="006510DF">
              <w:rPr>
                <w:rFonts w:ascii="Arial" w:hAnsi="Arial" w:cs="Arial"/>
                <w:sz w:val="19"/>
                <w:szCs w:val="19"/>
              </w:rPr>
              <w:t xml:space="preserve"> </w:t>
            </w:r>
            <w:r w:rsidRPr="0020067E">
              <w:rPr>
                <w:rFonts w:ascii="Arial" w:hAnsi="Arial" w:cs="Arial"/>
                <w:sz w:val="19"/>
                <w:szCs w:val="19"/>
              </w:rPr>
              <w:t>Podsekretarz Stanu</w:t>
            </w:r>
          </w:p>
          <w:p w14:paraId="4EC2DB74" w14:textId="29E145F6" w:rsidR="00D95E2F" w:rsidRPr="0020067E" w:rsidRDefault="00D95E2F" w:rsidP="0020067E">
            <w:pPr>
              <w:spacing w:before="80" w:after="80"/>
              <w:rPr>
                <w:rFonts w:ascii="Arial" w:hAnsi="Arial" w:cs="Arial"/>
                <w:sz w:val="19"/>
                <w:szCs w:val="19"/>
              </w:rPr>
            </w:pPr>
          </w:p>
        </w:tc>
        <w:tc>
          <w:tcPr>
            <w:tcW w:w="2362" w:type="dxa"/>
            <w:shd w:val="clear" w:color="auto" w:fill="FFFFFF"/>
          </w:tcPr>
          <w:p w14:paraId="0BFB5592" w14:textId="2876673C" w:rsidR="00D95E2F" w:rsidRPr="0020067E" w:rsidRDefault="0015349E" w:rsidP="00FA6D13">
            <w:pPr>
              <w:pStyle w:val="Tekstpodstawowywcity2"/>
              <w:tabs>
                <w:tab w:val="clear" w:pos="284"/>
                <w:tab w:val="clear" w:pos="408"/>
              </w:tabs>
              <w:spacing w:before="80" w:after="80"/>
              <w:ind w:left="0" w:firstLine="0"/>
              <w:jc w:val="both"/>
              <w:rPr>
                <w:rFonts w:ascii="Arial" w:hAnsi="Arial" w:cs="Arial"/>
                <w:sz w:val="19"/>
                <w:szCs w:val="19"/>
                <w:lang w:val="pl-PL"/>
              </w:rPr>
            </w:pPr>
            <w:r>
              <w:rPr>
                <w:rFonts w:ascii="Arial" w:hAnsi="Arial" w:cs="Arial"/>
                <w:sz w:val="19"/>
                <w:szCs w:val="19"/>
                <w:lang w:val="pl-PL"/>
              </w:rPr>
              <w:t xml:space="preserve">Stan prac na dzień 23 lutego 2022 r. </w:t>
            </w:r>
            <w:r w:rsidR="00910C3E">
              <w:rPr>
                <w:rFonts w:ascii="Arial" w:hAnsi="Arial" w:cs="Arial"/>
                <w:sz w:val="19"/>
                <w:szCs w:val="19"/>
                <w:lang w:val="pl-PL"/>
              </w:rPr>
              <w:t xml:space="preserve">– </w:t>
            </w:r>
            <w:r w:rsidR="00FE1AFD" w:rsidRPr="0020067E">
              <w:rPr>
                <w:rFonts w:ascii="Arial" w:hAnsi="Arial" w:cs="Arial"/>
                <w:sz w:val="19"/>
                <w:szCs w:val="19"/>
                <w:lang w:val="pl-PL"/>
              </w:rPr>
              <w:t>projekt po UZ i KS.</w:t>
            </w:r>
          </w:p>
        </w:tc>
      </w:tr>
      <w:tr w:rsidR="00D95E2F" w:rsidRPr="00F873E4" w14:paraId="7995A99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D0C6920"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029EE21" w14:textId="7D97DFD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882</w:t>
            </w:r>
          </w:p>
        </w:tc>
        <w:tc>
          <w:tcPr>
            <w:tcW w:w="2268" w:type="dxa"/>
            <w:shd w:val="clear" w:color="auto" w:fill="FFFFFF"/>
          </w:tcPr>
          <w:p w14:paraId="43A14B6B" w14:textId="1A273FFB" w:rsidR="00D95E2F" w:rsidRPr="0020067E" w:rsidRDefault="00D95E2F" w:rsidP="00D8282A">
            <w:pPr>
              <w:spacing w:before="80" w:after="80"/>
              <w:jc w:val="both"/>
              <w:rPr>
                <w:rFonts w:ascii="Arial" w:hAnsi="Arial" w:cs="Arial"/>
                <w:sz w:val="19"/>
                <w:szCs w:val="19"/>
              </w:rPr>
            </w:pPr>
            <w:r w:rsidRPr="0020067E">
              <w:rPr>
                <w:rFonts w:ascii="Arial" w:hAnsi="Arial" w:cs="Arial"/>
                <w:sz w:val="19"/>
                <w:szCs w:val="19"/>
              </w:rPr>
              <w:t xml:space="preserve">Art. 41 ust. 5 ustawy z dnia 29 lipca 2005 r. o przeciwdziałaniu narkomanii </w:t>
            </w:r>
          </w:p>
        </w:tc>
        <w:tc>
          <w:tcPr>
            <w:tcW w:w="3260" w:type="dxa"/>
            <w:shd w:val="clear" w:color="auto" w:fill="FFFFFF"/>
          </w:tcPr>
          <w:p w14:paraId="320E3C0D"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Minister właściwy do spraw zdrowia określi, w drodze rozporządzenia: 1) szczegółowe warunki przechowywania przez apteki środków odurzających, substancji psychotropowych, prekursorów kategorii 1 i preparatów zawierających te środki lub substancje oraz sposób prowadzenia dokumentacji w zakresie ich posiadania i obrotu, uwzględniając zabezpieczenie tych substancji przed dostępem osób trzecich; </w:t>
            </w:r>
          </w:p>
          <w:p w14:paraId="1DD72323" w14:textId="67229C28"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lastRenderedPageBreak/>
              <w:t xml:space="preserve">2) szczegółowe warunki wystawiania recept i </w:t>
            </w:r>
            <w:proofErr w:type="spellStart"/>
            <w:r w:rsidRPr="0020067E">
              <w:rPr>
                <w:rFonts w:ascii="Arial" w:hAnsi="Arial" w:cs="Arial"/>
                <w:sz w:val="19"/>
                <w:szCs w:val="19"/>
              </w:rPr>
              <w:t>zapotrzebowań</w:t>
            </w:r>
            <w:proofErr w:type="spellEnd"/>
            <w:r w:rsidRPr="0020067E">
              <w:rPr>
                <w:rFonts w:ascii="Arial" w:hAnsi="Arial" w:cs="Arial"/>
                <w:sz w:val="19"/>
                <w:szCs w:val="19"/>
              </w:rPr>
              <w:t xml:space="preserve"> na preparaty zawierające środki odurzające lub substancje psychotropowe, wzory tych dokumentów oraz wydawania tych preparatów z aptek, uwzględniając warunki bezpieczeństwa dystrybucji preparatów.</w:t>
            </w:r>
          </w:p>
        </w:tc>
        <w:tc>
          <w:tcPr>
            <w:tcW w:w="3545" w:type="dxa"/>
            <w:shd w:val="clear" w:color="auto" w:fill="FFFFFF"/>
          </w:tcPr>
          <w:p w14:paraId="2F0A8B52"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lastRenderedPageBreak/>
              <w:t xml:space="preserve">Zgodnie z § 7 obecnie obowiązującego rozporządzenia Ministra Zdrowia z dnia 11 września 2006 r. w sprawie środków odurzających, substancji psychotropowych, prekursorów kategorii 1 i preparatów zawierających te środki lub substancje, zwanego dalej "rozporządzeniem" w przypadku recepty wystawionej na preparaty zawierające środki odurzające grupy I-N oraz substancje psychotropowe grupy II-P (określone kategorią dostępności </w:t>
            </w:r>
            <w:proofErr w:type="spellStart"/>
            <w:r w:rsidRPr="0020067E">
              <w:rPr>
                <w:rFonts w:ascii="Arial" w:hAnsi="Arial" w:cs="Arial"/>
                <w:sz w:val="19"/>
                <w:szCs w:val="19"/>
              </w:rPr>
              <w:t>Rp</w:t>
            </w:r>
            <w:proofErr w:type="spellEnd"/>
            <w:r w:rsidRPr="0020067E">
              <w:rPr>
                <w:rFonts w:ascii="Arial" w:hAnsi="Arial" w:cs="Arial"/>
                <w:sz w:val="19"/>
                <w:szCs w:val="19"/>
              </w:rPr>
              <w:t xml:space="preserve">), dopuszcza się przepisanie takiej ilości tego środka lub substancji, która nie przekracza zapotrzebowania na </w:t>
            </w:r>
            <w:r w:rsidRPr="0020067E">
              <w:rPr>
                <w:rFonts w:ascii="Arial" w:hAnsi="Arial" w:cs="Arial"/>
                <w:sz w:val="19"/>
                <w:szCs w:val="19"/>
              </w:rPr>
              <w:lastRenderedPageBreak/>
              <w:t xml:space="preserve">maksymalnie 90 dni stosowania. Brakuje natomiast analogicznej regulacji w przypadku preparatów o kategorii dostępności </w:t>
            </w:r>
            <w:proofErr w:type="spellStart"/>
            <w:r w:rsidRPr="0020067E">
              <w:rPr>
                <w:rFonts w:ascii="Arial" w:hAnsi="Arial" w:cs="Arial"/>
                <w:sz w:val="19"/>
                <w:szCs w:val="19"/>
              </w:rPr>
              <w:t>Rp</w:t>
            </w:r>
            <w:proofErr w:type="spellEnd"/>
            <w:r w:rsidRPr="0020067E">
              <w:rPr>
                <w:rFonts w:ascii="Arial" w:hAnsi="Arial" w:cs="Arial"/>
                <w:sz w:val="19"/>
                <w:szCs w:val="19"/>
              </w:rPr>
              <w:t xml:space="preserve">. </w:t>
            </w:r>
          </w:p>
          <w:p w14:paraId="616BB255" w14:textId="77777777" w:rsidR="00D95E2F" w:rsidRPr="0020067E" w:rsidRDefault="00D95E2F" w:rsidP="0020067E">
            <w:pPr>
              <w:pStyle w:val="NIEARTTEKSTtekstnieartykuowanynppodstprawnarozplubpreambua"/>
              <w:spacing w:before="80" w:after="80" w:line="240" w:lineRule="auto"/>
              <w:ind w:firstLine="0"/>
              <w:rPr>
                <w:rFonts w:ascii="Arial" w:hAnsi="Arial"/>
                <w:bCs w:val="0"/>
                <w:sz w:val="19"/>
                <w:szCs w:val="19"/>
              </w:rPr>
            </w:pPr>
          </w:p>
        </w:tc>
        <w:tc>
          <w:tcPr>
            <w:tcW w:w="1842" w:type="dxa"/>
            <w:shd w:val="clear" w:color="auto" w:fill="FFFFFF"/>
          </w:tcPr>
          <w:p w14:paraId="7BA53EB1" w14:textId="36FBDE39" w:rsidR="00D95E2F" w:rsidRPr="0020067E" w:rsidRDefault="00D95E2F" w:rsidP="0020067E">
            <w:pPr>
              <w:pStyle w:val="Nagwek2"/>
              <w:spacing w:before="80" w:after="80"/>
              <w:ind w:left="34"/>
              <w:rPr>
                <w:rFonts w:ascii="Arial" w:hAnsi="Arial" w:cs="Arial"/>
                <w:b w:val="0"/>
                <w:bCs w:val="0"/>
                <w:sz w:val="19"/>
                <w:szCs w:val="19"/>
              </w:rPr>
            </w:pPr>
            <w:r w:rsidRPr="0020067E">
              <w:rPr>
                <w:rFonts w:ascii="Arial" w:eastAsia="Calibri" w:hAnsi="Arial" w:cs="Arial"/>
                <w:b w:val="0"/>
                <w:bCs w:val="0"/>
                <w:i w:val="0"/>
                <w:sz w:val="19"/>
                <w:szCs w:val="19"/>
                <w:lang w:eastAsia="en-US"/>
              </w:rPr>
              <w:lastRenderedPageBreak/>
              <w:t>Pan Waldemar Kraska Sekretarz Stanu</w:t>
            </w:r>
          </w:p>
        </w:tc>
        <w:tc>
          <w:tcPr>
            <w:tcW w:w="2362" w:type="dxa"/>
            <w:shd w:val="clear" w:color="auto" w:fill="FFFFFF"/>
          </w:tcPr>
          <w:p w14:paraId="2B370A5F" w14:textId="363A0D52" w:rsidR="00D95E2F" w:rsidRPr="0020067E" w:rsidRDefault="0015349E" w:rsidP="0020067E">
            <w:pPr>
              <w:tabs>
                <w:tab w:val="right" w:pos="0"/>
                <w:tab w:val="left" w:pos="34"/>
              </w:tabs>
              <w:spacing w:before="80" w:after="80"/>
              <w:ind w:left="34"/>
              <w:jc w:val="both"/>
              <w:rPr>
                <w:rFonts w:ascii="Arial" w:hAnsi="Arial" w:cs="Arial"/>
                <w:sz w:val="19"/>
                <w:szCs w:val="19"/>
                <w:lang w:eastAsia="x-none"/>
              </w:rPr>
            </w:pPr>
            <w:r>
              <w:rPr>
                <w:rFonts w:ascii="Arial" w:hAnsi="Arial" w:cs="Arial"/>
                <w:sz w:val="19"/>
                <w:szCs w:val="19"/>
                <w:lang w:eastAsia="x-none"/>
              </w:rPr>
              <w:t xml:space="preserve">Stan prac na dzień 23 lutego 2022 r. </w:t>
            </w:r>
            <w:r w:rsidR="00910C3E">
              <w:rPr>
                <w:rFonts w:ascii="Arial" w:hAnsi="Arial" w:cs="Arial"/>
                <w:sz w:val="19"/>
                <w:szCs w:val="19"/>
                <w:lang w:eastAsia="x-none"/>
              </w:rPr>
              <w:t xml:space="preserve">– </w:t>
            </w:r>
            <w:r w:rsidR="00FE1AFD" w:rsidRPr="0020067E">
              <w:rPr>
                <w:rFonts w:ascii="Arial" w:hAnsi="Arial" w:cs="Arial"/>
                <w:sz w:val="19"/>
                <w:szCs w:val="19"/>
                <w:lang w:eastAsia="x-none"/>
              </w:rPr>
              <w:t>projekt po UZ i KS.</w:t>
            </w:r>
          </w:p>
        </w:tc>
      </w:tr>
      <w:tr w:rsidR="00D95E2F" w:rsidRPr="00F873E4" w14:paraId="66A0CAE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151B792"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6FC14AF" w14:textId="135270FB"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902</w:t>
            </w:r>
          </w:p>
        </w:tc>
        <w:tc>
          <w:tcPr>
            <w:tcW w:w="2268" w:type="dxa"/>
            <w:shd w:val="clear" w:color="auto" w:fill="FFFFFF"/>
          </w:tcPr>
          <w:p w14:paraId="1FB263B4" w14:textId="6ECE3F6C"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49 ust. 8 ustawy z dnia 15 kwietnia 2011 r. o działalności leczniczej </w:t>
            </w:r>
          </w:p>
        </w:tc>
        <w:tc>
          <w:tcPr>
            <w:tcW w:w="3260" w:type="dxa"/>
            <w:shd w:val="clear" w:color="auto" w:fill="FFFFFF"/>
          </w:tcPr>
          <w:p w14:paraId="0F124BCF"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Minister właściwy do spraw zdrowia określi, w drodze rozporządzenia:</w:t>
            </w:r>
          </w:p>
          <w:p w14:paraId="4BF2EF0F"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1) sposób przeprowadzania konkursu, o którym mowa w ust. 1,</w:t>
            </w:r>
          </w:p>
          <w:p w14:paraId="41C9E864"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2) skład oraz tryb i warunki powoływania i odwoływania komisji konkursowej,</w:t>
            </w:r>
          </w:p>
          <w:p w14:paraId="79E52B47"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3) ramowy regulamin przeprowadzania konkursu, o którym mowa w ust. 1</w:t>
            </w:r>
          </w:p>
          <w:p w14:paraId="19A7B9F9" w14:textId="67BA32A9"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kierując się potrzebą zapewnienia przejrzystości procedury konkursowej.</w:t>
            </w:r>
          </w:p>
        </w:tc>
        <w:tc>
          <w:tcPr>
            <w:tcW w:w="3545" w:type="dxa"/>
            <w:shd w:val="clear" w:color="auto" w:fill="FFFFFF"/>
          </w:tcPr>
          <w:p w14:paraId="5296472B" w14:textId="6B9CF8BD" w:rsidR="00D95E2F" w:rsidRPr="0020067E" w:rsidRDefault="00D95E2F" w:rsidP="0020067E">
            <w:pPr>
              <w:pStyle w:val="NIEARTTEKSTtekstnieartykuowanynppodstprawnarozplubpreambua"/>
              <w:spacing w:before="80" w:after="80" w:line="240" w:lineRule="auto"/>
              <w:ind w:firstLine="0"/>
              <w:rPr>
                <w:rFonts w:ascii="Arial" w:hAnsi="Arial"/>
                <w:bCs w:val="0"/>
                <w:sz w:val="19"/>
                <w:szCs w:val="19"/>
              </w:rPr>
            </w:pPr>
            <w:r w:rsidRPr="0020067E">
              <w:rPr>
                <w:rFonts w:ascii="Arial" w:hAnsi="Arial"/>
                <w:bCs w:val="0"/>
                <w:sz w:val="19"/>
                <w:szCs w:val="19"/>
              </w:rPr>
              <w:t>Nowelizacja rozporządzenia ma na celu wdrożenie rozwiązań umożliwiających dokonanie modyfikacji jego przepisów w taki sposób aby poprawić efektywność partycypacji związków zawodowych oraz samorządu zawodowego pielęgniarek i położnych w procedurze wyłaniania kandydatów na stanowiska objęte procedurą konkursową. Zaproponowane zmiany wynikają z potrzeby zwiększenia równowagi w składzie komisji konkursowej pomiędzy przedstawicielami kierownika podmiotu leczniczego i reprezentantami środowiska medycznego (związków zawodowych, samorządów zawodowych). Potrzeba takiej modyfikacji przepisów jest postulatem zgłaszanym od dłuższego czasu przez reprezentantów strony społecznej uczestniczących już obecnie w składach komisji konkursowych.</w:t>
            </w:r>
          </w:p>
        </w:tc>
        <w:tc>
          <w:tcPr>
            <w:tcW w:w="1842" w:type="dxa"/>
            <w:shd w:val="clear" w:color="auto" w:fill="FFFFFF"/>
          </w:tcPr>
          <w:p w14:paraId="6A3521EC" w14:textId="687B36D3" w:rsidR="00D95E2F" w:rsidRPr="0020067E" w:rsidRDefault="00D95E2F" w:rsidP="0020067E">
            <w:pPr>
              <w:spacing w:before="80" w:after="80"/>
              <w:rPr>
                <w:rFonts w:ascii="Arial" w:hAnsi="Arial" w:cs="Arial"/>
                <w:sz w:val="19"/>
                <w:szCs w:val="19"/>
              </w:rPr>
            </w:pPr>
            <w:r w:rsidRPr="0020067E">
              <w:rPr>
                <w:rFonts w:ascii="Arial" w:hAnsi="Arial" w:cs="Arial"/>
                <w:sz w:val="19"/>
                <w:szCs w:val="19"/>
              </w:rPr>
              <w:t>Pan</w:t>
            </w:r>
            <w:r w:rsidR="006510DF">
              <w:rPr>
                <w:rFonts w:ascii="Arial" w:hAnsi="Arial" w:cs="Arial"/>
                <w:sz w:val="19"/>
                <w:szCs w:val="19"/>
              </w:rPr>
              <w:t xml:space="preserve"> Maciej Miłkowski Pods</w:t>
            </w:r>
            <w:r w:rsidRPr="0020067E">
              <w:rPr>
                <w:rFonts w:ascii="Arial" w:hAnsi="Arial" w:cs="Arial"/>
                <w:sz w:val="19"/>
                <w:szCs w:val="19"/>
              </w:rPr>
              <w:t xml:space="preserve">ekretarz Stanu </w:t>
            </w:r>
          </w:p>
        </w:tc>
        <w:tc>
          <w:tcPr>
            <w:tcW w:w="2362" w:type="dxa"/>
            <w:shd w:val="clear" w:color="auto" w:fill="FFFFFF"/>
          </w:tcPr>
          <w:p w14:paraId="633796CB" w14:textId="506C60BF" w:rsidR="00D95E2F" w:rsidRPr="0020067E" w:rsidRDefault="0015349E" w:rsidP="0020067E">
            <w:pPr>
              <w:tabs>
                <w:tab w:val="right" w:pos="0"/>
                <w:tab w:val="left" w:pos="34"/>
              </w:tabs>
              <w:spacing w:before="80" w:after="80"/>
              <w:ind w:left="34"/>
              <w:jc w:val="both"/>
              <w:rPr>
                <w:rFonts w:ascii="Arial" w:hAnsi="Arial" w:cs="Arial"/>
                <w:sz w:val="19"/>
                <w:szCs w:val="19"/>
                <w:lang w:eastAsia="x-none"/>
              </w:rPr>
            </w:pPr>
            <w:r>
              <w:rPr>
                <w:rFonts w:ascii="Arial" w:hAnsi="Arial" w:cs="Arial"/>
                <w:sz w:val="19"/>
                <w:szCs w:val="19"/>
                <w:lang w:eastAsia="x-none"/>
              </w:rPr>
              <w:t xml:space="preserve">Stan prac na dzień 23 lutego 2022 r. </w:t>
            </w:r>
            <w:r w:rsidR="00910C3E">
              <w:rPr>
                <w:rFonts w:ascii="Arial" w:hAnsi="Arial" w:cs="Arial"/>
                <w:sz w:val="19"/>
                <w:szCs w:val="19"/>
                <w:lang w:eastAsia="x-none"/>
              </w:rPr>
              <w:t xml:space="preserve">– </w:t>
            </w:r>
            <w:r w:rsidR="00FE1AFD" w:rsidRPr="0020067E">
              <w:rPr>
                <w:rFonts w:ascii="Arial" w:hAnsi="Arial" w:cs="Arial"/>
                <w:sz w:val="19"/>
                <w:szCs w:val="19"/>
                <w:lang w:eastAsia="x-none"/>
              </w:rPr>
              <w:t>projekt po UZ i KS.</w:t>
            </w:r>
          </w:p>
        </w:tc>
      </w:tr>
      <w:tr w:rsidR="00D95E2F" w:rsidRPr="00F873E4" w14:paraId="42C297E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7B6D3AB"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BE31114" w14:textId="3CECB96F" w:rsidR="00D95E2F" w:rsidRPr="0020067E" w:rsidRDefault="00D95E2F" w:rsidP="0020067E">
            <w:pPr>
              <w:spacing w:before="80" w:after="80"/>
              <w:jc w:val="both"/>
              <w:rPr>
                <w:rFonts w:ascii="Arial" w:hAnsi="Arial" w:cs="Arial"/>
                <w:b/>
                <w:bCs/>
                <w:color w:val="FF0000"/>
                <w:sz w:val="19"/>
                <w:szCs w:val="19"/>
              </w:rPr>
            </w:pPr>
            <w:bookmarkStart w:id="5" w:name="_Hlk38953030"/>
            <w:r w:rsidRPr="0020067E">
              <w:rPr>
                <w:rFonts w:ascii="Arial" w:hAnsi="Arial" w:cs="Arial"/>
                <w:b/>
                <w:bCs/>
                <w:color w:val="FF0000"/>
                <w:sz w:val="19"/>
                <w:szCs w:val="19"/>
              </w:rPr>
              <w:t>MZ 967</w:t>
            </w:r>
            <w:bookmarkEnd w:id="5"/>
          </w:p>
        </w:tc>
        <w:tc>
          <w:tcPr>
            <w:tcW w:w="2268" w:type="dxa"/>
            <w:shd w:val="clear" w:color="auto" w:fill="FFFFFF"/>
          </w:tcPr>
          <w:p w14:paraId="4112EA75" w14:textId="7963F7C2"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137 ust. 2 ustawy z dnia 27 sierpnia 2004 r. o świadczeniach opieki zdrowotnej finansowanych ze środków publicznych </w:t>
            </w:r>
          </w:p>
        </w:tc>
        <w:tc>
          <w:tcPr>
            <w:tcW w:w="3260" w:type="dxa"/>
            <w:shd w:val="clear" w:color="auto" w:fill="FFFFFF"/>
          </w:tcPr>
          <w:p w14:paraId="0DB95B34" w14:textId="5BE6E629"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Minister właściwy do spraw zdrowia określi, w drodze rozporządzenia, ogólne warunki umów o udzielanie świadczeń opieki zdrowotnej, kierując się interesem świadczeniobiorców oraz koniecznością zapewnienia właściwego wykonania umów.</w:t>
            </w:r>
          </w:p>
        </w:tc>
        <w:tc>
          <w:tcPr>
            <w:tcW w:w="3545" w:type="dxa"/>
            <w:shd w:val="clear" w:color="auto" w:fill="FFFFFF"/>
          </w:tcPr>
          <w:p w14:paraId="1AECA56C" w14:textId="6B0C6AA5"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Rozporządzenie Ministra Zdrowia zmieniające rozporządzenie w sprawie ogólnych warunków umów o udzielanie świadczeń opieki zdrowotnej. W celu ułatwienia realizacji i rozliczeń umów o udzielanie świadczeń opieki zdrowotnej, jest konieczne wprowadzenie zmian w ogólnych warunkach wykonywania tych umów.</w:t>
            </w:r>
          </w:p>
        </w:tc>
        <w:tc>
          <w:tcPr>
            <w:tcW w:w="1842" w:type="dxa"/>
            <w:shd w:val="clear" w:color="auto" w:fill="FFFFFF"/>
          </w:tcPr>
          <w:p w14:paraId="0392D750" w14:textId="73288881" w:rsidR="00D95E2F" w:rsidRPr="0020067E" w:rsidRDefault="006510DF" w:rsidP="0020067E">
            <w:pPr>
              <w:spacing w:before="80" w:after="80"/>
              <w:rPr>
                <w:rFonts w:ascii="Arial" w:hAnsi="Arial" w:cs="Arial"/>
                <w:sz w:val="19"/>
                <w:szCs w:val="19"/>
              </w:rPr>
            </w:pPr>
            <w:r>
              <w:rPr>
                <w:rFonts w:ascii="Arial" w:hAnsi="Arial" w:cs="Arial"/>
                <w:sz w:val="19"/>
                <w:szCs w:val="19"/>
              </w:rPr>
              <w:t>Minister Zdrowia</w:t>
            </w:r>
          </w:p>
        </w:tc>
        <w:tc>
          <w:tcPr>
            <w:tcW w:w="2362" w:type="dxa"/>
            <w:shd w:val="clear" w:color="auto" w:fill="FFFFFF"/>
          </w:tcPr>
          <w:p w14:paraId="3A67FF86" w14:textId="69E2CE6E" w:rsidR="00D95E2F" w:rsidRPr="0020067E" w:rsidRDefault="0015349E" w:rsidP="0020067E">
            <w:pPr>
              <w:tabs>
                <w:tab w:val="right" w:pos="0"/>
                <w:tab w:val="left" w:pos="34"/>
              </w:tabs>
              <w:spacing w:before="80" w:after="80"/>
              <w:ind w:left="34"/>
              <w:jc w:val="both"/>
              <w:rPr>
                <w:rFonts w:ascii="Arial" w:hAnsi="Arial" w:cs="Arial"/>
                <w:sz w:val="19"/>
                <w:szCs w:val="19"/>
                <w:lang w:eastAsia="x-none"/>
              </w:rPr>
            </w:pPr>
            <w:r>
              <w:rPr>
                <w:rFonts w:ascii="Arial" w:hAnsi="Arial" w:cs="Arial"/>
                <w:sz w:val="19"/>
                <w:szCs w:val="19"/>
                <w:lang w:eastAsia="x-none"/>
              </w:rPr>
              <w:t xml:space="preserve">Stan prac na dzień 23 lutego 2022 r. </w:t>
            </w:r>
            <w:r w:rsidR="00910C3E">
              <w:rPr>
                <w:rFonts w:ascii="Arial" w:hAnsi="Arial" w:cs="Arial"/>
                <w:sz w:val="19"/>
                <w:szCs w:val="19"/>
                <w:lang w:eastAsia="x-none"/>
              </w:rPr>
              <w:t xml:space="preserve">– </w:t>
            </w:r>
            <w:r w:rsidR="00FE1AFD" w:rsidRPr="0020067E">
              <w:rPr>
                <w:rFonts w:ascii="Arial" w:hAnsi="Arial" w:cs="Arial"/>
                <w:sz w:val="19"/>
                <w:szCs w:val="19"/>
                <w:lang w:eastAsia="x-none"/>
              </w:rPr>
              <w:t>prace wstrzymane.</w:t>
            </w:r>
          </w:p>
        </w:tc>
      </w:tr>
      <w:tr w:rsidR="00D95E2F" w:rsidRPr="00F873E4" w14:paraId="2702A95A"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3209639"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42FBDC2" w14:textId="6173A84A" w:rsidR="00D95E2F" w:rsidRPr="0020067E" w:rsidRDefault="00D95E2F" w:rsidP="0020067E">
            <w:pPr>
              <w:spacing w:before="80" w:after="80"/>
              <w:jc w:val="both"/>
              <w:rPr>
                <w:rFonts w:ascii="Arial" w:hAnsi="Arial" w:cs="Arial"/>
                <w:b/>
                <w:bCs/>
                <w:color w:val="FF0000"/>
                <w:sz w:val="19"/>
                <w:szCs w:val="19"/>
              </w:rPr>
            </w:pPr>
            <w:bookmarkStart w:id="6" w:name="_Hlk47949167"/>
            <w:r w:rsidRPr="0020067E">
              <w:rPr>
                <w:rFonts w:ascii="Arial" w:hAnsi="Arial" w:cs="Arial"/>
                <w:b/>
                <w:bCs/>
                <w:color w:val="FF0000"/>
                <w:sz w:val="19"/>
                <w:szCs w:val="19"/>
              </w:rPr>
              <w:t>MZ 1027</w:t>
            </w:r>
            <w:bookmarkEnd w:id="6"/>
          </w:p>
        </w:tc>
        <w:tc>
          <w:tcPr>
            <w:tcW w:w="2268" w:type="dxa"/>
            <w:shd w:val="clear" w:color="auto" w:fill="FFFFFF"/>
          </w:tcPr>
          <w:p w14:paraId="268F8608" w14:textId="4FEFB879" w:rsidR="00D95E2F" w:rsidRPr="0020067E" w:rsidRDefault="00D95E2F" w:rsidP="00D8282A">
            <w:pPr>
              <w:spacing w:before="80" w:after="80"/>
              <w:jc w:val="both"/>
              <w:rPr>
                <w:rFonts w:ascii="Arial" w:hAnsi="Arial" w:cs="Arial"/>
                <w:sz w:val="19"/>
                <w:szCs w:val="19"/>
              </w:rPr>
            </w:pPr>
            <w:r w:rsidRPr="0020067E">
              <w:rPr>
                <w:rFonts w:ascii="Arial" w:hAnsi="Arial" w:cs="Arial"/>
                <w:sz w:val="19"/>
                <w:szCs w:val="19"/>
              </w:rPr>
              <w:t xml:space="preserve">Art. 88 ust. 9 ustawy z dnia 15 kwietnia 2011 r. o działalności leczniczej </w:t>
            </w:r>
          </w:p>
        </w:tc>
        <w:tc>
          <w:tcPr>
            <w:tcW w:w="3260" w:type="dxa"/>
            <w:shd w:val="clear" w:color="auto" w:fill="FFFFFF"/>
          </w:tcPr>
          <w:p w14:paraId="6B15B07A" w14:textId="1C8DE213" w:rsidR="00D95E2F" w:rsidRPr="0020067E" w:rsidRDefault="0062060B" w:rsidP="0020067E">
            <w:pPr>
              <w:spacing w:before="80" w:after="80"/>
              <w:ind w:hanging="45"/>
              <w:jc w:val="both"/>
              <w:rPr>
                <w:rFonts w:ascii="Arial" w:hAnsi="Arial" w:cs="Arial"/>
                <w:sz w:val="19"/>
                <w:szCs w:val="19"/>
              </w:rPr>
            </w:pPr>
            <w:r w:rsidRPr="0062060B">
              <w:rPr>
                <w:rFonts w:ascii="Arial" w:hAnsi="Arial" w:cs="Arial"/>
                <w:sz w:val="19"/>
                <w:szCs w:val="19"/>
              </w:rPr>
              <w:t>Minister właściwy do spraw zdrowia w porozumieniu z ministrem właściwym do spraw pracy określi, w drodze rozporządzenia, warunki wynagradzania za pracę pracowników, o których mowa w ust. 1, w tym kwoty wynagrodzenia zasadniczego i tabele zaszeregowania pracowników, oraz warunki ustalania i wypłacania innych składników wynagrodzenia, kierując się kwalifikacjami zawodowymi tych pracowników oraz zakresem świadczeń zdrowotnych udzielanych przez podmioty określone w ust. 1.</w:t>
            </w:r>
          </w:p>
        </w:tc>
        <w:tc>
          <w:tcPr>
            <w:tcW w:w="3545" w:type="dxa"/>
            <w:shd w:val="clear" w:color="auto" w:fill="FFFFFF"/>
          </w:tcPr>
          <w:p w14:paraId="27F2D7D6" w14:textId="0A26BE0F" w:rsidR="00D95E2F" w:rsidRPr="0020067E" w:rsidRDefault="00D95E2F" w:rsidP="0020067E">
            <w:pPr>
              <w:spacing w:before="80" w:after="80"/>
              <w:ind w:hanging="45"/>
              <w:jc w:val="both"/>
              <w:rPr>
                <w:rFonts w:ascii="Arial" w:hAnsi="Arial" w:cs="Arial"/>
                <w:sz w:val="19"/>
                <w:szCs w:val="19"/>
              </w:rPr>
            </w:pPr>
            <w:r w:rsidRPr="0020067E">
              <w:rPr>
                <w:rFonts w:ascii="Arial" w:hAnsi="Arial" w:cs="Arial"/>
                <w:sz w:val="19"/>
                <w:szCs w:val="19"/>
              </w:rPr>
              <w:t>Rozporządzenie Ministra Zdrowia zmieniające rozporządzenie w sprawie warunków wynagradzania za pracę pracowników podmiotów leczniczych działających w formie jednostki budżetowej</w:t>
            </w:r>
            <w:r w:rsidR="0062060B">
              <w:rPr>
                <w:rFonts w:ascii="Arial" w:hAnsi="Arial" w:cs="Arial"/>
                <w:sz w:val="19"/>
                <w:szCs w:val="19"/>
              </w:rPr>
              <w:t>.</w:t>
            </w:r>
          </w:p>
          <w:p w14:paraId="3A2034C7" w14:textId="77777777" w:rsidR="00D95E2F" w:rsidRPr="0020067E" w:rsidRDefault="00D95E2F" w:rsidP="0020067E">
            <w:pPr>
              <w:spacing w:before="80" w:after="80"/>
              <w:jc w:val="both"/>
              <w:rPr>
                <w:rFonts w:ascii="Arial" w:hAnsi="Arial" w:cs="Arial"/>
                <w:sz w:val="19"/>
                <w:szCs w:val="19"/>
              </w:rPr>
            </w:pPr>
          </w:p>
        </w:tc>
        <w:tc>
          <w:tcPr>
            <w:tcW w:w="1842" w:type="dxa"/>
            <w:shd w:val="clear" w:color="auto" w:fill="FFFFFF"/>
          </w:tcPr>
          <w:p w14:paraId="009584E6" w14:textId="2E1991C0" w:rsidR="00D95E2F" w:rsidRPr="0020067E" w:rsidRDefault="00D95E2F" w:rsidP="0020067E">
            <w:pPr>
              <w:spacing w:before="80" w:after="80"/>
              <w:rPr>
                <w:rFonts w:ascii="Arial" w:hAnsi="Arial" w:cs="Arial"/>
                <w:sz w:val="19"/>
                <w:szCs w:val="19"/>
              </w:rPr>
            </w:pPr>
            <w:r w:rsidRPr="0020067E">
              <w:rPr>
                <w:rFonts w:ascii="Arial" w:hAnsi="Arial" w:cs="Arial"/>
                <w:sz w:val="19"/>
                <w:szCs w:val="19"/>
              </w:rPr>
              <w:t>Pan</w:t>
            </w:r>
            <w:r w:rsidR="006510DF">
              <w:rPr>
                <w:rFonts w:ascii="Arial" w:hAnsi="Arial" w:cs="Arial"/>
                <w:sz w:val="19"/>
                <w:szCs w:val="19"/>
              </w:rPr>
              <w:t xml:space="preserve"> </w:t>
            </w:r>
            <w:r w:rsidR="001F788A">
              <w:rPr>
                <w:rFonts w:ascii="Arial" w:hAnsi="Arial" w:cs="Arial"/>
                <w:sz w:val="19"/>
                <w:szCs w:val="19"/>
              </w:rPr>
              <w:t xml:space="preserve">Piotr </w:t>
            </w:r>
            <w:proofErr w:type="spellStart"/>
            <w:r w:rsidR="001F788A">
              <w:rPr>
                <w:rFonts w:ascii="Arial" w:hAnsi="Arial" w:cs="Arial"/>
                <w:sz w:val="19"/>
                <w:szCs w:val="19"/>
              </w:rPr>
              <w:t>Bromber</w:t>
            </w:r>
            <w:proofErr w:type="spellEnd"/>
            <w:r w:rsidR="001F788A">
              <w:rPr>
                <w:rFonts w:ascii="Arial" w:hAnsi="Arial" w:cs="Arial"/>
                <w:sz w:val="19"/>
                <w:szCs w:val="19"/>
              </w:rPr>
              <w:t>,</w:t>
            </w:r>
            <w:r w:rsidR="006510DF">
              <w:rPr>
                <w:rFonts w:ascii="Arial" w:hAnsi="Arial" w:cs="Arial"/>
                <w:sz w:val="19"/>
                <w:szCs w:val="19"/>
              </w:rPr>
              <w:t xml:space="preserve"> Pods</w:t>
            </w:r>
            <w:r w:rsidRPr="0020067E">
              <w:rPr>
                <w:rFonts w:ascii="Arial" w:hAnsi="Arial" w:cs="Arial"/>
                <w:sz w:val="19"/>
                <w:szCs w:val="19"/>
              </w:rPr>
              <w:t xml:space="preserve">ekretarz Stanu </w:t>
            </w:r>
          </w:p>
        </w:tc>
        <w:tc>
          <w:tcPr>
            <w:tcW w:w="2362" w:type="dxa"/>
            <w:shd w:val="clear" w:color="auto" w:fill="FFFFFF"/>
          </w:tcPr>
          <w:p w14:paraId="4CC7C5F8" w14:textId="1810D856" w:rsidR="00D95E2F" w:rsidRPr="0020067E" w:rsidRDefault="0015349E" w:rsidP="0020067E">
            <w:pPr>
              <w:tabs>
                <w:tab w:val="right" w:pos="0"/>
                <w:tab w:val="left" w:pos="34"/>
              </w:tabs>
              <w:spacing w:before="80" w:after="80"/>
              <w:ind w:left="34"/>
              <w:jc w:val="both"/>
              <w:rPr>
                <w:rFonts w:ascii="Arial" w:hAnsi="Arial" w:cs="Arial"/>
                <w:sz w:val="19"/>
                <w:szCs w:val="19"/>
                <w:lang w:eastAsia="x-none"/>
              </w:rPr>
            </w:pPr>
            <w:r>
              <w:rPr>
                <w:rFonts w:ascii="Arial" w:hAnsi="Arial" w:cs="Arial"/>
                <w:sz w:val="19"/>
                <w:szCs w:val="19"/>
                <w:lang w:eastAsia="x-none"/>
              </w:rPr>
              <w:t xml:space="preserve">Stan prac na dzień 23 lutego 2022 r. </w:t>
            </w:r>
            <w:r w:rsidR="00910C3E">
              <w:rPr>
                <w:rFonts w:ascii="Arial" w:hAnsi="Arial" w:cs="Arial"/>
                <w:sz w:val="19"/>
                <w:szCs w:val="19"/>
                <w:lang w:eastAsia="x-none"/>
              </w:rPr>
              <w:t xml:space="preserve">– </w:t>
            </w:r>
            <w:r w:rsidR="00006842" w:rsidRPr="0020067E">
              <w:rPr>
                <w:rFonts w:ascii="Arial" w:hAnsi="Arial" w:cs="Arial"/>
                <w:sz w:val="19"/>
                <w:szCs w:val="19"/>
                <w:lang w:eastAsia="x-none"/>
              </w:rPr>
              <w:t xml:space="preserve">PW. </w:t>
            </w:r>
          </w:p>
        </w:tc>
      </w:tr>
      <w:tr w:rsidR="00D95E2F" w:rsidRPr="00F873E4" w14:paraId="3AE7A5E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F44418A"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892FDC9" w14:textId="746489AB"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1028</w:t>
            </w:r>
          </w:p>
        </w:tc>
        <w:tc>
          <w:tcPr>
            <w:tcW w:w="2268" w:type="dxa"/>
            <w:shd w:val="clear" w:color="auto" w:fill="FFFFFF"/>
          </w:tcPr>
          <w:p w14:paraId="4A1ED9C4" w14:textId="3A84CB08"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11 ust. 1 ustawy z dnia 7 lipca 1994 r. – Prawo budowlane </w:t>
            </w:r>
          </w:p>
        </w:tc>
        <w:tc>
          <w:tcPr>
            <w:tcW w:w="3260" w:type="dxa"/>
            <w:shd w:val="clear" w:color="auto" w:fill="FFFFFF"/>
          </w:tcPr>
          <w:p w14:paraId="1C951490" w14:textId="7C18113A"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Minister właściwy do spraw zdrowia określi, w drodze rozporządzenia, dopuszczalne stężenia i natężenia czynników szkodliwych dla zdrowia wydzielanych przez materiały budowlane, urządzenia i elementy wyposażenia w pomieszczeniach przeznaczonych na pobyt ludzi. Właściwi ministrowie, wydając rozporządzenia, o których mowa w ust. 1 i 2, kierują się potrzebą zapewnienia ochrony zdrowia ludzi lub zwierząt.</w:t>
            </w:r>
          </w:p>
        </w:tc>
        <w:tc>
          <w:tcPr>
            <w:tcW w:w="3545" w:type="dxa"/>
            <w:shd w:val="clear" w:color="auto" w:fill="FFFFFF"/>
          </w:tcPr>
          <w:p w14:paraId="799028F9" w14:textId="77777777" w:rsidR="00D95E2F" w:rsidRPr="0020067E" w:rsidRDefault="00D95E2F" w:rsidP="0020067E">
            <w:pPr>
              <w:spacing w:before="80" w:after="80"/>
              <w:contextualSpacing/>
              <w:jc w:val="both"/>
              <w:rPr>
                <w:rFonts w:ascii="Arial" w:eastAsia="Calibri" w:hAnsi="Arial" w:cs="Arial"/>
                <w:sz w:val="19"/>
                <w:szCs w:val="19"/>
                <w:lang w:eastAsia="en-US"/>
              </w:rPr>
            </w:pPr>
            <w:r w:rsidRPr="0020067E">
              <w:rPr>
                <w:rFonts w:ascii="Arial" w:eastAsia="Calibri" w:hAnsi="Arial" w:cs="Arial"/>
                <w:sz w:val="19"/>
                <w:szCs w:val="19"/>
                <w:lang w:eastAsia="en-US"/>
              </w:rPr>
              <w:t xml:space="preserve">Wydanie projektowanego rozporządzenia ma na celu określenie czynników szkodliwych dla zdrowia wydzielanych przez materiały budowlane, urządzenia i elementy wyposażenia w pomieszczeniach przeznaczonych na pobyt ludzi oraz ich dopuszczalnego stężenia i natężenia. </w:t>
            </w:r>
          </w:p>
          <w:p w14:paraId="1E42A26B" w14:textId="77777777" w:rsidR="00D95E2F" w:rsidRPr="0020067E" w:rsidRDefault="00D95E2F" w:rsidP="0020067E">
            <w:pPr>
              <w:spacing w:before="80" w:after="80"/>
              <w:jc w:val="both"/>
              <w:rPr>
                <w:rFonts w:ascii="Arial" w:hAnsi="Arial" w:cs="Arial"/>
                <w:sz w:val="19"/>
                <w:szCs w:val="19"/>
              </w:rPr>
            </w:pPr>
          </w:p>
        </w:tc>
        <w:tc>
          <w:tcPr>
            <w:tcW w:w="1842" w:type="dxa"/>
            <w:shd w:val="clear" w:color="auto" w:fill="FFFFFF"/>
          </w:tcPr>
          <w:p w14:paraId="7D5DAEFF" w14:textId="660E1EA5" w:rsidR="00D95E2F" w:rsidRPr="0020067E" w:rsidRDefault="00D95E2F" w:rsidP="0020067E">
            <w:pPr>
              <w:spacing w:before="80" w:after="80"/>
              <w:rPr>
                <w:rFonts w:ascii="Arial" w:hAnsi="Arial" w:cs="Arial"/>
                <w:sz w:val="19"/>
                <w:szCs w:val="19"/>
              </w:rPr>
            </w:pPr>
            <w:r w:rsidRPr="0020067E">
              <w:rPr>
                <w:rFonts w:ascii="Arial" w:hAnsi="Arial" w:cs="Arial"/>
                <w:sz w:val="19"/>
                <w:szCs w:val="19"/>
              </w:rPr>
              <w:t>Główny Inspektor Sanitarny</w:t>
            </w:r>
          </w:p>
        </w:tc>
        <w:tc>
          <w:tcPr>
            <w:tcW w:w="2362" w:type="dxa"/>
            <w:shd w:val="clear" w:color="auto" w:fill="FFFFFF"/>
          </w:tcPr>
          <w:p w14:paraId="7E3463DA" w14:textId="3C8BF8F7" w:rsidR="00D95E2F" w:rsidRPr="0020067E" w:rsidRDefault="0015349E" w:rsidP="0020067E">
            <w:pPr>
              <w:tabs>
                <w:tab w:val="right" w:pos="0"/>
                <w:tab w:val="left" w:pos="34"/>
              </w:tabs>
              <w:spacing w:before="80" w:after="80"/>
              <w:ind w:left="34"/>
              <w:jc w:val="both"/>
              <w:rPr>
                <w:rFonts w:ascii="Arial" w:hAnsi="Arial" w:cs="Arial"/>
                <w:sz w:val="19"/>
                <w:szCs w:val="19"/>
                <w:lang w:eastAsia="x-none"/>
              </w:rPr>
            </w:pPr>
            <w:r>
              <w:rPr>
                <w:rFonts w:ascii="Arial" w:hAnsi="Arial" w:cs="Arial"/>
                <w:sz w:val="19"/>
                <w:szCs w:val="19"/>
                <w:lang w:eastAsia="x-none"/>
              </w:rPr>
              <w:t xml:space="preserve">Stan prac na dzień 23 lutego 2022 r. </w:t>
            </w:r>
            <w:r w:rsidR="00910C3E">
              <w:rPr>
                <w:rFonts w:ascii="Arial" w:hAnsi="Arial" w:cs="Arial"/>
                <w:sz w:val="19"/>
                <w:szCs w:val="19"/>
                <w:lang w:eastAsia="x-none"/>
              </w:rPr>
              <w:t xml:space="preserve">– </w:t>
            </w:r>
            <w:r w:rsidR="00006842" w:rsidRPr="0020067E">
              <w:rPr>
                <w:rFonts w:ascii="Arial" w:hAnsi="Arial" w:cs="Arial"/>
                <w:sz w:val="19"/>
                <w:szCs w:val="19"/>
                <w:lang w:eastAsia="x-none"/>
              </w:rPr>
              <w:t>projekt po UZ i KS.</w:t>
            </w:r>
          </w:p>
        </w:tc>
      </w:tr>
      <w:tr w:rsidR="00D95E2F" w:rsidRPr="00F873E4" w14:paraId="2A5F354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D74F742"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B3E8E79" w14:textId="71CF0750"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1043</w:t>
            </w:r>
          </w:p>
        </w:tc>
        <w:tc>
          <w:tcPr>
            <w:tcW w:w="2268" w:type="dxa"/>
            <w:shd w:val="clear" w:color="auto" w:fill="FFFFFF"/>
          </w:tcPr>
          <w:p w14:paraId="79EC7638" w14:textId="5F8016DC" w:rsidR="00D95E2F" w:rsidRPr="0020067E" w:rsidRDefault="006510DF" w:rsidP="00D8282A">
            <w:pPr>
              <w:spacing w:before="80" w:after="80"/>
              <w:jc w:val="both"/>
              <w:rPr>
                <w:rFonts w:ascii="Arial" w:hAnsi="Arial" w:cs="Arial"/>
                <w:color w:val="000000"/>
                <w:sz w:val="19"/>
                <w:szCs w:val="19"/>
              </w:rPr>
            </w:pPr>
            <w:r>
              <w:rPr>
                <w:rFonts w:ascii="Arial" w:hAnsi="Arial" w:cs="Arial"/>
                <w:sz w:val="19"/>
                <w:szCs w:val="19"/>
              </w:rPr>
              <w:t>A</w:t>
            </w:r>
            <w:r w:rsidR="00D95E2F" w:rsidRPr="0020067E">
              <w:rPr>
                <w:rFonts w:ascii="Arial" w:hAnsi="Arial" w:cs="Arial"/>
                <w:sz w:val="19"/>
                <w:szCs w:val="19"/>
              </w:rPr>
              <w:t xml:space="preserve">rt. 34 ust. 5 ustawy z dnia 5 grudnia 2008 r. o zapobieganiu oraz zwalczaniu zakażeń i chorób zakaźnych u ludzi </w:t>
            </w:r>
          </w:p>
        </w:tc>
        <w:tc>
          <w:tcPr>
            <w:tcW w:w="3260" w:type="dxa"/>
            <w:shd w:val="clear" w:color="auto" w:fill="FFFFFF"/>
          </w:tcPr>
          <w:p w14:paraId="77580034" w14:textId="244536B6" w:rsidR="00D95E2F" w:rsidRPr="0020067E" w:rsidRDefault="006510DF" w:rsidP="0020067E">
            <w:pPr>
              <w:suppressAutoHyphens/>
              <w:autoSpaceDE w:val="0"/>
              <w:autoSpaceDN w:val="0"/>
              <w:adjustRightInd w:val="0"/>
              <w:spacing w:before="80" w:after="80"/>
              <w:jc w:val="both"/>
              <w:rPr>
                <w:rFonts w:ascii="Arial" w:hAnsi="Arial" w:cs="Arial"/>
                <w:sz w:val="19"/>
                <w:szCs w:val="19"/>
              </w:rPr>
            </w:pPr>
            <w:r>
              <w:rPr>
                <w:rFonts w:ascii="Arial" w:hAnsi="Arial" w:cs="Arial"/>
                <w:sz w:val="19"/>
                <w:szCs w:val="19"/>
              </w:rPr>
              <w:t>M</w:t>
            </w:r>
            <w:r w:rsidR="00D95E2F" w:rsidRPr="0020067E">
              <w:rPr>
                <w:rFonts w:ascii="Arial" w:hAnsi="Arial" w:cs="Arial"/>
                <w:sz w:val="19"/>
                <w:szCs w:val="19"/>
              </w:rPr>
              <w:t>inister właściwy do spraw zdrowia określa, w drodze rozporządzenia:</w:t>
            </w:r>
          </w:p>
          <w:p w14:paraId="060CD13E" w14:textId="77777777" w:rsidR="00D95E2F" w:rsidRPr="0020067E" w:rsidRDefault="00D95E2F" w:rsidP="0020067E">
            <w:pPr>
              <w:suppressAutoHyphens/>
              <w:autoSpaceDE w:val="0"/>
              <w:autoSpaceDN w:val="0"/>
              <w:adjustRightInd w:val="0"/>
              <w:spacing w:before="80" w:after="80"/>
              <w:jc w:val="both"/>
              <w:rPr>
                <w:rFonts w:ascii="Arial" w:hAnsi="Arial" w:cs="Arial"/>
                <w:sz w:val="19"/>
                <w:szCs w:val="19"/>
              </w:rPr>
            </w:pPr>
            <w:r w:rsidRPr="0020067E">
              <w:rPr>
                <w:rFonts w:ascii="Arial" w:hAnsi="Arial" w:cs="Arial"/>
                <w:sz w:val="19"/>
                <w:szCs w:val="19"/>
              </w:rPr>
              <w:t>1) choroby zakaźne powodujące powstanie obowiązku hospitalizacji, izolacji lub izolacji w warunkach domowych,</w:t>
            </w:r>
          </w:p>
          <w:p w14:paraId="34C3DEDD" w14:textId="77777777" w:rsidR="00D95E2F" w:rsidRPr="0020067E" w:rsidRDefault="00D95E2F" w:rsidP="0020067E">
            <w:pPr>
              <w:suppressAutoHyphens/>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xml:space="preserve">2) obowiązki lekarza lub felczera w przypadku podejrzenia lub rozpoznania zakażenia lub choroby zakaźnej powodujących powstanie </w:t>
            </w:r>
            <w:r w:rsidRPr="0020067E">
              <w:rPr>
                <w:rFonts w:ascii="Arial" w:hAnsi="Arial" w:cs="Arial"/>
                <w:sz w:val="19"/>
                <w:szCs w:val="19"/>
              </w:rPr>
              <w:lastRenderedPageBreak/>
              <w:t>obowiązku hospitalizacji, izolacji lub izolacji w warunkach domowych,</w:t>
            </w:r>
          </w:p>
          <w:p w14:paraId="5949859F" w14:textId="77777777" w:rsidR="00D95E2F" w:rsidRPr="0020067E" w:rsidRDefault="00D95E2F" w:rsidP="0020067E">
            <w:pPr>
              <w:suppressAutoHyphens/>
              <w:autoSpaceDE w:val="0"/>
              <w:autoSpaceDN w:val="0"/>
              <w:adjustRightInd w:val="0"/>
              <w:spacing w:before="80" w:after="80"/>
              <w:jc w:val="both"/>
              <w:rPr>
                <w:rFonts w:ascii="Arial" w:hAnsi="Arial" w:cs="Arial"/>
                <w:sz w:val="19"/>
                <w:szCs w:val="19"/>
              </w:rPr>
            </w:pPr>
            <w:r w:rsidRPr="0020067E">
              <w:rPr>
                <w:rFonts w:ascii="Arial" w:hAnsi="Arial" w:cs="Arial"/>
                <w:sz w:val="19"/>
                <w:szCs w:val="19"/>
              </w:rPr>
              <w:t>3) organ, któremu jest przekazywana informacja o obowiązkowej hospitalizacji, izolacji lub izolacji w warunkach domowych danej osoby,</w:t>
            </w:r>
          </w:p>
          <w:p w14:paraId="74980D95" w14:textId="77777777" w:rsidR="00D95E2F" w:rsidRPr="0020067E" w:rsidRDefault="00D95E2F" w:rsidP="0020067E">
            <w:pPr>
              <w:suppressAutoHyphens/>
              <w:autoSpaceDE w:val="0"/>
              <w:autoSpaceDN w:val="0"/>
              <w:adjustRightInd w:val="0"/>
              <w:spacing w:before="80" w:after="80"/>
              <w:jc w:val="both"/>
              <w:rPr>
                <w:rFonts w:ascii="Arial" w:hAnsi="Arial" w:cs="Arial"/>
                <w:sz w:val="19"/>
                <w:szCs w:val="19"/>
              </w:rPr>
            </w:pPr>
            <w:r w:rsidRPr="0020067E">
              <w:rPr>
                <w:rFonts w:ascii="Arial" w:hAnsi="Arial" w:cs="Arial"/>
                <w:sz w:val="19"/>
                <w:szCs w:val="19"/>
              </w:rPr>
              <w:t>4) obowiązki szpitala w przypadku samowolnego opuszczenia szpitala przez osobę podlegającą obowiązkowej hospitalizacji,</w:t>
            </w:r>
          </w:p>
          <w:p w14:paraId="084E11C1" w14:textId="77777777" w:rsidR="00D95E2F" w:rsidRPr="0020067E" w:rsidRDefault="00D95E2F" w:rsidP="0020067E">
            <w:pPr>
              <w:suppressAutoHyphens/>
              <w:autoSpaceDE w:val="0"/>
              <w:autoSpaceDN w:val="0"/>
              <w:adjustRightInd w:val="0"/>
              <w:spacing w:before="80" w:after="80"/>
              <w:jc w:val="both"/>
              <w:rPr>
                <w:rFonts w:ascii="Arial" w:hAnsi="Arial" w:cs="Arial"/>
                <w:sz w:val="19"/>
                <w:szCs w:val="19"/>
              </w:rPr>
            </w:pPr>
            <w:r w:rsidRPr="0020067E">
              <w:rPr>
                <w:rFonts w:ascii="Arial" w:hAnsi="Arial" w:cs="Arial"/>
                <w:sz w:val="19"/>
                <w:szCs w:val="19"/>
              </w:rPr>
              <w:t>5) choroby zakaźne powodujące powstanie obowiązku kwarantanny lub nadzoru epidemiologicznego u osób, o których mowa w art. 34 ust. 2 ww. ustawy, oraz okresy obowiązkowej kwarantanny</w:t>
            </w:r>
          </w:p>
          <w:p w14:paraId="7F80405F" w14:textId="360BE012" w:rsidR="00D95E2F" w:rsidRPr="0020067E" w:rsidRDefault="00D95E2F" w:rsidP="0020067E">
            <w:pPr>
              <w:spacing w:before="80" w:after="80"/>
              <w:ind w:hanging="34"/>
              <w:jc w:val="both"/>
              <w:rPr>
                <w:rFonts w:ascii="Arial" w:hAnsi="Arial" w:cs="Arial"/>
                <w:color w:val="000000"/>
                <w:sz w:val="19"/>
                <w:szCs w:val="19"/>
              </w:rPr>
            </w:pPr>
            <w:r w:rsidRPr="0020067E">
              <w:rPr>
                <w:rFonts w:ascii="Arial" w:hAnsi="Arial" w:cs="Arial"/>
                <w:sz w:val="19"/>
                <w:szCs w:val="19"/>
              </w:rPr>
              <w:t>– mając na względzie rodzaj biologicznego czynnika chorobotwórczego lub choroby zakaźnej oraz potrzebę zapobiegania i zwalczania zakażeń i chorób zakaźnych u ludzi oraz ochrony zdrowia publicznego.</w:t>
            </w:r>
          </w:p>
        </w:tc>
        <w:tc>
          <w:tcPr>
            <w:tcW w:w="3545" w:type="dxa"/>
            <w:shd w:val="clear" w:color="auto" w:fill="FFFFFF"/>
          </w:tcPr>
          <w:p w14:paraId="47F35954" w14:textId="77777777" w:rsidR="00D95E2F" w:rsidRPr="0020067E" w:rsidRDefault="00D95E2F" w:rsidP="0020067E">
            <w:pPr>
              <w:suppressAutoHyphens/>
              <w:autoSpaceDE w:val="0"/>
              <w:autoSpaceDN w:val="0"/>
              <w:adjustRightInd w:val="0"/>
              <w:spacing w:before="80" w:after="80"/>
              <w:jc w:val="both"/>
              <w:rPr>
                <w:rFonts w:ascii="Arial" w:hAnsi="Arial" w:cs="Arial"/>
                <w:sz w:val="19"/>
                <w:szCs w:val="19"/>
              </w:rPr>
            </w:pPr>
            <w:r w:rsidRPr="0020067E">
              <w:rPr>
                <w:rFonts w:ascii="Arial" w:hAnsi="Arial" w:cs="Arial"/>
                <w:sz w:val="19"/>
                <w:szCs w:val="19"/>
              </w:rPr>
              <w:lastRenderedPageBreak/>
              <w:t xml:space="preserve">Ponadto projekt rozporządzenia określać będzie, że w przypadku osób wykonujących zawód medyczny zakończenie izolacji może nastąpić również w przypadku uzyskania ujemnego wyniku testu diagnostycznego </w:t>
            </w:r>
            <w:r w:rsidRPr="0020067E">
              <w:rPr>
                <w:rFonts w:ascii="Arial" w:hAnsi="Arial" w:cs="Arial"/>
                <w:sz w:val="19"/>
                <w:szCs w:val="19"/>
              </w:rPr>
              <w:br/>
              <w:t>w kierunku SARS-CoV-2 wykonanego z próbek pobranych w siódmej dobie trwania izolacji.</w:t>
            </w:r>
          </w:p>
          <w:p w14:paraId="76326A6E" w14:textId="5DB6D623"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lastRenderedPageBreak/>
              <w:t>Proponuje się wydanie nowego rozporządzenia (a nie kolejnej nowelizacji) w celu zapewnienia jego czytelności. Proponowane w projekcie rozwiązania wynikają z doświadczeń zdobytych w trakcie trwania epidemii COVID-19. Proponowane zmiany są jednocześnie zgodne ze stanowiskiem konsultanta krajowego ds. chorób zakaźnych</w:t>
            </w:r>
          </w:p>
        </w:tc>
        <w:tc>
          <w:tcPr>
            <w:tcW w:w="1842" w:type="dxa"/>
            <w:shd w:val="clear" w:color="auto" w:fill="FFFFFF"/>
          </w:tcPr>
          <w:p w14:paraId="0729E9C9" w14:textId="5B37AC77" w:rsidR="00D95E2F" w:rsidRPr="0020067E" w:rsidRDefault="00D95E2F" w:rsidP="006510DF">
            <w:pPr>
              <w:spacing w:before="80" w:after="80"/>
              <w:ind w:hanging="34"/>
              <w:rPr>
                <w:rFonts w:ascii="Arial" w:hAnsi="Arial" w:cs="Arial"/>
                <w:sz w:val="19"/>
                <w:szCs w:val="19"/>
              </w:rPr>
            </w:pPr>
            <w:r w:rsidRPr="0020067E">
              <w:rPr>
                <w:rFonts w:ascii="Arial" w:hAnsi="Arial" w:cs="Arial"/>
                <w:sz w:val="19"/>
                <w:szCs w:val="19"/>
              </w:rPr>
              <w:lastRenderedPageBreak/>
              <w:t>Pan Waldemar Kraska</w:t>
            </w:r>
            <w:r w:rsidR="006510DF">
              <w:rPr>
                <w:rFonts w:ascii="Arial" w:hAnsi="Arial" w:cs="Arial"/>
                <w:sz w:val="19"/>
                <w:szCs w:val="19"/>
              </w:rPr>
              <w:t xml:space="preserve"> </w:t>
            </w:r>
            <w:r w:rsidRPr="0020067E">
              <w:rPr>
                <w:rFonts w:ascii="Arial" w:hAnsi="Arial" w:cs="Arial"/>
                <w:sz w:val="19"/>
                <w:szCs w:val="19"/>
              </w:rPr>
              <w:t xml:space="preserve">Sekretarz Stanu </w:t>
            </w:r>
          </w:p>
        </w:tc>
        <w:tc>
          <w:tcPr>
            <w:tcW w:w="2362" w:type="dxa"/>
            <w:shd w:val="clear" w:color="auto" w:fill="FFFFFF"/>
          </w:tcPr>
          <w:p w14:paraId="3EFA7B76" w14:textId="495107A0" w:rsidR="00D95E2F" w:rsidRPr="0020067E" w:rsidRDefault="0015349E" w:rsidP="0020067E">
            <w:pPr>
              <w:tabs>
                <w:tab w:val="right" w:pos="0"/>
                <w:tab w:val="left" w:pos="34"/>
              </w:tabs>
              <w:spacing w:before="80" w:after="80"/>
              <w:ind w:left="34"/>
              <w:jc w:val="both"/>
              <w:rPr>
                <w:rFonts w:ascii="Arial" w:hAnsi="Arial" w:cs="Arial"/>
                <w:sz w:val="19"/>
                <w:szCs w:val="19"/>
                <w:lang w:eastAsia="x-none"/>
              </w:rPr>
            </w:pPr>
            <w:r>
              <w:rPr>
                <w:rFonts w:ascii="Arial" w:hAnsi="Arial" w:cs="Arial"/>
                <w:sz w:val="19"/>
                <w:szCs w:val="19"/>
                <w:lang w:eastAsia="x-none"/>
              </w:rPr>
              <w:t xml:space="preserve">Stan prac na dzień 23 lutego 2022 r. </w:t>
            </w:r>
            <w:r w:rsidR="00910C3E">
              <w:rPr>
                <w:rFonts w:ascii="Arial" w:hAnsi="Arial" w:cs="Arial"/>
                <w:sz w:val="19"/>
                <w:szCs w:val="19"/>
                <w:lang w:eastAsia="x-none"/>
              </w:rPr>
              <w:t xml:space="preserve">– </w:t>
            </w:r>
            <w:r w:rsidR="00262BFD">
              <w:rPr>
                <w:rFonts w:ascii="Arial" w:hAnsi="Arial" w:cs="Arial"/>
                <w:sz w:val="19"/>
                <w:szCs w:val="19"/>
                <w:lang w:eastAsia="x-none"/>
              </w:rPr>
              <w:t>prace wstrzymane</w:t>
            </w:r>
            <w:r w:rsidR="00F47A4C" w:rsidRPr="0020067E">
              <w:rPr>
                <w:rFonts w:ascii="Arial" w:hAnsi="Arial" w:cs="Arial"/>
                <w:sz w:val="19"/>
                <w:szCs w:val="19"/>
                <w:lang w:eastAsia="x-none"/>
              </w:rPr>
              <w:t>.</w:t>
            </w:r>
          </w:p>
        </w:tc>
      </w:tr>
      <w:tr w:rsidR="00D95E2F" w:rsidRPr="00F873E4" w14:paraId="5C4B9B4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604A77A"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B99DA33" w14:textId="1DED14B9"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1097</w:t>
            </w:r>
          </w:p>
        </w:tc>
        <w:tc>
          <w:tcPr>
            <w:tcW w:w="2268" w:type="dxa"/>
            <w:shd w:val="clear" w:color="auto" w:fill="FFFFFF"/>
          </w:tcPr>
          <w:p w14:paraId="28549911" w14:textId="17E8BFD1" w:rsidR="00D95E2F" w:rsidRPr="0020067E" w:rsidRDefault="00692DB0" w:rsidP="00D8282A">
            <w:pPr>
              <w:spacing w:before="80" w:after="80"/>
              <w:jc w:val="both"/>
              <w:rPr>
                <w:rFonts w:ascii="Arial" w:hAnsi="Arial" w:cs="Arial"/>
                <w:sz w:val="19"/>
                <w:szCs w:val="19"/>
              </w:rPr>
            </w:pPr>
            <w:r>
              <w:rPr>
                <w:rFonts w:ascii="Arial" w:eastAsia="Calibri" w:hAnsi="Arial" w:cs="Arial"/>
                <w:sz w:val="19"/>
                <w:szCs w:val="19"/>
                <w:lang w:eastAsia="en-US"/>
              </w:rPr>
              <w:t>A</w:t>
            </w:r>
            <w:r w:rsidR="00D95E2F" w:rsidRPr="0020067E">
              <w:rPr>
                <w:rFonts w:ascii="Arial" w:eastAsia="Calibri" w:hAnsi="Arial" w:cs="Arial"/>
                <w:sz w:val="19"/>
                <w:szCs w:val="19"/>
                <w:lang w:eastAsia="en-US"/>
              </w:rPr>
              <w:t xml:space="preserve">rt. 31d ustawy z dnia 27 sierpnia 2004 r. o świadczeniach opieki zdrowotnej finansowanych ze środków publicznych </w:t>
            </w:r>
          </w:p>
        </w:tc>
        <w:tc>
          <w:tcPr>
            <w:tcW w:w="3260" w:type="dxa"/>
            <w:shd w:val="clear" w:color="auto" w:fill="FFFFFF"/>
          </w:tcPr>
          <w:p w14:paraId="73C307C0" w14:textId="0967392A" w:rsidR="00692DB0" w:rsidRPr="00692DB0" w:rsidRDefault="00692DB0" w:rsidP="00692DB0">
            <w:pPr>
              <w:spacing w:before="80" w:after="80"/>
              <w:jc w:val="both"/>
              <w:rPr>
                <w:rFonts w:ascii="Arial" w:hAnsi="Arial" w:cs="Arial"/>
                <w:sz w:val="19"/>
                <w:szCs w:val="19"/>
              </w:rPr>
            </w:pPr>
            <w:r w:rsidRPr="00692DB0">
              <w:rPr>
                <w:rFonts w:ascii="Arial" w:hAnsi="Arial" w:cs="Arial"/>
                <w:sz w:val="19"/>
                <w:szCs w:val="19"/>
              </w:rPr>
              <w:t xml:space="preserve">Minister właściwy do spraw zdrowia określi, w drodze rozporządzeń, w poszczególnych zakresach, o których mowa w </w:t>
            </w:r>
            <w:r>
              <w:rPr>
                <w:rFonts w:ascii="Arial" w:hAnsi="Arial" w:cs="Arial"/>
                <w:sz w:val="19"/>
                <w:szCs w:val="19"/>
              </w:rPr>
              <w:t>a</w:t>
            </w:r>
            <w:r w:rsidRPr="00692DB0">
              <w:rPr>
                <w:rFonts w:ascii="Arial" w:hAnsi="Arial" w:cs="Arial"/>
                <w:sz w:val="19"/>
                <w:szCs w:val="19"/>
              </w:rPr>
              <w:t xml:space="preserve">rt. 15 ust. 2 pkt 1–8 i 10–13, wykazy świadczeń gwarantowanych wraz z określeniem: </w:t>
            </w:r>
          </w:p>
          <w:p w14:paraId="1C0D3F92" w14:textId="77777777" w:rsidR="00692DB0" w:rsidRPr="00692DB0" w:rsidRDefault="00692DB0" w:rsidP="00692DB0">
            <w:pPr>
              <w:spacing w:before="80" w:after="80"/>
              <w:jc w:val="both"/>
              <w:rPr>
                <w:rFonts w:ascii="Arial" w:hAnsi="Arial" w:cs="Arial"/>
                <w:sz w:val="19"/>
                <w:szCs w:val="19"/>
              </w:rPr>
            </w:pPr>
            <w:r w:rsidRPr="00692DB0">
              <w:rPr>
                <w:rFonts w:ascii="Arial" w:hAnsi="Arial" w:cs="Arial"/>
                <w:sz w:val="19"/>
                <w:szCs w:val="19"/>
              </w:rPr>
              <w:t xml:space="preserve">1) poziomu lub sposobu finansowania danego świadczenia gwarantowanego, o którym mowa w art. 18, art. 33 i art. 41, mając na uwadze treść rekomendacji oraz uwzględniając kryteria określone w Art. 31a ust. 1; </w:t>
            </w:r>
          </w:p>
          <w:p w14:paraId="5080E00A" w14:textId="434C9064" w:rsidR="00D95E2F" w:rsidRPr="0020067E" w:rsidRDefault="00692DB0" w:rsidP="00692DB0">
            <w:pPr>
              <w:spacing w:before="80" w:after="80"/>
              <w:jc w:val="both"/>
              <w:rPr>
                <w:rFonts w:ascii="Arial" w:hAnsi="Arial" w:cs="Arial"/>
                <w:sz w:val="19"/>
                <w:szCs w:val="19"/>
              </w:rPr>
            </w:pPr>
            <w:r w:rsidRPr="00692DB0">
              <w:rPr>
                <w:rFonts w:ascii="Arial" w:hAnsi="Arial" w:cs="Arial"/>
                <w:sz w:val="19"/>
                <w:szCs w:val="19"/>
              </w:rPr>
              <w:lastRenderedPageBreak/>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7B1FC8AE" w14:textId="34C5809B" w:rsidR="00D95E2F" w:rsidRPr="0020067E" w:rsidRDefault="00D95E2F" w:rsidP="0020067E">
            <w:pPr>
              <w:spacing w:before="80" w:after="80"/>
              <w:contextualSpacing/>
              <w:jc w:val="both"/>
              <w:rPr>
                <w:rFonts w:ascii="Arial" w:eastAsia="Calibri" w:hAnsi="Arial" w:cs="Arial"/>
                <w:sz w:val="19"/>
                <w:szCs w:val="19"/>
                <w:lang w:eastAsia="en-US"/>
              </w:rPr>
            </w:pPr>
            <w:r w:rsidRPr="0020067E">
              <w:rPr>
                <w:rFonts w:ascii="Arial" w:hAnsi="Arial" w:cs="Arial"/>
                <w:color w:val="000000"/>
                <w:sz w:val="19"/>
                <w:szCs w:val="19"/>
              </w:rPr>
              <w:lastRenderedPageBreak/>
              <w:t xml:space="preserve">W związku z epidemią COVID-19, świadczeniodawcy zaangażowani  w leczenie pacjentów zakażonych wirusem SARS-CoV2 odnotowują problemy operacyjne związane z deficytem kadry lekarskiej oraz pielęgniarskiej dedykowanej zwalczaniu epidemii. W związku z ograniczeniami wynikającymi z wymogów określonych w rozporządzeniu w sprawie  świadczeń gwarantowanych z zakresu rehabilitacji leczniczej część potencjału wykonawczego świadczeniodawców nie może być w świetle obowiązujących przepisów wykorzystana  do zabezpieczenia potrzeb systemu opieki </w:t>
            </w:r>
            <w:r w:rsidRPr="0020067E">
              <w:rPr>
                <w:rFonts w:ascii="Arial" w:hAnsi="Arial" w:cs="Arial"/>
                <w:color w:val="000000"/>
                <w:sz w:val="19"/>
                <w:szCs w:val="19"/>
              </w:rPr>
              <w:lastRenderedPageBreak/>
              <w:t>zdrowotnej związanych ze zwalczaniem epidemii.</w:t>
            </w:r>
          </w:p>
        </w:tc>
        <w:tc>
          <w:tcPr>
            <w:tcW w:w="1842" w:type="dxa"/>
            <w:shd w:val="clear" w:color="auto" w:fill="FFFFFF"/>
          </w:tcPr>
          <w:p w14:paraId="2CC5854A" w14:textId="77777777" w:rsidR="00D95E2F" w:rsidRPr="0020067E" w:rsidRDefault="00D95E2F" w:rsidP="0020067E">
            <w:pPr>
              <w:spacing w:before="80" w:after="80"/>
              <w:rPr>
                <w:rFonts w:ascii="Arial" w:eastAsia="Calibri" w:hAnsi="Arial" w:cs="Arial"/>
                <w:sz w:val="19"/>
                <w:szCs w:val="19"/>
                <w:lang w:eastAsia="en-US"/>
              </w:rPr>
            </w:pPr>
            <w:r w:rsidRPr="0020067E">
              <w:rPr>
                <w:rFonts w:ascii="Arial" w:eastAsia="Calibri" w:hAnsi="Arial" w:cs="Arial"/>
                <w:sz w:val="19"/>
                <w:szCs w:val="19"/>
                <w:lang w:eastAsia="en-US"/>
              </w:rPr>
              <w:lastRenderedPageBreak/>
              <w:t>Minister Zdrowia</w:t>
            </w:r>
          </w:p>
          <w:p w14:paraId="0D62AE61" w14:textId="77777777" w:rsidR="00D95E2F" w:rsidRPr="0020067E" w:rsidRDefault="00D95E2F" w:rsidP="0020067E">
            <w:pPr>
              <w:spacing w:before="80" w:after="80"/>
              <w:rPr>
                <w:rFonts w:ascii="Arial" w:hAnsi="Arial" w:cs="Arial"/>
                <w:sz w:val="19"/>
                <w:szCs w:val="19"/>
              </w:rPr>
            </w:pPr>
          </w:p>
        </w:tc>
        <w:tc>
          <w:tcPr>
            <w:tcW w:w="2362" w:type="dxa"/>
            <w:shd w:val="clear" w:color="auto" w:fill="FFFFFF"/>
          </w:tcPr>
          <w:p w14:paraId="2EF3DBFF" w14:textId="0DBBD83B" w:rsidR="00D95E2F" w:rsidRPr="0020067E" w:rsidRDefault="0015349E" w:rsidP="0020067E">
            <w:pPr>
              <w:tabs>
                <w:tab w:val="right" w:pos="0"/>
                <w:tab w:val="left" w:pos="34"/>
              </w:tabs>
              <w:spacing w:before="80" w:after="80"/>
              <w:ind w:left="34"/>
              <w:jc w:val="both"/>
              <w:rPr>
                <w:rFonts w:ascii="Arial" w:hAnsi="Arial" w:cs="Arial"/>
                <w:color w:val="000000"/>
                <w:sz w:val="19"/>
                <w:szCs w:val="19"/>
              </w:rPr>
            </w:pPr>
            <w:r>
              <w:rPr>
                <w:rFonts w:ascii="Arial" w:hAnsi="Arial" w:cs="Arial"/>
                <w:color w:val="000000"/>
                <w:sz w:val="19"/>
                <w:szCs w:val="19"/>
              </w:rPr>
              <w:t xml:space="preserve">Stan prac na dzień 23 lutego 2022 r. </w:t>
            </w:r>
            <w:r w:rsidR="00910C3E">
              <w:rPr>
                <w:rFonts w:ascii="Arial" w:hAnsi="Arial" w:cs="Arial"/>
                <w:color w:val="000000"/>
                <w:sz w:val="19"/>
                <w:szCs w:val="19"/>
              </w:rPr>
              <w:t xml:space="preserve">– </w:t>
            </w:r>
            <w:r w:rsidR="004F0FEA" w:rsidRPr="0020067E">
              <w:rPr>
                <w:rFonts w:ascii="Arial" w:hAnsi="Arial" w:cs="Arial"/>
                <w:color w:val="000000"/>
                <w:sz w:val="19"/>
                <w:szCs w:val="19"/>
              </w:rPr>
              <w:t>projekt przed UZ i KS.</w:t>
            </w:r>
          </w:p>
        </w:tc>
      </w:tr>
      <w:tr w:rsidR="00D95E2F" w:rsidRPr="00F873E4" w14:paraId="7E33C44A"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C2DCBA6"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3EA91CD" w14:textId="2BD0EC32"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1098</w:t>
            </w:r>
          </w:p>
        </w:tc>
        <w:tc>
          <w:tcPr>
            <w:tcW w:w="2268" w:type="dxa"/>
            <w:shd w:val="clear" w:color="auto" w:fill="FFFFFF"/>
          </w:tcPr>
          <w:p w14:paraId="58E80790" w14:textId="22369F73" w:rsidR="00D95E2F" w:rsidRPr="0020067E" w:rsidRDefault="00692DB0" w:rsidP="00D8282A">
            <w:pPr>
              <w:spacing w:before="80" w:after="80"/>
              <w:jc w:val="both"/>
              <w:rPr>
                <w:rFonts w:ascii="Arial" w:hAnsi="Arial" w:cs="Arial"/>
                <w:sz w:val="19"/>
                <w:szCs w:val="19"/>
              </w:rPr>
            </w:pPr>
            <w:r>
              <w:rPr>
                <w:rFonts w:ascii="Arial" w:eastAsia="Calibri" w:hAnsi="Arial" w:cs="Arial"/>
                <w:sz w:val="19"/>
                <w:szCs w:val="19"/>
                <w:lang w:eastAsia="en-US"/>
              </w:rPr>
              <w:t>A</w:t>
            </w:r>
            <w:r w:rsidR="00D95E2F" w:rsidRPr="0020067E">
              <w:rPr>
                <w:rFonts w:ascii="Arial" w:eastAsia="Calibri" w:hAnsi="Arial" w:cs="Arial"/>
                <w:sz w:val="19"/>
                <w:szCs w:val="19"/>
                <w:lang w:eastAsia="en-US"/>
              </w:rPr>
              <w:t xml:space="preserve">rt. 31d ustawy z dnia 27 sierpnia 2004 r. o świadczeniach opieki zdrowotnej finansowanych ze środków publicznych </w:t>
            </w:r>
          </w:p>
        </w:tc>
        <w:tc>
          <w:tcPr>
            <w:tcW w:w="3260" w:type="dxa"/>
            <w:shd w:val="clear" w:color="auto" w:fill="FFFFFF"/>
          </w:tcPr>
          <w:p w14:paraId="077F2F96" w14:textId="5E96BF7B" w:rsidR="00692DB0" w:rsidRPr="00692DB0" w:rsidRDefault="00692DB0" w:rsidP="00692DB0">
            <w:pPr>
              <w:spacing w:before="80" w:after="80"/>
              <w:ind w:hanging="45"/>
              <w:jc w:val="both"/>
              <w:rPr>
                <w:rFonts w:ascii="Arial" w:hAnsi="Arial" w:cs="Arial"/>
                <w:sz w:val="19"/>
                <w:szCs w:val="19"/>
              </w:rPr>
            </w:pPr>
            <w:r w:rsidRPr="00692DB0">
              <w:rPr>
                <w:rFonts w:ascii="Arial" w:hAnsi="Arial" w:cs="Arial"/>
                <w:sz w:val="19"/>
                <w:szCs w:val="19"/>
              </w:rPr>
              <w:t xml:space="preserve">Minister właściwy do spraw zdrowia określi, w drodze rozporządzeń, w poszczególnych zakresach, o których mowa w </w:t>
            </w:r>
            <w:r>
              <w:rPr>
                <w:rFonts w:ascii="Arial" w:hAnsi="Arial" w:cs="Arial"/>
                <w:sz w:val="19"/>
                <w:szCs w:val="19"/>
              </w:rPr>
              <w:t>a</w:t>
            </w:r>
            <w:r w:rsidRPr="00692DB0">
              <w:rPr>
                <w:rFonts w:ascii="Arial" w:hAnsi="Arial" w:cs="Arial"/>
                <w:sz w:val="19"/>
                <w:szCs w:val="19"/>
              </w:rPr>
              <w:t xml:space="preserve">rt. 15 ust. 2 pkt 1–8 i 10–13, wykazy świadczeń gwarantowanych wraz z określeniem: </w:t>
            </w:r>
          </w:p>
          <w:p w14:paraId="3551502E" w14:textId="77777777" w:rsidR="00692DB0" w:rsidRPr="00692DB0" w:rsidRDefault="00692DB0" w:rsidP="00692DB0">
            <w:pPr>
              <w:spacing w:before="80" w:after="80"/>
              <w:ind w:hanging="45"/>
              <w:jc w:val="both"/>
              <w:rPr>
                <w:rFonts w:ascii="Arial" w:hAnsi="Arial" w:cs="Arial"/>
                <w:sz w:val="19"/>
                <w:szCs w:val="19"/>
              </w:rPr>
            </w:pPr>
            <w:r w:rsidRPr="00692DB0">
              <w:rPr>
                <w:rFonts w:ascii="Arial" w:hAnsi="Arial" w:cs="Arial"/>
                <w:sz w:val="19"/>
                <w:szCs w:val="19"/>
              </w:rPr>
              <w:t xml:space="preserve">1) poziomu lub sposobu finansowania danego świadczenia gwarantowanego, o którym mowa w art. 18, art. 33 i art. 41, mając na uwadze treść rekomendacji oraz uwzględniając kryteria określone w Art. 31a ust. 1; </w:t>
            </w:r>
          </w:p>
          <w:p w14:paraId="587711F4" w14:textId="0B7DC184" w:rsidR="00D95E2F" w:rsidRPr="0020067E" w:rsidRDefault="00692DB0" w:rsidP="00692DB0">
            <w:pPr>
              <w:spacing w:before="80" w:after="80"/>
              <w:ind w:hanging="45"/>
              <w:jc w:val="both"/>
              <w:rPr>
                <w:rFonts w:ascii="Arial" w:hAnsi="Arial" w:cs="Arial"/>
                <w:sz w:val="19"/>
                <w:szCs w:val="19"/>
              </w:rPr>
            </w:pPr>
            <w:r w:rsidRPr="00692DB0">
              <w:rPr>
                <w:rFonts w:ascii="Arial" w:hAnsi="Arial" w:cs="Arial"/>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6AF89408" w14:textId="1E5E888D" w:rsidR="00D95E2F" w:rsidRPr="0020067E" w:rsidRDefault="00D95E2F" w:rsidP="0020067E">
            <w:pPr>
              <w:spacing w:before="80" w:after="80"/>
              <w:contextualSpacing/>
              <w:jc w:val="both"/>
              <w:rPr>
                <w:rFonts w:ascii="Arial" w:eastAsia="Calibri" w:hAnsi="Arial" w:cs="Arial"/>
                <w:sz w:val="19"/>
                <w:szCs w:val="19"/>
                <w:lang w:eastAsia="en-US"/>
              </w:rPr>
            </w:pPr>
            <w:r w:rsidRPr="0020067E">
              <w:rPr>
                <w:rFonts w:ascii="Arial" w:hAnsi="Arial" w:cs="Arial"/>
                <w:color w:val="000000"/>
                <w:sz w:val="19"/>
                <w:szCs w:val="19"/>
              </w:rPr>
              <w:t>W związku z epidemią COVID-19, świadczeniodawcy zaangażowani  w leczenie pacjentów zakażonych wirusem SARS-CoV2 odnotowują problemy operacyjne związane z deficytem kadry lekarskiej oraz pielęgniarskiej dedykowanej zwalczaniu epidemii. W związku z ograniczeniami wynikającymi z wymogów określonych w rozporządzeniu w sprawie  świadczeń gwarantowanych z zakresu programów zdrowotnych część potencjału wykonawczego świadczeniodawców nie może być w świetle obowiązujących przepisów wykorzystana  do zabezpieczenia potrzeb systemu opieki zdrowotnej związanych ze zwalczaniem epidemii.</w:t>
            </w:r>
          </w:p>
        </w:tc>
        <w:tc>
          <w:tcPr>
            <w:tcW w:w="1842" w:type="dxa"/>
            <w:shd w:val="clear" w:color="auto" w:fill="FFFFFF"/>
          </w:tcPr>
          <w:p w14:paraId="696FC5BA" w14:textId="77777777" w:rsidR="00D95E2F" w:rsidRPr="0020067E" w:rsidRDefault="00D95E2F" w:rsidP="0020067E">
            <w:pPr>
              <w:spacing w:before="80" w:after="80"/>
              <w:rPr>
                <w:rFonts w:ascii="Arial" w:eastAsia="Calibri" w:hAnsi="Arial" w:cs="Arial"/>
                <w:sz w:val="19"/>
                <w:szCs w:val="19"/>
                <w:lang w:eastAsia="en-US"/>
              </w:rPr>
            </w:pPr>
            <w:r w:rsidRPr="0020067E">
              <w:rPr>
                <w:rFonts w:ascii="Arial" w:eastAsia="Calibri" w:hAnsi="Arial" w:cs="Arial"/>
                <w:sz w:val="19"/>
                <w:szCs w:val="19"/>
                <w:lang w:eastAsia="en-US"/>
              </w:rPr>
              <w:t>Minister Zdrowia</w:t>
            </w:r>
          </w:p>
          <w:p w14:paraId="5D53E14E" w14:textId="77777777" w:rsidR="00D95E2F" w:rsidRPr="0020067E" w:rsidRDefault="00D95E2F" w:rsidP="0020067E">
            <w:pPr>
              <w:spacing w:before="80" w:after="80"/>
              <w:rPr>
                <w:rFonts w:ascii="Arial" w:hAnsi="Arial" w:cs="Arial"/>
                <w:sz w:val="19"/>
                <w:szCs w:val="19"/>
              </w:rPr>
            </w:pPr>
          </w:p>
        </w:tc>
        <w:tc>
          <w:tcPr>
            <w:tcW w:w="2362" w:type="dxa"/>
            <w:shd w:val="clear" w:color="auto" w:fill="FFFFFF"/>
          </w:tcPr>
          <w:p w14:paraId="2A0ADFAD" w14:textId="42204594" w:rsidR="00D95E2F" w:rsidRPr="0020067E" w:rsidRDefault="0015349E" w:rsidP="0020067E">
            <w:pPr>
              <w:tabs>
                <w:tab w:val="right" w:pos="0"/>
                <w:tab w:val="left" w:pos="34"/>
              </w:tabs>
              <w:spacing w:before="80" w:after="80"/>
              <w:ind w:left="34"/>
              <w:jc w:val="both"/>
              <w:rPr>
                <w:rFonts w:ascii="Arial" w:hAnsi="Arial" w:cs="Arial"/>
                <w:color w:val="000000"/>
                <w:sz w:val="19"/>
                <w:szCs w:val="19"/>
              </w:rPr>
            </w:pPr>
            <w:r>
              <w:rPr>
                <w:rFonts w:ascii="Arial" w:hAnsi="Arial" w:cs="Arial"/>
                <w:color w:val="000000"/>
                <w:sz w:val="19"/>
                <w:szCs w:val="19"/>
              </w:rPr>
              <w:t xml:space="preserve">Stan prac na dzień 23 lutego 2022 r. </w:t>
            </w:r>
            <w:r w:rsidR="00910C3E">
              <w:rPr>
                <w:rFonts w:ascii="Arial" w:hAnsi="Arial" w:cs="Arial"/>
                <w:color w:val="000000"/>
                <w:sz w:val="19"/>
                <w:szCs w:val="19"/>
              </w:rPr>
              <w:t xml:space="preserve">– </w:t>
            </w:r>
            <w:r w:rsidR="004F0FEA" w:rsidRPr="0020067E">
              <w:rPr>
                <w:rFonts w:ascii="Arial" w:hAnsi="Arial" w:cs="Arial"/>
                <w:color w:val="000000"/>
                <w:sz w:val="19"/>
                <w:szCs w:val="19"/>
              </w:rPr>
              <w:t>UW.</w:t>
            </w:r>
          </w:p>
        </w:tc>
      </w:tr>
      <w:tr w:rsidR="00D95E2F" w:rsidRPr="00F873E4" w14:paraId="763CEA8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D5965E9"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9A77363" w14:textId="0569C453"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 xml:space="preserve">MZ 1108 </w:t>
            </w:r>
          </w:p>
        </w:tc>
        <w:tc>
          <w:tcPr>
            <w:tcW w:w="2268" w:type="dxa"/>
            <w:shd w:val="clear" w:color="auto" w:fill="FFFFFF"/>
          </w:tcPr>
          <w:p w14:paraId="38026B57" w14:textId="044A217E" w:rsidR="00D95E2F" w:rsidRPr="0020067E" w:rsidRDefault="00F873E4" w:rsidP="0020067E">
            <w:pPr>
              <w:spacing w:before="80" w:after="80"/>
              <w:jc w:val="both"/>
              <w:rPr>
                <w:rFonts w:ascii="Arial" w:eastAsia="Calibri" w:hAnsi="Arial" w:cs="Arial"/>
                <w:color w:val="000000"/>
                <w:sz w:val="19"/>
                <w:szCs w:val="19"/>
                <w:lang w:eastAsia="en-US"/>
              </w:rPr>
            </w:pPr>
            <w:r w:rsidRPr="0020067E">
              <w:rPr>
                <w:rFonts w:ascii="Arial" w:eastAsia="Calibri" w:hAnsi="Arial" w:cs="Arial"/>
                <w:color w:val="000000"/>
                <w:sz w:val="19"/>
                <w:szCs w:val="19"/>
                <w:lang w:eastAsia="en-US"/>
              </w:rPr>
              <w:t xml:space="preserve">Art. 41 ust. 2 ustawy z dnia 15 lipca 2011 r. o zawodach pielęgniarki i położnej </w:t>
            </w:r>
          </w:p>
        </w:tc>
        <w:tc>
          <w:tcPr>
            <w:tcW w:w="3260" w:type="dxa"/>
            <w:shd w:val="clear" w:color="auto" w:fill="FFFFFF"/>
          </w:tcPr>
          <w:p w14:paraId="4FDCC24B" w14:textId="135448B8" w:rsidR="00D95E2F" w:rsidRPr="0020067E" w:rsidRDefault="00F873E4" w:rsidP="0020067E">
            <w:pPr>
              <w:spacing w:before="80" w:after="80"/>
              <w:jc w:val="both"/>
              <w:rPr>
                <w:rFonts w:ascii="Arial" w:eastAsia="Calibri" w:hAnsi="Arial" w:cs="Arial"/>
                <w:sz w:val="19"/>
                <w:szCs w:val="19"/>
                <w:lang w:eastAsia="en-US"/>
              </w:rPr>
            </w:pPr>
            <w:r w:rsidRPr="0020067E">
              <w:rPr>
                <w:rFonts w:ascii="Arial" w:eastAsia="Calibri" w:hAnsi="Arial" w:cs="Arial"/>
                <w:sz w:val="19"/>
                <w:szCs w:val="19"/>
                <w:lang w:eastAsia="en-US"/>
              </w:rPr>
              <w:t xml:space="preserve">Minister właściwy do spraw zdrowia, po zasięgnięciu opinii Naczelnej Rady Pielęgniarek i Położnych, określi, w drodze rozporządzenia, wzory dokumentów, o których mowa w ust. 1, mając na względzie treść </w:t>
            </w:r>
            <w:r w:rsidRPr="0020067E">
              <w:rPr>
                <w:rFonts w:ascii="Arial" w:eastAsia="Calibri" w:hAnsi="Arial" w:cs="Arial"/>
                <w:sz w:val="19"/>
                <w:szCs w:val="19"/>
                <w:lang w:eastAsia="en-US"/>
              </w:rPr>
              <w:lastRenderedPageBreak/>
              <w:t>informacji, jakie mają znajdować się w tych dokumentach.</w:t>
            </w:r>
          </w:p>
        </w:tc>
        <w:tc>
          <w:tcPr>
            <w:tcW w:w="3545" w:type="dxa"/>
            <w:shd w:val="clear" w:color="auto" w:fill="FFFFFF"/>
          </w:tcPr>
          <w:p w14:paraId="597F7C0D" w14:textId="77777777" w:rsidR="00F873E4" w:rsidRPr="0020067E" w:rsidRDefault="00F873E4" w:rsidP="0020067E">
            <w:pPr>
              <w:spacing w:before="80" w:after="80"/>
              <w:jc w:val="both"/>
              <w:rPr>
                <w:rFonts w:ascii="Arial" w:eastAsia="Calibri" w:hAnsi="Arial" w:cs="Arial"/>
                <w:color w:val="000000"/>
                <w:sz w:val="19"/>
                <w:szCs w:val="19"/>
                <w:lang w:eastAsia="en-US"/>
              </w:rPr>
            </w:pPr>
            <w:r w:rsidRPr="0020067E">
              <w:rPr>
                <w:rFonts w:ascii="Arial" w:eastAsia="Calibri" w:hAnsi="Arial" w:cs="Arial"/>
                <w:color w:val="000000"/>
                <w:sz w:val="19"/>
                <w:szCs w:val="19"/>
                <w:lang w:eastAsia="en-US"/>
              </w:rPr>
              <w:lastRenderedPageBreak/>
              <w:t xml:space="preserve">Celem wprowadzenia nowych wzorów dokumentów w projekcie rozporządzenia jest realizacja ustawowego obowiązku nałożonego na emitenta dokumentów publicznych w związku zasadami funkcjonowania systemu bezpieczeństwa dokumentów </w:t>
            </w:r>
            <w:r w:rsidRPr="0020067E">
              <w:rPr>
                <w:rFonts w:ascii="Arial" w:eastAsia="Calibri" w:hAnsi="Arial" w:cs="Arial"/>
                <w:color w:val="000000"/>
                <w:sz w:val="19"/>
                <w:szCs w:val="19"/>
                <w:lang w:eastAsia="en-US"/>
              </w:rPr>
              <w:lastRenderedPageBreak/>
              <w:t xml:space="preserve">publicznych określonych w ustawie, rozporządzeniu w sprawie wykazu dokumentów publicznych i rozporządzeniu w sprawie wykazu minimalnych zabezpieczeń. </w:t>
            </w:r>
          </w:p>
          <w:p w14:paraId="6316A158" w14:textId="0AC6D98A" w:rsidR="00D95E2F" w:rsidRPr="0020067E" w:rsidRDefault="00F873E4" w:rsidP="0020067E">
            <w:pPr>
              <w:spacing w:before="80" w:after="80"/>
              <w:jc w:val="both"/>
              <w:rPr>
                <w:rFonts w:ascii="Arial" w:eastAsia="Calibri" w:hAnsi="Arial" w:cs="Arial"/>
                <w:color w:val="000000"/>
                <w:sz w:val="19"/>
                <w:szCs w:val="19"/>
                <w:lang w:eastAsia="en-US"/>
              </w:rPr>
            </w:pPr>
            <w:r w:rsidRPr="0020067E">
              <w:rPr>
                <w:rFonts w:ascii="Arial" w:eastAsia="Calibri" w:hAnsi="Arial" w:cs="Arial"/>
                <w:color w:val="000000"/>
                <w:sz w:val="19"/>
                <w:szCs w:val="19"/>
                <w:lang w:eastAsia="en-US"/>
              </w:rPr>
              <w:t xml:space="preserve">W związku z ww. regulacjami, konieczne jest wprowadzenie do obrotu wzoru dokumentów: „Prawo wykonywania zawodu pielęgniarki lub położnej” i „Ograniczone prawo wykonywania zawodu pielęgniarki lub położnej” zakwalifikowanych do kategorii drugiej dokumentów publicznych, zgodnie z rozporządzeniem w sprawie wykazu dokumentów publicznych i spełniającego minimalne zabezpieczenia dokumentu publicznego przed fałszerstwem, o których mowa w załączniku do projektu rozporządzenia w tabeli II ,,Minimalne zabezpieczenia dla dokumentów publicznych kategorii drugiej" </w:t>
            </w:r>
            <w:bookmarkStart w:id="7" w:name="_Hlk61530755"/>
            <w:r w:rsidRPr="0020067E">
              <w:rPr>
                <w:rFonts w:ascii="Arial" w:eastAsia="Calibri" w:hAnsi="Arial" w:cs="Arial"/>
                <w:color w:val="000000"/>
                <w:sz w:val="19"/>
                <w:szCs w:val="19"/>
                <w:lang w:eastAsia="en-US"/>
              </w:rPr>
              <w:t>(II.1 Dokumenty papierowe).</w:t>
            </w:r>
            <w:bookmarkEnd w:id="7"/>
          </w:p>
        </w:tc>
        <w:tc>
          <w:tcPr>
            <w:tcW w:w="1842" w:type="dxa"/>
            <w:shd w:val="clear" w:color="auto" w:fill="FFFFFF"/>
          </w:tcPr>
          <w:p w14:paraId="76388E99" w14:textId="4FD11869" w:rsidR="00D95E2F" w:rsidRPr="0020067E" w:rsidRDefault="00F873E4" w:rsidP="00692DB0">
            <w:pPr>
              <w:spacing w:before="80" w:after="80"/>
              <w:rPr>
                <w:rFonts w:ascii="Arial" w:eastAsia="Calibri" w:hAnsi="Arial" w:cs="Arial"/>
                <w:sz w:val="19"/>
                <w:szCs w:val="19"/>
                <w:lang w:eastAsia="en-US"/>
              </w:rPr>
            </w:pPr>
            <w:bookmarkStart w:id="8" w:name="_Hlk61357968"/>
            <w:r w:rsidRPr="0020067E">
              <w:rPr>
                <w:rFonts w:ascii="Arial" w:eastAsia="Calibri" w:hAnsi="Arial" w:cs="Arial"/>
                <w:sz w:val="19"/>
                <w:szCs w:val="19"/>
                <w:lang w:eastAsia="en-US"/>
              </w:rPr>
              <w:lastRenderedPageBreak/>
              <w:t>Pan Maciej Miłkowski</w:t>
            </w:r>
            <w:r w:rsidR="00692DB0">
              <w:rPr>
                <w:rFonts w:ascii="Arial" w:eastAsia="Calibri" w:hAnsi="Arial" w:cs="Arial"/>
                <w:sz w:val="19"/>
                <w:szCs w:val="19"/>
                <w:lang w:eastAsia="en-US"/>
              </w:rPr>
              <w:t xml:space="preserve"> </w:t>
            </w:r>
            <w:r w:rsidRPr="0020067E">
              <w:rPr>
                <w:rFonts w:ascii="Arial" w:eastAsia="Calibri" w:hAnsi="Arial" w:cs="Arial"/>
                <w:sz w:val="19"/>
                <w:szCs w:val="19"/>
                <w:lang w:eastAsia="en-US"/>
              </w:rPr>
              <w:t xml:space="preserve">Podsekretarz Stanu </w:t>
            </w:r>
            <w:bookmarkEnd w:id="8"/>
          </w:p>
        </w:tc>
        <w:tc>
          <w:tcPr>
            <w:tcW w:w="2362" w:type="dxa"/>
            <w:shd w:val="clear" w:color="auto" w:fill="FFFFFF"/>
          </w:tcPr>
          <w:p w14:paraId="4FC93D2E" w14:textId="61405A39" w:rsidR="00D95E2F" w:rsidRPr="0020067E" w:rsidRDefault="0015349E" w:rsidP="0020067E">
            <w:pPr>
              <w:tabs>
                <w:tab w:val="right" w:pos="0"/>
                <w:tab w:val="left" w:pos="34"/>
              </w:tabs>
              <w:spacing w:before="80" w:after="80"/>
              <w:ind w:left="34"/>
              <w:jc w:val="both"/>
              <w:rPr>
                <w:rFonts w:ascii="Arial" w:hAnsi="Arial" w:cs="Arial"/>
                <w:color w:val="000000"/>
                <w:sz w:val="19"/>
                <w:szCs w:val="19"/>
              </w:rPr>
            </w:pPr>
            <w:r>
              <w:rPr>
                <w:rFonts w:ascii="Arial" w:hAnsi="Arial" w:cs="Arial"/>
                <w:sz w:val="19"/>
                <w:szCs w:val="19"/>
              </w:rPr>
              <w:t xml:space="preserve">Stan prac na dzień 23 lutego 2022 r. </w:t>
            </w:r>
            <w:r w:rsidR="00910C3E">
              <w:rPr>
                <w:rFonts w:ascii="Arial" w:hAnsi="Arial" w:cs="Arial"/>
                <w:sz w:val="19"/>
                <w:szCs w:val="19"/>
              </w:rPr>
              <w:t xml:space="preserve">– </w:t>
            </w:r>
            <w:r w:rsidR="00195BF3">
              <w:rPr>
                <w:rFonts w:ascii="Arial" w:hAnsi="Arial" w:cs="Arial"/>
                <w:color w:val="000000"/>
                <w:sz w:val="19"/>
                <w:szCs w:val="19"/>
              </w:rPr>
              <w:t>projekt po UZ i KS</w:t>
            </w:r>
            <w:r w:rsidR="0020067E" w:rsidRPr="0020067E">
              <w:rPr>
                <w:rFonts w:ascii="Arial" w:hAnsi="Arial" w:cs="Arial"/>
                <w:color w:val="000000"/>
                <w:sz w:val="19"/>
                <w:szCs w:val="19"/>
              </w:rPr>
              <w:t xml:space="preserve">. </w:t>
            </w:r>
          </w:p>
        </w:tc>
      </w:tr>
      <w:tr w:rsidR="008506A3" w:rsidRPr="00F873E4" w14:paraId="698807F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28682ED" w14:textId="77777777" w:rsidR="008506A3" w:rsidRPr="0020067E" w:rsidRDefault="008506A3"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D5976AA" w14:textId="43004516" w:rsidR="008506A3" w:rsidRPr="008506A3" w:rsidRDefault="008506A3" w:rsidP="0020067E">
            <w:pPr>
              <w:spacing w:before="80" w:after="80"/>
              <w:jc w:val="both"/>
              <w:rPr>
                <w:rFonts w:ascii="Arial" w:hAnsi="Arial" w:cs="Arial"/>
                <w:b/>
                <w:bCs/>
                <w:color w:val="FF0000"/>
                <w:sz w:val="19"/>
                <w:szCs w:val="19"/>
              </w:rPr>
            </w:pPr>
            <w:r w:rsidRPr="008506A3">
              <w:rPr>
                <w:rFonts w:ascii="Arial" w:hAnsi="Arial" w:cs="Arial"/>
                <w:b/>
                <w:bCs/>
                <w:color w:val="FF0000"/>
                <w:sz w:val="19"/>
                <w:szCs w:val="19"/>
              </w:rPr>
              <w:t>MZ 1119</w:t>
            </w:r>
          </w:p>
        </w:tc>
        <w:tc>
          <w:tcPr>
            <w:tcW w:w="2268" w:type="dxa"/>
            <w:shd w:val="clear" w:color="auto" w:fill="FFFFFF"/>
          </w:tcPr>
          <w:p w14:paraId="6C2A5D48" w14:textId="76A07DC2" w:rsidR="008506A3" w:rsidRPr="008506A3" w:rsidRDefault="008506A3" w:rsidP="0020067E">
            <w:pPr>
              <w:spacing w:before="80" w:after="80"/>
              <w:jc w:val="both"/>
              <w:rPr>
                <w:rFonts w:ascii="Arial" w:eastAsia="Calibri" w:hAnsi="Arial" w:cs="Arial"/>
                <w:color w:val="000000"/>
                <w:sz w:val="19"/>
                <w:szCs w:val="19"/>
                <w:lang w:eastAsia="en-US"/>
              </w:rPr>
            </w:pPr>
            <w:r w:rsidRPr="008506A3">
              <w:rPr>
                <w:rFonts w:ascii="Arial" w:eastAsia="Calibri" w:hAnsi="Arial" w:cs="Arial"/>
                <w:color w:val="000000"/>
                <w:sz w:val="19"/>
                <w:szCs w:val="19"/>
                <w:lang w:eastAsia="en-US"/>
              </w:rPr>
              <w:t xml:space="preserve">art. 44 ustawy z dnia 25 sierpnia 2006 r. o bezpieczeństwie żywności i żywienia </w:t>
            </w:r>
          </w:p>
        </w:tc>
        <w:tc>
          <w:tcPr>
            <w:tcW w:w="3260" w:type="dxa"/>
            <w:shd w:val="clear" w:color="auto" w:fill="FFFFFF"/>
          </w:tcPr>
          <w:p w14:paraId="643B1070" w14:textId="77777777" w:rsidR="008506A3" w:rsidRPr="008506A3" w:rsidRDefault="008506A3" w:rsidP="008506A3">
            <w:pPr>
              <w:spacing w:before="80" w:after="80"/>
              <w:jc w:val="both"/>
              <w:rPr>
                <w:rFonts w:ascii="Arial" w:eastAsia="Calibri" w:hAnsi="Arial" w:cs="Arial"/>
                <w:sz w:val="19"/>
                <w:szCs w:val="19"/>
                <w:lang w:eastAsia="en-US"/>
              </w:rPr>
            </w:pPr>
            <w:r w:rsidRPr="008506A3">
              <w:rPr>
                <w:rFonts w:ascii="Arial" w:eastAsia="Calibri" w:hAnsi="Arial" w:cs="Arial"/>
                <w:sz w:val="19"/>
                <w:szCs w:val="19"/>
                <w:lang w:eastAsia="en-US"/>
              </w:rPr>
              <w:t>Art. 44. Minister właściwy do spraw zdrowia w porozumieniu z ministrem właściwym do spraw środowiska określi, w drodze rozporządzenia:</w:t>
            </w:r>
          </w:p>
          <w:p w14:paraId="48F27B98" w14:textId="77777777" w:rsidR="008506A3" w:rsidRPr="008506A3" w:rsidRDefault="008506A3" w:rsidP="008506A3">
            <w:pPr>
              <w:spacing w:before="80" w:after="80"/>
              <w:jc w:val="both"/>
              <w:rPr>
                <w:rFonts w:ascii="Arial" w:eastAsia="Calibri" w:hAnsi="Arial" w:cs="Arial"/>
                <w:sz w:val="19"/>
                <w:szCs w:val="19"/>
                <w:lang w:eastAsia="en-US"/>
              </w:rPr>
            </w:pPr>
            <w:r w:rsidRPr="008506A3">
              <w:rPr>
                <w:rFonts w:ascii="Arial" w:eastAsia="Calibri" w:hAnsi="Arial" w:cs="Arial"/>
                <w:sz w:val="19"/>
                <w:szCs w:val="19"/>
                <w:lang w:eastAsia="en-US"/>
              </w:rPr>
              <w:t>1) wykaz grzybów dopuszczonych do obrotu lub produkcji przetworów grzybowych oraz środków spożywczych zawierających</w:t>
            </w:r>
          </w:p>
          <w:p w14:paraId="197C4712" w14:textId="77777777" w:rsidR="008506A3" w:rsidRPr="008506A3" w:rsidRDefault="008506A3" w:rsidP="008506A3">
            <w:pPr>
              <w:spacing w:before="80" w:after="80"/>
              <w:jc w:val="both"/>
              <w:rPr>
                <w:rFonts w:ascii="Arial" w:eastAsia="Calibri" w:hAnsi="Arial" w:cs="Arial"/>
                <w:sz w:val="19"/>
                <w:szCs w:val="19"/>
                <w:lang w:eastAsia="en-US"/>
              </w:rPr>
            </w:pPr>
            <w:r w:rsidRPr="008506A3">
              <w:rPr>
                <w:rFonts w:ascii="Arial" w:eastAsia="Calibri" w:hAnsi="Arial" w:cs="Arial"/>
                <w:sz w:val="19"/>
                <w:szCs w:val="19"/>
                <w:lang w:eastAsia="en-US"/>
              </w:rPr>
              <w:t>grzyby,</w:t>
            </w:r>
          </w:p>
          <w:p w14:paraId="4FBF30A4" w14:textId="77777777" w:rsidR="008506A3" w:rsidRPr="008506A3" w:rsidRDefault="008506A3" w:rsidP="008506A3">
            <w:pPr>
              <w:spacing w:before="80" w:after="80"/>
              <w:jc w:val="both"/>
              <w:rPr>
                <w:rFonts w:ascii="Arial" w:eastAsia="Calibri" w:hAnsi="Arial" w:cs="Arial"/>
                <w:sz w:val="19"/>
                <w:szCs w:val="19"/>
                <w:lang w:eastAsia="en-US"/>
              </w:rPr>
            </w:pPr>
            <w:r w:rsidRPr="008506A3">
              <w:rPr>
                <w:rFonts w:ascii="Arial" w:eastAsia="Calibri" w:hAnsi="Arial" w:cs="Arial"/>
                <w:sz w:val="19"/>
                <w:szCs w:val="19"/>
                <w:lang w:eastAsia="en-US"/>
              </w:rPr>
              <w:t>2) szczegółowe wymagania dotyczące oznakowania grzybów oraz przetworów grzybowych,</w:t>
            </w:r>
          </w:p>
          <w:p w14:paraId="74B9D8C5" w14:textId="77777777" w:rsidR="008506A3" w:rsidRPr="008506A3" w:rsidRDefault="008506A3" w:rsidP="008506A3">
            <w:pPr>
              <w:spacing w:before="80" w:after="80"/>
              <w:jc w:val="both"/>
              <w:rPr>
                <w:rFonts w:ascii="Arial" w:eastAsia="Calibri" w:hAnsi="Arial" w:cs="Arial"/>
                <w:sz w:val="19"/>
                <w:szCs w:val="19"/>
                <w:lang w:eastAsia="en-US"/>
              </w:rPr>
            </w:pPr>
            <w:r w:rsidRPr="008506A3">
              <w:rPr>
                <w:rFonts w:ascii="Arial" w:eastAsia="Calibri" w:hAnsi="Arial" w:cs="Arial"/>
                <w:sz w:val="19"/>
                <w:szCs w:val="19"/>
                <w:lang w:eastAsia="en-US"/>
              </w:rPr>
              <w:t xml:space="preserve">3) wykaz i rodzaje przetworów grzybowych dopuszczonych do </w:t>
            </w:r>
            <w:r w:rsidRPr="008506A3">
              <w:rPr>
                <w:rFonts w:ascii="Arial" w:eastAsia="Calibri" w:hAnsi="Arial" w:cs="Arial"/>
                <w:sz w:val="19"/>
                <w:szCs w:val="19"/>
                <w:lang w:eastAsia="en-US"/>
              </w:rPr>
              <w:lastRenderedPageBreak/>
              <w:t>obrotu oraz wymagania, jakie muszą spełniać te przetwory,</w:t>
            </w:r>
          </w:p>
          <w:p w14:paraId="18BDEB90" w14:textId="77777777" w:rsidR="008506A3" w:rsidRPr="008506A3" w:rsidRDefault="008506A3" w:rsidP="008506A3">
            <w:pPr>
              <w:spacing w:before="80" w:after="80"/>
              <w:jc w:val="both"/>
              <w:rPr>
                <w:rFonts w:ascii="Arial" w:eastAsia="Calibri" w:hAnsi="Arial" w:cs="Arial"/>
                <w:sz w:val="19"/>
                <w:szCs w:val="19"/>
                <w:lang w:eastAsia="en-US"/>
              </w:rPr>
            </w:pPr>
            <w:r w:rsidRPr="008506A3">
              <w:rPr>
                <w:rFonts w:ascii="Arial" w:eastAsia="Calibri" w:hAnsi="Arial" w:cs="Arial"/>
                <w:sz w:val="19"/>
                <w:szCs w:val="19"/>
                <w:lang w:eastAsia="en-US"/>
              </w:rPr>
              <w:t>4) warunki skupu, przechowywania i sprzedaży grzybów oraz wymagania technologiczne i warunki przetwarzania grzybów,</w:t>
            </w:r>
          </w:p>
          <w:p w14:paraId="4902BFAA" w14:textId="77777777" w:rsidR="008506A3" w:rsidRPr="008506A3" w:rsidRDefault="008506A3" w:rsidP="008506A3">
            <w:pPr>
              <w:spacing w:before="80" w:after="80"/>
              <w:jc w:val="both"/>
              <w:rPr>
                <w:rFonts w:ascii="Arial" w:eastAsia="Calibri" w:hAnsi="Arial" w:cs="Arial"/>
                <w:sz w:val="19"/>
                <w:szCs w:val="19"/>
                <w:lang w:eastAsia="en-US"/>
              </w:rPr>
            </w:pPr>
            <w:r w:rsidRPr="008506A3">
              <w:rPr>
                <w:rFonts w:ascii="Arial" w:eastAsia="Calibri" w:hAnsi="Arial" w:cs="Arial"/>
                <w:sz w:val="19"/>
                <w:szCs w:val="19"/>
                <w:lang w:eastAsia="en-US"/>
              </w:rPr>
              <w:t>5) wzory atestów na grzyby świeże i grzyby suszone,</w:t>
            </w:r>
          </w:p>
          <w:p w14:paraId="097FBA1F" w14:textId="77777777" w:rsidR="008506A3" w:rsidRPr="008506A3" w:rsidRDefault="008506A3" w:rsidP="008506A3">
            <w:pPr>
              <w:spacing w:before="80" w:after="80"/>
              <w:jc w:val="both"/>
              <w:rPr>
                <w:rFonts w:ascii="Arial" w:eastAsia="Calibri" w:hAnsi="Arial" w:cs="Arial"/>
                <w:sz w:val="19"/>
                <w:szCs w:val="19"/>
                <w:lang w:eastAsia="en-US"/>
              </w:rPr>
            </w:pPr>
            <w:r w:rsidRPr="008506A3">
              <w:rPr>
                <w:rFonts w:ascii="Arial" w:eastAsia="Calibri" w:hAnsi="Arial" w:cs="Arial"/>
                <w:sz w:val="19"/>
                <w:szCs w:val="19"/>
                <w:lang w:eastAsia="en-US"/>
              </w:rPr>
              <w:t>6) warunki i tryb uzyskiwania uprawnień klasyfikatora grzybów i grzyboznawcy, w tym ramowe programy kursów</w:t>
            </w:r>
          </w:p>
          <w:p w14:paraId="0413F72E" w14:textId="77777777" w:rsidR="008506A3" w:rsidRPr="008506A3" w:rsidRDefault="008506A3" w:rsidP="008506A3">
            <w:pPr>
              <w:spacing w:before="80" w:after="80"/>
              <w:jc w:val="both"/>
              <w:rPr>
                <w:rFonts w:ascii="Arial" w:eastAsia="Calibri" w:hAnsi="Arial" w:cs="Arial"/>
                <w:sz w:val="19"/>
                <w:szCs w:val="19"/>
                <w:lang w:eastAsia="en-US"/>
              </w:rPr>
            </w:pPr>
            <w:r w:rsidRPr="008506A3">
              <w:rPr>
                <w:rFonts w:ascii="Arial" w:eastAsia="Calibri" w:hAnsi="Arial" w:cs="Arial"/>
                <w:sz w:val="19"/>
                <w:szCs w:val="19"/>
                <w:lang w:eastAsia="en-US"/>
              </w:rPr>
              <w:t>specjalistycznych,</w:t>
            </w:r>
          </w:p>
          <w:p w14:paraId="0CFE50DE" w14:textId="77777777" w:rsidR="008506A3" w:rsidRPr="008506A3" w:rsidRDefault="008506A3" w:rsidP="008506A3">
            <w:pPr>
              <w:spacing w:before="80" w:after="80"/>
              <w:jc w:val="both"/>
              <w:rPr>
                <w:rFonts w:ascii="Arial" w:eastAsia="Calibri" w:hAnsi="Arial" w:cs="Arial"/>
                <w:sz w:val="19"/>
                <w:szCs w:val="19"/>
                <w:lang w:eastAsia="en-US"/>
              </w:rPr>
            </w:pPr>
            <w:r w:rsidRPr="008506A3">
              <w:rPr>
                <w:rFonts w:ascii="Arial" w:eastAsia="Calibri" w:hAnsi="Arial" w:cs="Arial"/>
                <w:sz w:val="19"/>
                <w:szCs w:val="19"/>
                <w:lang w:eastAsia="en-US"/>
              </w:rPr>
              <w:t>7) państwowego wojewódzkiego inspektora sanitarnego właściwego do nadawania i pozbawiania uprawnień, o których mowa w pkt 6,</w:t>
            </w:r>
          </w:p>
          <w:p w14:paraId="13710E1F" w14:textId="77777777" w:rsidR="008506A3" w:rsidRPr="008506A3" w:rsidRDefault="008506A3" w:rsidP="008506A3">
            <w:pPr>
              <w:spacing w:before="80" w:after="80"/>
              <w:jc w:val="both"/>
              <w:rPr>
                <w:rFonts w:ascii="Arial" w:eastAsia="Calibri" w:hAnsi="Arial" w:cs="Arial"/>
                <w:sz w:val="19"/>
                <w:szCs w:val="19"/>
                <w:lang w:eastAsia="en-US"/>
              </w:rPr>
            </w:pPr>
            <w:r w:rsidRPr="008506A3">
              <w:rPr>
                <w:rFonts w:ascii="Arial" w:eastAsia="Calibri" w:hAnsi="Arial" w:cs="Arial"/>
                <w:sz w:val="19"/>
                <w:szCs w:val="19"/>
                <w:lang w:eastAsia="en-US"/>
              </w:rPr>
              <w:t>8) wzory świadectw klasyfikatora grzybów i grzyboznawcy</w:t>
            </w:r>
          </w:p>
          <w:p w14:paraId="304977F0" w14:textId="73377AF3" w:rsidR="008506A3" w:rsidRPr="008506A3" w:rsidRDefault="008506A3" w:rsidP="008506A3">
            <w:pPr>
              <w:spacing w:before="80" w:after="80"/>
              <w:jc w:val="both"/>
              <w:rPr>
                <w:rFonts w:ascii="Arial" w:eastAsia="Calibri" w:hAnsi="Arial" w:cs="Arial"/>
                <w:sz w:val="19"/>
                <w:szCs w:val="19"/>
                <w:lang w:eastAsia="en-US"/>
              </w:rPr>
            </w:pPr>
            <w:r w:rsidRPr="008506A3">
              <w:rPr>
                <w:rFonts w:ascii="Arial" w:eastAsia="Calibri" w:hAnsi="Arial" w:cs="Arial"/>
                <w:sz w:val="19"/>
                <w:szCs w:val="19"/>
                <w:lang w:eastAsia="en-US"/>
              </w:rPr>
              <w:t>– mając na względzie potrzebę zapewnienia bezpieczeństwa żywności oraz racjonalne gospodarowanie zasobami grzybów rosnących w warunkach naturalnych, w tym ograniczenia wynikające z przepisów o ochronie przyrody.</w:t>
            </w:r>
          </w:p>
        </w:tc>
        <w:tc>
          <w:tcPr>
            <w:tcW w:w="3545" w:type="dxa"/>
            <w:shd w:val="clear" w:color="auto" w:fill="FFFFFF"/>
          </w:tcPr>
          <w:p w14:paraId="1C735647" w14:textId="0FB306C2" w:rsidR="008506A3" w:rsidRDefault="008506A3" w:rsidP="008506A3">
            <w:pPr>
              <w:spacing w:before="80" w:after="80"/>
              <w:jc w:val="both"/>
              <w:rPr>
                <w:rFonts w:ascii="Arial" w:eastAsia="Calibri" w:hAnsi="Arial" w:cs="Arial"/>
                <w:color w:val="000000"/>
                <w:sz w:val="19"/>
                <w:szCs w:val="19"/>
                <w:lang w:eastAsia="en-US"/>
              </w:rPr>
            </w:pPr>
            <w:r w:rsidRPr="008506A3">
              <w:rPr>
                <w:rFonts w:ascii="Arial" w:eastAsia="Calibri" w:hAnsi="Arial" w:cs="Arial"/>
                <w:color w:val="000000"/>
                <w:sz w:val="19"/>
                <w:szCs w:val="19"/>
                <w:lang w:eastAsia="en-US"/>
              </w:rPr>
              <w:lastRenderedPageBreak/>
              <w:t>W projektowanym rozporządzeniu zmienia się załącznik nr 1 do obowiązującego rozporządzenia, który określa wykaz grzybów dopuszczonych do obrotu lub produkcji przetworów grzybowych oraz środków spożywczych zawierających grzyby. Rozszerza się wykaz grzybów dopuszczonych do obrotu lub produkcji przetworów grzybowych oraz środków spożywczych zawierających grzyby o kolejne gatunki grzybów jadalnych.</w:t>
            </w:r>
          </w:p>
          <w:p w14:paraId="0D8AF181" w14:textId="1B3D5F07" w:rsidR="008506A3" w:rsidRPr="008506A3" w:rsidRDefault="008506A3" w:rsidP="008506A3">
            <w:pPr>
              <w:jc w:val="center"/>
              <w:rPr>
                <w:rFonts w:ascii="Arial" w:eastAsia="Calibri" w:hAnsi="Arial" w:cs="Arial"/>
                <w:sz w:val="19"/>
                <w:szCs w:val="19"/>
                <w:lang w:eastAsia="en-US"/>
              </w:rPr>
            </w:pPr>
          </w:p>
        </w:tc>
        <w:tc>
          <w:tcPr>
            <w:tcW w:w="1842" w:type="dxa"/>
            <w:shd w:val="clear" w:color="auto" w:fill="FFFFFF"/>
          </w:tcPr>
          <w:p w14:paraId="265FA800" w14:textId="012C484E" w:rsidR="008506A3" w:rsidRPr="008506A3" w:rsidRDefault="008506A3" w:rsidP="00692DB0">
            <w:pPr>
              <w:spacing w:before="80" w:after="80"/>
              <w:rPr>
                <w:rFonts w:ascii="Arial" w:eastAsia="Calibri" w:hAnsi="Arial" w:cs="Arial"/>
                <w:sz w:val="19"/>
                <w:szCs w:val="19"/>
                <w:lang w:eastAsia="en-US"/>
              </w:rPr>
            </w:pPr>
            <w:r w:rsidRPr="008506A3">
              <w:rPr>
                <w:rFonts w:ascii="Arial" w:eastAsia="Calibri" w:hAnsi="Arial" w:cs="Arial"/>
                <w:sz w:val="19"/>
                <w:szCs w:val="19"/>
                <w:lang w:eastAsia="en-US"/>
              </w:rPr>
              <w:t>Główny Inspektor Sanitarny</w:t>
            </w:r>
          </w:p>
        </w:tc>
        <w:tc>
          <w:tcPr>
            <w:tcW w:w="2362" w:type="dxa"/>
            <w:shd w:val="clear" w:color="auto" w:fill="FFFFFF"/>
          </w:tcPr>
          <w:p w14:paraId="3EBCBC13" w14:textId="2569AB7F" w:rsidR="008506A3" w:rsidRDefault="0015349E" w:rsidP="0020067E">
            <w:pPr>
              <w:tabs>
                <w:tab w:val="right" w:pos="0"/>
                <w:tab w:val="left" w:pos="34"/>
              </w:tabs>
              <w:spacing w:before="80" w:after="80"/>
              <w:ind w:left="34"/>
              <w:jc w:val="both"/>
              <w:rPr>
                <w:rFonts w:ascii="Arial" w:hAnsi="Arial" w:cs="Arial"/>
                <w:sz w:val="19"/>
                <w:szCs w:val="19"/>
              </w:rPr>
            </w:pPr>
            <w:r>
              <w:rPr>
                <w:rFonts w:ascii="Arial" w:hAnsi="Arial" w:cs="Arial"/>
                <w:sz w:val="19"/>
                <w:szCs w:val="19"/>
              </w:rPr>
              <w:t xml:space="preserve">Stan prac na dzień 23 lutego 2022 r. </w:t>
            </w:r>
            <w:r w:rsidR="00910C3E">
              <w:rPr>
                <w:rFonts w:ascii="Arial" w:hAnsi="Arial" w:cs="Arial"/>
                <w:sz w:val="19"/>
                <w:szCs w:val="19"/>
              </w:rPr>
              <w:t xml:space="preserve">– </w:t>
            </w:r>
            <w:r w:rsidR="008506A3">
              <w:rPr>
                <w:rFonts w:ascii="Arial" w:hAnsi="Arial" w:cs="Arial"/>
                <w:color w:val="000000"/>
                <w:sz w:val="19"/>
                <w:szCs w:val="19"/>
              </w:rPr>
              <w:t xml:space="preserve">projekt na etapie </w:t>
            </w:r>
            <w:r w:rsidR="00AC5E0F">
              <w:rPr>
                <w:rFonts w:ascii="Arial" w:hAnsi="Arial" w:cs="Arial"/>
                <w:color w:val="000000"/>
                <w:sz w:val="19"/>
                <w:szCs w:val="19"/>
              </w:rPr>
              <w:t>notyfikacji</w:t>
            </w:r>
            <w:r w:rsidR="006D21A7">
              <w:rPr>
                <w:rFonts w:ascii="Arial" w:hAnsi="Arial" w:cs="Arial"/>
                <w:color w:val="000000"/>
                <w:sz w:val="19"/>
                <w:szCs w:val="19"/>
              </w:rPr>
              <w:t xml:space="preserve"> (</w:t>
            </w:r>
            <w:proofErr w:type="spellStart"/>
            <w:r w:rsidR="006D21A7">
              <w:rPr>
                <w:rFonts w:ascii="Arial" w:hAnsi="Arial" w:cs="Arial"/>
                <w:color w:val="000000"/>
                <w:sz w:val="19"/>
                <w:szCs w:val="19"/>
              </w:rPr>
              <w:t>standstill</w:t>
            </w:r>
            <w:proofErr w:type="spellEnd"/>
            <w:r w:rsidR="006D21A7">
              <w:rPr>
                <w:rFonts w:ascii="Arial" w:hAnsi="Arial" w:cs="Arial"/>
                <w:color w:val="000000"/>
                <w:sz w:val="19"/>
                <w:szCs w:val="19"/>
              </w:rPr>
              <w:t xml:space="preserve"> do 17.03.2022)</w:t>
            </w:r>
            <w:r w:rsidR="008506A3">
              <w:rPr>
                <w:rFonts w:ascii="Arial" w:hAnsi="Arial" w:cs="Arial"/>
                <w:color w:val="000000"/>
                <w:sz w:val="19"/>
                <w:szCs w:val="19"/>
              </w:rPr>
              <w:t>.</w:t>
            </w:r>
          </w:p>
        </w:tc>
      </w:tr>
      <w:tr w:rsidR="008506A3" w:rsidRPr="00F873E4" w14:paraId="5AEEC5A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537F239" w14:textId="77777777" w:rsidR="008506A3" w:rsidRPr="0020067E" w:rsidRDefault="008506A3"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E54572A" w14:textId="22B3ED5F" w:rsidR="008506A3" w:rsidRPr="008506A3" w:rsidRDefault="002D4A99" w:rsidP="0020067E">
            <w:pPr>
              <w:spacing w:before="80" w:after="80"/>
              <w:jc w:val="both"/>
              <w:rPr>
                <w:rFonts w:ascii="Arial" w:hAnsi="Arial" w:cs="Arial"/>
                <w:b/>
                <w:bCs/>
                <w:color w:val="FF0000"/>
                <w:sz w:val="19"/>
                <w:szCs w:val="19"/>
              </w:rPr>
            </w:pPr>
            <w:r w:rsidRPr="002D4A99">
              <w:rPr>
                <w:rFonts w:ascii="Arial" w:hAnsi="Arial" w:cs="Arial"/>
                <w:b/>
                <w:bCs/>
                <w:color w:val="FF0000"/>
                <w:sz w:val="19"/>
                <w:szCs w:val="19"/>
              </w:rPr>
              <w:t>MZ 1120</w:t>
            </w:r>
          </w:p>
        </w:tc>
        <w:tc>
          <w:tcPr>
            <w:tcW w:w="2268" w:type="dxa"/>
            <w:shd w:val="clear" w:color="auto" w:fill="FFFFFF"/>
          </w:tcPr>
          <w:p w14:paraId="74A0B3A8" w14:textId="060585B9" w:rsidR="008506A3" w:rsidRPr="008506A3" w:rsidRDefault="002D4A99" w:rsidP="0020067E">
            <w:pPr>
              <w:spacing w:before="80" w:after="80"/>
              <w:jc w:val="both"/>
              <w:rPr>
                <w:rFonts w:ascii="Arial" w:eastAsia="Calibri" w:hAnsi="Arial" w:cs="Arial"/>
                <w:color w:val="000000"/>
                <w:sz w:val="19"/>
                <w:szCs w:val="19"/>
                <w:lang w:eastAsia="en-US"/>
              </w:rPr>
            </w:pPr>
            <w:r w:rsidRPr="002D4A99">
              <w:rPr>
                <w:rFonts w:ascii="Arial" w:eastAsia="Calibri" w:hAnsi="Arial" w:cs="Arial"/>
                <w:color w:val="000000"/>
                <w:sz w:val="19"/>
                <w:szCs w:val="19"/>
                <w:lang w:eastAsia="en-US"/>
              </w:rPr>
              <w:t xml:space="preserve">art. 74 ust. 1 ustawy z dnia 15 lipca 2011 r. o zawodach pielęgniarki i położnej </w:t>
            </w:r>
          </w:p>
        </w:tc>
        <w:tc>
          <w:tcPr>
            <w:tcW w:w="3260" w:type="dxa"/>
            <w:shd w:val="clear" w:color="auto" w:fill="FFFFFF"/>
          </w:tcPr>
          <w:p w14:paraId="2F7090AD" w14:textId="77777777" w:rsidR="002D4A99" w:rsidRPr="002D4A99" w:rsidRDefault="002D4A99" w:rsidP="002D4A99">
            <w:pPr>
              <w:spacing w:before="80" w:after="80"/>
              <w:jc w:val="both"/>
              <w:rPr>
                <w:rFonts w:ascii="Arial" w:eastAsia="Calibri" w:hAnsi="Arial" w:cs="Arial"/>
                <w:sz w:val="19"/>
                <w:szCs w:val="19"/>
                <w:lang w:eastAsia="en-US"/>
              </w:rPr>
            </w:pPr>
            <w:r w:rsidRPr="002D4A99">
              <w:rPr>
                <w:rFonts w:ascii="Arial" w:eastAsia="Calibri" w:hAnsi="Arial" w:cs="Arial"/>
                <w:sz w:val="19"/>
                <w:szCs w:val="19"/>
                <w:lang w:eastAsia="en-US"/>
              </w:rPr>
              <w:t>Minister właściwy do spraw zdrowia, po zasięgnięciu opinii Naczelnej Rady Pielęgniarek i Położnych, określi, w drodze rozporządzenia:</w:t>
            </w:r>
          </w:p>
          <w:p w14:paraId="0C6B17D0" w14:textId="77777777" w:rsidR="002D4A99" w:rsidRPr="002D4A99" w:rsidRDefault="002D4A99" w:rsidP="002D4A99">
            <w:pPr>
              <w:spacing w:before="80" w:after="80"/>
              <w:jc w:val="both"/>
              <w:rPr>
                <w:rFonts w:ascii="Arial" w:eastAsia="Calibri" w:hAnsi="Arial" w:cs="Arial"/>
                <w:sz w:val="19"/>
                <w:szCs w:val="19"/>
                <w:lang w:eastAsia="en-US"/>
              </w:rPr>
            </w:pPr>
            <w:r w:rsidRPr="002D4A99">
              <w:rPr>
                <w:rFonts w:ascii="Arial" w:eastAsia="Calibri" w:hAnsi="Arial" w:cs="Arial"/>
                <w:sz w:val="19"/>
                <w:szCs w:val="19"/>
                <w:lang w:eastAsia="en-US"/>
              </w:rPr>
              <w:t>1) szczegółowe warunki i tryb organizacji kształcenia podyplomowego pielęgniarek i położnych, w tym:</w:t>
            </w:r>
          </w:p>
          <w:p w14:paraId="037D4DAC" w14:textId="77777777" w:rsidR="002D4A99" w:rsidRPr="002D4A99" w:rsidRDefault="002D4A99" w:rsidP="002D4A99">
            <w:pPr>
              <w:spacing w:before="80" w:after="80"/>
              <w:jc w:val="both"/>
              <w:rPr>
                <w:rFonts w:ascii="Arial" w:eastAsia="Calibri" w:hAnsi="Arial" w:cs="Arial"/>
                <w:sz w:val="19"/>
                <w:szCs w:val="19"/>
                <w:lang w:eastAsia="en-US"/>
              </w:rPr>
            </w:pPr>
            <w:r w:rsidRPr="002D4A99">
              <w:rPr>
                <w:rFonts w:ascii="Arial" w:eastAsia="Calibri" w:hAnsi="Arial" w:cs="Arial"/>
                <w:sz w:val="19"/>
                <w:szCs w:val="19"/>
                <w:lang w:eastAsia="en-US"/>
              </w:rPr>
              <w:t>a) warunki i tryb przeprowadzania postępowania kwalifikacyjnego,</w:t>
            </w:r>
          </w:p>
          <w:p w14:paraId="7919816B" w14:textId="77777777" w:rsidR="002D4A99" w:rsidRPr="002D4A99" w:rsidRDefault="002D4A99" w:rsidP="002D4A99">
            <w:pPr>
              <w:spacing w:before="80" w:after="80"/>
              <w:jc w:val="both"/>
              <w:rPr>
                <w:rFonts w:ascii="Arial" w:eastAsia="Calibri" w:hAnsi="Arial" w:cs="Arial"/>
                <w:sz w:val="19"/>
                <w:szCs w:val="19"/>
                <w:lang w:eastAsia="en-US"/>
              </w:rPr>
            </w:pPr>
            <w:r w:rsidRPr="002D4A99">
              <w:rPr>
                <w:rFonts w:ascii="Arial" w:eastAsia="Calibri" w:hAnsi="Arial" w:cs="Arial"/>
                <w:sz w:val="19"/>
                <w:szCs w:val="19"/>
                <w:lang w:eastAsia="en-US"/>
              </w:rPr>
              <w:lastRenderedPageBreak/>
              <w:t>b) czas trwania kształcenia,</w:t>
            </w:r>
          </w:p>
          <w:p w14:paraId="6286E014" w14:textId="77777777" w:rsidR="002D4A99" w:rsidRPr="002D4A99" w:rsidRDefault="002D4A99" w:rsidP="002D4A99">
            <w:pPr>
              <w:spacing w:before="80" w:after="80"/>
              <w:jc w:val="both"/>
              <w:rPr>
                <w:rFonts w:ascii="Arial" w:eastAsia="Calibri" w:hAnsi="Arial" w:cs="Arial"/>
                <w:sz w:val="19"/>
                <w:szCs w:val="19"/>
                <w:lang w:eastAsia="en-US"/>
              </w:rPr>
            </w:pPr>
            <w:r w:rsidRPr="002D4A99">
              <w:rPr>
                <w:rFonts w:ascii="Arial" w:eastAsia="Calibri" w:hAnsi="Arial" w:cs="Arial"/>
                <w:sz w:val="19"/>
                <w:szCs w:val="19"/>
                <w:lang w:eastAsia="en-US"/>
              </w:rPr>
              <w:t>c) wzory dokumentacji przebiegu kształcenia,</w:t>
            </w:r>
          </w:p>
          <w:p w14:paraId="6B4F42FE" w14:textId="77777777" w:rsidR="002D4A99" w:rsidRPr="002D4A99" w:rsidRDefault="002D4A99" w:rsidP="002D4A99">
            <w:pPr>
              <w:spacing w:before="80" w:after="80"/>
              <w:jc w:val="both"/>
              <w:rPr>
                <w:rFonts w:ascii="Arial" w:eastAsia="Calibri" w:hAnsi="Arial" w:cs="Arial"/>
                <w:sz w:val="19"/>
                <w:szCs w:val="19"/>
                <w:lang w:eastAsia="en-US"/>
              </w:rPr>
            </w:pPr>
            <w:r w:rsidRPr="002D4A99">
              <w:rPr>
                <w:rFonts w:ascii="Arial" w:eastAsia="Calibri" w:hAnsi="Arial" w:cs="Arial"/>
                <w:sz w:val="19"/>
                <w:szCs w:val="19"/>
                <w:lang w:eastAsia="en-US"/>
              </w:rPr>
              <w:t>d) tryb zwolnienia z obowiązku odbywania specjalizacji w części lub całości,</w:t>
            </w:r>
          </w:p>
          <w:p w14:paraId="5ACA0168" w14:textId="77777777" w:rsidR="002D4A99" w:rsidRPr="002D4A99" w:rsidRDefault="002D4A99" w:rsidP="002D4A99">
            <w:pPr>
              <w:spacing w:before="80" w:after="80"/>
              <w:jc w:val="both"/>
              <w:rPr>
                <w:rFonts w:ascii="Arial" w:eastAsia="Calibri" w:hAnsi="Arial" w:cs="Arial"/>
                <w:sz w:val="19"/>
                <w:szCs w:val="19"/>
                <w:lang w:eastAsia="en-US"/>
              </w:rPr>
            </w:pPr>
            <w:r w:rsidRPr="002D4A99">
              <w:rPr>
                <w:rFonts w:ascii="Arial" w:eastAsia="Calibri" w:hAnsi="Arial" w:cs="Arial"/>
                <w:sz w:val="19"/>
                <w:szCs w:val="19"/>
                <w:lang w:eastAsia="en-US"/>
              </w:rPr>
              <w:t>2) warunki i tryb przeprowadzania egzaminu państwowego, o którym mowa w art. 67 ust. 2, w tym:</w:t>
            </w:r>
          </w:p>
          <w:p w14:paraId="12A4EBCB" w14:textId="77777777" w:rsidR="002D4A99" w:rsidRPr="002D4A99" w:rsidRDefault="002D4A99" w:rsidP="002D4A99">
            <w:pPr>
              <w:spacing w:before="80" w:after="80"/>
              <w:jc w:val="both"/>
              <w:rPr>
                <w:rFonts w:ascii="Arial" w:eastAsia="Calibri" w:hAnsi="Arial" w:cs="Arial"/>
                <w:sz w:val="19"/>
                <w:szCs w:val="19"/>
                <w:lang w:eastAsia="en-US"/>
              </w:rPr>
            </w:pPr>
            <w:r w:rsidRPr="002D4A99">
              <w:rPr>
                <w:rFonts w:ascii="Arial" w:eastAsia="Calibri" w:hAnsi="Arial" w:cs="Arial"/>
                <w:sz w:val="19"/>
                <w:szCs w:val="19"/>
                <w:lang w:eastAsia="en-US"/>
              </w:rPr>
              <w:t>a) terminy przeprowadzania egzaminu państwowego,</w:t>
            </w:r>
          </w:p>
          <w:p w14:paraId="5BF68BA2" w14:textId="77777777" w:rsidR="002D4A99" w:rsidRPr="002D4A99" w:rsidRDefault="002D4A99" w:rsidP="002D4A99">
            <w:pPr>
              <w:spacing w:before="80" w:after="80"/>
              <w:jc w:val="both"/>
              <w:rPr>
                <w:rFonts w:ascii="Arial" w:eastAsia="Calibri" w:hAnsi="Arial" w:cs="Arial"/>
                <w:sz w:val="19"/>
                <w:szCs w:val="19"/>
                <w:lang w:eastAsia="en-US"/>
              </w:rPr>
            </w:pPr>
            <w:r w:rsidRPr="002D4A99">
              <w:rPr>
                <w:rFonts w:ascii="Arial" w:eastAsia="Calibri" w:hAnsi="Arial" w:cs="Arial"/>
                <w:sz w:val="19"/>
                <w:szCs w:val="19"/>
                <w:lang w:eastAsia="en-US"/>
              </w:rPr>
              <w:t>b) kwalifikacje i liczbę członków państwowej komisji egzaminacyjnej oraz jej zadania,</w:t>
            </w:r>
          </w:p>
          <w:p w14:paraId="1C57AB3B" w14:textId="77777777" w:rsidR="002D4A99" w:rsidRPr="002D4A99" w:rsidRDefault="002D4A99" w:rsidP="002D4A99">
            <w:pPr>
              <w:spacing w:before="80" w:after="80"/>
              <w:jc w:val="both"/>
              <w:rPr>
                <w:rFonts w:ascii="Arial" w:eastAsia="Calibri" w:hAnsi="Arial" w:cs="Arial"/>
                <w:sz w:val="19"/>
                <w:szCs w:val="19"/>
                <w:lang w:eastAsia="en-US"/>
              </w:rPr>
            </w:pPr>
            <w:r w:rsidRPr="002D4A99">
              <w:rPr>
                <w:rFonts w:ascii="Arial" w:eastAsia="Calibri" w:hAnsi="Arial" w:cs="Arial"/>
                <w:sz w:val="19"/>
                <w:szCs w:val="19"/>
                <w:lang w:eastAsia="en-US"/>
              </w:rPr>
              <w:t>c) (uchylona)</w:t>
            </w:r>
          </w:p>
          <w:p w14:paraId="6A50C70E" w14:textId="77777777" w:rsidR="002D4A99" w:rsidRPr="002D4A99" w:rsidRDefault="002D4A99" w:rsidP="002D4A99">
            <w:pPr>
              <w:spacing w:before="80" w:after="80"/>
              <w:jc w:val="both"/>
              <w:rPr>
                <w:rFonts w:ascii="Arial" w:eastAsia="Calibri" w:hAnsi="Arial" w:cs="Arial"/>
                <w:sz w:val="19"/>
                <w:szCs w:val="19"/>
                <w:lang w:eastAsia="en-US"/>
              </w:rPr>
            </w:pPr>
            <w:r w:rsidRPr="002D4A99">
              <w:rPr>
                <w:rFonts w:ascii="Arial" w:eastAsia="Calibri" w:hAnsi="Arial" w:cs="Arial"/>
                <w:sz w:val="19"/>
                <w:szCs w:val="19"/>
                <w:lang w:eastAsia="en-US"/>
              </w:rPr>
              <w:t>3) wysokość wynagrodzenia członków państwowej komisji egzaminacyjnej, o którym mowa w art. 67 ust. 6,</w:t>
            </w:r>
          </w:p>
          <w:p w14:paraId="37F14F02" w14:textId="77777777" w:rsidR="002D4A99" w:rsidRPr="002D4A99" w:rsidRDefault="002D4A99" w:rsidP="002D4A99">
            <w:pPr>
              <w:spacing w:before="80" w:after="80"/>
              <w:jc w:val="both"/>
              <w:rPr>
                <w:rFonts w:ascii="Arial" w:eastAsia="Calibri" w:hAnsi="Arial" w:cs="Arial"/>
                <w:sz w:val="19"/>
                <w:szCs w:val="19"/>
                <w:lang w:eastAsia="en-US"/>
              </w:rPr>
            </w:pPr>
            <w:r w:rsidRPr="002D4A99">
              <w:rPr>
                <w:rFonts w:ascii="Arial" w:eastAsia="Calibri" w:hAnsi="Arial" w:cs="Arial"/>
                <w:sz w:val="19"/>
                <w:szCs w:val="19"/>
                <w:lang w:eastAsia="en-US"/>
              </w:rPr>
              <w:t>4) wysokość opłaty za egzamin państwowy, o której mowa w art. 67 ust. 7,</w:t>
            </w:r>
          </w:p>
          <w:p w14:paraId="3F70E149" w14:textId="77777777" w:rsidR="002D4A99" w:rsidRPr="002D4A99" w:rsidRDefault="002D4A99" w:rsidP="002D4A99">
            <w:pPr>
              <w:spacing w:before="80" w:after="80"/>
              <w:jc w:val="both"/>
              <w:rPr>
                <w:rFonts w:ascii="Arial" w:eastAsia="Calibri" w:hAnsi="Arial" w:cs="Arial"/>
                <w:sz w:val="19"/>
                <w:szCs w:val="19"/>
                <w:lang w:eastAsia="en-US"/>
              </w:rPr>
            </w:pPr>
            <w:r w:rsidRPr="002D4A99">
              <w:rPr>
                <w:rFonts w:ascii="Arial" w:eastAsia="Calibri" w:hAnsi="Arial" w:cs="Arial"/>
                <w:sz w:val="19"/>
                <w:szCs w:val="19"/>
                <w:lang w:eastAsia="en-US"/>
              </w:rPr>
              <w:t>5) warunki i tryb przeprowadzania egzaminu po kursie kwalifikacyjnym i kursie specjalistycznym, w tym kwalifikacje członków komisji egzaminacyjnej,</w:t>
            </w:r>
          </w:p>
          <w:p w14:paraId="687F7406" w14:textId="77777777" w:rsidR="002D4A99" w:rsidRPr="002D4A99" w:rsidRDefault="002D4A99" w:rsidP="002D4A99">
            <w:pPr>
              <w:spacing w:before="80" w:after="80"/>
              <w:jc w:val="both"/>
              <w:rPr>
                <w:rFonts w:ascii="Arial" w:eastAsia="Calibri" w:hAnsi="Arial" w:cs="Arial"/>
                <w:sz w:val="19"/>
                <w:szCs w:val="19"/>
                <w:lang w:eastAsia="en-US"/>
              </w:rPr>
            </w:pPr>
            <w:r w:rsidRPr="002D4A99">
              <w:rPr>
                <w:rFonts w:ascii="Arial" w:eastAsia="Calibri" w:hAnsi="Arial" w:cs="Arial"/>
                <w:sz w:val="19"/>
                <w:szCs w:val="19"/>
                <w:lang w:eastAsia="en-US"/>
              </w:rPr>
              <w:t>6) wzór dyplomu potwierdzającego uzyskanie tytułu specjalisty oraz wzór zaświadczeń potwierdzających ukończenie kursu specjalistycznego, kursu kwalifikacyjnego i kursu dokształcającego</w:t>
            </w:r>
          </w:p>
          <w:p w14:paraId="54192639" w14:textId="7C930775" w:rsidR="008506A3" w:rsidRPr="008506A3" w:rsidRDefault="002D4A99" w:rsidP="002D4A99">
            <w:pPr>
              <w:spacing w:before="80" w:after="80"/>
              <w:jc w:val="both"/>
              <w:rPr>
                <w:rFonts w:ascii="Arial" w:eastAsia="Calibri" w:hAnsi="Arial" w:cs="Arial"/>
                <w:sz w:val="19"/>
                <w:szCs w:val="19"/>
                <w:lang w:eastAsia="en-US"/>
              </w:rPr>
            </w:pPr>
            <w:r w:rsidRPr="002D4A99">
              <w:rPr>
                <w:rFonts w:ascii="Arial" w:eastAsia="Calibri" w:hAnsi="Arial" w:cs="Arial"/>
                <w:sz w:val="19"/>
                <w:szCs w:val="19"/>
                <w:lang w:eastAsia="en-US"/>
              </w:rPr>
              <w:t xml:space="preserve">- kierując się obowiązkiem zapewnienia właściwej jakości i dostępności kształcenia podyplomowego, z zachowaniem </w:t>
            </w:r>
            <w:r w:rsidRPr="002D4A99">
              <w:rPr>
                <w:rFonts w:ascii="Arial" w:eastAsia="Calibri" w:hAnsi="Arial" w:cs="Arial"/>
                <w:sz w:val="19"/>
                <w:szCs w:val="19"/>
                <w:lang w:eastAsia="en-US"/>
              </w:rPr>
              <w:lastRenderedPageBreak/>
              <w:t>jasnych i obiektywnych kryteriów oceny oraz biorąc pod uwagę koszty związane z przeprowadzaniem egzaminu państwowego oraz kierując się tym, że wysokość wynagrodzenia członków państwowej komisji egzaminacyjnej nie może przekraczać 1500 zł.</w:t>
            </w:r>
          </w:p>
        </w:tc>
        <w:tc>
          <w:tcPr>
            <w:tcW w:w="3545" w:type="dxa"/>
            <w:shd w:val="clear" w:color="auto" w:fill="FFFFFF"/>
          </w:tcPr>
          <w:p w14:paraId="62350727" w14:textId="77777777" w:rsidR="002D4A99" w:rsidRPr="002D4A99" w:rsidRDefault="002D4A99" w:rsidP="002D4A99">
            <w:pPr>
              <w:spacing w:before="80" w:after="80"/>
              <w:jc w:val="both"/>
              <w:rPr>
                <w:rFonts w:ascii="Arial" w:eastAsia="Calibri" w:hAnsi="Arial" w:cs="Arial"/>
                <w:color w:val="000000"/>
                <w:sz w:val="19"/>
                <w:szCs w:val="19"/>
                <w:lang w:eastAsia="en-US"/>
              </w:rPr>
            </w:pPr>
            <w:r w:rsidRPr="002D4A99">
              <w:rPr>
                <w:rFonts w:ascii="Arial" w:eastAsia="Calibri" w:hAnsi="Arial" w:cs="Arial"/>
                <w:color w:val="000000"/>
                <w:sz w:val="19"/>
                <w:szCs w:val="19"/>
                <w:lang w:eastAsia="en-US"/>
              </w:rPr>
              <w:lastRenderedPageBreak/>
              <w:t xml:space="preserve">Wzory dokumentów nie spełniają wymagań wynikających z funkcjonowania systemu bezpieczeństwa dokumentów publicznych określonych w ustawie z dnia 22 listopada 2018 r. o dokumentach publicznych (Dz. U. z 2020 r. poz. 725) oraz rozporządzeniu Rady Ministrów z dnia 11 lipca 2019 r. w sprawie wykazu dokumentów publicznych (Dz. U. poz. 1289) i </w:t>
            </w:r>
            <w:r w:rsidRPr="002D4A99">
              <w:rPr>
                <w:rFonts w:ascii="Arial" w:eastAsia="Calibri" w:hAnsi="Arial" w:cs="Arial"/>
                <w:color w:val="000000"/>
                <w:sz w:val="19"/>
                <w:szCs w:val="19"/>
                <w:lang w:eastAsia="en-US"/>
              </w:rPr>
              <w:lastRenderedPageBreak/>
              <w:t>rozporządzeniu Ministra Spraw Wewnętrznych i Administracji z dnia 2 lipca 2019 r. w sprawie wykazu minimalnych zabezpieczeń dokumentów publicznych przed fałszerstwem (Dz. U. poz. 1281).</w:t>
            </w:r>
          </w:p>
          <w:p w14:paraId="27605270" w14:textId="77777777" w:rsidR="002D4A99" w:rsidRPr="002D4A99" w:rsidRDefault="002D4A99" w:rsidP="002D4A99">
            <w:pPr>
              <w:spacing w:before="80" w:after="80"/>
              <w:jc w:val="both"/>
              <w:rPr>
                <w:rFonts w:ascii="Arial" w:eastAsia="Calibri" w:hAnsi="Arial" w:cs="Arial"/>
                <w:color w:val="000000"/>
                <w:sz w:val="19"/>
                <w:szCs w:val="19"/>
                <w:lang w:eastAsia="en-US"/>
              </w:rPr>
            </w:pPr>
            <w:r w:rsidRPr="002D4A99">
              <w:rPr>
                <w:rFonts w:ascii="Arial" w:eastAsia="Calibri" w:hAnsi="Arial" w:cs="Arial"/>
                <w:color w:val="000000"/>
                <w:sz w:val="19"/>
                <w:szCs w:val="19"/>
                <w:lang w:eastAsia="en-US"/>
              </w:rPr>
              <w:t xml:space="preserve">Ponadto, aktualnie termin składania wniosków o zakwalifikowanie do egzaminu państwowego specjalizacyjnego (PES) upływa 31 października (w danym roku). W związku z tym osoby, które przystąpiły do egzaminu w listopadzie, </w:t>
            </w:r>
          </w:p>
          <w:p w14:paraId="63DC2BA7" w14:textId="3547626A" w:rsidR="008506A3" w:rsidRPr="008506A3" w:rsidRDefault="002D4A99" w:rsidP="002D4A99">
            <w:pPr>
              <w:spacing w:before="80" w:after="80"/>
              <w:jc w:val="both"/>
              <w:rPr>
                <w:rFonts w:ascii="Arial" w:eastAsia="Calibri" w:hAnsi="Arial" w:cs="Arial"/>
                <w:color w:val="000000"/>
                <w:sz w:val="19"/>
                <w:szCs w:val="19"/>
                <w:lang w:eastAsia="en-US"/>
              </w:rPr>
            </w:pPr>
            <w:r w:rsidRPr="002D4A99">
              <w:rPr>
                <w:rFonts w:ascii="Arial" w:eastAsia="Calibri" w:hAnsi="Arial" w:cs="Arial"/>
                <w:color w:val="000000"/>
                <w:sz w:val="19"/>
                <w:szCs w:val="19"/>
                <w:lang w:eastAsia="en-US"/>
              </w:rPr>
              <w:t>a uzyskały wynik negatywny oraz  osoby, które planowały przystąpić do egzaminu, a nie przystąpiły nie mają możliwości złożenia wniosku o zakwalifikowanie do egzaminu państwowego specjalizacyjnego (PES) na następną sesję wiosenną, a tym samym muszą czekać na przystąpienie do egzaminu państwowego w sesji jesiennej (tj. 1 rok). Sytuacja taka, jest podstawą do  dyskryminacji w porównaniu do osób, które przystąpiły do egzaminu w październiku  i uzyskały wynik negatywny oraz do osób, które planowały przystąpić do egzaminu w październiku i nie przystąpiły do tego egzaminu.</w:t>
            </w:r>
          </w:p>
        </w:tc>
        <w:tc>
          <w:tcPr>
            <w:tcW w:w="1842" w:type="dxa"/>
            <w:shd w:val="clear" w:color="auto" w:fill="FFFFFF"/>
          </w:tcPr>
          <w:p w14:paraId="1083826F" w14:textId="0CA92096" w:rsidR="008506A3" w:rsidRPr="008506A3" w:rsidRDefault="002D4A99" w:rsidP="00692DB0">
            <w:pPr>
              <w:spacing w:before="80" w:after="80"/>
              <w:rPr>
                <w:rFonts w:ascii="Arial" w:eastAsia="Calibri" w:hAnsi="Arial" w:cs="Arial"/>
                <w:sz w:val="19"/>
                <w:szCs w:val="19"/>
                <w:lang w:eastAsia="en-US"/>
              </w:rPr>
            </w:pPr>
            <w:r w:rsidRPr="002D4A99">
              <w:rPr>
                <w:rFonts w:ascii="Arial" w:eastAsia="Calibri" w:hAnsi="Arial" w:cs="Arial"/>
                <w:sz w:val="19"/>
                <w:szCs w:val="19"/>
                <w:lang w:eastAsia="en-US"/>
              </w:rPr>
              <w:lastRenderedPageBreak/>
              <w:t>Pan Maciej Miłkowski Podsekretarz Stanu w Ministerstwie Zdrowia</w:t>
            </w:r>
          </w:p>
        </w:tc>
        <w:tc>
          <w:tcPr>
            <w:tcW w:w="2362" w:type="dxa"/>
            <w:shd w:val="clear" w:color="auto" w:fill="FFFFFF"/>
          </w:tcPr>
          <w:p w14:paraId="202F8ADB" w14:textId="24D9FCBE" w:rsidR="008506A3" w:rsidRDefault="0015349E" w:rsidP="0020067E">
            <w:pPr>
              <w:tabs>
                <w:tab w:val="right" w:pos="0"/>
                <w:tab w:val="left" w:pos="34"/>
              </w:tabs>
              <w:spacing w:before="80" w:after="80"/>
              <w:ind w:left="34"/>
              <w:jc w:val="both"/>
              <w:rPr>
                <w:rFonts w:ascii="Arial" w:hAnsi="Arial" w:cs="Arial"/>
                <w:sz w:val="19"/>
                <w:szCs w:val="19"/>
              </w:rPr>
            </w:pPr>
            <w:r>
              <w:rPr>
                <w:rFonts w:ascii="Arial" w:hAnsi="Arial" w:cs="Arial"/>
                <w:sz w:val="19"/>
                <w:szCs w:val="19"/>
              </w:rPr>
              <w:t xml:space="preserve">Stan prac na dzień 23 lutego 2022 r. </w:t>
            </w:r>
            <w:r w:rsidR="00910C3E">
              <w:rPr>
                <w:rFonts w:ascii="Arial" w:hAnsi="Arial" w:cs="Arial"/>
                <w:sz w:val="19"/>
                <w:szCs w:val="19"/>
              </w:rPr>
              <w:t xml:space="preserve">– </w:t>
            </w:r>
            <w:r w:rsidR="002D4A99">
              <w:rPr>
                <w:rFonts w:ascii="Arial" w:hAnsi="Arial" w:cs="Arial"/>
                <w:color w:val="000000"/>
                <w:sz w:val="19"/>
                <w:szCs w:val="19"/>
              </w:rPr>
              <w:t xml:space="preserve">projekt na etapie </w:t>
            </w:r>
            <w:r w:rsidR="00484CDB">
              <w:rPr>
                <w:rFonts w:ascii="Arial" w:hAnsi="Arial" w:cs="Arial"/>
                <w:color w:val="000000"/>
                <w:sz w:val="19"/>
                <w:szCs w:val="19"/>
              </w:rPr>
              <w:t>KP</w:t>
            </w:r>
            <w:r w:rsidR="002D4A99">
              <w:rPr>
                <w:rFonts w:ascii="Arial" w:hAnsi="Arial" w:cs="Arial"/>
                <w:color w:val="000000"/>
                <w:sz w:val="19"/>
                <w:szCs w:val="19"/>
              </w:rPr>
              <w:t>.</w:t>
            </w:r>
          </w:p>
        </w:tc>
      </w:tr>
      <w:tr w:rsidR="004B3D10" w:rsidRPr="00F873E4" w14:paraId="5C9C717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0E836EE" w14:textId="77777777" w:rsidR="004B3D10" w:rsidRPr="0020067E" w:rsidRDefault="004B3D10"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7902227" w14:textId="2C789CD6" w:rsidR="004B3D10" w:rsidRPr="004B3D10" w:rsidRDefault="004B3D10" w:rsidP="0020067E">
            <w:pPr>
              <w:spacing w:before="80" w:after="80"/>
              <w:jc w:val="both"/>
              <w:rPr>
                <w:rFonts w:ascii="Arial" w:hAnsi="Arial" w:cs="Arial"/>
                <w:b/>
                <w:bCs/>
                <w:color w:val="FF0000"/>
                <w:sz w:val="19"/>
                <w:szCs w:val="19"/>
              </w:rPr>
            </w:pPr>
            <w:r w:rsidRPr="004B3D10">
              <w:rPr>
                <w:rFonts w:ascii="Arial" w:hAnsi="Arial" w:cs="Arial"/>
                <w:b/>
                <w:bCs/>
                <w:color w:val="FF0000"/>
                <w:sz w:val="19"/>
                <w:szCs w:val="19"/>
              </w:rPr>
              <w:t>MZ 1123</w:t>
            </w:r>
          </w:p>
        </w:tc>
        <w:tc>
          <w:tcPr>
            <w:tcW w:w="2268" w:type="dxa"/>
            <w:shd w:val="clear" w:color="auto" w:fill="FFFFFF"/>
          </w:tcPr>
          <w:p w14:paraId="5F7AF5E7" w14:textId="02226BB7" w:rsidR="004B3D10" w:rsidRPr="004B3D10" w:rsidRDefault="004B3D10" w:rsidP="004B3D10">
            <w:pPr>
              <w:spacing w:before="80" w:after="80"/>
              <w:jc w:val="both"/>
              <w:rPr>
                <w:rFonts w:ascii="Arial" w:eastAsia="Calibri" w:hAnsi="Arial" w:cs="Arial"/>
                <w:color w:val="000000"/>
                <w:sz w:val="19"/>
                <w:szCs w:val="19"/>
                <w:lang w:eastAsia="en-US"/>
              </w:rPr>
            </w:pPr>
            <w:r w:rsidRPr="004B3D10">
              <w:rPr>
                <w:rFonts w:ascii="Arial" w:eastAsia="Calibri" w:hAnsi="Arial" w:cs="Arial"/>
                <w:color w:val="000000"/>
                <w:sz w:val="19"/>
                <w:szCs w:val="19"/>
                <w:lang w:eastAsia="en-US"/>
              </w:rPr>
              <w:t xml:space="preserve">Art. 38 ust. 3 ustawy z dnia </w:t>
            </w:r>
            <w:r>
              <w:rPr>
                <w:rFonts w:ascii="Arial" w:eastAsia="Calibri" w:hAnsi="Arial" w:cs="Arial"/>
                <w:color w:val="000000"/>
                <w:sz w:val="19"/>
                <w:szCs w:val="19"/>
                <w:lang w:eastAsia="en-US"/>
              </w:rPr>
              <w:t xml:space="preserve"> </w:t>
            </w:r>
            <w:r w:rsidRPr="004B3D10">
              <w:rPr>
                <w:rFonts w:ascii="Arial" w:eastAsia="Calibri" w:hAnsi="Arial" w:cs="Arial"/>
                <w:color w:val="000000"/>
                <w:sz w:val="19"/>
                <w:szCs w:val="19"/>
                <w:lang w:eastAsia="en-US"/>
              </w:rPr>
              <w:t xml:space="preserve">8 września 2006 r. o Państwowym Ratownictwie Medycznym </w:t>
            </w:r>
            <w:r>
              <w:rPr>
                <w:rFonts w:ascii="Arial" w:eastAsia="Calibri" w:hAnsi="Arial" w:cs="Arial"/>
                <w:color w:val="000000"/>
                <w:sz w:val="19"/>
                <w:szCs w:val="19"/>
                <w:lang w:eastAsia="en-US"/>
              </w:rPr>
              <w:t xml:space="preserve"> </w:t>
            </w:r>
          </w:p>
        </w:tc>
        <w:tc>
          <w:tcPr>
            <w:tcW w:w="3260" w:type="dxa"/>
            <w:shd w:val="clear" w:color="auto" w:fill="FFFFFF"/>
          </w:tcPr>
          <w:p w14:paraId="007C1EFA" w14:textId="77777777" w:rsidR="004B3D10" w:rsidRPr="004B3D10" w:rsidRDefault="004B3D10" w:rsidP="004B3D10">
            <w:pPr>
              <w:spacing w:before="80" w:after="80"/>
              <w:jc w:val="both"/>
              <w:rPr>
                <w:rFonts w:ascii="Arial" w:eastAsia="Calibri" w:hAnsi="Arial" w:cs="Arial"/>
                <w:sz w:val="19"/>
                <w:szCs w:val="19"/>
                <w:lang w:eastAsia="en-US"/>
              </w:rPr>
            </w:pPr>
            <w:r w:rsidRPr="004B3D10">
              <w:rPr>
                <w:rFonts w:ascii="Arial" w:eastAsia="Calibri" w:hAnsi="Arial" w:cs="Arial"/>
                <w:sz w:val="19"/>
                <w:szCs w:val="19"/>
                <w:lang w:eastAsia="en-US"/>
              </w:rPr>
              <w:t>Minister właściwy do spraw zdrowia określi, w drodze rozporządzenia:</w:t>
            </w:r>
          </w:p>
          <w:p w14:paraId="34BD17CA" w14:textId="77777777" w:rsidR="004B3D10" w:rsidRPr="004B3D10" w:rsidRDefault="004B3D10" w:rsidP="004B3D10">
            <w:pPr>
              <w:spacing w:before="80" w:after="80"/>
              <w:jc w:val="both"/>
              <w:rPr>
                <w:rFonts w:ascii="Arial" w:eastAsia="Calibri" w:hAnsi="Arial" w:cs="Arial"/>
                <w:sz w:val="19"/>
                <w:szCs w:val="19"/>
                <w:lang w:eastAsia="en-US"/>
              </w:rPr>
            </w:pPr>
            <w:r w:rsidRPr="004B3D10">
              <w:rPr>
                <w:rFonts w:ascii="Arial" w:eastAsia="Calibri" w:hAnsi="Arial" w:cs="Arial"/>
                <w:sz w:val="19"/>
                <w:szCs w:val="19"/>
                <w:lang w:eastAsia="en-US"/>
              </w:rPr>
              <w:t>1) wzór graficzny systemu, będący jego oznaczeniem,</w:t>
            </w:r>
          </w:p>
          <w:p w14:paraId="55467859" w14:textId="77777777" w:rsidR="004B3D10" w:rsidRPr="004B3D10" w:rsidRDefault="004B3D10" w:rsidP="004B3D10">
            <w:pPr>
              <w:spacing w:before="80" w:after="80"/>
              <w:jc w:val="both"/>
              <w:rPr>
                <w:rFonts w:ascii="Arial" w:eastAsia="Calibri" w:hAnsi="Arial" w:cs="Arial"/>
                <w:sz w:val="19"/>
                <w:szCs w:val="19"/>
                <w:lang w:eastAsia="en-US"/>
              </w:rPr>
            </w:pPr>
            <w:r w:rsidRPr="004B3D10">
              <w:rPr>
                <w:rFonts w:ascii="Arial" w:eastAsia="Calibri" w:hAnsi="Arial" w:cs="Arial"/>
                <w:sz w:val="19"/>
                <w:szCs w:val="19"/>
                <w:lang w:eastAsia="en-US"/>
              </w:rPr>
              <w:t>2) sposób oznakowania:</w:t>
            </w:r>
          </w:p>
          <w:p w14:paraId="0B83DD1E" w14:textId="6E4BB62D" w:rsidR="004B3D10" w:rsidRPr="004B3D10" w:rsidRDefault="004B3D10" w:rsidP="004B3D10">
            <w:pPr>
              <w:tabs>
                <w:tab w:val="right" w:pos="3044"/>
              </w:tabs>
              <w:spacing w:before="80" w:after="80"/>
              <w:jc w:val="both"/>
              <w:rPr>
                <w:rFonts w:ascii="Arial" w:eastAsia="Calibri" w:hAnsi="Arial" w:cs="Arial"/>
                <w:sz w:val="19"/>
                <w:szCs w:val="19"/>
                <w:lang w:eastAsia="en-US"/>
              </w:rPr>
            </w:pPr>
            <w:r w:rsidRPr="004B3D10">
              <w:rPr>
                <w:rFonts w:ascii="Arial" w:eastAsia="Calibri" w:hAnsi="Arial" w:cs="Arial"/>
                <w:sz w:val="19"/>
                <w:szCs w:val="19"/>
                <w:lang w:eastAsia="en-US"/>
              </w:rPr>
              <w:t>a) jednostek systemu,</w:t>
            </w:r>
            <w:r>
              <w:rPr>
                <w:rFonts w:ascii="Arial" w:eastAsia="Calibri" w:hAnsi="Arial" w:cs="Arial"/>
                <w:sz w:val="19"/>
                <w:szCs w:val="19"/>
                <w:lang w:eastAsia="en-US"/>
              </w:rPr>
              <w:tab/>
            </w:r>
          </w:p>
          <w:p w14:paraId="5CC67D8C" w14:textId="77777777" w:rsidR="004B3D10" w:rsidRPr="004B3D10" w:rsidRDefault="004B3D10" w:rsidP="004B3D10">
            <w:pPr>
              <w:spacing w:before="80" w:after="80"/>
              <w:jc w:val="both"/>
              <w:rPr>
                <w:rFonts w:ascii="Arial" w:eastAsia="Calibri" w:hAnsi="Arial" w:cs="Arial"/>
                <w:sz w:val="19"/>
                <w:szCs w:val="19"/>
                <w:lang w:eastAsia="en-US"/>
              </w:rPr>
            </w:pPr>
            <w:r w:rsidRPr="004B3D10">
              <w:rPr>
                <w:rFonts w:ascii="Arial" w:eastAsia="Calibri" w:hAnsi="Arial" w:cs="Arial"/>
                <w:sz w:val="19"/>
                <w:szCs w:val="19"/>
                <w:lang w:eastAsia="en-US"/>
              </w:rPr>
              <w:t>b) kierującego akcją medyczną, osób wykonujących medyczne czynności ratunkowe oraz ratowników z jednostek współpracujących z systemem, o których mowa w art. 15 ust. 1 pkt 9,</w:t>
            </w:r>
          </w:p>
          <w:p w14:paraId="45CB3FCC" w14:textId="77777777" w:rsidR="004B3D10" w:rsidRPr="004B3D10" w:rsidRDefault="004B3D10" w:rsidP="004B3D10">
            <w:pPr>
              <w:spacing w:before="80" w:after="80"/>
              <w:jc w:val="both"/>
              <w:rPr>
                <w:rFonts w:ascii="Arial" w:eastAsia="Calibri" w:hAnsi="Arial" w:cs="Arial"/>
                <w:sz w:val="19"/>
                <w:szCs w:val="19"/>
                <w:lang w:eastAsia="en-US"/>
              </w:rPr>
            </w:pPr>
            <w:r w:rsidRPr="004B3D10">
              <w:rPr>
                <w:rFonts w:ascii="Arial" w:eastAsia="Calibri" w:hAnsi="Arial" w:cs="Arial"/>
                <w:sz w:val="19"/>
                <w:szCs w:val="19"/>
                <w:lang w:eastAsia="en-US"/>
              </w:rPr>
              <w:t>3) wymagania w zakresie umundurowania członków zespołu ratownictwa medycznego</w:t>
            </w:r>
          </w:p>
          <w:p w14:paraId="0B38808E" w14:textId="215B4A15" w:rsidR="004B3D10" w:rsidRPr="004B3D10" w:rsidRDefault="004B3D10" w:rsidP="004B3D10">
            <w:pPr>
              <w:spacing w:before="80" w:after="80"/>
              <w:jc w:val="both"/>
              <w:rPr>
                <w:rFonts w:ascii="Arial" w:eastAsia="Calibri" w:hAnsi="Arial" w:cs="Arial"/>
                <w:sz w:val="19"/>
                <w:szCs w:val="19"/>
                <w:lang w:eastAsia="en-US"/>
              </w:rPr>
            </w:pPr>
            <w:r w:rsidRPr="004B3D10">
              <w:rPr>
                <w:rFonts w:ascii="Arial" w:eastAsia="Calibri" w:hAnsi="Arial" w:cs="Arial"/>
                <w:sz w:val="19"/>
                <w:szCs w:val="19"/>
                <w:lang w:eastAsia="en-US"/>
              </w:rPr>
              <w:t>- uwzględniając zapewnienie możliwości rozpoznania rodzaju funkcji i zadań wykonywanych w systemie przez oznaczone osoby i jednostki.</w:t>
            </w:r>
          </w:p>
        </w:tc>
        <w:tc>
          <w:tcPr>
            <w:tcW w:w="3545" w:type="dxa"/>
            <w:shd w:val="clear" w:color="auto" w:fill="FFFFFF"/>
          </w:tcPr>
          <w:p w14:paraId="11A86EB4" w14:textId="6AC0ABAF" w:rsidR="004B3D10" w:rsidRPr="004B3D10" w:rsidRDefault="004B3D10" w:rsidP="004B3D10">
            <w:pPr>
              <w:spacing w:before="80" w:after="80"/>
              <w:jc w:val="both"/>
              <w:rPr>
                <w:rFonts w:ascii="Arial" w:eastAsia="Calibri" w:hAnsi="Arial" w:cs="Arial"/>
                <w:color w:val="000000"/>
                <w:sz w:val="19"/>
                <w:szCs w:val="19"/>
                <w:lang w:eastAsia="en-US"/>
              </w:rPr>
            </w:pPr>
            <w:r w:rsidRPr="004B3D10">
              <w:rPr>
                <w:rFonts w:ascii="Arial" w:eastAsia="Calibri" w:hAnsi="Arial" w:cs="Arial"/>
                <w:color w:val="000000"/>
                <w:sz w:val="19"/>
                <w:szCs w:val="19"/>
                <w:lang w:eastAsia="en-US"/>
              </w:rPr>
              <w:t>Projekt rozporządzenia przewiduje zmianę załącznika nr 2 w zakresie koloru specjalistycznego środka transportu sanitarnego. Obecnie ambulanse są koloru białego lub żółtego. Wprowadzana zmiana ogranicza kolor tych pojazdów tylko do koloru żółtego. Zmiana przepisów w tym zakresie jest podyktowana koniecznością ujednolicenia kolorystyki pojazdów wykorzystywanych w systemie Państwowego Ratownictwa Medycznego.</w:t>
            </w:r>
          </w:p>
        </w:tc>
        <w:tc>
          <w:tcPr>
            <w:tcW w:w="1842" w:type="dxa"/>
            <w:shd w:val="clear" w:color="auto" w:fill="FFFFFF"/>
          </w:tcPr>
          <w:p w14:paraId="05AB9BD4" w14:textId="6AC98A62" w:rsidR="004B3D10" w:rsidRPr="004B3D10" w:rsidRDefault="004B3D10" w:rsidP="004B3D10">
            <w:pPr>
              <w:spacing w:before="80" w:after="80"/>
              <w:rPr>
                <w:rFonts w:ascii="Arial" w:eastAsia="Calibri" w:hAnsi="Arial" w:cs="Arial"/>
                <w:sz w:val="19"/>
                <w:szCs w:val="19"/>
                <w:lang w:eastAsia="en-US"/>
              </w:rPr>
            </w:pPr>
            <w:r w:rsidRPr="004B3D10">
              <w:rPr>
                <w:rFonts w:ascii="Arial" w:eastAsia="Calibri" w:hAnsi="Arial" w:cs="Arial"/>
                <w:sz w:val="19"/>
                <w:szCs w:val="19"/>
                <w:lang w:eastAsia="en-US"/>
              </w:rPr>
              <w:t>Waldemar Kraska – Sekretarz Stanu w Ministerstwie Zdrowia</w:t>
            </w:r>
          </w:p>
        </w:tc>
        <w:tc>
          <w:tcPr>
            <w:tcW w:w="2362" w:type="dxa"/>
            <w:shd w:val="clear" w:color="auto" w:fill="FFFFFF"/>
          </w:tcPr>
          <w:p w14:paraId="2385BC7B" w14:textId="7A08FE90" w:rsidR="004B3D10" w:rsidRDefault="0015349E" w:rsidP="0020067E">
            <w:pPr>
              <w:tabs>
                <w:tab w:val="right" w:pos="0"/>
                <w:tab w:val="left" w:pos="34"/>
              </w:tabs>
              <w:spacing w:before="80" w:after="80"/>
              <w:ind w:left="34"/>
              <w:jc w:val="both"/>
              <w:rPr>
                <w:rFonts w:ascii="Arial" w:hAnsi="Arial" w:cs="Arial"/>
                <w:sz w:val="19"/>
                <w:szCs w:val="19"/>
              </w:rPr>
            </w:pPr>
            <w:r>
              <w:rPr>
                <w:rFonts w:ascii="Arial" w:hAnsi="Arial" w:cs="Arial"/>
                <w:sz w:val="19"/>
                <w:szCs w:val="19"/>
              </w:rPr>
              <w:t xml:space="preserve">Stan prac na dzień 23 lutego 2022 r. </w:t>
            </w:r>
            <w:r w:rsidR="00910C3E">
              <w:rPr>
                <w:rFonts w:ascii="Arial" w:hAnsi="Arial" w:cs="Arial"/>
                <w:sz w:val="19"/>
                <w:szCs w:val="19"/>
              </w:rPr>
              <w:t xml:space="preserve">– </w:t>
            </w:r>
            <w:r w:rsidR="004B3D10">
              <w:rPr>
                <w:rFonts w:ascii="Arial" w:hAnsi="Arial" w:cs="Arial"/>
                <w:color w:val="000000"/>
                <w:sz w:val="19"/>
                <w:szCs w:val="19"/>
              </w:rPr>
              <w:t>projekt na etapie UZ i KS.</w:t>
            </w:r>
          </w:p>
        </w:tc>
      </w:tr>
      <w:tr w:rsidR="004B3D10" w:rsidRPr="00F873E4" w14:paraId="2FBDB34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2B91FB7" w14:textId="77777777" w:rsidR="004B3D10" w:rsidRPr="0020067E" w:rsidRDefault="004B3D10"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302764A" w14:textId="4AAB7C4C" w:rsidR="004B3D10" w:rsidRPr="004B3D10" w:rsidRDefault="000027BF" w:rsidP="0020067E">
            <w:pPr>
              <w:spacing w:before="80" w:after="80"/>
              <w:jc w:val="both"/>
              <w:rPr>
                <w:rFonts w:ascii="Arial" w:hAnsi="Arial" w:cs="Arial"/>
                <w:b/>
                <w:bCs/>
                <w:color w:val="FF0000"/>
                <w:sz w:val="19"/>
                <w:szCs w:val="19"/>
              </w:rPr>
            </w:pPr>
            <w:r w:rsidRPr="000027BF">
              <w:rPr>
                <w:rFonts w:ascii="Arial" w:hAnsi="Arial" w:cs="Arial"/>
                <w:b/>
                <w:bCs/>
                <w:color w:val="FF0000"/>
                <w:sz w:val="19"/>
                <w:szCs w:val="19"/>
              </w:rPr>
              <w:t>MZ 1126</w:t>
            </w:r>
          </w:p>
        </w:tc>
        <w:tc>
          <w:tcPr>
            <w:tcW w:w="2268" w:type="dxa"/>
            <w:shd w:val="clear" w:color="auto" w:fill="FFFFFF"/>
          </w:tcPr>
          <w:p w14:paraId="0080C150" w14:textId="7D8AFB0E" w:rsidR="004B3D10" w:rsidRPr="004B3D10" w:rsidRDefault="000027BF" w:rsidP="004B3D10">
            <w:pPr>
              <w:spacing w:before="80" w:after="80"/>
              <w:jc w:val="both"/>
              <w:rPr>
                <w:rFonts w:ascii="Arial" w:eastAsia="Calibri" w:hAnsi="Arial" w:cs="Arial"/>
                <w:color w:val="000000"/>
                <w:sz w:val="19"/>
                <w:szCs w:val="19"/>
                <w:lang w:eastAsia="en-US"/>
              </w:rPr>
            </w:pPr>
            <w:r w:rsidRPr="000027BF">
              <w:rPr>
                <w:rFonts w:ascii="Arial" w:eastAsia="Calibri" w:hAnsi="Arial" w:cs="Arial"/>
                <w:color w:val="000000"/>
                <w:sz w:val="19"/>
                <w:szCs w:val="19"/>
                <w:lang w:eastAsia="en-US"/>
              </w:rPr>
              <w:t xml:space="preserve">art. 18 ust. 9 ustawy z dnia 5 grudnia 1996 r. o zawodach lekarza i lekarza dentysty </w:t>
            </w:r>
          </w:p>
        </w:tc>
        <w:tc>
          <w:tcPr>
            <w:tcW w:w="3260" w:type="dxa"/>
            <w:shd w:val="clear" w:color="auto" w:fill="FFFFFF"/>
          </w:tcPr>
          <w:p w14:paraId="6684D807" w14:textId="3DC9BBD8" w:rsidR="004B3D10" w:rsidRPr="004B3D10" w:rsidRDefault="000027BF" w:rsidP="004B3D10">
            <w:pPr>
              <w:spacing w:before="80" w:after="80"/>
              <w:jc w:val="both"/>
              <w:rPr>
                <w:rFonts w:ascii="Arial" w:eastAsia="Calibri" w:hAnsi="Arial" w:cs="Arial"/>
                <w:sz w:val="19"/>
                <w:szCs w:val="19"/>
                <w:lang w:eastAsia="en-US"/>
              </w:rPr>
            </w:pPr>
            <w:r w:rsidRPr="000027BF">
              <w:rPr>
                <w:rFonts w:ascii="Arial" w:eastAsia="Calibri" w:hAnsi="Arial" w:cs="Arial"/>
                <w:sz w:val="19"/>
                <w:szCs w:val="19"/>
                <w:lang w:eastAsia="en-US"/>
              </w:rPr>
              <w:t xml:space="preserve">Minister właściwy do spraw zdrowia, po zasięgnięciu opinii Naczelnej Rady Lekarskiej, określi, w drodze rozporządzenia, sposób dopełnienia obowiązku, o którym mowa w ust. 1, biorąc pod uwagę konieczność określenia zakresu stałej aktywności lekarzy w ramach samokształcenia </w:t>
            </w:r>
            <w:r w:rsidRPr="000027BF">
              <w:rPr>
                <w:rFonts w:ascii="Arial" w:eastAsia="Calibri" w:hAnsi="Arial" w:cs="Arial"/>
                <w:sz w:val="19"/>
                <w:szCs w:val="19"/>
                <w:lang w:eastAsia="en-US"/>
              </w:rPr>
              <w:lastRenderedPageBreak/>
              <w:t>lub w zorganizowanych formach kształcenia.</w:t>
            </w:r>
          </w:p>
        </w:tc>
        <w:tc>
          <w:tcPr>
            <w:tcW w:w="3545" w:type="dxa"/>
            <w:shd w:val="clear" w:color="auto" w:fill="FFFFFF"/>
          </w:tcPr>
          <w:p w14:paraId="529FE047" w14:textId="77777777" w:rsidR="000027BF" w:rsidRPr="000027BF" w:rsidRDefault="000027BF" w:rsidP="000027BF">
            <w:pPr>
              <w:spacing w:before="80" w:after="80"/>
              <w:jc w:val="both"/>
              <w:rPr>
                <w:rFonts w:ascii="Arial" w:eastAsia="Calibri" w:hAnsi="Arial" w:cs="Arial"/>
                <w:color w:val="000000"/>
                <w:sz w:val="19"/>
                <w:szCs w:val="19"/>
                <w:lang w:eastAsia="en-US"/>
              </w:rPr>
            </w:pPr>
            <w:r w:rsidRPr="000027BF">
              <w:rPr>
                <w:rFonts w:ascii="Arial" w:eastAsia="Calibri" w:hAnsi="Arial" w:cs="Arial"/>
                <w:color w:val="000000"/>
                <w:sz w:val="19"/>
                <w:szCs w:val="19"/>
                <w:lang w:eastAsia="en-US"/>
              </w:rPr>
              <w:lastRenderedPageBreak/>
              <w:t xml:space="preserve">Dotychczasowa treść obowiązującego rozporządzenia została zweryfikowana przez rozszerzenie możliwości zdobywania przez lekarza i lekarza dentystę punktów edukacyjnych nie tylko w kraju, ale również poza jego granicami, biorąc pod uwagę fakt coraz częstszego uczestniczenia przez lekarzy polskich w różnych formach edukacji organizowanej za granicą. </w:t>
            </w:r>
            <w:r w:rsidRPr="000027BF">
              <w:rPr>
                <w:rFonts w:ascii="Arial" w:eastAsia="Calibri" w:hAnsi="Arial" w:cs="Arial"/>
                <w:color w:val="000000"/>
                <w:sz w:val="19"/>
                <w:szCs w:val="19"/>
                <w:lang w:eastAsia="en-US"/>
              </w:rPr>
              <w:lastRenderedPageBreak/>
              <w:t>Powyższe dotyczy udziału w zagranicznym kursie medycznym nieobjętym programem odbywanej specjalizacji, udziału w zagranicznym kursie medycznym realizowanym za pośrednictwem środków przekazu telewizyjnego i sieci internetowej z ograniczonym dostępem, który uzyskał akceptację Naczelnej Rady Lekarskiej, a także odbycie wykładu lub doniesienia w formie ustnej lub plakatowej na zagranicznym kongresie, zjeździe, konferencji lub sympozjum naukowym. Przyznane dla tych aktywności punkty edukacyjne są takie same jak zdobyte w wyniku krajowego uczestnictwa w podobnych przedsięwzięciach. Wskazano również na posługiwanie się aktualnym wykazem czasopism sporządzonym zgodnie z przepisami wydanymi na podstawie art. 267 ust. 2 pkt 2 lit. b ustawy z dnia 20 lipca 2018 r. - Prawo o szkolnictwie wyższym i nauce (Dz. U. z 2020 r. poz. 85, z późn. zm.).</w:t>
            </w:r>
          </w:p>
          <w:p w14:paraId="116066B4" w14:textId="5A6BE114" w:rsidR="004B3D10" w:rsidRPr="004B3D10" w:rsidRDefault="000027BF" w:rsidP="000027BF">
            <w:pPr>
              <w:spacing w:before="80" w:after="80"/>
              <w:jc w:val="both"/>
              <w:rPr>
                <w:rFonts w:ascii="Arial" w:eastAsia="Calibri" w:hAnsi="Arial" w:cs="Arial"/>
                <w:color w:val="000000"/>
                <w:sz w:val="19"/>
                <w:szCs w:val="19"/>
                <w:lang w:eastAsia="en-US"/>
              </w:rPr>
            </w:pPr>
            <w:r w:rsidRPr="000027BF">
              <w:rPr>
                <w:rFonts w:ascii="Arial" w:eastAsia="Calibri" w:hAnsi="Arial" w:cs="Arial"/>
                <w:color w:val="000000"/>
                <w:sz w:val="19"/>
                <w:szCs w:val="19"/>
                <w:lang w:eastAsia="en-US"/>
              </w:rPr>
              <w:t>Rozporządzenie określa  liczbę punktów edukacyjnych odpowiadających różnym formom doskonalenia zawodowego</w:t>
            </w:r>
          </w:p>
        </w:tc>
        <w:tc>
          <w:tcPr>
            <w:tcW w:w="1842" w:type="dxa"/>
            <w:shd w:val="clear" w:color="auto" w:fill="FFFFFF"/>
          </w:tcPr>
          <w:p w14:paraId="3A50C462" w14:textId="2E831958" w:rsidR="004B3D10" w:rsidRPr="004B3D10" w:rsidRDefault="000027BF" w:rsidP="004B3D10">
            <w:pPr>
              <w:spacing w:before="80" w:after="80"/>
              <w:rPr>
                <w:rFonts w:ascii="Arial" w:eastAsia="Calibri" w:hAnsi="Arial" w:cs="Arial"/>
                <w:sz w:val="19"/>
                <w:szCs w:val="19"/>
                <w:lang w:eastAsia="en-US"/>
              </w:rPr>
            </w:pPr>
            <w:r w:rsidRPr="000027BF">
              <w:rPr>
                <w:rFonts w:ascii="Arial" w:eastAsia="Calibri" w:hAnsi="Arial" w:cs="Arial"/>
                <w:sz w:val="19"/>
                <w:szCs w:val="19"/>
                <w:lang w:eastAsia="en-US"/>
              </w:rPr>
              <w:lastRenderedPageBreak/>
              <w:t>Pan Maciej Miłkowski, Podsekretarz Stanu w Ministerstwie Zdrowia</w:t>
            </w:r>
          </w:p>
        </w:tc>
        <w:tc>
          <w:tcPr>
            <w:tcW w:w="2362" w:type="dxa"/>
            <w:shd w:val="clear" w:color="auto" w:fill="FFFFFF"/>
          </w:tcPr>
          <w:p w14:paraId="478AB7E5" w14:textId="0D9FDE54" w:rsidR="004B3D10" w:rsidRDefault="0015349E" w:rsidP="000027BF">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23 lutego 2022 r. </w:t>
            </w:r>
            <w:r w:rsidR="00910C3E">
              <w:rPr>
                <w:rFonts w:ascii="Arial" w:hAnsi="Arial" w:cs="Arial"/>
                <w:sz w:val="19"/>
                <w:szCs w:val="19"/>
              </w:rPr>
              <w:t xml:space="preserve">– </w:t>
            </w:r>
            <w:r w:rsidR="000027BF">
              <w:rPr>
                <w:rFonts w:ascii="Arial" w:hAnsi="Arial" w:cs="Arial"/>
                <w:color w:val="000000"/>
                <w:sz w:val="19"/>
                <w:szCs w:val="19"/>
              </w:rPr>
              <w:t xml:space="preserve">projekt na etapie </w:t>
            </w:r>
            <w:r w:rsidR="00484CDB">
              <w:rPr>
                <w:rFonts w:ascii="Arial" w:hAnsi="Arial" w:cs="Arial"/>
                <w:color w:val="000000"/>
                <w:sz w:val="19"/>
                <w:szCs w:val="19"/>
              </w:rPr>
              <w:t>publikacji w Dz. U</w:t>
            </w:r>
            <w:r w:rsidR="000027BF">
              <w:rPr>
                <w:rFonts w:ascii="Arial" w:hAnsi="Arial" w:cs="Arial"/>
                <w:color w:val="000000"/>
                <w:sz w:val="19"/>
                <w:szCs w:val="19"/>
              </w:rPr>
              <w:t>.</w:t>
            </w:r>
          </w:p>
        </w:tc>
      </w:tr>
      <w:tr w:rsidR="000027BF" w:rsidRPr="00F873E4" w14:paraId="35F56CD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00D778B" w14:textId="77777777" w:rsidR="000027BF" w:rsidRPr="0020067E" w:rsidRDefault="000027B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FAFCF43" w14:textId="72C27A8B" w:rsidR="000027BF" w:rsidRPr="000027BF" w:rsidRDefault="007061A9" w:rsidP="0020067E">
            <w:pPr>
              <w:spacing w:before="80" w:after="80"/>
              <w:jc w:val="both"/>
              <w:rPr>
                <w:rFonts w:ascii="Arial" w:hAnsi="Arial" w:cs="Arial"/>
                <w:b/>
                <w:bCs/>
                <w:color w:val="FF0000"/>
                <w:sz w:val="19"/>
                <w:szCs w:val="19"/>
              </w:rPr>
            </w:pPr>
            <w:r w:rsidRPr="007061A9">
              <w:rPr>
                <w:rFonts w:ascii="Arial" w:hAnsi="Arial" w:cs="Arial"/>
                <w:b/>
                <w:bCs/>
                <w:color w:val="FF0000"/>
                <w:sz w:val="19"/>
                <w:szCs w:val="19"/>
              </w:rPr>
              <w:t>MZ 1127</w:t>
            </w:r>
          </w:p>
        </w:tc>
        <w:tc>
          <w:tcPr>
            <w:tcW w:w="2268" w:type="dxa"/>
            <w:shd w:val="clear" w:color="auto" w:fill="FFFFFF"/>
          </w:tcPr>
          <w:p w14:paraId="36AF06EC" w14:textId="57CE5567" w:rsidR="000027BF" w:rsidRPr="000027BF" w:rsidRDefault="007061A9" w:rsidP="004B3D10">
            <w:pPr>
              <w:spacing w:before="80" w:after="80"/>
              <w:jc w:val="both"/>
              <w:rPr>
                <w:rFonts w:ascii="Arial" w:eastAsia="Calibri" w:hAnsi="Arial" w:cs="Arial"/>
                <w:color w:val="000000"/>
                <w:sz w:val="19"/>
                <w:szCs w:val="19"/>
                <w:lang w:eastAsia="en-US"/>
              </w:rPr>
            </w:pPr>
            <w:r w:rsidRPr="007061A9">
              <w:rPr>
                <w:rFonts w:ascii="Arial" w:eastAsia="Calibri" w:hAnsi="Arial" w:cs="Arial"/>
                <w:color w:val="000000"/>
                <w:sz w:val="19"/>
                <w:szCs w:val="19"/>
                <w:lang w:eastAsia="en-US"/>
              </w:rPr>
              <w:t xml:space="preserve">Art. 113 ust. 2 ustawy z dnia 6 września 2001 r. – Prawo farmaceutyczne </w:t>
            </w:r>
          </w:p>
        </w:tc>
        <w:tc>
          <w:tcPr>
            <w:tcW w:w="3260" w:type="dxa"/>
            <w:shd w:val="clear" w:color="auto" w:fill="FFFFFF"/>
          </w:tcPr>
          <w:p w14:paraId="36BF09B9" w14:textId="77777777" w:rsidR="007061A9" w:rsidRPr="007061A9" w:rsidRDefault="007061A9" w:rsidP="007061A9">
            <w:pPr>
              <w:spacing w:before="80" w:after="80"/>
              <w:jc w:val="both"/>
              <w:rPr>
                <w:rFonts w:ascii="Arial" w:eastAsia="Calibri" w:hAnsi="Arial" w:cs="Arial"/>
                <w:sz w:val="19"/>
                <w:szCs w:val="19"/>
                <w:lang w:eastAsia="en-US"/>
              </w:rPr>
            </w:pPr>
            <w:r w:rsidRPr="007061A9">
              <w:rPr>
                <w:rFonts w:ascii="Arial" w:eastAsia="Calibri" w:hAnsi="Arial" w:cs="Arial"/>
                <w:sz w:val="19"/>
                <w:szCs w:val="19"/>
                <w:lang w:eastAsia="en-US"/>
              </w:rPr>
              <w:t>Kandydata na stanowisko wojewódzkiego inspektora farmaceutycznego wyłania się w wyniku postępowania konkursowego, którego zasady i tryb określa, w drodze rozporządzenia, minister właściwy do spraw zdrowia w porozumieniu z ministrem właściwym do spraw administracji publicznej, uwzględniając w szczególności:</w:t>
            </w:r>
          </w:p>
          <w:p w14:paraId="59E4D81F" w14:textId="77777777" w:rsidR="007061A9" w:rsidRPr="007061A9" w:rsidRDefault="007061A9" w:rsidP="007061A9">
            <w:pPr>
              <w:spacing w:before="80" w:after="80"/>
              <w:jc w:val="both"/>
              <w:rPr>
                <w:rFonts w:ascii="Arial" w:eastAsia="Calibri" w:hAnsi="Arial" w:cs="Arial"/>
                <w:sz w:val="19"/>
                <w:szCs w:val="19"/>
                <w:lang w:eastAsia="en-US"/>
              </w:rPr>
            </w:pPr>
            <w:r w:rsidRPr="007061A9">
              <w:rPr>
                <w:rFonts w:ascii="Arial" w:eastAsia="Calibri" w:hAnsi="Arial" w:cs="Arial"/>
                <w:sz w:val="19"/>
                <w:szCs w:val="19"/>
                <w:lang w:eastAsia="en-US"/>
              </w:rPr>
              <w:t>1) skład komisji konkursowej;</w:t>
            </w:r>
          </w:p>
          <w:p w14:paraId="3B43F5E7" w14:textId="77777777" w:rsidR="007061A9" w:rsidRPr="007061A9" w:rsidRDefault="007061A9" w:rsidP="007061A9">
            <w:pPr>
              <w:spacing w:before="80" w:after="80"/>
              <w:jc w:val="both"/>
              <w:rPr>
                <w:rFonts w:ascii="Arial" w:eastAsia="Calibri" w:hAnsi="Arial" w:cs="Arial"/>
                <w:sz w:val="19"/>
                <w:szCs w:val="19"/>
                <w:lang w:eastAsia="en-US"/>
              </w:rPr>
            </w:pPr>
            <w:r w:rsidRPr="007061A9">
              <w:rPr>
                <w:rFonts w:ascii="Arial" w:eastAsia="Calibri" w:hAnsi="Arial" w:cs="Arial"/>
                <w:sz w:val="19"/>
                <w:szCs w:val="19"/>
                <w:lang w:eastAsia="en-US"/>
              </w:rPr>
              <w:lastRenderedPageBreak/>
              <w:t>2) wymagania odnośnie do kandydatów;</w:t>
            </w:r>
          </w:p>
          <w:p w14:paraId="73A95B15" w14:textId="393D7430" w:rsidR="000027BF" w:rsidRPr="000027BF" w:rsidRDefault="007061A9" w:rsidP="007061A9">
            <w:pPr>
              <w:spacing w:before="80" w:after="80"/>
              <w:jc w:val="both"/>
              <w:rPr>
                <w:rFonts w:ascii="Arial" w:eastAsia="Calibri" w:hAnsi="Arial" w:cs="Arial"/>
                <w:sz w:val="19"/>
                <w:szCs w:val="19"/>
                <w:lang w:eastAsia="en-US"/>
              </w:rPr>
            </w:pPr>
            <w:r w:rsidRPr="007061A9">
              <w:rPr>
                <w:rFonts w:ascii="Arial" w:eastAsia="Calibri" w:hAnsi="Arial" w:cs="Arial"/>
                <w:sz w:val="19"/>
                <w:szCs w:val="19"/>
                <w:lang w:eastAsia="en-US"/>
              </w:rPr>
              <w:t>3) procedury przeprowadzania konkursu.</w:t>
            </w:r>
          </w:p>
        </w:tc>
        <w:tc>
          <w:tcPr>
            <w:tcW w:w="3545" w:type="dxa"/>
            <w:shd w:val="clear" w:color="auto" w:fill="FFFFFF"/>
          </w:tcPr>
          <w:p w14:paraId="22513962" w14:textId="77777777" w:rsidR="007061A9" w:rsidRPr="007061A9" w:rsidRDefault="007061A9" w:rsidP="007061A9">
            <w:pPr>
              <w:spacing w:before="80" w:after="80"/>
              <w:jc w:val="both"/>
              <w:rPr>
                <w:rFonts w:ascii="Arial" w:eastAsia="Calibri" w:hAnsi="Arial" w:cs="Arial"/>
                <w:color w:val="000000"/>
                <w:sz w:val="19"/>
                <w:szCs w:val="19"/>
                <w:lang w:eastAsia="en-US"/>
              </w:rPr>
            </w:pPr>
            <w:r w:rsidRPr="007061A9">
              <w:rPr>
                <w:rFonts w:ascii="Arial" w:eastAsia="Calibri" w:hAnsi="Arial" w:cs="Arial"/>
                <w:color w:val="000000"/>
                <w:sz w:val="19"/>
                <w:szCs w:val="19"/>
                <w:lang w:eastAsia="en-US"/>
              </w:rPr>
              <w:lastRenderedPageBreak/>
              <w:t xml:space="preserve">Celem projektu jest usunięcie stanu, w którym przedstawiciele samorządu zawodu farmaceuty partycypują w procesie wyłaniania kandydata na stanowisko wojewódzkiego inspektora farmaceutycznego (WIF). W ocenie projektodawcy fakt, że przedstawiciele ww. samorządu mogą mieć znaczący wpływ na wybór konkretnego kandydata na WIF nie powinien mieć miejsca ze względu na fakt, że przedstawiciele ci, jako potencjalni właściciele aptek </w:t>
            </w:r>
            <w:r w:rsidRPr="007061A9">
              <w:rPr>
                <w:rFonts w:ascii="Arial" w:eastAsia="Calibri" w:hAnsi="Arial" w:cs="Arial"/>
                <w:color w:val="000000"/>
                <w:sz w:val="19"/>
                <w:szCs w:val="19"/>
                <w:lang w:eastAsia="en-US"/>
              </w:rPr>
              <w:lastRenderedPageBreak/>
              <w:t>ogólnodostępnych, mogą w przyszłości podlegać nadzorowi WIF, w wyborze którego w przeszłości uczestniczyli, co też mogłoby rodzić wątpliwości co do bezstronności ewentualnych działań nadzorczych.</w:t>
            </w:r>
          </w:p>
          <w:p w14:paraId="43181C2E" w14:textId="2113360D" w:rsidR="000027BF" w:rsidRPr="000027BF" w:rsidRDefault="007061A9" w:rsidP="007061A9">
            <w:pPr>
              <w:spacing w:before="80" w:after="80"/>
              <w:jc w:val="both"/>
              <w:rPr>
                <w:rFonts w:ascii="Arial" w:eastAsia="Calibri" w:hAnsi="Arial" w:cs="Arial"/>
                <w:color w:val="000000"/>
                <w:sz w:val="19"/>
                <w:szCs w:val="19"/>
                <w:lang w:eastAsia="en-US"/>
              </w:rPr>
            </w:pPr>
            <w:r w:rsidRPr="007061A9">
              <w:rPr>
                <w:rFonts w:ascii="Arial" w:eastAsia="Calibri" w:hAnsi="Arial" w:cs="Arial"/>
                <w:color w:val="000000"/>
                <w:sz w:val="19"/>
                <w:szCs w:val="19"/>
                <w:lang w:eastAsia="en-US"/>
              </w:rPr>
              <w:t>Celem projektu jest również usunięcie ze składu komisji konkursowej przedstawiciela Polskiego Towarzystwa Farmaceutycznego oraz powołanie w to miejsce przedstawiciela Narodowego Funduszu Zdrowia w związku z tym, że zarówno Fundusz jak i WIF prowadza kontrole aptek ogólnodostępnych i punktów aptecznych, w związku z czym ich zadania mają wspólny element, w związku z czym ocena potencjalnego kandydata na przyszłego WIF przez przedstawiciela Funduszu może w ocenie projektodawcy stanowić duża wartość dodaną</w:t>
            </w:r>
          </w:p>
        </w:tc>
        <w:tc>
          <w:tcPr>
            <w:tcW w:w="1842" w:type="dxa"/>
            <w:shd w:val="clear" w:color="auto" w:fill="FFFFFF"/>
          </w:tcPr>
          <w:p w14:paraId="0EFDEBC1" w14:textId="4FB67BAD" w:rsidR="000027BF" w:rsidRPr="000027BF" w:rsidRDefault="007061A9" w:rsidP="004B3D10">
            <w:pPr>
              <w:spacing w:before="80" w:after="80"/>
              <w:rPr>
                <w:rFonts w:ascii="Arial" w:eastAsia="Calibri" w:hAnsi="Arial" w:cs="Arial"/>
                <w:sz w:val="19"/>
                <w:szCs w:val="19"/>
                <w:lang w:eastAsia="en-US"/>
              </w:rPr>
            </w:pPr>
            <w:r w:rsidRPr="007061A9">
              <w:rPr>
                <w:rFonts w:ascii="Arial" w:eastAsia="Calibri" w:hAnsi="Arial" w:cs="Arial"/>
                <w:sz w:val="19"/>
                <w:szCs w:val="19"/>
                <w:lang w:eastAsia="en-US"/>
              </w:rPr>
              <w:lastRenderedPageBreak/>
              <w:t>Pan Maciej Miłkowski – Podsekretarz Stanu w Ministerstwie Zdrowia</w:t>
            </w:r>
          </w:p>
        </w:tc>
        <w:tc>
          <w:tcPr>
            <w:tcW w:w="2362" w:type="dxa"/>
            <w:shd w:val="clear" w:color="auto" w:fill="FFFFFF"/>
          </w:tcPr>
          <w:p w14:paraId="3E49F2D3" w14:textId="0D8FECE0" w:rsidR="000027BF" w:rsidRDefault="0015349E" w:rsidP="000027BF">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23 lutego 2022 r. </w:t>
            </w:r>
            <w:r w:rsidR="00910C3E">
              <w:rPr>
                <w:rFonts w:ascii="Arial" w:hAnsi="Arial" w:cs="Arial"/>
                <w:sz w:val="19"/>
                <w:szCs w:val="19"/>
              </w:rPr>
              <w:t xml:space="preserve">– </w:t>
            </w:r>
            <w:r w:rsidR="007061A9">
              <w:rPr>
                <w:rFonts w:ascii="Arial" w:hAnsi="Arial" w:cs="Arial"/>
                <w:color w:val="000000"/>
                <w:sz w:val="19"/>
                <w:szCs w:val="19"/>
              </w:rPr>
              <w:t xml:space="preserve">projekt na etapie podpisu MZ. </w:t>
            </w:r>
          </w:p>
        </w:tc>
      </w:tr>
      <w:tr w:rsidR="007061A9" w:rsidRPr="00F873E4" w14:paraId="695D34B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8DC5547" w14:textId="77777777" w:rsidR="007061A9" w:rsidRPr="0020067E" w:rsidRDefault="007061A9"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7C065C0" w14:textId="3B7CC21C" w:rsidR="007061A9" w:rsidRPr="007061A9" w:rsidRDefault="0072130A" w:rsidP="0020067E">
            <w:pPr>
              <w:spacing w:before="80" w:after="80"/>
              <w:jc w:val="both"/>
              <w:rPr>
                <w:rFonts w:ascii="Arial" w:hAnsi="Arial" w:cs="Arial"/>
                <w:b/>
                <w:bCs/>
                <w:color w:val="FF0000"/>
                <w:sz w:val="19"/>
                <w:szCs w:val="19"/>
              </w:rPr>
            </w:pPr>
            <w:r w:rsidRPr="0072130A">
              <w:rPr>
                <w:rFonts w:ascii="Arial" w:hAnsi="Arial" w:cs="Arial"/>
                <w:b/>
                <w:bCs/>
                <w:color w:val="FF0000"/>
                <w:sz w:val="19"/>
                <w:szCs w:val="19"/>
              </w:rPr>
              <w:t>MZ 1128</w:t>
            </w:r>
          </w:p>
        </w:tc>
        <w:tc>
          <w:tcPr>
            <w:tcW w:w="2268" w:type="dxa"/>
            <w:shd w:val="clear" w:color="auto" w:fill="FFFFFF"/>
          </w:tcPr>
          <w:p w14:paraId="3B0C523D" w14:textId="21AF3101" w:rsidR="007061A9" w:rsidRPr="007061A9" w:rsidRDefault="0072130A" w:rsidP="004B3D10">
            <w:pPr>
              <w:spacing w:before="80" w:after="80"/>
              <w:jc w:val="both"/>
              <w:rPr>
                <w:rFonts w:ascii="Arial" w:eastAsia="Calibri" w:hAnsi="Arial" w:cs="Arial"/>
                <w:color w:val="000000"/>
                <w:sz w:val="19"/>
                <w:szCs w:val="19"/>
                <w:lang w:eastAsia="en-US"/>
              </w:rPr>
            </w:pPr>
            <w:r w:rsidRPr="0072130A">
              <w:rPr>
                <w:rFonts w:ascii="Arial" w:eastAsia="Calibri" w:hAnsi="Arial" w:cs="Arial"/>
                <w:color w:val="000000"/>
                <w:sz w:val="19"/>
                <w:szCs w:val="19"/>
                <w:lang w:eastAsia="en-US"/>
              </w:rPr>
              <w:t xml:space="preserve">Art. 78 ust. 2 ustawy z dnia 6 września 2001 r. – Prawo farmaceutyczne </w:t>
            </w:r>
          </w:p>
        </w:tc>
        <w:tc>
          <w:tcPr>
            <w:tcW w:w="3260" w:type="dxa"/>
            <w:shd w:val="clear" w:color="auto" w:fill="FFFFFF"/>
          </w:tcPr>
          <w:p w14:paraId="62BBBFAE" w14:textId="1AD57D87" w:rsidR="007061A9" w:rsidRPr="007061A9" w:rsidRDefault="0072130A" w:rsidP="007061A9">
            <w:pPr>
              <w:spacing w:before="80" w:after="80"/>
              <w:jc w:val="both"/>
              <w:rPr>
                <w:rFonts w:ascii="Arial" w:eastAsia="Calibri" w:hAnsi="Arial" w:cs="Arial"/>
                <w:sz w:val="19"/>
                <w:szCs w:val="19"/>
                <w:lang w:eastAsia="en-US"/>
              </w:rPr>
            </w:pPr>
            <w:r w:rsidRPr="0072130A">
              <w:rPr>
                <w:rFonts w:ascii="Arial" w:eastAsia="Calibri" w:hAnsi="Arial" w:cs="Arial"/>
                <w:sz w:val="19"/>
                <w:szCs w:val="19"/>
                <w:lang w:eastAsia="en-US"/>
              </w:rPr>
              <w:t>Minister właściwy do spraw zdrowia określi, w drodze rozporządzenia, wykaz podmiotów uprawnionych do zakupu produktów leczniczych w hurtowniach farmaceutycznych, a minister właściwy do spraw rolnictwa określi, w drodze rozporządzenia, wykaz podmiotów uprawnionych do zakupu produktów leczniczych weterynaryjnych w hurtowniach farmaceutycznych produktów leczniczych weterynaryjnych, uwzględniając w szczególności zakres prowadzonej działalności przez poszczególne podmioty.</w:t>
            </w:r>
          </w:p>
        </w:tc>
        <w:tc>
          <w:tcPr>
            <w:tcW w:w="3545" w:type="dxa"/>
            <w:shd w:val="clear" w:color="auto" w:fill="FFFFFF"/>
          </w:tcPr>
          <w:p w14:paraId="57B56807" w14:textId="283AC764" w:rsidR="007061A9" w:rsidRPr="007061A9" w:rsidRDefault="0072130A" w:rsidP="007061A9">
            <w:pPr>
              <w:spacing w:before="80" w:after="80"/>
              <w:jc w:val="both"/>
              <w:rPr>
                <w:rFonts w:ascii="Arial" w:eastAsia="Calibri" w:hAnsi="Arial" w:cs="Arial"/>
                <w:color w:val="000000"/>
                <w:sz w:val="19"/>
                <w:szCs w:val="19"/>
                <w:lang w:eastAsia="en-US"/>
              </w:rPr>
            </w:pPr>
            <w:r w:rsidRPr="0072130A">
              <w:rPr>
                <w:rFonts w:ascii="Arial" w:eastAsia="Calibri" w:hAnsi="Arial" w:cs="Arial"/>
                <w:color w:val="000000"/>
                <w:sz w:val="19"/>
                <w:szCs w:val="19"/>
                <w:lang w:eastAsia="en-US"/>
              </w:rPr>
              <w:t>Potrzeba wydania przedmiotowego rozporządzenia podyktowana jest tym, że dotychczas obowiązujące rozporządzenie Ministra Zdrowia z dnia 23 listopada 23 listopada 2002 r. obowiązuje w niezmienionej treści od ponad 18 lat, przez który to okres nie było nigdy nowelizowane. W związku z powyższym rozporządzenie to wymaga aktualizacji w sferze stosowanych pojęć, które nie funkcjonują już w polskim porządku prawnym. Należą do nich np. zakłady opieki zdrowotnej, czy sklepy zielarsko-drogeryjne, które to pojęcia funkcjonowały na podstawie nieobowiązujących już ustaw albo na podstawie ustaw wciąż obowiązujących, ale w brzmieniu już nieobowiązującym</w:t>
            </w:r>
          </w:p>
        </w:tc>
        <w:tc>
          <w:tcPr>
            <w:tcW w:w="1842" w:type="dxa"/>
            <w:shd w:val="clear" w:color="auto" w:fill="FFFFFF"/>
          </w:tcPr>
          <w:p w14:paraId="6564AB02" w14:textId="482E2C8D" w:rsidR="007061A9" w:rsidRPr="007061A9" w:rsidRDefault="0072130A" w:rsidP="004B3D10">
            <w:pPr>
              <w:spacing w:before="80" w:after="80"/>
              <w:rPr>
                <w:rFonts w:ascii="Arial" w:eastAsia="Calibri" w:hAnsi="Arial" w:cs="Arial"/>
                <w:sz w:val="19"/>
                <w:szCs w:val="19"/>
                <w:lang w:eastAsia="en-US"/>
              </w:rPr>
            </w:pPr>
            <w:r w:rsidRPr="0072130A">
              <w:rPr>
                <w:rFonts w:ascii="Arial" w:eastAsia="Calibri" w:hAnsi="Arial" w:cs="Arial"/>
                <w:sz w:val="19"/>
                <w:szCs w:val="19"/>
                <w:lang w:eastAsia="en-US"/>
              </w:rPr>
              <w:t>Pan Maciej Miłkowski - Podsekretarz Stanu w Ministerstwie Zdrowia</w:t>
            </w:r>
          </w:p>
        </w:tc>
        <w:tc>
          <w:tcPr>
            <w:tcW w:w="2362" w:type="dxa"/>
            <w:shd w:val="clear" w:color="auto" w:fill="FFFFFF"/>
          </w:tcPr>
          <w:p w14:paraId="62015D17" w14:textId="5384660C" w:rsidR="007061A9" w:rsidRDefault="0015349E" w:rsidP="000027BF">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23 lutego 2022 r. </w:t>
            </w:r>
            <w:r w:rsidR="00910C3E">
              <w:rPr>
                <w:rFonts w:ascii="Arial" w:hAnsi="Arial" w:cs="Arial"/>
                <w:sz w:val="19"/>
                <w:szCs w:val="19"/>
              </w:rPr>
              <w:t xml:space="preserve">– </w:t>
            </w:r>
            <w:r w:rsidR="0072130A">
              <w:rPr>
                <w:rFonts w:ascii="Arial" w:hAnsi="Arial" w:cs="Arial"/>
                <w:color w:val="000000"/>
                <w:sz w:val="19"/>
                <w:szCs w:val="19"/>
              </w:rPr>
              <w:t xml:space="preserve">projekt na etapie </w:t>
            </w:r>
            <w:r w:rsidR="00162040">
              <w:rPr>
                <w:rFonts w:ascii="Arial" w:hAnsi="Arial" w:cs="Arial"/>
                <w:color w:val="000000"/>
                <w:sz w:val="19"/>
                <w:szCs w:val="19"/>
              </w:rPr>
              <w:t>KP</w:t>
            </w:r>
            <w:r w:rsidR="0072130A">
              <w:rPr>
                <w:rFonts w:ascii="Arial" w:hAnsi="Arial" w:cs="Arial"/>
                <w:color w:val="000000"/>
                <w:sz w:val="19"/>
                <w:szCs w:val="19"/>
              </w:rPr>
              <w:t xml:space="preserve">. </w:t>
            </w:r>
          </w:p>
        </w:tc>
      </w:tr>
      <w:tr w:rsidR="006E7211" w:rsidRPr="00F873E4" w14:paraId="51E114A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82B3869" w14:textId="77777777" w:rsidR="006E7211" w:rsidRPr="0020067E" w:rsidRDefault="006E7211"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D2004C3" w14:textId="5DAFAFBE" w:rsidR="006E7211" w:rsidRPr="00C217D7" w:rsidRDefault="006E7211" w:rsidP="0020067E">
            <w:pPr>
              <w:spacing w:before="80" w:after="80"/>
              <w:jc w:val="both"/>
              <w:rPr>
                <w:rFonts w:ascii="Arial" w:hAnsi="Arial" w:cs="Arial"/>
                <w:b/>
                <w:bCs/>
                <w:color w:val="FF0000"/>
                <w:sz w:val="19"/>
                <w:szCs w:val="19"/>
              </w:rPr>
            </w:pPr>
            <w:r w:rsidRPr="006E7211">
              <w:rPr>
                <w:rFonts w:ascii="Arial" w:hAnsi="Arial" w:cs="Arial"/>
                <w:b/>
                <w:bCs/>
                <w:color w:val="FF0000"/>
                <w:sz w:val="19"/>
                <w:szCs w:val="19"/>
              </w:rPr>
              <w:t>MZ 1135</w:t>
            </w:r>
          </w:p>
        </w:tc>
        <w:tc>
          <w:tcPr>
            <w:tcW w:w="2268" w:type="dxa"/>
            <w:shd w:val="clear" w:color="auto" w:fill="FFFFFF"/>
          </w:tcPr>
          <w:p w14:paraId="306386E8" w14:textId="082213CB" w:rsidR="006E7211" w:rsidRPr="00C217D7" w:rsidRDefault="006E7211" w:rsidP="004B3D10">
            <w:pPr>
              <w:spacing w:before="80" w:after="80"/>
              <w:jc w:val="both"/>
              <w:rPr>
                <w:rFonts w:ascii="Arial" w:eastAsia="Calibri" w:hAnsi="Arial" w:cs="Arial"/>
                <w:color w:val="000000"/>
                <w:sz w:val="19"/>
                <w:szCs w:val="19"/>
                <w:lang w:eastAsia="en-US"/>
              </w:rPr>
            </w:pPr>
            <w:r w:rsidRPr="006E7211">
              <w:rPr>
                <w:rFonts w:ascii="Arial" w:eastAsia="Calibri" w:hAnsi="Arial" w:cs="Arial"/>
                <w:color w:val="000000"/>
                <w:sz w:val="19"/>
                <w:szCs w:val="19"/>
                <w:lang w:eastAsia="en-US"/>
              </w:rPr>
              <w:t xml:space="preserve">Art. 95m ust. 12 ustawy z dnia 27 sierpnia 2004 r. o świadczeniach opieki zdrowotnej finansowanych ze środków publicznych </w:t>
            </w:r>
          </w:p>
        </w:tc>
        <w:tc>
          <w:tcPr>
            <w:tcW w:w="3260" w:type="dxa"/>
            <w:shd w:val="clear" w:color="auto" w:fill="FFFFFF"/>
          </w:tcPr>
          <w:p w14:paraId="44E73B15" w14:textId="77777777" w:rsidR="006E7211" w:rsidRPr="006E7211" w:rsidRDefault="006E7211" w:rsidP="006E7211">
            <w:pPr>
              <w:spacing w:before="80" w:after="80"/>
              <w:jc w:val="both"/>
              <w:rPr>
                <w:rFonts w:ascii="Arial" w:eastAsia="Calibri" w:hAnsi="Arial" w:cs="Arial"/>
                <w:sz w:val="19"/>
                <w:szCs w:val="19"/>
                <w:lang w:eastAsia="en-US"/>
              </w:rPr>
            </w:pPr>
            <w:r w:rsidRPr="006E7211">
              <w:rPr>
                <w:rFonts w:ascii="Arial" w:eastAsia="Calibri" w:hAnsi="Arial" w:cs="Arial"/>
                <w:sz w:val="19"/>
                <w:szCs w:val="19"/>
                <w:lang w:eastAsia="en-US"/>
              </w:rPr>
              <w:t>Minister właściwy do spraw zdrowia określi, w drodze rozporządzenia:</w:t>
            </w:r>
          </w:p>
          <w:p w14:paraId="75D2768F" w14:textId="77777777" w:rsidR="006E7211" w:rsidRPr="006E7211" w:rsidRDefault="006E7211" w:rsidP="006E7211">
            <w:pPr>
              <w:spacing w:before="80" w:after="80"/>
              <w:jc w:val="both"/>
              <w:rPr>
                <w:rFonts w:ascii="Arial" w:eastAsia="Calibri" w:hAnsi="Arial" w:cs="Arial"/>
                <w:sz w:val="19"/>
                <w:szCs w:val="19"/>
                <w:lang w:eastAsia="en-US"/>
              </w:rPr>
            </w:pPr>
            <w:r w:rsidRPr="006E7211">
              <w:rPr>
                <w:rFonts w:ascii="Arial" w:eastAsia="Calibri" w:hAnsi="Arial" w:cs="Arial"/>
                <w:sz w:val="19"/>
                <w:szCs w:val="19"/>
                <w:lang w:eastAsia="en-US"/>
              </w:rPr>
              <w:t>1) szczegółowe kryteria kwalifikacji świadczeniodawców do poszczególnych poziomów systemu zabezpieczenia,</w:t>
            </w:r>
          </w:p>
          <w:p w14:paraId="261B354D" w14:textId="77777777" w:rsidR="006E7211" w:rsidRPr="006E7211" w:rsidRDefault="006E7211" w:rsidP="006E7211">
            <w:pPr>
              <w:spacing w:before="80" w:after="80"/>
              <w:jc w:val="both"/>
              <w:rPr>
                <w:rFonts w:ascii="Arial" w:eastAsia="Calibri" w:hAnsi="Arial" w:cs="Arial"/>
                <w:sz w:val="19"/>
                <w:szCs w:val="19"/>
                <w:lang w:eastAsia="en-US"/>
              </w:rPr>
            </w:pPr>
            <w:r w:rsidRPr="006E7211">
              <w:rPr>
                <w:rFonts w:ascii="Arial" w:eastAsia="Calibri" w:hAnsi="Arial" w:cs="Arial"/>
                <w:sz w:val="19"/>
                <w:szCs w:val="19"/>
                <w:lang w:eastAsia="en-US"/>
              </w:rPr>
              <w:t>2) dodatkowe profile systemu zabezpieczenia, zakresy i rodzaje świadczeń, w ramach których świadczeniodawcy zakwalifikowani do poszczególnych poziomów systemu zabezpieczenia mogą udzielać świadczeń opieki zdrowotnej w ramach danego poziomu systemu zabezpieczenia, o których mowa w ust. 11,</w:t>
            </w:r>
          </w:p>
          <w:p w14:paraId="7CD88D6E" w14:textId="77777777" w:rsidR="006E7211" w:rsidRPr="006E7211" w:rsidRDefault="006E7211" w:rsidP="006E7211">
            <w:pPr>
              <w:spacing w:before="80" w:after="80"/>
              <w:jc w:val="both"/>
              <w:rPr>
                <w:rFonts w:ascii="Arial" w:eastAsia="Calibri" w:hAnsi="Arial" w:cs="Arial"/>
                <w:sz w:val="19"/>
                <w:szCs w:val="19"/>
                <w:lang w:eastAsia="en-US"/>
              </w:rPr>
            </w:pPr>
            <w:r w:rsidRPr="006E7211">
              <w:rPr>
                <w:rFonts w:ascii="Arial" w:eastAsia="Calibri" w:hAnsi="Arial" w:cs="Arial"/>
                <w:sz w:val="19"/>
                <w:szCs w:val="19"/>
                <w:lang w:eastAsia="en-US"/>
              </w:rPr>
              <w:t>3) dodatkowe kryteria, po spełnieniu których świadczeniodawcy mogą udzielać świadczeń opieki zdrowotnej w ramach dodatkowych profili systemu zabezpieczenia, zakresów i rodzajów świadczeń, w ramach danego poziomu systemu zabezpieczenia, o których mowa w ust. 11,</w:t>
            </w:r>
          </w:p>
          <w:p w14:paraId="1AB6B996" w14:textId="77777777" w:rsidR="006E7211" w:rsidRPr="006E7211" w:rsidRDefault="006E7211" w:rsidP="006E7211">
            <w:pPr>
              <w:spacing w:before="80" w:after="80"/>
              <w:jc w:val="both"/>
              <w:rPr>
                <w:rFonts w:ascii="Arial" w:eastAsia="Calibri" w:hAnsi="Arial" w:cs="Arial"/>
                <w:sz w:val="19"/>
                <w:szCs w:val="19"/>
                <w:lang w:eastAsia="en-US"/>
              </w:rPr>
            </w:pPr>
            <w:r w:rsidRPr="006E7211">
              <w:rPr>
                <w:rFonts w:ascii="Arial" w:eastAsia="Calibri" w:hAnsi="Arial" w:cs="Arial"/>
                <w:sz w:val="19"/>
                <w:szCs w:val="19"/>
                <w:lang w:eastAsia="en-US"/>
              </w:rPr>
              <w:t>4) wskazanie porad specjalistycznych odpowiadających poszczególnym profilom systemu zabezpieczenia, o których mowa w ust. 10 pkt 1 lit. a</w:t>
            </w:r>
          </w:p>
          <w:p w14:paraId="753B327E" w14:textId="6EFA7672" w:rsidR="006E7211" w:rsidRPr="00C217D7" w:rsidRDefault="006E7211" w:rsidP="006E7211">
            <w:pPr>
              <w:spacing w:before="80" w:after="80"/>
              <w:jc w:val="both"/>
              <w:rPr>
                <w:rFonts w:ascii="Arial" w:eastAsia="Calibri" w:hAnsi="Arial" w:cs="Arial"/>
                <w:sz w:val="19"/>
                <w:szCs w:val="19"/>
                <w:lang w:eastAsia="en-US"/>
              </w:rPr>
            </w:pPr>
            <w:r w:rsidRPr="006E7211">
              <w:rPr>
                <w:rFonts w:ascii="Arial" w:eastAsia="Calibri" w:hAnsi="Arial" w:cs="Arial"/>
                <w:sz w:val="19"/>
                <w:szCs w:val="19"/>
                <w:lang w:eastAsia="en-US"/>
              </w:rPr>
              <w:t>- uwzględniając potrzebę zabezpieczenia odpowiedniego dostępu do świadczeń opieki zdrowotnej, a także zapewnienie ciągłości i kompleksowości udzielanych świadczeń opieki zdrowotnej</w:t>
            </w:r>
          </w:p>
        </w:tc>
        <w:tc>
          <w:tcPr>
            <w:tcW w:w="3545" w:type="dxa"/>
            <w:shd w:val="clear" w:color="auto" w:fill="FFFFFF"/>
          </w:tcPr>
          <w:p w14:paraId="7B0CFF29" w14:textId="4BE5A80E" w:rsidR="006E7211" w:rsidRPr="00C217D7" w:rsidRDefault="006E7211" w:rsidP="00C217D7">
            <w:pPr>
              <w:spacing w:before="80" w:after="80"/>
              <w:jc w:val="both"/>
              <w:rPr>
                <w:rFonts w:ascii="Arial" w:eastAsia="Calibri" w:hAnsi="Arial" w:cs="Arial"/>
                <w:color w:val="000000"/>
                <w:sz w:val="19"/>
                <w:szCs w:val="19"/>
                <w:lang w:eastAsia="en-US"/>
              </w:rPr>
            </w:pPr>
            <w:r w:rsidRPr="006E7211">
              <w:rPr>
                <w:rFonts w:ascii="Arial" w:eastAsia="Calibri" w:hAnsi="Arial" w:cs="Arial"/>
                <w:color w:val="000000"/>
                <w:sz w:val="19"/>
                <w:szCs w:val="19"/>
                <w:lang w:eastAsia="en-US"/>
              </w:rPr>
              <w:t>Przepisy wykonawcze dotyczące określenia szczegółowych kryteriów kwalifikacji świadczeniodawców do poszczególnych poziomów systemu podstawowego szpitalnego zabezpieczenia świadczeń opieki zdrowotnej wymagają uaktualnienia, pozwalającego na ich zastosowanie przy przeprowadzeniu kolejnej kwalifikacji do tego systemu, z uwzględnieniem sytuacji wywołanej epidemią COViD-19, mającej istotny wpływ na aktywność świadczeniodawców w roku 2020.</w:t>
            </w:r>
          </w:p>
        </w:tc>
        <w:tc>
          <w:tcPr>
            <w:tcW w:w="1842" w:type="dxa"/>
            <w:shd w:val="clear" w:color="auto" w:fill="FFFFFF"/>
          </w:tcPr>
          <w:p w14:paraId="3CA5BD9B" w14:textId="559889F7" w:rsidR="006E7211" w:rsidRPr="00C217D7" w:rsidRDefault="006E7211" w:rsidP="004B3D10">
            <w:pPr>
              <w:spacing w:before="80" w:after="80"/>
              <w:rPr>
                <w:rFonts w:ascii="Arial" w:eastAsia="Calibri" w:hAnsi="Arial" w:cs="Arial"/>
                <w:sz w:val="19"/>
                <w:szCs w:val="19"/>
                <w:lang w:eastAsia="en-US"/>
              </w:rPr>
            </w:pPr>
            <w:r w:rsidRPr="006E7211">
              <w:rPr>
                <w:rFonts w:ascii="Arial" w:eastAsia="Calibri" w:hAnsi="Arial" w:cs="Arial"/>
                <w:sz w:val="19"/>
                <w:szCs w:val="19"/>
                <w:lang w:eastAsia="en-US"/>
              </w:rPr>
              <w:t>Waldemar Kraska, Sekretarz Stanu w Ministerstwie Zdrowia</w:t>
            </w:r>
          </w:p>
        </w:tc>
        <w:tc>
          <w:tcPr>
            <w:tcW w:w="2362" w:type="dxa"/>
            <w:shd w:val="clear" w:color="auto" w:fill="FFFFFF"/>
          </w:tcPr>
          <w:p w14:paraId="3D67CAEF" w14:textId="0BD65177" w:rsidR="006E7211" w:rsidRDefault="0015349E" w:rsidP="000027BF">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23 lutego 2022 r. </w:t>
            </w:r>
            <w:r w:rsidR="00910C3E">
              <w:rPr>
                <w:rFonts w:ascii="Arial" w:hAnsi="Arial" w:cs="Arial"/>
                <w:sz w:val="19"/>
                <w:szCs w:val="19"/>
              </w:rPr>
              <w:t xml:space="preserve">– </w:t>
            </w:r>
            <w:r w:rsidR="006E7211">
              <w:rPr>
                <w:rFonts w:ascii="Arial" w:hAnsi="Arial" w:cs="Arial"/>
                <w:color w:val="000000"/>
                <w:sz w:val="19"/>
                <w:szCs w:val="19"/>
              </w:rPr>
              <w:t>projekt na etapie podpisu MZ.</w:t>
            </w:r>
          </w:p>
        </w:tc>
      </w:tr>
      <w:tr w:rsidR="006E7211" w:rsidRPr="00F873E4" w14:paraId="74E51ED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9F3CBB1" w14:textId="77777777" w:rsidR="006E7211" w:rsidRPr="0020067E" w:rsidRDefault="006E7211"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8DA05F6" w14:textId="7CCA6CE1" w:rsidR="006E7211" w:rsidRPr="006E7211" w:rsidRDefault="006E7211" w:rsidP="0020067E">
            <w:pPr>
              <w:spacing w:before="80" w:after="80"/>
              <w:jc w:val="both"/>
              <w:rPr>
                <w:rFonts w:ascii="Arial" w:hAnsi="Arial" w:cs="Arial"/>
                <w:b/>
                <w:bCs/>
                <w:color w:val="FF0000"/>
                <w:sz w:val="19"/>
                <w:szCs w:val="19"/>
              </w:rPr>
            </w:pPr>
            <w:r w:rsidRPr="006E7211">
              <w:rPr>
                <w:rFonts w:ascii="Arial" w:hAnsi="Arial" w:cs="Arial"/>
                <w:b/>
                <w:bCs/>
                <w:color w:val="FF0000"/>
                <w:sz w:val="19"/>
                <w:szCs w:val="19"/>
              </w:rPr>
              <w:t>MZ 1137</w:t>
            </w:r>
          </w:p>
        </w:tc>
        <w:tc>
          <w:tcPr>
            <w:tcW w:w="2268" w:type="dxa"/>
            <w:shd w:val="clear" w:color="auto" w:fill="FFFFFF"/>
          </w:tcPr>
          <w:p w14:paraId="0F23A535" w14:textId="1E5E11C3" w:rsidR="006E7211" w:rsidRPr="006E7211" w:rsidRDefault="006E7211" w:rsidP="004B3D10">
            <w:pPr>
              <w:spacing w:before="80" w:after="80"/>
              <w:jc w:val="both"/>
              <w:rPr>
                <w:rFonts w:ascii="Arial" w:eastAsia="Calibri" w:hAnsi="Arial" w:cs="Arial"/>
                <w:color w:val="000000"/>
                <w:sz w:val="19"/>
                <w:szCs w:val="19"/>
                <w:lang w:eastAsia="en-US"/>
              </w:rPr>
            </w:pPr>
            <w:r w:rsidRPr="006E7211">
              <w:rPr>
                <w:rFonts w:ascii="Arial" w:eastAsia="Calibri" w:hAnsi="Arial" w:cs="Arial"/>
                <w:color w:val="000000"/>
                <w:sz w:val="19"/>
                <w:szCs w:val="19"/>
                <w:lang w:eastAsia="en-US"/>
              </w:rPr>
              <w:t xml:space="preserve">art. 22 ust. 9 ustawy z dnia 10 grudnia 2020 r. o zawodzie farmaceuty </w:t>
            </w:r>
          </w:p>
        </w:tc>
        <w:tc>
          <w:tcPr>
            <w:tcW w:w="3260" w:type="dxa"/>
            <w:shd w:val="clear" w:color="auto" w:fill="FFFFFF"/>
          </w:tcPr>
          <w:p w14:paraId="658598E0" w14:textId="3A51B3B2" w:rsidR="006E7211" w:rsidRPr="006E7211" w:rsidRDefault="006E7211" w:rsidP="006E7211">
            <w:pPr>
              <w:spacing w:before="80" w:after="80"/>
              <w:jc w:val="both"/>
              <w:rPr>
                <w:rFonts w:ascii="Arial" w:eastAsia="Calibri" w:hAnsi="Arial" w:cs="Arial"/>
                <w:sz w:val="19"/>
                <w:szCs w:val="19"/>
                <w:lang w:eastAsia="en-US"/>
              </w:rPr>
            </w:pPr>
            <w:r w:rsidRPr="006E7211">
              <w:rPr>
                <w:rFonts w:ascii="Arial" w:eastAsia="Calibri" w:hAnsi="Arial" w:cs="Arial"/>
                <w:sz w:val="19"/>
                <w:szCs w:val="19"/>
                <w:lang w:eastAsia="en-US"/>
              </w:rPr>
              <w:t>Minister właściwy do spraw zdrowia określi, w drodze rozporządzenia, skład komisji oraz sposób jej działania, a także tryb orzekania o stanie zdrowia farmaceuty, mając na uwadze konieczność prawidłowego wykonywania zawodu przez farmaceutę, zapewnienie sprawnego działania komisji oraz prawidłowego wydawania orzeczeń</w:t>
            </w:r>
          </w:p>
        </w:tc>
        <w:tc>
          <w:tcPr>
            <w:tcW w:w="3545" w:type="dxa"/>
            <w:shd w:val="clear" w:color="auto" w:fill="FFFFFF"/>
          </w:tcPr>
          <w:p w14:paraId="74016EA8" w14:textId="77777777" w:rsidR="006E7211" w:rsidRPr="006E7211" w:rsidRDefault="006E7211" w:rsidP="006E7211">
            <w:pPr>
              <w:spacing w:before="80" w:after="80"/>
              <w:jc w:val="both"/>
              <w:rPr>
                <w:rFonts w:ascii="Arial" w:eastAsia="Calibri" w:hAnsi="Arial" w:cs="Arial"/>
                <w:color w:val="000000"/>
                <w:sz w:val="19"/>
                <w:szCs w:val="19"/>
                <w:lang w:eastAsia="en-US"/>
              </w:rPr>
            </w:pPr>
            <w:r w:rsidRPr="006E7211">
              <w:rPr>
                <w:rFonts w:ascii="Arial" w:eastAsia="Calibri" w:hAnsi="Arial" w:cs="Arial"/>
                <w:color w:val="000000"/>
                <w:sz w:val="19"/>
                <w:szCs w:val="19"/>
                <w:lang w:eastAsia="en-US"/>
              </w:rPr>
              <w:t xml:space="preserve">Przedmiotowe rozporządzenie ma na celu określenie wymagań dotyczących osób wchodzących w skład komisji lekarskich, trybu orzekania o niezdolności do wykonywania zawodu oraz szczegółowego sposobu i trybu postępowania </w:t>
            </w:r>
          </w:p>
          <w:p w14:paraId="5146B32C" w14:textId="75FF0B1B" w:rsidR="006E7211" w:rsidRPr="006E7211" w:rsidRDefault="006E7211" w:rsidP="006E7211">
            <w:pPr>
              <w:spacing w:before="80" w:after="80"/>
              <w:jc w:val="both"/>
              <w:rPr>
                <w:rFonts w:ascii="Arial" w:eastAsia="Calibri" w:hAnsi="Arial" w:cs="Arial"/>
                <w:color w:val="000000"/>
                <w:sz w:val="19"/>
                <w:szCs w:val="19"/>
                <w:lang w:eastAsia="en-US"/>
              </w:rPr>
            </w:pPr>
            <w:r w:rsidRPr="006E7211">
              <w:rPr>
                <w:rFonts w:ascii="Arial" w:eastAsia="Calibri" w:hAnsi="Arial" w:cs="Arial"/>
                <w:color w:val="000000"/>
                <w:sz w:val="19"/>
                <w:szCs w:val="19"/>
                <w:lang w:eastAsia="en-US"/>
              </w:rPr>
              <w:t>w sprawach zawieszania prawa wykonywania zawodu albo ograniczenia wykonywania określonych czynności zawodowych farmaceuty. Komisja lekarska orzekająca w ww. zakresie ma być powoływana przez okręgową radę aptekarską, na obszarze której farmaceuta jest wpisany na listę członków. W skład komisji wchodzi trzech lekarzy specjalistów, wykonujących zawód lekarza co najmniej od 5 lat oraz posiadających specjalizację w odpowiedniej dziedzinie medycyny.</w:t>
            </w:r>
          </w:p>
        </w:tc>
        <w:tc>
          <w:tcPr>
            <w:tcW w:w="1842" w:type="dxa"/>
            <w:shd w:val="clear" w:color="auto" w:fill="FFFFFF"/>
          </w:tcPr>
          <w:p w14:paraId="20548B1C" w14:textId="5E278A9C" w:rsidR="006E7211" w:rsidRPr="006E7211" w:rsidRDefault="006E7211" w:rsidP="004B3D10">
            <w:pPr>
              <w:spacing w:before="80" w:after="80"/>
              <w:rPr>
                <w:rFonts w:ascii="Arial" w:eastAsia="Calibri" w:hAnsi="Arial" w:cs="Arial"/>
                <w:sz w:val="19"/>
                <w:szCs w:val="19"/>
                <w:lang w:eastAsia="en-US"/>
              </w:rPr>
            </w:pPr>
            <w:r w:rsidRPr="006E7211">
              <w:rPr>
                <w:rFonts w:ascii="Arial" w:eastAsia="Calibri" w:hAnsi="Arial" w:cs="Arial"/>
                <w:sz w:val="19"/>
                <w:szCs w:val="19"/>
                <w:lang w:eastAsia="en-US"/>
              </w:rPr>
              <w:t>Pan Maciej Miłkowski Podsekretarz Stanu</w:t>
            </w:r>
          </w:p>
        </w:tc>
        <w:tc>
          <w:tcPr>
            <w:tcW w:w="2362" w:type="dxa"/>
            <w:shd w:val="clear" w:color="auto" w:fill="FFFFFF"/>
          </w:tcPr>
          <w:p w14:paraId="666968C4" w14:textId="725F4877" w:rsidR="006E7211" w:rsidRDefault="0015349E" w:rsidP="000027BF">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23 lutego 2022 r. </w:t>
            </w:r>
            <w:r w:rsidR="00910C3E">
              <w:rPr>
                <w:rFonts w:ascii="Arial" w:hAnsi="Arial" w:cs="Arial"/>
                <w:sz w:val="19"/>
                <w:szCs w:val="19"/>
              </w:rPr>
              <w:t xml:space="preserve">– </w:t>
            </w:r>
            <w:r w:rsidR="006E7211">
              <w:rPr>
                <w:rFonts w:ascii="Arial" w:hAnsi="Arial" w:cs="Arial"/>
                <w:color w:val="000000"/>
                <w:sz w:val="19"/>
                <w:szCs w:val="19"/>
              </w:rPr>
              <w:t xml:space="preserve">projekt na etapie </w:t>
            </w:r>
            <w:r w:rsidR="001F0C62">
              <w:rPr>
                <w:rFonts w:ascii="Arial" w:hAnsi="Arial" w:cs="Arial"/>
                <w:color w:val="000000"/>
                <w:sz w:val="19"/>
                <w:szCs w:val="19"/>
              </w:rPr>
              <w:t>publikacji w Dz. U</w:t>
            </w:r>
            <w:r w:rsidR="006E7211">
              <w:rPr>
                <w:rFonts w:ascii="Arial" w:hAnsi="Arial" w:cs="Arial"/>
                <w:color w:val="000000"/>
                <w:sz w:val="19"/>
                <w:szCs w:val="19"/>
              </w:rPr>
              <w:t>.</w:t>
            </w:r>
          </w:p>
        </w:tc>
      </w:tr>
      <w:tr w:rsidR="00334292" w:rsidRPr="00F873E4" w14:paraId="4703C7B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E052648" w14:textId="77777777" w:rsidR="00334292" w:rsidRPr="0020067E" w:rsidRDefault="00334292"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69A7E6E" w14:textId="41DF7EB6" w:rsidR="00334292" w:rsidRPr="00334292" w:rsidRDefault="00334292" w:rsidP="0020067E">
            <w:pPr>
              <w:spacing w:before="80" w:after="80"/>
              <w:jc w:val="both"/>
              <w:rPr>
                <w:rFonts w:ascii="Arial" w:hAnsi="Arial" w:cs="Arial"/>
                <w:b/>
                <w:bCs/>
                <w:color w:val="FF0000"/>
                <w:sz w:val="19"/>
                <w:szCs w:val="19"/>
              </w:rPr>
            </w:pPr>
            <w:r w:rsidRPr="00334292">
              <w:rPr>
                <w:rFonts w:ascii="Arial" w:hAnsi="Arial" w:cs="Arial"/>
                <w:b/>
                <w:bCs/>
                <w:color w:val="FF0000"/>
                <w:sz w:val="19"/>
                <w:szCs w:val="19"/>
              </w:rPr>
              <w:t>MZ 1151</w:t>
            </w:r>
          </w:p>
        </w:tc>
        <w:tc>
          <w:tcPr>
            <w:tcW w:w="2268" w:type="dxa"/>
            <w:shd w:val="clear" w:color="auto" w:fill="FFFFFF"/>
          </w:tcPr>
          <w:p w14:paraId="4FF13FD7" w14:textId="302237CB" w:rsidR="00334292" w:rsidRPr="00334292" w:rsidRDefault="00334292" w:rsidP="004B3D10">
            <w:pPr>
              <w:spacing w:before="80" w:after="80"/>
              <w:jc w:val="both"/>
              <w:rPr>
                <w:rFonts w:ascii="Arial" w:eastAsia="Calibri" w:hAnsi="Arial" w:cs="Arial"/>
                <w:color w:val="000000"/>
                <w:sz w:val="19"/>
                <w:szCs w:val="19"/>
                <w:lang w:eastAsia="en-US"/>
              </w:rPr>
            </w:pPr>
            <w:r w:rsidRPr="00334292">
              <w:rPr>
                <w:rFonts w:ascii="Arial" w:eastAsia="Calibri" w:hAnsi="Arial" w:cs="Arial"/>
                <w:color w:val="000000"/>
                <w:sz w:val="19"/>
                <w:szCs w:val="19"/>
                <w:lang w:eastAsia="en-US"/>
              </w:rPr>
              <w:t xml:space="preserve">art. 33zm ustawy z dnia 29 listopada 2000 r.  – Prawo atomowe w brzmieniu nadanym ustawą z dnia 13 czerwca 2019 r. o zmianie ustawy – Prawo atomowe oraz ustawy o ochronie przeciwpożarowej </w:t>
            </w:r>
          </w:p>
        </w:tc>
        <w:tc>
          <w:tcPr>
            <w:tcW w:w="3260" w:type="dxa"/>
            <w:shd w:val="clear" w:color="auto" w:fill="FFFFFF"/>
          </w:tcPr>
          <w:p w14:paraId="752AFAF0" w14:textId="5A7B7291" w:rsidR="00334292" w:rsidRPr="00334292" w:rsidRDefault="00334292" w:rsidP="006E7211">
            <w:pPr>
              <w:spacing w:before="80" w:after="80"/>
              <w:jc w:val="both"/>
              <w:rPr>
                <w:rFonts w:ascii="Arial" w:eastAsia="Calibri" w:hAnsi="Arial" w:cs="Arial"/>
                <w:sz w:val="19"/>
                <w:szCs w:val="19"/>
                <w:lang w:eastAsia="en-US"/>
              </w:rPr>
            </w:pPr>
            <w:r>
              <w:rPr>
                <w:rFonts w:ascii="Arial" w:eastAsia="Calibri" w:hAnsi="Arial" w:cs="Arial"/>
                <w:sz w:val="19"/>
                <w:szCs w:val="19"/>
                <w:lang w:eastAsia="en-US"/>
              </w:rPr>
              <w:t>M</w:t>
            </w:r>
            <w:r w:rsidRPr="00334292">
              <w:rPr>
                <w:rFonts w:ascii="Arial" w:eastAsia="Calibri" w:hAnsi="Arial" w:cs="Arial"/>
                <w:sz w:val="19"/>
                <w:szCs w:val="19"/>
                <w:lang w:eastAsia="en-US"/>
              </w:rPr>
              <w:t>inister właściwy do spraw zdrowia określi, w drodze rozporządzenia, formę i szczegółowy zakres procedur wzorcowych i procedur szczegółowych, mając na względzie zagrożenie wynikające z narażenia osoby poddawanej ekspozycji medycznej na działanie promieniowania jonizującego.</w:t>
            </w:r>
          </w:p>
        </w:tc>
        <w:tc>
          <w:tcPr>
            <w:tcW w:w="3545" w:type="dxa"/>
            <w:shd w:val="clear" w:color="auto" w:fill="FFFFFF"/>
          </w:tcPr>
          <w:p w14:paraId="0CE9AF3E" w14:textId="519CB9BB" w:rsidR="00334292" w:rsidRPr="00334292" w:rsidRDefault="00334292" w:rsidP="00334292">
            <w:pPr>
              <w:spacing w:before="80" w:after="80"/>
              <w:jc w:val="both"/>
              <w:rPr>
                <w:rFonts w:ascii="Arial" w:eastAsia="Calibri" w:hAnsi="Arial" w:cs="Arial"/>
                <w:color w:val="000000"/>
                <w:sz w:val="19"/>
                <w:szCs w:val="19"/>
                <w:lang w:eastAsia="en-US"/>
              </w:rPr>
            </w:pPr>
            <w:r w:rsidRPr="00334292">
              <w:rPr>
                <w:rFonts w:ascii="Arial" w:eastAsia="Calibri" w:hAnsi="Arial" w:cs="Arial"/>
                <w:color w:val="000000"/>
                <w:sz w:val="19"/>
                <w:szCs w:val="19"/>
                <w:lang w:eastAsia="en-US"/>
              </w:rPr>
              <w:t>Obowiązek dostępności procedur (pisemnych protokołów) związanych ze stosowaniem promieniowania jonizującego w medycynie wynika bezpośrednio z przepisów dyrektywy 2013/59/EURATOM. Zgodnie bowiem z jej art. 58 lit. a „państwa członkowskie zapewniają aby dla każdego rodzaju standardowej medycznej procedury radiologicznej ustanowiono pisemne protokoły dla każdego sprzętu, dla odnośnych kategorii pacjentów</w:t>
            </w:r>
          </w:p>
        </w:tc>
        <w:tc>
          <w:tcPr>
            <w:tcW w:w="1842" w:type="dxa"/>
            <w:shd w:val="clear" w:color="auto" w:fill="FFFFFF"/>
          </w:tcPr>
          <w:p w14:paraId="7BF4A048" w14:textId="3C56EC15" w:rsidR="00334292" w:rsidRPr="00334292" w:rsidRDefault="00334292" w:rsidP="004B3D10">
            <w:pPr>
              <w:spacing w:before="80" w:after="80"/>
              <w:rPr>
                <w:rFonts w:ascii="Arial" w:eastAsia="Calibri" w:hAnsi="Arial" w:cs="Arial"/>
                <w:sz w:val="19"/>
                <w:szCs w:val="19"/>
                <w:lang w:eastAsia="en-US"/>
              </w:rPr>
            </w:pPr>
            <w:r w:rsidRPr="00334292">
              <w:rPr>
                <w:rFonts w:ascii="Arial" w:eastAsia="Calibri" w:hAnsi="Arial" w:cs="Arial"/>
                <w:sz w:val="19"/>
                <w:szCs w:val="19"/>
                <w:lang w:eastAsia="en-US"/>
              </w:rPr>
              <w:t>Pan Waldemar Kraska Sekretarz Stanu w Ministerstwie Zdrowia</w:t>
            </w:r>
          </w:p>
        </w:tc>
        <w:tc>
          <w:tcPr>
            <w:tcW w:w="2362" w:type="dxa"/>
            <w:shd w:val="clear" w:color="auto" w:fill="FFFFFF"/>
          </w:tcPr>
          <w:p w14:paraId="72B5E449" w14:textId="64458FE5" w:rsidR="00334292" w:rsidRDefault="0015349E" w:rsidP="000027BF">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23 lutego 2022 r. </w:t>
            </w:r>
            <w:r w:rsidR="00910C3E">
              <w:rPr>
                <w:rFonts w:ascii="Arial" w:hAnsi="Arial" w:cs="Arial"/>
                <w:sz w:val="19"/>
                <w:szCs w:val="19"/>
              </w:rPr>
              <w:t xml:space="preserve">– </w:t>
            </w:r>
            <w:r w:rsidR="00334292">
              <w:rPr>
                <w:rFonts w:ascii="Arial" w:hAnsi="Arial" w:cs="Arial"/>
                <w:color w:val="000000"/>
                <w:sz w:val="19"/>
                <w:szCs w:val="19"/>
              </w:rPr>
              <w:t xml:space="preserve">projekt na etapie </w:t>
            </w:r>
            <w:r w:rsidR="0068419F">
              <w:rPr>
                <w:rFonts w:ascii="Arial" w:hAnsi="Arial" w:cs="Arial"/>
                <w:color w:val="000000"/>
                <w:sz w:val="19"/>
                <w:szCs w:val="19"/>
              </w:rPr>
              <w:t>publikacji w Dz. U</w:t>
            </w:r>
            <w:r w:rsidR="00334292">
              <w:rPr>
                <w:rFonts w:ascii="Arial" w:hAnsi="Arial" w:cs="Arial"/>
                <w:color w:val="000000"/>
                <w:sz w:val="19"/>
                <w:szCs w:val="19"/>
              </w:rPr>
              <w:t>.</w:t>
            </w:r>
          </w:p>
        </w:tc>
      </w:tr>
      <w:tr w:rsidR="00334292" w:rsidRPr="00F873E4" w14:paraId="5E8F5B3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46E0BD5" w14:textId="77777777" w:rsidR="00334292" w:rsidRPr="0020067E" w:rsidRDefault="00334292" w:rsidP="0033429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CC89A43" w14:textId="37384FD8" w:rsidR="00334292" w:rsidRPr="00334292" w:rsidRDefault="00334292" w:rsidP="00334292">
            <w:pPr>
              <w:spacing w:before="80" w:after="80"/>
              <w:jc w:val="both"/>
              <w:rPr>
                <w:rFonts w:ascii="Arial" w:hAnsi="Arial" w:cs="Arial"/>
                <w:b/>
                <w:bCs/>
                <w:color w:val="FF0000"/>
                <w:sz w:val="19"/>
                <w:szCs w:val="19"/>
              </w:rPr>
            </w:pPr>
            <w:r w:rsidRPr="00334292">
              <w:rPr>
                <w:rFonts w:ascii="Arial" w:hAnsi="Arial" w:cs="Arial"/>
                <w:b/>
                <w:bCs/>
                <w:color w:val="FF0000"/>
                <w:sz w:val="19"/>
                <w:szCs w:val="19"/>
              </w:rPr>
              <w:t>MZ 1156</w:t>
            </w:r>
          </w:p>
        </w:tc>
        <w:tc>
          <w:tcPr>
            <w:tcW w:w="2268" w:type="dxa"/>
            <w:shd w:val="clear" w:color="auto" w:fill="FFFFFF"/>
          </w:tcPr>
          <w:p w14:paraId="06D2B271" w14:textId="3A288B99" w:rsidR="00334292" w:rsidRPr="00334292" w:rsidRDefault="00334292" w:rsidP="00334292">
            <w:pPr>
              <w:spacing w:before="80" w:after="80"/>
              <w:jc w:val="both"/>
              <w:rPr>
                <w:rFonts w:ascii="Arial" w:eastAsia="Calibri" w:hAnsi="Arial" w:cs="Arial"/>
                <w:color w:val="000000"/>
                <w:sz w:val="19"/>
                <w:szCs w:val="19"/>
                <w:lang w:eastAsia="en-US"/>
              </w:rPr>
            </w:pPr>
            <w:r w:rsidRPr="00334292">
              <w:rPr>
                <w:rFonts w:ascii="Arial" w:eastAsia="Calibri" w:hAnsi="Arial" w:cs="Arial"/>
                <w:color w:val="000000"/>
                <w:sz w:val="19"/>
                <w:szCs w:val="19"/>
                <w:lang w:eastAsia="en-US"/>
              </w:rPr>
              <w:t>art. 17 ust. 4 ustawy z dnia 10 grudnia 2020 r. o zawodzie farmaceuty</w:t>
            </w:r>
          </w:p>
        </w:tc>
        <w:tc>
          <w:tcPr>
            <w:tcW w:w="3260" w:type="dxa"/>
            <w:shd w:val="clear" w:color="auto" w:fill="FFFFFF"/>
          </w:tcPr>
          <w:p w14:paraId="5C145212" w14:textId="03516D8B" w:rsidR="00334292" w:rsidRPr="00334292" w:rsidRDefault="00334292" w:rsidP="00334292">
            <w:pPr>
              <w:spacing w:before="80" w:after="80"/>
              <w:jc w:val="both"/>
              <w:rPr>
                <w:rFonts w:ascii="Arial" w:eastAsia="Calibri" w:hAnsi="Arial" w:cs="Arial"/>
                <w:sz w:val="19"/>
                <w:szCs w:val="19"/>
                <w:lang w:eastAsia="en-US"/>
              </w:rPr>
            </w:pPr>
            <w:r w:rsidRPr="00334292">
              <w:rPr>
                <w:rFonts w:ascii="Arial" w:eastAsia="Calibri" w:hAnsi="Arial" w:cs="Arial"/>
                <w:sz w:val="19"/>
                <w:szCs w:val="19"/>
                <w:lang w:eastAsia="en-US"/>
              </w:rPr>
              <w:t xml:space="preserve">Minister właściwy do spraw zdrowia, po zasięgnięciu opinii NRA, określi, w drodze rozporządzenia, wzór dokumentu „Prawo wykonywania zawodu farmaceuty” oraz rodzaje zabezpieczenia przed </w:t>
            </w:r>
            <w:r w:rsidRPr="00334292">
              <w:rPr>
                <w:rFonts w:ascii="Arial" w:eastAsia="Calibri" w:hAnsi="Arial" w:cs="Arial"/>
                <w:sz w:val="19"/>
                <w:szCs w:val="19"/>
                <w:lang w:eastAsia="en-US"/>
              </w:rPr>
              <w:lastRenderedPageBreak/>
              <w:t>przerobieniem, podrobieniem lub sfałszowaniem, kierując się koniecznością zapewnienia ochrony danych osobowych oraz uwzględniając sposób użytkowania dokumentu, a także potrzebę zapewnienia przejrzystości dokumentu.</w:t>
            </w:r>
          </w:p>
        </w:tc>
        <w:tc>
          <w:tcPr>
            <w:tcW w:w="3545" w:type="dxa"/>
            <w:shd w:val="clear" w:color="auto" w:fill="FFFFFF"/>
          </w:tcPr>
          <w:p w14:paraId="129D5F26" w14:textId="27DF9723" w:rsidR="00334292" w:rsidRPr="00334292" w:rsidRDefault="00334292" w:rsidP="00334292">
            <w:pPr>
              <w:spacing w:before="80" w:after="80"/>
              <w:jc w:val="both"/>
              <w:rPr>
                <w:rFonts w:ascii="Arial" w:eastAsia="Calibri" w:hAnsi="Arial" w:cs="Arial"/>
                <w:color w:val="000000"/>
                <w:sz w:val="19"/>
                <w:szCs w:val="19"/>
                <w:lang w:eastAsia="en-US"/>
              </w:rPr>
            </w:pPr>
            <w:r w:rsidRPr="00334292">
              <w:rPr>
                <w:rFonts w:ascii="Arial" w:eastAsia="Calibri" w:hAnsi="Arial" w:cs="Arial"/>
                <w:color w:val="000000"/>
                <w:sz w:val="19"/>
                <w:szCs w:val="19"/>
                <w:lang w:eastAsia="en-US"/>
              </w:rPr>
              <w:lastRenderedPageBreak/>
              <w:t xml:space="preserve">Rozporządzenie ma na celu umożliwienie maksymalnego zabezpieczenia dokumentu przed jego podrobieniem i wydawanie jednolicie brzmiącego i wyglądającego dokumentu przez długi okres czasu, </w:t>
            </w:r>
            <w:r w:rsidRPr="00334292">
              <w:rPr>
                <w:rFonts w:ascii="Arial" w:eastAsia="Calibri" w:hAnsi="Arial" w:cs="Arial"/>
                <w:color w:val="000000"/>
                <w:sz w:val="19"/>
                <w:szCs w:val="19"/>
                <w:lang w:eastAsia="en-US"/>
              </w:rPr>
              <w:lastRenderedPageBreak/>
              <w:t>pomimo zmieniających się warunków technicznych związanych z drukowaniem dokumentu i kolejnych nowelizacji ustawy o zawodzie farmaceuty.</w:t>
            </w:r>
          </w:p>
        </w:tc>
        <w:tc>
          <w:tcPr>
            <w:tcW w:w="1842" w:type="dxa"/>
            <w:shd w:val="clear" w:color="auto" w:fill="FFFFFF"/>
          </w:tcPr>
          <w:p w14:paraId="3A57E9C8" w14:textId="274A7707" w:rsidR="00334292" w:rsidRPr="00334292" w:rsidRDefault="00334292" w:rsidP="00334292">
            <w:pPr>
              <w:spacing w:before="80" w:after="80"/>
              <w:rPr>
                <w:rFonts w:ascii="Arial" w:eastAsia="Calibri" w:hAnsi="Arial" w:cs="Arial"/>
                <w:sz w:val="19"/>
                <w:szCs w:val="19"/>
                <w:lang w:eastAsia="en-US"/>
              </w:rPr>
            </w:pPr>
            <w:r w:rsidRPr="00334292">
              <w:rPr>
                <w:rFonts w:ascii="Arial" w:eastAsia="Calibri" w:hAnsi="Arial" w:cs="Arial"/>
                <w:sz w:val="19"/>
                <w:szCs w:val="19"/>
                <w:lang w:eastAsia="en-US"/>
              </w:rPr>
              <w:lastRenderedPageBreak/>
              <w:t>Pan Maciej Miłkowski - Podsekretarz Stanu w Ministerstwie Zdrowia</w:t>
            </w:r>
          </w:p>
        </w:tc>
        <w:tc>
          <w:tcPr>
            <w:tcW w:w="2362" w:type="dxa"/>
            <w:shd w:val="clear" w:color="auto" w:fill="FFFFFF"/>
          </w:tcPr>
          <w:p w14:paraId="59B0613E" w14:textId="47184D26" w:rsidR="00334292" w:rsidRDefault="0015349E" w:rsidP="00334292">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23 lutego 2022 r. </w:t>
            </w:r>
            <w:r w:rsidR="00910C3E">
              <w:rPr>
                <w:rFonts w:ascii="Arial" w:hAnsi="Arial" w:cs="Arial"/>
                <w:sz w:val="19"/>
                <w:szCs w:val="19"/>
              </w:rPr>
              <w:t xml:space="preserve">– </w:t>
            </w:r>
            <w:r w:rsidR="00334292">
              <w:rPr>
                <w:rFonts w:ascii="Arial" w:hAnsi="Arial" w:cs="Arial"/>
                <w:color w:val="000000"/>
                <w:sz w:val="19"/>
                <w:szCs w:val="19"/>
              </w:rPr>
              <w:t>projekt na etapie UW.</w:t>
            </w:r>
          </w:p>
        </w:tc>
      </w:tr>
      <w:tr w:rsidR="00046DB7" w:rsidRPr="00F873E4" w14:paraId="68E13FA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AC53DB3" w14:textId="77777777" w:rsidR="00046DB7" w:rsidRPr="0020067E" w:rsidRDefault="00046DB7" w:rsidP="0033429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BDD0059" w14:textId="5668A6BF" w:rsidR="00046DB7" w:rsidRPr="00046DB7" w:rsidRDefault="00046DB7" w:rsidP="00334292">
            <w:pPr>
              <w:spacing w:before="80" w:after="80"/>
              <w:jc w:val="both"/>
              <w:rPr>
                <w:rFonts w:ascii="Arial" w:hAnsi="Arial" w:cs="Arial"/>
                <w:b/>
                <w:bCs/>
                <w:color w:val="FF0000"/>
                <w:sz w:val="19"/>
                <w:szCs w:val="19"/>
              </w:rPr>
            </w:pPr>
            <w:r w:rsidRPr="00046DB7">
              <w:rPr>
                <w:rFonts w:ascii="Arial" w:hAnsi="Arial" w:cs="Arial"/>
                <w:b/>
                <w:bCs/>
                <w:color w:val="FF0000"/>
                <w:sz w:val="19"/>
                <w:szCs w:val="19"/>
              </w:rPr>
              <w:t>MZ 1158</w:t>
            </w:r>
          </w:p>
        </w:tc>
        <w:tc>
          <w:tcPr>
            <w:tcW w:w="2268" w:type="dxa"/>
            <w:shd w:val="clear" w:color="auto" w:fill="FFFFFF"/>
          </w:tcPr>
          <w:p w14:paraId="68634E24" w14:textId="15200324" w:rsidR="00046DB7" w:rsidRPr="00046DB7" w:rsidRDefault="00046DB7" w:rsidP="00334292">
            <w:pPr>
              <w:spacing w:before="80" w:after="80"/>
              <w:jc w:val="both"/>
              <w:rPr>
                <w:rFonts w:ascii="Arial" w:eastAsia="Calibri" w:hAnsi="Arial" w:cs="Arial"/>
                <w:color w:val="000000"/>
                <w:sz w:val="19"/>
                <w:szCs w:val="19"/>
                <w:lang w:eastAsia="en-US"/>
              </w:rPr>
            </w:pPr>
            <w:r w:rsidRPr="00046DB7">
              <w:rPr>
                <w:rFonts w:ascii="Arial" w:eastAsia="Calibri" w:hAnsi="Arial" w:cs="Arial"/>
                <w:color w:val="000000"/>
                <w:sz w:val="19"/>
                <w:szCs w:val="19"/>
                <w:lang w:eastAsia="en-US"/>
              </w:rPr>
              <w:t xml:space="preserve">Art. 21 ust. 8  ustawy z dnia 22 sierpnia 1997 r. o publicznej służbie krwi </w:t>
            </w:r>
          </w:p>
        </w:tc>
        <w:tc>
          <w:tcPr>
            <w:tcW w:w="3260" w:type="dxa"/>
            <w:shd w:val="clear" w:color="auto" w:fill="FFFFFF"/>
          </w:tcPr>
          <w:p w14:paraId="1764D6CD" w14:textId="77777777" w:rsidR="00046DB7" w:rsidRPr="00046DB7" w:rsidRDefault="00046DB7" w:rsidP="00046DB7">
            <w:pPr>
              <w:spacing w:before="80" w:after="80"/>
              <w:jc w:val="both"/>
              <w:rPr>
                <w:rFonts w:ascii="Arial" w:eastAsia="Calibri" w:hAnsi="Arial" w:cs="Arial"/>
                <w:sz w:val="19"/>
                <w:szCs w:val="19"/>
                <w:lang w:eastAsia="en-US"/>
              </w:rPr>
            </w:pPr>
            <w:r w:rsidRPr="00046DB7">
              <w:rPr>
                <w:rFonts w:ascii="Arial" w:eastAsia="Calibri" w:hAnsi="Arial" w:cs="Arial"/>
                <w:sz w:val="19"/>
                <w:szCs w:val="19"/>
                <w:lang w:eastAsia="en-US"/>
              </w:rPr>
              <w:t>Minister właściwy do spraw zdrowia określi, w drodze rozporządzenia:</w:t>
            </w:r>
          </w:p>
          <w:p w14:paraId="12913258" w14:textId="77777777" w:rsidR="00046DB7" w:rsidRPr="00046DB7" w:rsidRDefault="00046DB7" w:rsidP="00046DB7">
            <w:pPr>
              <w:spacing w:before="80" w:after="80"/>
              <w:jc w:val="both"/>
              <w:rPr>
                <w:rFonts w:ascii="Arial" w:eastAsia="Calibri" w:hAnsi="Arial" w:cs="Arial"/>
                <w:sz w:val="19"/>
                <w:szCs w:val="19"/>
                <w:lang w:eastAsia="en-US"/>
              </w:rPr>
            </w:pPr>
            <w:r w:rsidRPr="00046DB7">
              <w:rPr>
                <w:rFonts w:ascii="Arial" w:eastAsia="Calibri" w:hAnsi="Arial" w:cs="Arial"/>
                <w:sz w:val="19"/>
                <w:szCs w:val="19"/>
                <w:lang w:eastAsia="en-US"/>
              </w:rPr>
              <w:t>1) sposób i organizację leczenia krwią w podmiotach leczniczych wykonujących działalność leczniczą w rodzaju stacjonarne i całodobowe świadczenia zdrowotne, w których przebywają pacjenci ze wskazaniami do leczenia krwią i jej składnikami, w tym zadania: kierownika tego podmiotu, ordynatora albo lekarza kierującego oddziałem oraz lekarzy i pielęgniarek,</w:t>
            </w:r>
          </w:p>
          <w:p w14:paraId="67451276" w14:textId="77777777" w:rsidR="00046DB7" w:rsidRPr="00046DB7" w:rsidRDefault="00046DB7" w:rsidP="00046DB7">
            <w:pPr>
              <w:spacing w:before="80" w:after="80"/>
              <w:jc w:val="both"/>
              <w:rPr>
                <w:rFonts w:ascii="Arial" w:eastAsia="Calibri" w:hAnsi="Arial" w:cs="Arial"/>
                <w:sz w:val="19"/>
                <w:szCs w:val="19"/>
                <w:lang w:eastAsia="en-US"/>
              </w:rPr>
            </w:pPr>
            <w:r w:rsidRPr="00046DB7">
              <w:rPr>
                <w:rFonts w:ascii="Arial" w:eastAsia="Calibri" w:hAnsi="Arial" w:cs="Arial"/>
                <w:sz w:val="19"/>
                <w:szCs w:val="19"/>
                <w:lang w:eastAsia="en-US"/>
              </w:rPr>
              <w:t xml:space="preserve">2) organizację banku krwi oraz pracowni serologii lub pracowni immunologii transfuzjologicznej podmiotu leczniczego, a także sposób sprawowania nadzoru nad działaniem banku krwi oraz pracowni serologii lub pracowni immunologii transfuzjologicznej w podmiocie leczniczym wykonującym działalność leczniczą w rodzaju stacjonarne i całodobowe świadczenia zdrowotne, w którym przebywają pacjenci ze wskazaniami do leczenia krwią i jej składnikami, w tym kwalifikacje i doświadczenie kierownika tego banku krwi albo pracowni serologii lub pracowni immunologii </w:t>
            </w:r>
            <w:r w:rsidRPr="00046DB7">
              <w:rPr>
                <w:rFonts w:ascii="Arial" w:eastAsia="Calibri" w:hAnsi="Arial" w:cs="Arial"/>
                <w:sz w:val="19"/>
                <w:szCs w:val="19"/>
                <w:lang w:eastAsia="en-US"/>
              </w:rPr>
              <w:lastRenderedPageBreak/>
              <w:t>transfuzjologicznej oraz jego zadania,</w:t>
            </w:r>
          </w:p>
          <w:p w14:paraId="5FE2376B" w14:textId="77777777" w:rsidR="00046DB7" w:rsidRPr="00046DB7" w:rsidRDefault="00046DB7" w:rsidP="00046DB7">
            <w:pPr>
              <w:spacing w:before="80" w:after="80"/>
              <w:jc w:val="both"/>
              <w:rPr>
                <w:rFonts w:ascii="Arial" w:eastAsia="Calibri" w:hAnsi="Arial" w:cs="Arial"/>
                <w:sz w:val="19"/>
                <w:szCs w:val="19"/>
                <w:lang w:eastAsia="en-US"/>
              </w:rPr>
            </w:pPr>
            <w:r w:rsidRPr="00046DB7">
              <w:rPr>
                <w:rFonts w:ascii="Arial" w:eastAsia="Calibri" w:hAnsi="Arial" w:cs="Arial"/>
                <w:sz w:val="19"/>
                <w:szCs w:val="19"/>
                <w:lang w:eastAsia="en-US"/>
              </w:rPr>
              <w:t>3) sposób prowadzenia dokumentacji medycznej dotyczącej leczenia krwią i jej składnikami,</w:t>
            </w:r>
          </w:p>
          <w:p w14:paraId="0474FC0F" w14:textId="77777777" w:rsidR="00046DB7" w:rsidRPr="00046DB7" w:rsidRDefault="00046DB7" w:rsidP="00046DB7">
            <w:pPr>
              <w:spacing w:before="80" w:after="80"/>
              <w:jc w:val="both"/>
              <w:rPr>
                <w:rFonts w:ascii="Arial" w:eastAsia="Calibri" w:hAnsi="Arial" w:cs="Arial"/>
                <w:sz w:val="19"/>
                <w:szCs w:val="19"/>
                <w:lang w:eastAsia="en-US"/>
              </w:rPr>
            </w:pPr>
            <w:r w:rsidRPr="00046DB7">
              <w:rPr>
                <w:rFonts w:ascii="Arial" w:eastAsia="Calibri" w:hAnsi="Arial" w:cs="Arial"/>
                <w:sz w:val="19"/>
                <w:szCs w:val="19"/>
                <w:lang w:eastAsia="en-US"/>
              </w:rPr>
              <w:t>4) sposób zapewnienia dostępu do badań z zakresu serologii lub immunologii transfuzjologicznej</w:t>
            </w:r>
          </w:p>
          <w:p w14:paraId="44B9A600" w14:textId="16F68C6A" w:rsidR="00046DB7" w:rsidRPr="00046DB7" w:rsidRDefault="00046DB7" w:rsidP="00046DB7">
            <w:pPr>
              <w:spacing w:before="80" w:after="80"/>
              <w:jc w:val="both"/>
              <w:rPr>
                <w:rFonts w:ascii="Arial" w:eastAsia="Calibri" w:hAnsi="Arial" w:cs="Arial"/>
                <w:sz w:val="19"/>
                <w:szCs w:val="19"/>
                <w:lang w:eastAsia="en-US"/>
              </w:rPr>
            </w:pPr>
            <w:r w:rsidRPr="00046DB7">
              <w:rPr>
                <w:rFonts w:ascii="Arial" w:eastAsia="Calibri" w:hAnsi="Arial" w:cs="Arial"/>
                <w:sz w:val="19"/>
                <w:szCs w:val="19"/>
                <w:lang w:eastAsia="en-US"/>
              </w:rPr>
              <w:t>- mając na uwadze potrzebę zapewnienia odpowiedniego poziomu leczenia krwią i jej składnikami, zapewnienie bezpieczeństwa biorców krwi, sprawności i bezpieczeństwa wszystkich czynności związanych z leczeniem krwią oraz czytelności i jednolitości prowadzonej dokumentacji.</w:t>
            </w:r>
          </w:p>
        </w:tc>
        <w:tc>
          <w:tcPr>
            <w:tcW w:w="3545" w:type="dxa"/>
            <w:shd w:val="clear" w:color="auto" w:fill="FFFFFF"/>
          </w:tcPr>
          <w:p w14:paraId="09414254" w14:textId="77777777" w:rsidR="00046DB7" w:rsidRPr="00046DB7" w:rsidRDefault="00046DB7" w:rsidP="00046DB7">
            <w:pPr>
              <w:spacing w:before="80" w:after="80"/>
              <w:jc w:val="both"/>
              <w:rPr>
                <w:rFonts w:ascii="Arial" w:eastAsia="Calibri" w:hAnsi="Arial" w:cs="Arial"/>
                <w:color w:val="000000"/>
                <w:sz w:val="19"/>
                <w:szCs w:val="19"/>
                <w:lang w:eastAsia="en-US"/>
              </w:rPr>
            </w:pPr>
            <w:r w:rsidRPr="00046DB7">
              <w:rPr>
                <w:rFonts w:ascii="Arial" w:eastAsia="Calibri" w:hAnsi="Arial" w:cs="Arial"/>
                <w:color w:val="000000"/>
                <w:sz w:val="19"/>
                <w:szCs w:val="19"/>
                <w:lang w:eastAsia="en-US"/>
              </w:rPr>
              <w:lastRenderedPageBreak/>
              <w:t>odpowiednich regulacji w sytuacji stanu epidemii SARS-CoV-2 na terenie Rzeczypospolitej Polskiej może doprowadzić do sytuacji, w której brak przeprowadzenia kontroli oraz wdrożenia działań naprawczych w szpitalnych bankach krwi oraz laboratoriach wykonujących badania z zakresu immunologii transfuzjologicznej, może narazić pacjenta na niebezpieczeństwo utraty zdrowia a nawet życia. Możliwość prowadzenia kontroli nie tylko stacjonarnie, ale także w trybie zdalnym, dostosowanym do aktualnej sytuacji epidemicznej, zapewni większe bezpieczeństwo zarówno osobom kontrolującym, jak i pracownikom podmiotów kontrolowanych.</w:t>
            </w:r>
          </w:p>
          <w:p w14:paraId="21222F8F" w14:textId="279A5800" w:rsidR="00046DB7" w:rsidRPr="00046DB7" w:rsidRDefault="00046DB7" w:rsidP="00046DB7">
            <w:pPr>
              <w:spacing w:before="80" w:after="80"/>
              <w:jc w:val="both"/>
              <w:rPr>
                <w:rFonts w:ascii="Arial" w:eastAsia="Calibri" w:hAnsi="Arial" w:cs="Arial"/>
                <w:color w:val="000000"/>
                <w:sz w:val="19"/>
                <w:szCs w:val="19"/>
                <w:lang w:eastAsia="en-US"/>
              </w:rPr>
            </w:pPr>
            <w:r w:rsidRPr="00046DB7">
              <w:rPr>
                <w:rFonts w:ascii="Arial" w:eastAsia="Calibri" w:hAnsi="Arial" w:cs="Arial"/>
                <w:color w:val="000000"/>
                <w:sz w:val="19"/>
                <w:szCs w:val="19"/>
                <w:lang w:eastAsia="en-US"/>
              </w:rPr>
              <w:t>Zmiana rozporządzenia jest również odpowiedzią na zmiany zachodzące na rynku pracy.</w:t>
            </w:r>
          </w:p>
        </w:tc>
        <w:tc>
          <w:tcPr>
            <w:tcW w:w="1842" w:type="dxa"/>
            <w:shd w:val="clear" w:color="auto" w:fill="FFFFFF"/>
          </w:tcPr>
          <w:p w14:paraId="37874775" w14:textId="19F1B952" w:rsidR="00046DB7" w:rsidRPr="00046DB7" w:rsidRDefault="00074B61" w:rsidP="00334292">
            <w:pPr>
              <w:spacing w:before="80" w:after="80"/>
              <w:rPr>
                <w:rFonts w:ascii="Arial" w:eastAsia="Calibri" w:hAnsi="Arial" w:cs="Arial"/>
                <w:sz w:val="19"/>
                <w:szCs w:val="19"/>
                <w:lang w:eastAsia="en-US"/>
              </w:rPr>
            </w:pPr>
            <w:r w:rsidRPr="00074B61">
              <w:rPr>
                <w:rFonts w:ascii="Arial" w:eastAsia="Calibri" w:hAnsi="Arial" w:cs="Arial"/>
                <w:sz w:val="19"/>
                <w:szCs w:val="19"/>
                <w:lang w:eastAsia="en-US"/>
              </w:rPr>
              <w:t>Sławomir Gadomski – Podsekretarz Stanu w Ministerstwie Zdrowia</w:t>
            </w:r>
          </w:p>
        </w:tc>
        <w:tc>
          <w:tcPr>
            <w:tcW w:w="2362" w:type="dxa"/>
            <w:shd w:val="clear" w:color="auto" w:fill="FFFFFF"/>
          </w:tcPr>
          <w:p w14:paraId="5BCD2A6B" w14:textId="673AE212" w:rsidR="00046DB7" w:rsidRDefault="0015349E" w:rsidP="00334292">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23 lutego 2022 r. </w:t>
            </w:r>
            <w:r w:rsidR="00910C3E">
              <w:rPr>
                <w:rFonts w:ascii="Arial" w:hAnsi="Arial" w:cs="Arial"/>
                <w:sz w:val="19"/>
                <w:szCs w:val="19"/>
              </w:rPr>
              <w:t xml:space="preserve">– </w:t>
            </w:r>
            <w:r w:rsidR="00074B61">
              <w:rPr>
                <w:rFonts w:ascii="Arial" w:hAnsi="Arial" w:cs="Arial"/>
                <w:color w:val="000000"/>
                <w:sz w:val="19"/>
                <w:szCs w:val="19"/>
              </w:rPr>
              <w:t>projekt na etapie UZ i KS.</w:t>
            </w:r>
          </w:p>
        </w:tc>
      </w:tr>
      <w:tr w:rsidR="00074B61" w:rsidRPr="00F873E4" w14:paraId="56B926A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551E545" w14:textId="77777777" w:rsidR="00074B61" w:rsidRPr="0020067E" w:rsidRDefault="00074B61" w:rsidP="0033429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1D552A0" w14:textId="7995305B" w:rsidR="00074B61" w:rsidRPr="00046DB7" w:rsidRDefault="00074B61" w:rsidP="00334292">
            <w:pPr>
              <w:spacing w:before="80" w:after="80"/>
              <w:jc w:val="both"/>
              <w:rPr>
                <w:rFonts w:ascii="Arial" w:hAnsi="Arial" w:cs="Arial"/>
                <w:b/>
                <w:bCs/>
                <w:color w:val="FF0000"/>
                <w:sz w:val="19"/>
                <w:szCs w:val="19"/>
              </w:rPr>
            </w:pPr>
            <w:r w:rsidRPr="00074B61">
              <w:rPr>
                <w:rFonts w:ascii="Arial" w:hAnsi="Arial" w:cs="Arial"/>
                <w:b/>
                <w:bCs/>
                <w:color w:val="FF0000"/>
                <w:sz w:val="19"/>
                <w:szCs w:val="19"/>
              </w:rPr>
              <w:t>MZ 1159</w:t>
            </w:r>
          </w:p>
        </w:tc>
        <w:tc>
          <w:tcPr>
            <w:tcW w:w="2268" w:type="dxa"/>
            <w:shd w:val="clear" w:color="auto" w:fill="FFFFFF"/>
          </w:tcPr>
          <w:p w14:paraId="6FCF6D55" w14:textId="082537BA" w:rsidR="00074B61" w:rsidRPr="00046DB7" w:rsidRDefault="00074B61" w:rsidP="00334292">
            <w:pPr>
              <w:spacing w:before="80" w:after="80"/>
              <w:jc w:val="both"/>
              <w:rPr>
                <w:rFonts w:ascii="Arial" w:eastAsia="Calibri" w:hAnsi="Arial" w:cs="Arial"/>
                <w:color w:val="000000"/>
                <w:sz w:val="19"/>
                <w:szCs w:val="19"/>
                <w:lang w:eastAsia="en-US"/>
              </w:rPr>
            </w:pPr>
            <w:r w:rsidRPr="00074B61">
              <w:rPr>
                <w:rFonts w:ascii="Arial" w:eastAsia="Calibri" w:hAnsi="Arial" w:cs="Arial"/>
                <w:color w:val="000000"/>
                <w:sz w:val="19"/>
                <w:szCs w:val="19"/>
                <w:lang w:eastAsia="en-US"/>
              </w:rPr>
              <w:t xml:space="preserve">art. 13 ust. 6 ustawy z dnia 10 grudnia 2020 r. o zawodzie farmaceuty </w:t>
            </w:r>
          </w:p>
        </w:tc>
        <w:tc>
          <w:tcPr>
            <w:tcW w:w="3260" w:type="dxa"/>
            <w:shd w:val="clear" w:color="auto" w:fill="FFFFFF"/>
          </w:tcPr>
          <w:p w14:paraId="485697DB" w14:textId="77777777" w:rsidR="00074B61" w:rsidRPr="00074B61" w:rsidRDefault="00074B61" w:rsidP="00074B61">
            <w:pPr>
              <w:spacing w:before="80" w:after="80"/>
              <w:jc w:val="both"/>
              <w:rPr>
                <w:rFonts w:ascii="Arial" w:eastAsia="Calibri" w:hAnsi="Arial" w:cs="Arial"/>
                <w:sz w:val="19"/>
                <w:szCs w:val="19"/>
                <w:lang w:eastAsia="en-US"/>
              </w:rPr>
            </w:pPr>
            <w:r w:rsidRPr="00074B61">
              <w:rPr>
                <w:rFonts w:ascii="Arial" w:eastAsia="Calibri" w:hAnsi="Arial" w:cs="Arial"/>
                <w:sz w:val="19"/>
                <w:szCs w:val="19"/>
                <w:lang w:eastAsia="en-US"/>
              </w:rPr>
              <w:t>Minister właściwy do spraw zdrowia określi, w drodze rozporządzenia:</w:t>
            </w:r>
          </w:p>
          <w:p w14:paraId="3D0C752A" w14:textId="77777777" w:rsidR="00074B61" w:rsidRPr="00074B61" w:rsidRDefault="00074B61" w:rsidP="00074B61">
            <w:pPr>
              <w:spacing w:before="80" w:after="80"/>
              <w:jc w:val="both"/>
              <w:rPr>
                <w:rFonts w:ascii="Arial" w:eastAsia="Calibri" w:hAnsi="Arial" w:cs="Arial"/>
                <w:sz w:val="19"/>
                <w:szCs w:val="19"/>
                <w:lang w:eastAsia="en-US"/>
              </w:rPr>
            </w:pPr>
            <w:r w:rsidRPr="00074B61">
              <w:rPr>
                <w:rFonts w:ascii="Arial" w:eastAsia="Calibri" w:hAnsi="Arial" w:cs="Arial"/>
                <w:sz w:val="19"/>
                <w:szCs w:val="19"/>
                <w:lang w:eastAsia="en-US"/>
              </w:rPr>
              <w:t>1)</w:t>
            </w:r>
            <w:r w:rsidRPr="00074B61">
              <w:rPr>
                <w:rFonts w:ascii="Arial" w:eastAsia="Calibri" w:hAnsi="Arial" w:cs="Arial"/>
                <w:sz w:val="19"/>
                <w:szCs w:val="19"/>
                <w:lang w:eastAsia="en-US"/>
              </w:rPr>
              <w:tab/>
              <w:t>zakres znajomości języka polskiego w mowie i w piśmie konieczny do wykonywania zawodu farmaceuty,</w:t>
            </w:r>
          </w:p>
          <w:p w14:paraId="21F7A679" w14:textId="77777777" w:rsidR="00074B61" w:rsidRPr="00074B61" w:rsidRDefault="00074B61" w:rsidP="00074B61">
            <w:pPr>
              <w:spacing w:before="80" w:after="80"/>
              <w:jc w:val="both"/>
              <w:rPr>
                <w:rFonts w:ascii="Arial" w:eastAsia="Calibri" w:hAnsi="Arial" w:cs="Arial"/>
                <w:sz w:val="19"/>
                <w:szCs w:val="19"/>
                <w:lang w:eastAsia="en-US"/>
              </w:rPr>
            </w:pPr>
            <w:r w:rsidRPr="00074B61">
              <w:rPr>
                <w:rFonts w:ascii="Arial" w:eastAsia="Calibri" w:hAnsi="Arial" w:cs="Arial"/>
                <w:sz w:val="19"/>
                <w:szCs w:val="19"/>
                <w:lang w:eastAsia="en-US"/>
              </w:rPr>
              <w:t>2)</w:t>
            </w:r>
            <w:r w:rsidRPr="00074B61">
              <w:rPr>
                <w:rFonts w:ascii="Arial" w:eastAsia="Calibri" w:hAnsi="Arial" w:cs="Arial"/>
                <w:sz w:val="19"/>
                <w:szCs w:val="19"/>
                <w:lang w:eastAsia="en-US"/>
              </w:rPr>
              <w:tab/>
              <w:t>sposób przeprowadzania i potwierdzania pozytywnego złożenia egzaminu, o którym mowa w ust. 2, w tym wzór zaświadczenia o pozytywnym złożeniu egzaminu ze znajomości języka polskiego,</w:t>
            </w:r>
          </w:p>
          <w:p w14:paraId="34BA3E1C" w14:textId="77777777" w:rsidR="00074B61" w:rsidRPr="00074B61" w:rsidRDefault="00074B61" w:rsidP="00074B61">
            <w:pPr>
              <w:spacing w:before="80" w:after="80"/>
              <w:jc w:val="both"/>
              <w:rPr>
                <w:rFonts w:ascii="Arial" w:eastAsia="Calibri" w:hAnsi="Arial" w:cs="Arial"/>
                <w:sz w:val="19"/>
                <w:szCs w:val="19"/>
                <w:lang w:eastAsia="en-US"/>
              </w:rPr>
            </w:pPr>
            <w:r w:rsidRPr="00074B61">
              <w:rPr>
                <w:rFonts w:ascii="Arial" w:eastAsia="Calibri" w:hAnsi="Arial" w:cs="Arial"/>
                <w:sz w:val="19"/>
                <w:szCs w:val="19"/>
                <w:lang w:eastAsia="en-US"/>
              </w:rPr>
              <w:t>3)</w:t>
            </w:r>
            <w:r w:rsidRPr="00074B61">
              <w:rPr>
                <w:rFonts w:ascii="Arial" w:eastAsia="Calibri" w:hAnsi="Arial" w:cs="Arial"/>
                <w:sz w:val="19"/>
                <w:szCs w:val="19"/>
                <w:lang w:eastAsia="en-US"/>
              </w:rPr>
              <w:tab/>
              <w:t>wysokość opłaty za egzamin, o którym mowa w ust. 2</w:t>
            </w:r>
          </w:p>
          <w:p w14:paraId="03A25257" w14:textId="67ED7CF4" w:rsidR="00074B61" w:rsidRPr="00046DB7" w:rsidRDefault="00074B61" w:rsidP="00074B61">
            <w:pPr>
              <w:spacing w:before="80" w:after="80"/>
              <w:jc w:val="both"/>
              <w:rPr>
                <w:rFonts w:ascii="Arial" w:eastAsia="Calibri" w:hAnsi="Arial" w:cs="Arial"/>
                <w:sz w:val="19"/>
                <w:szCs w:val="19"/>
                <w:lang w:eastAsia="en-US"/>
              </w:rPr>
            </w:pPr>
            <w:r w:rsidRPr="00074B61">
              <w:rPr>
                <w:rFonts w:ascii="Arial" w:eastAsia="Calibri" w:hAnsi="Arial" w:cs="Arial"/>
                <w:sz w:val="19"/>
                <w:szCs w:val="19"/>
                <w:lang w:eastAsia="en-US"/>
              </w:rPr>
              <w:t>- uwzględniając zakres uprawnień zawodowych określonych w art. 4, prawidłowe przygotowanie i przebieg egzaminu, o którym mowa w ust. 2, oraz koszty jego przeprowadzenia.</w:t>
            </w:r>
          </w:p>
        </w:tc>
        <w:tc>
          <w:tcPr>
            <w:tcW w:w="3545" w:type="dxa"/>
            <w:shd w:val="clear" w:color="auto" w:fill="FFFFFF"/>
          </w:tcPr>
          <w:p w14:paraId="053D92C6" w14:textId="19B4C4D6" w:rsidR="00074B61" w:rsidRPr="00046DB7" w:rsidRDefault="00074B61" w:rsidP="00046DB7">
            <w:pPr>
              <w:spacing w:before="80" w:after="80"/>
              <w:jc w:val="both"/>
              <w:rPr>
                <w:rFonts w:ascii="Arial" w:eastAsia="Calibri" w:hAnsi="Arial" w:cs="Arial"/>
                <w:color w:val="000000"/>
                <w:sz w:val="19"/>
                <w:szCs w:val="19"/>
                <w:lang w:eastAsia="en-US"/>
              </w:rPr>
            </w:pPr>
            <w:r w:rsidRPr="00074B61">
              <w:rPr>
                <w:rFonts w:ascii="Arial" w:eastAsia="Calibri" w:hAnsi="Arial" w:cs="Arial"/>
                <w:color w:val="000000"/>
                <w:sz w:val="19"/>
                <w:szCs w:val="19"/>
                <w:lang w:eastAsia="en-US"/>
              </w:rPr>
              <w:t>W rozporządzeniu określa się zakres znajomości języka polskiego, który jest niezbędny do wykonywania tego zawodu na terytorium Rzeczypospolitej Polskiej, oraz sposób i zasady przeprowadzania egzaminu z języka polskiego oraz wzór zaświadczenia potwierdzającego złożenie tego egzaminu z wynikiem pozytywnym.</w:t>
            </w:r>
          </w:p>
        </w:tc>
        <w:tc>
          <w:tcPr>
            <w:tcW w:w="1842" w:type="dxa"/>
            <w:shd w:val="clear" w:color="auto" w:fill="FFFFFF"/>
          </w:tcPr>
          <w:p w14:paraId="26346E21" w14:textId="5FA3B37D" w:rsidR="00074B61" w:rsidRPr="00074B61" w:rsidRDefault="00074B61" w:rsidP="00334292">
            <w:pPr>
              <w:spacing w:before="80" w:after="80"/>
              <w:rPr>
                <w:rFonts w:ascii="Arial" w:eastAsia="Calibri" w:hAnsi="Arial" w:cs="Arial"/>
                <w:sz w:val="19"/>
                <w:szCs w:val="19"/>
                <w:lang w:eastAsia="en-US"/>
              </w:rPr>
            </w:pPr>
            <w:r w:rsidRPr="00074B61">
              <w:rPr>
                <w:rFonts w:ascii="Arial" w:eastAsia="Calibri" w:hAnsi="Arial" w:cs="Arial"/>
                <w:sz w:val="19"/>
                <w:szCs w:val="19"/>
                <w:lang w:eastAsia="en-US"/>
              </w:rPr>
              <w:t>Pan Maciej Miłkowski – Podsekretarz Stanu</w:t>
            </w:r>
          </w:p>
        </w:tc>
        <w:tc>
          <w:tcPr>
            <w:tcW w:w="2362" w:type="dxa"/>
            <w:shd w:val="clear" w:color="auto" w:fill="FFFFFF"/>
          </w:tcPr>
          <w:p w14:paraId="4471A44E" w14:textId="62C9C6F8" w:rsidR="00074B61" w:rsidRDefault="0015349E" w:rsidP="00334292">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23 lutego 2022 r. </w:t>
            </w:r>
            <w:r w:rsidR="00910C3E">
              <w:rPr>
                <w:rFonts w:ascii="Arial" w:hAnsi="Arial" w:cs="Arial"/>
                <w:sz w:val="19"/>
                <w:szCs w:val="19"/>
              </w:rPr>
              <w:t xml:space="preserve">– </w:t>
            </w:r>
            <w:r w:rsidR="00074B61">
              <w:rPr>
                <w:rFonts w:ascii="Arial" w:hAnsi="Arial" w:cs="Arial"/>
                <w:color w:val="000000"/>
                <w:sz w:val="19"/>
                <w:szCs w:val="19"/>
              </w:rPr>
              <w:t xml:space="preserve">projekt na etapie </w:t>
            </w:r>
            <w:r w:rsidR="007F0C61">
              <w:rPr>
                <w:rFonts w:ascii="Arial" w:hAnsi="Arial" w:cs="Arial"/>
                <w:color w:val="000000"/>
                <w:sz w:val="19"/>
                <w:szCs w:val="19"/>
              </w:rPr>
              <w:t>KP</w:t>
            </w:r>
            <w:r w:rsidR="00074B61">
              <w:rPr>
                <w:rFonts w:ascii="Arial" w:hAnsi="Arial" w:cs="Arial"/>
                <w:color w:val="000000"/>
                <w:sz w:val="19"/>
                <w:szCs w:val="19"/>
              </w:rPr>
              <w:t>.</w:t>
            </w:r>
          </w:p>
        </w:tc>
      </w:tr>
      <w:tr w:rsidR="001A071D" w:rsidRPr="00F873E4" w14:paraId="1DDDC84A"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B1CEAF2" w14:textId="77777777" w:rsidR="001A071D" w:rsidRPr="0020067E" w:rsidRDefault="001A071D"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F6E0B9A" w14:textId="4BD71703" w:rsidR="001A071D" w:rsidRPr="00074B61" w:rsidRDefault="001A071D" w:rsidP="001A071D">
            <w:pPr>
              <w:spacing w:before="80" w:after="80"/>
              <w:jc w:val="both"/>
              <w:rPr>
                <w:rFonts w:ascii="Arial" w:hAnsi="Arial" w:cs="Arial"/>
                <w:b/>
                <w:bCs/>
                <w:color w:val="FF0000"/>
                <w:sz w:val="19"/>
                <w:szCs w:val="19"/>
              </w:rPr>
            </w:pPr>
            <w:r w:rsidRPr="001A071D">
              <w:rPr>
                <w:rFonts w:ascii="Arial" w:hAnsi="Arial" w:cs="Arial"/>
                <w:b/>
                <w:bCs/>
                <w:color w:val="FF0000"/>
                <w:sz w:val="19"/>
                <w:szCs w:val="19"/>
              </w:rPr>
              <w:t>MZ 1163</w:t>
            </w:r>
          </w:p>
        </w:tc>
        <w:tc>
          <w:tcPr>
            <w:tcW w:w="2268" w:type="dxa"/>
            <w:shd w:val="clear" w:color="auto" w:fill="FFFFFF"/>
          </w:tcPr>
          <w:p w14:paraId="0BBFC394" w14:textId="640FCF72" w:rsidR="001A071D" w:rsidRPr="00074B61" w:rsidRDefault="001A071D" w:rsidP="001A071D">
            <w:pPr>
              <w:spacing w:before="80" w:after="80"/>
              <w:jc w:val="both"/>
              <w:rPr>
                <w:rFonts w:ascii="Arial" w:eastAsia="Calibri" w:hAnsi="Arial" w:cs="Arial"/>
                <w:color w:val="000000"/>
                <w:sz w:val="19"/>
                <w:szCs w:val="19"/>
                <w:lang w:eastAsia="en-US"/>
              </w:rPr>
            </w:pPr>
            <w:r w:rsidRPr="001A071D">
              <w:rPr>
                <w:rFonts w:ascii="Arial" w:eastAsia="Calibri" w:hAnsi="Arial" w:cs="Arial"/>
                <w:color w:val="000000"/>
                <w:sz w:val="19"/>
                <w:szCs w:val="19"/>
                <w:lang w:eastAsia="en-US"/>
              </w:rPr>
              <w:t xml:space="preserve">art. 12 ust. 6 ustawy z dnia 10 grudnia 2020 r. o zawodzie farmaceuty </w:t>
            </w:r>
          </w:p>
        </w:tc>
        <w:tc>
          <w:tcPr>
            <w:tcW w:w="3260" w:type="dxa"/>
            <w:shd w:val="clear" w:color="auto" w:fill="FFFFFF"/>
          </w:tcPr>
          <w:p w14:paraId="56BEB3D2" w14:textId="4412A583" w:rsidR="001A071D" w:rsidRPr="00074B61" w:rsidRDefault="001A071D" w:rsidP="001A071D">
            <w:pPr>
              <w:spacing w:before="80" w:after="80"/>
              <w:jc w:val="both"/>
              <w:rPr>
                <w:rFonts w:ascii="Arial" w:eastAsia="Calibri" w:hAnsi="Arial" w:cs="Arial"/>
                <w:sz w:val="19"/>
                <w:szCs w:val="19"/>
                <w:lang w:eastAsia="en-US"/>
              </w:rPr>
            </w:pPr>
            <w:r w:rsidRPr="001A071D">
              <w:rPr>
                <w:rFonts w:ascii="Arial" w:eastAsia="Calibri" w:hAnsi="Arial" w:cs="Arial"/>
                <w:sz w:val="19"/>
                <w:szCs w:val="19"/>
                <w:lang w:eastAsia="en-US"/>
              </w:rPr>
              <w:t>Minister właściwy do spraw zdrowia określi, w drodze rozporządzenia, ramowy program praktyki zawodowej w aptece, sposób jej odbywania oraz wzór dziennika praktyki zawodowej, uwzględniając konieczność zapewnienia wiedzy i umiejętności niezbędnych do samodzielnego wykonywania zawodu farmaceuty.</w:t>
            </w:r>
          </w:p>
        </w:tc>
        <w:tc>
          <w:tcPr>
            <w:tcW w:w="3545" w:type="dxa"/>
            <w:shd w:val="clear" w:color="auto" w:fill="FFFFFF"/>
          </w:tcPr>
          <w:p w14:paraId="6D055BD3" w14:textId="4E50FFFE" w:rsidR="001A071D" w:rsidRPr="00074B61" w:rsidRDefault="001A071D" w:rsidP="001A071D">
            <w:pPr>
              <w:spacing w:before="80" w:after="80"/>
              <w:jc w:val="both"/>
              <w:rPr>
                <w:rFonts w:ascii="Arial" w:eastAsia="Calibri" w:hAnsi="Arial" w:cs="Arial"/>
                <w:color w:val="000000"/>
                <w:sz w:val="19"/>
                <w:szCs w:val="19"/>
                <w:lang w:eastAsia="en-US"/>
              </w:rPr>
            </w:pPr>
            <w:r w:rsidRPr="001A071D">
              <w:rPr>
                <w:rFonts w:ascii="Arial" w:eastAsia="Calibri" w:hAnsi="Arial" w:cs="Arial"/>
                <w:color w:val="000000"/>
                <w:sz w:val="19"/>
                <w:szCs w:val="19"/>
                <w:lang w:eastAsia="en-US"/>
              </w:rPr>
              <w:t>Rekomenduje się, aby osoba, która będzie chciała wykonywać zawód farmaceuty, po złożeniu ostatniego wymaganego planem studiów egzaminu, odbyła 6-cio miesięczną praktykę zawodową. Praktyka obejmie łącznej 960 godzin dydaktycznych i realizowana będzie pod okiem opiekuna praktyki. Osobą kierującą na praktykę będzie kierownik jednostki organizacyjnej uczelni prowadzącej kształcenie na kierunku farmacja.</w:t>
            </w:r>
          </w:p>
        </w:tc>
        <w:tc>
          <w:tcPr>
            <w:tcW w:w="1842" w:type="dxa"/>
            <w:shd w:val="clear" w:color="auto" w:fill="FFFFFF"/>
          </w:tcPr>
          <w:p w14:paraId="01A09402" w14:textId="6ECA52FF" w:rsidR="001A071D" w:rsidRPr="00074B61" w:rsidRDefault="001A071D" w:rsidP="001A071D">
            <w:pPr>
              <w:spacing w:before="80" w:after="80"/>
              <w:rPr>
                <w:rFonts w:ascii="Arial" w:eastAsia="Calibri" w:hAnsi="Arial" w:cs="Arial"/>
                <w:sz w:val="19"/>
                <w:szCs w:val="19"/>
                <w:lang w:eastAsia="en-US"/>
              </w:rPr>
            </w:pPr>
            <w:r w:rsidRPr="001A071D">
              <w:rPr>
                <w:rFonts w:ascii="Arial" w:eastAsia="Calibri" w:hAnsi="Arial" w:cs="Arial"/>
                <w:sz w:val="19"/>
                <w:szCs w:val="19"/>
                <w:lang w:eastAsia="en-US"/>
              </w:rPr>
              <w:t>Pan Maciej Miłkowski – Podsekretarz Stanu w Ministerstwie Zdrowia</w:t>
            </w:r>
          </w:p>
        </w:tc>
        <w:tc>
          <w:tcPr>
            <w:tcW w:w="2362" w:type="dxa"/>
            <w:shd w:val="clear" w:color="auto" w:fill="FFFFFF"/>
          </w:tcPr>
          <w:p w14:paraId="085AC900" w14:textId="2C92F68A" w:rsidR="001A071D" w:rsidRDefault="0015349E" w:rsidP="001A071D">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23 lutego 2022 r. </w:t>
            </w:r>
            <w:r w:rsidR="00910C3E">
              <w:rPr>
                <w:rFonts w:ascii="Arial" w:hAnsi="Arial" w:cs="Arial"/>
                <w:sz w:val="19"/>
                <w:szCs w:val="19"/>
              </w:rPr>
              <w:t xml:space="preserve">– </w:t>
            </w:r>
            <w:r w:rsidR="001A071D">
              <w:rPr>
                <w:rFonts w:ascii="Arial" w:hAnsi="Arial" w:cs="Arial"/>
                <w:color w:val="000000"/>
                <w:sz w:val="19"/>
                <w:szCs w:val="19"/>
              </w:rPr>
              <w:t xml:space="preserve">projekt na etapie </w:t>
            </w:r>
            <w:r w:rsidR="006D21A7">
              <w:rPr>
                <w:rFonts w:ascii="Arial" w:hAnsi="Arial" w:cs="Arial"/>
                <w:color w:val="000000"/>
                <w:sz w:val="19"/>
                <w:szCs w:val="19"/>
              </w:rPr>
              <w:t>KP</w:t>
            </w:r>
            <w:r w:rsidR="001A071D">
              <w:rPr>
                <w:rFonts w:ascii="Arial" w:hAnsi="Arial" w:cs="Arial"/>
                <w:color w:val="000000"/>
                <w:sz w:val="19"/>
                <w:szCs w:val="19"/>
              </w:rPr>
              <w:t>.</w:t>
            </w:r>
          </w:p>
        </w:tc>
      </w:tr>
      <w:tr w:rsidR="001A071D" w:rsidRPr="00F873E4" w14:paraId="373D997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16AEA6C" w14:textId="77777777" w:rsidR="001A071D" w:rsidRPr="0020067E" w:rsidRDefault="001A071D"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DB020A7" w14:textId="19281144" w:rsidR="001A071D" w:rsidRPr="001A071D" w:rsidRDefault="001A071D" w:rsidP="001A071D">
            <w:pPr>
              <w:spacing w:before="80" w:after="80"/>
              <w:jc w:val="both"/>
              <w:rPr>
                <w:rFonts w:ascii="Arial" w:hAnsi="Arial" w:cs="Arial"/>
                <w:b/>
                <w:bCs/>
                <w:color w:val="FF0000"/>
                <w:sz w:val="19"/>
                <w:szCs w:val="19"/>
              </w:rPr>
            </w:pPr>
            <w:r w:rsidRPr="001A071D">
              <w:rPr>
                <w:rFonts w:ascii="Arial" w:hAnsi="Arial" w:cs="Arial"/>
                <w:b/>
                <w:bCs/>
                <w:color w:val="FF0000"/>
                <w:sz w:val="19"/>
                <w:szCs w:val="19"/>
              </w:rPr>
              <w:t>MZ 1164</w:t>
            </w:r>
          </w:p>
        </w:tc>
        <w:tc>
          <w:tcPr>
            <w:tcW w:w="2268" w:type="dxa"/>
            <w:shd w:val="clear" w:color="auto" w:fill="FFFFFF"/>
          </w:tcPr>
          <w:p w14:paraId="48E18454" w14:textId="180DF6DA" w:rsidR="001A071D" w:rsidRPr="001A071D" w:rsidRDefault="001A071D" w:rsidP="001A071D">
            <w:pPr>
              <w:spacing w:before="80" w:after="80"/>
              <w:jc w:val="both"/>
              <w:rPr>
                <w:rFonts w:ascii="Arial" w:eastAsia="Calibri" w:hAnsi="Arial" w:cs="Arial"/>
                <w:color w:val="000000"/>
                <w:sz w:val="19"/>
                <w:szCs w:val="19"/>
                <w:lang w:eastAsia="en-US"/>
              </w:rPr>
            </w:pPr>
            <w:r w:rsidRPr="001A071D">
              <w:rPr>
                <w:rFonts w:ascii="Arial" w:eastAsia="Calibri" w:hAnsi="Arial" w:cs="Arial"/>
                <w:color w:val="000000"/>
                <w:sz w:val="19"/>
                <w:szCs w:val="19"/>
                <w:lang w:eastAsia="en-US"/>
              </w:rPr>
              <w:t>art. 83 ust. 2 pkt 1 ustawy z dnia 25 sierpnia 2006 r. o bezpieczeństwie żywności i żywienia</w:t>
            </w:r>
          </w:p>
        </w:tc>
        <w:tc>
          <w:tcPr>
            <w:tcW w:w="3260" w:type="dxa"/>
            <w:shd w:val="clear" w:color="auto" w:fill="FFFFFF"/>
          </w:tcPr>
          <w:p w14:paraId="267A9699" w14:textId="2BE5FE80" w:rsidR="001A071D" w:rsidRPr="001A071D" w:rsidRDefault="001A071D" w:rsidP="001A071D">
            <w:pPr>
              <w:spacing w:before="80" w:after="80"/>
              <w:jc w:val="both"/>
              <w:rPr>
                <w:rFonts w:ascii="Arial" w:eastAsia="Calibri" w:hAnsi="Arial" w:cs="Arial"/>
                <w:sz w:val="19"/>
                <w:szCs w:val="19"/>
                <w:lang w:eastAsia="en-US"/>
              </w:rPr>
            </w:pPr>
            <w:r w:rsidRPr="001A071D">
              <w:rPr>
                <w:rFonts w:ascii="Arial" w:eastAsia="Calibri" w:hAnsi="Arial" w:cs="Arial"/>
                <w:sz w:val="19"/>
                <w:szCs w:val="19"/>
                <w:lang w:eastAsia="en-US"/>
              </w:rPr>
              <w:t>Minister właściwy do spraw zdrowia określi, w drodze rozporządzenia</w:t>
            </w:r>
            <w:r>
              <w:rPr>
                <w:rFonts w:ascii="Arial" w:eastAsia="Calibri" w:hAnsi="Arial" w:cs="Arial"/>
                <w:sz w:val="19"/>
                <w:szCs w:val="19"/>
                <w:lang w:eastAsia="en-US"/>
              </w:rPr>
              <w:t xml:space="preserve"> </w:t>
            </w:r>
            <w:r w:rsidRPr="001A071D">
              <w:rPr>
                <w:rFonts w:ascii="Arial" w:eastAsia="Calibri" w:hAnsi="Arial" w:cs="Arial"/>
                <w:sz w:val="19"/>
                <w:szCs w:val="19"/>
                <w:lang w:eastAsia="en-US"/>
              </w:rPr>
              <w:t>w porozumieniu z ministrem właściwym do spraw rynków rolnych, ministrem właściwym do spraw wewnętrznych, ministrem właściwym do spraw gospodarki morskiej, ministrem właściwym do spraw transportu oraz ministrem właściwym do spraw finansów publicznych - wykaz przejść granicznych na terytorium Rzeczypospolitej Polskiej, przez które środki spożywcze oraz materiały lub wyroby przeznaczone do kontaktu z żywnością mogą być wprowadzane na terytorium Unii Europejskiej.</w:t>
            </w:r>
          </w:p>
          <w:p w14:paraId="0E9E664E" w14:textId="77777777" w:rsidR="001A071D" w:rsidRPr="001A071D" w:rsidRDefault="001A071D" w:rsidP="001A071D">
            <w:pPr>
              <w:spacing w:before="80" w:after="80"/>
              <w:jc w:val="both"/>
              <w:rPr>
                <w:rFonts w:ascii="Arial" w:eastAsia="Calibri" w:hAnsi="Arial" w:cs="Arial"/>
                <w:sz w:val="19"/>
                <w:szCs w:val="19"/>
                <w:lang w:eastAsia="en-US"/>
              </w:rPr>
            </w:pPr>
          </w:p>
        </w:tc>
        <w:tc>
          <w:tcPr>
            <w:tcW w:w="3545" w:type="dxa"/>
            <w:shd w:val="clear" w:color="auto" w:fill="FFFFFF"/>
          </w:tcPr>
          <w:p w14:paraId="6DC7855E" w14:textId="51690612" w:rsidR="001A071D" w:rsidRPr="001A071D" w:rsidRDefault="001A071D" w:rsidP="001A071D">
            <w:pPr>
              <w:spacing w:before="80" w:after="80"/>
              <w:jc w:val="both"/>
              <w:rPr>
                <w:rFonts w:ascii="Arial" w:eastAsia="Calibri" w:hAnsi="Arial" w:cs="Arial"/>
                <w:color w:val="000000"/>
                <w:sz w:val="19"/>
                <w:szCs w:val="19"/>
                <w:lang w:eastAsia="en-US"/>
              </w:rPr>
            </w:pPr>
            <w:r w:rsidRPr="001A071D">
              <w:rPr>
                <w:rFonts w:ascii="Arial" w:eastAsia="Calibri" w:hAnsi="Arial" w:cs="Arial"/>
                <w:color w:val="000000"/>
                <w:sz w:val="19"/>
                <w:szCs w:val="19"/>
                <w:lang w:eastAsia="en-US"/>
              </w:rPr>
              <w:t>Celem projektowanego rozporządzenia jest rozszerzenie wykazu przejść granicznych właściwych dla przeprowadzania granicznej kontroli sanitarnej określonego w rozporządzeniu Ministra Zdrowia z dnia 24 września 2007 r. w sprawie wykazu przejść granicznych właściwych dla przeprowadzania granicznej kontroli sanitarnej (Dz. U. z 2015 r. poz. 546) o port lotniczy w Świdniku k/Lublina, co umożliwi przywóz środków spożywczych oraz materiałów lub wyrobów przeznaczonych do kontaktu z żywnością, które podlegają granicznej kontroli sanitarnej, przez lotnicze przejście graniczne Świdnik k/Lublina.</w:t>
            </w:r>
          </w:p>
        </w:tc>
        <w:tc>
          <w:tcPr>
            <w:tcW w:w="1842" w:type="dxa"/>
            <w:shd w:val="clear" w:color="auto" w:fill="FFFFFF"/>
          </w:tcPr>
          <w:p w14:paraId="1A54487C" w14:textId="6F4F0F2D" w:rsidR="001A071D" w:rsidRPr="001A071D" w:rsidRDefault="001A071D" w:rsidP="001A071D">
            <w:pPr>
              <w:spacing w:before="80" w:after="80"/>
              <w:rPr>
                <w:rFonts w:ascii="Arial" w:eastAsia="Calibri" w:hAnsi="Arial" w:cs="Arial"/>
                <w:sz w:val="19"/>
                <w:szCs w:val="19"/>
                <w:lang w:eastAsia="en-US"/>
              </w:rPr>
            </w:pPr>
            <w:r w:rsidRPr="001A071D">
              <w:rPr>
                <w:rFonts w:ascii="Arial" w:eastAsia="Calibri" w:hAnsi="Arial" w:cs="Arial"/>
                <w:sz w:val="19"/>
                <w:szCs w:val="19"/>
                <w:lang w:eastAsia="en-US"/>
              </w:rPr>
              <w:t>Główny Inspektor Sanitarny</w:t>
            </w:r>
          </w:p>
        </w:tc>
        <w:tc>
          <w:tcPr>
            <w:tcW w:w="2362" w:type="dxa"/>
            <w:shd w:val="clear" w:color="auto" w:fill="FFFFFF"/>
          </w:tcPr>
          <w:p w14:paraId="2E6D6EBA" w14:textId="75270445" w:rsidR="001A071D" w:rsidRDefault="0015349E" w:rsidP="001A071D">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23 lutego 2022 r. </w:t>
            </w:r>
            <w:r w:rsidR="00910C3E">
              <w:rPr>
                <w:rFonts w:ascii="Arial" w:hAnsi="Arial" w:cs="Arial"/>
                <w:sz w:val="19"/>
                <w:szCs w:val="19"/>
              </w:rPr>
              <w:t xml:space="preserve">– </w:t>
            </w:r>
            <w:r w:rsidR="001A071D">
              <w:rPr>
                <w:rFonts w:ascii="Arial" w:hAnsi="Arial" w:cs="Arial"/>
                <w:color w:val="000000"/>
                <w:sz w:val="19"/>
                <w:szCs w:val="19"/>
              </w:rPr>
              <w:t xml:space="preserve">projekt na etapie </w:t>
            </w:r>
            <w:r w:rsidR="00162040">
              <w:rPr>
                <w:rFonts w:ascii="Arial" w:hAnsi="Arial" w:cs="Arial"/>
                <w:color w:val="000000"/>
                <w:sz w:val="19"/>
                <w:szCs w:val="19"/>
              </w:rPr>
              <w:t xml:space="preserve">kierowania </w:t>
            </w:r>
            <w:r w:rsidR="00484CDB">
              <w:rPr>
                <w:rFonts w:ascii="Arial" w:hAnsi="Arial" w:cs="Arial"/>
                <w:color w:val="000000"/>
                <w:sz w:val="19"/>
                <w:szCs w:val="19"/>
              </w:rPr>
              <w:t>do podpisu</w:t>
            </w:r>
            <w:r w:rsidR="001A071D">
              <w:rPr>
                <w:rFonts w:ascii="Arial" w:hAnsi="Arial" w:cs="Arial"/>
                <w:color w:val="000000"/>
                <w:sz w:val="19"/>
                <w:szCs w:val="19"/>
              </w:rPr>
              <w:t>.</w:t>
            </w:r>
          </w:p>
        </w:tc>
      </w:tr>
      <w:tr w:rsidR="001A071D" w:rsidRPr="00F873E4" w14:paraId="17C7C7D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4E64DB0" w14:textId="77777777" w:rsidR="001A071D" w:rsidRPr="0020067E" w:rsidRDefault="001A071D"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23F206C" w14:textId="2E72BDEF" w:rsidR="001A071D" w:rsidRPr="001A071D" w:rsidRDefault="001A071D" w:rsidP="001A071D">
            <w:pPr>
              <w:spacing w:before="80" w:after="80"/>
              <w:jc w:val="both"/>
              <w:rPr>
                <w:rFonts w:ascii="Arial" w:hAnsi="Arial" w:cs="Arial"/>
                <w:b/>
                <w:bCs/>
                <w:color w:val="FF0000"/>
                <w:sz w:val="19"/>
                <w:szCs w:val="19"/>
              </w:rPr>
            </w:pPr>
            <w:r w:rsidRPr="001A071D">
              <w:rPr>
                <w:rFonts w:ascii="Arial" w:hAnsi="Arial" w:cs="Arial"/>
                <w:b/>
                <w:bCs/>
                <w:color w:val="FF0000"/>
                <w:sz w:val="19"/>
                <w:szCs w:val="19"/>
              </w:rPr>
              <w:t>MZ 1165</w:t>
            </w:r>
          </w:p>
        </w:tc>
        <w:tc>
          <w:tcPr>
            <w:tcW w:w="2268" w:type="dxa"/>
            <w:shd w:val="clear" w:color="auto" w:fill="FFFFFF"/>
          </w:tcPr>
          <w:p w14:paraId="3ACB8DA6" w14:textId="6AC3C044" w:rsidR="001A071D" w:rsidRPr="001A071D" w:rsidRDefault="001A071D" w:rsidP="001A071D">
            <w:pPr>
              <w:spacing w:before="80" w:after="80"/>
              <w:jc w:val="both"/>
              <w:rPr>
                <w:rFonts w:ascii="Arial" w:eastAsia="Calibri" w:hAnsi="Arial" w:cs="Arial"/>
                <w:color w:val="000000"/>
                <w:sz w:val="19"/>
                <w:szCs w:val="19"/>
                <w:lang w:eastAsia="en-US"/>
              </w:rPr>
            </w:pPr>
            <w:r w:rsidRPr="001A071D">
              <w:rPr>
                <w:rFonts w:ascii="Arial" w:eastAsia="Calibri" w:hAnsi="Arial" w:cs="Arial"/>
                <w:color w:val="000000"/>
                <w:sz w:val="19"/>
                <w:szCs w:val="19"/>
                <w:lang w:eastAsia="en-US"/>
              </w:rPr>
              <w:t xml:space="preserve">art. 71 ustawy z dnia 10 grudnia 2020 r. o zawodzie farmaceuty </w:t>
            </w:r>
          </w:p>
        </w:tc>
        <w:tc>
          <w:tcPr>
            <w:tcW w:w="3260" w:type="dxa"/>
            <w:shd w:val="clear" w:color="auto" w:fill="FFFFFF"/>
          </w:tcPr>
          <w:p w14:paraId="4A305AA0" w14:textId="77777777" w:rsidR="001A071D" w:rsidRPr="001A071D" w:rsidRDefault="001A071D" w:rsidP="001A071D">
            <w:pPr>
              <w:spacing w:before="80" w:after="80"/>
              <w:jc w:val="both"/>
              <w:rPr>
                <w:rFonts w:ascii="Arial" w:eastAsia="Calibri" w:hAnsi="Arial" w:cs="Arial"/>
                <w:sz w:val="19"/>
                <w:szCs w:val="19"/>
                <w:lang w:eastAsia="en-US"/>
              </w:rPr>
            </w:pPr>
            <w:r w:rsidRPr="001A071D">
              <w:rPr>
                <w:rFonts w:ascii="Arial" w:eastAsia="Calibri" w:hAnsi="Arial" w:cs="Arial"/>
                <w:sz w:val="19"/>
                <w:szCs w:val="19"/>
                <w:lang w:eastAsia="en-US"/>
              </w:rPr>
              <w:t>art. 71 Minister właściwy do spraw zdrowia określi, w drodze rozporządzenia:</w:t>
            </w:r>
          </w:p>
          <w:p w14:paraId="3C118823" w14:textId="77777777" w:rsidR="001A071D" w:rsidRPr="001A071D" w:rsidRDefault="001A071D" w:rsidP="001A071D">
            <w:pPr>
              <w:spacing w:before="80" w:after="80"/>
              <w:jc w:val="both"/>
              <w:rPr>
                <w:rFonts w:ascii="Arial" w:eastAsia="Calibri" w:hAnsi="Arial" w:cs="Arial"/>
                <w:sz w:val="19"/>
                <w:szCs w:val="19"/>
                <w:lang w:eastAsia="en-US"/>
              </w:rPr>
            </w:pPr>
            <w:r w:rsidRPr="001A071D">
              <w:rPr>
                <w:rFonts w:ascii="Arial" w:eastAsia="Calibri" w:hAnsi="Arial" w:cs="Arial"/>
                <w:sz w:val="19"/>
                <w:szCs w:val="19"/>
                <w:lang w:eastAsia="en-US"/>
              </w:rPr>
              <w:t xml:space="preserve">1) wykaz dziedzin farmacji, w których jest możliwe odbywanie szkolenia specjalizacyjnego, uwzględniając potrzebę zabezpieczenia dostępu do </w:t>
            </w:r>
            <w:r w:rsidRPr="001A071D">
              <w:rPr>
                <w:rFonts w:ascii="Arial" w:eastAsia="Calibri" w:hAnsi="Arial" w:cs="Arial"/>
                <w:sz w:val="19"/>
                <w:szCs w:val="19"/>
                <w:lang w:eastAsia="en-US"/>
              </w:rPr>
              <w:lastRenderedPageBreak/>
              <w:t>świadczeń zdrowotnych w określonym zakresie oraz potrzebę zapewnienia dostępu do usług farmaceutycznych,</w:t>
            </w:r>
          </w:p>
          <w:p w14:paraId="07A082A8" w14:textId="77777777" w:rsidR="001A071D" w:rsidRPr="001A071D" w:rsidRDefault="001A071D" w:rsidP="001A071D">
            <w:pPr>
              <w:spacing w:before="80" w:after="80"/>
              <w:jc w:val="both"/>
              <w:rPr>
                <w:rFonts w:ascii="Arial" w:eastAsia="Calibri" w:hAnsi="Arial" w:cs="Arial"/>
                <w:sz w:val="19"/>
                <w:szCs w:val="19"/>
                <w:lang w:eastAsia="en-US"/>
              </w:rPr>
            </w:pPr>
            <w:r w:rsidRPr="001A071D">
              <w:rPr>
                <w:rFonts w:ascii="Arial" w:eastAsia="Calibri" w:hAnsi="Arial" w:cs="Arial"/>
                <w:sz w:val="19"/>
                <w:szCs w:val="19"/>
                <w:lang w:eastAsia="en-US"/>
              </w:rPr>
              <w:t>2) wykaz kodów specjalizacji w określonych dziedzinach farmacji,</w:t>
            </w:r>
          </w:p>
          <w:p w14:paraId="33C115A3" w14:textId="77777777" w:rsidR="001A071D" w:rsidRPr="001A071D" w:rsidRDefault="001A071D" w:rsidP="001A071D">
            <w:pPr>
              <w:spacing w:before="80" w:after="80"/>
              <w:jc w:val="both"/>
              <w:rPr>
                <w:rFonts w:ascii="Arial" w:eastAsia="Calibri" w:hAnsi="Arial" w:cs="Arial"/>
                <w:sz w:val="19"/>
                <w:szCs w:val="19"/>
                <w:lang w:eastAsia="en-US"/>
              </w:rPr>
            </w:pPr>
            <w:r w:rsidRPr="001A071D">
              <w:rPr>
                <w:rFonts w:ascii="Arial" w:eastAsia="Calibri" w:hAnsi="Arial" w:cs="Arial"/>
                <w:sz w:val="19"/>
                <w:szCs w:val="19"/>
                <w:lang w:eastAsia="en-US"/>
              </w:rPr>
              <w:t>3) wysokość wynagrodzenia za wykonanie czynności kontrolnych, o których mowa w art. 47 ust. 10 pkt 1, uwzględniając nakład pracy związany z przeprowadzaniem czynności kontrolnych,</w:t>
            </w:r>
          </w:p>
          <w:p w14:paraId="1167E74F" w14:textId="77777777" w:rsidR="001A071D" w:rsidRPr="001A071D" w:rsidRDefault="001A071D" w:rsidP="001A071D">
            <w:pPr>
              <w:spacing w:before="80" w:after="80"/>
              <w:jc w:val="both"/>
              <w:rPr>
                <w:rFonts w:ascii="Arial" w:eastAsia="Calibri" w:hAnsi="Arial" w:cs="Arial"/>
                <w:sz w:val="19"/>
                <w:szCs w:val="19"/>
                <w:lang w:eastAsia="en-US"/>
              </w:rPr>
            </w:pPr>
            <w:r w:rsidRPr="001A071D">
              <w:rPr>
                <w:rFonts w:ascii="Arial" w:eastAsia="Calibri" w:hAnsi="Arial" w:cs="Arial"/>
                <w:sz w:val="19"/>
                <w:szCs w:val="19"/>
                <w:lang w:eastAsia="en-US"/>
              </w:rPr>
              <w:t>4) wykaz dziedzin farmacji, w których farmaceuta posiadający odpowiednią specjalizację I stopnia może uzyskać tytuł specjalisty po odbyciu uzupełniającego szkolenia specjalizacyjnego zgodnie z programem, o którym mowa w art. 50 ust. 16, uwzględniając potrzebę zapewnienia dostępu do usług farmaceutycznych,</w:t>
            </w:r>
          </w:p>
          <w:p w14:paraId="5A21740D" w14:textId="77777777" w:rsidR="001A071D" w:rsidRPr="001A071D" w:rsidRDefault="001A071D" w:rsidP="001A071D">
            <w:pPr>
              <w:spacing w:before="80" w:after="80"/>
              <w:jc w:val="both"/>
              <w:rPr>
                <w:rFonts w:ascii="Arial" w:eastAsia="Calibri" w:hAnsi="Arial" w:cs="Arial"/>
                <w:sz w:val="19"/>
                <w:szCs w:val="19"/>
                <w:lang w:eastAsia="en-US"/>
              </w:rPr>
            </w:pPr>
            <w:r w:rsidRPr="001A071D">
              <w:rPr>
                <w:rFonts w:ascii="Arial" w:eastAsia="Calibri" w:hAnsi="Arial" w:cs="Arial"/>
                <w:sz w:val="19"/>
                <w:szCs w:val="19"/>
                <w:lang w:eastAsia="en-US"/>
              </w:rPr>
              <w:t>5) regulamin postępowania kwalifikacyjnego, uwzględniając konieczność zapewnienia sprawnej organizacji tego postępowania,</w:t>
            </w:r>
          </w:p>
          <w:p w14:paraId="506DF2F5" w14:textId="77777777" w:rsidR="001A071D" w:rsidRPr="001A071D" w:rsidRDefault="001A071D" w:rsidP="001A071D">
            <w:pPr>
              <w:spacing w:before="80" w:after="80"/>
              <w:jc w:val="both"/>
              <w:rPr>
                <w:rFonts w:ascii="Arial" w:eastAsia="Calibri" w:hAnsi="Arial" w:cs="Arial"/>
                <w:sz w:val="19"/>
                <w:szCs w:val="19"/>
                <w:lang w:eastAsia="en-US"/>
              </w:rPr>
            </w:pPr>
            <w:r w:rsidRPr="001A071D">
              <w:rPr>
                <w:rFonts w:ascii="Arial" w:eastAsia="Calibri" w:hAnsi="Arial" w:cs="Arial"/>
                <w:sz w:val="19"/>
                <w:szCs w:val="19"/>
                <w:lang w:eastAsia="en-US"/>
              </w:rPr>
              <w:t>6) zakres informacji, o których mowa w art. 53 ust. 3, wprowadzanych do SMK przez kierownika specjalizacji, uwzględniając konieczność zapewnienia pełnej informacji niezbędnej do prowadzenia specjalizacji,</w:t>
            </w:r>
          </w:p>
          <w:p w14:paraId="250E91D9" w14:textId="77777777" w:rsidR="001A071D" w:rsidRPr="001A071D" w:rsidRDefault="001A071D" w:rsidP="001A071D">
            <w:pPr>
              <w:spacing w:before="80" w:after="80"/>
              <w:jc w:val="both"/>
              <w:rPr>
                <w:rFonts w:ascii="Arial" w:eastAsia="Calibri" w:hAnsi="Arial" w:cs="Arial"/>
                <w:sz w:val="19"/>
                <w:szCs w:val="19"/>
                <w:lang w:eastAsia="en-US"/>
              </w:rPr>
            </w:pPr>
            <w:r w:rsidRPr="001A071D">
              <w:rPr>
                <w:rFonts w:ascii="Arial" w:eastAsia="Calibri" w:hAnsi="Arial" w:cs="Arial"/>
                <w:sz w:val="19"/>
                <w:szCs w:val="19"/>
                <w:lang w:eastAsia="en-US"/>
              </w:rPr>
              <w:t>7) wzór oświadczenia, o którym mowa w art. 63 ust. 4, uwzględniając konieczność zachowania bezstronności pracy PKE,</w:t>
            </w:r>
          </w:p>
          <w:p w14:paraId="3AFDFA70" w14:textId="77777777" w:rsidR="001A071D" w:rsidRPr="001A071D" w:rsidRDefault="001A071D" w:rsidP="001A071D">
            <w:pPr>
              <w:spacing w:before="80" w:after="80"/>
              <w:jc w:val="both"/>
              <w:rPr>
                <w:rFonts w:ascii="Arial" w:eastAsia="Calibri" w:hAnsi="Arial" w:cs="Arial"/>
                <w:sz w:val="19"/>
                <w:szCs w:val="19"/>
                <w:lang w:eastAsia="en-US"/>
              </w:rPr>
            </w:pPr>
            <w:r w:rsidRPr="001A071D">
              <w:rPr>
                <w:rFonts w:ascii="Arial" w:eastAsia="Calibri" w:hAnsi="Arial" w:cs="Arial"/>
                <w:sz w:val="19"/>
                <w:szCs w:val="19"/>
                <w:lang w:eastAsia="en-US"/>
              </w:rPr>
              <w:t xml:space="preserve">8) szczegółowy sposób i tryb składania PESF oraz ustalania jego </w:t>
            </w:r>
            <w:r w:rsidRPr="001A071D">
              <w:rPr>
                <w:rFonts w:ascii="Arial" w:eastAsia="Calibri" w:hAnsi="Arial" w:cs="Arial"/>
                <w:sz w:val="19"/>
                <w:szCs w:val="19"/>
                <w:lang w:eastAsia="en-US"/>
              </w:rPr>
              <w:lastRenderedPageBreak/>
              <w:t>wyników, uwzględniając konieczność prawidłowego i efektywnego przeprowadzenia PESF oraz zapewnienia równego traktowania osób składających PESF,</w:t>
            </w:r>
          </w:p>
          <w:p w14:paraId="3C7D74E7" w14:textId="77777777" w:rsidR="001A071D" w:rsidRPr="001A071D" w:rsidRDefault="001A071D" w:rsidP="001A071D">
            <w:pPr>
              <w:spacing w:before="80" w:after="80"/>
              <w:jc w:val="both"/>
              <w:rPr>
                <w:rFonts w:ascii="Arial" w:eastAsia="Calibri" w:hAnsi="Arial" w:cs="Arial"/>
                <w:sz w:val="19"/>
                <w:szCs w:val="19"/>
                <w:lang w:eastAsia="en-US"/>
              </w:rPr>
            </w:pPr>
            <w:r w:rsidRPr="001A071D">
              <w:rPr>
                <w:rFonts w:ascii="Arial" w:eastAsia="Calibri" w:hAnsi="Arial" w:cs="Arial"/>
                <w:sz w:val="19"/>
                <w:szCs w:val="19"/>
                <w:lang w:eastAsia="en-US"/>
              </w:rPr>
              <w:t>9) wzór dyplomu specjalisty,</w:t>
            </w:r>
          </w:p>
          <w:p w14:paraId="33FA9012" w14:textId="77777777" w:rsidR="001A071D" w:rsidRPr="001A071D" w:rsidRDefault="001A071D" w:rsidP="001A071D">
            <w:pPr>
              <w:spacing w:before="80" w:after="80"/>
              <w:jc w:val="both"/>
              <w:rPr>
                <w:rFonts w:ascii="Arial" w:eastAsia="Calibri" w:hAnsi="Arial" w:cs="Arial"/>
                <w:sz w:val="19"/>
                <w:szCs w:val="19"/>
                <w:lang w:eastAsia="en-US"/>
              </w:rPr>
            </w:pPr>
            <w:r w:rsidRPr="001A071D">
              <w:rPr>
                <w:rFonts w:ascii="Arial" w:eastAsia="Calibri" w:hAnsi="Arial" w:cs="Arial"/>
                <w:sz w:val="19"/>
                <w:szCs w:val="19"/>
                <w:lang w:eastAsia="en-US"/>
              </w:rPr>
              <w:t>10) tryb wydawania przez dyrektora CEM duplikatu lub odpisu dyplomu PESF oraz sposób uiszczania opłaty za wydanie duplikatu lub odpisu dyplomu PESF,</w:t>
            </w:r>
          </w:p>
          <w:p w14:paraId="2E75C753" w14:textId="77777777" w:rsidR="001A071D" w:rsidRPr="001A071D" w:rsidRDefault="001A071D" w:rsidP="001A071D">
            <w:pPr>
              <w:spacing w:before="80" w:after="80"/>
              <w:jc w:val="both"/>
              <w:rPr>
                <w:rFonts w:ascii="Arial" w:eastAsia="Calibri" w:hAnsi="Arial" w:cs="Arial"/>
                <w:sz w:val="19"/>
                <w:szCs w:val="19"/>
                <w:lang w:eastAsia="en-US"/>
              </w:rPr>
            </w:pPr>
            <w:r w:rsidRPr="001A071D">
              <w:rPr>
                <w:rFonts w:ascii="Arial" w:eastAsia="Calibri" w:hAnsi="Arial" w:cs="Arial"/>
                <w:sz w:val="19"/>
                <w:szCs w:val="19"/>
                <w:lang w:eastAsia="en-US"/>
              </w:rPr>
              <w:t>11) tryb dokonywania przez dyrektora CEM wymiany dyplomu PESF oraz sposób uiszczania opłaty za dokonanie wymiany dyplomu</w:t>
            </w:r>
          </w:p>
          <w:p w14:paraId="776C8B3F" w14:textId="77777777" w:rsidR="001A071D" w:rsidRPr="001A071D" w:rsidRDefault="001A071D" w:rsidP="001A071D">
            <w:pPr>
              <w:spacing w:before="80" w:after="80"/>
              <w:jc w:val="both"/>
              <w:rPr>
                <w:rFonts w:ascii="Arial" w:eastAsia="Calibri" w:hAnsi="Arial" w:cs="Arial"/>
                <w:sz w:val="19"/>
                <w:szCs w:val="19"/>
                <w:lang w:eastAsia="en-US"/>
              </w:rPr>
            </w:pPr>
            <w:r w:rsidRPr="001A071D">
              <w:rPr>
                <w:rFonts w:ascii="Arial" w:eastAsia="Calibri" w:hAnsi="Arial" w:cs="Arial"/>
                <w:sz w:val="19"/>
                <w:szCs w:val="19"/>
                <w:lang w:eastAsia="en-US"/>
              </w:rPr>
              <w:t>- uwzględniając konieczność prawidłowego wydania dokumentu potwierdzającego uzyskanie tytułu specjalisty;</w:t>
            </w:r>
          </w:p>
          <w:p w14:paraId="2E05FEE9" w14:textId="1A26F6C3" w:rsidR="001A071D" w:rsidRPr="001A071D" w:rsidRDefault="001A071D" w:rsidP="001A071D">
            <w:pPr>
              <w:spacing w:before="80" w:after="80"/>
              <w:jc w:val="both"/>
              <w:rPr>
                <w:rFonts w:ascii="Arial" w:eastAsia="Calibri" w:hAnsi="Arial" w:cs="Arial"/>
                <w:sz w:val="19"/>
                <w:szCs w:val="19"/>
                <w:lang w:eastAsia="en-US"/>
              </w:rPr>
            </w:pPr>
            <w:r w:rsidRPr="001A071D">
              <w:rPr>
                <w:rFonts w:ascii="Arial" w:eastAsia="Calibri" w:hAnsi="Arial" w:cs="Arial"/>
                <w:sz w:val="19"/>
                <w:szCs w:val="19"/>
                <w:lang w:eastAsia="en-US"/>
              </w:rPr>
              <w:t>12) wysokość opłaty za PESF, uwzględniając koszty przeprowadzenia PESF oraz wydania dyplomu potwierdzającego uzyskanie tytułu specjalisty.</w:t>
            </w:r>
          </w:p>
        </w:tc>
        <w:tc>
          <w:tcPr>
            <w:tcW w:w="3545" w:type="dxa"/>
            <w:shd w:val="clear" w:color="auto" w:fill="FFFFFF"/>
          </w:tcPr>
          <w:p w14:paraId="3710EFCF" w14:textId="1EF430C9" w:rsidR="001A071D" w:rsidRPr="001A071D" w:rsidRDefault="001A071D" w:rsidP="001A071D">
            <w:pPr>
              <w:spacing w:before="80" w:after="80"/>
              <w:jc w:val="both"/>
              <w:rPr>
                <w:rFonts w:ascii="Arial" w:eastAsia="Calibri" w:hAnsi="Arial" w:cs="Arial"/>
                <w:color w:val="000000"/>
                <w:sz w:val="19"/>
                <w:szCs w:val="19"/>
                <w:lang w:eastAsia="en-US"/>
              </w:rPr>
            </w:pPr>
            <w:r w:rsidRPr="001A071D">
              <w:rPr>
                <w:rFonts w:ascii="Arial" w:eastAsia="Calibri" w:hAnsi="Arial" w:cs="Arial"/>
                <w:color w:val="000000"/>
                <w:sz w:val="19"/>
                <w:szCs w:val="19"/>
                <w:lang w:eastAsia="en-US"/>
              </w:rPr>
              <w:lastRenderedPageBreak/>
              <w:t>Głównym celem projektu rozporządzenia jest szczegółowe uregulowanie zagadnień związanych ze szkoleniem specjalizacyjnym oraz uzyskaniem dyplomu potwierdzającego uzyskanie tytułu specjalisty przez osobę wykonująca zawód farmaceuty</w:t>
            </w:r>
          </w:p>
        </w:tc>
        <w:tc>
          <w:tcPr>
            <w:tcW w:w="1842" w:type="dxa"/>
            <w:shd w:val="clear" w:color="auto" w:fill="FFFFFF"/>
          </w:tcPr>
          <w:p w14:paraId="1FCCB6C3" w14:textId="52F60CE5" w:rsidR="001A071D" w:rsidRPr="001A071D" w:rsidRDefault="001A071D" w:rsidP="001A071D">
            <w:pPr>
              <w:spacing w:before="80" w:after="80"/>
              <w:rPr>
                <w:rFonts w:ascii="Arial" w:eastAsia="Calibri" w:hAnsi="Arial" w:cs="Arial"/>
                <w:sz w:val="19"/>
                <w:szCs w:val="19"/>
                <w:lang w:eastAsia="en-US"/>
              </w:rPr>
            </w:pPr>
            <w:r w:rsidRPr="001A071D">
              <w:rPr>
                <w:rFonts w:ascii="Arial" w:eastAsia="Calibri" w:hAnsi="Arial" w:cs="Arial"/>
                <w:sz w:val="19"/>
                <w:szCs w:val="19"/>
                <w:lang w:eastAsia="en-US"/>
              </w:rPr>
              <w:t>Maciej Miłkowski– Podsekretarz Stanu w Ministerstwie Zdrowia</w:t>
            </w:r>
          </w:p>
        </w:tc>
        <w:tc>
          <w:tcPr>
            <w:tcW w:w="2362" w:type="dxa"/>
            <w:shd w:val="clear" w:color="auto" w:fill="FFFFFF"/>
          </w:tcPr>
          <w:p w14:paraId="0B8C1329" w14:textId="2DF8347D" w:rsidR="001A071D" w:rsidRDefault="0015349E" w:rsidP="001A071D">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23 lutego 2022 r. </w:t>
            </w:r>
            <w:r w:rsidR="00910C3E">
              <w:rPr>
                <w:rFonts w:ascii="Arial" w:hAnsi="Arial" w:cs="Arial"/>
                <w:sz w:val="19"/>
                <w:szCs w:val="19"/>
              </w:rPr>
              <w:t xml:space="preserve">– </w:t>
            </w:r>
            <w:r w:rsidR="001A071D">
              <w:rPr>
                <w:rFonts w:ascii="Arial" w:hAnsi="Arial" w:cs="Arial"/>
                <w:color w:val="000000"/>
                <w:sz w:val="19"/>
                <w:szCs w:val="19"/>
              </w:rPr>
              <w:t>projekt na etapie UZ i KS.</w:t>
            </w:r>
          </w:p>
        </w:tc>
      </w:tr>
      <w:tr w:rsidR="001A071D" w:rsidRPr="00F873E4" w14:paraId="66EA857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34BB4D0" w14:textId="77777777" w:rsidR="001A071D" w:rsidRPr="0020067E" w:rsidRDefault="001A071D"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A646A74" w14:textId="698A40D7" w:rsidR="001A071D" w:rsidRPr="001A071D" w:rsidRDefault="001A071D" w:rsidP="001A071D">
            <w:pPr>
              <w:spacing w:before="80" w:after="80"/>
              <w:jc w:val="both"/>
              <w:rPr>
                <w:rFonts w:ascii="Arial" w:hAnsi="Arial" w:cs="Arial"/>
                <w:b/>
                <w:bCs/>
                <w:color w:val="FF0000"/>
                <w:sz w:val="19"/>
                <w:szCs w:val="19"/>
              </w:rPr>
            </w:pPr>
            <w:r w:rsidRPr="001A071D">
              <w:rPr>
                <w:rFonts w:ascii="Arial" w:hAnsi="Arial" w:cs="Arial"/>
                <w:b/>
                <w:bCs/>
                <w:color w:val="FF0000"/>
                <w:sz w:val="19"/>
                <w:szCs w:val="19"/>
              </w:rPr>
              <w:t>MZ 1166</w:t>
            </w:r>
          </w:p>
        </w:tc>
        <w:tc>
          <w:tcPr>
            <w:tcW w:w="2268" w:type="dxa"/>
            <w:shd w:val="clear" w:color="auto" w:fill="FFFFFF"/>
          </w:tcPr>
          <w:p w14:paraId="1954A448" w14:textId="72B3DDF2" w:rsidR="001A071D" w:rsidRPr="001A071D" w:rsidRDefault="00153272" w:rsidP="001A071D">
            <w:pPr>
              <w:spacing w:before="80" w:after="80"/>
              <w:jc w:val="both"/>
              <w:rPr>
                <w:rFonts w:ascii="Arial" w:eastAsia="Calibri" w:hAnsi="Arial" w:cs="Arial"/>
                <w:color w:val="000000"/>
                <w:sz w:val="19"/>
                <w:szCs w:val="19"/>
                <w:lang w:eastAsia="en-US"/>
              </w:rPr>
            </w:pPr>
            <w:r w:rsidRPr="00153272">
              <w:rPr>
                <w:rFonts w:ascii="Arial" w:eastAsia="Calibri" w:hAnsi="Arial" w:cs="Arial"/>
                <w:color w:val="000000"/>
                <w:sz w:val="19"/>
                <w:szCs w:val="19"/>
                <w:lang w:eastAsia="en-US"/>
              </w:rPr>
              <w:t xml:space="preserve">art. 40 ustawy z dnia 6 listopada 2008 r. o prawach pacjenta i Rzeczniku Praw Pacjenta </w:t>
            </w:r>
          </w:p>
        </w:tc>
        <w:tc>
          <w:tcPr>
            <w:tcW w:w="3260" w:type="dxa"/>
            <w:shd w:val="clear" w:color="auto" w:fill="FFFFFF"/>
          </w:tcPr>
          <w:p w14:paraId="7D367B5C" w14:textId="1D4135C5" w:rsidR="00153272" w:rsidRPr="00153272" w:rsidRDefault="00153272" w:rsidP="00153272">
            <w:pPr>
              <w:spacing w:before="80" w:after="80"/>
              <w:jc w:val="both"/>
              <w:rPr>
                <w:rFonts w:ascii="Arial" w:eastAsia="Calibri" w:hAnsi="Arial" w:cs="Arial"/>
                <w:sz w:val="19"/>
                <w:szCs w:val="19"/>
                <w:lang w:eastAsia="en-US"/>
              </w:rPr>
            </w:pPr>
            <w:r w:rsidRPr="00153272">
              <w:rPr>
                <w:rFonts w:ascii="Arial" w:eastAsia="Calibri" w:hAnsi="Arial" w:cs="Arial"/>
                <w:sz w:val="19"/>
                <w:szCs w:val="19"/>
                <w:lang w:eastAsia="en-US"/>
              </w:rPr>
              <w:t>Minister właściwy do spraw zdrowia określi, w drodze rozporządzenia:</w:t>
            </w:r>
          </w:p>
          <w:p w14:paraId="2E2760D6" w14:textId="77777777" w:rsidR="00153272" w:rsidRPr="00153272" w:rsidRDefault="00153272" w:rsidP="00153272">
            <w:pPr>
              <w:spacing w:before="80" w:after="80"/>
              <w:jc w:val="both"/>
              <w:rPr>
                <w:rFonts w:ascii="Arial" w:eastAsia="Calibri" w:hAnsi="Arial" w:cs="Arial"/>
                <w:sz w:val="19"/>
                <w:szCs w:val="19"/>
                <w:lang w:eastAsia="en-US"/>
              </w:rPr>
            </w:pPr>
            <w:r w:rsidRPr="00153272">
              <w:rPr>
                <w:rFonts w:ascii="Arial" w:eastAsia="Calibri" w:hAnsi="Arial" w:cs="Arial"/>
                <w:sz w:val="19"/>
                <w:szCs w:val="19"/>
                <w:lang w:eastAsia="en-US"/>
              </w:rPr>
              <w:t>1)</w:t>
            </w:r>
            <w:r w:rsidRPr="00153272">
              <w:rPr>
                <w:rFonts w:ascii="Arial" w:eastAsia="Calibri" w:hAnsi="Arial" w:cs="Arial"/>
                <w:sz w:val="19"/>
                <w:szCs w:val="19"/>
                <w:lang w:eastAsia="en-US"/>
              </w:rPr>
              <w:tab/>
              <w:t>zakres spisu przedmiotów oddawanych do depozytu,</w:t>
            </w:r>
          </w:p>
          <w:p w14:paraId="37BABCE5" w14:textId="77777777" w:rsidR="00153272" w:rsidRPr="00153272" w:rsidRDefault="00153272" w:rsidP="00153272">
            <w:pPr>
              <w:spacing w:before="80" w:after="80"/>
              <w:jc w:val="both"/>
              <w:rPr>
                <w:rFonts w:ascii="Arial" w:eastAsia="Calibri" w:hAnsi="Arial" w:cs="Arial"/>
                <w:sz w:val="19"/>
                <w:szCs w:val="19"/>
                <w:lang w:eastAsia="en-US"/>
              </w:rPr>
            </w:pPr>
            <w:r w:rsidRPr="00153272">
              <w:rPr>
                <w:rFonts w:ascii="Arial" w:eastAsia="Calibri" w:hAnsi="Arial" w:cs="Arial"/>
                <w:sz w:val="19"/>
                <w:szCs w:val="19"/>
                <w:lang w:eastAsia="en-US"/>
              </w:rPr>
              <w:t>2)</w:t>
            </w:r>
            <w:r w:rsidRPr="00153272">
              <w:rPr>
                <w:rFonts w:ascii="Arial" w:eastAsia="Calibri" w:hAnsi="Arial" w:cs="Arial"/>
                <w:sz w:val="19"/>
                <w:szCs w:val="19"/>
                <w:lang w:eastAsia="en-US"/>
              </w:rPr>
              <w:tab/>
              <w:t>sposób zabezpieczenia przedmiotów oddanych do depozytu,</w:t>
            </w:r>
          </w:p>
          <w:p w14:paraId="11ED7E27" w14:textId="77777777" w:rsidR="00153272" w:rsidRPr="00153272" w:rsidRDefault="00153272" w:rsidP="00153272">
            <w:pPr>
              <w:spacing w:before="80" w:after="80"/>
              <w:jc w:val="both"/>
              <w:rPr>
                <w:rFonts w:ascii="Arial" w:eastAsia="Calibri" w:hAnsi="Arial" w:cs="Arial"/>
                <w:sz w:val="19"/>
                <w:szCs w:val="19"/>
                <w:lang w:eastAsia="en-US"/>
              </w:rPr>
            </w:pPr>
            <w:r w:rsidRPr="00153272">
              <w:rPr>
                <w:rFonts w:ascii="Arial" w:eastAsia="Calibri" w:hAnsi="Arial" w:cs="Arial"/>
                <w:sz w:val="19"/>
                <w:szCs w:val="19"/>
                <w:lang w:eastAsia="en-US"/>
              </w:rPr>
              <w:t>3)</w:t>
            </w:r>
            <w:r w:rsidRPr="00153272">
              <w:rPr>
                <w:rFonts w:ascii="Arial" w:eastAsia="Calibri" w:hAnsi="Arial" w:cs="Arial"/>
                <w:sz w:val="19"/>
                <w:szCs w:val="19"/>
                <w:lang w:eastAsia="en-US"/>
              </w:rPr>
              <w:tab/>
              <w:t>sposób i warunki prowadzenia i przechowywania księgi depozytów</w:t>
            </w:r>
          </w:p>
          <w:p w14:paraId="5F2F2436" w14:textId="5F0D534A" w:rsidR="001A071D" w:rsidRPr="001A071D" w:rsidRDefault="00153272" w:rsidP="00153272">
            <w:pPr>
              <w:spacing w:before="80" w:after="80"/>
              <w:jc w:val="both"/>
              <w:rPr>
                <w:rFonts w:ascii="Arial" w:eastAsia="Calibri" w:hAnsi="Arial" w:cs="Arial"/>
                <w:sz w:val="19"/>
                <w:szCs w:val="19"/>
                <w:lang w:eastAsia="en-US"/>
              </w:rPr>
            </w:pPr>
            <w:r w:rsidRPr="00153272">
              <w:rPr>
                <w:rFonts w:ascii="Arial" w:eastAsia="Calibri" w:hAnsi="Arial" w:cs="Arial"/>
                <w:sz w:val="19"/>
                <w:szCs w:val="19"/>
                <w:lang w:eastAsia="en-US"/>
              </w:rPr>
              <w:lastRenderedPageBreak/>
              <w:t>- uwzględniając zapewnienie właściwej realizacji prawa pacjenta, o którym mowa w art. 39</w:t>
            </w:r>
          </w:p>
        </w:tc>
        <w:tc>
          <w:tcPr>
            <w:tcW w:w="3545" w:type="dxa"/>
            <w:shd w:val="clear" w:color="auto" w:fill="FFFFFF"/>
          </w:tcPr>
          <w:p w14:paraId="2E8D2574" w14:textId="65E521FB" w:rsidR="001A071D" w:rsidRPr="001A071D" w:rsidRDefault="00153272" w:rsidP="001A071D">
            <w:pPr>
              <w:spacing w:before="80" w:after="80"/>
              <w:jc w:val="both"/>
              <w:rPr>
                <w:rFonts w:ascii="Arial" w:eastAsia="Calibri" w:hAnsi="Arial" w:cs="Arial"/>
                <w:color w:val="000000"/>
                <w:sz w:val="19"/>
                <w:szCs w:val="19"/>
                <w:lang w:eastAsia="en-US"/>
              </w:rPr>
            </w:pPr>
            <w:r w:rsidRPr="00153272">
              <w:rPr>
                <w:rFonts w:ascii="Arial" w:eastAsia="Calibri" w:hAnsi="Arial" w:cs="Arial"/>
                <w:color w:val="000000"/>
                <w:sz w:val="19"/>
                <w:szCs w:val="19"/>
                <w:lang w:eastAsia="en-US"/>
              </w:rPr>
              <w:lastRenderedPageBreak/>
              <w:t xml:space="preserve">Celem zmiany jest zapewnienie ochrony dóbr osobistych właścicieli nieodebranych depozytów (byłych pacjentów podmiotów leczniczych wykonujących działalność leczniczą w rodzaju stacjonarne i całodobowe świadczenia zdrowotne) poprzez wprowadzenie obowiązku podania przez pacjenta – do wiadomości placówki medycznej – danych (imię i nazwisko, adres dla doręczeń) osoby lub osób, do których należy skierować wezwanie do odbioru depozytu w razie braku możliwości wysłania wezwania </w:t>
            </w:r>
            <w:r w:rsidRPr="00153272">
              <w:rPr>
                <w:rFonts w:ascii="Arial" w:eastAsia="Calibri" w:hAnsi="Arial" w:cs="Arial"/>
                <w:color w:val="000000"/>
                <w:sz w:val="19"/>
                <w:szCs w:val="19"/>
                <w:lang w:eastAsia="en-US"/>
              </w:rPr>
              <w:lastRenderedPageBreak/>
              <w:t>lub odbioru depozytu przez pacjenta. Dane tej osoby (lub osób) zostaną umieszczone w karcie depozytowej, która opatrywana jest własnoręcznym podpisem pacjenta.</w:t>
            </w:r>
          </w:p>
        </w:tc>
        <w:tc>
          <w:tcPr>
            <w:tcW w:w="1842" w:type="dxa"/>
            <w:shd w:val="clear" w:color="auto" w:fill="FFFFFF"/>
          </w:tcPr>
          <w:p w14:paraId="77E293F3" w14:textId="3E9D1D4D" w:rsidR="001A071D" w:rsidRPr="001A071D" w:rsidRDefault="00153272" w:rsidP="001A071D">
            <w:pPr>
              <w:spacing w:before="80" w:after="80"/>
              <w:rPr>
                <w:rFonts w:ascii="Arial" w:eastAsia="Calibri" w:hAnsi="Arial" w:cs="Arial"/>
                <w:sz w:val="19"/>
                <w:szCs w:val="19"/>
                <w:lang w:eastAsia="en-US"/>
              </w:rPr>
            </w:pPr>
            <w:r w:rsidRPr="00153272">
              <w:rPr>
                <w:rFonts w:ascii="Arial" w:eastAsia="Calibri" w:hAnsi="Arial" w:cs="Arial"/>
                <w:sz w:val="19"/>
                <w:szCs w:val="19"/>
                <w:lang w:eastAsia="en-US"/>
              </w:rPr>
              <w:lastRenderedPageBreak/>
              <w:t>Pan Maciej Miłkowski Podsekretarz Stanu</w:t>
            </w:r>
          </w:p>
        </w:tc>
        <w:tc>
          <w:tcPr>
            <w:tcW w:w="2362" w:type="dxa"/>
            <w:shd w:val="clear" w:color="auto" w:fill="FFFFFF"/>
          </w:tcPr>
          <w:p w14:paraId="4A52D60D" w14:textId="4637B1D7" w:rsidR="001A071D" w:rsidRDefault="0015349E" w:rsidP="001A071D">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23 lutego 2022 r. </w:t>
            </w:r>
            <w:r w:rsidR="00910C3E">
              <w:rPr>
                <w:rFonts w:ascii="Arial" w:hAnsi="Arial" w:cs="Arial"/>
                <w:sz w:val="19"/>
                <w:szCs w:val="19"/>
              </w:rPr>
              <w:t xml:space="preserve">– </w:t>
            </w:r>
            <w:r w:rsidR="00153272">
              <w:rPr>
                <w:rFonts w:ascii="Arial" w:hAnsi="Arial" w:cs="Arial"/>
                <w:color w:val="000000"/>
                <w:sz w:val="19"/>
                <w:szCs w:val="19"/>
              </w:rPr>
              <w:t>projekt na etapie UW.</w:t>
            </w:r>
          </w:p>
        </w:tc>
      </w:tr>
      <w:tr w:rsidR="00153272" w:rsidRPr="00F873E4" w14:paraId="531F6A9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5DFF9A5" w14:textId="77777777" w:rsidR="00153272" w:rsidRPr="0020067E" w:rsidRDefault="00153272"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C791BAA" w14:textId="216F979F" w:rsidR="00153272" w:rsidRPr="00153272" w:rsidRDefault="00153272" w:rsidP="001A071D">
            <w:pPr>
              <w:spacing w:before="80" w:after="80"/>
              <w:jc w:val="both"/>
              <w:rPr>
                <w:rFonts w:ascii="Arial" w:hAnsi="Arial" w:cs="Arial"/>
                <w:b/>
                <w:bCs/>
                <w:color w:val="FF0000"/>
                <w:sz w:val="19"/>
                <w:szCs w:val="19"/>
              </w:rPr>
            </w:pPr>
            <w:r w:rsidRPr="00153272">
              <w:rPr>
                <w:rFonts w:ascii="Arial" w:hAnsi="Arial" w:cs="Arial"/>
                <w:b/>
                <w:bCs/>
                <w:color w:val="FF0000"/>
                <w:sz w:val="19"/>
                <w:szCs w:val="19"/>
              </w:rPr>
              <w:t>MZ 1170</w:t>
            </w:r>
          </w:p>
        </w:tc>
        <w:tc>
          <w:tcPr>
            <w:tcW w:w="2268" w:type="dxa"/>
            <w:shd w:val="clear" w:color="auto" w:fill="FFFFFF"/>
          </w:tcPr>
          <w:p w14:paraId="1D2711BE" w14:textId="54B5CCC7" w:rsidR="00153272" w:rsidRPr="00153272" w:rsidRDefault="00153272" w:rsidP="00153272">
            <w:pPr>
              <w:spacing w:before="80" w:after="80"/>
              <w:jc w:val="both"/>
              <w:rPr>
                <w:rFonts w:ascii="Arial" w:eastAsia="Calibri" w:hAnsi="Arial" w:cs="Arial"/>
                <w:color w:val="000000"/>
                <w:sz w:val="19"/>
                <w:szCs w:val="19"/>
                <w:lang w:eastAsia="en-US"/>
              </w:rPr>
            </w:pPr>
            <w:r w:rsidRPr="00153272">
              <w:rPr>
                <w:rFonts w:ascii="Arial" w:eastAsia="Calibri" w:hAnsi="Arial" w:cs="Arial"/>
                <w:color w:val="000000"/>
                <w:sz w:val="19"/>
                <w:szCs w:val="19"/>
                <w:lang w:eastAsia="en-US"/>
              </w:rPr>
              <w:t xml:space="preserve">art. 11 ust. 4a ustawy z dnia 28 kwietnia 2011 r. o systemie informacji w ochronie zdrowia </w:t>
            </w:r>
          </w:p>
        </w:tc>
        <w:tc>
          <w:tcPr>
            <w:tcW w:w="3260" w:type="dxa"/>
            <w:shd w:val="clear" w:color="auto" w:fill="FFFFFF"/>
          </w:tcPr>
          <w:p w14:paraId="7EE05659" w14:textId="4C225012" w:rsidR="00153272" w:rsidRPr="00153272" w:rsidRDefault="00153272" w:rsidP="00153272">
            <w:pPr>
              <w:spacing w:before="80" w:after="80"/>
              <w:jc w:val="both"/>
              <w:rPr>
                <w:rFonts w:ascii="Arial" w:eastAsia="Calibri" w:hAnsi="Arial" w:cs="Arial"/>
                <w:color w:val="000000"/>
                <w:sz w:val="19"/>
                <w:szCs w:val="19"/>
                <w:lang w:eastAsia="en-US"/>
              </w:rPr>
            </w:pPr>
            <w:r w:rsidRPr="00153272">
              <w:rPr>
                <w:rFonts w:ascii="Arial" w:eastAsia="Calibri" w:hAnsi="Arial" w:cs="Arial"/>
                <w:color w:val="000000"/>
                <w:sz w:val="19"/>
                <w:szCs w:val="19"/>
                <w:lang w:eastAsia="en-US"/>
              </w:rPr>
              <w:t>Minister właściwy do spraw zdrowia określi, w drodze rozporządzenia, szczegółowy zakres danych zdarzenia medycznego przetwarzanego w systemie informacji, o których mowa w ust. 4, oraz sposób i terminy przekazywania tych danych do SIM, mając na uwadze zakres świadczeń udzielanych przez usługodawców.</w:t>
            </w:r>
          </w:p>
        </w:tc>
        <w:tc>
          <w:tcPr>
            <w:tcW w:w="3545" w:type="dxa"/>
            <w:shd w:val="clear" w:color="auto" w:fill="FFFFFF"/>
          </w:tcPr>
          <w:p w14:paraId="7F5D9A9A" w14:textId="2F5EAB00" w:rsidR="00153272" w:rsidRPr="00153272" w:rsidRDefault="00153272" w:rsidP="001A071D">
            <w:pPr>
              <w:spacing w:before="80" w:after="80"/>
              <w:jc w:val="both"/>
              <w:rPr>
                <w:rFonts w:ascii="Arial" w:eastAsia="Calibri" w:hAnsi="Arial" w:cs="Arial"/>
                <w:color w:val="000000"/>
                <w:sz w:val="19"/>
                <w:szCs w:val="19"/>
                <w:lang w:eastAsia="en-US"/>
              </w:rPr>
            </w:pPr>
            <w:r w:rsidRPr="00153272">
              <w:rPr>
                <w:rFonts w:ascii="Arial" w:eastAsia="Calibri" w:hAnsi="Arial" w:cs="Arial"/>
                <w:color w:val="000000"/>
                <w:sz w:val="19"/>
                <w:szCs w:val="19"/>
                <w:lang w:eastAsia="en-US"/>
              </w:rPr>
              <w:t>Projekt rozporządzenia doprecyzuje szczegółowy zakres danych zdarzenia medycznego przetwarzanego w systemie informacji, zwanego dalej „zdarzeniem medycznym”, które przekazywane są do Systemu Informacji Medycznej, zwanego dalej „SIM” w związku ze zbliżającym się terminem wejścia w życie obowiązku w tym zakresie, który zgodnie z art. 56 ust. 2a ustawy z dnia 28 kwietnia 2011 r. o systemie informacji w ochronie zdrowia, został zaplanowany na 1 lipca 2021 r.</w:t>
            </w:r>
          </w:p>
        </w:tc>
        <w:tc>
          <w:tcPr>
            <w:tcW w:w="1842" w:type="dxa"/>
            <w:shd w:val="clear" w:color="auto" w:fill="FFFFFF"/>
          </w:tcPr>
          <w:p w14:paraId="4500F2F7" w14:textId="06184F50" w:rsidR="00153272" w:rsidRPr="00153272" w:rsidRDefault="00153272" w:rsidP="001A071D">
            <w:pPr>
              <w:spacing w:before="80" w:after="80"/>
              <w:rPr>
                <w:rFonts w:ascii="Arial" w:eastAsia="Calibri" w:hAnsi="Arial" w:cs="Arial"/>
                <w:sz w:val="19"/>
                <w:szCs w:val="19"/>
                <w:lang w:eastAsia="en-US"/>
              </w:rPr>
            </w:pPr>
            <w:r w:rsidRPr="00153272">
              <w:rPr>
                <w:rFonts w:ascii="Arial" w:eastAsia="Calibri" w:hAnsi="Arial" w:cs="Arial"/>
                <w:sz w:val="19"/>
                <w:szCs w:val="19"/>
                <w:lang w:eastAsia="en-US"/>
              </w:rPr>
              <w:t>Anna Goławska – podsekretarz stanu w Ministerstwie Zdrowia</w:t>
            </w:r>
          </w:p>
        </w:tc>
        <w:tc>
          <w:tcPr>
            <w:tcW w:w="2362" w:type="dxa"/>
            <w:shd w:val="clear" w:color="auto" w:fill="FFFFFF"/>
          </w:tcPr>
          <w:p w14:paraId="5075D2A8" w14:textId="76CB5A9F" w:rsidR="00153272" w:rsidRDefault="0015349E" w:rsidP="001A071D">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23 lutego 2022 r. </w:t>
            </w:r>
            <w:r w:rsidR="00910C3E">
              <w:rPr>
                <w:rFonts w:ascii="Arial" w:hAnsi="Arial" w:cs="Arial"/>
                <w:sz w:val="19"/>
                <w:szCs w:val="19"/>
              </w:rPr>
              <w:t xml:space="preserve">– </w:t>
            </w:r>
            <w:r w:rsidR="00153272">
              <w:rPr>
                <w:rFonts w:ascii="Arial" w:hAnsi="Arial" w:cs="Arial"/>
                <w:color w:val="000000"/>
                <w:sz w:val="19"/>
                <w:szCs w:val="19"/>
              </w:rPr>
              <w:t xml:space="preserve">projekt na etapie </w:t>
            </w:r>
            <w:r w:rsidR="009B5DD5">
              <w:rPr>
                <w:rFonts w:ascii="Arial" w:hAnsi="Arial" w:cs="Arial"/>
                <w:color w:val="000000"/>
                <w:sz w:val="19"/>
                <w:szCs w:val="19"/>
              </w:rPr>
              <w:t>UZ i KS</w:t>
            </w:r>
            <w:r w:rsidR="00153272">
              <w:rPr>
                <w:rFonts w:ascii="Arial" w:hAnsi="Arial" w:cs="Arial"/>
                <w:color w:val="000000"/>
                <w:sz w:val="19"/>
                <w:szCs w:val="19"/>
              </w:rPr>
              <w:t>.</w:t>
            </w:r>
          </w:p>
        </w:tc>
      </w:tr>
      <w:tr w:rsidR="00486646" w:rsidRPr="00F873E4" w14:paraId="06AFA29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8793DFA" w14:textId="77777777" w:rsidR="00486646" w:rsidRPr="0020067E" w:rsidRDefault="00486646"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E4B6E6B" w14:textId="23A3F6D3" w:rsidR="00486646" w:rsidRPr="00486646" w:rsidRDefault="00486646" w:rsidP="001A071D">
            <w:pPr>
              <w:spacing w:before="80" w:after="80"/>
              <w:jc w:val="both"/>
              <w:rPr>
                <w:rFonts w:ascii="Arial" w:hAnsi="Arial" w:cs="Arial"/>
                <w:b/>
                <w:bCs/>
                <w:color w:val="FF0000"/>
                <w:sz w:val="19"/>
                <w:szCs w:val="19"/>
              </w:rPr>
            </w:pPr>
            <w:r w:rsidRPr="00486646">
              <w:rPr>
                <w:rFonts w:ascii="Arial" w:hAnsi="Arial" w:cs="Arial"/>
                <w:b/>
                <w:bCs/>
                <w:color w:val="FF0000"/>
                <w:sz w:val="19"/>
                <w:szCs w:val="19"/>
              </w:rPr>
              <w:t>MZ 1177</w:t>
            </w:r>
          </w:p>
        </w:tc>
        <w:tc>
          <w:tcPr>
            <w:tcW w:w="2268" w:type="dxa"/>
            <w:shd w:val="clear" w:color="auto" w:fill="FFFFFF"/>
          </w:tcPr>
          <w:p w14:paraId="5ED7ED77" w14:textId="07474CD9" w:rsidR="00486646" w:rsidRPr="00486646" w:rsidRDefault="00486646" w:rsidP="00153272">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6DC8D813" w14:textId="77777777" w:rsidR="00486646" w:rsidRPr="00486646" w:rsidRDefault="00486646" w:rsidP="00486646">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Minister właściwy do spraw zdrowia określi, w drodze rozporządzeń,</w:t>
            </w:r>
          </w:p>
          <w:p w14:paraId="6CED2212" w14:textId="2F98FA87" w:rsidR="00486646" w:rsidRPr="00486646" w:rsidRDefault="00486646" w:rsidP="00486646">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w poszczególnych zakresach, o których mowa w art. 15 ust. 2 pkt 1–8 i 10–13,</w:t>
            </w:r>
            <w:r>
              <w:rPr>
                <w:rFonts w:ascii="Arial" w:eastAsia="Calibri" w:hAnsi="Arial" w:cs="Arial"/>
                <w:color w:val="000000"/>
                <w:sz w:val="19"/>
                <w:szCs w:val="19"/>
                <w:lang w:eastAsia="en-US"/>
              </w:rPr>
              <w:t xml:space="preserve"> </w:t>
            </w:r>
            <w:r w:rsidRPr="00486646">
              <w:rPr>
                <w:rFonts w:ascii="Arial" w:eastAsia="Calibri" w:hAnsi="Arial" w:cs="Arial"/>
                <w:color w:val="000000"/>
                <w:sz w:val="19"/>
                <w:szCs w:val="19"/>
                <w:lang w:eastAsia="en-US"/>
              </w:rPr>
              <w:t>wykazy świadczeń gwarantowanych wraz z określeniem:</w:t>
            </w:r>
          </w:p>
          <w:p w14:paraId="71EAD177" w14:textId="7DA1B405" w:rsidR="00486646" w:rsidRPr="00486646" w:rsidRDefault="00486646" w:rsidP="00486646">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1) poziomu lub sposobu finansowania danego świadczenia gwarantowanego,</w:t>
            </w:r>
            <w:r>
              <w:rPr>
                <w:rFonts w:ascii="Arial" w:eastAsia="Calibri" w:hAnsi="Arial" w:cs="Arial"/>
                <w:color w:val="000000"/>
                <w:sz w:val="19"/>
                <w:szCs w:val="19"/>
                <w:lang w:eastAsia="en-US"/>
              </w:rPr>
              <w:t xml:space="preserve"> </w:t>
            </w:r>
            <w:r w:rsidRPr="00486646">
              <w:rPr>
                <w:rFonts w:ascii="Arial" w:eastAsia="Calibri" w:hAnsi="Arial" w:cs="Arial"/>
                <w:color w:val="000000"/>
                <w:sz w:val="19"/>
                <w:szCs w:val="19"/>
                <w:lang w:eastAsia="en-US"/>
              </w:rPr>
              <w:t>o którym mowa w art. 18, art. 33 i art. 41, mając na uwadze treść rekomendacji</w:t>
            </w:r>
            <w:r>
              <w:rPr>
                <w:rFonts w:ascii="Arial" w:eastAsia="Calibri" w:hAnsi="Arial" w:cs="Arial"/>
                <w:color w:val="000000"/>
                <w:sz w:val="19"/>
                <w:szCs w:val="19"/>
                <w:lang w:eastAsia="en-US"/>
              </w:rPr>
              <w:t xml:space="preserve"> </w:t>
            </w:r>
            <w:r w:rsidRPr="00486646">
              <w:rPr>
                <w:rFonts w:ascii="Arial" w:eastAsia="Calibri" w:hAnsi="Arial" w:cs="Arial"/>
                <w:color w:val="000000"/>
                <w:sz w:val="19"/>
                <w:szCs w:val="19"/>
                <w:lang w:eastAsia="en-US"/>
              </w:rPr>
              <w:t>oraz uwzględniając kryteria określone w art. 31a ust. 1;</w:t>
            </w:r>
          </w:p>
          <w:p w14:paraId="1CBDCBF8" w14:textId="1500A895" w:rsidR="00486646" w:rsidRPr="00486646" w:rsidRDefault="00486646" w:rsidP="00486646">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2) warunków realizacji danego świadczenia gwarantowanego, w tym dotyczących</w:t>
            </w:r>
            <w:r>
              <w:rPr>
                <w:rFonts w:ascii="Arial" w:eastAsia="Calibri" w:hAnsi="Arial" w:cs="Arial"/>
                <w:color w:val="000000"/>
                <w:sz w:val="19"/>
                <w:szCs w:val="19"/>
                <w:lang w:eastAsia="en-US"/>
              </w:rPr>
              <w:t xml:space="preserve"> </w:t>
            </w:r>
            <w:r w:rsidRPr="00486646">
              <w:rPr>
                <w:rFonts w:ascii="Arial" w:eastAsia="Calibri" w:hAnsi="Arial" w:cs="Arial"/>
                <w:color w:val="000000"/>
                <w:sz w:val="19"/>
                <w:szCs w:val="19"/>
                <w:lang w:eastAsia="en-US"/>
              </w:rPr>
              <w:t>personelu medycznego i wyposażenia w sprzęt i aparaturę medyczną, mając na</w:t>
            </w:r>
            <w:r>
              <w:rPr>
                <w:rFonts w:ascii="Arial" w:eastAsia="Calibri" w:hAnsi="Arial" w:cs="Arial"/>
                <w:color w:val="000000"/>
                <w:sz w:val="19"/>
                <w:szCs w:val="19"/>
                <w:lang w:eastAsia="en-US"/>
              </w:rPr>
              <w:t xml:space="preserve"> </w:t>
            </w:r>
            <w:r w:rsidRPr="00486646">
              <w:rPr>
                <w:rFonts w:ascii="Arial" w:eastAsia="Calibri" w:hAnsi="Arial" w:cs="Arial"/>
                <w:color w:val="000000"/>
                <w:sz w:val="19"/>
                <w:szCs w:val="19"/>
                <w:lang w:eastAsia="en-US"/>
              </w:rPr>
              <w:t xml:space="preserve">uwadze konieczność zapewnienia wysokiej jakości świadczeń opieki </w:t>
            </w:r>
            <w:r w:rsidRPr="00486646">
              <w:rPr>
                <w:rFonts w:ascii="Arial" w:eastAsia="Calibri" w:hAnsi="Arial" w:cs="Arial"/>
                <w:color w:val="000000"/>
                <w:sz w:val="19"/>
                <w:szCs w:val="19"/>
                <w:lang w:eastAsia="en-US"/>
              </w:rPr>
              <w:lastRenderedPageBreak/>
              <w:t>zdrowotnej</w:t>
            </w:r>
            <w:r>
              <w:rPr>
                <w:rFonts w:ascii="Arial" w:eastAsia="Calibri" w:hAnsi="Arial" w:cs="Arial"/>
                <w:color w:val="000000"/>
                <w:sz w:val="19"/>
                <w:szCs w:val="19"/>
                <w:lang w:eastAsia="en-US"/>
              </w:rPr>
              <w:t xml:space="preserve"> </w:t>
            </w:r>
            <w:r w:rsidRPr="00486646">
              <w:rPr>
                <w:rFonts w:ascii="Arial" w:eastAsia="Calibri" w:hAnsi="Arial" w:cs="Arial"/>
                <w:color w:val="000000"/>
                <w:sz w:val="19"/>
                <w:szCs w:val="19"/>
                <w:lang w:eastAsia="en-US"/>
              </w:rPr>
              <w:t>oraz właściwego zabezpieczenia tych świadczeń.</w:t>
            </w:r>
          </w:p>
        </w:tc>
        <w:tc>
          <w:tcPr>
            <w:tcW w:w="3545" w:type="dxa"/>
            <w:shd w:val="clear" w:color="auto" w:fill="FFFFFF"/>
          </w:tcPr>
          <w:p w14:paraId="3F71E273" w14:textId="77777777" w:rsidR="00486646" w:rsidRPr="00486646" w:rsidRDefault="00486646" w:rsidP="00486646">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lastRenderedPageBreak/>
              <w:t>- wprowadza się określenie terminów udzielania przedmiotowych świadczeń przez lekarza i pielęgniarkę POZ oraz higienistkę szkolną w oparciu o zreformowany system edukacji, zastępując określenie " Klasa I gimnazjum" słowami "VII Klasa szkoły podstawowej"; wyrazy „Klasa I szkoły ponadgimnazjalnej” zastępuje się wyrazami „Klasa I szkoły ponadpodstawowej". Doprecyzowanie zapisem "przed podjęciem przez dziecko nauki w szkole". Zapis „Ostatnia klasa szkoły ponadgimnazjalnej do ukończenia 19 roku życia” zastępuje się wyrazami "Uczniowie kończący szkołę ponadpodstawową".</w:t>
            </w:r>
          </w:p>
          <w:p w14:paraId="0F093BE8" w14:textId="77777777" w:rsidR="00486646" w:rsidRPr="00486646" w:rsidRDefault="00486646" w:rsidP="00486646">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 xml:space="preserve">- W załączniku nr 1 wpisano w wykazie badań diagnostycznych wykonywanych na zlecenie lekarza POZ dodano </w:t>
            </w:r>
            <w:r w:rsidRPr="00486646">
              <w:rPr>
                <w:rFonts w:ascii="Arial" w:eastAsia="Calibri" w:hAnsi="Arial" w:cs="Arial"/>
                <w:color w:val="000000"/>
                <w:sz w:val="19"/>
                <w:szCs w:val="19"/>
                <w:lang w:eastAsia="en-US"/>
              </w:rPr>
              <w:lastRenderedPageBreak/>
              <w:t>badanie diagnostyczne, badanie poziomu ferrytyny.</w:t>
            </w:r>
          </w:p>
          <w:p w14:paraId="704BFCDC" w14:textId="77777777" w:rsidR="00486646" w:rsidRPr="00486646" w:rsidRDefault="00486646" w:rsidP="00486646">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 Mając na uwadze fakt, że obowiązkowe roczne przygotowanie przedszkolne dzieci w wieku 6 lat, zgodnie z art. 31 ustęp 4 ustawy z dnia 14 grudnia 2016 r. Prawo oświatowe (Dz. U. 2020 r. poz. 910, 1378), może odbywać się w przedszkolu, oddziale przedszkolnym w szkole podstawowej lub w innej formie wychowania przedszkolnego w celu objęcia wszystkich dzieci, bez względu na miejsce odbywania rocznego przygotowania przedszkolnego w załączniku nr 2, w części II pkt. 7 do świadczeń gwarantowanych udzielanych przez pielęgniarkę POZ wprowadzono następujące świadczenia profilaktyczne udzielane dzieciom przed podjęciem edukacji szkolnej:</w:t>
            </w:r>
          </w:p>
          <w:p w14:paraId="2E306C00" w14:textId="77777777" w:rsidR="00486646" w:rsidRPr="00486646" w:rsidRDefault="00486646" w:rsidP="00486646">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 xml:space="preserve">"1. Test do wykrywania zaburzeń: </w:t>
            </w:r>
          </w:p>
          <w:p w14:paraId="12ABFB05" w14:textId="77777777" w:rsidR="00486646" w:rsidRPr="00486646" w:rsidRDefault="00486646" w:rsidP="00486646">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 xml:space="preserve">1)           rozwoju fizycznego – pomiary: wysokości i masy ciała, w tym określenie współczynnika masy ciała (Body Mass Index – BMI); </w:t>
            </w:r>
          </w:p>
          <w:p w14:paraId="6AC99913" w14:textId="77777777" w:rsidR="00486646" w:rsidRPr="00486646" w:rsidRDefault="00486646" w:rsidP="00486646">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2)           układu ruchu, w tym bocznego skrzywienia kręgosłupa, zniekształceń statycznych kończyn dolnych;</w:t>
            </w:r>
          </w:p>
          <w:p w14:paraId="530258D3" w14:textId="77777777" w:rsidR="00486646" w:rsidRPr="00486646" w:rsidRDefault="00486646" w:rsidP="00486646">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3)           w kierunku zeza (</w:t>
            </w:r>
            <w:proofErr w:type="spellStart"/>
            <w:r w:rsidRPr="00486646">
              <w:rPr>
                <w:rFonts w:ascii="Arial" w:eastAsia="Calibri" w:hAnsi="Arial" w:cs="Arial"/>
                <w:color w:val="000000"/>
                <w:sz w:val="19"/>
                <w:szCs w:val="19"/>
                <w:lang w:eastAsia="en-US"/>
              </w:rPr>
              <w:t>Cover</w:t>
            </w:r>
            <w:proofErr w:type="spellEnd"/>
            <w:r w:rsidRPr="00486646">
              <w:rPr>
                <w:rFonts w:ascii="Arial" w:eastAsia="Calibri" w:hAnsi="Arial" w:cs="Arial"/>
                <w:color w:val="000000"/>
                <w:sz w:val="19"/>
                <w:szCs w:val="19"/>
                <w:lang w:eastAsia="en-US"/>
              </w:rPr>
              <w:t xml:space="preserve"> test, test </w:t>
            </w:r>
            <w:proofErr w:type="spellStart"/>
            <w:r w:rsidRPr="00486646">
              <w:rPr>
                <w:rFonts w:ascii="Arial" w:eastAsia="Calibri" w:hAnsi="Arial" w:cs="Arial"/>
                <w:color w:val="000000"/>
                <w:sz w:val="19"/>
                <w:szCs w:val="19"/>
                <w:lang w:eastAsia="en-US"/>
              </w:rPr>
              <w:t>Hirschberga</w:t>
            </w:r>
            <w:proofErr w:type="spellEnd"/>
            <w:r w:rsidRPr="00486646">
              <w:rPr>
                <w:rFonts w:ascii="Arial" w:eastAsia="Calibri" w:hAnsi="Arial" w:cs="Arial"/>
                <w:color w:val="000000"/>
                <w:sz w:val="19"/>
                <w:szCs w:val="19"/>
                <w:lang w:eastAsia="en-US"/>
              </w:rPr>
              <w:t>);</w:t>
            </w:r>
          </w:p>
          <w:p w14:paraId="1C167849" w14:textId="77777777" w:rsidR="00486646" w:rsidRPr="00486646" w:rsidRDefault="00486646" w:rsidP="00486646">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4)           ostrości wzroku;</w:t>
            </w:r>
          </w:p>
          <w:p w14:paraId="251155FF" w14:textId="77777777" w:rsidR="00486646" w:rsidRPr="00486646" w:rsidRDefault="00486646" w:rsidP="00486646">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5)           słuchu (badanie orientacyjne szeptem);</w:t>
            </w:r>
          </w:p>
          <w:p w14:paraId="251CEA6F" w14:textId="77777777" w:rsidR="00486646" w:rsidRPr="00486646" w:rsidRDefault="00486646" w:rsidP="00486646">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6)           ciśnienia tętniczego krwi.</w:t>
            </w:r>
          </w:p>
          <w:p w14:paraId="615A7326" w14:textId="77777777" w:rsidR="00486646" w:rsidRPr="00486646" w:rsidRDefault="00486646" w:rsidP="00486646">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2. Wykrywanie zaburzeń statyki ciała.</w:t>
            </w:r>
          </w:p>
          <w:p w14:paraId="3846A57D" w14:textId="660055F0" w:rsidR="00486646" w:rsidRPr="00486646" w:rsidRDefault="00486646" w:rsidP="00486646">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3. Wykrywanie wad wymowy”.</w:t>
            </w:r>
          </w:p>
        </w:tc>
        <w:tc>
          <w:tcPr>
            <w:tcW w:w="1842" w:type="dxa"/>
            <w:shd w:val="clear" w:color="auto" w:fill="FFFFFF"/>
          </w:tcPr>
          <w:p w14:paraId="09476F53" w14:textId="239A8367" w:rsidR="00486646" w:rsidRPr="00486646" w:rsidRDefault="00486646" w:rsidP="001A071D">
            <w:pPr>
              <w:spacing w:before="80" w:after="80"/>
              <w:rPr>
                <w:rFonts w:ascii="Arial" w:eastAsia="Calibri" w:hAnsi="Arial" w:cs="Arial"/>
                <w:sz w:val="19"/>
                <w:szCs w:val="19"/>
                <w:lang w:eastAsia="en-US"/>
              </w:rPr>
            </w:pPr>
            <w:r w:rsidRPr="00486646">
              <w:rPr>
                <w:rFonts w:ascii="Arial" w:eastAsia="Calibri" w:hAnsi="Arial" w:cs="Arial"/>
                <w:sz w:val="19"/>
                <w:szCs w:val="19"/>
                <w:lang w:eastAsia="en-US"/>
              </w:rPr>
              <w:lastRenderedPageBreak/>
              <w:t>Podsekretarz Stanu Pan Maciej Miłkowski</w:t>
            </w:r>
          </w:p>
        </w:tc>
        <w:tc>
          <w:tcPr>
            <w:tcW w:w="2362" w:type="dxa"/>
            <w:shd w:val="clear" w:color="auto" w:fill="FFFFFF"/>
          </w:tcPr>
          <w:p w14:paraId="14867E80" w14:textId="7AACF5BC" w:rsidR="00486646" w:rsidRPr="002773F4" w:rsidRDefault="0015349E" w:rsidP="001A071D">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23 lutego 2022 r. </w:t>
            </w:r>
            <w:r w:rsidR="00910C3E">
              <w:rPr>
                <w:rFonts w:ascii="Arial" w:hAnsi="Arial" w:cs="Arial"/>
                <w:sz w:val="19"/>
                <w:szCs w:val="19"/>
              </w:rPr>
              <w:t xml:space="preserve">– </w:t>
            </w:r>
            <w:r w:rsidR="00486646" w:rsidRPr="002773F4">
              <w:rPr>
                <w:rFonts w:ascii="Arial" w:hAnsi="Arial" w:cs="Arial"/>
                <w:sz w:val="19"/>
                <w:szCs w:val="19"/>
              </w:rPr>
              <w:t xml:space="preserve">projekt na etapie </w:t>
            </w:r>
            <w:r w:rsidR="00E13473">
              <w:rPr>
                <w:rFonts w:ascii="Arial" w:hAnsi="Arial" w:cs="Arial"/>
                <w:sz w:val="19"/>
                <w:szCs w:val="19"/>
              </w:rPr>
              <w:t>przed skierowaniem na UZ i KS</w:t>
            </w:r>
            <w:r w:rsidR="00486646" w:rsidRPr="002773F4">
              <w:rPr>
                <w:rFonts w:ascii="Arial" w:hAnsi="Arial" w:cs="Arial"/>
                <w:sz w:val="19"/>
                <w:szCs w:val="19"/>
              </w:rPr>
              <w:t>.</w:t>
            </w:r>
          </w:p>
        </w:tc>
      </w:tr>
      <w:tr w:rsidR="001D5BAB" w:rsidRPr="00F873E4" w14:paraId="17F4F93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06D36FC" w14:textId="77777777" w:rsidR="001D5BAB" w:rsidRPr="0020067E" w:rsidRDefault="001D5BAB"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8E30F7A" w14:textId="29FA58F6" w:rsidR="001D5BAB" w:rsidRPr="00486646" w:rsidRDefault="001D5BAB" w:rsidP="001A071D">
            <w:pPr>
              <w:spacing w:before="80" w:after="80"/>
              <w:jc w:val="both"/>
              <w:rPr>
                <w:rFonts w:ascii="Arial" w:hAnsi="Arial" w:cs="Arial"/>
                <w:b/>
                <w:bCs/>
                <w:color w:val="FF0000"/>
                <w:sz w:val="19"/>
                <w:szCs w:val="19"/>
              </w:rPr>
            </w:pPr>
            <w:r w:rsidRPr="001D5BAB">
              <w:rPr>
                <w:rFonts w:ascii="Arial" w:hAnsi="Arial" w:cs="Arial"/>
                <w:b/>
                <w:bCs/>
                <w:color w:val="FF0000"/>
                <w:sz w:val="19"/>
                <w:szCs w:val="19"/>
              </w:rPr>
              <w:t>MZ 1178</w:t>
            </w:r>
          </w:p>
        </w:tc>
        <w:tc>
          <w:tcPr>
            <w:tcW w:w="2268" w:type="dxa"/>
            <w:shd w:val="clear" w:color="auto" w:fill="FFFFFF"/>
          </w:tcPr>
          <w:p w14:paraId="39D5A26C" w14:textId="05C4A7F3" w:rsidR="001D5BAB" w:rsidRPr="00486646" w:rsidRDefault="001D5BAB" w:rsidP="00153272">
            <w:pPr>
              <w:spacing w:before="80" w:after="80"/>
              <w:jc w:val="both"/>
              <w:rPr>
                <w:rFonts w:ascii="Arial" w:eastAsia="Calibri" w:hAnsi="Arial" w:cs="Arial"/>
                <w:color w:val="000000"/>
                <w:sz w:val="19"/>
                <w:szCs w:val="19"/>
                <w:lang w:eastAsia="en-US"/>
              </w:rPr>
            </w:pPr>
            <w:r w:rsidRPr="001D5BAB">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17676A2C" w14:textId="34B160EF" w:rsidR="001D5BAB" w:rsidRPr="001D5BAB" w:rsidRDefault="001D5BAB" w:rsidP="001D5BAB">
            <w:pPr>
              <w:spacing w:before="80" w:after="80"/>
              <w:jc w:val="both"/>
              <w:rPr>
                <w:rFonts w:ascii="Arial" w:eastAsia="Calibri" w:hAnsi="Arial" w:cs="Arial"/>
                <w:color w:val="000000"/>
                <w:sz w:val="19"/>
                <w:szCs w:val="19"/>
                <w:lang w:eastAsia="en-US"/>
              </w:rPr>
            </w:pPr>
            <w:r w:rsidRPr="001D5BAB">
              <w:rPr>
                <w:rFonts w:ascii="Arial" w:eastAsia="Calibri" w:hAnsi="Arial" w:cs="Arial"/>
                <w:color w:val="000000"/>
                <w:sz w:val="19"/>
                <w:szCs w:val="19"/>
                <w:lang w:eastAsia="en-US"/>
              </w:rPr>
              <w:t>Minister właściwy do spraw zdrowia określi, w drodze rozporządzeń,</w:t>
            </w:r>
            <w:r>
              <w:rPr>
                <w:rFonts w:ascii="Arial" w:eastAsia="Calibri" w:hAnsi="Arial" w:cs="Arial"/>
                <w:color w:val="000000"/>
                <w:sz w:val="19"/>
                <w:szCs w:val="19"/>
                <w:lang w:eastAsia="en-US"/>
              </w:rPr>
              <w:t xml:space="preserve"> </w:t>
            </w:r>
            <w:r w:rsidRPr="001D5BAB">
              <w:rPr>
                <w:rFonts w:ascii="Arial" w:eastAsia="Calibri" w:hAnsi="Arial" w:cs="Arial"/>
                <w:color w:val="000000"/>
                <w:sz w:val="19"/>
                <w:szCs w:val="19"/>
                <w:lang w:eastAsia="en-US"/>
              </w:rPr>
              <w:t>w poszczególnych zakresach, o których mowa w art. 15 ust. 2 pkt 1–8 i 10–13,</w:t>
            </w:r>
            <w:r>
              <w:rPr>
                <w:rFonts w:ascii="Arial" w:eastAsia="Calibri" w:hAnsi="Arial" w:cs="Arial"/>
                <w:color w:val="000000"/>
                <w:sz w:val="19"/>
                <w:szCs w:val="19"/>
                <w:lang w:eastAsia="en-US"/>
              </w:rPr>
              <w:t xml:space="preserve"> </w:t>
            </w:r>
            <w:r w:rsidRPr="001D5BAB">
              <w:rPr>
                <w:rFonts w:ascii="Arial" w:eastAsia="Calibri" w:hAnsi="Arial" w:cs="Arial"/>
                <w:color w:val="000000"/>
                <w:sz w:val="19"/>
                <w:szCs w:val="19"/>
                <w:lang w:eastAsia="en-US"/>
              </w:rPr>
              <w:t>wykazy świadczeń gwarantowanych wraz z określeniem:</w:t>
            </w:r>
          </w:p>
          <w:p w14:paraId="4A90884C" w14:textId="11F1A0B4" w:rsidR="001D5BAB" w:rsidRPr="001D5BAB" w:rsidRDefault="001D5BAB" w:rsidP="001D5BAB">
            <w:pPr>
              <w:spacing w:before="80" w:after="80"/>
              <w:jc w:val="both"/>
              <w:rPr>
                <w:rFonts w:ascii="Arial" w:eastAsia="Calibri" w:hAnsi="Arial" w:cs="Arial"/>
                <w:color w:val="000000"/>
                <w:sz w:val="19"/>
                <w:szCs w:val="19"/>
                <w:lang w:eastAsia="en-US"/>
              </w:rPr>
            </w:pPr>
            <w:r w:rsidRPr="001D5BAB">
              <w:rPr>
                <w:rFonts w:ascii="Arial" w:eastAsia="Calibri" w:hAnsi="Arial" w:cs="Arial"/>
                <w:color w:val="000000"/>
                <w:sz w:val="19"/>
                <w:szCs w:val="19"/>
                <w:lang w:eastAsia="en-US"/>
              </w:rPr>
              <w:t>1) poziomu lub sposobu finansowania danego świadczenia gwarantowanego,</w:t>
            </w:r>
            <w:r>
              <w:rPr>
                <w:rFonts w:ascii="Arial" w:eastAsia="Calibri" w:hAnsi="Arial" w:cs="Arial"/>
                <w:color w:val="000000"/>
                <w:sz w:val="19"/>
                <w:szCs w:val="19"/>
                <w:lang w:eastAsia="en-US"/>
              </w:rPr>
              <w:t xml:space="preserve"> </w:t>
            </w:r>
            <w:r w:rsidRPr="001D5BAB">
              <w:rPr>
                <w:rFonts w:ascii="Arial" w:eastAsia="Calibri" w:hAnsi="Arial" w:cs="Arial"/>
                <w:color w:val="000000"/>
                <w:sz w:val="19"/>
                <w:szCs w:val="19"/>
                <w:lang w:eastAsia="en-US"/>
              </w:rPr>
              <w:t>o którym mowa w art. 18, art. 33 i art. 41, mając na uwadze treść rekomendacji</w:t>
            </w:r>
            <w:r>
              <w:rPr>
                <w:rFonts w:ascii="Arial" w:eastAsia="Calibri" w:hAnsi="Arial" w:cs="Arial"/>
                <w:color w:val="000000"/>
                <w:sz w:val="19"/>
                <w:szCs w:val="19"/>
                <w:lang w:eastAsia="en-US"/>
              </w:rPr>
              <w:t xml:space="preserve"> </w:t>
            </w:r>
            <w:r w:rsidRPr="001D5BAB">
              <w:rPr>
                <w:rFonts w:ascii="Arial" w:eastAsia="Calibri" w:hAnsi="Arial" w:cs="Arial"/>
                <w:color w:val="000000"/>
                <w:sz w:val="19"/>
                <w:szCs w:val="19"/>
                <w:lang w:eastAsia="en-US"/>
              </w:rPr>
              <w:t>oraz uwzględniając kryteria określone w art. 31a ust. 1;</w:t>
            </w:r>
          </w:p>
          <w:p w14:paraId="11A3E7EA" w14:textId="7A743642" w:rsidR="001D5BAB" w:rsidRPr="001D5BAB" w:rsidRDefault="001D5BAB" w:rsidP="001D5BAB">
            <w:pPr>
              <w:spacing w:before="80" w:after="80"/>
              <w:jc w:val="both"/>
              <w:rPr>
                <w:rFonts w:ascii="Arial" w:eastAsia="Calibri" w:hAnsi="Arial" w:cs="Arial"/>
                <w:color w:val="000000"/>
                <w:sz w:val="19"/>
                <w:szCs w:val="19"/>
                <w:lang w:eastAsia="en-US"/>
              </w:rPr>
            </w:pPr>
            <w:r w:rsidRPr="001D5BAB">
              <w:rPr>
                <w:rFonts w:ascii="Arial" w:eastAsia="Calibri" w:hAnsi="Arial" w:cs="Arial"/>
                <w:color w:val="000000"/>
                <w:sz w:val="19"/>
                <w:szCs w:val="19"/>
                <w:lang w:eastAsia="en-US"/>
              </w:rPr>
              <w:t>2) warunków realizacji danego świadczenia gwarantowanego, w tym dotyczących</w:t>
            </w:r>
            <w:r>
              <w:rPr>
                <w:rFonts w:ascii="Arial" w:eastAsia="Calibri" w:hAnsi="Arial" w:cs="Arial"/>
                <w:color w:val="000000"/>
                <w:sz w:val="19"/>
                <w:szCs w:val="19"/>
                <w:lang w:eastAsia="en-US"/>
              </w:rPr>
              <w:t xml:space="preserve"> </w:t>
            </w:r>
            <w:r w:rsidRPr="001D5BAB">
              <w:rPr>
                <w:rFonts w:ascii="Arial" w:eastAsia="Calibri" w:hAnsi="Arial" w:cs="Arial"/>
                <w:color w:val="000000"/>
                <w:sz w:val="19"/>
                <w:szCs w:val="19"/>
                <w:lang w:eastAsia="en-US"/>
              </w:rPr>
              <w:t>personelu medycznego i wyposażenia w sprzęt i aparaturę medyczną, mając na</w:t>
            </w:r>
            <w:r>
              <w:rPr>
                <w:rFonts w:ascii="Arial" w:eastAsia="Calibri" w:hAnsi="Arial" w:cs="Arial"/>
                <w:color w:val="000000"/>
                <w:sz w:val="19"/>
                <w:szCs w:val="19"/>
                <w:lang w:eastAsia="en-US"/>
              </w:rPr>
              <w:t xml:space="preserve"> </w:t>
            </w:r>
            <w:r w:rsidRPr="001D5BAB">
              <w:rPr>
                <w:rFonts w:ascii="Arial" w:eastAsia="Calibri" w:hAnsi="Arial" w:cs="Arial"/>
                <w:color w:val="000000"/>
                <w:sz w:val="19"/>
                <w:szCs w:val="19"/>
                <w:lang w:eastAsia="en-US"/>
              </w:rPr>
              <w:t>uwadze konieczność zapewnienia wysokiej jakości świadczeń opieki zdrowotnej</w:t>
            </w:r>
          </w:p>
          <w:p w14:paraId="53C4EC37" w14:textId="5804ADAF" w:rsidR="001D5BAB" w:rsidRPr="00486646" w:rsidRDefault="001D5BAB" w:rsidP="001D5BAB">
            <w:pPr>
              <w:spacing w:before="80" w:after="80"/>
              <w:jc w:val="both"/>
              <w:rPr>
                <w:rFonts w:ascii="Arial" w:eastAsia="Calibri" w:hAnsi="Arial" w:cs="Arial"/>
                <w:color w:val="000000"/>
                <w:sz w:val="19"/>
                <w:szCs w:val="19"/>
                <w:lang w:eastAsia="en-US"/>
              </w:rPr>
            </w:pPr>
            <w:r w:rsidRPr="001D5BAB">
              <w:rPr>
                <w:rFonts w:ascii="Arial" w:eastAsia="Calibri" w:hAnsi="Arial" w:cs="Arial"/>
                <w:color w:val="000000"/>
                <w:sz w:val="19"/>
                <w:szCs w:val="19"/>
                <w:lang w:eastAsia="en-US"/>
              </w:rPr>
              <w:t>oraz właściwego zabezpieczenia tych świadczeń.</w:t>
            </w:r>
          </w:p>
        </w:tc>
        <w:tc>
          <w:tcPr>
            <w:tcW w:w="3545" w:type="dxa"/>
            <w:shd w:val="clear" w:color="auto" w:fill="FFFFFF"/>
          </w:tcPr>
          <w:p w14:paraId="2F6FD842" w14:textId="77777777" w:rsidR="001D5BAB" w:rsidRPr="001D5BAB" w:rsidRDefault="001D5BAB" w:rsidP="001D5BAB">
            <w:pPr>
              <w:spacing w:before="80" w:after="80"/>
              <w:jc w:val="both"/>
              <w:rPr>
                <w:rFonts w:ascii="Arial" w:eastAsia="Calibri" w:hAnsi="Arial" w:cs="Arial"/>
                <w:color w:val="000000"/>
                <w:sz w:val="19"/>
                <w:szCs w:val="19"/>
                <w:lang w:eastAsia="en-US"/>
              </w:rPr>
            </w:pPr>
            <w:r w:rsidRPr="001D5BAB">
              <w:rPr>
                <w:rFonts w:ascii="Arial" w:eastAsia="Calibri" w:hAnsi="Arial" w:cs="Arial"/>
                <w:color w:val="000000"/>
                <w:sz w:val="19"/>
                <w:szCs w:val="19"/>
                <w:lang w:eastAsia="en-US"/>
              </w:rPr>
              <w:t>W projekcie  nowelizacji rozporządzenia wprowadza się do wykazu materiałów stosowanych przy udzielaniu świadczeń stomatologicznych nowe materiały do wypełnień stosowane w leczeniu stomatologicznym u dzieci i młodzieży do 18 r. ż oraz kobiet w ciąży i karmiących w miejsce wycofywanego amalgamatu stomatologicznego.</w:t>
            </w:r>
          </w:p>
          <w:p w14:paraId="44A6D1CC" w14:textId="70C837E9" w:rsidR="001D5BAB" w:rsidRPr="00486646" w:rsidRDefault="001D5BAB" w:rsidP="001D5BAB">
            <w:pPr>
              <w:spacing w:before="80" w:after="80"/>
              <w:jc w:val="both"/>
              <w:rPr>
                <w:rFonts w:ascii="Arial" w:eastAsia="Calibri" w:hAnsi="Arial" w:cs="Arial"/>
                <w:color w:val="000000"/>
                <w:sz w:val="19"/>
                <w:szCs w:val="19"/>
                <w:lang w:eastAsia="en-US"/>
              </w:rPr>
            </w:pPr>
            <w:r w:rsidRPr="001D5BAB">
              <w:rPr>
                <w:rFonts w:ascii="Arial" w:eastAsia="Calibri" w:hAnsi="Arial" w:cs="Arial"/>
                <w:color w:val="000000"/>
                <w:sz w:val="19"/>
                <w:szCs w:val="19"/>
                <w:lang w:eastAsia="en-US"/>
              </w:rPr>
              <w:t>wprowadza możliwość kontraktowania i rozliczania usunięcia wypełniania amalgamatowego w celu dostosowania do przepisów (art. 10 ust. 2 oraz ust. 4) rozporządzenia Parlamentu Europejskiego i Rady (UE) 2017/852 z dnia 17 maja 2017 r. w sprawie rtęci oraz uchylającego rozporządzenie (WE) nr 1102/2008, na mocy których zabronione jest stosowanie amalgamatu stomatologicznego w leczeniu stomatologicznym u dzieci i młodzieży do 15 r. ż. oraz kobiet w ciąży i karmiących,  jak również ustanowiony został obowiązek wyposażania gabinetów w separatory amalgamatu do celów zatrzymywania i zbierania cząstek amalgamatu przez podmioty prowadzące gabinety stomatologiczne, w których jest stosowany amalgamat stomatologiczny lub w których są usuwane wypełnienia z amalgamatu stomatologicznego</w:t>
            </w:r>
          </w:p>
        </w:tc>
        <w:tc>
          <w:tcPr>
            <w:tcW w:w="1842" w:type="dxa"/>
            <w:shd w:val="clear" w:color="auto" w:fill="FFFFFF"/>
          </w:tcPr>
          <w:p w14:paraId="4ECB5474" w14:textId="2B702563" w:rsidR="001D5BAB" w:rsidRPr="00486646" w:rsidRDefault="001D5BAB" w:rsidP="001A071D">
            <w:pPr>
              <w:spacing w:before="80" w:after="80"/>
              <w:rPr>
                <w:rFonts w:ascii="Arial" w:eastAsia="Calibri" w:hAnsi="Arial" w:cs="Arial"/>
                <w:sz w:val="19"/>
                <w:szCs w:val="19"/>
                <w:lang w:eastAsia="en-US"/>
              </w:rPr>
            </w:pPr>
            <w:r w:rsidRPr="001D5BAB">
              <w:rPr>
                <w:rFonts w:ascii="Arial" w:eastAsia="Calibri" w:hAnsi="Arial" w:cs="Arial"/>
                <w:sz w:val="19"/>
                <w:szCs w:val="19"/>
                <w:lang w:eastAsia="en-US"/>
              </w:rPr>
              <w:t>Podsekretarz Stanu Pan Maciej Miłkowski</w:t>
            </w:r>
          </w:p>
        </w:tc>
        <w:tc>
          <w:tcPr>
            <w:tcW w:w="2362" w:type="dxa"/>
            <w:shd w:val="clear" w:color="auto" w:fill="FFFFFF"/>
          </w:tcPr>
          <w:p w14:paraId="6973BBB5" w14:textId="626A2355" w:rsidR="001D5BAB" w:rsidRPr="002773F4" w:rsidRDefault="0015349E" w:rsidP="001A071D">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23 lutego 2022 r. </w:t>
            </w:r>
            <w:r w:rsidR="00910C3E">
              <w:rPr>
                <w:rFonts w:ascii="Arial" w:hAnsi="Arial" w:cs="Arial"/>
                <w:sz w:val="19"/>
                <w:szCs w:val="19"/>
              </w:rPr>
              <w:t xml:space="preserve">– </w:t>
            </w:r>
            <w:r w:rsidR="001D5BAB" w:rsidRPr="002773F4">
              <w:rPr>
                <w:rFonts w:ascii="Arial" w:hAnsi="Arial" w:cs="Arial"/>
                <w:sz w:val="19"/>
                <w:szCs w:val="19"/>
              </w:rPr>
              <w:t xml:space="preserve">projekt na etapie </w:t>
            </w:r>
            <w:r w:rsidR="006D21A7">
              <w:rPr>
                <w:rFonts w:ascii="Arial" w:hAnsi="Arial" w:cs="Arial"/>
                <w:sz w:val="19"/>
                <w:szCs w:val="19"/>
              </w:rPr>
              <w:t>przed skierowaniem na UZ i KS</w:t>
            </w:r>
            <w:r w:rsidR="001D5BAB" w:rsidRPr="002773F4">
              <w:rPr>
                <w:rFonts w:ascii="Arial" w:hAnsi="Arial" w:cs="Arial"/>
                <w:sz w:val="19"/>
                <w:szCs w:val="19"/>
              </w:rPr>
              <w:t>.</w:t>
            </w:r>
          </w:p>
        </w:tc>
      </w:tr>
      <w:tr w:rsidR="00B91971" w:rsidRPr="00F873E4" w14:paraId="26B6089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23E4CA3" w14:textId="77777777" w:rsidR="00B91971" w:rsidRPr="0020067E" w:rsidRDefault="00B91971" w:rsidP="006431DB">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B0EDD36" w14:textId="6434881B" w:rsidR="00B91971" w:rsidRPr="00B91971" w:rsidRDefault="00B91971" w:rsidP="006431DB">
            <w:pPr>
              <w:spacing w:before="80" w:after="80"/>
              <w:jc w:val="both"/>
              <w:rPr>
                <w:rFonts w:ascii="Arial" w:hAnsi="Arial" w:cs="Arial"/>
                <w:b/>
                <w:bCs/>
                <w:color w:val="FF0000"/>
                <w:sz w:val="19"/>
                <w:szCs w:val="19"/>
              </w:rPr>
            </w:pPr>
            <w:r w:rsidRPr="00B91971">
              <w:rPr>
                <w:rFonts w:ascii="Arial" w:hAnsi="Arial" w:cs="Arial"/>
                <w:b/>
                <w:bCs/>
                <w:color w:val="FF0000"/>
                <w:sz w:val="19"/>
                <w:szCs w:val="19"/>
              </w:rPr>
              <w:t>MZ 1189</w:t>
            </w:r>
          </w:p>
        </w:tc>
        <w:tc>
          <w:tcPr>
            <w:tcW w:w="2268" w:type="dxa"/>
            <w:shd w:val="clear" w:color="auto" w:fill="FFFFFF"/>
          </w:tcPr>
          <w:p w14:paraId="44492BD8" w14:textId="74B84D74" w:rsidR="00B91971" w:rsidRPr="00B91971" w:rsidRDefault="00B91971" w:rsidP="006431DB">
            <w:pPr>
              <w:spacing w:before="80" w:after="80"/>
              <w:jc w:val="both"/>
              <w:rPr>
                <w:rFonts w:ascii="Arial" w:eastAsia="Calibri" w:hAnsi="Arial" w:cs="Arial"/>
                <w:color w:val="000000"/>
                <w:sz w:val="19"/>
                <w:szCs w:val="19"/>
                <w:lang w:eastAsia="en-US"/>
              </w:rPr>
            </w:pPr>
            <w:r w:rsidRPr="00B91971">
              <w:rPr>
                <w:rFonts w:ascii="Arial" w:eastAsia="Calibri" w:hAnsi="Arial" w:cs="Arial"/>
                <w:color w:val="000000"/>
                <w:sz w:val="19"/>
                <w:szCs w:val="19"/>
                <w:lang w:eastAsia="en-US"/>
              </w:rPr>
              <w:t xml:space="preserve">art. 15i ust. 4 ustawy z dnia 5 grudnia 1996 r. o zawodach lekarza i lekarza dentysty </w:t>
            </w:r>
          </w:p>
        </w:tc>
        <w:tc>
          <w:tcPr>
            <w:tcW w:w="3260" w:type="dxa"/>
            <w:shd w:val="clear" w:color="auto" w:fill="FFFFFF"/>
          </w:tcPr>
          <w:p w14:paraId="4623E565" w14:textId="4E0D18F6" w:rsidR="00B91971" w:rsidRPr="00B91971" w:rsidRDefault="00B91971" w:rsidP="006431DB">
            <w:pPr>
              <w:spacing w:before="80" w:after="80"/>
              <w:jc w:val="both"/>
              <w:rPr>
                <w:rFonts w:ascii="Arial" w:eastAsia="Calibri" w:hAnsi="Arial" w:cs="Arial"/>
                <w:color w:val="000000"/>
                <w:sz w:val="19"/>
                <w:szCs w:val="19"/>
                <w:lang w:eastAsia="en-US"/>
              </w:rPr>
            </w:pPr>
            <w:r w:rsidRPr="00B91971">
              <w:rPr>
                <w:rFonts w:ascii="Arial" w:eastAsia="Calibri" w:hAnsi="Arial" w:cs="Arial"/>
                <w:color w:val="000000"/>
                <w:sz w:val="19"/>
                <w:szCs w:val="19"/>
                <w:lang w:eastAsia="en-US"/>
              </w:rPr>
              <w:t xml:space="preserve">Rozporządzenie Ministra Zdrowia zmieniające rozporządzenie w sprawie stażu podyplomowego lekarza i lekarza dentysty  </w:t>
            </w:r>
          </w:p>
        </w:tc>
        <w:tc>
          <w:tcPr>
            <w:tcW w:w="3545" w:type="dxa"/>
            <w:shd w:val="clear" w:color="auto" w:fill="FFFFFF"/>
          </w:tcPr>
          <w:p w14:paraId="6A242B0E" w14:textId="5B275679" w:rsidR="00B91971" w:rsidRPr="00B91971" w:rsidRDefault="00B91971" w:rsidP="006431DB">
            <w:pPr>
              <w:spacing w:before="80" w:after="80"/>
              <w:jc w:val="both"/>
              <w:rPr>
                <w:rFonts w:ascii="Arial" w:eastAsia="Calibri" w:hAnsi="Arial" w:cs="Arial"/>
                <w:color w:val="000000"/>
                <w:sz w:val="19"/>
                <w:szCs w:val="19"/>
                <w:lang w:eastAsia="en-US"/>
              </w:rPr>
            </w:pPr>
            <w:r w:rsidRPr="00B91971">
              <w:rPr>
                <w:rFonts w:ascii="Arial" w:eastAsia="Calibri" w:hAnsi="Arial" w:cs="Arial"/>
                <w:color w:val="000000"/>
                <w:sz w:val="19"/>
                <w:szCs w:val="19"/>
                <w:lang w:eastAsia="en-US"/>
              </w:rPr>
              <w:t xml:space="preserve">Na mocy przedmiotowego rozporządzenia od dnia 1 lipca 2021 r. zmianie ulegnie wysokość wynagrodzenia zasadniczego stażystów z kwoty 2900 zł brutto na 4186 zł brutto. Wysokość wynagrodzenia jest ustalona z uwzględnieniem współczynników pracy </w:t>
            </w:r>
            <w:r w:rsidRPr="00B91971">
              <w:rPr>
                <w:rFonts w:ascii="Arial" w:eastAsia="Calibri" w:hAnsi="Arial" w:cs="Arial"/>
                <w:color w:val="000000"/>
                <w:sz w:val="19"/>
                <w:szCs w:val="19"/>
                <w:lang w:eastAsia="en-US"/>
              </w:rPr>
              <w:lastRenderedPageBreak/>
              <w:t>opisanych w przepisach ustawy z dnia 8 czerwca 2017 r. o sposobie ustalania najniższego wynagrodzenia zasadniczego niektórych pracowników zatrudnionych w podmiotach leczniczych oraz przeciętnego wynagrodzenia w gospodarce narodowej za rok poprzedzający naliczenia wynagrodzenia zasadniczego</w:t>
            </w:r>
          </w:p>
        </w:tc>
        <w:tc>
          <w:tcPr>
            <w:tcW w:w="1842" w:type="dxa"/>
            <w:shd w:val="clear" w:color="auto" w:fill="FFFFFF"/>
          </w:tcPr>
          <w:p w14:paraId="0894B059" w14:textId="24C39A81" w:rsidR="00B91971" w:rsidRPr="00B91971" w:rsidRDefault="00B91971" w:rsidP="006431DB">
            <w:pPr>
              <w:spacing w:before="80" w:after="80"/>
              <w:rPr>
                <w:rFonts w:ascii="Arial" w:eastAsia="Calibri" w:hAnsi="Arial" w:cs="Arial"/>
                <w:sz w:val="19"/>
                <w:szCs w:val="19"/>
                <w:lang w:eastAsia="en-US"/>
              </w:rPr>
            </w:pPr>
            <w:r w:rsidRPr="00B91971">
              <w:rPr>
                <w:rFonts w:ascii="Arial" w:eastAsia="Calibri" w:hAnsi="Arial" w:cs="Arial"/>
                <w:sz w:val="19"/>
                <w:szCs w:val="19"/>
                <w:lang w:eastAsia="en-US"/>
              </w:rPr>
              <w:lastRenderedPageBreak/>
              <w:t>Maciej Miłkowski Podsekretarz Stanu w Ministerstwie Zdrowia</w:t>
            </w:r>
          </w:p>
        </w:tc>
        <w:tc>
          <w:tcPr>
            <w:tcW w:w="2362" w:type="dxa"/>
            <w:shd w:val="clear" w:color="auto" w:fill="FFFFFF"/>
          </w:tcPr>
          <w:p w14:paraId="4B3E0E43" w14:textId="010C192E" w:rsidR="00B91971" w:rsidRPr="002773F4" w:rsidRDefault="0015349E" w:rsidP="006431DB">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23 lutego 2022 r. </w:t>
            </w:r>
            <w:r w:rsidR="00910C3E">
              <w:rPr>
                <w:rFonts w:ascii="Arial" w:hAnsi="Arial" w:cs="Arial"/>
                <w:sz w:val="19"/>
                <w:szCs w:val="19"/>
              </w:rPr>
              <w:t xml:space="preserve">– </w:t>
            </w:r>
            <w:r w:rsidR="00B91971" w:rsidRPr="002773F4">
              <w:rPr>
                <w:rFonts w:ascii="Arial" w:hAnsi="Arial" w:cs="Arial"/>
                <w:sz w:val="19"/>
                <w:szCs w:val="19"/>
              </w:rPr>
              <w:t xml:space="preserve">projekt na etapie </w:t>
            </w:r>
            <w:r w:rsidR="00B91971">
              <w:rPr>
                <w:rFonts w:ascii="Arial" w:hAnsi="Arial" w:cs="Arial"/>
                <w:sz w:val="19"/>
                <w:szCs w:val="19"/>
              </w:rPr>
              <w:t>PW</w:t>
            </w:r>
            <w:r w:rsidR="00B91971" w:rsidRPr="002773F4">
              <w:rPr>
                <w:rFonts w:ascii="Arial" w:hAnsi="Arial" w:cs="Arial"/>
                <w:sz w:val="19"/>
                <w:szCs w:val="19"/>
              </w:rPr>
              <w:t>.</w:t>
            </w:r>
          </w:p>
        </w:tc>
      </w:tr>
      <w:tr w:rsidR="00B91971" w:rsidRPr="00F873E4" w14:paraId="184D3B6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F17E990" w14:textId="77777777" w:rsidR="00B91971" w:rsidRPr="0020067E" w:rsidRDefault="00B91971" w:rsidP="00B91971">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36805BE" w14:textId="54EE6374" w:rsidR="00B91971" w:rsidRPr="00B91971" w:rsidRDefault="00B91971" w:rsidP="00B91971">
            <w:pPr>
              <w:spacing w:before="80" w:after="80"/>
              <w:jc w:val="both"/>
              <w:rPr>
                <w:rFonts w:ascii="Arial" w:hAnsi="Arial" w:cs="Arial"/>
                <w:b/>
                <w:bCs/>
                <w:color w:val="FF0000"/>
                <w:sz w:val="19"/>
                <w:szCs w:val="19"/>
              </w:rPr>
            </w:pPr>
            <w:r w:rsidRPr="00B91971">
              <w:rPr>
                <w:rFonts w:ascii="Arial" w:hAnsi="Arial" w:cs="Arial"/>
                <w:b/>
                <w:bCs/>
                <w:color w:val="FF0000"/>
                <w:sz w:val="19"/>
                <w:szCs w:val="19"/>
              </w:rPr>
              <w:t>MZ 1190</w:t>
            </w:r>
          </w:p>
        </w:tc>
        <w:tc>
          <w:tcPr>
            <w:tcW w:w="2268" w:type="dxa"/>
            <w:shd w:val="clear" w:color="auto" w:fill="FFFFFF"/>
          </w:tcPr>
          <w:p w14:paraId="18B107FE" w14:textId="5D804C48" w:rsidR="00B91971" w:rsidRPr="00B91971" w:rsidRDefault="00B91971" w:rsidP="00B91971">
            <w:pPr>
              <w:spacing w:before="80" w:after="80"/>
              <w:jc w:val="both"/>
              <w:rPr>
                <w:rFonts w:ascii="Arial" w:eastAsia="Calibri" w:hAnsi="Arial" w:cs="Arial"/>
                <w:color w:val="000000"/>
                <w:sz w:val="19"/>
                <w:szCs w:val="19"/>
                <w:lang w:eastAsia="en-US"/>
              </w:rPr>
            </w:pPr>
            <w:r w:rsidRPr="00B91971">
              <w:rPr>
                <w:rFonts w:ascii="Arial" w:eastAsia="Calibri" w:hAnsi="Arial" w:cs="Arial"/>
                <w:color w:val="000000"/>
                <w:sz w:val="19"/>
                <w:szCs w:val="19"/>
                <w:lang w:eastAsia="en-US"/>
              </w:rPr>
              <w:t xml:space="preserve">art. 35 ust. 10 ustawy z dnia 12 maja 2011 r. o refundacji leków, środków spożywczych specjalnego przeznaczenia żywieniowego oraz wyrobów medycznych </w:t>
            </w:r>
          </w:p>
        </w:tc>
        <w:tc>
          <w:tcPr>
            <w:tcW w:w="3260" w:type="dxa"/>
            <w:shd w:val="clear" w:color="auto" w:fill="FFFFFF"/>
          </w:tcPr>
          <w:p w14:paraId="5A8C5711" w14:textId="1BBED720" w:rsidR="00B91971" w:rsidRPr="00B91971" w:rsidRDefault="00B91971" w:rsidP="00B91971">
            <w:pPr>
              <w:spacing w:before="80" w:after="80"/>
              <w:jc w:val="both"/>
              <w:rPr>
                <w:rFonts w:ascii="Arial" w:eastAsia="Calibri" w:hAnsi="Arial" w:cs="Arial"/>
                <w:color w:val="000000"/>
                <w:sz w:val="19"/>
                <w:szCs w:val="19"/>
                <w:lang w:eastAsia="en-US"/>
              </w:rPr>
            </w:pPr>
            <w:r w:rsidRPr="00B91971">
              <w:rPr>
                <w:rFonts w:ascii="Arial" w:eastAsia="Calibri" w:hAnsi="Arial" w:cs="Arial"/>
                <w:color w:val="000000"/>
                <w:sz w:val="19"/>
                <w:szCs w:val="19"/>
                <w:lang w:eastAsia="en-US"/>
              </w:rPr>
              <w:t>Rozporządzanie Ministra Zdrowia zmieniające  rozporządzanie w sprawie sposobu  i procedur przygotowania analizy weryfikacyjnej Agencji Oceny Technologii Medycznych oraz wysokości opłaty za tę analizę</w:t>
            </w:r>
          </w:p>
        </w:tc>
        <w:tc>
          <w:tcPr>
            <w:tcW w:w="3545" w:type="dxa"/>
            <w:shd w:val="clear" w:color="auto" w:fill="FFFFFF"/>
          </w:tcPr>
          <w:p w14:paraId="54F4FF11" w14:textId="3E20CC72" w:rsidR="00B91971" w:rsidRPr="00B91971" w:rsidRDefault="00B91971" w:rsidP="00B91971">
            <w:pPr>
              <w:spacing w:before="80" w:after="80"/>
              <w:jc w:val="both"/>
              <w:rPr>
                <w:rFonts w:ascii="Arial" w:eastAsia="Calibri" w:hAnsi="Arial" w:cs="Arial"/>
                <w:color w:val="000000"/>
                <w:sz w:val="19"/>
                <w:szCs w:val="19"/>
                <w:lang w:eastAsia="en-US"/>
              </w:rPr>
            </w:pPr>
            <w:r w:rsidRPr="00B91971">
              <w:rPr>
                <w:rFonts w:ascii="Arial" w:eastAsia="Calibri" w:hAnsi="Arial" w:cs="Arial"/>
                <w:color w:val="000000"/>
                <w:sz w:val="19"/>
                <w:szCs w:val="19"/>
                <w:lang w:eastAsia="en-US"/>
              </w:rPr>
              <w:t>Rekomendowanym rozwiązaniem jest wprowadzenie regulacji, która dostosuje wysokość opłaty za przygotowanie analizy weryfikacyjnej Agencji, do rzeczywiście ponoszonych kosztów z tego tytułu oraz  określi sposób przygotowania analizy weryfikacyjnej Agencji dotyczącej wniosku o  objęcie refundacją i ustalenie urzędowej ceny zbytu technologii lekowej o wysokiej wartości klinicznej.</w:t>
            </w:r>
          </w:p>
        </w:tc>
        <w:tc>
          <w:tcPr>
            <w:tcW w:w="1842" w:type="dxa"/>
            <w:shd w:val="clear" w:color="auto" w:fill="FFFFFF"/>
          </w:tcPr>
          <w:p w14:paraId="55EA0B7D" w14:textId="6831A836" w:rsidR="00B91971" w:rsidRPr="00B91971" w:rsidRDefault="00B91971" w:rsidP="00B91971">
            <w:pPr>
              <w:spacing w:before="80" w:after="80"/>
              <w:rPr>
                <w:rFonts w:ascii="Arial" w:eastAsia="Calibri" w:hAnsi="Arial" w:cs="Arial"/>
                <w:sz w:val="19"/>
                <w:szCs w:val="19"/>
                <w:lang w:eastAsia="en-US"/>
              </w:rPr>
            </w:pPr>
            <w:r w:rsidRPr="00B91971">
              <w:rPr>
                <w:rFonts w:ascii="Arial" w:eastAsia="Calibri" w:hAnsi="Arial" w:cs="Arial"/>
                <w:sz w:val="19"/>
                <w:szCs w:val="19"/>
                <w:lang w:eastAsia="en-US"/>
              </w:rPr>
              <w:t>Maciej Miłkowski, Podsekretarz Stanu w Ministerstwie Zdrowia</w:t>
            </w:r>
          </w:p>
        </w:tc>
        <w:tc>
          <w:tcPr>
            <w:tcW w:w="2362" w:type="dxa"/>
            <w:shd w:val="clear" w:color="auto" w:fill="FFFFFF"/>
          </w:tcPr>
          <w:p w14:paraId="0EC78BDC" w14:textId="4094892C" w:rsidR="00B91971" w:rsidRPr="002773F4" w:rsidRDefault="0015349E" w:rsidP="00B91971">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23 lutego 2022 r. </w:t>
            </w:r>
            <w:r w:rsidR="00910C3E">
              <w:rPr>
                <w:rFonts w:ascii="Arial" w:hAnsi="Arial" w:cs="Arial"/>
                <w:sz w:val="19"/>
                <w:szCs w:val="19"/>
              </w:rPr>
              <w:t xml:space="preserve">– </w:t>
            </w:r>
            <w:r w:rsidR="00B91971" w:rsidRPr="002773F4">
              <w:rPr>
                <w:rFonts w:ascii="Arial" w:hAnsi="Arial" w:cs="Arial"/>
                <w:sz w:val="19"/>
                <w:szCs w:val="19"/>
              </w:rPr>
              <w:t>projekt na etapie</w:t>
            </w:r>
            <w:r w:rsidR="00B91971">
              <w:rPr>
                <w:rFonts w:ascii="Arial" w:hAnsi="Arial" w:cs="Arial"/>
                <w:sz w:val="19"/>
                <w:szCs w:val="19"/>
              </w:rPr>
              <w:t xml:space="preserve"> </w:t>
            </w:r>
            <w:r w:rsidR="00DF3DC6">
              <w:rPr>
                <w:rFonts w:ascii="Arial" w:hAnsi="Arial" w:cs="Arial"/>
                <w:sz w:val="19"/>
                <w:szCs w:val="19"/>
              </w:rPr>
              <w:t>KP</w:t>
            </w:r>
            <w:r w:rsidR="00B91971" w:rsidRPr="002773F4">
              <w:rPr>
                <w:rFonts w:ascii="Arial" w:hAnsi="Arial" w:cs="Arial"/>
                <w:sz w:val="19"/>
                <w:szCs w:val="19"/>
              </w:rPr>
              <w:t>.</w:t>
            </w:r>
          </w:p>
        </w:tc>
      </w:tr>
      <w:tr w:rsidR="00B91971" w:rsidRPr="00F873E4" w14:paraId="216BE68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8637BB9" w14:textId="77777777" w:rsidR="00B91971" w:rsidRPr="0020067E" w:rsidRDefault="00B91971" w:rsidP="00B91971">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B8E0D85" w14:textId="3B67E871" w:rsidR="00B91971" w:rsidRPr="00B91971" w:rsidRDefault="00B91971" w:rsidP="00B91971">
            <w:pPr>
              <w:spacing w:before="80" w:after="80"/>
              <w:jc w:val="both"/>
              <w:rPr>
                <w:rFonts w:ascii="Arial" w:hAnsi="Arial" w:cs="Arial"/>
                <w:b/>
                <w:bCs/>
                <w:color w:val="FF0000"/>
                <w:sz w:val="19"/>
                <w:szCs w:val="19"/>
              </w:rPr>
            </w:pPr>
            <w:r w:rsidRPr="00B91971">
              <w:rPr>
                <w:rFonts w:ascii="Arial" w:hAnsi="Arial" w:cs="Arial"/>
                <w:b/>
                <w:bCs/>
                <w:color w:val="FF0000"/>
                <w:sz w:val="19"/>
                <w:szCs w:val="19"/>
              </w:rPr>
              <w:t>MZ 1192</w:t>
            </w:r>
          </w:p>
        </w:tc>
        <w:tc>
          <w:tcPr>
            <w:tcW w:w="2268" w:type="dxa"/>
            <w:shd w:val="clear" w:color="auto" w:fill="FFFFFF"/>
          </w:tcPr>
          <w:p w14:paraId="64882C89" w14:textId="77777777" w:rsidR="00D36B3A" w:rsidRPr="00D36B3A" w:rsidRDefault="00D36B3A" w:rsidP="00D36B3A">
            <w:pPr>
              <w:spacing w:before="80" w:after="80"/>
              <w:jc w:val="both"/>
              <w:rPr>
                <w:rFonts w:ascii="Arial" w:eastAsia="Calibri" w:hAnsi="Arial" w:cs="Arial"/>
                <w:color w:val="000000"/>
                <w:sz w:val="19"/>
                <w:szCs w:val="19"/>
                <w:lang w:eastAsia="en-US"/>
              </w:rPr>
            </w:pPr>
            <w:r w:rsidRPr="00D36B3A">
              <w:rPr>
                <w:rFonts w:ascii="Arial" w:eastAsia="Calibri" w:hAnsi="Arial" w:cs="Arial"/>
                <w:color w:val="000000"/>
                <w:sz w:val="19"/>
                <w:szCs w:val="19"/>
                <w:lang w:eastAsia="en-US"/>
              </w:rPr>
              <w:t xml:space="preserve">Art. 31d ustawy z dnia 27 sierpnia 2004 r. o świadczeniach opieki zdrowotnej finansowanych ze środków publicznych </w:t>
            </w:r>
          </w:p>
          <w:p w14:paraId="43A992B0" w14:textId="20359F59" w:rsidR="00B91971" w:rsidRPr="00B91971" w:rsidRDefault="00B91971" w:rsidP="00D36B3A">
            <w:pPr>
              <w:spacing w:before="80" w:after="80"/>
              <w:jc w:val="both"/>
              <w:rPr>
                <w:rFonts w:ascii="Arial" w:eastAsia="Calibri" w:hAnsi="Arial" w:cs="Arial"/>
                <w:color w:val="000000"/>
                <w:sz w:val="19"/>
                <w:szCs w:val="19"/>
                <w:lang w:eastAsia="en-US"/>
              </w:rPr>
            </w:pPr>
          </w:p>
        </w:tc>
        <w:tc>
          <w:tcPr>
            <w:tcW w:w="3260" w:type="dxa"/>
            <w:shd w:val="clear" w:color="auto" w:fill="FFFFFF"/>
          </w:tcPr>
          <w:p w14:paraId="5B6D4F04" w14:textId="79B568DD" w:rsidR="00D36B3A" w:rsidRPr="00D36B3A" w:rsidRDefault="00D36B3A" w:rsidP="00D36B3A">
            <w:pPr>
              <w:jc w:val="both"/>
              <w:rPr>
                <w:rFonts w:ascii="Arial" w:eastAsia="Calibri" w:hAnsi="Arial" w:cs="Arial"/>
                <w:sz w:val="19"/>
                <w:szCs w:val="19"/>
                <w:lang w:eastAsia="en-US"/>
              </w:rPr>
            </w:pPr>
            <w:r w:rsidRPr="00D36B3A">
              <w:rPr>
                <w:rFonts w:ascii="Arial" w:eastAsia="Calibri" w:hAnsi="Arial" w:cs="Arial"/>
                <w:sz w:val="19"/>
                <w:szCs w:val="19"/>
                <w:lang w:eastAsia="en-US"/>
              </w:rPr>
              <w:t>Projekt rozporządzenia Ministra Zdrowia zmieniającego rozporządzenie w sprawie świadczeń gwarantowanych z zakresu ambulatoryjnej opieki specjalistycznej</w:t>
            </w:r>
          </w:p>
        </w:tc>
        <w:tc>
          <w:tcPr>
            <w:tcW w:w="3545" w:type="dxa"/>
            <w:shd w:val="clear" w:color="auto" w:fill="FFFFFF"/>
          </w:tcPr>
          <w:p w14:paraId="5D34E9B0" w14:textId="77777777" w:rsidR="00D36B3A" w:rsidRPr="00D36B3A" w:rsidRDefault="00D36B3A" w:rsidP="00D36B3A">
            <w:pPr>
              <w:spacing w:before="80" w:after="80"/>
              <w:jc w:val="both"/>
              <w:rPr>
                <w:rFonts w:ascii="Arial" w:eastAsia="Calibri" w:hAnsi="Arial" w:cs="Arial"/>
                <w:color w:val="000000"/>
                <w:sz w:val="19"/>
                <w:szCs w:val="19"/>
                <w:lang w:eastAsia="en-US"/>
              </w:rPr>
            </w:pPr>
            <w:r w:rsidRPr="00D36B3A">
              <w:rPr>
                <w:rFonts w:ascii="Arial" w:eastAsia="Calibri" w:hAnsi="Arial" w:cs="Arial"/>
                <w:color w:val="000000"/>
                <w:sz w:val="19"/>
                <w:szCs w:val="19"/>
                <w:lang w:eastAsia="en-US"/>
              </w:rPr>
              <w:t xml:space="preserve">W rozporządzeniu Ministra Zdrowia w sprawie świadczeń gwarantowanych z zakresu ambulatoryjnej opieki specjalistycznej wprowadza się następujące zmiany: </w:t>
            </w:r>
          </w:p>
          <w:p w14:paraId="51F5F15C" w14:textId="77777777" w:rsidR="00D36B3A" w:rsidRPr="00D36B3A" w:rsidRDefault="00D36B3A" w:rsidP="00D36B3A">
            <w:pPr>
              <w:spacing w:before="80" w:after="80"/>
              <w:jc w:val="both"/>
              <w:rPr>
                <w:rFonts w:ascii="Arial" w:eastAsia="Calibri" w:hAnsi="Arial" w:cs="Arial"/>
                <w:color w:val="000000"/>
                <w:sz w:val="19"/>
                <w:szCs w:val="19"/>
                <w:lang w:eastAsia="en-US"/>
              </w:rPr>
            </w:pPr>
            <w:r w:rsidRPr="00D36B3A">
              <w:rPr>
                <w:rFonts w:ascii="Arial" w:eastAsia="Calibri" w:hAnsi="Arial" w:cs="Arial"/>
                <w:color w:val="000000"/>
                <w:sz w:val="19"/>
                <w:szCs w:val="19"/>
                <w:lang w:eastAsia="en-US"/>
              </w:rPr>
              <w:t>1.</w:t>
            </w:r>
            <w:r w:rsidRPr="00D36B3A">
              <w:rPr>
                <w:rFonts w:ascii="Arial" w:eastAsia="Calibri" w:hAnsi="Arial" w:cs="Arial"/>
                <w:color w:val="000000"/>
                <w:sz w:val="19"/>
                <w:szCs w:val="19"/>
                <w:lang w:eastAsia="en-US"/>
              </w:rPr>
              <w:tab/>
              <w:t>do wykazu świadczeń gwarantowanych dodaje się świadczenie „Telemetryczny nadzór nad pacjentami z implantowanymi urządzeniami wszczepialnymi”;</w:t>
            </w:r>
          </w:p>
          <w:p w14:paraId="0B7D2792" w14:textId="633929E4" w:rsidR="00B91971" w:rsidRPr="00B91971" w:rsidRDefault="00D36B3A" w:rsidP="00D36B3A">
            <w:pPr>
              <w:spacing w:before="80" w:after="80"/>
              <w:jc w:val="both"/>
              <w:rPr>
                <w:rFonts w:ascii="Arial" w:eastAsia="Calibri" w:hAnsi="Arial" w:cs="Arial"/>
                <w:color w:val="000000"/>
                <w:sz w:val="19"/>
                <w:szCs w:val="19"/>
                <w:lang w:eastAsia="en-US"/>
              </w:rPr>
            </w:pPr>
            <w:r w:rsidRPr="00D36B3A">
              <w:rPr>
                <w:rFonts w:ascii="Arial" w:eastAsia="Calibri" w:hAnsi="Arial" w:cs="Arial"/>
                <w:color w:val="000000"/>
                <w:sz w:val="19"/>
                <w:szCs w:val="19"/>
                <w:lang w:eastAsia="en-US"/>
              </w:rPr>
              <w:t>2.</w:t>
            </w:r>
            <w:r w:rsidRPr="00D36B3A">
              <w:rPr>
                <w:rFonts w:ascii="Arial" w:eastAsia="Calibri" w:hAnsi="Arial" w:cs="Arial"/>
                <w:color w:val="000000"/>
                <w:sz w:val="19"/>
                <w:szCs w:val="19"/>
                <w:lang w:eastAsia="en-US"/>
              </w:rPr>
              <w:tab/>
              <w:t>do wykazu świadczeń gwarantowanych dodaje się świadczenie „88.906 – RM piersi”.</w:t>
            </w:r>
          </w:p>
        </w:tc>
        <w:tc>
          <w:tcPr>
            <w:tcW w:w="1842" w:type="dxa"/>
            <w:shd w:val="clear" w:color="auto" w:fill="FFFFFF"/>
          </w:tcPr>
          <w:p w14:paraId="5B63BAB8" w14:textId="70BCEB8B" w:rsidR="00B91971" w:rsidRPr="00B91971" w:rsidRDefault="00D36B3A" w:rsidP="00B91971">
            <w:pPr>
              <w:spacing w:before="80" w:after="80"/>
              <w:rPr>
                <w:rFonts w:ascii="Arial" w:eastAsia="Calibri" w:hAnsi="Arial" w:cs="Arial"/>
                <w:sz w:val="19"/>
                <w:szCs w:val="19"/>
                <w:lang w:eastAsia="en-US"/>
              </w:rPr>
            </w:pPr>
            <w:r w:rsidRPr="00D36B3A">
              <w:rPr>
                <w:rFonts w:ascii="Arial" w:eastAsia="Calibri" w:hAnsi="Arial" w:cs="Arial"/>
                <w:sz w:val="19"/>
                <w:szCs w:val="19"/>
                <w:lang w:eastAsia="en-US"/>
              </w:rPr>
              <w:t>Maciej Miłkowski – Podsekretarz Stanu w Ministerstwie Zdrowia</w:t>
            </w:r>
          </w:p>
        </w:tc>
        <w:tc>
          <w:tcPr>
            <w:tcW w:w="2362" w:type="dxa"/>
            <w:shd w:val="clear" w:color="auto" w:fill="FFFFFF"/>
          </w:tcPr>
          <w:p w14:paraId="1BFF04E8" w14:textId="69904545" w:rsidR="00B91971" w:rsidRPr="00B91971" w:rsidRDefault="0015349E" w:rsidP="00B91971">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23 lutego 2022 r. </w:t>
            </w:r>
            <w:r w:rsidR="00910C3E">
              <w:rPr>
                <w:rFonts w:ascii="Arial" w:hAnsi="Arial" w:cs="Arial"/>
                <w:sz w:val="19"/>
                <w:szCs w:val="19"/>
              </w:rPr>
              <w:t xml:space="preserve">– </w:t>
            </w:r>
            <w:r w:rsidR="00D36B3A" w:rsidRPr="00B91971">
              <w:rPr>
                <w:rFonts w:ascii="Arial" w:hAnsi="Arial" w:cs="Arial"/>
                <w:sz w:val="19"/>
                <w:szCs w:val="19"/>
              </w:rPr>
              <w:t xml:space="preserve">projekt na etapie </w:t>
            </w:r>
            <w:r w:rsidR="00484CDB">
              <w:rPr>
                <w:rFonts w:ascii="Arial" w:hAnsi="Arial" w:cs="Arial"/>
                <w:sz w:val="19"/>
                <w:szCs w:val="19"/>
              </w:rPr>
              <w:t>publikacji w Dz. U</w:t>
            </w:r>
            <w:r w:rsidR="00D36B3A" w:rsidRPr="00B91971">
              <w:rPr>
                <w:rFonts w:ascii="Arial" w:hAnsi="Arial" w:cs="Arial"/>
                <w:sz w:val="19"/>
                <w:szCs w:val="19"/>
              </w:rPr>
              <w:t>.</w:t>
            </w:r>
          </w:p>
        </w:tc>
      </w:tr>
      <w:tr w:rsidR="00996DE6" w:rsidRPr="00F873E4" w14:paraId="0C7CAE4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D3C0695" w14:textId="77777777" w:rsidR="00996DE6" w:rsidRPr="0020067E" w:rsidRDefault="00996DE6" w:rsidP="00996DE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2D52D10" w14:textId="3CF11EF2" w:rsidR="00996DE6" w:rsidRPr="00D36B3A" w:rsidRDefault="00996DE6" w:rsidP="00996DE6">
            <w:pPr>
              <w:spacing w:before="80" w:after="80"/>
              <w:jc w:val="both"/>
              <w:rPr>
                <w:rFonts w:ascii="Arial" w:hAnsi="Arial" w:cs="Arial"/>
                <w:b/>
                <w:bCs/>
                <w:color w:val="FF0000"/>
                <w:sz w:val="19"/>
                <w:szCs w:val="19"/>
              </w:rPr>
            </w:pPr>
            <w:r w:rsidRPr="00996DE6">
              <w:rPr>
                <w:rFonts w:ascii="Arial" w:hAnsi="Arial" w:cs="Arial"/>
                <w:b/>
                <w:bCs/>
                <w:color w:val="FF0000"/>
                <w:sz w:val="19"/>
                <w:szCs w:val="19"/>
              </w:rPr>
              <w:t>MZ 1196</w:t>
            </w:r>
          </w:p>
        </w:tc>
        <w:tc>
          <w:tcPr>
            <w:tcW w:w="2268" w:type="dxa"/>
            <w:shd w:val="clear" w:color="auto" w:fill="FFFFFF"/>
          </w:tcPr>
          <w:p w14:paraId="572E9BB9" w14:textId="19CD1A9C" w:rsidR="00996DE6" w:rsidRPr="00D36B3A" w:rsidRDefault="00996DE6" w:rsidP="00996DE6">
            <w:pPr>
              <w:spacing w:before="80" w:after="80"/>
              <w:jc w:val="both"/>
              <w:rPr>
                <w:rFonts w:ascii="Arial" w:eastAsia="Calibri" w:hAnsi="Arial" w:cs="Arial"/>
                <w:color w:val="000000"/>
                <w:sz w:val="19"/>
                <w:szCs w:val="19"/>
                <w:lang w:eastAsia="en-US"/>
              </w:rPr>
            </w:pPr>
            <w:r w:rsidRPr="00996DE6">
              <w:rPr>
                <w:rFonts w:ascii="Arial" w:eastAsia="Calibri" w:hAnsi="Arial" w:cs="Arial"/>
                <w:color w:val="000000"/>
                <w:sz w:val="19"/>
                <w:szCs w:val="19"/>
                <w:lang w:eastAsia="en-US"/>
              </w:rPr>
              <w:t xml:space="preserve">Art. 22 ust. 5 ustawy z dnia 15 kwietnia 2011 r. o działalności leczniczej </w:t>
            </w:r>
          </w:p>
        </w:tc>
        <w:tc>
          <w:tcPr>
            <w:tcW w:w="3260" w:type="dxa"/>
            <w:shd w:val="clear" w:color="auto" w:fill="FFFFFF"/>
          </w:tcPr>
          <w:p w14:paraId="3218EB0A" w14:textId="12C17E1E" w:rsidR="00996DE6" w:rsidRPr="00D36B3A" w:rsidRDefault="00996DE6" w:rsidP="00996DE6">
            <w:pPr>
              <w:jc w:val="both"/>
              <w:rPr>
                <w:rFonts w:ascii="Arial" w:eastAsia="Calibri" w:hAnsi="Arial" w:cs="Arial"/>
                <w:sz w:val="19"/>
                <w:szCs w:val="19"/>
                <w:lang w:eastAsia="en-US"/>
              </w:rPr>
            </w:pPr>
            <w:r w:rsidRPr="00996DE6">
              <w:rPr>
                <w:rFonts w:ascii="Arial" w:eastAsia="Calibri" w:hAnsi="Arial" w:cs="Arial"/>
                <w:sz w:val="19"/>
                <w:szCs w:val="19"/>
                <w:lang w:eastAsia="en-US"/>
              </w:rPr>
              <w:t xml:space="preserve">Minister właściwy do spraw zdrowia może określić, w drodze rozporządzenia, standardy postępowania medycznego w wybranych dziedzinach medycyny </w:t>
            </w:r>
            <w:r w:rsidRPr="00996DE6">
              <w:rPr>
                <w:rFonts w:ascii="Arial" w:eastAsia="Calibri" w:hAnsi="Arial" w:cs="Arial"/>
                <w:sz w:val="19"/>
                <w:szCs w:val="19"/>
                <w:lang w:eastAsia="en-US"/>
              </w:rPr>
              <w:lastRenderedPageBreak/>
              <w:t>lub w określonych podmiotach wykonujących działalność leczniczą, kierując się potrzebą zapewnienia odpowiedniej jakości świadczeń zdrowotnych.</w:t>
            </w:r>
          </w:p>
        </w:tc>
        <w:tc>
          <w:tcPr>
            <w:tcW w:w="3545" w:type="dxa"/>
            <w:shd w:val="clear" w:color="auto" w:fill="FFFFFF"/>
          </w:tcPr>
          <w:p w14:paraId="00FDA884" w14:textId="6F0585CE" w:rsidR="00996DE6" w:rsidRPr="00D36B3A" w:rsidRDefault="00996DE6" w:rsidP="00996DE6">
            <w:pPr>
              <w:spacing w:before="80" w:after="80"/>
              <w:jc w:val="both"/>
              <w:rPr>
                <w:rFonts w:ascii="Arial" w:eastAsia="Calibri" w:hAnsi="Arial" w:cs="Arial"/>
                <w:color w:val="000000"/>
                <w:sz w:val="19"/>
                <w:szCs w:val="19"/>
                <w:lang w:eastAsia="en-US"/>
              </w:rPr>
            </w:pPr>
            <w:r w:rsidRPr="00996DE6">
              <w:rPr>
                <w:rFonts w:ascii="Arial" w:eastAsia="Calibri" w:hAnsi="Arial" w:cs="Arial"/>
                <w:color w:val="000000"/>
                <w:sz w:val="19"/>
                <w:szCs w:val="19"/>
                <w:lang w:eastAsia="en-US"/>
              </w:rPr>
              <w:lastRenderedPageBreak/>
              <w:t xml:space="preserve">Wprowadzenie standardu organizacyjnego udzielania świadczeń zdrowotnych za pośrednictwem systemów teleinformatycznych lub systemów łączności przez podmiot </w:t>
            </w:r>
            <w:r w:rsidRPr="00996DE6">
              <w:rPr>
                <w:rFonts w:ascii="Arial" w:eastAsia="Calibri" w:hAnsi="Arial" w:cs="Arial"/>
                <w:color w:val="000000"/>
                <w:sz w:val="19"/>
                <w:szCs w:val="19"/>
                <w:lang w:eastAsia="en-US"/>
              </w:rPr>
              <w:lastRenderedPageBreak/>
              <w:t>wykonujący działalność leczniczą w rodzaju ambulatoryjne świadczenia zdrowotne z zakresu specjalistycznej opieki zdrowotnej, z wyłączeniem zakresów: stomatologii, psychiatrii oraz rehabilitacji, ma służyć zapewnieniu odpowiednich warunków jej realizacji, gwarantując ten sam standard realizacji świadczeń zdrowotnych przez te podmioty, przy zachowaniu bezpieczeństwa informacji medycznych przekazywanych drogą elektroniczną.</w:t>
            </w:r>
          </w:p>
        </w:tc>
        <w:tc>
          <w:tcPr>
            <w:tcW w:w="1842" w:type="dxa"/>
            <w:shd w:val="clear" w:color="auto" w:fill="FFFFFF"/>
          </w:tcPr>
          <w:p w14:paraId="1E36872D" w14:textId="6DB99E53" w:rsidR="00996DE6" w:rsidRPr="00D36B3A" w:rsidRDefault="00996DE6" w:rsidP="00996DE6">
            <w:pPr>
              <w:spacing w:before="80" w:after="80"/>
              <w:rPr>
                <w:rFonts w:ascii="Arial" w:eastAsia="Calibri" w:hAnsi="Arial" w:cs="Arial"/>
                <w:sz w:val="19"/>
                <w:szCs w:val="19"/>
                <w:lang w:eastAsia="en-US"/>
              </w:rPr>
            </w:pPr>
            <w:r w:rsidRPr="00996DE6">
              <w:rPr>
                <w:rFonts w:ascii="Arial" w:eastAsia="Calibri" w:hAnsi="Arial" w:cs="Arial"/>
                <w:sz w:val="19"/>
                <w:szCs w:val="19"/>
                <w:lang w:eastAsia="en-US"/>
              </w:rPr>
              <w:lastRenderedPageBreak/>
              <w:t>Pan Waldemar Kraska Sekretarz Stanu</w:t>
            </w:r>
          </w:p>
        </w:tc>
        <w:tc>
          <w:tcPr>
            <w:tcW w:w="2362" w:type="dxa"/>
            <w:shd w:val="clear" w:color="auto" w:fill="FFFFFF"/>
          </w:tcPr>
          <w:p w14:paraId="2CEC9E2B" w14:textId="46A513EA" w:rsidR="00996DE6" w:rsidRPr="00B91971" w:rsidRDefault="0015349E" w:rsidP="00996DE6">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23 lutego 2022 r. </w:t>
            </w:r>
            <w:r w:rsidR="00910C3E">
              <w:rPr>
                <w:rFonts w:ascii="Arial" w:hAnsi="Arial" w:cs="Arial"/>
                <w:sz w:val="19"/>
                <w:szCs w:val="19"/>
              </w:rPr>
              <w:t xml:space="preserve">– </w:t>
            </w:r>
            <w:proofErr w:type="spellStart"/>
            <w:r w:rsidR="00A77870">
              <w:rPr>
                <w:rFonts w:ascii="Arial" w:hAnsi="Arial" w:cs="Arial"/>
                <w:sz w:val="19"/>
                <w:szCs w:val="19"/>
              </w:rPr>
              <w:t>wprace</w:t>
            </w:r>
            <w:proofErr w:type="spellEnd"/>
            <w:r w:rsidR="00A77870">
              <w:rPr>
                <w:rFonts w:ascii="Arial" w:hAnsi="Arial" w:cs="Arial"/>
                <w:sz w:val="19"/>
                <w:szCs w:val="19"/>
              </w:rPr>
              <w:t xml:space="preserve"> wstrzymane</w:t>
            </w:r>
            <w:r w:rsidR="00996DE6" w:rsidRPr="00B91971">
              <w:rPr>
                <w:rFonts w:ascii="Arial" w:hAnsi="Arial" w:cs="Arial"/>
                <w:sz w:val="19"/>
                <w:szCs w:val="19"/>
              </w:rPr>
              <w:t>.</w:t>
            </w:r>
          </w:p>
        </w:tc>
      </w:tr>
      <w:tr w:rsidR="0023120D" w:rsidRPr="00F873E4" w14:paraId="43AE767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D9B2CDC" w14:textId="77777777" w:rsidR="0023120D" w:rsidRPr="0020067E" w:rsidRDefault="0023120D" w:rsidP="00996DE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514DA5A" w14:textId="3CABA354" w:rsidR="0023120D" w:rsidRPr="00996DE6" w:rsidRDefault="0023120D" w:rsidP="00996DE6">
            <w:pPr>
              <w:spacing w:before="80" w:after="80"/>
              <w:jc w:val="both"/>
              <w:rPr>
                <w:rFonts w:ascii="Arial" w:hAnsi="Arial" w:cs="Arial"/>
                <w:b/>
                <w:bCs/>
                <w:color w:val="FF0000"/>
                <w:sz w:val="19"/>
                <w:szCs w:val="19"/>
              </w:rPr>
            </w:pPr>
            <w:r>
              <w:rPr>
                <w:rFonts w:ascii="Arial" w:hAnsi="Arial" w:cs="Arial"/>
                <w:b/>
                <w:bCs/>
                <w:color w:val="FF0000"/>
                <w:sz w:val="19"/>
                <w:szCs w:val="19"/>
              </w:rPr>
              <w:t>MZ 1198</w:t>
            </w:r>
          </w:p>
        </w:tc>
        <w:tc>
          <w:tcPr>
            <w:tcW w:w="2268" w:type="dxa"/>
            <w:shd w:val="clear" w:color="auto" w:fill="FFFFFF"/>
          </w:tcPr>
          <w:p w14:paraId="2C096DC9" w14:textId="1BF56EAF" w:rsidR="0023120D" w:rsidRPr="00996DE6" w:rsidRDefault="0023120D" w:rsidP="00996DE6">
            <w:pPr>
              <w:spacing w:before="80" w:after="80"/>
              <w:jc w:val="both"/>
              <w:rPr>
                <w:rFonts w:ascii="Arial" w:eastAsia="Calibri" w:hAnsi="Arial" w:cs="Arial"/>
                <w:color w:val="000000"/>
                <w:sz w:val="19"/>
                <w:szCs w:val="19"/>
                <w:lang w:eastAsia="en-US"/>
              </w:rPr>
            </w:pPr>
            <w:r w:rsidRPr="0023120D">
              <w:rPr>
                <w:rFonts w:ascii="Arial" w:eastAsia="Calibri" w:hAnsi="Arial" w:cs="Arial"/>
                <w:color w:val="000000"/>
                <w:sz w:val="19"/>
                <w:szCs w:val="19"/>
                <w:lang w:eastAsia="en-US"/>
              </w:rPr>
              <w:t xml:space="preserve">Art. 8 ustawy z dnia 22 listopada 2013 r. o postępowaniu wobec osób z zaburzeniami psychicznymi stwarzających zagrożenie życia, zdrowia lub wolności seksualnej innych osób </w:t>
            </w:r>
          </w:p>
        </w:tc>
        <w:tc>
          <w:tcPr>
            <w:tcW w:w="3260" w:type="dxa"/>
            <w:shd w:val="clear" w:color="auto" w:fill="FFFFFF"/>
          </w:tcPr>
          <w:p w14:paraId="5B576EA6" w14:textId="4C6583FD" w:rsidR="0023120D" w:rsidRPr="0023120D" w:rsidRDefault="0023120D" w:rsidP="0023120D">
            <w:pPr>
              <w:jc w:val="both"/>
              <w:rPr>
                <w:rFonts w:ascii="Arial" w:eastAsia="Calibri" w:hAnsi="Arial" w:cs="Arial"/>
                <w:sz w:val="19"/>
                <w:szCs w:val="19"/>
                <w:lang w:eastAsia="en-US"/>
              </w:rPr>
            </w:pPr>
            <w:r w:rsidRPr="0023120D">
              <w:rPr>
                <w:rFonts w:ascii="Arial" w:eastAsia="Calibri" w:hAnsi="Arial" w:cs="Arial"/>
                <w:sz w:val="19"/>
                <w:szCs w:val="19"/>
                <w:lang w:eastAsia="en-US"/>
              </w:rPr>
              <w:t>Minister właściwy do spraw zdrowia w porozumieniu z Ministrem Sprawiedliwości określi, w drodze rozporządzenia:</w:t>
            </w:r>
          </w:p>
          <w:p w14:paraId="443CCA85" w14:textId="77777777" w:rsidR="0023120D" w:rsidRPr="0023120D" w:rsidRDefault="0023120D" w:rsidP="0023120D">
            <w:pPr>
              <w:jc w:val="both"/>
              <w:rPr>
                <w:rFonts w:ascii="Arial" w:eastAsia="Calibri" w:hAnsi="Arial" w:cs="Arial"/>
                <w:sz w:val="19"/>
                <w:szCs w:val="19"/>
                <w:lang w:eastAsia="en-US"/>
              </w:rPr>
            </w:pPr>
            <w:r w:rsidRPr="0023120D">
              <w:rPr>
                <w:rFonts w:ascii="Arial" w:eastAsia="Calibri" w:hAnsi="Arial" w:cs="Arial"/>
                <w:sz w:val="19"/>
                <w:szCs w:val="19"/>
                <w:lang w:eastAsia="en-US"/>
              </w:rPr>
              <w:t>1)</w:t>
            </w:r>
            <w:r w:rsidRPr="0023120D">
              <w:rPr>
                <w:rFonts w:ascii="Arial" w:eastAsia="Calibri" w:hAnsi="Arial" w:cs="Arial"/>
                <w:sz w:val="19"/>
                <w:szCs w:val="19"/>
                <w:lang w:eastAsia="en-US"/>
              </w:rPr>
              <w:tab/>
              <w:t>liczbę łóżek w Ośrodku przeznaczonych dla osób stwarzających zagrożenie umieszczonych w Ośrodku,</w:t>
            </w:r>
          </w:p>
          <w:p w14:paraId="6B321F97" w14:textId="77777777" w:rsidR="0023120D" w:rsidRPr="0023120D" w:rsidRDefault="0023120D" w:rsidP="0023120D">
            <w:pPr>
              <w:jc w:val="both"/>
              <w:rPr>
                <w:rFonts w:ascii="Arial" w:eastAsia="Calibri" w:hAnsi="Arial" w:cs="Arial"/>
                <w:sz w:val="19"/>
                <w:szCs w:val="19"/>
                <w:lang w:eastAsia="en-US"/>
              </w:rPr>
            </w:pPr>
            <w:r w:rsidRPr="0023120D">
              <w:rPr>
                <w:rFonts w:ascii="Arial" w:eastAsia="Calibri" w:hAnsi="Arial" w:cs="Arial"/>
                <w:sz w:val="19"/>
                <w:szCs w:val="19"/>
                <w:lang w:eastAsia="en-US"/>
              </w:rPr>
              <w:t>2)</w:t>
            </w:r>
            <w:r w:rsidRPr="0023120D">
              <w:rPr>
                <w:rFonts w:ascii="Arial" w:eastAsia="Calibri" w:hAnsi="Arial" w:cs="Arial"/>
                <w:sz w:val="19"/>
                <w:szCs w:val="19"/>
                <w:lang w:eastAsia="en-US"/>
              </w:rPr>
              <w:tab/>
              <w:t xml:space="preserve">wymagania </w:t>
            </w:r>
            <w:proofErr w:type="spellStart"/>
            <w:r w:rsidRPr="0023120D">
              <w:rPr>
                <w:rFonts w:ascii="Arial" w:eastAsia="Calibri" w:hAnsi="Arial" w:cs="Arial"/>
                <w:sz w:val="19"/>
                <w:szCs w:val="19"/>
                <w:lang w:eastAsia="en-US"/>
              </w:rPr>
              <w:t>ogólnoprzestrzenne</w:t>
            </w:r>
            <w:proofErr w:type="spellEnd"/>
            <w:r w:rsidRPr="0023120D">
              <w:rPr>
                <w:rFonts w:ascii="Arial" w:eastAsia="Calibri" w:hAnsi="Arial" w:cs="Arial"/>
                <w:sz w:val="19"/>
                <w:szCs w:val="19"/>
                <w:lang w:eastAsia="en-US"/>
              </w:rPr>
              <w:t>, sanitarne i instalacyjne, jakie muszą spełniać pomieszczenia i urządzenia Ośrodka stosownie do rodzaju wykonywanej działalności leczniczej oraz zakresu udzielanych świadczeń zdrowotnych,</w:t>
            </w:r>
          </w:p>
          <w:p w14:paraId="7CF2C46F" w14:textId="77777777" w:rsidR="0023120D" w:rsidRPr="0023120D" w:rsidRDefault="0023120D" w:rsidP="0023120D">
            <w:pPr>
              <w:jc w:val="both"/>
              <w:rPr>
                <w:rFonts w:ascii="Arial" w:eastAsia="Calibri" w:hAnsi="Arial" w:cs="Arial"/>
                <w:sz w:val="19"/>
                <w:szCs w:val="19"/>
                <w:lang w:eastAsia="en-US"/>
              </w:rPr>
            </w:pPr>
            <w:r w:rsidRPr="0023120D">
              <w:rPr>
                <w:rFonts w:ascii="Arial" w:eastAsia="Calibri" w:hAnsi="Arial" w:cs="Arial"/>
                <w:sz w:val="19"/>
                <w:szCs w:val="19"/>
                <w:lang w:eastAsia="en-US"/>
              </w:rPr>
              <w:t>3)</w:t>
            </w:r>
            <w:r w:rsidRPr="0023120D">
              <w:rPr>
                <w:rFonts w:ascii="Arial" w:eastAsia="Calibri" w:hAnsi="Arial" w:cs="Arial"/>
                <w:sz w:val="19"/>
                <w:szCs w:val="19"/>
                <w:lang w:eastAsia="en-US"/>
              </w:rPr>
              <w:tab/>
              <w:t>warunki zabezpieczenia Ośrodka,</w:t>
            </w:r>
          </w:p>
          <w:p w14:paraId="0866DBC6" w14:textId="77777777" w:rsidR="0023120D" w:rsidRPr="0023120D" w:rsidRDefault="0023120D" w:rsidP="0023120D">
            <w:pPr>
              <w:jc w:val="both"/>
              <w:rPr>
                <w:rFonts w:ascii="Arial" w:eastAsia="Calibri" w:hAnsi="Arial" w:cs="Arial"/>
                <w:sz w:val="19"/>
                <w:szCs w:val="19"/>
                <w:lang w:eastAsia="en-US"/>
              </w:rPr>
            </w:pPr>
            <w:r w:rsidRPr="0023120D">
              <w:rPr>
                <w:rFonts w:ascii="Arial" w:eastAsia="Calibri" w:hAnsi="Arial" w:cs="Arial"/>
                <w:sz w:val="19"/>
                <w:szCs w:val="19"/>
                <w:lang w:eastAsia="en-US"/>
              </w:rPr>
              <w:t>4)</w:t>
            </w:r>
            <w:r w:rsidRPr="0023120D">
              <w:rPr>
                <w:rFonts w:ascii="Arial" w:eastAsia="Calibri" w:hAnsi="Arial" w:cs="Arial"/>
                <w:sz w:val="19"/>
                <w:szCs w:val="19"/>
                <w:lang w:eastAsia="en-US"/>
              </w:rPr>
              <w:tab/>
              <w:t>rodzaj i liczebność personelu mającego styczność z osobami stwarzającymi zagrożenie umieszczonymi w Ośrodku,</w:t>
            </w:r>
          </w:p>
          <w:p w14:paraId="6D0A01BC" w14:textId="77777777" w:rsidR="0023120D" w:rsidRPr="0023120D" w:rsidRDefault="0023120D" w:rsidP="0023120D">
            <w:pPr>
              <w:jc w:val="both"/>
              <w:rPr>
                <w:rFonts w:ascii="Arial" w:eastAsia="Calibri" w:hAnsi="Arial" w:cs="Arial"/>
                <w:sz w:val="19"/>
                <w:szCs w:val="19"/>
                <w:lang w:eastAsia="en-US"/>
              </w:rPr>
            </w:pPr>
            <w:r w:rsidRPr="0023120D">
              <w:rPr>
                <w:rFonts w:ascii="Arial" w:eastAsia="Calibri" w:hAnsi="Arial" w:cs="Arial"/>
                <w:sz w:val="19"/>
                <w:szCs w:val="19"/>
                <w:lang w:eastAsia="en-US"/>
              </w:rPr>
              <w:t>5)</w:t>
            </w:r>
            <w:r w:rsidRPr="0023120D">
              <w:rPr>
                <w:rFonts w:ascii="Arial" w:eastAsia="Calibri" w:hAnsi="Arial" w:cs="Arial"/>
                <w:sz w:val="19"/>
                <w:szCs w:val="19"/>
                <w:lang w:eastAsia="en-US"/>
              </w:rPr>
              <w:tab/>
              <w:t xml:space="preserve">rodzaje urządzeń i środków technicznych służących do przekazywania, odtwarzania i utrwalania obrazu lub dźwięku z monitoringu oraz sposób przechowywania, odtwarzania i niszczenia zapisów oraz </w:t>
            </w:r>
            <w:r w:rsidRPr="0023120D">
              <w:rPr>
                <w:rFonts w:ascii="Arial" w:eastAsia="Calibri" w:hAnsi="Arial" w:cs="Arial"/>
                <w:sz w:val="19"/>
                <w:szCs w:val="19"/>
                <w:lang w:eastAsia="en-US"/>
              </w:rPr>
              <w:lastRenderedPageBreak/>
              <w:t>udostępniania ich uprawnionym podmiotom</w:t>
            </w:r>
          </w:p>
          <w:p w14:paraId="6C40F7F1" w14:textId="77777777" w:rsidR="0023120D" w:rsidRDefault="0023120D" w:rsidP="0023120D">
            <w:pPr>
              <w:jc w:val="both"/>
              <w:rPr>
                <w:rFonts w:ascii="Arial" w:eastAsia="Calibri" w:hAnsi="Arial" w:cs="Arial"/>
                <w:sz w:val="19"/>
                <w:szCs w:val="19"/>
                <w:lang w:eastAsia="en-US"/>
              </w:rPr>
            </w:pPr>
            <w:r w:rsidRPr="0023120D">
              <w:rPr>
                <w:rFonts w:ascii="Arial" w:eastAsia="Calibri" w:hAnsi="Arial" w:cs="Arial"/>
                <w:sz w:val="19"/>
                <w:szCs w:val="19"/>
                <w:lang w:eastAsia="en-US"/>
              </w:rPr>
              <w:t xml:space="preserve">- mając na względzie potrzebę zapewnienia odpowiedniego postępowania terapeutycznego, bezpieczeństwa zdrowotnego osób stwarzających zagrożenie umieszczonych w Ośrodku, zapobieżenia samowolnemu oddaleniu się tych osób poza Ośrodek oraz przeciwdziałania </w:t>
            </w:r>
            <w:proofErr w:type="spellStart"/>
            <w:r w:rsidRPr="0023120D">
              <w:rPr>
                <w:rFonts w:ascii="Arial" w:eastAsia="Calibri" w:hAnsi="Arial" w:cs="Arial"/>
                <w:sz w:val="19"/>
                <w:szCs w:val="19"/>
                <w:lang w:eastAsia="en-US"/>
              </w:rPr>
              <w:t>zachowaniom</w:t>
            </w:r>
            <w:proofErr w:type="spellEnd"/>
            <w:r w:rsidRPr="0023120D">
              <w:rPr>
                <w:rFonts w:ascii="Arial" w:eastAsia="Calibri" w:hAnsi="Arial" w:cs="Arial"/>
                <w:sz w:val="19"/>
                <w:szCs w:val="19"/>
                <w:lang w:eastAsia="en-US"/>
              </w:rPr>
              <w:t xml:space="preserve"> zagrażającym życiu i zdrowiu ludzkiemu lub powodującym niszczenie mienia, a także konieczność właściwego zabezpieczenia monitorowanego obrazu lub dźwięku przed utratą, zniekształceniem lub nieuprawnionym ujawnieniem.</w:t>
            </w:r>
          </w:p>
          <w:p w14:paraId="00C58F9D" w14:textId="52323C52" w:rsidR="0023120D" w:rsidRPr="00996DE6" w:rsidRDefault="0023120D" w:rsidP="0023120D">
            <w:pPr>
              <w:jc w:val="both"/>
              <w:rPr>
                <w:rFonts w:ascii="Arial" w:eastAsia="Calibri" w:hAnsi="Arial" w:cs="Arial"/>
                <w:sz w:val="19"/>
                <w:szCs w:val="19"/>
                <w:lang w:eastAsia="en-US"/>
              </w:rPr>
            </w:pPr>
          </w:p>
        </w:tc>
        <w:tc>
          <w:tcPr>
            <w:tcW w:w="3545" w:type="dxa"/>
            <w:shd w:val="clear" w:color="auto" w:fill="FFFFFF"/>
          </w:tcPr>
          <w:p w14:paraId="36233A79" w14:textId="55706ECB" w:rsidR="0023120D" w:rsidRPr="00996DE6" w:rsidRDefault="0023120D" w:rsidP="00996DE6">
            <w:pPr>
              <w:spacing w:before="80" w:after="80"/>
              <w:jc w:val="both"/>
              <w:rPr>
                <w:rFonts w:ascii="Arial" w:eastAsia="Calibri" w:hAnsi="Arial" w:cs="Arial"/>
                <w:color w:val="000000"/>
                <w:sz w:val="19"/>
                <w:szCs w:val="19"/>
                <w:lang w:eastAsia="en-US"/>
              </w:rPr>
            </w:pPr>
            <w:r w:rsidRPr="0023120D">
              <w:rPr>
                <w:rFonts w:ascii="Arial" w:eastAsia="Calibri" w:hAnsi="Arial" w:cs="Arial"/>
                <w:color w:val="000000"/>
                <w:sz w:val="19"/>
                <w:szCs w:val="19"/>
                <w:lang w:eastAsia="en-US"/>
              </w:rPr>
              <w:lastRenderedPageBreak/>
              <w:t xml:space="preserve">W wyniku zmian w statucie Ośrodka może on posiadać oddziały zamiejscowe na obszarze swojego działania, dla których niezbędne jest wskazanie wymagań jakie muszą spełniać stosownie do rodzaju wykonywanej działalności, wraz ze wskazaniem warunków zabezpieczenia w celu zapobieżenia samowolnemu oddaleniu się osób poza oddział zamiejscowy oraz przeciwdziałania </w:t>
            </w:r>
            <w:proofErr w:type="spellStart"/>
            <w:r w:rsidRPr="0023120D">
              <w:rPr>
                <w:rFonts w:ascii="Arial" w:eastAsia="Calibri" w:hAnsi="Arial" w:cs="Arial"/>
                <w:color w:val="000000"/>
                <w:sz w:val="19"/>
                <w:szCs w:val="19"/>
                <w:lang w:eastAsia="en-US"/>
              </w:rPr>
              <w:t>zachowaniom</w:t>
            </w:r>
            <w:proofErr w:type="spellEnd"/>
            <w:r w:rsidRPr="0023120D">
              <w:rPr>
                <w:rFonts w:ascii="Arial" w:eastAsia="Calibri" w:hAnsi="Arial" w:cs="Arial"/>
                <w:color w:val="000000"/>
                <w:sz w:val="19"/>
                <w:szCs w:val="19"/>
                <w:lang w:eastAsia="en-US"/>
              </w:rPr>
              <w:t xml:space="preserve"> zagrażającym życiu i zdrowiu ludzkiemu.</w:t>
            </w:r>
          </w:p>
        </w:tc>
        <w:tc>
          <w:tcPr>
            <w:tcW w:w="1842" w:type="dxa"/>
            <w:shd w:val="clear" w:color="auto" w:fill="FFFFFF"/>
          </w:tcPr>
          <w:p w14:paraId="008715E5" w14:textId="67B3B643" w:rsidR="0023120D" w:rsidRPr="00996DE6" w:rsidRDefault="0023120D" w:rsidP="00996DE6">
            <w:pPr>
              <w:spacing w:before="80" w:after="80"/>
              <w:rPr>
                <w:rFonts w:ascii="Arial" w:eastAsia="Calibri" w:hAnsi="Arial" w:cs="Arial"/>
                <w:sz w:val="19"/>
                <w:szCs w:val="19"/>
                <w:lang w:eastAsia="en-US"/>
              </w:rPr>
            </w:pPr>
            <w:r w:rsidRPr="0023120D">
              <w:rPr>
                <w:rFonts w:ascii="Arial" w:eastAsia="Calibri" w:hAnsi="Arial" w:cs="Arial"/>
                <w:sz w:val="19"/>
                <w:szCs w:val="19"/>
                <w:lang w:eastAsia="en-US"/>
              </w:rPr>
              <w:t>Pan Maciej Miłkowski, Podsekretarz Stanu w Ministerstwie Zdrowia</w:t>
            </w:r>
          </w:p>
        </w:tc>
        <w:tc>
          <w:tcPr>
            <w:tcW w:w="2362" w:type="dxa"/>
            <w:shd w:val="clear" w:color="auto" w:fill="FFFFFF"/>
          </w:tcPr>
          <w:p w14:paraId="595F9A47" w14:textId="1D24F5CC" w:rsidR="0023120D" w:rsidRPr="00B91971" w:rsidRDefault="0015349E" w:rsidP="00996DE6">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23 lutego 2022 r. </w:t>
            </w:r>
            <w:r w:rsidR="00910C3E">
              <w:rPr>
                <w:rFonts w:ascii="Arial" w:hAnsi="Arial" w:cs="Arial"/>
                <w:sz w:val="19"/>
                <w:szCs w:val="19"/>
              </w:rPr>
              <w:t xml:space="preserve">– </w:t>
            </w:r>
            <w:r w:rsidR="0023120D" w:rsidRPr="00B91971">
              <w:rPr>
                <w:rFonts w:ascii="Arial" w:hAnsi="Arial" w:cs="Arial"/>
                <w:sz w:val="19"/>
                <w:szCs w:val="19"/>
              </w:rPr>
              <w:t xml:space="preserve">projekt na etapie </w:t>
            </w:r>
            <w:r w:rsidR="00C654B9">
              <w:rPr>
                <w:rFonts w:ascii="Arial" w:hAnsi="Arial" w:cs="Arial"/>
                <w:sz w:val="19"/>
                <w:szCs w:val="19"/>
              </w:rPr>
              <w:t>ogłoszenia w Dz. U</w:t>
            </w:r>
            <w:r w:rsidR="0023120D" w:rsidRPr="00B91971">
              <w:rPr>
                <w:rFonts w:ascii="Arial" w:hAnsi="Arial" w:cs="Arial"/>
                <w:sz w:val="19"/>
                <w:szCs w:val="19"/>
              </w:rPr>
              <w:t>.</w:t>
            </w:r>
          </w:p>
        </w:tc>
      </w:tr>
      <w:tr w:rsidR="004438C8" w:rsidRPr="00F873E4" w14:paraId="3843175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180B35F" w14:textId="77777777" w:rsidR="004438C8" w:rsidRPr="0020067E" w:rsidRDefault="004438C8" w:rsidP="002312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16E25BF" w14:textId="52426A44" w:rsidR="004438C8" w:rsidRDefault="004438C8" w:rsidP="0023120D">
            <w:pPr>
              <w:spacing w:before="80" w:after="80"/>
              <w:jc w:val="both"/>
              <w:rPr>
                <w:rFonts w:ascii="Arial" w:hAnsi="Arial" w:cs="Arial"/>
                <w:b/>
                <w:bCs/>
                <w:color w:val="FF0000"/>
                <w:sz w:val="19"/>
                <w:szCs w:val="19"/>
              </w:rPr>
            </w:pPr>
            <w:r>
              <w:rPr>
                <w:rFonts w:ascii="Arial" w:hAnsi="Arial" w:cs="Arial"/>
                <w:b/>
                <w:bCs/>
                <w:color w:val="FF0000"/>
                <w:sz w:val="19"/>
                <w:szCs w:val="19"/>
              </w:rPr>
              <w:t>MZ 1203</w:t>
            </w:r>
          </w:p>
        </w:tc>
        <w:tc>
          <w:tcPr>
            <w:tcW w:w="2268" w:type="dxa"/>
            <w:shd w:val="clear" w:color="auto" w:fill="FFFFFF"/>
          </w:tcPr>
          <w:p w14:paraId="19AAC8E3" w14:textId="71C73610" w:rsidR="004438C8" w:rsidRPr="0023120D" w:rsidRDefault="004438C8" w:rsidP="0023120D">
            <w:pPr>
              <w:spacing w:before="80" w:after="80"/>
              <w:jc w:val="both"/>
              <w:rPr>
                <w:rFonts w:ascii="Arial" w:eastAsia="Calibri" w:hAnsi="Arial" w:cs="Arial"/>
                <w:color w:val="000000"/>
                <w:sz w:val="19"/>
                <w:szCs w:val="19"/>
                <w:lang w:eastAsia="en-US"/>
              </w:rPr>
            </w:pPr>
            <w:r w:rsidRPr="004438C8">
              <w:rPr>
                <w:rFonts w:ascii="Arial" w:eastAsia="Calibri" w:hAnsi="Arial" w:cs="Arial"/>
                <w:color w:val="000000"/>
                <w:sz w:val="19"/>
                <w:szCs w:val="19"/>
                <w:lang w:eastAsia="en-US"/>
              </w:rPr>
              <w:t xml:space="preserve">art. 31d ustawy z dnia 27 sierpnia 2004 r. o świadczeniach opieki zdrowotnej finansowanych ze środków publicznych </w:t>
            </w:r>
          </w:p>
        </w:tc>
        <w:tc>
          <w:tcPr>
            <w:tcW w:w="3260" w:type="dxa"/>
            <w:shd w:val="clear" w:color="auto" w:fill="FFFFFF"/>
          </w:tcPr>
          <w:p w14:paraId="49A88ADB" w14:textId="77777777" w:rsidR="004438C8" w:rsidRPr="004438C8" w:rsidRDefault="004438C8" w:rsidP="004438C8">
            <w:pPr>
              <w:jc w:val="both"/>
              <w:rPr>
                <w:rFonts w:ascii="Arial" w:eastAsia="Calibri" w:hAnsi="Arial" w:cs="Arial"/>
                <w:sz w:val="19"/>
                <w:szCs w:val="19"/>
                <w:lang w:eastAsia="en-US"/>
              </w:rPr>
            </w:pPr>
            <w:r w:rsidRPr="004438C8">
              <w:rPr>
                <w:rFonts w:ascii="Arial" w:eastAsia="Calibri" w:hAnsi="Arial" w:cs="Arial"/>
                <w:sz w:val="19"/>
                <w:szCs w:val="19"/>
                <w:lang w:eastAsia="en-US"/>
              </w:rPr>
              <w:t>Minister właściwy do spraw zdrowia określi, w drodze rozporządzeń,</w:t>
            </w:r>
          </w:p>
          <w:p w14:paraId="7C1D6A48" w14:textId="1C895F23" w:rsidR="004438C8" w:rsidRPr="004438C8" w:rsidRDefault="004438C8" w:rsidP="004438C8">
            <w:pPr>
              <w:jc w:val="both"/>
              <w:rPr>
                <w:rFonts w:ascii="Arial" w:eastAsia="Calibri" w:hAnsi="Arial" w:cs="Arial"/>
                <w:sz w:val="19"/>
                <w:szCs w:val="19"/>
                <w:lang w:eastAsia="en-US"/>
              </w:rPr>
            </w:pPr>
            <w:r w:rsidRPr="004438C8">
              <w:rPr>
                <w:rFonts w:ascii="Arial" w:eastAsia="Calibri" w:hAnsi="Arial" w:cs="Arial"/>
                <w:sz w:val="19"/>
                <w:szCs w:val="19"/>
                <w:lang w:eastAsia="en-US"/>
              </w:rPr>
              <w:t>w poszczególnych zakresach, o których mowa w art. 15 ust. 2 pkt 1–8 i 10–13,</w:t>
            </w:r>
            <w:r>
              <w:rPr>
                <w:rFonts w:ascii="Arial" w:eastAsia="Calibri" w:hAnsi="Arial" w:cs="Arial"/>
                <w:sz w:val="19"/>
                <w:szCs w:val="19"/>
                <w:lang w:eastAsia="en-US"/>
              </w:rPr>
              <w:t xml:space="preserve"> </w:t>
            </w:r>
            <w:r w:rsidRPr="004438C8">
              <w:rPr>
                <w:rFonts w:ascii="Arial" w:eastAsia="Calibri" w:hAnsi="Arial" w:cs="Arial"/>
                <w:sz w:val="19"/>
                <w:szCs w:val="19"/>
                <w:lang w:eastAsia="en-US"/>
              </w:rPr>
              <w:t>wykazy świadczeń gwarantowanych wraz z określeniem:</w:t>
            </w:r>
          </w:p>
          <w:p w14:paraId="3BECCD8B" w14:textId="4FA48102" w:rsidR="004438C8" w:rsidRPr="004438C8" w:rsidRDefault="004438C8" w:rsidP="004438C8">
            <w:pPr>
              <w:jc w:val="both"/>
              <w:rPr>
                <w:rFonts w:ascii="Arial" w:eastAsia="Calibri" w:hAnsi="Arial" w:cs="Arial"/>
                <w:sz w:val="19"/>
                <w:szCs w:val="19"/>
                <w:lang w:eastAsia="en-US"/>
              </w:rPr>
            </w:pPr>
            <w:r w:rsidRPr="004438C8">
              <w:rPr>
                <w:rFonts w:ascii="Arial" w:eastAsia="Calibri" w:hAnsi="Arial" w:cs="Arial"/>
                <w:sz w:val="19"/>
                <w:szCs w:val="19"/>
                <w:lang w:eastAsia="en-US"/>
              </w:rPr>
              <w:t>1) poziomu lub sposobu finansowania danego świadczenia gwarantowanego,</w:t>
            </w:r>
            <w:r>
              <w:rPr>
                <w:rFonts w:ascii="Arial" w:eastAsia="Calibri" w:hAnsi="Arial" w:cs="Arial"/>
                <w:sz w:val="19"/>
                <w:szCs w:val="19"/>
                <w:lang w:eastAsia="en-US"/>
              </w:rPr>
              <w:t xml:space="preserve"> </w:t>
            </w:r>
            <w:r w:rsidRPr="004438C8">
              <w:rPr>
                <w:rFonts w:ascii="Arial" w:eastAsia="Calibri" w:hAnsi="Arial" w:cs="Arial"/>
                <w:sz w:val="19"/>
                <w:szCs w:val="19"/>
                <w:lang w:eastAsia="en-US"/>
              </w:rPr>
              <w:t>o którym mowa w art. 18, art. 33 i art. 41, mając na uwadze treść rekomendacji</w:t>
            </w:r>
          </w:p>
          <w:p w14:paraId="069632A7" w14:textId="77777777" w:rsidR="004438C8" w:rsidRPr="004438C8" w:rsidRDefault="004438C8" w:rsidP="004438C8">
            <w:pPr>
              <w:jc w:val="both"/>
              <w:rPr>
                <w:rFonts w:ascii="Arial" w:eastAsia="Calibri" w:hAnsi="Arial" w:cs="Arial"/>
                <w:sz w:val="19"/>
                <w:szCs w:val="19"/>
                <w:lang w:eastAsia="en-US"/>
              </w:rPr>
            </w:pPr>
            <w:r w:rsidRPr="004438C8">
              <w:rPr>
                <w:rFonts w:ascii="Arial" w:eastAsia="Calibri" w:hAnsi="Arial" w:cs="Arial"/>
                <w:sz w:val="19"/>
                <w:szCs w:val="19"/>
                <w:lang w:eastAsia="en-US"/>
              </w:rPr>
              <w:t>oraz uwzględniając kryteria określone w art. 31a ust. 1;</w:t>
            </w:r>
          </w:p>
          <w:p w14:paraId="6F7662E3" w14:textId="52B0FA5D" w:rsidR="004438C8" w:rsidRPr="004438C8" w:rsidRDefault="004438C8" w:rsidP="004438C8">
            <w:pPr>
              <w:jc w:val="both"/>
              <w:rPr>
                <w:rFonts w:ascii="Arial" w:eastAsia="Calibri" w:hAnsi="Arial" w:cs="Arial"/>
                <w:sz w:val="19"/>
                <w:szCs w:val="19"/>
                <w:lang w:eastAsia="en-US"/>
              </w:rPr>
            </w:pPr>
            <w:r w:rsidRPr="004438C8">
              <w:rPr>
                <w:rFonts w:ascii="Arial" w:eastAsia="Calibri" w:hAnsi="Arial" w:cs="Arial"/>
                <w:sz w:val="19"/>
                <w:szCs w:val="19"/>
                <w:lang w:eastAsia="en-US"/>
              </w:rPr>
              <w:t>2) warunków realizacji danego świadczenia gwarantowanego, w tym dotyczących</w:t>
            </w:r>
            <w:r>
              <w:rPr>
                <w:rFonts w:ascii="Arial" w:eastAsia="Calibri" w:hAnsi="Arial" w:cs="Arial"/>
                <w:sz w:val="19"/>
                <w:szCs w:val="19"/>
                <w:lang w:eastAsia="en-US"/>
              </w:rPr>
              <w:t xml:space="preserve"> </w:t>
            </w:r>
            <w:r w:rsidRPr="004438C8">
              <w:rPr>
                <w:rFonts w:ascii="Arial" w:eastAsia="Calibri" w:hAnsi="Arial" w:cs="Arial"/>
                <w:sz w:val="19"/>
                <w:szCs w:val="19"/>
                <w:lang w:eastAsia="en-US"/>
              </w:rPr>
              <w:t>personelu medycznego i wyposażenia w sprzęt i aparaturę medyczną, mając na</w:t>
            </w:r>
          </w:p>
          <w:p w14:paraId="47E95E4B" w14:textId="096458FD" w:rsidR="004438C8" w:rsidRPr="0023120D" w:rsidRDefault="004438C8" w:rsidP="004438C8">
            <w:pPr>
              <w:jc w:val="both"/>
              <w:rPr>
                <w:rFonts w:ascii="Arial" w:eastAsia="Calibri" w:hAnsi="Arial" w:cs="Arial"/>
                <w:sz w:val="19"/>
                <w:szCs w:val="19"/>
                <w:lang w:eastAsia="en-US"/>
              </w:rPr>
            </w:pPr>
            <w:r w:rsidRPr="004438C8">
              <w:rPr>
                <w:rFonts w:ascii="Arial" w:eastAsia="Calibri" w:hAnsi="Arial" w:cs="Arial"/>
                <w:sz w:val="19"/>
                <w:szCs w:val="19"/>
                <w:lang w:eastAsia="en-US"/>
              </w:rPr>
              <w:t xml:space="preserve">uwadze konieczność zapewnienia wysokiej jakości świadczeń opieki </w:t>
            </w:r>
            <w:r w:rsidRPr="004438C8">
              <w:rPr>
                <w:rFonts w:ascii="Arial" w:eastAsia="Calibri" w:hAnsi="Arial" w:cs="Arial"/>
                <w:sz w:val="19"/>
                <w:szCs w:val="19"/>
                <w:lang w:eastAsia="en-US"/>
              </w:rPr>
              <w:lastRenderedPageBreak/>
              <w:t>zdrowotnej</w:t>
            </w:r>
            <w:r>
              <w:rPr>
                <w:rFonts w:ascii="Arial" w:eastAsia="Calibri" w:hAnsi="Arial" w:cs="Arial"/>
                <w:sz w:val="19"/>
                <w:szCs w:val="19"/>
                <w:lang w:eastAsia="en-US"/>
              </w:rPr>
              <w:t xml:space="preserve"> </w:t>
            </w:r>
            <w:r w:rsidRPr="004438C8">
              <w:rPr>
                <w:rFonts w:ascii="Arial" w:eastAsia="Calibri" w:hAnsi="Arial" w:cs="Arial"/>
                <w:sz w:val="19"/>
                <w:szCs w:val="19"/>
                <w:lang w:eastAsia="en-US"/>
              </w:rPr>
              <w:t>oraz właściwego zabezpieczenia tych świadczeń</w:t>
            </w:r>
          </w:p>
        </w:tc>
        <w:tc>
          <w:tcPr>
            <w:tcW w:w="3545" w:type="dxa"/>
            <w:shd w:val="clear" w:color="auto" w:fill="FFFFFF"/>
          </w:tcPr>
          <w:p w14:paraId="5ED33511" w14:textId="4BD206C7" w:rsidR="004438C8" w:rsidRPr="0023120D" w:rsidRDefault="004438C8" w:rsidP="0023120D">
            <w:pPr>
              <w:spacing w:before="80" w:after="80"/>
              <w:jc w:val="both"/>
              <w:rPr>
                <w:rFonts w:ascii="Arial" w:eastAsia="Calibri" w:hAnsi="Arial" w:cs="Arial"/>
                <w:color w:val="000000"/>
                <w:sz w:val="19"/>
                <w:szCs w:val="19"/>
                <w:lang w:eastAsia="en-US"/>
              </w:rPr>
            </w:pPr>
            <w:r w:rsidRPr="004438C8">
              <w:rPr>
                <w:rFonts w:ascii="Arial" w:eastAsia="Calibri" w:hAnsi="Arial" w:cs="Arial"/>
                <w:color w:val="000000"/>
                <w:sz w:val="19"/>
                <w:szCs w:val="19"/>
                <w:lang w:eastAsia="en-US"/>
              </w:rPr>
              <w:lastRenderedPageBreak/>
              <w:t>uchylenie przepisu dopuszczającego realizację porad i wizyt  z wykorzystaniem systemów teleinformatycznych lub innych systemów łączności, jeżeli ten sposób realizacji świadczenia opieki zdrowotnej nie zagraża pogorszeniem stanu zdrowia świadczeniobiorcy.</w:t>
            </w:r>
          </w:p>
        </w:tc>
        <w:tc>
          <w:tcPr>
            <w:tcW w:w="1842" w:type="dxa"/>
            <w:shd w:val="clear" w:color="auto" w:fill="FFFFFF"/>
          </w:tcPr>
          <w:p w14:paraId="67A7B480" w14:textId="0B21B7CB" w:rsidR="004438C8" w:rsidRPr="004438C8" w:rsidRDefault="004438C8" w:rsidP="0023120D">
            <w:pPr>
              <w:spacing w:before="80" w:after="80"/>
              <w:rPr>
                <w:rFonts w:ascii="Arial" w:eastAsia="Calibri" w:hAnsi="Arial" w:cs="Arial"/>
                <w:sz w:val="19"/>
                <w:szCs w:val="19"/>
                <w:lang w:eastAsia="en-US"/>
              </w:rPr>
            </w:pPr>
            <w:r w:rsidRPr="004438C8">
              <w:rPr>
                <w:rFonts w:ascii="Arial" w:eastAsia="Calibri" w:hAnsi="Arial" w:cs="Arial"/>
                <w:sz w:val="19"/>
                <w:szCs w:val="19"/>
                <w:lang w:eastAsia="en-US"/>
              </w:rPr>
              <w:t>Pan Maciej Miłkowski, Podsekretarz Stanu w Ministerstwie Zdrowia</w:t>
            </w:r>
          </w:p>
        </w:tc>
        <w:tc>
          <w:tcPr>
            <w:tcW w:w="2362" w:type="dxa"/>
            <w:shd w:val="clear" w:color="auto" w:fill="FFFFFF"/>
          </w:tcPr>
          <w:p w14:paraId="27C47ED9" w14:textId="5F741254" w:rsidR="004438C8" w:rsidRPr="00B91971" w:rsidRDefault="0015349E" w:rsidP="0023120D">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23 lutego 2022 r. </w:t>
            </w:r>
            <w:r w:rsidR="00910C3E">
              <w:rPr>
                <w:rFonts w:ascii="Arial" w:hAnsi="Arial" w:cs="Arial"/>
                <w:sz w:val="19"/>
                <w:szCs w:val="19"/>
              </w:rPr>
              <w:t xml:space="preserve">– </w:t>
            </w:r>
            <w:r w:rsidR="004438C8" w:rsidRPr="00B91971">
              <w:rPr>
                <w:rFonts w:ascii="Arial" w:hAnsi="Arial" w:cs="Arial"/>
                <w:sz w:val="19"/>
                <w:szCs w:val="19"/>
              </w:rPr>
              <w:t xml:space="preserve">projekt na etapie </w:t>
            </w:r>
            <w:r w:rsidR="004438C8">
              <w:rPr>
                <w:rFonts w:ascii="Arial" w:hAnsi="Arial" w:cs="Arial"/>
                <w:sz w:val="19"/>
                <w:szCs w:val="19"/>
              </w:rPr>
              <w:t>UW</w:t>
            </w:r>
            <w:r w:rsidR="004438C8" w:rsidRPr="00B91971">
              <w:rPr>
                <w:rFonts w:ascii="Arial" w:hAnsi="Arial" w:cs="Arial"/>
                <w:sz w:val="19"/>
                <w:szCs w:val="19"/>
              </w:rPr>
              <w:t>.</w:t>
            </w:r>
          </w:p>
        </w:tc>
      </w:tr>
      <w:tr w:rsidR="00D73218" w:rsidRPr="00F873E4" w14:paraId="3E1AA02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82CF2D6" w14:textId="77777777" w:rsidR="00D73218" w:rsidRPr="0020067E" w:rsidRDefault="00D73218" w:rsidP="00D73218">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F6CCC12" w14:textId="56A213E7" w:rsidR="00D73218" w:rsidRDefault="00D73218" w:rsidP="00D73218">
            <w:pPr>
              <w:spacing w:before="80" w:after="80"/>
              <w:jc w:val="both"/>
              <w:rPr>
                <w:rFonts w:ascii="Arial" w:hAnsi="Arial" w:cs="Arial"/>
                <w:b/>
                <w:bCs/>
                <w:color w:val="FF0000"/>
                <w:sz w:val="19"/>
                <w:szCs w:val="19"/>
              </w:rPr>
            </w:pPr>
            <w:r>
              <w:rPr>
                <w:rFonts w:ascii="Arial" w:hAnsi="Arial" w:cs="Arial"/>
                <w:b/>
                <w:bCs/>
                <w:color w:val="FF0000"/>
                <w:sz w:val="19"/>
                <w:szCs w:val="19"/>
              </w:rPr>
              <w:t>MZ 1206</w:t>
            </w:r>
          </w:p>
        </w:tc>
        <w:tc>
          <w:tcPr>
            <w:tcW w:w="2268" w:type="dxa"/>
            <w:shd w:val="clear" w:color="auto" w:fill="FFFFFF"/>
          </w:tcPr>
          <w:p w14:paraId="5BDD7739" w14:textId="5316047A" w:rsidR="00D73218" w:rsidRPr="004438C8" w:rsidRDefault="00D73218" w:rsidP="00D73218">
            <w:pPr>
              <w:spacing w:before="80" w:after="80"/>
              <w:jc w:val="both"/>
              <w:rPr>
                <w:rFonts w:ascii="Arial" w:eastAsia="Calibri" w:hAnsi="Arial" w:cs="Arial"/>
                <w:color w:val="000000"/>
                <w:sz w:val="19"/>
                <w:szCs w:val="19"/>
                <w:lang w:eastAsia="en-US"/>
              </w:rPr>
            </w:pPr>
            <w:r w:rsidRPr="00317F5C">
              <w:rPr>
                <w:rFonts w:ascii="Arial" w:eastAsia="Calibri" w:hAnsi="Arial" w:cs="Arial"/>
                <w:color w:val="000000"/>
                <w:sz w:val="19"/>
                <w:szCs w:val="19"/>
                <w:lang w:eastAsia="en-US"/>
              </w:rPr>
              <w:t xml:space="preserve">Art. 18a ust. 4 ustawy z dnia 5 grudnia 2008 r. o zapobieganiu oraz zwalczaniu zakażeń i chorób zakaźnych u ludzi </w:t>
            </w:r>
          </w:p>
        </w:tc>
        <w:tc>
          <w:tcPr>
            <w:tcW w:w="3260" w:type="dxa"/>
            <w:shd w:val="clear" w:color="auto" w:fill="FFFFFF"/>
          </w:tcPr>
          <w:p w14:paraId="32ED2891" w14:textId="77777777" w:rsidR="00D73218" w:rsidRPr="00D73218" w:rsidRDefault="00D73218" w:rsidP="00D73218">
            <w:pPr>
              <w:jc w:val="both"/>
              <w:rPr>
                <w:rFonts w:ascii="Arial" w:eastAsia="Calibri" w:hAnsi="Arial" w:cs="Arial"/>
                <w:sz w:val="19"/>
                <w:szCs w:val="19"/>
                <w:lang w:eastAsia="en-US"/>
              </w:rPr>
            </w:pPr>
            <w:r w:rsidRPr="00D73218">
              <w:rPr>
                <w:rFonts w:ascii="Arial" w:eastAsia="Calibri" w:hAnsi="Arial" w:cs="Arial"/>
                <w:sz w:val="19"/>
                <w:szCs w:val="19"/>
                <w:lang w:eastAsia="en-US"/>
              </w:rPr>
              <w:t>Minister właściwy do spraw zdrowia określi, w drodze rozporządzenia:</w:t>
            </w:r>
          </w:p>
          <w:p w14:paraId="4F3A0F7A" w14:textId="77777777" w:rsidR="00D73218" w:rsidRPr="00D73218" w:rsidRDefault="00D73218" w:rsidP="00D73218">
            <w:pPr>
              <w:jc w:val="both"/>
              <w:rPr>
                <w:rFonts w:ascii="Arial" w:eastAsia="Calibri" w:hAnsi="Arial" w:cs="Arial"/>
                <w:sz w:val="19"/>
                <w:szCs w:val="19"/>
                <w:lang w:eastAsia="en-US"/>
              </w:rPr>
            </w:pPr>
            <w:r w:rsidRPr="00D73218">
              <w:rPr>
                <w:rFonts w:ascii="Arial" w:eastAsia="Calibri" w:hAnsi="Arial" w:cs="Arial"/>
                <w:sz w:val="19"/>
                <w:szCs w:val="19"/>
                <w:lang w:eastAsia="en-US"/>
              </w:rPr>
              <w:t>1)</w:t>
            </w:r>
            <w:r w:rsidRPr="00D73218">
              <w:rPr>
                <w:rFonts w:ascii="Arial" w:eastAsia="Calibri" w:hAnsi="Arial" w:cs="Arial"/>
                <w:sz w:val="19"/>
                <w:szCs w:val="19"/>
                <w:lang w:eastAsia="en-US"/>
              </w:rPr>
              <w:tab/>
              <w:t>skład, wielkość i sposób przechowywania rezerwy, o której mowa w ust. 1,</w:t>
            </w:r>
          </w:p>
          <w:p w14:paraId="01709C22" w14:textId="77777777" w:rsidR="00D73218" w:rsidRPr="00D73218" w:rsidRDefault="00D73218" w:rsidP="00D73218">
            <w:pPr>
              <w:jc w:val="both"/>
              <w:rPr>
                <w:rFonts w:ascii="Arial" w:eastAsia="Calibri" w:hAnsi="Arial" w:cs="Arial"/>
                <w:sz w:val="19"/>
                <w:szCs w:val="19"/>
                <w:lang w:eastAsia="en-US"/>
              </w:rPr>
            </w:pPr>
            <w:r w:rsidRPr="00D73218">
              <w:rPr>
                <w:rFonts w:ascii="Arial" w:eastAsia="Calibri" w:hAnsi="Arial" w:cs="Arial"/>
                <w:sz w:val="19"/>
                <w:szCs w:val="19"/>
                <w:lang w:eastAsia="en-US"/>
              </w:rPr>
              <w:t>2)</w:t>
            </w:r>
            <w:r w:rsidRPr="00D73218">
              <w:rPr>
                <w:rFonts w:ascii="Arial" w:eastAsia="Calibri" w:hAnsi="Arial" w:cs="Arial"/>
                <w:sz w:val="19"/>
                <w:szCs w:val="19"/>
                <w:lang w:eastAsia="en-US"/>
              </w:rPr>
              <w:tab/>
              <w:t>tryb uruchamiania rezerwy, o której mowa w ust. 1,</w:t>
            </w:r>
          </w:p>
          <w:p w14:paraId="58226B8A" w14:textId="77777777" w:rsidR="00D73218" w:rsidRPr="00D73218" w:rsidRDefault="00D73218" w:rsidP="00D73218">
            <w:pPr>
              <w:jc w:val="both"/>
              <w:rPr>
                <w:rFonts w:ascii="Arial" w:eastAsia="Calibri" w:hAnsi="Arial" w:cs="Arial"/>
                <w:sz w:val="19"/>
                <w:szCs w:val="19"/>
                <w:lang w:eastAsia="en-US"/>
              </w:rPr>
            </w:pPr>
            <w:r w:rsidRPr="00D73218">
              <w:rPr>
                <w:rFonts w:ascii="Arial" w:eastAsia="Calibri" w:hAnsi="Arial" w:cs="Arial"/>
                <w:sz w:val="19"/>
                <w:szCs w:val="19"/>
                <w:lang w:eastAsia="en-US"/>
              </w:rPr>
              <w:t>3)</w:t>
            </w:r>
            <w:r w:rsidRPr="00D73218">
              <w:rPr>
                <w:rFonts w:ascii="Arial" w:eastAsia="Calibri" w:hAnsi="Arial" w:cs="Arial"/>
                <w:sz w:val="19"/>
                <w:szCs w:val="19"/>
                <w:lang w:eastAsia="en-US"/>
              </w:rPr>
              <w:tab/>
              <w:t>sposób dystrybucji produktów leczniczych uruchomionych z rezerwy, o której mowa w ust. 1,</w:t>
            </w:r>
          </w:p>
          <w:p w14:paraId="3B8466E6" w14:textId="77777777" w:rsidR="00D73218" w:rsidRPr="00D73218" w:rsidRDefault="00D73218" w:rsidP="00D73218">
            <w:pPr>
              <w:jc w:val="both"/>
              <w:rPr>
                <w:rFonts w:ascii="Arial" w:eastAsia="Calibri" w:hAnsi="Arial" w:cs="Arial"/>
                <w:sz w:val="19"/>
                <w:szCs w:val="19"/>
                <w:lang w:eastAsia="en-US"/>
              </w:rPr>
            </w:pPr>
            <w:r w:rsidRPr="00D73218">
              <w:rPr>
                <w:rFonts w:ascii="Arial" w:eastAsia="Calibri" w:hAnsi="Arial" w:cs="Arial"/>
                <w:sz w:val="19"/>
                <w:szCs w:val="19"/>
                <w:lang w:eastAsia="en-US"/>
              </w:rPr>
              <w:t>4)</w:t>
            </w:r>
            <w:r w:rsidRPr="00D73218">
              <w:rPr>
                <w:rFonts w:ascii="Arial" w:eastAsia="Calibri" w:hAnsi="Arial" w:cs="Arial"/>
                <w:sz w:val="19"/>
                <w:szCs w:val="19"/>
                <w:lang w:eastAsia="en-US"/>
              </w:rPr>
              <w:tab/>
              <w:t>sposób postępowania z produktami leczniczymi, o których mowa w ust. 2, stanowiącymi rezerwę, o której mowa w ust. 1, dla których kończą się terminy ważności</w:t>
            </w:r>
          </w:p>
          <w:p w14:paraId="5A33B7BF" w14:textId="616C5BB8" w:rsidR="00D73218" w:rsidRPr="00D73218" w:rsidRDefault="00D73218" w:rsidP="00D73218">
            <w:pPr>
              <w:jc w:val="both"/>
              <w:rPr>
                <w:rFonts w:ascii="Arial" w:eastAsia="Calibri" w:hAnsi="Arial" w:cs="Arial"/>
                <w:sz w:val="19"/>
                <w:szCs w:val="19"/>
                <w:lang w:eastAsia="en-US"/>
              </w:rPr>
            </w:pPr>
            <w:r w:rsidRPr="00D73218">
              <w:rPr>
                <w:rFonts w:ascii="Arial" w:eastAsia="Calibri" w:hAnsi="Arial" w:cs="Arial"/>
                <w:sz w:val="19"/>
                <w:szCs w:val="19"/>
                <w:lang w:eastAsia="en-US"/>
              </w:rPr>
              <w:t>- uwzględniając konieczność zapewnienia bezpieczeństwa zdrowotnego.</w:t>
            </w:r>
          </w:p>
        </w:tc>
        <w:tc>
          <w:tcPr>
            <w:tcW w:w="3545" w:type="dxa"/>
            <w:shd w:val="clear" w:color="auto" w:fill="FFFFFF"/>
          </w:tcPr>
          <w:p w14:paraId="0D1D05C3" w14:textId="312298CB" w:rsidR="00D73218" w:rsidRPr="00D73218" w:rsidRDefault="00D73218" w:rsidP="00D73218">
            <w:pPr>
              <w:spacing w:before="80" w:after="80"/>
              <w:jc w:val="both"/>
              <w:rPr>
                <w:rFonts w:ascii="Arial" w:eastAsia="Calibri" w:hAnsi="Arial" w:cs="Arial"/>
                <w:color w:val="000000"/>
                <w:sz w:val="19"/>
                <w:szCs w:val="19"/>
                <w:lang w:eastAsia="en-US"/>
              </w:rPr>
            </w:pPr>
            <w:r w:rsidRPr="00D73218">
              <w:rPr>
                <w:rFonts w:ascii="Arial" w:hAnsi="Arial" w:cs="Arial"/>
                <w:sz w:val="19"/>
                <w:szCs w:val="19"/>
              </w:rPr>
              <w:t>Projektowane przepisy rozszerzają zakres szczepionek stanowiących rezerwę na wypadek stanu zagrożenia epidemicznego lub stanu epidemii o szczepionkę przeciw grypie sezonowej na sezon 2021/2022, co jest podyktowane obecną sytuacją epidemiczną.</w:t>
            </w:r>
          </w:p>
        </w:tc>
        <w:tc>
          <w:tcPr>
            <w:tcW w:w="1842" w:type="dxa"/>
            <w:shd w:val="clear" w:color="auto" w:fill="FFFFFF"/>
          </w:tcPr>
          <w:p w14:paraId="2D72C87B" w14:textId="5B454FAE" w:rsidR="00D73218" w:rsidRPr="004438C8" w:rsidRDefault="00D73218" w:rsidP="00D73218">
            <w:pPr>
              <w:spacing w:before="80" w:after="80"/>
              <w:rPr>
                <w:rFonts w:ascii="Arial" w:eastAsia="Calibri" w:hAnsi="Arial" w:cs="Arial"/>
                <w:sz w:val="19"/>
                <w:szCs w:val="19"/>
                <w:lang w:eastAsia="en-US"/>
              </w:rPr>
            </w:pPr>
            <w:r w:rsidRPr="00D73218">
              <w:rPr>
                <w:rFonts w:ascii="Arial" w:eastAsia="Calibri" w:hAnsi="Arial" w:cs="Arial"/>
                <w:sz w:val="19"/>
                <w:szCs w:val="19"/>
                <w:lang w:eastAsia="en-US"/>
              </w:rPr>
              <w:t>Maciej Miłkowski – Podsekretarz Stanu w Ministerstwie Zdrowia</w:t>
            </w:r>
          </w:p>
        </w:tc>
        <w:tc>
          <w:tcPr>
            <w:tcW w:w="2362" w:type="dxa"/>
            <w:shd w:val="clear" w:color="auto" w:fill="FFFFFF"/>
          </w:tcPr>
          <w:p w14:paraId="2781EAD4" w14:textId="50944AFB" w:rsidR="00D73218" w:rsidRDefault="0015349E" w:rsidP="00D73218">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23 lutego 2022 r. </w:t>
            </w:r>
            <w:r w:rsidR="00910C3E">
              <w:rPr>
                <w:rFonts w:ascii="Arial" w:hAnsi="Arial" w:cs="Arial"/>
                <w:sz w:val="19"/>
                <w:szCs w:val="19"/>
              </w:rPr>
              <w:t xml:space="preserve">– </w:t>
            </w:r>
            <w:r w:rsidR="00984119">
              <w:rPr>
                <w:rFonts w:ascii="Arial" w:hAnsi="Arial" w:cs="Arial"/>
                <w:sz w:val="19"/>
                <w:szCs w:val="19"/>
              </w:rPr>
              <w:t>prace wstrzymane</w:t>
            </w:r>
            <w:r w:rsidR="00D73218" w:rsidRPr="00B91971">
              <w:rPr>
                <w:rFonts w:ascii="Arial" w:hAnsi="Arial" w:cs="Arial"/>
                <w:sz w:val="19"/>
                <w:szCs w:val="19"/>
              </w:rPr>
              <w:t>.</w:t>
            </w:r>
          </w:p>
        </w:tc>
      </w:tr>
      <w:tr w:rsidR="00984119" w:rsidRPr="00F873E4" w14:paraId="57051FC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CBF0CD6" w14:textId="77777777" w:rsidR="00984119" w:rsidRPr="0020067E" w:rsidRDefault="00984119" w:rsidP="00984119">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85C639B" w14:textId="04BB3D4C" w:rsidR="00984119" w:rsidRDefault="00984119" w:rsidP="00984119">
            <w:pPr>
              <w:spacing w:before="80" w:after="80"/>
              <w:jc w:val="both"/>
              <w:rPr>
                <w:rFonts w:ascii="Arial" w:hAnsi="Arial" w:cs="Arial"/>
                <w:b/>
                <w:bCs/>
                <w:color w:val="FF0000"/>
                <w:sz w:val="19"/>
                <w:szCs w:val="19"/>
              </w:rPr>
            </w:pPr>
            <w:r>
              <w:rPr>
                <w:rFonts w:ascii="Arial" w:hAnsi="Arial" w:cs="Arial"/>
                <w:b/>
                <w:bCs/>
                <w:color w:val="FF0000"/>
                <w:sz w:val="19"/>
                <w:szCs w:val="19"/>
              </w:rPr>
              <w:t>MZ 1215</w:t>
            </w:r>
          </w:p>
        </w:tc>
        <w:tc>
          <w:tcPr>
            <w:tcW w:w="2268" w:type="dxa"/>
            <w:shd w:val="clear" w:color="auto" w:fill="FFFFFF"/>
          </w:tcPr>
          <w:p w14:paraId="110E91FA" w14:textId="77777777" w:rsidR="00984119" w:rsidRPr="00984119" w:rsidRDefault="00984119" w:rsidP="00984119">
            <w:pPr>
              <w:spacing w:before="80" w:after="80"/>
              <w:jc w:val="both"/>
              <w:rPr>
                <w:rFonts w:ascii="Arial" w:eastAsia="Calibri" w:hAnsi="Arial" w:cs="Arial"/>
                <w:color w:val="000000"/>
                <w:sz w:val="19"/>
                <w:szCs w:val="19"/>
                <w:lang w:eastAsia="en-US"/>
              </w:rPr>
            </w:pPr>
            <w:r w:rsidRPr="00984119">
              <w:rPr>
                <w:rFonts w:ascii="Arial" w:eastAsia="Calibri" w:hAnsi="Arial" w:cs="Arial"/>
                <w:color w:val="000000"/>
                <w:sz w:val="19"/>
                <w:szCs w:val="19"/>
                <w:lang w:eastAsia="en-US"/>
              </w:rPr>
              <w:t xml:space="preserve">art. 16 ust. 10, art. 16g ust. 1 oraz art. 16x ust. 1 ustawy z dnia 5 grudnia 1996 r. o zawodach lekarza i lekarza dentysty </w:t>
            </w:r>
          </w:p>
          <w:p w14:paraId="7B66006E" w14:textId="140D835E" w:rsidR="00984119" w:rsidRPr="006D06D8" w:rsidRDefault="00984119" w:rsidP="00984119">
            <w:pPr>
              <w:spacing w:before="80" w:after="80"/>
              <w:jc w:val="both"/>
              <w:rPr>
                <w:rFonts w:ascii="Arial" w:eastAsia="Calibri" w:hAnsi="Arial" w:cs="Arial"/>
                <w:color w:val="000000"/>
                <w:sz w:val="19"/>
                <w:szCs w:val="19"/>
                <w:lang w:eastAsia="en-US"/>
              </w:rPr>
            </w:pPr>
          </w:p>
        </w:tc>
        <w:tc>
          <w:tcPr>
            <w:tcW w:w="3260" w:type="dxa"/>
            <w:shd w:val="clear" w:color="auto" w:fill="FFFFFF"/>
          </w:tcPr>
          <w:p w14:paraId="5D7E9850"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Minister właściwy do spraw zdrowia określi, w drodze rozporządzenia, wykaz specjalizacji, o których mowa w ust. 2 pkt 2, oraz sposób i tryb uznawania dorobku zawodowego i naukowego lekarza, kierując się równoważnością dorobku zawodowego i naukowego lekarza z danym programem specjalizacji.</w:t>
            </w:r>
          </w:p>
          <w:p w14:paraId="5CA62AC6"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Minister właściwy do spraw zdrowia określi, w drodze rozporządzenia:</w:t>
            </w:r>
          </w:p>
          <w:p w14:paraId="6DC3D57A"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1)</w:t>
            </w:r>
            <w:r w:rsidRPr="00984119">
              <w:rPr>
                <w:rFonts w:ascii="Arial" w:eastAsia="Calibri" w:hAnsi="Arial" w:cs="Arial"/>
                <w:sz w:val="19"/>
                <w:szCs w:val="19"/>
                <w:lang w:eastAsia="en-US"/>
              </w:rPr>
              <w:tab/>
              <w:t>wykaz modułów podstawowych właściwych dla danego szkolenia specjalizacyjnego i wykaz specjalizacji posiadających wspólny moduł podstawowy,</w:t>
            </w:r>
          </w:p>
          <w:p w14:paraId="0CE1AA93"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2)</w:t>
            </w:r>
            <w:r w:rsidRPr="00984119">
              <w:rPr>
                <w:rFonts w:ascii="Arial" w:eastAsia="Calibri" w:hAnsi="Arial" w:cs="Arial"/>
                <w:sz w:val="19"/>
                <w:szCs w:val="19"/>
                <w:lang w:eastAsia="en-US"/>
              </w:rPr>
              <w:tab/>
              <w:t>wykaz modułów jednolitych właściwych dla danego szkolenia specjalizacyjnego</w:t>
            </w:r>
          </w:p>
          <w:p w14:paraId="4859899E"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lastRenderedPageBreak/>
              <w:t>Minister właściwy do spraw zdrowia, po zasięgnięciu opinii Naczelnej Rady Lekarskiej, określi, w drodze rozporządzenia:</w:t>
            </w:r>
          </w:p>
          <w:p w14:paraId="2E013F6D"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1)</w:t>
            </w:r>
            <w:r w:rsidRPr="00984119">
              <w:rPr>
                <w:rFonts w:ascii="Arial" w:eastAsia="Calibri" w:hAnsi="Arial" w:cs="Arial"/>
                <w:sz w:val="19"/>
                <w:szCs w:val="19"/>
                <w:lang w:eastAsia="en-US"/>
              </w:rPr>
              <w:tab/>
              <w:t>tryb i sposób przeprowadzenia postępowania kwalifikacyjnego dla lekarzy oraz punktowe kryteria kwalifikacji tych lekarzy do odbywania szkolenia specjalizacyjnego, mając na celu konieczność zapewnienia obiektywności i przejrzystości postępowania kwalifikacyjnego,</w:t>
            </w:r>
          </w:p>
          <w:p w14:paraId="00EB07F3"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2)</w:t>
            </w:r>
            <w:r w:rsidRPr="00984119">
              <w:rPr>
                <w:rFonts w:ascii="Arial" w:eastAsia="Calibri" w:hAnsi="Arial" w:cs="Arial"/>
                <w:sz w:val="19"/>
                <w:szCs w:val="19"/>
                <w:lang w:eastAsia="en-US"/>
              </w:rPr>
              <w:tab/>
              <w:t>szczegółowy sposób odbywania szkolenia specjalizacyjnego, w tym przez lekarzy posiadających I lub II stopień specjalizacji lub tytuł specjalisty,</w:t>
            </w:r>
          </w:p>
          <w:p w14:paraId="539CB677"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3)</w:t>
            </w:r>
            <w:r w:rsidRPr="00984119">
              <w:rPr>
                <w:rFonts w:ascii="Arial" w:eastAsia="Calibri" w:hAnsi="Arial" w:cs="Arial"/>
                <w:sz w:val="19"/>
                <w:szCs w:val="19"/>
                <w:lang w:eastAsia="en-US"/>
              </w:rPr>
              <w:tab/>
              <w:t>formy specjalistycznego szkolenia teoretycznego i praktycznego oraz sposoby ich prowadzenia,</w:t>
            </w:r>
          </w:p>
          <w:p w14:paraId="3E10CE1F"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4)</w:t>
            </w:r>
            <w:r w:rsidRPr="00984119">
              <w:rPr>
                <w:rFonts w:ascii="Arial" w:eastAsia="Calibri" w:hAnsi="Arial" w:cs="Arial"/>
                <w:sz w:val="19"/>
                <w:szCs w:val="19"/>
                <w:lang w:eastAsia="en-US"/>
              </w:rPr>
              <w:tab/>
              <w:t>szczegółowy sposób zgłaszania się i tryb dopuszczania do PES,</w:t>
            </w:r>
          </w:p>
          <w:p w14:paraId="25C046DE"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5)</w:t>
            </w:r>
            <w:r w:rsidRPr="00984119">
              <w:rPr>
                <w:rFonts w:ascii="Arial" w:eastAsia="Calibri" w:hAnsi="Arial" w:cs="Arial"/>
                <w:sz w:val="19"/>
                <w:szCs w:val="19"/>
                <w:lang w:eastAsia="en-US"/>
              </w:rPr>
              <w:tab/>
              <w:t>szczegółowy sposób i tryb składania PES oraz ustalania jego wyników,</w:t>
            </w:r>
          </w:p>
          <w:p w14:paraId="5C6B70B0"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5a)</w:t>
            </w:r>
            <w:r w:rsidRPr="00984119">
              <w:rPr>
                <w:rFonts w:ascii="Arial" w:eastAsia="Calibri" w:hAnsi="Arial" w:cs="Arial"/>
                <w:sz w:val="19"/>
                <w:szCs w:val="19"/>
                <w:lang w:eastAsia="en-US"/>
              </w:rPr>
              <w:tab/>
              <w:t>szczegółowy tryb unieważniania pytań testowych,</w:t>
            </w:r>
          </w:p>
          <w:p w14:paraId="20CEF910"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5b)</w:t>
            </w:r>
            <w:r w:rsidRPr="00984119">
              <w:rPr>
                <w:rFonts w:ascii="Arial" w:eastAsia="Calibri" w:hAnsi="Arial" w:cs="Arial"/>
                <w:sz w:val="19"/>
                <w:szCs w:val="19"/>
                <w:lang w:eastAsia="en-US"/>
              </w:rPr>
              <w:tab/>
              <w:t>wysokość wynagrodzenia dla członków i przewodniczącego PKE albo zespołu egzaminacyjnego, o którym mowa w art. 16u ust. 7 pkt 1,</w:t>
            </w:r>
          </w:p>
          <w:p w14:paraId="3F35AE95"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5c)</w:t>
            </w:r>
            <w:r w:rsidRPr="00984119">
              <w:rPr>
                <w:rFonts w:ascii="Arial" w:eastAsia="Calibri" w:hAnsi="Arial" w:cs="Arial"/>
                <w:sz w:val="19"/>
                <w:szCs w:val="19"/>
                <w:lang w:eastAsia="en-US"/>
              </w:rPr>
              <w:tab/>
              <w:t>wysokość i sposób uiszczania opłaty, o której mowa w art. 16t ust. 1,</w:t>
            </w:r>
          </w:p>
          <w:p w14:paraId="097766D2"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6)</w:t>
            </w:r>
            <w:r w:rsidRPr="00984119">
              <w:rPr>
                <w:rFonts w:ascii="Arial" w:eastAsia="Calibri" w:hAnsi="Arial" w:cs="Arial"/>
                <w:sz w:val="19"/>
                <w:szCs w:val="19"/>
                <w:lang w:eastAsia="en-US"/>
              </w:rPr>
              <w:tab/>
              <w:t>tryb powoływania PKE,</w:t>
            </w:r>
          </w:p>
          <w:p w14:paraId="44B02DDA"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7)</w:t>
            </w:r>
            <w:r w:rsidRPr="00984119">
              <w:rPr>
                <w:rFonts w:ascii="Arial" w:eastAsia="Calibri" w:hAnsi="Arial" w:cs="Arial"/>
                <w:sz w:val="19"/>
                <w:szCs w:val="19"/>
                <w:lang w:eastAsia="en-US"/>
              </w:rPr>
              <w:tab/>
              <w:t>wzór oświadczenia, o którym mowa w art. 14b ust. 8, dla członków PKE,</w:t>
            </w:r>
          </w:p>
          <w:p w14:paraId="35DBDA70"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lastRenderedPageBreak/>
              <w:t>8)</w:t>
            </w:r>
            <w:r w:rsidRPr="00984119">
              <w:rPr>
                <w:rFonts w:ascii="Arial" w:eastAsia="Calibri" w:hAnsi="Arial" w:cs="Arial"/>
                <w:sz w:val="19"/>
                <w:szCs w:val="19"/>
                <w:lang w:eastAsia="en-US"/>
              </w:rPr>
              <w:tab/>
              <w:t>tryb uznawania stażu szkoleniowego, staży kierunkowych lub kursów szkoleniowych odbytych za granicą lub w kraju za równoważne ze zrealizowaniem elementów określonych w danym programie specjalizacji i ewentualne skrócenie szkolenia specjalizacyjnego,</w:t>
            </w:r>
          </w:p>
          <w:p w14:paraId="4E57D726"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9)</w:t>
            </w:r>
            <w:r w:rsidRPr="00984119">
              <w:rPr>
                <w:rFonts w:ascii="Arial" w:eastAsia="Calibri" w:hAnsi="Arial" w:cs="Arial"/>
                <w:sz w:val="19"/>
                <w:szCs w:val="19"/>
                <w:lang w:eastAsia="en-US"/>
              </w:rPr>
              <w:tab/>
              <w:t>sposób i tryb uzyskania potwierdzenia posiadania umiejętności praktycznych określonych programem specjalizacji</w:t>
            </w:r>
          </w:p>
          <w:p w14:paraId="780B900A" w14:textId="18DE476E"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 uwzględniając zakres wiedzy teoretycznej i umiejętności praktycznych niezbędnych do wykonywania zawodu w zakresie określonej dziedziny medycyny, zgodnie z wymogami współczesnej wiedzy medycznej;</w:t>
            </w:r>
          </w:p>
          <w:p w14:paraId="6EA1D155"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10)</w:t>
            </w:r>
            <w:r w:rsidRPr="00984119">
              <w:rPr>
                <w:rFonts w:ascii="Arial" w:eastAsia="Calibri" w:hAnsi="Arial" w:cs="Arial"/>
                <w:sz w:val="19"/>
                <w:szCs w:val="19"/>
                <w:lang w:eastAsia="en-US"/>
              </w:rPr>
              <w:tab/>
              <w:t>wzory dokumentów potwierdzających realizację programu specjalizacji i jego ukończenia, uwzględniając konieczność zapewnienia prawidłowego przebiegu programu specjalizacji;</w:t>
            </w:r>
          </w:p>
          <w:p w14:paraId="50E893E7"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11)</w:t>
            </w:r>
            <w:r w:rsidRPr="00984119">
              <w:rPr>
                <w:rFonts w:ascii="Arial" w:eastAsia="Calibri" w:hAnsi="Arial" w:cs="Arial"/>
                <w:sz w:val="19"/>
                <w:szCs w:val="19"/>
                <w:lang w:eastAsia="en-US"/>
              </w:rPr>
              <w:tab/>
              <w:t>tryb uznawania dorobku zawodowego i naukowego w nowej dziedzinie medycyny nieobjętej systemem szkolenia specjalizacyjnego za równoważny z odbytym szkoleniem specjalizacyjnym, w tym kryteria oceny dorobku zawodowego i naukowego,</w:t>
            </w:r>
          </w:p>
          <w:p w14:paraId="057EDFA9"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12)</w:t>
            </w:r>
            <w:r w:rsidRPr="00984119">
              <w:rPr>
                <w:rFonts w:ascii="Arial" w:eastAsia="Calibri" w:hAnsi="Arial" w:cs="Arial"/>
                <w:sz w:val="19"/>
                <w:szCs w:val="19"/>
                <w:lang w:eastAsia="en-US"/>
              </w:rPr>
              <w:tab/>
              <w:t xml:space="preserve">tryb uznawania dorobku zawodowego i naukowego lekarzy posiadających stopień naukowy doktora habilitowanego za równoważny z odbytym szkoleniem </w:t>
            </w:r>
            <w:r w:rsidRPr="00984119">
              <w:rPr>
                <w:rFonts w:ascii="Arial" w:eastAsia="Calibri" w:hAnsi="Arial" w:cs="Arial"/>
                <w:sz w:val="19"/>
                <w:szCs w:val="19"/>
                <w:lang w:eastAsia="en-US"/>
              </w:rPr>
              <w:lastRenderedPageBreak/>
              <w:t>specjalizacyjnym, w tym kryteria oceny dorobku zawodowego i naukowego</w:t>
            </w:r>
          </w:p>
          <w:p w14:paraId="78F1A3E1" w14:textId="226717D0"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 uwzględniając zakres szkolenia odbytego w kraju lub za granicą,</w:t>
            </w:r>
          </w:p>
          <w:p w14:paraId="6928E7E5"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13)</w:t>
            </w:r>
            <w:r w:rsidRPr="00984119">
              <w:rPr>
                <w:rFonts w:ascii="Arial" w:eastAsia="Calibri" w:hAnsi="Arial" w:cs="Arial"/>
                <w:sz w:val="19"/>
                <w:szCs w:val="19"/>
                <w:lang w:eastAsia="en-US"/>
              </w:rPr>
              <w:tab/>
              <w:t>tryb wydawania przez dyrektora CEM duplikatu lub odpisu dyplomu PES oraz sposób uiszczania opłaty za wydanie duplikatu lub odpisu dyplomu PES,</w:t>
            </w:r>
          </w:p>
          <w:p w14:paraId="61553174"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14)</w:t>
            </w:r>
            <w:r w:rsidRPr="00984119">
              <w:rPr>
                <w:rFonts w:ascii="Arial" w:eastAsia="Calibri" w:hAnsi="Arial" w:cs="Arial"/>
                <w:sz w:val="19"/>
                <w:szCs w:val="19"/>
                <w:lang w:eastAsia="en-US"/>
              </w:rPr>
              <w:tab/>
              <w:t>tryb dokonywania przez dyrektora CEM korekty dyplomu PES oraz sposób uiszczania opłaty za dokonanie korekty dyplomu,</w:t>
            </w:r>
          </w:p>
          <w:p w14:paraId="1C57133F"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15)</w:t>
            </w:r>
            <w:r w:rsidRPr="00984119">
              <w:rPr>
                <w:rFonts w:ascii="Arial" w:eastAsia="Calibri" w:hAnsi="Arial" w:cs="Arial"/>
                <w:sz w:val="19"/>
                <w:szCs w:val="19"/>
                <w:lang w:eastAsia="en-US"/>
              </w:rPr>
              <w:tab/>
              <w:t>wzór dokumentu, o którym mowa w art. 19g ust. 7, potwierdzającego ukończenie kursu,</w:t>
            </w:r>
          </w:p>
          <w:p w14:paraId="538A2523"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16)</w:t>
            </w:r>
            <w:r w:rsidRPr="00984119">
              <w:rPr>
                <w:rFonts w:ascii="Arial" w:eastAsia="Calibri" w:hAnsi="Arial" w:cs="Arial"/>
                <w:sz w:val="19"/>
                <w:szCs w:val="19"/>
                <w:lang w:eastAsia="en-US"/>
              </w:rPr>
              <w:tab/>
              <w:t>wysokość wynagrodzenia za wykonywanie czynności kontrolnych, o którym mowa w art. 19i ust. 12 pkt 1</w:t>
            </w:r>
          </w:p>
          <w:p w14:paraId="132B74F9" w14:textId="78F2E23D" w:rsidR="00984119" w:rsidRPr="006D06D8"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 mając na celu zapewnienie sprawnej realizacji zadań przez CEM, zapewnienie przejrzystości dokumentu, o którym mowa w art. 19g ust. 7 oraz uwzględniając nakład pracy związany z przeprowadzaniem czynności kontrolnych</w:t>
            </w:r>
            <w:r>
              <w:rPr>
                <w:rFonts w:ascii="Arial" w:eastAsia="Calibri" w:hAnsi="Arial" w:cs="Arial"/>
                <w:sz w:val="19"/>
                <w:szCs w:val="19"/>
                <w:lang w:eastAsia="en-US"/>
              </w:rPr>
              <w:t xml:space="preserve">. </w:t>
            </w:r>
          </w:p>
        </w:tc>
        <w:tc>
          <w:tcPr>
            <w:tcW w:w="3545" w:type="dxa"/>
            <w:shd w:val="clear" w:color="auto" w:fill="FFFFFF"/>
          </w:tcPr>
          <w:p w14:paraId="3C25CD0D" w14:textId="77777777" w:rsidR="00984119" w:rsidRPr="00984119" w:rsidRDefault="00984119" w:rsidP="00984119">
            <w:pPr>
              <w:spacing w:before="80" w:after="80"/>
              <w:jc w:val="both"/>
              <w:rPr>
                <w:rFonts w:ascii="Arial" w:hAnsi="Arial" w:cs="Arial"/>
                <w:sz w:val="19"/>
                <w:szCs w:val="19"/>
              </w:rPr>
            </w:pPr>
            <w:r w:rsidRPr="00984119">
              <w:rPr>
                <w:rFonts w:ascii="Arial" w:hAnsi="Arial" w:cs="Arial"/>
                <w:sz w:val="19"/>
                <w:szCs w:val="19"/>
              </w:rPr>
              <w:lastRenderedPageBreak/>
              <w:t>Umożliwienie lekarzom posiadającym tytuł specjalisty w dziedzinie gastroenterologii dziecięcej odbywania szkolenia specjalizacyjnego w dziedzinie transplantologii.</w:t>
            </w:r>
          </w:p>
          <w:p w14:paraId="0533356C" w14:textId="133C349D" w:rsidR="00984119" w:rsidRPr="006D06D8" w:rsidRDefault="00984119" w:rsidP="00984119">
            <w:pPr>
              <w:spacing w:before="80" w:after="80"/>
              <w:jc w:val="both"/>
              <w:rPr>
                <w:rFonts w:ascii="Arial" w:hAnsi="Arial" w:cs="Arial"/>
                <w:sz w:val="19"/>
                <w:szCs w:val="19"/>
              </w:rPr>
            </w:pPr>
            <w:r w:rsidRPr="00984119">
              <w:rPr>
                <w:rFonts w:ascii="Arial" w:hAnsi="Arial" w:cs="Arial"/>
                <w:sz w:val="19"/>
                <w:szCs w:val="19"/>
              </w:rPr>
              <w:t>Umożliwienie lekarzom posiadającym tytuł specjalisty w dziedzinie pediatrii odbywania szkolenia specjalizacyjnego w dziedzinie psychiatrii dzieci i młodzieży na podstawie skróconego programu specjalizacji, który uwzględnia wiedzę i umiejętności jakie posiada już lekarz pediatra</w:t>
            </w:r>
            <w:r>
              <w:rPr>
                <w:rFonts w:ascii="Arial" w:hAnsi="Arial" w:cs="Arial"/>
                <w:sz w:val="19"/>
                <w:szCs w:val="19"/>
              </w:rPr>
              <w:t xml:space="preserve">. </w:t>
            </w:r>
          </w:p>
        </w:tc>
        <w:tc>
          <w:tcPr>
            <w:tcW w:w="1842" w:type="dxa"/>
            <w:shd w:val="clear" w:color="auto" w:fill="FFFFFF"/>
          </w:tcPr>
          <w:p w14:paraId="18953638" w14:textId="3252E98D" w:rsidR="00984119" w:rsidRPr="006D06D8" w:rsidRDefault="00984119" w:rsidP="00984119">
            <w:pPr>
              <w:spacing w:before="80" w:after="80"/>
              <w:rPr>
                <w:rFonts w:ascii="Arial" w:eastAsia="Calibri" w:hAnsi="Arial" w:cs="Arial"/>
                <w:sz w:val="19"/>
                <w:szCs w:val="19"/>
                <w:lang w:eastAsia="en-US"/>
              </w:rPr>
            </w:pPr>
            <w:r w:rsidRPr="00984119">
              <w:rPr>
                <w:rFonts w:ascii="Arial" w:eastAsia="Calibri" w:hAnsi="Arial" w:cs="Arial"/>
                <w:sz w:val="19"/>
                <w:szCs w:val="19"/>
                <w:lang w:eastAsia="en-US"/>
              </w:rPr>
              <w:t>Maciej Miłkowski, Podsekretarz Stanu w Ministerstwie Zdrowia</w:t>
            </w:r>
          </w:p>
        </w:tc>
        <w:tc>
          <w:tcPr>
            <w:tcW w:w="2362" w:type="dxa"/>
            <w:shd w:val="clear" w:color="auto" w:fill="FFFFFF"/>
          </w:tcPr>
          <w:p w14:paraId="2F4DCED9" w14:textId="712E0C0E" w:rsidR="00984119" w:rsidRDefault="0015349E" w:rsidP="00984119">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23 lutego 2022 r. </w:t>
            </w:r>
            <w:r w:rsidR="00910C3E">
              <w:rPr>
                <w:rFonts w:ascii="Arial" w:hAnsi="Arial" w:cs="Arial"/>
                <w:sz w:val="19"/>
                <w:szCs w:val="19"/>
              </w:rPr>
              <w:t xml:space="preserve">– </w:t>
            </w:r>
            <w:r w:rsidR="00984119" w:rsidRPr="00B91971">
              <w:rPr>
                <w:rFonts w:ascii="Arial" w:hAnsi="Arial" w:cs="Arial"/>
                <w:sz w:val="19"/>
                <w:szCs w:val="19"/>
              </w:rPr>
              <w:t>projekt na etapie</w:t>
            </w:r>
            <w:r w:rsidR="00984119">
              <w:rPr>
                <w:rFonts w:ascii="Arial" w:hAnsi="Arial" w:cs="Arial"/>
                <w:sz w:val="19"/>
                <w:szCs w:val="19"/>
              </w:rPr>
              <w:t xml:space="preserve"> </w:t>
            </w:r>
            <w:r w:rsidR="00BF49D4">
              <w:rPr>
                <w:rFonts w:ascii="Arial" w:hAnsi="Arial" w:cs="Arial"/>
                <w:sz w:val="19"/>
                <w:szCs w:val="19"/>
              </w:rPr>
              <w:t>UZ i KS</w:t>
            </w:r>
            <w:r w:rsidR="00984119">
              <w:rPr>
                <w:rFonts w:ascii="Arial" w:hAnsi="Arial" w:cs="Arial"/>
                <w:sz w:val="19"/>
                <w:szCs w:val="19"/>
              </w:rPr>
              <w:t>.</w:t>
            </w:r>
          </w:p>
        </w:tc>
      </w:tr>
      <w:tr w:rsidR="00F0781E" w:rsidRPr="00F873E4" w14:paraId="0E9AD0E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E094063" w14:textId="77777777" w:rsidR="00F0781E" w:rsidRPr="0020067E" w:rsidRDefault="00F0781E" w:rsidP="00F0781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3F7EE9C" w14:textId="7D884F2D" w:rsidR="00F0781E" w:rsidRDefault="00F0781E" w:rsidP="00F0781E">
            <w:pPr>
              <w:spacing w:before="80" w:after="80"/>
              <w:jc w:val="both"/>
              <w:rPr>
                <w:rFonts w:ascii="Arial" w:hAnsi="Arial" w:cs="Arial"/>
                <w:b/>
                <w:bCs/>
                <w:color w:val="FF0000"/>
                <w:sz w:val="19"/>
                <w:szCs w:val="19"/>
              </w:rPr>
            </w:pPr>
            <w:r>
              <w:rPr>
                <w:rFonts w:ascii="Arial" w:hAnsi="Arial" w:cs="Arial"/>
                <w:b/>
                <w:bCs/>
                <w:color w:val="FF0000"/>
                <w:sz w:val="19"/>
                <w:szCs w:val="19"/>
              </w:rPr>
              <w:t>MZ 1216</w:t>
            </w:r>
          </w:p>
        </w:tc>
        <w:tc>
          <w:tcPr>
            <w:tcW w:w="2268" w:type="dxa"/>
            <w:shd w:val="clear" w:color="auto" w:fill="FFFFFF"/>
          </w:tcPr>
          <w:p w14:paraId="59898593" w14:textId="1BC1DF52" w:rsidR="00F0781E" w:rsidRPr="00972F80" w:rsidRDefault="00F0781E" w:rsidP="00F0781E">
            <w:pPr>
              <w:spacing w:before="80" w:after="80"/>
              <w:jc w:val="both"/>
              <w:rPr>
                <w:rFonts w:ascii="Arial" w:eastAsia="Calibri" w:hAnsi="Arial" w:cs="Arial"/>
                <w:color w:val="000000"/>
                <w:sz w:val="19"/>
                <w:szCs w:val="19"/>
                <w:lang w:eastAsia="en-US"/>
              </w:rPr>
            </w:pPr>
            <w:r w:rsidRPr="00972F80">
              <w:rPr>
                <w:rFonts w:ascii="Arial" w:eastAsia="Calibri" w:hAnsi="Arial" w:cs="Arial"/>
                <w:color w:val="000000"/>
                <w:sz w:val="19"/>
                <w:szCs w:val="19"/>
                <w:lang w:eastAsia="en-US"/>
              </w:rPr>
              <w:t>art. 95 ust. 4 ustawy z dnia 6 września 2001 r. –Prawo farmaceutyczne</w:t>
            </w:r>
          </w:p>
        </w:tc>
        <w:tc>
          <w:tcPr>
            <w:tcW w:w="3260" w:type="dxa"/>
            <w:shd w:val="clear" w:color="auto" w:fill="FFFFFF"/>
          </w:tcPr>
          <w:p w14:paraId="36913224" w14:textId="77777777" w:rsidR="00972F80" w:rsidRDefault="00F0781E" w:rsidP="00F0781E">
            <w:pPr>
              <w:jc w:val="both"/>
              <w:rPr>
                <w:rFonts w:ascii="Arial" w:hAnsi="Arial" w:cs="Arial"/>
                <w:sz w:val="19"/>
                <w:szCs w:val="19"/>
              </w:rPr>
            </w:pPr>
            <w:r w:rsidRPr="00972F80">
              <w:rPr>
                <w:rFonts w:ascii="Arial" w:hAnsi="Arial" w:cs="Arial"/>
                <w:sz w:val="19"/>
                <w:szCs w:val="19"/>
              </w:rPr>
              <w:t xml:space="preserve">Minister właściwy do spraw zdrowia określa, w drodze rozporządzenia, podstawowe warunki prowadzenia apteki, uwzględniając w szczególności: </w:t>
            </w:r>
          </w:p>
          <w:p w14:paraId="7B3CF014" w14:textId="77777777" w:rsidR="00972F80" w:rsidRDefault="00F0781E" w:rsidP="00F0781E">
            <w:pPr>
              <w:jc w:val="both"/>
              <w:rPr>
                <w:rFonts w:ascii="Arial" w:hAnsi="Arial" w:cs="Arial"/>
                <w:sz w:val="19"/>
                <w:szCs w:val="19"/>
              </w:rPr>
            </w:pPr>
            <w:r w:rsidRPr="00972F80">
              <w:rPr>
                <w:rFonts w:ascii="Arial" w:hAnsi="Arial" w:cs="Arial"/>
                <w:sz w:val="19"/>
                <w:szCs w:val="19"/>
              </w:rPr>
              <w:t xml:space="preserve">a) warunki przechowywania produktów leczniczych i wyrobów medycznych, </w:t>
            </w:r>
          </w:p>
          <w:p w14:paraId="1E836F58" w14:textId="77777777" w:rsidR="00972F80" w:rsidRDefault="00F0781E" w:rsidP="00F0781E">
            <w:pPr>
              <w:jc w:val="both"/>
              <w:rPr>
                <w:rFonts w:ascii="Arial" w:hAnsi="Arial" w:cs="Arial"/>
                <w:sz w:val="19"/>
                <w:szCs w:val="19"/>
              </w:rPr>
            </w:pPr>
            <w:r w:rsidRPr="00972F80">
              <w:rPr>
                <w:rFonts w:ascii="Arial" w:hAnsi="Arial" w:cs="Arial"/>
                <w:sz w:val="19"/>
                <w:szCs w:val="19"/>
              </w:rPr>
              <w:t xml:space="preserve">b) warunki sporządzania leków recepturowych i aptecznych, w tym w warunkach aseptycznych, </w:t>
            </w:r>
          </w:p>
          <w:p w14:paraId="1DFFDB30" w14:textId="77777777" w:rsidR="00972F80" w:rsidRDefault="00F0781E" w:rsidP="00F0781E">
            <w:pPr>
              <w:jc w:val="both"/>
              <w:rPr>
                <w:rFonts w:ascii="Arial" w:hAnsi="Arial" w:cs="Arial"/>
                <w:sz w:val="19"/>
                <w:szCs w:val="19"/>
              </w:rPr>
            </w:pPr>
            <w:r w:rsidRPr="00972F80">
              <w:rPr>
                <w:rFonts w:ascii="Arial" w:hAnsi="Arial" w:cs="Arial"/>
                <w:sz w:val="19"/>
                <w:szCs w:val="19"/>
              </w:rPr>
              <w:t xml:space="preserve">c) warunki sporządzania produktów leczniczych homeopatycznych, </w:t>
            </w:r>
          </w:p>
          <w:p w14:paraId="16A86460" w14:textId="551F7BBC" w:rsidR="00972F80" w:rsidRDefault="00F0781E" w:rsidP="00F0781E">
            <w:pPr>
              <w:jc w:val="both"/>
              <w:rPr>
                <w:rFonts w:ascii="Arial" w:hAnsi="Arial" w:cs="Arial"/>
                <w:sz w:val="19"/>
                <w:szCs w:val="19"/>
              </w:rPr>
            </w:pPr>
            <w:r w:rsidRPr="00972F80">
              <w:rPr>
                <w:rFonts w:ascii="Arial" w:hAnsi="Arial" w:cs="Arial"/>
                <w:sz w:val="19"/>
                <w:szCs w:val="19"/>
              </w:rPr>
              <w:lastRenderedPageBreak/>
              <w:t xml:space="preserve">d) prowadzenie dokumentacji w szczególności zakupywanych, sprzedawanych, sporządzanych, wstrzymywanych i wycofywanych z obrotu produktów leczniczych lub wyrobów medycznych, </w:t>
            </w:r>
          </w:p>
          <w:p w14:paraId="3DE1DD86" w14:textId="7C85089D" w:rsidR="00972F80" w:rsidRDefault="00F0781E" w:rsidP="00F0781E">
            <w:pPr>
              <w:jc w:val="both"/>
              <w:rPr>
                <w:rFonts w:ascii="Arial" w:hAnsi="Arial" w:cs="Arial"/>
                <w:sz w:val="19"/>
                <w:szCs w:val="19"/>
              </w:rPr>
            </w:pPr>
            <w:r w:rsidRPr="00972F80">
              <w:rPr>
                <w:rFonts w:ascii="Arial" w:hAnsi="Arial" w:cs="Arial"/>
                <w:sz w:val="19"/>
                <w:szCs w:val="19"/>
              </w:rPr>
              <w:t xml:space="preserve">e) szczegółowe zasady powierzania zastępstwa kierownika apteki na czas określony i powiadamiania wojewódzkiego inspektora farmaceutycznego i okręgowej izby aptekarskiej, </w:t>
            </w:r>
          </w:p>
          <w:p w14:paraId="3867ADD8" w14:textId="77777777" w:rsidR="00972F80" w:rsidRDefault="00F0781E" w:rsidP="00F0781E">
            <w:pPr>
              <w:jc w:val="both"/>
              <w:rPr>
                <w:rFonts w:ascii="Arial" w:hAnsi="Arial" w:cs="Arial"/>
                <w:sz w:val="19"/>
                <w:szCs w:val="19"/>
              </w:rPr>
            </w:pPr>
            <w:r w:rsidRPr="00972F80">
              <w:rPr>
                <w:rFonts w:ascii="Arial" w:hAnsi="Arial" w:cs="Arial"/>
                <w:sz w:val="19"/>
                <w:szCs w:val="19"/>
              </w:rPr>
              <w:t xml:space="preserve">f) sposób i tryb przeprowadzania kontroli przyjmowania do apteki produktów leczniczych i wyrobów medycznych, </w:t>
            </w:r>
          </w:p>
          <w:p w14:paraId="1249C23C" w14:textId="32AD2B6C" w:rsidR="00972F80" w:rsidRDefault="00F0781E" w:rsidP="00F0781E">
            <w:pPr>
              <w:jc w:val="both"/>
              <w:rPr>
                <w:rFonts w:ascii="Arial" w:hAnsi="Arial" w:cs="Arial"/>
                <w:sz w:val="19"/>
                <w:szCs w:val="19"/>
              </w:rPr>
            </w:pPr>
            <w:r w:rsidRPr="00972F80">
              <w:rPr>
                <w:rFonts w:ascii="Arial" w:hAnsi="Arial" w:cs="Arial"/>
                <w:sz w:val="19"/>
                <w:szCs w:val="19"/>
              </w:rPr>
              <w:t xml:space="preserve">g) tryb zwalniania z prowadzenia środków odurzających grupy I-N i substancji psychotropowych grupy II-P, </w:t>
            </w:r>
          </w:p>
          <w:p w14:paraId="0BD64D5E" w14:textId="1CFC3353" w:rsidR="00F0781E" w:rsidRPr="00972F80" w:rsidRDefault="00F0781E" w:rsidP="00F0781E">
            <w:pPr>
              <w:jc w:val="both"/>
              <w:rPr>
                <w:rFonts w:ascii="Arial" w:eastAsia="Calibri" w:hAnsi="Arial" w:cs="Arial"/>
                <w:sz w:val="19"/>
                <w:szCs w:val="19"/>
                <w:lang w:eastAsia="en-US"/>
              </w:rPr>
            </w:pPr>
            <w:r w:rsidRPr="00972F80">
              <w:rPr>
                <w:rFonts w:ascii="Arial" w:hAnsi="Arial" w:cs="Arial"/>
                <w:sz w:val="19"/>
                <w:szCs w:val="19"/>
              </w:rPr>
              <w:t>h) warunki i tryb przekazywania przez kierownika apteki określonych informacji o obrocie i stanie posiadania określonych produktów leczniczych i wyrobów medycznych.”;</w:t>
            </w:r>
          </w:p>
        </w:tc>
        <w:tc>
          <w:tcPr>
            <w:tcW w:w="3545" w:type="dxa"/>
            <w:shd w:val="clear" w:color="auto" w:fill="FFFFFF"/>
          </w:tcPr>
          <w:p w14:paraId="3762D761" w14:textId="660C9100" w:rsidR="00F0781E" w:rsidRPr="00972F80" w:rsidRDefault="00F0781E" w:rsidP="00F0781E">
            <w:pPr>
              <w:spacing w:before="80" w:after="80"/>
              <w:jc w:val="both"/>
              <w:rPr>
                <w:rFonts w:ascii="Arial" w:hAnsi="Arial" w:cs="Arial"/>
                <w:sz w:val="19"/>
                <w:szCs w:val="19"/>
              </w:rPr>
            </w:pPr>
            <w:r w:rsidRPr="00972F80">
              <w:rPr>
                <w:rFonts w:ascii="Arial" w:hAnsi="Arial" w:cs="Arial"/>
                <w:sz w:val="19"/>
                <w:szCs w:val="19"/>
              </w:rPr>
              <w:lastRenderedPageBreak/>
              <w:t>Projekt określa wymagania dla podmiotów prowadzących apteki w zakresie sporządzania leków, ich przechowywania, prowadzenia i udostępniania organowi zezwalającemu dokumentacji związanej z obrotem lekami, jak również warunki powierzania zastępstwa kierownika apteki;</w:t>
            </w:r>
          </w:p>
        </w:tc>
        <w:tc>
          <w:tcPr>
            <w:tcW w:w="1842" w:type="dxa"/>
            <w:shd w:val="clear" w:color="auto" w:fill="FFFFFF"/>
          </w:tcPr>
          <w:p w14:paraId="65ED81F9" w14:textId="64D328FF" w:rsidR="00F0781E" w:rsidRPr="006D06D8" w:rsidRDefault="00F0781E" w:rsidP="00F0781E">
            <w:pPr>
              <w:spacing w:before="80" w:after="80"/>
              <w:rPr>
                <w:rFonts w:ascii="Arial" w:eastAsia="Calibri" w:hAnsi="Arial" w:cs="Arial"/>
                <w:sz w:val="19"/>
                <w:szCs w:val="19"/>
                <w:lang w:eastAsia="en-US"/>
              </w:rPr>
            </w:pPr>
            <w:r w:rsidRPr="00F0781E">
              <w:rPr>
                <w:rFonts w:ascii="Arial" w:eastAsia="Calibri" w:hAnsi="Arial" w:cs="Arial"/>
                <w:sz w:val="19"/>
                <w:szCs w:val="19"/>
                <w:lang w:eastAsia="en-US"/>
              </w:rPr>
              <w:t>Ewa Krajewska – Główny Inspektor Farmaceutyczny</w:t>
            </w:r>
          </w:p>
        </w:tc>
        <w:tc>
          <w:tcPr>
            <w:tcW w:w="2362" w:type="dxa"/>
            <w:shd w:val="clear" w:color="auto" w:fill="FFFFFF"/>
          </w:tcPr>
          <w:p w14:paraId="63A01036" w14:textId="7D394A75" w:rsidR="00F0781E" w:rsidRDefault="0015349E" w:rsidP="00F0781E">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23 lutego 2022 r. </w:t>
            </w:r>
            <w:r w:rsidR="00910C3E">
              <w:rPr>
                <w:rFonts w:ascii="Arial" w:hAnsi="Arial" w:cs="Arial"/>
                <w:sz w:val="19"/>
                <w:szCs w:val="19"/>
              </w:rPr>
              <w:t xml:space="preserve">– </w:t>
            </w:r>
            <w:r w:rsidR="00F0781E" w:rsidRPr="00B91971">
              <w:rPr>
                <w:rFonts w:ascii="Arial" w:hAnsi="Arial" w:cs="Arial"/>
                <w:sz w:val="19"/>
                <w:szCs w:val="19"/>
              </w:rPr>
              <w:t>projekt na etapie</w:t>
            </w:r>
            <w:r w:rsidR="00F0781E">
              <w:rPr>
                <w:rFonts w:ascii="Arial" w:hAnsi="Arial" w:cs="Arial"/>
                <w:sz w:val="19"/>
                <w:szCs w:val="19"/>
              </w:rPr>
              <w:t xml:space="preserve"> </w:t>
            </w:r>
            <w:r w:rsidR="007F0C61">
              <w:rPr>
                <w:rFonts w:ascii="Arial" w:hAnsi="Arial" w:cs="Arial"/>
                <w:sz w:val="19"/>
                <w:szCs w:val="19"/>
              </w:rPr>
              <w:t>UZ i KS</w:t>
            </w:r>
            <w:r w:rsidR="00F0781E">
              <w:rPr>
                <w:rFonts w:ascii="Arial" w:hAnsi="Arial" w:cs="Arial"/>
                <w:sz w:val="19"/>
                <w:szCs w:val="19"/>
              </w:rPr>
              <w:t>.</w:t>
            </w:r>
          </w:p>
        </w:tc>
      </w:tr>
      <w:tr w:rsidR="0081267A" w:rsidRPr="00F873E4" w14:paraId="059EC5E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6EEA957" w14:textId="77777777" w:rsidR="0081267A" w:rsidRPr="0020067E" w:rsidRDefault="0081267A" w:rsidP="00D7269B">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CE34D8A" w14:textId="5FEDF3F3" w:rsidR="0081267A" w:rsidRDefault="0081267A" w:rsidP="00D7269B">
            <w:pPr>
              <w:spacing w:before="80" w:after="80"/>
              <w:jc w:val="both"/>
              <w:rPr>
                <w:rFonts w:ascii="Arial" w:hAnsi="Arial" w:cs="Arial"/>
                <w:b/>
                <w:bCs/>
                <w:color w:val="FF0000"/>
                <w:sz w:val="19"/>
                <w:szCs w:val="19"/>
              </w:rPr>
            </w:pPr>
            <w:r>
              <w:rPr>
                <w:rFonts w:ascii="Arial" w:hAnsi="Arial" w:cs="Arial"/>
                <w:b/>
                <w:bCs/>
                <w:color w:val="FF0000"/>
                <w:sz w:val="19"/>
                <w:szCs w:val="19"/>
              </w:rPr>
              <w:t>MZ 1219</w:t>
            </w:r>
          </w:p>
        </w:tc>
        <w:tc>
          <w:tcPr>
            <w:tcW w:w="2268" w:type="dxa"/>
            <w:shd w:val="clear" w:color="auto" w:fill="FFFFFF"/>
          </w:tcPr>
          <w:p w14:paraId="4722864B" w14:textId="6503FC81" w:rsidR="0081267A" w:rsidRPr="00D7269B" w:rsidRDefault="0081267A" w:rsidP="0081267A">
            <w:pPr>
              <w:spacing w:before="80" w:after="80"/>
              <w:jc w:val="both"/>
              <w:rPr>
                <w:rFonts w:ascii="Arial" w:eastAsia="Calibri" w:hAnsi="Arial" w:cs="Arial"/>
                <w:color w:val="000000"/>
                <w:sz w:val="19"/>
                <w:szCs w:val="19"/>
                <w:lang w:eastAsia="en-US"/>
              </w:rPr>
            </w:pPr>
            <w:r w:rsidRPr="0081267A">
              <w:rPr>
                <w:rFonts w:ascii="Arial" w:eastAsia="Calibri" w:hAnsi="Arial" w:cs="Arial"/>
                <w:color w:val="000000"/>
                <w:sz w:val="19"/>
                <w:szCs w:val="19"/>
                <w:lang w:eastAsia="en-US"/>
              </w:rPr>
              <w:t>art. 18f ustawy z dnia 19 sierpnia 1994 r. o ochronie zdrowia psychicznego</w:t>
            </w:r>
          </w:p>
        </w:tc>
        <w:tc>
          <w:tcPr>
            <w:tcW w:w="3260" w:type="dxa"/>
            <w:shd w:val="clear" w:color="auto" w:fill="FFFFFF"/>
          </w:tcPr>
          <w:p w14:paraId="4FFB9561" w14:textId="77777777" w:rsidR="0081267A" w:rsidRPr="0081267A" w:rsidRDefault="0081267A" w:rsidP="0081267A">
            <w:pPr>
              <w:jc w:val="both"/>
              <w:rPr>
                <w:rFonts w:ascii="Arial" w:eastAsia="Calibri" w:hAnsi="Arial" w:cs="Arial"/>
                <w:sz w:val="19"/>
                <w:szCs w:val="19"/>
                <w:lang w:eastAsia="en-US"/>
              </w:rPr>
            </w:pPr>
            <w:r w:rsidRPr="0081267A">
              <w:rPr>
                <w:rFonts w:ascii="Arial" w:eastAsia="Calibri" w:hAnsi="Arial" w:cs="Arial"/>
                <w:sz w:val="19"/>
                <w:szCs w:val="19"/>
                <w:lang w:eastAsia="en-US"/>
              </w:rPr>
              <w:t>Minister właściwy do spraw zdrowia w porozumieniu z Ministrem Sprawiedliwości oraz ministrem właściwym do spraw zabezpieczenia społecznego określi, w drodze rozporządzenia:</w:t>
            </w:r>
          </w:p>
          <w:p w14:paraId="019E941E" w14:textId="77777777" w:rsidR="0081267A" w:rsidRPr="0081267A" w:rsidRDefault="0081267A" w:rsidP="0081267A">
            <w:pPr>
              <w:jc w:val="both"/>
              <w:rPr>
                <w:rFonts w:ascii="Arial" w:eastAsia="Calibri" w:hAnsi="Arial" w:cs="Arial"/>
                <w:sz w:val="19"/>
                <w:szCs w:val="19"/>
                <w:lang w:eastAsia="en-US"/>
              </w:rPr>
            </w:pPr>
            <w:r w:rsidRPr="0081267A">
              <w:rPr>
                <w:rFonts w:ascii="Arial" w:eastAsia="Calibri" w:hAnsi="Arial" w:cs="Arial"/>
                <w:sz w:val="19"/>
                <w:szCs w:val="19"/>
                <w:lang w:eastAsia="en-US"/>
              </w:rPr>
              <w:t>1) sposób dokumentowania zastosowania przymusu bezpośredniego oraz sposób dokonywania oceny zasadności jego zastosowania,</w:t>
            </w:r>
          </w:p>
          <w:p w14:paraId="3BA4E943" w14:textId="77777777" w:rsidR="0081267A" w:rsidRPr="0081267A" w:rsidRDefault="0081267A" w:rsidP="0081267A">
            <w:pPr>
              <w:jc w:val="both"/>
              <w:rPr>
                <w:rFonts w:ascii="Arial" w:eastAsia="Calibri" w:hAnsi="Arial" w:cs="Arial"/>
                <w:sz w:val="19"/>
                <w:szCs w:val="19"/>
                <w:lang w:eastAsia="en-US"/>
              </w:rPr>
            </w:pPr>
            <w:r w:rsidRPr="0081267A">
              <w:rPr>
                <w:rFonts w:ascii="Arial" w:eastAsia="Calibri" w:hAnsi="Arial" w:cs="Arial"/>
                <w:sz w:val="19"/>
                <w:szCs w:val="19"/>
                <w:lang w:eastAsia="en-US"/>
              </w:rPr>
              <w:t>2) sposób przeprowadzania oceny stanu fizycznego osoby z zaburzeniami psychicznymi unieruchomionej lub izolowanej,</w:t>
            </w:r>
          </w:p>
          <w:p w14:paraId="4095892E" w14:textId="77777777" w:rsidR="0081267A" w:rsidRPr="0081267A" w:rsidRDefault="0081267A" w:rsidP="0081267A">
            <w:pPr>
              <w:jc w:val="both"/>
              <w:rPr>
                <w:rFonts w:ascii="Arial" w:eastAsia="Calibri" w:hAnsi="Arial" w:cs="Arial"/>
                <w:sz w:val="19"/>
                <w:szCs w:val="19"/>
                <w:lang w:eastAsia="en-US"/>
              </w:rPr>
            </w:pPr>
            <w:r w:rsidRPr="0081267A">
              <w:rPr>
                <w:rFonts w:ascii="Arial" w:eastAsia="Calibri" w:hAnsi="Arial" w:cs="Arial"/>
                <w:sz w:val="19"/>
                <w:szCs w:val="19"/>
                <w:lang w:eastAsia="en-US"/>
              </w:rPr>
              <w:lastRenderedPageBreak/>
              <w:t>3) rodzaje i wzory dokumentów stosowanych przy wykonywaniu czynności, o których mowa w pkt 1 i 2</w:t>
            </w:r>
          </w:p>
          <w:p w14:paraId="1286B8F3" w14:textId="43BC86D9" w:rsidR="0081267A" w:rsidRPr="00D7269B" w:rsidRDefault="0081267A" w:rsidP="0081267A">
            <w:pPr>
              <w:jc w:val="both"/>
              <w:rPr>
                <w:rFonts w:ascii="Arial" w:eastAsia="Calibri" w:hAnsi="Arial" w:cs="Arial"/>
                <w:sz w:val="19"/>
                <w:szCs w:val="19"/>
                <w:lang w:eastAsia="en-US"/>
              </w:rPr>
            </w:pPr>
            <w:r w:rsidRPr="0081267A">
              <w:rPr>
                <w:rFonts w:ascii="Arial" w:eastAsia="Calibri" w:hAnsi="Arial" w:cs="Arial"/>
                <w:sz w:val="19"/>
                <w:szCs w:val="19"/>
                <w:lang w:eastAsia="en-US"/>
              </w:rPr>
              <w:t>- uwzględniając potrzebę ochrony praw i godności osoby, wobec której jest stosowany przymus bezpośredni, oraz skutecznej oceny zasadności stosowania tego przymusu.</w:t>
            </w:r>
          </w:p>
        </w:tc>
        <w:tc>
          <w:tcPr>
            <w:tcW w:w="3545" w:type="dxa"/>
            <w:shd w:val="clear" w:color="auto" w:fill="FFFFFF"/>
          </w:tcPr>
          <w:p w14:paraId="5572039D" w14:textId="166D22EF" w:rsidR="0081267A" w:rsidRPr="00D7269B" w:rsidRDefault="0081267A" w:rsidP="00D7269B">
            <w:pPr>
              <w:spacing w:before="80" w:after="80"/>
              <w:jc w:val="both"/>
              <w:rPr>
                <w:rFonts w:ascii="Arial" w:hAnsi="Arial" w:cs="Arial"/>
                <w:sz w:val="19"/>
                <w:szCs w:val="19"/>
              </w:rPr>
            </w:pPr>
            <w:r w:rsidRPr="0081267A">
              <w:rPr>
                <w:rFonts w:ascii="Arial" w:hAnsi="Arial" w:cs="Arial"/>
                <w:sz w:val="19"/>
                <w:szCs w:val="19"/>
              </w:rPr>
              <w:lastRenderedPageBreak/>
              <w:t xml:space="preserve">Zmiana rozporządzenia spowodowana jest koniecznością uzupełnienia podstawy prawnej zastosowania przymusu bezpośredniego w pkt. 9 Ocena zasadności zastosowania przymusu bezpośredniego kierownika podmiotu leczniczego/upoważnionego lekarza o zastosowaniu przymusu bezpośredniego we wzorze Karty zastosowania przymusu bezpośredniego wobec osoby przebywającej w szpitalu psychiatrycznym, innym zakładzie leczniczym albo w jednostce organizacyjnej pomocy społecznej o art. </w:t>
            </w:r>
            <w:r w:rsidRPr="0081267A">
              <w:rPr>
                <w:rFonts w:ascii="Arial" w:hAnsi="Arial" w:cs="Arial"/>
                <w:sz w:val="19"/>
                <w:szCs w:val="19"/>
              </w:rPr>
              <w:lastRenderedPageBreak/>
              <w:t>34 ustawy z dnia 19 sierpnia 1994 r. o ochronie zdrowia psychicznego (Dz.U. z 2020 r. poz. 685), zwanej dalej „ustawą”, zgodnie z którym wobec osoby przyjętej do szpitala psychiatrycznego bez jej zgody przymus bezpośredni można stosować, poza okolicznościami określonymi w art. 18 ustawy, także wtedy, gdy jest to konieczne do dokonania niezbędnych czynności leczniczych, o których mowa w art. 33 ustawy. Przymus bezpośredni można także stosować w celu zapobieżenia samowolnemu opuszczeniu przez tę osobę szpitala psychiatrycznego.</w:t>
            </w:r>
          </w:p>
        </w:tc>
        <w:tc>
          <w:tcPr>
            <w:tcW w:w="1842" w:type="dxa"/>
            <w:shd w:val="clear" w:color="auto" w:fill="FFFFFF"/>
          </w:tcPr>
          <w:p w14:paraId="120186DD" w14:textId="6C1D0491" w:rsidR="0081267A" w:rsidRPr="00D7269B" w:rsidRDefault="0081267A" w:rsidP="00D7269B">
            <w:pPr>
              <w:spacing w:before="80" w:after="80"/>
              <w:rPr>
                <w:rFonts w:ascii="Arial" w:eastAsia="Calibri" w:hAnsi="Arial" w:cs="Arial"/>
                <w:sz w:val="19"/>
                <w:szCs w:val="19"/>
                <w:lang w:eastAsia="en-US"/>
              </w:rPr>
            </w:pPr>
            <w:r w:rsidRPr="0081267A">
              <w:rPr>
                <w:rFonts w:ascii="Arial" w:eastAsia="Calibri" w:hAnsi="Arial" w:cs="Arial"/>
                <w:sz w:val="19"/>
                <w:szCs w:val="19"/>
                <w:lang w:eastAsia="en-US"/>
              </w:rPr>
              <w:lastRenderedPageBreak/>
              <w:t>Maciej Miłkowski, Podsekretarz Stanu w Ministerstwie Zdrowia</w:t>
            </w:r>
          </w:p>
        </w:tc>
        <w:tc>
          <w:tcPr>
            <w:tcW w:w="2362" w:type="dxa"/>
            <w:shd w:val="clear" w:color="auto" w:fill="FFFFFF"/>
          </w:tcPr>
          <w:p w14:paraId="5F9F842E" w14:textId="4F8E24C6" w:rsidR="0081267A" w:rsidRDefault="0015349E" w:rsidP="00D7269B">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23 lutego 2022 r. </w:t>
            </w:r>
            <w:r w:rsidR="00910C3E">
              <w:rPr>
                <w:rFonts w:ascii="Arial" w:hAnsi="Arial" w:cs="Arial"/>
                <w:sz w:val="19"/>
                <w:szCs w:val="19"/>
              </w:rPr>
              <w:t xml:space="preserve">– </w:t>
            </w:r>
            <w:r w:rsidR="008F3622">
              <w:rPr>
                <w:rFonts w:ascii="Arial" w:hAnsi="Arial" w:cs="Arial"/>
                <w:sz w:val="19"/>
                <w:szCs w:val="19"/>
              </w:rPr>
              <w:t xml:space="preserve">projekt na etapie </w:t>
            </w:r>
            <w:r w:rsidR="000501DA">
              <w:rPr>
                <w:rFonts w:ascii="Arial" w:hAnsi="Arial" w:cs="Arial"/>
                <w:sz w:val="19"/>
                <w:szCs w:val="19"/>
              </w:rPr>
              <w:t>UZ i KS</w:t>
            </w:r>
            <w:r w:rsidR="0081267A">
              <w:rPr>
                <w:rFonts w:ascii="Arial" w:hAnsi="Arial" w:cs="Arial"/>
                <w:sz w:val="19"/>
                <w:szCs w:val="19"/>
              </w:rPr>
              <w:t>.</w:t>
            </w:r>
          </w:p>
        </w:tc>
      </w:tr>
      <w:tr w:rsidR="0081267A" w:rsidRPr="00F873E4" w14:paraId="6EDF07A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1249EF1" w14:textId="77777777" w:rsidR="0081267A" w:rsidRPr="0020067E" w:rsidRDefault="0081267A" w:rsidP="00D7269B">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4F24E2E" w14:textId="6239C135" w:rsidR="0081267A" w:rsidRDefault="0081267A" w:rsidP="00D7269B">
            <w:pPr>
              <w:spacing w:before="80" w:after="80"/>
              <w:jc w:val="both"/>
              <w:rPr>
                <w:rFonts w:ascii="Arial" w:hAnsi="Arial" w:cs="Arial"/>
                <w:b/>
                <w:bCs/>
                <w:color w:val="FF0000"/>
                <w:sz w:val="19"/>
                <w:szCs w:val="19"/>
              </w:rPr>
            </w:pPr>
            <w:r>
              <w:rPr>
                <w:rFonts w:ascii="Arial" w:hAnsi="Arial" w:cs="Arial"/>
                <w:b/>
                <w:bCs/>
                <w:color w:val="FF0000"/>
                <w:sz w:val="19"/>
                <w:szCs w:val="19"/>
              </w:rPr>
              <w:t>MZ 1220</w:t>
            </w:r>
          </w:p>
        </w:tc>
        <w:tc>
          <w:tcPr>
            <w:tcW w:w="2268" w:type="dxa"/>
            <w:shd w:val="clear" w:color="auto" w:fill="FFFFFF"/>
          </w:tcPr>
          <w:p w14:paraId="1EAE1141" w14:textId="058E8439" w:rsidR="0081267A" w:rsidRPr="00D7269B" w:rsidRDefault="0081267A" w:rsidP="0081267A">
            <w:pPr>
              <w:spacing w:before="80" w:after="80"/>
              <w:jc w:val="both"/>
              <w:rPr>
                <w:rFonts w:ascii="Arial" w:eastAsia="Calibri" w:hAnsi="Arial" w:cs="Arial"/>
                <w:color w:val="000000"/>
                <w:sz w:val="19"/>
                <w:szCs w:val="19"/>
                <w:lang w:eastAsia="en-US"/>
              </w:rPr>
            </w:pPr>
            <w:r w:rsidRPr="0081267A">
              <w:rPr>
                <w:rFonts w:ascii="Arial" w:eastAsia="Calibri" w:hAnsi="Arial" w:cs="Arial"/>
                <w:color w:val="000000"/>
                <w:sz w:val="19"/>
                <w:szCs w:val="19"/>
                <w:lang w:eastAsia="en-US"/>
              </w:rPr>
              <w:t>Art. 72 ustawy z dnia 5 sierpnia 2015 r. o pracy na morzu (Dz. U. z 2020 r. poz. 1353)</w:t>
            </w:r>
          </w:p>
        </w:tc>
        <w:tc>
          <w:tcPr>
            <w:tcW w:w="3260" w:type="dxa"/>
            <w:shd w:val="clear" w:color="auto" w:fill="FFFFFF"/>
          </w:tcPr>
          <w:p w14:paraId="1B4DF91F" w14:textId="77777777" w:rsidR="0081267A" w:rsidRPr="0081267A" w:rsidRDefault="0081267A" w:rsidP="0081267A">
            <w:pPr>
              <w:jc w:val="both"/>
              <w:rPr>
                <w:rFonts w:ascii="Arial" w:eastAsia="Calibri" w:hAnsi="Arial" w:cs="Arial"/>
                <w:sz w:val="19"/>
                <w:szCs w:val="19"/>
                <w:lang w:eastAsia="en-US"/>
              </w:rPr>
            </w:pPr>
            <w:r w:rsidRPr="0081267A">
              <w:rPr>
                <w:rFonts w:ascii="Arial" w:eastAsia="Calibri" w:hAnsi="Arial" w:cs="Arial"/>
                <w:sz w:val="19"/>
                <w:szCs w:val="19"/>
                <w:lang w:eastAsia="en-US"/>
              </w:rPr>
              <w:t>Minister właściwy do spraw zdrowia, w porozumieniu z ministrem właściwym do spraw gospodarki morskiej, określi, w drodze rozporządzenia:</w:t>
            </w:r>
          </w:p>
          <w:p w14:paraId="195AE6EB" w14:textId="77777777" w:rsidR="0081267A" w:rsidRPr="0081267A" w:rsidRDefault="0081267A" w:rsidP="0081267A">
            <w:pPr>
              <w:jc w:val="both"/>
              <w:rPr>
                <w:rFonts w:ascii="Arial" w:eastAsia="Calibri" w:hAnsi="Arial" w:cs="Arial"/>
                <w:sz w:val="19"/>
                <w:szCs w:val="19"/>
                <w:lang w:eastAsia="en-US"/>
              </w:rPr>
            </w:pPr>
            <w:r w:rsidRPr="0081267A">
              <w:rPr>
                <w:rFonts w:ascii="Arial" w:eastAsia="Calibri" w:hAnsi="Arial" w:cs="Arial"/>
                <w:sz w:val="19"/>
                <w:szCs w:val="19"/>
                <w:lang w:eastAsia="en-US"/>
              </w:rPr>
              <w:t>1) wymagania dotyczące wyposażenia apteczek okrętowych w odpowiednie rodzaje i ilości produktów leczniczych, wyrobów medycznych i odtrutek, sposobu ich przechowywania, kontroli, wymiany oraz ewidencjonowania,</w:t>
            </w:r>
          </w:p>
          <w:p w14:paraId="4F5971E1" w14:textId="77777777" w:rsidR="0081267A" w:rsidRPr="0081267A" w:rsidRDefault="0081267A" w:rsidP="0081267A">
            <w:pPr>
              <w:jc w:val="both"/>
              <w:rPr>
                <w:rFonts w:ascii="Arial" w:eastAsia="Calibri" w:hAnsi="Arial" w:cs="Arial"/>
                <w:sz w:val="19"/>
                <w:szCs w:val="19"/>
                <w:lang w:eastAsia="en-US"/>
              </w:rPr>
            </w:pPr>
            <w:r w:rsidRPr="0081267A">
              <w:rPr>
                <w:rFonts w:ascii="Arial" w:eastAsia="Calibri" w:hAnsi="Arial" w:cs="Arial"/>
                <w:sz w:val="19"/>
                <w:szCs w:val="19"/>
                <w:lang w:eastAsia="en-US"/>
              </w:rPr>
              <w:t>2) wymagania dotyczące wyposażenia środków ratunkowych w apteczki medyczne w odpowiednie rodzaje i ilości produktów leczniczych i wyrobów medycznych, sposobu ich kontroli, wymiany oraz ewidencjonowania,</w:t>
            </w:r>
          </w:p>
          <w:p w14:paraId="35729A88" w14:textId="77777777" w:rsidR="0081267A" w:rsidRPr="0081267A" w:rsidRDefault="0081267A" w:rsidP="0081267A">
            <w:pPr>
              <w:jc w:val="both"/>
              <w:rPr>
                <w:rFonts w:ascii="Arial" w:eastAsia="Calibri" w:hAnsi="Arial" w:cs="Arial"/>
                <w:sz w:val="19"/>
                <w:szCs w:val="19"/>
                <w:lang w:eastAsia="en-US"/>
              </w:rPr>
            </w:pPr>
            <w:r w:rsidRPr="0081267A">
              <w:rPr>
                <w:rFonts w:ascii="Arial" w:eastAsia="Calibri" w:hAnsi="Arial" w:cs="Arial"/>
                <w:sz w:val="19"/>
                <w:szCs w:val="19"/>
                <w:lang w:eastAsia="en-US"/>
              </w:rPr>
              <w:t>3) wykaz substancji i materiałów stanowiących zagrożenie dla zdrowia lub życia, znajdujących się na statku,</w:t>
            </w:r>
          </w:p>
          <w:p w14:paraId="089F2C6D" w14:textId="77777777" w:rsidR="0081267A" w:rsidRPr="0081267A" w:rsidRDefault="0081267A" w:rsidP="0081267A">
            <w:pPr>
              <w:jc w:val="both"/>
              <w:rPr>
                <w:rFonts w:ascii="Arial" w:eastAsia="Calibri" w:hAnsi="Arial" w:cs="Arial"/>
                <w:sz w:val="19"/>
                <w:szCs w:val="19"/>
                <w:lang w:eastAsia="en-US"/>
              </w:rPr>
            </w:pPr>
            <w:r w:rsidRPr="0081267A">
              <w:rPr>
                <w:rFonts w:ascii="Arial" w:eastAsia="Calibri" w:hAnsi="Arial" w:cs="Arial"/>
                <w:sz w:val="19"/>
                <w:szCs w:val="19"/>
                <w:lang w:eastAsia="en-US"/>
              </w:rPr>
              <w:t>4) wzór karty zdrowia dla marynarza na statku</w:t>
            </w:r>
          </w:p>
          <w:p w14:paraId="7747E399" w14:textId="77777777" w:rsidR="0081267A" w:rsidRDefault="0081267A" w:rsidP="0081267A">
            <w:pPr>
              <w:jc w:val="both"/>
              <w:rPr>
                <w:rFonts w:ascii="Arial" w:eastAsia="Calibri" w:hAnsi="Arial" w:cs="Arial"/>
                <w:sz w:val="19"/>
                <w:szCs w:val="19"/>
                <w:lang w:eastAsia="en-US"/>
              </w:rPr>
            </w:pPr>
            <w:r w:rsidRPr="0081267A">
              <w:rPr>
                <w:rFonts w:ascii="Arial" w:eastAsia="Calibri" w:hAnsi="Arial" w:cs="Arial"/>
                <w:sz w:val="19"/>
                <w:szCs w:val="19"/>
                <w:lang w:eastAsia="en-US"/>
              </w:rPr>
              <w:lastRenderedPageBreak/>
              <w:t>- mając na uwadze wymagania wynikające z umów międzynarodowych wiążących Rzeczpospolitą Polską w tym zakresie, uwzględniając charakter uprawianej żeglugi oraz konieczność zapewnienia marynarzom właściwej pomocy medycznej na statku.</w:t>
            </w:r>
          </w:p>
          <w:p w14:paraId="16D8BC96" w14:textId="5F31098A" w:rsidR="0081267A" w:rsidRPr="00D7269B" w:rsidRDefault="0081267A" w:rsidP="0081267A">
            <w:pPr>
              <w:jc w:val="both"/>
              <w:rPr>
                <w:rFonts w:ascii="Arial" w:eastAsia="Calibri" w:hAnsi="Arial" w:cs="Arial"/>
                <w:sz w:val="19"/>
                <w:szCs w:val="19"/>
                <w:lang w:eastAsia="en-US"/>
              </w:rPr>
            </w:pPr>
          </w:p>
        </w:tc>
        <w:tc>
          <w:tcPr>
            <w:tcW w:w="3545" w:type="dxa"/>
            <w:shd w:val="clear" w:color="auto" w:fill="FFFFFF"/>
          </w:tcPr>
          <w:p w14:paraId="2DFE5599" w14:textId="77777777" w:rsidR="0081267A" w:rsidRDefault="0081267A" w:rsidP="00D7269B">
            <w:pPr>
              <w:spacing w:before="80" w:after="80"/>
              <w:jc w:val="both"/>
              <w:rPr>
                <w:rFonts w:ascii="Arial" w:hAnsi="Arial" w:cs="Arial"/>
                <w:sz w:val="19"/>
                <w:szCs w:val="19"/>
              </w:rPr>
            </w:pPr>
            <w:r w:rsidRPr="0081267A">
              <w:rPr>
                <w:rFonts w:ascii="Arial" w:hAnsi="Arial" w:cs="Arial"/>
                <w:sz w:val="19"/>
                <w:szCs w:val="19"/>
              </w:rPr>
              <w:lastRenderedPageBreak/>
              <w:t>Projektodawca zakłada wynika z konieczności wdrożenia przepisów dyrektywy Komisji (UE) 2019/1834 z dnia 24 października 2019 r. zmieniająca załączniki II i IV do dyrektywy Rady 92/29/EWG w odniesieniu do dostosowań wyłącznie technicznych (Dz. Urz. UE L 279 z 31.10.2019, str. 80).</w:t>
            </w:r>
          </w:p>
          <w:p w14:paraId="13C79565" w14:textId="45FDA060" w:rsidR="0081267A" w:rsidRPr="00D7269B" w:rsidRDefault="0081267A" w:rsidP="00D7269B">
            <w:pPr>
              <w:spacing w:before="80" w:after="80"/>
              <w:jc w:val="both"/>
              <w:rPr>
                <w:rFonts w:ascii="Arial" w:hAnsi="Arial" w:cs="Arial"/>
                <w:sz w:val="19"/>
                <w:szCs w:val="19"/>
              </w:rPr>
            </w:pPr>
          </w:p>
        </w:tc>
        <w:tc>
          <w:tcPr>
            <w:tcW w:w="1842" w:type="dxa"/>
            <w:shd w:val="clear" w:color="auto" w:fill="FFFFFF"/>
          </w:tcPr>
          <w:p w14:paraId="6ABB016E" w14:textId="0ED7F174" w:rsidR="0081267A" w:rsidRPr="00D7269B" w:rsidRDefault="0081267A" w:rsidP="00D7269B">
            <w:pPr>
              <w:spacing w:before="80" w:after="80"/>
              <w:rPr>
                <w:rFonts w:ascii="Arial" w:eastAsia="Calibri" w:hAnsi="Arial" w:cs="Arial"/>
                <w:sz w:val="19"/>
                <w:szCs w:val="19"/>
                <w:lang w:eastAsia="en-US"/>
              </w:rPr>
            </w:pPr>
            <w:r w:rsidRPr="0081267A">
              <w:rPr>
                <w:rFonts w:ascii="Arial" w:eastAsia="Calibri" w:hAnsi="Arial" w:cs="Arial"/>
                <w:sz w:val="19"/>
                <w:szCs w:val="19"/>
                <w:lang w:eastAsia="en-US"/>
              </w:rPr>
              <w:t>Waldemar Kraska, Sekretarz Stanu w Ministerstwie Zdrowia</w:t>
            </w:r>
          </w:p>
        </w:tc>
        <w:tc>
          <w:tcPr>
            <w:tcW w:w="2362" w:type="dxa"/>
            <w:shd w:val="clear" w:color="auto" w:fill="FFFFFF"/>
          </w:tcPr>
          <w:p w14:paraId="2332CC94" w14:textId="1034E1F4" w:rsidR="0081267A" w:rsidRDefault="0015349E" w:rsidP="00D7269B">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23 lutego 2022 r. </w:t>
            </w:r>
            <w:r w:rsidR="00910C3E">
              <w:rPr>
                <w:rFonts w:ascii="Arial" w:hAnsi="Arial" w:cs="Arial"/>
                <w:sz w:val="19"/>
                <w:szCs w:val="19"/>
              </w:rPr>
              <w:t xml:space="preserve">– </w:t>
            </w:r>
            <w:r w:rsidR="001F788A">
              <w:rPr>
                <w:rFonts w:ascii="Arial" w:hAnsi="Arial" w:cs="Arial"/>
                <w:sz w:val="19"/>
                <w:szCs w:val="19"/>
              </w:rPr>
              <w:t>prace wstrzymane</w:t>
            </w:r>
            <w:r w:rsidR="0081267A">
              <w:rPr>
                <w:rFonts w:ascii="Arial" w:hAnsi="Arial" w:cs="Arial"/>
                <w:sz w:val="19"/>
                <w:szCs w:val="19"/>
              </w:rPr>
              <w:t>.</w:t>
            </w:r>
          </w:p>
        </w:tc>
      </w:tr>
      <w:tr w:rsidR="004E31BA" w:rsidRPr="00F873E4" w14:paraId="0A845BD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367F78D" w14:textId="77777777" w:rsidR="004E31BA" w:rsidRPr="0020067E" w:rsidRDefault="004E31BA"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690BBE8" w14:textId="254A4D90" w:rsidR="004E31BA" w:rsidRDefault="004E31BA" w:rsidP="004E31BA">
            <w:pPr>
              <w:spacing w:before="80" w:after="80"/>
              <w:jc w:val="both"/>
              <w:rPr>
                <w:rFonts w:ascii="Arial" w:hAnsi="Arial" w:cs="Arial"/>
                <w:b/>
                <w:bCs/>
                <w:color w:val="FF0000"/>
                <w:sz w:val="19"/>
                <w:szCs w:val="19"/>
              </w:rPr>
            </w:pPr>
            <w:r>
              <w:rPr>
                <w:rFonts w:ascii="Arial" w:hAnsi="Arial" w:cs="Arial"/>
                <w:b/>
                <w:bCs/>
                <w:color w:val="FF0000"/>
                <w:sz w:val="19"/>
                <w:szCs w:val="19"/>
              </w:rPr>
              <w:t>MZ 1221</w:t>
            </w:r>
          </w:p>
        </w:tc>
        <w:tc>
          <w:tcPr>
            <w:tcW w:w="2268" w:type="dxa"/>
            <w:shd w:val="clear" w:color="auto" w:fill="FFFFFF"/>
          </w:tcPr>
          <w:p w14:paraId="09858B67" w14:textId="2E6A3C02" w:rsidR="004E31BA" w:rsidRPr="0081267A" w:rsidRDefault="004E31BA" w:rsidP="004E31BA">
            <w:pPr>
              <w:spacing w:before="80" w:after="80"/>
              <w:jc w:val="both"/>
              <w:rPr>
                <w:rFonts w:ascii="Arial" w:eastAsia="Calibri" w:hAnsi="Arial" w:cs="Arial"/>
                <w:color w:val="000000"/>
                <w:sz w:val="19"/>
                <w:szCs w:val="19"/>
                <w:lang w:eastAsia="en-US"/>
              </w:rPr>
            </w:pPr>
            <w:r w:rsidRPr="004E31BA">
              <w:rPr>
                <w:rFonts w:ascii="Arial" w:eastAsia="Calibri" w:hAnsi="Arial" w:cs="Arial"/>
                <w:color w:val="000000"/>
                <w:sz w:val="19"/>
                <w:szCs w:val="19"/>
                <w:lang w:eastAsia="en-US"/>
              </w:rPr>
              <w:t>art. 20 ust. 1 ustawy z dnia 28 kwietnia 2011 r. o systemie informacji w ochronie zdrowia</w:t>
            </w:r>
          </w:p>
        </w:tc>
        <w:tc>
          <w:tcPr>
            <w:tcW w:w="3260" w:type="dxa"/>
            <w:shd w:val="clear" w:color="auto" w:fill="FFFFFF"/>
          </w:tcPr>
          <w:p w14:paraId="16E7C322"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Tworzenie rejestrów medycznych, o których mowa w art. 19 ust. 1, następuje w drodze rozporządzenia. W rozporządzeniu minister właściwy do spraw zdrowia określa:</w:t>
            </w:r>
          </w:p>
          <w:p w14:paraId="5435A094"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1)(uchylony)</w:t>
            </w:r>
          </w:p>
          <w:p w14:paraId="285E3492"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2) podmiot prowadzący rejestr,</w:t>
            </w:r>
          </w:p>
          <w:p w14:paraId="4113809B"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3) okres, na jaki utworzono rejestr - w przypadku rejestru tworzonego na czas oznaczony,</w:t>
            </w:r>
          </w:p>
          <w:p w14:paraId="2439A3A9"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3a) usługodawców lub podmioty prowadzące rejestry publiczne i rejestry medyczne oraz sposób i terminy przekazywania przez nich danych - w przypadku rejestrów medycznych, do których przekazywane są dane zgodnie z art. 19 ust. 8,</w:t>
            </w:r>
          </w:p>
          <w:p w14:paraId="52484CB5"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4) sposób prowadzenia rejestru,</w:t>
            </w:r>
          </w:p>
          <w:p w14:paraId="3AB38C14"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5) zakres i rodzaj danych przetwarzanych w rejestrze spośród danych określonych w art. 4 ust. 3,</w:t>
            </w:r>
          </w:p>
          <w:p w14:paraId="1511AA51"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5a) rodzaje identyfikatorów przetwarzanych w rejestrze spośród identyfikatorów określonych w art. 17c ust. 2-5</w:t>
            </w:r>
          </w:p>
          <w:p w14:paraId="61BFB11A"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6)(uchylony)</w:t>
            </w:r>
          </w:p>
          <w:p w14:paraId="720DE19A" w14:textId="77777777" w:rsid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 xml:space="preserve">- mając na uwadze analizę potrzeb utworzenia rejestru, o której mowa w art. 19 ust. 3, oraz zapewnienie proporcjonalności zakresu i rodzaju </w:t>
            </w:r>
            <w:r w:rsidRPr="004E31BA">
              <w:rPr>
                <w:rFonts w:ascii="Arial" w:eastAsia="Calibri" w:hAnsi="Arial" w:cs="Arial"/>
                <w:sz w:val="19"/>
                <w:szCs w:val="19"/>
                <w:lang w:eastAsia="en-US"/>
              </w:rPr>
              <w:lastRenderedPageBreak/>
              <w:t>danych przetwarzanych w rejestrze z celami utworzenia rejestru.</w:t>
            </w:r>
          </w:p>
          <w:p w14:paraId="634192E8" w14:textId="4356BFEE" w:rsidR="004E31BA" w:rsidRPr="0081267A" w:rsidRDefault="004E31BA" w:rsidP="004E31BA">
            <w:pPr>
              <w:jc w:val="both"/>
              <w:rPr>
                <w:rFonts w:ascii="Arial" w:eastAsia="Calibri" w:hAnsi="Arial" w:cs="Arial"/>
                <w:sz w:val="19"/>
                <w:szCs w:val="19"/>
                <w:lang w:eastAsia="en-US"/>
              </w:rPr>
            </w:pPr>
          </w:p>
        </w:tc>
        <w:tc>
          <w:tcPr>
            <w:tcW w:w="3545" w:type="dxa"/>
            <w:shd w:val="clear" w:color="auto" w:fill="FFFFFF"/>
          </w:tcPr>
          <w:p w14:paraId="65ADB9BA" w14:textId="7D03C501" w:rsidR="004E31BA" w:rsidRPr="0081267A" w:rsidRDefault="004E31BA" w:rsidP="004E31BA">
            <w:pPr>
              <w:spacing w:before="80" w:after="80"/>
              <w:jc w:val="both"/>
              <w:rPr>
                <w:rFonts w:ascii="Arial" w:hAnsi="Arial" w:cs="Arial"/>
                <w:sz w:val="19"/>
                <w:szCs w:val="19"/>
              </w:rPr>
            </w:pPr>
            <w:r w:rsidRPr="004E31BA">
              <w:rPr>
                <w:rFonts w:ascii="Arial" w:hAnsi="Arial" w:cs="Arial"/>
                <w:sz w:val="19"/>
                <w:szCs w:val="19"/>
              </w:rPr>
              <w:lastRenderedPageBreak/>
              <w:t xml:space="preserve">Rekomendowanym rozwiązaniem jest utworzenie rejestru medycznego gromadzącego dane o nowotworach hematologicznych. System teleinformatyczny do obsługi rejestru </w:t>
            </w:r>
            <w:proofErr w:type="spellStart"/>
            <w:r w:rsidRPr="004E31BA">
              <w:rPr>
                <w:rFonts w:ascii="Arial" w:hAnsi="Arial" w:cs="Arial"/>
                <w:sz w:val="19"/>
                <w:szCs w:val="19"/>
              </w:rPr>
              <w:t>onkohematologicznego</w:t>
            </w:r>
            <w:proofErr w:type="spellEnd"/>
            <w:r w:rsidRPr="004E31BA">
              <w:rPr>
                <w:rFonts w:ascii="Arial" w:hAnsi="Arial" w:cs="Arial"/>
                <w:sz w:val="19"/>
                <w:szCs w:val="19"/>
              </w:rPr>
              <w:t xml:space="preserve"> zostanie wytworzony w ramach realizacji projektu „Budowa nowoczesnej platformy gromadzenia i analizy danych z Krajowego Rejestru Nowotworów oraz onkologicznych rejestrów narządowych, zintegrowanej z bazami świadczeniodawców leczących choroby onkologiczne (e-KRN+)”.</w:t>
            </w:r>
          </w:p>
        </w:tc>
        <w:tc>
          <w:tcPr>
            <w:tcW w:w="1842" w:type="dxa"/>
            <w:shd w:val="clear" w:color="auto" w:fill="FFFFFF"/>
          </w:tcPr>
          <w:p w14:paraId="54BB008B" w14:textId="6346B5E6" w:rsidR="004E31BA" w:rsidRPr="0081267A" w:rsidRDefault="004E31BA" w:rsidP="004E31BA">
            <w:pPr>
              <w:spacing w:before="80" w:after="80"/>
              <w:rPr>
                <w:rFonts w:ascii="Arial" w:eastAsia="Calibri" w:hAnsi="Arial" w:cs="Arial"/>
                <w:sz w:val="19"/>
                <w:szCs w:val="19"/>
                <w:lang w:eastAsia="en-US"/>
              </w:rPr>
            </w:pPr>
            <w:r w:rsidRPr="004E31BA">
              <w:rPr>
                <w:rFonts w:ascii="Arial" w:eastAsia="Calibri" w:hAnsi="Arial" w:cs="Arial"/>
                <w:sz w:val="19"/>
                <w:szCs w:val="19"/>
                <w:lang w:eastAsia="en-US"/>
              </w:rPr>
              <w:t>Pan Waldemar Kraska, Sekretarz Stanu w Ministerstwie Zdrowia</w:t>
            </w:r>
          </w:p>
        </w:tc>
        <w:tc>
          <w:tcPr>
            <w:tcW w:w="2362" w:type="dxa"/>
            <w:shd w:val="clear" w:color="auto" w:fill="FFFFFF"/>
          </w:tcPr>
          <w:p w14:paraId="2510A485" w14:textId="6DE496C0" w:rsidR="004E31BA" w:rsidRDefault="0015349E" w:rsidP="004E31BA">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23 lutego 2022 r. </w:t>
            </w:r>
            <w:r w:rsidR="00910C3E">
              <w:rPr>
                <w:rFonts w:ascii="Arial" w:hAnsi="Arial" w:cs="Arial"/>
                <w:sz w:val="19"/>
                <w:szCs w:val="19"/>
              </w:rPr>
              <w:t xml:space="preserve">– </w:t>
            </w:r>
            <w:r w:rsidR="004E31BA" w:rsidRPr="00B91971">
              <w:rPr>
                <w:rFonts w:ascii="Arial" w:hAnsi="Arial" w:cs="Arial"/>
                <w:sz w:val="19"/>
                <w:szCs w:val="19"/>
              </w:rPr>
              <w:t xml:space="preserve">projekt na </w:t>
            </w:r>
            <w:r w:rsidR="004E31BA">
              <w:rPr>
                <w:rFonts w:ascii="Arial" w:hAnsi="Arial" w:cs="Arial"/>
                <w:sz w:val="19"/>
                <w:szCs w:val="19"/>
              </w:rPr>
              <w:t>etapie PW.</w:t>
            </w:r>
          </w:p>
        </w:tc>
      </w:tr>
      <w:tr w:rsidR="004E31BA" w:rsidRPr="00F873E4" w14:paraId="61DE4A9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82275EA" w14:textId="77777777" w:rsidR="004E31BA" w:rsidRPr="0020067E" w:rsidRDefault="004E31BA"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D125058" w14:textId="03E93491" w:rsidR="004E31BA" w:rsidRDefault="004E31BA" w:rsidP="004E31BA">
            <w:pPr>
              <w:spacing w:before="80" w:after="80"/>
              <w:jc w:val="both"/>
              <w:rPr>
                <w:rFonts w:ascii="Arial" w:hAnsi="Arial" w:cs="Arial"/>
                <w:b/>
                <w:bCs/>
                <w:color w:val="FF0000"/>
                <w:sz w:val="19"/>
                <w:szCs w:val="19"/>
              </w:rPr>
            </w:pPr>
            <w:r>
              <w:rPr>
                <w:rFonts w:ascii="Arial" w:hAnsi="Arial" w:cs="Arial"/>
                <w:b/>
                <w:bCs/>
                <w:color w:val="FF0000"/>
                <w:sz w:val="19"/>
                <w:szCs w:val="19"/>
              </w:rPr>
              <w:t>MZ 1227</w:t>
            </w:r>
          </w:p>
        </w:tc>
        <w:tc>
          <w:tcPr>
            <w:tcW w:w="2268" w:type="dxa"/>
            <w:shd w:val="clear" w:color="auto" w:fill="FFFFFF"/>
          </w:tcPr>
          <w:p w14:paraId="42A144F7" w14:textId="51CE7706" w:rsidR="004E31BA" w:rsidRPr="0081267A" w:rsidRDefault="004E31BA" w:rsidP="004E31BA">
            <w:pPr>
              <w:spacing w:before="80" w:after="80"/>
              <w:jc w:val="both"/>
              <w:rPr>
                <w:rFonts w:ascii="Arial" w:eastAsia="Calibri" w:hAnsi="Arial" w:cs="Arial"/>
                <w:color w:val="000000"/>
                <w:sz w:val="19"/>
                <w:szCs w:val="19"/>
                <w:lang w:eastAsia="en-US"/>
              </w:rPr>
            </w:pPr>
            <w:r w:rsidRPr="004E31BA">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7E14CAE3"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Minister właściwy do spraw zdrowia określi, w drodze rozporządzeń,</w:t>
            </w:r>
          </w:p>
          <w:p w14:paraId="7EB8597A"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w poszczególnych zakresach, o których mowa w art. 15 ust. 2 pkt 1–8 i 10–13,</w:t>
            </w:r>
          </w:p>
          <w:p w14:paraId="014DA22C"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wykazy świadczeń gwarantowanych wraz z określeniem:</w:t>
            </w:r>
          </w:p>
          <w:p w14:paraId="1A532769"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1) poziomu lub sposobu finansowania danego świadczenia gwarantowanego,</w:t>
            </w:r>
          </w:p>
          <w:p w14:paraId="031BAE2F"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o którym mowa w art. 18, art. 33 i art. 41, mając na uwadze treść rekomendacji</w:t>
            </w:r>
          </w:p>
          <w:p w14:paraId="57F5E12E"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oraz uwzględniając kryteria określone w art. 31a ust. 1;</w:t>
            </w:r>
          </w:p>
          <w:p w14:paraId="0ECC8855"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2) warunków realizacji danego świadczenia gwarantowanego, w tym dotyczących</w:t>
            </w:r>
          </w:p>
          <w:p w14:paraId="5796D2CF"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personelu medycznego i wyposażenia w sprzęt i aparaturę medyczną, mając na</w:t>
            </w:r>
          </w:p>
          <w:p w14:paraId="5022364D"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uwadze konieczność zapewnienia wysokiej jakości świadczeń opieki zdrowotnej</w:t>
            </w:r>
          </w:p>
          <w:p w14:paraId="29E94CB0" w14:textId="6AD4A881" w:rsid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oraz właściwego zabezpieczenia tych świadczeń</w:t>
            </w:r>
            <w:r w:rsidR="00FF6F1E">
              <w:rPr>
                <w:rFonts w:ascii="Arial" w:eastAsia="Calibri" w:hAnsi="Arial" w:cs="Arial"/>
                <w:sz w:val="19"/>
                <w:szCs w:val="19"/>
                <w:lang w:eastAsia="en-US"/>
              </w:rPr>
              <w:t>.</w:t>
            </w:r>
          </w:p>
          <w:p w14:paraId="67224FD1" w14:textId="77777777" w:rsidR="004E31BA" w:rsidRDefault="004E31BA" w:rsidP="004E31BA">
            <w:pPr>
              <w:jc w:val="both"/>
              <w:rPr>
                <w:rFonts w:ascii="Arial" w:eastAsia="Calibri" w:hAnsi="Arial" w:cs="Arial"/>
                <w:sz w:val="19"/>
                <w:szCs w:val="19"/>
                <w:lang w:eastAsia="en-US"/>
              </w:rPr>
            </w:pPr>
          </w:p>
          <w:p w14:paraId="3FDFA174" w14:textId="400111C8" w:rsidR="004E31BA" w:rsidRPr="00AD2969" w:rsidRDefault="00AD2969" w:rsidP="004E31BA">
            <w:pPr>
              <w:jc w:val="both"/>
              <w:rPr>
                <w:rFonts w:ascii="Arial" w:eastAsia="Calibri" w:hAnsi="Arial" w:cs="Arial"/>
                <w:b/>
                <w:bCs/>
                <w:i/>
                <w:iCs/>
                <w:sz w:val="19"/>
                <w:szCs w:val="19"/>
                <w:lang w:eastAsia="en-US"/>
              </w:rPr>
            </w:pPr>
            <w:r>
              <w:rPr>
                <w:rFonts w:ascii="Arial" w:eastAsia="Calibri" w:hAnsi="Arial" w:cs="Arial"/>
                <w:b/>
                <w:bCs/>
                <w:i/>
                <w:iCs/>
                <w:sz w:val="19"/>
                <w:szCs w:val="19"/>
                <w:lang w:eastAsia="en-US"/>
              </w:rPr>
              <w:t>[</w:t>
            </w:r>
            <w:r w:rsidR="004E31BA" w:rsidRPr="00AD2969">
              <w:rPr>
                <w:rFonts w:ascii="Arial" w:eastAsia="Calibri" w:hAnsi="Arial" w:cs="Arial"/>
                <w:b/>
                <w:bCs/>
                <w:i/>
                <w:iCs/>
                <w:sz w:val="19"/>
                <w:szCs w:val="19"/>
                <w:lang w:eastAsia="en-US"/>
              </w:rPr>
              <w:t>AOS</w:t>
            </w:r>
            <w:r>
              <w:rPr>
                <w:rFonts w:ascii="Arial" w:eastAsia="Calibri" w:hAnsi="Arial" w:cs="Arial"/>
                <w:b/>
                <w:bCs/>
                <w:i/>
                <w:iCs/>
                <w:sz w:val="19"/>
                <w:szCs w:val="19"/>
                <w:lang w:eastAsia="en-US"/>
              </w:rPr>
              <w:t>]</w:t>
            </w:r>
          </w:p>
        </w:tc>
        <w:tc>
          <w:tcPr>
            <w:tcW w:w="3545" w:type="dxa"/>
            <w:shd w:val="clear" w:color="auto" w:fill="FFFFFF"/>
          </w:tcPr>
          <w:p w14:paraId="0141C44C" w14:textId="6824D935" w:rsidR="004E31BA" w:rsidRPr="0081267A" w:rsidRDefault="00FF6F1E" w:rsidP="004E31BA">
            <w:pPr>
              <w:spacing w:before="80" w:after="80"/>
              <w:jc w:val="both"/>
              <w:rPr>
                <w:rFonts w:ascii="Arial" w:hAnsi="Arial" w:cs="Arial"/>
                <w:sz w:val="19"/>
                <w:szCs w:val="19"/>
              </w:rPr>
            </w:pPr>
            <w:r w:rsidRPr="00FF6F1E">
              <w:rPr>
                <w:rFonts w:ascii="Arial" w:hAnsi="Arial" w:cs="Arial"/>
                <w:sz w:val="19"/>
                <w:szCs w:val="19"/>
              </w:rPr>
              <w:t>Projekt rozporządzenia wprowadza zmiany w załączniku nr 2 oraz w załączniku nr 5 do rozporządzenia Ministra Zdrowia w sprawie świadczeń gwarantowanych z zakresu ambulatoryjnej opieki specjalistycznej w części dotyczącej świadczeń dedykowanych chorym na hemofilię i inne pokrewne skazy krwotoczne</w:t>
            </w:r>
            <w:r>
              <w:rPr>
                <w:rFonts w:ascii="Arial" w:hAnsi="Arial" w:cs="Arial"/>
                <w:sz w:val="19"/>
                <w:szCs w:val="19"/>
              </w:rPr>
              <w:t xml:space="preserve">. </w:t>
            </w:r>
          </w:p>
        </w:tc>
        <w:tc>
          <w:tcPr>
            <w:tcW w:w="1842" w:type="dxa"/>
            <w:shd w:val="clear" w:color="auto" w:fill="FFFFFF"/>
          </w:tcPr>
          <w:p w14:paraId="53145354" w14:textId="1E238D24" w:rsidR="004E31BA" w:rsidRPr="0081267A" w:rsidRDefault="00FF6F1E" w:rsidP="004E31BA">
            <w:pPr>
              <w:spacing w:before="80" w:after="80"/>
              <w:rPr>
                <w:rFonts w:ascii="Arial" w:eastAsia="Calibri" w:hAnsi="Arial" w:cs="Arial"/>
                <w:sz w:val="19"/>
                <w:szCs w:val="19"/>
                <w:lang w:eastAsia="en-US"/>
              </w:rPr>
            </w:pPr>
            <w:r w:rsidRPr="00FF6F1E">
              <w:rPr>
                <w:rFonts w:ascii="Arial" w:eastAsia="Calibri" w:hAnsi="Arial" w:cs="Arial"/>
                <w:sz w:val="19"/>
                <w:szCs w:val="19"/>
                <w:lang w:eastAsia="en-US"/>
              </w:rPr>
              <w:t>Pan Maciej Miłkowski Podsekretarz Stanu</w:t>
            </w:r>
          </w:p>
        </w:tc>
        <w:tc>
          <w:tcPr>
            <w:tcW w:w="2362" w:type="dxa"/>
            <w:shd w:val="clear" w:color="auto" w:fill="FFFFFF"/>
          </w:tcPr>
          <w:p w14:paraId="4DCD8E70" w14:textId="1F9D72F1" w:rsidR="004E31BA" w:rsidRDefault="0015349E" w:rsidP="004E31BA">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23 lutego 2022 r. </w:t>
            </w:r>
            <w:r w:rsidR="00910C3E">
              <w:rPr>
                <w:rFonts w:ascii="Arial" w:hAnsi="Arial" w:cs="Arial"/>
                <w:sz w:val="19"/>
                <w:szCs w:val="19"/>
              </w:rPr>
              <w:t xml:space="preserve">– </w:t>
            </w:r>
            <w:r w:rsidR="004E31BA" w:rsidRPr="00B91971">
              <w:rPr>
                <w:rFonts w:ascii="Arial" w:hAnsi="Arial" w:cs="Arial"/>
                <w:sz w:val="19"/>
                <w:szCs w:val="19"/>
              </w:rPr>
              <w:t xml:space="preserve">projekt na </w:t>
            </w:r>
            <w:r w:rsidR="00FF6F1E">
              <w:rPr>
                <w:rFonts w:ascii="Arial" w:hAnsi="Arial" w:cs="Arial"/>
                <w:sz w:val="19"/>
                <w:szCs w:val="19"/>
              </w:rPr>
              <w:t xml:space="preserve">etapie </w:t>
            </w:r>
            <w:r w:rsidR="00DF3DC6">
              <w:rPr>
                <w:rFonts w:ascii="Arial" w:hAnsi="Arial" w:cs="Arial"/>
                <w:sz w:val="19"/>
                <w:szCs w:val="19"/>
              </w:rPr>
              <w:t>publikacji w Dz. U</w:t>
            </w:r>
            <w:r w:rsidR="004E31BA">
              <w:rPr>
                <w:rFonts w:ascii="Arial" w:hAnsi="Arial" w:cs="Arial"/>
                <w:sz w:val="19"/>
                <w:szCs w:val="19"/>
              </w:rPr>
              <w:t>.</w:t>
            </w:r>
          </w:p>
        </w:tc>
      </w:tr>
      <w:tr w:rsidR="0068419F" w:rsidRPr="00F873E4" w14:paraId="6FBE516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264F784" w14:textId="77777777" w:rsidR="0068419F" w:rsidRPr="0020067E" w:rsidRDefault="0068419F"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6784245" w14:textId="5AB9A97F" w:rsidR="0068419F" w:rsidRDefault="0068419F"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1230</w:t>
            </w:r>
          </w:p>
        </w:tc>
        <w:tc>
          <w:tcPr>
            <w:tcW w:w="2268" w:type="dxa"/>
            <w:shd w:val="clear" w:color="auto" w:fill="FFFFFF"/>
          </w:tcPr>
          <w:p w14:paraId="7873FB07" w14:textId="6AD6AF82" w:rsidR="0068419F" w:rsidRDefault="0068419F" w:rsidP="004E31BA">
            <w:pPr>
              <w:spacing w:before="80" w:after="80"/>
              <w:jc w:val="both"/>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68419F">
              <w:rPr>
                <w:rFonts w:ascii="Arial" w:eastAsia="Calibri" w:hAnsi="Arial" w:cs="Arial"/>
                <w:color w:val="000000"/>
                <w:sz w:val="19"/>
                <w:szCs w:val="19"/>
                <w:lang w:eastAsia="en-US"/>
              </w:rPr>
              <w:t xml:space="preserve">rt. 33g ust. 3 ustawy z dnia 29 listopada 2000 r. – Prawo atomowe </w:t>
            </w:r>
          </w:p>
          <w:p w14:paraId="797CCD65" w14:textId="77777777" w:rsidR="0068419F" w:rsidRDefault="0068419F" w:rsidP="004E31BA">
            <w:pPr>
              <w:spacing w:before="80" w:after="80"/>
              <w:jc w:val="both"/>
              <w:rPr>
                <w:rFonts w:ascii="Arial" w:eastAsia="Calibri" w:hAnsi="Arial" w:cs="Arial"/>
                <w:color w:val="000000"/>
                <w:sz w:val="19"/>
                <w:szCs w:val="19"/>
                <w:lang w:eastAsia="en-US"/>
              </w:rPr>
            </w:pPr>
          </w:p>
          <w:p w14:paraId="1E931734" w14:textId="221DF597" w:rsidR="0068419F" w:rsidRPr="008F3622" w:rsidRDefault="0068419F" w:rsidP="004E31BA">
            <w:pPr>
              <w:spacing w:before="80" w:after="80"/>
              <w:jc w:val="both"/>
              <w:rPr>
                <w:rFonts w:ascii="Arial" w:eastAsia="Calibri" w:hAnsi="Arial" w:cs="Arial"/>
                <w:color w:val="000000"/>
                <w:sz w:val="19"/>
                <w:szCs w:val="19"/>
                <w:lang w:eastAsia="en-US"/>
              </w:rPr>
            </w:pPr>
          </w:p>
        </w:tc>
        <w:tc>
          <w:tcPr>
            <w:tcW w:w="3260" w:type="dxa"/>
            <w:shd w:val="clear" w:color="auto" w:fill="FFFFFF"/>
          </w:tcPr>
          <w:p w14:paraId="0BEDD9F8" w14:textId="21BCB472" w:rsidR="0068419F" w:rsidRPr="008F3622" w:rsidRDefault="009B5DD5" w:rsidP="008F3622">
            <w:pPr>
              <w:jc w:val="both"/>
              <w:rPr>
                <w:rFonts w:ascii="Arial" w:eastAsia="Calibri" w:hAnsi="Arial" w:cs="Arial"/>
                <w:sz w:val="19"/>
                <w:szCs w:val="19"/>
                <w:lang w:eastAsia="en-US"/>
              </w:rPr>
            </w:pPr>
            <w:r w:rsidRPr="009B5DD5">
              <w:rPr>
                <w:rFonts w:ascii="Arial" w:eastAsia="Calibri" w:hAnsi="Arial" w:cs="Arial"/>
                <w:sz w:val="19"/>
                <w:szCs w:val="19"/>
                <w:lang w:eastAsia="en-US"/>
              </w:rPr>
              <w:t>Minister właściwy do spraw zdrowia określi, w drodze rozporządzenia, diagnostyczne poziomy referencyjne, o których mowa w ust. 1, mając na względzie konieczność zapewnienia ich aktualności oraz bezpieczeństwo pacjentów poddawanych medycznym procedurom radiologicznym.</w:t>
            </w:r>
          </w:p>
        </w:tc>
        <w:tc>
          <w:tcPr>
            <w:tcW w:w="3545" w:type="dxa"/>
            <w:shd w:val="clear" w:color="auto" w:fill="FFFFFF"/>
          </w:tcPr>
          <w:p w14:paraId="3ECFBBC9" w14:textId="5D1179BB" w:rsidR="0068419F" w:rsidRPr="008F3622" w:rsidRDefault="0068419F" w:rsidP="008F3622">
            <w:pPr>
              <w:spacing w:before="80" w:after="80"/>
              <w:jc w:val="both"/>
              <w:rPr>
                <w:rFonts w:ascii="Arial" w:hAnsi="Arial" w:cs="Arial"/>
                <w:sz w:val="19"/>
                <w:szCs w:val="19"/>
              </w:rPr>
            </w:pPr>
            <w:r w:rsidRPr="0068419F">
              <w:rPr>
                <w:rFonts w:ascii="Arial" w:hAnsi="Arial" w:cs="Arial"/>
                <w:sz w:val="19"/>
                <w:szCs w:val="19"/>
              </w:rPr>
              <w:t>Konieczność określenia diagnostycznych poziomów referencyjnych w prawie krajowym wynika bezpośrednio z art. 56 ust. 2 wdrażanej dyrektywy 2013/59/</w:t>
            </w:r>
            <w:proofErr w:type="spellStart"/>
            <w:r w:rsidRPr="0068419F">
              <w:rPr>
                <w:rFonts w:ascii="Arial" w:hAnsi="Arial" w:cs="Arial"/>
                <w:sz w:val="19"/>
                <w:szCs w:val="19"/>
              </w:rPr>
              <w:t>Euratom</w:t>
            </w:r>
            <w:proofErr w:type="spellEnd"/>
            <w:r w:rsidRPr="0068419F">
              <w:rPr>
                <w:rFonts w:ascii="Arial" w:hAnsi="Arial" w:cs="Arial"/>
                <w:sz w:val="19"/>
                <w:szCs w:val="19"/>
              </w:rPr>
              <w:t xml:space="preserve"> ustanawiającej podstawowe normy bezpieczeństwa w celu ochrony przed zagrożeniami wynikającymi z narażenia na działanie promieniowania jonizującego oraz uchylającej </w:t>
            </w:r>
            <w:r w:rsidRPr="0068419F">
              <w:rPr>
                <w:rFonts w:ascii="Arial" w:hAnsi="Arial" w:cs="Arial"/>
                <w:sz w:val="19"/>
                <w:szCs w:val="19"/>
              </w:rPr>
              <w:lastRenderedPageBreak/>
              <w:t>dyrektywy 89/618/</w:t>
            </w:r>
            <w:proofErr w:type="spellStart"/>
            <w:r w:rsidRPr="0068419F">
              <w:rPr>
                <w:rFonts w:ascii="Arial" w:hAnsi="Arial" w:cs="Arial"/>
                <w:sz w:val="19"/>
                <w:szCs w:val="19"/>
              </w:rPr>
              <w:t>Euratom</w:t>
            </w:r>
            <w:proofErr w:type="spellEnd"/>
            <w:r w:rsidRPr="0068419F">
              <w:rPr>
                <w:rFonts w:ascii="Arial" w:hAnsi="Arial" w:cs="Arial"/>
                <w:sz w:val="19"/>
                <w:szCs w:val="19"/>
              </w:rPr>
              <w:t>, 90/641/</w:t>
            </w:r>
            <w:proofErr w:type="spellStart"/>
            <w:r w:rsidRPr="0068419F">
              <w:rPr>
                <w:rFonts w:ascii="Arial" w:hAnsi="Arial" w:cs="Arial"/>
                <w:sz w:val="19"/>
                <w:szCs w:val="19"/>
              </w:rPr>
              <w:t>Euratom</w:t>
            </w:r>
            <w:proofErr w:type="spellEnd"/>
            <w:r w:rsidRPr="0068419F">
              <w:rPr>
                <w:rFonts w:ascii="Arial" w:hAnsi="Arial" w:cs="Arial"/>
                <w:sz w:val="19"/>
                <w:szCs w:val="19"/>
              </w:rPr>
              <w:t>, 96/29/</w:t>
            </w:r>
            <w:proofErr w:type="spellStart"/>
            <w:r w:rsidRPr="0068419F">
              <w:rPr>
                <w:rFonts w:ascii="Arial" w:hAnsi="Arial" w:cs="Arial"/>
                <w:sz w:val="19"/>
                <w:szCs w:val="19"/>
              </w:rPr>
              <w:t>Euratom</w:t>
            </w:r>
            <w:proofErr w:type="spellEnd"/>
            <w:r w:rsidRPr="0068419F">
              <w:rPr>
                <w:rFonts w:ascii="Arial" w:hAnsi="Arial" w:cs="Arial"/>
                <w:sz w:val="19"/>
                <w:szCs w:val="19"/>
              </w:rPr>
              <w:t>, 97/43/</w:t>
            </w:r>
            <w:proofErr w:type="spellStart"/>
            <w:r w:rsidRPr="0068419F">
              <w:rPr>
                <w:rFonts w:ascii="Arial" w:hAnsi="Arial" w:cs="Arial"/>
                <w:sz w:val="19"/>
                <w:szCs w:val="19"/>
              </w:rPr>
              <w:t>Euratom</w:t>
            </w:r>
            <w:proofErr w:type="spellEnd"/>
            <w:r w:rsidRPr="0068419F">
              <w:rPr>
                <w:rFonts w:ascii="Arial" w:hAnsi="Arial" w:cs="Arial"/>
                <w:sz w:val="19"/>
                <w:szCs w:val="19"/>
              </w:rPr>
              <w:t xml:space="preserve"> i 2003/122/</w:t>
            </w:r>
            <w:proofErr w:type="spellStart"/>
            <w:r w:rsidRPr="0068419F">
              <w:rPr>
                <w:rFonts w:ascii="Arial" w:hAnsi="Arial" w:cs="Arial"/>
                <w:sz w:val="19"/>
                <w:szCs w:val="19"/>
              </w:rPr>
              <w:t>Euratom</w:t>
            </w:r>
            <w:proofErr w:type="spellEnd"/>
            <w:r w:rsidRPr="0068419F">
              <w:rPr>
                <w:rFonts w:ascii="Arial" w:hAnsi="Arial" w:cs="Arial"/>
                <w:sz w:val="19"/>
                <w:szCs w:val="19"/>
              </w:rPr>
              <w:t>.</w:t>
            </w:r>
          </w:p>
        </w:tc>
        <w:tc>
          <w:tcPr>
            <w:tcW w:w="1842" w:type="dxa"/>
            <w:shd w:val="clear" w:color="auto" w:fill="FFFFFF"/>
          </w:tcPr>
          <w:p w14:paraId="4263ECCE" w14:textId="7FC3BE27" w:rsidR="0068419F" w:rsidRPr="008F3622" w:rsidRDefault="0068419F" w:rsidP="004E31BA">
            <w:pPr>
              <w:spacing w:before="80" w:after="80"/>
              <w:rPr>
                <w:rFonts w:ascii="Arial" w:eastAsia="Calibri" w:hAnsi="Arial" w:cs="Arial"/>
                <w:sz w:val="19"/>
                <w:szCs w:val="19"/>
                <w:lang w:eastAsia="en-US"/>
              </w:rPr>
            </w:pPr>
            <w:r w:rsidRPr="0068419F">
              <w:rPr>
                <w:rFonts w:ascii="Arial" w:eastAsia="Calibri" w:hAnsi="Arial" w:cs="Arial"/>
                <w:sz w:val="19"/>
                <w:szCs w:val="19"/>
                <w:lang w:eastAsia="en-US"/>
              </w:rPr>
              <w:lastRenderedPageBreak/>
              <w:t>Waldemar Kraska – Sekretarz Stanu w Ministerstwie Zdrowia</w:t>
            </w:r>
          </w:p>
        </w:tc>
        <w:tc>
          <w:tcPr>
            <w:tcW w:w="2362" w:type="dxa"/>
            <w:shd w:val="clear" w:color="auto" w:fill="FFFFFF"/>
          </w:tcPr>
          <w:p w14:paraId="0E806C10" w14:textId="5B8F2B12" w:rsidR="0068419F" w:rsidRDefault="0015349E" w:rsidP="004E31BA">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23 lutego 2022 r. </w:t>
            </w:r>
            <w:r w:rsidR="00910C3E">
              <w:rPr>
                <w:rFonts w:ascii="Arial" w:hAnsi="Arial" w:cs="Arial"/>
                <w:sz w:val="19"/>
                <w:szCs w:val="19"/>
              </w:rPr>
              <w:t xml:space="preserve">– </w:t>
            </w:r>
            <w:r w:rsidR="004D2805" w:rsidRPr="00B91971">
              <w:rPr>
                <w:rFonts w:ascii="Arial" w:hAnsi="Arial" w:cs="Arial"/>
                <w:sz w:val="19"/>
                <w:szCs w:val="19"/>
              </w:rPr>
              <w:t xml:space="preserve">projekt na </w:t>
            </w:r>
            <w:r w:rsidR="004D2805">
              <w:rPr>
                <w:rFonts w:ascii="Arial" w:hAnsi="Arial" w:cs="Arial"/>
                <w:sz w:val="19"/>
                <w:szCs w:val="19"/>
              </w:rPr>
              <w:t xml:space="preserve">etapie </w:t>
            </w:r>
            <w:r w:rsidR="006D21A7">
              <w:rPr>
                <w:rFonts w:ascii="Arial" w:hAnsi="Arial" w:cs="Arial"/>
                <w:sz w:val="19"/>
                <w:szCs w:val="19"/>
              </w:rPr>
              <w:t>UZ i KS</w:t>
            </w:r>
            <w:r w:rsidR="004D2805">
              <w:rPr>
                <w:rFonts w:ascii="Arial" w:hAnsi="Arial" w:cs="Arial"/>
                <w:sz w:val="19"/>
                <w:szCs w:val="19"/>
              </w:rPr>
              <w:t>.</w:t>
            </w:r>
          </w:p>
        </w:tc>
      </w:tr>
      <w:tr w:rsidR="0068419F" w:rsidRPr="00F873E4" w14:paraId="2CA5F10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51FEDB1" w14:textId="77777777" w:rsidR="0068419F" w:rsidRPr="0020067E" w:rsidRDefault="0068419F"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4EE7B17" w14:textId="58C801DC" w:rsidR="0068419F" w:rsidRDefault="0068419F"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1231</w:t>
            </w:r>
          </w:p>
        </w:tc>
        <w:tc>
          <w:tcPr>
            <w:tcW w:w="2268" w:type="dxa"/>
            <w:shd w:val="clear" w:color="auto" w:fill="FFFFFF"/>
          </w:tcPr>
          <w:p w14:paraId="6BF4E863" w14:textId="72635421" w:rsidR="0068419F" w:rsidRPr="008F3622" w:rsidRDefault="0068419F" w:rsidP="004E31BA">
            <w:pPr>
              <w:spacing w:before="80" w:after="80"/>
              <w:jc w:val="both"/>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68419F">
              <w:rPr>
                <w:rFonts w:ascii="Arial" w:eastAsia="Calibri" w:hAnsi="Arial" w:cs="Arial"/>
                <w:color w:val="000000"/>
                <w:sz w:val="19"/>
                <w:szCs w:val="19"/>
                <w:lang w:eastAsia="en-US"/>
              </w:rPr>
              <w:t>rt. 14 ust. 1i  ustawy z dnia 22 sierpnia 1997 r. o publicznej służbie krw</w:t>
            </w:r>
            <w:r>
              <w:rPr>
                <w:rFonts w:ascii="Arial" w:eastAsia="Calibri" w:hAnsi="Arial" w:cs="Arial"/>
                <w:color w:val="000000"/>
                <w:sz w:val="19"/>
                <w:szCs w:val="19"/>
                <w:lang w:eastAsia="en-US"/>
              </w:rPr>
              <w:t>i</w:t>
            </w:r>
          </w:p>
        </w:tc>
        <w:tc>
          <w:tcPr>
            <w:tcW w:w="3260" w:type="dxa"/>
            <w:shd w:val="clear" w:color="auto" w:fill="FFFFFF"/>
          </w:tcPr>
          <w:p w14:paraId="2D83FF4C" w14:textId="2A0782A0" w:rsidR="009B5DD5" w:rsidRPr="008F3622" w:rsidRDefault="009B5DD5" w:rsidP="008F3622">
            <w:pPr>
              <w:jc w:val="both"/>
              <w:rPr>
                <w:rFonts w:ascii="Arial" w:eastAsia="Calibri" w:hAnsi="Arial" w:cs="Arial"/>
                <w:sz w:val="19"/>
                <w:szCs w:val="19"/>
                <w:lang w:eastAsia="en-US"/>
              </w:rPr>
            </w:pPr>
            <w:r w:rsidRPr="009B5DD5">
              <w:rPr>
                <w:rFonts w:ascii="Arial" w:eastAsia="Calibri" w:hAnsi="Arial" w:cs="Arial"/>
                <w:sz w:val="19"/>
                <w:szCs w:val="19"/>
                <w:lang w:eastAsia="en-US"/>
              </w:rPr>
              <w:t>Minister właściwy do spraw zdrowia określi, w drodze rozporządzenia, kwalifikacje oraz wymagany staż pracy osób zatrudnionych w jednostkach organizacyjnych publicznej służby krwi przy pobieraniu, badaniu i preparatyce oraz wydawaniu krwi lub jej składników, a także wykaz stanowisk, w poszczególnych działach i pracowniach jednostek organizacyjnych publicznej służby krwi, związanych z pobieraniem, badaniem i preparatyką oraz wydawaniem krwi lub jej składników, mając na uwadze bezpieczeństwo dawców i biorców krwi oraz zapewnienie, że kwalifikacje i wymagany staż pracy będą odpowiadały zakresowi zadań na danym stanowisku pracy</w:t>
            </w:r>
            <w:r>
              <w:rPr>
                <w:rFonts w:ascii="Arial" w:eastAsia="Calibri" w:hAnsi="Arial" w:cs="Arial"/>
                <w:sz w:val="19"/>
                <w:szCs w:val="19"/>
                <w:lang w:eastAsia="en-US"/>
              </w:rPr>
              <w:t xml:space="preserve">. </w:t>
            </w:r>
          </w:p>
        </w:tc>
        <w:tc>
          <w:tcPr>
            <w:tcW w:w="3545" w:type="dxa"/>
            <w:shd w:val="clear" w:color="auto" w:fill="FFFFFF"/>
          </w:tcPr>
          <w:p w14:paraId="3BE5DEA7" w14:textId="1A7CC9C5" w:rsidR="0068419F" w:rsidRPr="008F3622" w:rsidRDefault="0068419F" w:rsidP="008F3622">
            <w:pPr>
              <w:spacing w:before="80" w:after="80"/>
              <w:jc w:val="both"/>
              <w:rPr>
                <w:rFonts w:ascii="Arial" w:hAnsi="Arial" w:cs="Arial"/>
                <w:sz w:val="19"/>
                <w:szCs w:val="19"/>
              </w:rPr>
            </w:pPr>
            <w:r w:rsidRPr="0068419F">
              <w:rPr>
                <w:rFonts w:ascii="Arial" w:hAnsi="Arial" w:cs="Arial"/>
                <w:sz w:val="19"/>
                <w:szCs w:val="19"/>
              </w:rPr>
              <w:t>Dotychczasowe brzmienie było nieczytelne i budziło wątpliwości interpretacyjne m. in. dotyczące wymagań dla kierownika oddziału terenowego, ponieważ stanowisko to nie było wprost wymienione w rozporządzeniu. Zmiana jest również podyktowana zachodzącymi zmianami na rynku pracy, w szczególności związanymi ze znalezieniem kadry posiadającej specjalizację zgodną z profilem danego działu lub pracowni. Centra coraz częściej sygnalizują problemy z pozyskaniem  odpowiednio wykwalifikowanych lekarzy i pielęgniarek.</w:t>
            </w:r>
          </w:p>
        </w:tc>
        <w:tc>
          <w:tcPr>
            <w:tcW w:w="1842" w:type="dxa"/>
            <w:shd w:val="clear" w:color="auto" w:fill="FFFFFF"/>
          </w:tcPr>
          <w:p w14:paraId="7C9B708D" w14:textId="54061FCF" w:rsidR="0068419F" w:rsidRPr="008F3622" w:rsidRDefault="0068419F" w:rsidP="004E31BA">
            <w:pPr>
              <w:spacing w:before="80" w:after="80"/>
              <w:rPr>
                <w:rFonts w:ascii="Arial" w:eastAsia="Calibri" w:hAnsi="Arial" w:cs="Arial"/>
                <w:sz w:val="19"/>
                <w:szCs w:val="19"/>
                <w:lang w:eastAsia="en-US"/>
              </w:rPr>
            </w:pPr>
            <w:r w:rsidRPr="0068419F">
              <w:rPr>
                <w:rFonts w:ascii="Arial" w:eastAsia="Calibri" w:hAnsi="Arial" w:cs="Arial"/>
                <w:sz w:val="19"/>
                <w:szCs w:val="19"/>
                <w:lang w:eastAsia="en-US"/>
              </w:rPr>
              <w:t>Sławomir Gadomski – Podsekretarz Stanu w Ministerstwie Zdrowia</w:t>
            </w:r>
          </w:p>
        </w:tc>
        <w:tc>
          <w:tcPr>
            <w:tcW w:w="2362" w:type="dxa"/>
            <w:shd w:val="clear" w:color="auto" w:fill="FFFFFF"/>
          </w:tcPr>
          <w:p w14:paraId="7239C0CA" w14:textId="6D545002" w:rsidR="0068419F" w:rsidRDefault="0015349E" w:rsidP="004E31BA">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23 lutego 2022 r. </w:t>
            </w:r>
            <w:r w:rsidR="00910C3E">
              <w:rPr>
                <w:rFonts w:ascii="Arial" w:hAnsi="Arial" w:cs="Arial"/>
                <w:sz w:val="19"/>
                <w:szCs w:val="19"/>
              </w:rPr>
              <w:t xml:space="preserve">– </w:t>
            </w:r>
            <w:r w:rsidR="004D2805" w:rsidRPr="00B91971">
              <w:rPr>
                <w:rFonts w:ascii="Arial" w:hAnsi="Arial" w:cs="Arial"/>
                <w:sz w:val="19"/>
                <w:szCs w:val="19"/>
              </w:rPr>
              <w:t xml:space="preserve">projekt na </w:t>
            </w:r>
            <w:r w:rsidR="004D2805">
              <w:rPr>
                <w:rFonts w:ascii="Arial" w:hAnsi="Arial" w:cs="Arial"/>
                <w:sz w:val="19"/>
                <w:szCs w:val="19"/>
              </w:rPr>
              <w:t xml:space="preserve">etapie </w:t>
            </w:r>
            <w:r w:rsidR="006D21A7">
              <w:rPr>
                <w:rFonts w:ascii="Arial" w:hAnsi="Arial" w:cs="Arial"/>
                <w:sz w:val="19"/>
                <w:szCs w:val="19"/>
              </w:rPr>
              <w:t>przed skierowaniem na UZ i KS</w:t>
            </w:r>
            <w:r w:rsidR="004D2805">
              <w:rPr>
                <w:rFonts w:ascii="Arial" w:hAnsi="Arial" w:cs="Arial"/>
                <w:sz w:val="19"/>
                <w:szCs w:val="19"/>
              </w:rPr>
              <w:t>.</w:t>
            </w:r>
          </w:p>
        </w:tc>
      </w:tr>
      <w:tr w:rsidR="009B5DD5" w:rsidRPr="00F873E4" w14:paraId="1214CD6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C18DA94" w14:textId="77777777" w:rsidR="009B5DD5" w:rsidRPr="0020067E" w:rsidRDefault="009B5DD5"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086370F" w14:textId="5252B49C" w:rsidR="009B5DD5" w:rsidRDefault="009B5DD5"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1235</w:t>
            </w:r>
          </w:p>
        </w:tc>
        <w:tc>
          <w:tcPr>
            <w:tcW w:w="2268" w:type="dxa"/>
            <w:shd w:val="clear" w:color="auto" w:fill="FFFFFF"/>
          </w:tcPr>
          <w:p w14:paraId="77FB0560" w14:textId="671F546C" w:rsidR="009B5DD5" w:rsidRPr="0068419F" w:rsidRDefault="009B5DD5" w:rsidP="004E31BA">
            <w:pPr>
              <w:spacing w:before="80" w:after="80"/>
              <w:jc w:val="both"/>
              <w:rPr>
                <w:rFonts w:ascii="Arial" w:eastAsia="Calibri" w:hAnsi="Arial" w:cs="Arial"/>
                <w:color w:val="000000"/>
                <w:sz w:val="19"/>
                <w:szCs w:val="19"/>
                <w:lang w:eastAsia="en-US"/>
              </w:rPr>
            </w:pPr>
            <w:r w:rsidRPr="009B5DD5">
              <w:rPr>
                <w:rFonts w:ascii="Arial" w:eastAsia="Calibri" w:hAnsi="Arial" w:cs="Arial"/>
                <w:color w:val="000000"/>
                <w:sz w:val="19"/>
                <w:szCs w:val="19"/>
                <w:lang w:eastAsia="en-US"/>
              </w:rPr>
              <w:t>art. 103e ustawy z dnia 20 lipca 2018 r. – Prawo o szkolnictwie wyższym i nauce</w:t>
            </w:r>
          </w:p>
        </w:tc>
        <w:tc>
          <w:tcPr>
            <w:tcW w:w="3260" w:type="dxa"/>
            <w:shd w:val="clear" w:color="auto" w:fill="FFFFFF"/>
          </w:tcPr>
          <w:p w14:paraId="45FFA6BD" w14:textId="77777777" w:rsidR="00DB54A3" w:rsidRPr="00DB54A3" w:rsidRDefault="00DB54A3" w:rsidP="00DB54A3">
            <w:pPr>
              <w:jc w:val="both"/>
              <w:rPr>
                <w:rFonts w:ascii="Arial" w:eastAsia="Calibri" w:hAnsi="Arial" w:cs="Arial"/>
                <w:i/>
                <w:iCs/>
                <w:sz w:val="19"/>
                <w:szCs w:val="19"/>
                <w:lang w:eastAsia="en-US"/>
              </w:rPr>
            </w:pPr>
            <w:r w:rsidRPr="00DB54A3">
              <w:rPr>
                <w:rFonts w:ascii="Arial" w:eastAsia="Calibri" w:hAnsi="Arial" w:cs="Arial"/>
                <w:i/>
                <w:iCs/>
                <w:sz w:val="19"/>
                <w:szCs w:val="19"/>
                <w:lang w:eastAsia="en-US"/>
              </w:rPr>
              <w:t>Minister właściwy do spraw zdrowia w porozumieniu z ministrem</w:t>
            </w:r>
          </w:p>
          <w:p w14:paraId="7BAC6B83" w14:textId="77777777" w:rsidR="00DB54A3" w:rsidRPr="00DB54A3" w:rsidRDefault="00DB54A3" w:rsidP="00DB54A3">
            <w:pPr>
              <w:jc w:val="both"/>
              <w:rPr>
                <w:rFonts w:ascii="Arial" w:eastAsia="Calibri" w:hAnsi="Arial" w:cs="Arial"/>
                <w:i/>
                <w:iCs/>
                <w:sz w:val="19"/>
                <w:szCs w:val="19"/>
                <w:lang w:eastAsia="en-US"/>
              </w:rPr>
            </w:pPr>
            <w:r w:rsidRPr="00DB54A3">
              <w:rPr>
                <w:rFonts w:ascii="Arial" w:eastAsia="Calibri" w:hAnsi="Arial" w:cs="Arial"/>
                <w:i/>
                <w:iCs/>
                <w:sz w:val="19"/>
                <w:szCs w:val="19"/>
                <w:lang w:eastAsia="en-US"/>
              </w:rPr>
              <w:t>właściwym do spraw finansów publicznych określi, w drodze rozporządzenia:</w:t>
            </w:r>
          </w:p>
          <w:p w14:paraId="20A56C0A" w14:textId="77777777" w:rsidR="00DB54A3" w:rsidRPr="00DB54A3" w:rsidRDefault="00DB54A3" w:rsidP="00DB54A3">
            <w:pPr>
              <w:jc w:val="both"/>
              <w:rPr>
                <w:rFonts w:ascii="Arial" w:eastAsia="Calibri" w:hAnsi="Arial" w:cs="Arial"/>
                <w:i/>
                <w:iCs/>
                <w:sz w:val="19"/>
                <w:szCs w:val="19"/>
                <w:lang w:eastAsia="en-US"/>
              </w:rPr>
            </w:pPr>
            <w:r w:rsidRPr="00DB54A3">
              <w:rPr>
                <w:rFonts w:ascii="Arial" w:eastAsia="Calibri" w:hAnsi="Arial" w:cs="Arial"/>
                <w:i/>
                <w:iCs/>
                <w:sz w:val="19"/>
                <w:szCs w:val="19"/>
                <w:lang w:eastAsia="en-US"/>
              </w:rPr>
              <w:t>1) terminy i sposób składania wniosków o kredyt na studia medyczne,</w:t>
            </w:r>
          </w:p>
          <w:p w14:paraId="052E8165" w14:textId="77777777" w:rsidR="00DB54A3" w:rsidRPr="00DB54A3" w:rsidRDefault="00DB54A3" w:rsidP="00DB54A3">
            <w:pPr>
              <w:jc w:val="both"/>
              <w:rPr>
                <w:rFonts w:ascii="Arial" w:eastAsia="Calibri" w:hAnsi="Arial" w:cs="Arial"/>
                <w:i/>
                <w:iCs/>
                <w:sz w:val="19"/>
                <w:szCs w:val="19"/>
                <w:lang w:eastAsia="en-US"/>
              </w:rPr>
            </w:pPr>
            <w:r w:rsidRPr="00DB54A3">
              <w:rPr>
                <w:rFonts w:ascii="Arial" w:eastAsia="Calibri" w:hAnsi="Arial" w:cs="Arial"/>
                <w:i/>
                <w:iCs/>
                <w:sz w:val="19"/>
                <w:szCs w:val="19"/>
                <w:lang w:eastAsia="en-US"/>
              </w:rPr>
              <w:t>2) terminy i zakres informacji przekazywanych przez BGK ministrowi właściwemu do</w:t>
            </w:r>
          </w:p>
          <w:p w14:paraId="6426B749" w14:textId="77777777" w:rsidR="00DB54A3" w:rsidRPr="00DB54A3" w:rsidRDefault="00DB54A3" w:rsidP="00DB54A3">
            <w:pPr>
              <w:jc w:val="both"/>
              <w:rPr>
                <w:rFonts w:ascii="Arial" w:eastAsia="Calibri" w:hAnsi="Arial" w:cs="Arial"/>
                <w:i/>
                <w:iCs/>
                <w:sz w:val="19"/>
                <w:szCs w:val="19"/>
                <w:lang w:eastAsia="en-US"/>
              </w:rPr>
            </w:pPr>
            <w:r w:rsidRPr="00DB54A3">
              <w:rPr>
                <w:rFonts w:ascii="Arial" w:eastAsia="Calibri" w:hAnsi="Arial" w:cs="Arial"/>
                <w:i/>
                <w:iCs/>
                <w:sz w:val="19"/>
                <w:szCs w:val="19"/>
                <w:lang w:eastAsia="en-US"/>
              </w:rPr>
              <w:t>spraw zdrowia dotyczących zawartych umów kredytu na studia medyczne,</w:t>
            </w:r>
          </w:p>
          <w:p w14:paraId="3C52632E" w14:textId="77777777" w:rsidR="00DB54A3" w:rsidRPr="00DB54A3" w:rsidRDefault="00DB54A3" w:rsidP="00DB54A3">
            <w:pPr>
              <w:jc w:val="both"/>
              <w:rPr>
                <w:rFonts w:ascii="Arial" w:eastAsia="Calibri" w:hAnsi="Arial" w:cs="Arial"/>
                <w:i/>
                <w:iCs/>
                <w:sz w:val="19"/>
                <w:szCs w:val="19"/>
                <w:lang w:eastAsia="en-US"/>
              </w:rPr>
            </w:pPr>
            <w:r w:rsidRPr="00DB54A3">
              <w:rPr>
                <w:rFonts w:ascii="Arial" w:eastAsia="Calibri" w:hAnsi="Arial" w:cs="Arial"/>
                <w:i/>
                <w:iCs/>
                <w:sz w:val="19"/>
                <w:szCs w:val="19"/>
                <w:lang w:eastAsia="en-US"/>
              </w:rPr>
              <w:t>3) termin zawarcia umowy kredytu na studia medyczne,</w:t>
            </w:r>
          </w:p>
          <w:p w14:paraId="3FB3B89F" w14:textId="77777777" w:rsidR="00DB54A3" w:rsidRPr="00DB54A3" w:rsidRDefault="00DB54A3" w:rsidP="00DB54A3">
            <w:pPr>
              <w:jc w:val="both"/>
              <w:rPr>
                <w:rFonts w:ascii="Arial" w:eastAsia="Calibri" w:hAnsi="Arial" w:cs="Arial"/>
                <w:i/>
                <w:iCs/>
                <w:sz w:val="19"/>
                <w:szCs w:val="19"/>
                <w:lang w:eastAsia="en-US"/>
              </w:rPr>
            </w:pPr>
            <w:r w:rsidRPr="00DB54A3">
              <w:rPr>
                <w:rFonts w:ascii="Arial" w:eastAsia="Calibri" w:hAnsi="Arial" w:cs="Arial"/>
                <w:i/>
                <w:iCs/>
                <w:sz w:val="19"/>
                <w:szCs w:val="19"/>
                <w:lang w:eastAsia="en-US"/>
              </w:rPr>
              <w:lastRenderedPageBreak/>
              <w:t>4) niezbędne elementy umowy kredytu na studia medyczne,</w:t>
            </w:r>
          </w:p>
          <w:p w14:paraId="6CBE8E97" w14:textId="77777777" w:rsidR="00DB54A3" w:rsidRPr="00DB54A3" w:rsidRDefault="00DB54A3" w:rsidP="00DB54A3">
            <w:pPr>
              <w:jc w:val="both"/>
              <w:rPr>
                <w:rFonts w:ascii="Arial" w:eastAsia="Calibri" w:hAnsi="Arial" w:cs="Arial"/>
                <w:i/>
                <w:iCs/>
                <w:sz w:val="19"/>
                <w:szCs w:val="19"/>
                <w:lang w:eastAsia="en-US"/>
              </w:rPr>
            </w:pPr>
            <w:r w:rsidRPr="00DB54A3">
              <w:rPr>
                <w:rFonts w:ascii="Arial" w:eastAsia="Calibri" w:hAnsi="Arial" w:cs="Arial"/>
                <w:i/>
                <w:iCs/>
                <w:sz w:val="19"/>
                <w:szCs w:val="19"/>
                <w:lang w:eastAsia="en-US"/>
              </w:rPr>
              <w:t>5) tryb wypłaty i spłaty kredytu na studia medyczne,</w:t>
            </w:r>
          </w:p>
          <w:p w14:paraId="65712719" w14:textId="77777777" w:rsidR="00DB54A3" w:rsidRPr="00DB54A3" w:rsidRDefault="00DB54A3" w:rsidP="00DB54A3">
            <w:pPr>
              <w:jc w:val="both"/>
              <w:rPr>
                <w:rFonts w:ascii="Arial" w:eastAsia="Calibri" w:hAnsi="Arial" w:cs="Arial"/>
                <w:i/>
                <w:iCs/>
                <w:sz w:val="19"/>
                <w:szCs w:val="19"/>
                <w:lang w:eastAsia="en-US"/>
              </w:rPr>
            </w:pPr>
            <w:r w:rsidRPr="00DB54A3">
              <w:rPr>
                <w:rFonts w:ascii="Arial" w:eastAsia="Calibri" w:hAnsi="Arial" w:cs="Arial"/>
                <w:i/>
                <w:iCs/>
                <w:sz w:val="19"/>
                <w:szCs w:val="19"/>
                <w:lang w:eastAsia="en-US"/>
              </w:rPr>
              <w:t>6) sposób umarzania kredytu na studia medyczne przez ministra właściwego do spraw</w:t>
            </w:r>
          </w:p>
          <w:p w14:paraId="40F5C7D1" w14:textId="77777777" w:rsidR="00DB54A3" w:rsidRPr="00DB54A3" w:rsidRDefault="00DB54A3" w:rsidP="00DB54A3">
            <w:pPr>
              <w:jc w:val="both"/>
              <w:rPr>
                <w:rFonts w:ascii="Arial" w:eastAsia="Calibri" w:hAnsi="Arial" w:cs="Arial"/>
                <w:i/>
                <w:iCs/>
                <w:sz w:val="19"/>
                <w:szCs w:val="19"/>
                <w:lang w:eastAsia="en-US"/>
              </w:rPr>
            </w:pPr>
            <w:r w:rsidRPr="00DB54A3">
              <w:rPr>
                <w:rFonts w:ascii="Arial" w:eastAsia="Calibri" w:hAnsi="Arial" w:cs="Arial"/>
                <w:i/>
                <w:iCs/>
                <w:sz w:val="19"/>
                <w:szCs w:val="19"/>
                <w:lang w:eastAsia="en-US"/>
              </w:rPr>
              <w:t>zdrowia,</w:t>
            </w:r>
          </w:p>
          <w:p w14:paraId="2FFF7FAF" w14:textId="77777777" w:rsidR="00DB54A3" w:rsidRPr="00DB54A3" w:rsidRDefault="00DB54A3" w:rsidP="00DB54A3">
            <w:pPr>
              <w:jc w:val="both"/>
              <w:rPr>
                <w:rFonts w:ascii="Arial" w:eastAsia="Calibri" w:hAnsi="Arial" w:cs="Arial"/>
                <w:i/>
                <w:iCs/>
                <w:sz w:val="19"/>
                <w:szCs w:val="19"/>
                <w:lang w:eastAsia="en-US"/>
              </w:rPr>
            </w:pPr>
            <w:r w:rsidRPr="00DB54A3">
              <w:rPr>
                <w:rFonts w:ascii="Arial" w:eastAsia="Calibri" w:hAnsi="Arial" w:cs="Arial"/>
                <w:i/>
                <w:iCs/>
                <w:sz w:val="19"/>
                <w:szCs w:val="19"/>
                <w:lang w:eastAsia="en-US"/>
              </w:rPr>
              <w:t>7) wzór wniosku o umorzenie kredytu na studia medyczne przez ministra właściwego</w:t>
            </w:r>
          </w:p>
          <w:p w14:paraId="77D21F7B" w14:textId="77777777" w:rsidR="00DB54A3" w:rsidRPr="00DB54A3" w:rsidRDefault="00DB54A3" w:rsidP="00DB54A3">
            <w:pPr>
              <w:jc w:val="both"/>
              <w:rPr>
                <w:rFonts w:ascii="Arial" w:eastAsia="Calibri" w:hAnsi="Arial" w:cs="Arial"/>
                <w:i/>
                <w:iCs/>
                <w:sz w:val="19"/>
                <w:szCs w:val="19"/>
                <w:lang w:eastAsia="en-US"/>
              </w:rPr>
            </w:pPr>
            <w:r w:rsidRPr="00DB54A3">
              <w:rPr>
                <w:rFonts w:ascii="Arial" w:eastAsia="Calibri" w:hAnsi="Arial" w:cs="Arial"/>
                <w:i/>
                <w:iCs/>
                <w:sz w:val="19"/>
                <w:szCs w:val="19"/>
                <w:lang w:eastAsia="en-US"/>
              </w:rPr>
              <w:t>do spraw zdrowia,</w:t>
            </w:r>
          </w:p>
          <w:p w14:paraId="530EB9C1" w14:textId="77777777" w:rsidR="00DB54A3" w:rsidRPr="00DB54A3" w:rsidRDefault="00DB54A3" w:rsidP="00DB54A3">
            <w:pPr>
              <w:jc w:val="both"/>
              <w:rPr>
                <w:rFonts w:ascii="Arial" w:eastAsia="Calibri" w:hAnsi="Arial" w:cs="Arial"/>
                <w:i/>
                <w:iCs/>
                <w:sz w:val="19"/>
                <w:szCs w:val="19"/>
                <w:lang w:eastAsia="en-US"/>
              </w:rPr>
            </w:pPr>
            <w:r w:rsidRPr="00DB54A3">
              <w:rPr>
                <w:rFonts w:ascii="Arial" w:eastAsia="Calibri" w:hAnsi="Arial" w:cs="Arial"/>
                <w:i/>
                <w:iCs/>
                <w:sz w:val="19"/>
                <w:szCs w:val="19"/>
                <w:lang w:eastAsia="en-US"/>
              </w:rPr>
              <w:t>8) sposób dokonywania rozliczeń z tytułu pokrywania odsetek należnych bankom</w:t>
            </w:r>
          </w:p>
          <w:p w14:paraId="76F8F58E" w14:textId="77777777" w:rsidR="00DB54A3" w:rsidRPr="00DB54A3" w:rsidRDefault="00DB54A3" w:rsidP="00DB54A3">
            <w:pPr>
              <w:jc w:val="both"/>
              <w:rPr>
                <w:rFonts w:ascii="Arial" w:eastAsia="Calibri" w:hAnsi="Arial" w:cs="Arial"/>
                <w:i/>
                <w:iCs/>
                <w:sz w:val="19"/>
                <w:szCs w:val="19"/>
                <w:lang w:eastAsia="en-US"/>
              </w:rPr>
            </w:pPr>
            <w:r w:rsidRPr="00DB54A3">
              <w:rPr>
                <w:rFonts w:ascii="Arial" w:eastAsia="Calibri" w:hAnsi="Arial" w:cs="Arial"/>
                <w:i/>
                <w:iCs/>
                <w:sz w:val="19"/>
                <w:szCs w:val="19"/>
                <w:lang w:eastAsia="en-US"/>
              </w:rPr>
              <w:t>– mając na uwadze potrzebę zapewnienia właściwych środków na pokrycie opłat za usługi</w:t>
            </w:r>
          </w:p>
          <w:p w14:paraId="47F13DA0" w14:textId="77777777" w:rsidR="00DB54A3" w:rsidRPr="00DB54A3" w:rsidRDefault="00DB54A3" w:rsidP="00DB54A3">
            <w:pPr>
              <w:jc w:val="both"/>
              <w:rPr>
                <w:rFonts w:ascii="Arial" w:eastAsia="Calibri" w:hAnsi="Arial" w:cs="Arial"/>
                <w:i/>
                <w:iCs/>
                <w:sz w:val="19"/>
                <w:szCs w:val="19"/>
                <w:lang w:eastAsia="en-US"/>
              </w:rPr>
            </w:pPr>
            <w:r w:rsidRPr="00DB54A3">
              <w:rPr>
                <w:rFonts w:ascii="Arial" w:eastAsia="Calibri" w:hAnsi="Arial" w:cs="Arial"/>
                <w:i/>
                <w:iCs/>
                <w:sz w:val="19"/>
                <w:szCs w:val="19"/>
                <w:lang w:eastAsia="en-US"/>
              </w:rPr>
              <w:t>edukacyjne na studiach na kierunku lekarskim, przekazywania transz kredytu na studia</w:t>
            </w:r>
          </w:p>
          <w:p w14:paraId="0CD5F27A" w14:textId="77777777" w:rsidR="00DB54A3" w:rsidRPr="00DB54A3" w:rsidRDefault="00DB54A3" w:rsidP="00DB54A3">
            <w:pPr>
              <w:jc w:val="both"/>
              <w:rPr>
                <w:rFonts w:ascii="Arial" w:eastAsia="Calibri" w:hAnsi="Arial" w:cs="Arial"/>
                <w:i/>
                <w:iCs/>
                <w:sz w:val="19"/>
                <w:szCs w:val="19"/>
                <w:lang w:eastAsia="en-US"/>
              </w:rPr>
            </w:pPr>
            <w:r w:rsidRPr="00DB54A3">
              <w:rPr>
                <w:rFonts w:ascii="Arial" w:eastAsia="Calibri" w:hAnsi="Arial" w:cs="Arial"/>
                <w:i/>
                <w:iCs/>
                <w:sz w:val="19"/>
                <w:szCs w:val="19"/>
                <w:lang w:eastAsia="en-US"/>
              </w:rPr>
              <w:t>medyczne w sposób sprawny i terminowy, należytego poziomu ochrony kredytobiorcy,</w:t>
            </w:r>
          </w:p>
          <w:p w14:paraId="67413134" w14:textId="09D5480A" w:rsidR="00DB54A3" w:rsidRPr="00DB54A3" w:rsidRDefault="00DB54A3" w:rsidP="00DB54A3">
            <w:pPr>
              <w:jc w:val="both"/>
              <w:rPr>
                <w:rFonts w:ascii="Arial" w:eastAsia="Calibri" w:hAnsi="Arial" w:cs="Arial"/>
                <w:i/>
                <w:iCs/>
                <w:sz w:val="19"/>
                <w:szCs w:val="19"/>
                <w:lang w:eastAsia="en-US"/>
              </w:rPr>
            </w:pPr>
            <w:r w:rsidRPr="00DB54A3">
              <w:rPr>
                <w:rFonts w:ascii="Arial" w:eastAsia="Calibri" w:hAnsi="Arial" w:cs="Arial"/>
                <w:i/>
                <w:iCs/>
                <w:sz w:val="19"/>
                <w:szCs w:val="19"/>
                <w:lang w:eastAsia="en-US"/>
              </w:rPr>
              <w:t>a także możliwie szerokiego dostępu do kształcenia na kierunku lekarskim.</w:t>
            </w:r>
          </w:p>
          <w:p w14:paraId="56396DB1" w14:textId="77777777" w:rsidR="00DB54A3" w:rsidRDefault="00DB54A3" w:rsidP="00DB54A3">
            <w:pPr>
              <w:jc w:val="both"/>
              <w:rPr>
                <w:rFonts w:ascii="Arial" w:eastAsia="Calibri" w:hAnsi="Arial" w:cs="Arial"/>
                <w:sz w:val="19"/>
                <w:szCs w:val="19"/>
                <w:lang w:eastAsia="en-US"/>
              </w:rPr>
            </w:pPr>
          </w:p>
          <w:p w14:paraId="4EFF22BC" w14:textId="77777777" w:rsidR="00DB54A3" w:rsidRPr="00E83DC0" w:rsidRDefault="00DB54A3" w:rsidP="00DB54A3">
            <w:pPr>
              <w:jc w:val="both"/>
              <w:rPr>
                <w:rFonts w:ascii="Arial" w:eastAsia="Calibri" w:hAnsi="Arial" w:cs="Arial"/>
                <w:b/>
                <w:bCs/>
                <w:i/>
                <w:iCs/>
                <w:sz w:val="19"/>
                <w:szCs w:val="19"/>
                <w:lang w:eastAsia="en-US"/>
              </w:rPr>
            </w:pPr>
            <w:r w:rsidRPr="00E83DC0">
              <w:rPr>
                <w:rFonts w:ascii="Arial" w:eastAsia="Calibri" w:hAnsi="Arial" w:cs="Arial"/>
                <w:b/>
                <w:bCs/>
                <w:i/>
                <w:iCs/>
                <w:sz w:val="19"/>
                <w:szCs w:val="19"/>
                <w:lang w:eastAsia="en-US"/>
              </w:rPr>
              <w:t>BRZMIENIE ZGODNE Z PROJEKTEM ZMIANY USTAWY (DRUK SEJOWY NR 1569)</w:t>
            </w:r>
          </w:p>
          <w:p w14:paraId="740A264A" w14:textId="7BD25476" w:rsidR="00DB54A3" w:rsidRPr="00DB54A3" w:rsidRDefault="00DB54A3" w:rsidP="00DB54A3">
            <w:pPr>
              <w:jc w:val="both"/>
              <w:rPr>
                <w:rFonts w:ascii="Arial" w:eastAsia="Calibri" w:hAnsi="Arial" w:cs="Arial"/>
                <w:b/>
                <w:bCs/>
                <w:sz w:val="19"/>
                <w:szCs w:val="19"/>
                <w:u w:val="single"/>
                <w:lang w:eastAsia="en-US"/>
              </w:rPr>
            </w:pPr>
          </w:p>
        </w:tc>
        <w:tc>
          <w:tcPr>
            <w:tcW w:w="3545" w:type="dxa"/>
            <w:shd w:val="clear" w:color="auto" w:fill="FFFFFF"/>
          </w:tcPr>
          <w:p w14:paraId="446BCCCF" w14:textId="10E05E76" w:rsidR="009B5DD5" w:rsidRPr="0068419F" w:rsidRDefault="009A727F" w:rsidP="008F3622">
            <w:pPr>
              <w:spacing w:before="80" w:after="80"/>
              <w:jc w:val="both"/>
              <w:rPr>
                <w:rFonts w:ascii="Arial" w:hAnsi="Arial" w:cs="Arial"/>
                <w:sz w:val="19"/>
                <w:szCs w:val="19"/>
              </w:rPr>
            </w:pPr>
            <w:r w:rsidRPr="009A727F">
              <w:rPr>
                <w:rFonts w:ascii="Arial" w:hAnsi="Arial" w:cs="Arial"/>
                <w:sz w:val="19"/>
                <w:szCs w:val="19"/>
              </w:rPr>
              <w:lastRenderedPageBreak/>
              <w:t xml:space="preserve">W projekcie rozporządzenia założono, że o kredyt na studia medyczne będą mogli ubiegać się studenci odbywający studia na kierunku lekarskim prowadzone w języku polskim na warunkach odpłatności w dwóch terminach w danym roku tj. w okresie w okresie 21 dni od dnia rozpoczęcia danego semestru studiów, co skorelowane jest z terminami określonymi w art. 103b ust. 1 ustawy, z których wynika, że kredyt na studia medyczne jest wypłacany przez banki na rachunek uczelni nie później niż w terminie 60 dni od dnia rozpoczęcia danego semestru studiów. Wyjątek od ww. reguły stanowi § 10 projektu </w:t>
            </w:r>
            <w:r w:rsidRPr="009A727F">
              <w:rPr>
                <w:rFonts w:ascii="Arial" w:hAnsi="Arial" w:cs="Arial"/>
                <w:sz w:val="19"/>
                <w:szCs w:val="19"/>
              </w:rPr>
              <w:lastRenderedPageBreak/>
              <w:t>rozporządzenia, z którego wynika, że wniosek o kredyt na studia medyczne w związku z rozpoczęciem pierwszego semestru w roku akademickim 2021/2022 wnioskodawca może złożyć w terminie 30 dni od dnia wejścia w życie rozporządzenia.</w:t>
            </w:r>
          </w:p>
        </w:tc>
        <w:tc>
          <w:tcPr>
            <w:tcW w:w="1842" w:type="dxa"/>
            <w:shd w:val="clear" w:color="auto" w:fill="FFFFFF"/>
          </w:tcPr>
          <w:p w14:paraId="769CF8A3" w14:textId="6B6E35BB" w:rsidR="009B5DD5" w:rsidRPr="0068419F" w:rsidRDefault="009B5DD5" w:rsidP="004E31BA">
            <w:pPr>
              <w:spacing w:before="80" w:after="80"/>
              <w:rPr>
                <w:rFonts w:ascii="Arial" w:eastAsia="Calibri" w:hAnsi="Arial" w:cs="Arial"/>
                <w:sz w:val="19"/>
                <w:szCs w:val="19"/>
                <w:lang w:eastAsia="en-US"/>
              </w:rPr>
            </w:pPr>
            <w:r w:rsidRPr="009B5DD5">
              <w:rPr>
                <w:rFonts w:ascii="Arial" w:eastAsia="Calibri" w:hAnsi="Arial" w:cs="Arial"/>
                <w:sz w:val="19"/>
                <w:szCs w:val="19"/>
                <w:lang w:eastAsia="en-US"/>
              </w:rPr>
              <w:lastRenderedPageBreak/>
              <w:t>Sławomir Gadomski, Podsekretarz Stanu w Ministerstwie Zdrowia</w:t>
            </w:r>
          </w:p>
        </w:tc>
        <w:tc>
          <w:tcPr>
            <w:tcW w:w="2362" w:type="dxa"/>
            <w:shd w:val="clear" w:color="auto" w:fill="FFFFFF"/>
          </w:tcPr>
          <w:p w14:paraId="7EFB8471" w14:textId="29DE5E45" w:rsidR="009B5DD5" w:rsidRDefault="0015349E" w:rsidP="004E31BA">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23 lutego 2022 r. </w:t>
            </w:r>
            <w:r w:rsidR="00910C3E">
              <w:rPr>
                <w:rFonts w:ascii="Arial" w:hAnsi="Arial" w:cs="Arial"/>
                <w:sz w:val="19"/>
                <w:szCs w:val="19"/>
              </w:rPr>
              <w:t xml:space="preserve">– </w:t>
            </w:r>
            <w:r w:rsidR="00DB54A3" w:rsidRPr="00B91971">
              <w:rPr>
                <w:rFonts w:ascii="Arial" w:hAnsi="Arial" w:cs="Arial"/>
                <w:sz w:val="19"/>
                <w:szCs w:val="19"/>
              </w:rPr>
              <w:t xml:space="preserve">projekt na </w:t>
            </w:r>
            <w:r w:rsidR="00DB54A3">
              <w:rPr>
                <w:rFonts w:ascii="Arial" w:hAnsi="Arial" w:cs="Arial"/>
                <w:sz w:val="19"/>
                <w:szCs w:val="19"/>
              </w:rPr>
              <w:t xml:space="preserve">etapie </w:t>
            </w:r>
            <w:r w:rsidR="006D21A7">
              <w:rPr>
                <w:rFonts w:ascii="Arial" w:hAnsi="Arial" w:cs="Arial"/>
                <w:sz w:val="19"/>
                <w:szCs w:val="19"/>
              </w:rPr>
              <w:t>KP</w:t>
            </w:r>
            <w:r w:rsidR="00DB54A3">
              <w:rPr>
                <w:rFonts w:ascii="Arial" w:hAnsi="Arial" w:cs="Arial"/>
                <w:sz w:val="19"/>
                <w:szCs w:val="19"/>
              </w:rPr>
              <w:t>.</w:t>
            </w:r>
          </w:p>
        </w:tc>
      </w:tr>
      <w:tr w:rsidR="009B5DD5" w:rsidRPr="00F873E4" w14:paraId="0FC31DA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53FEFA1" w14:textId="77777777" w:rsidR="009B5DD5" w:rsidRPr="0020067E" w:rsidRDefault="009B5DD5"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0D8D14D" w14:textId="79D9DFCB" w:rsidR="009B5DD5" w:rsidRDefault="009B5DD5"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1236</w:t>
            </w:r>
          </w:p>
        </w:tc>
        <w:tc>
          <w:tcPr>
            <w:tcW w:w="2268" w:type="dxa"/>
            <w:shd w:val="clear" w:color="auto" w:fill="FFFFFF"/>
          </w:tcPr>
          <w:p w14:paraId="68E23A55" w14:textId="39D9A373" w:rsidR="009B5DD5" w:rsidRPr="0068419F" w:rsidRDefault="009B5DD5" w:rsidP="004E31BA">
            <w:pPr>
              <w:spacing w:before="80" w:after="80"/>
              <w:jc w:val="both"/>
              <w:rPr>
                <w:rFonts w:ascii="Arial" w:eastAsia="Calibri" w:hAnsi="Arial" w:cs="Arial"/>
                <w:color w:val="000000"/>
                <w:sz w:val="19"/>
                <w:szCs w:val="19"/>
                <w:lang w:eastAsia="en-US"/>
              </w:rPr>
            </w:pPr>
            <w:r w:rsidRPr="009B5DD5">
              <w:rPr>
                <w:rFonts w:ascii="Arial" w:eastAsia="Calibri" w:hAnsi="Arial" w:cs="Arial"/>
                <w:color w:val="000000"/>
                <w:sz w:val="19"/>
                <w:szCs w:val="19"/>
                <w:lang w:eastAsia="en-US"/>
              </w:rPr>
              <w:t>art. 28 ust. 2 ustawy z dnia 25 sierpnia 2006 r. o bezpieczeństwie żywności i żywienia</w:t>
            </w:r>
          </w:p>
        </w:tc>
        <w:tc>
          <w:tcPr>
            <w:tcW w:w="3260" w:type="dxa"/>
            <w:shd w:val="clear" w:color="auto" w:fill="FFFFFF"/>
          </w:tcPr>
          <w:p w14:paraId="1B7CF28F" w14:textId="774A1AC1" w:rsidR="00DB54A3" w:rsidRPr="00DB54A3" w:rsidRDefault="00DB54A3" w:rsidP="00DB54A3">
            <w:pPr>
              <w:jc w:val="both"/>
              <w:rPr>
                <w:rFonts w:ascii="Arial" w:eastAsia="Calibri" w:hAnsi="Arial" w:cs="Arial"/>
                <w:sz w:val="19"/>
                <w:szCs w:val="19"/>
                <w:lang w:eastAsia="en-US"/>
              </w:rPr>
            </w:pPr>
            <w:r w:rsidRPr="00DB54A3">
              <w:rPr>
                <w:rFonts w:ascii="Arial" w:eastAsia="Calibri" w:hAnsi="Arial" w:cs="Arial"/>
                <w:sz w:val="19"/>
                <w:szCs w:val="19"/>
                <w:lang w:eastAsia="en-US"/>
              </w:rPr>
              <w:t>Minister właściwy do spraw zdrowia określi, w drodze rozporządzenia:</w:t>
            </w:r>
          </w:p>
          <w:p w14:paraId="2372158B" w14:textId="77777777" w:rsidR="00DB54A3" w:rsidRPr="00DB54A3" w:rsidRDefault="00DB54A3" w:rsidP="00DB54A3">
            <w:pPr>
              <w:jc w:val="both"/>
              <w:rPr>
                <w:rFonts w:ascii="Arial" w:eastAsia="Calibri" w:hAnsi="Arial" w:cs="Arial"/>
                <w:sz w:val="19"/>
                <w:szCs w:val="19"/>
                <w:lang w:eastAsia="en-US"/>
              </w:rPr>
            </w:pPr>
            <w:r w:rsidRPr="00DB54A3">
              <w:rPr>
                <w:rFonts w:ascii="Arial" w:eastAsia="Calibri" w:hAnsi="Arial" w:cs="Arial"/>
                <w:sz w:val="19"/>
                <w:szCs w:val="19"/>
                <w:lang w:eastAsia="en-US"/>
              </w:rPr>
              <w:t>1) środki spożywcze, do których są obligatoryjnie dodawane witaminy i składniki mineralne,</w:t>
            </w:r>
          </w:p>
          <w:p w14:paraId="6AB134CF" w14:textId="77777777" w:rsidR="00DB54A3" w:rsidRPr="00DB54A3" w:rsidRDefault="00DB54A3" w:rsidP="00DB54A3">
            <w:pPr>
              <w:jc w:val="both"/>
              <w:rPr>
                <w:rFonts w:ascii="Arial" w:eastAsia="Calibri" w:hAnsi="Arial" w:cs="Arial"/>
                <w:sz w:val="19"/>
                <w:szCs w:val="19"/>
                <w:lang w:eastAsia="en-US"/>
              </w:rPr>
            </w:pPr>
            <w:r w:rsidRPr="00DB54A3">
              <w:rPr>
                <w:rFonts w:ascii="Arial" w:eastAsia="Calibri" w:hAnsi="Arial" w:cs="Arial"/>
                <w:sz w:val="19"/>
                <w:szCs w:val="19"/>
                <w:lang w:eastAsia="en-US"/>
              </w:rPr>
              <w:t>2) poziomy lub maksymalne poziomy witamin i składników mineralnych</w:t>
            </w:r>
          </w:p>
          <w:p w14:paraId="2B43D5B2" w14:textId="77777777" w:rsidR="00DB54A3" w:rsidRPr="00DB54A3" w:rsidRDefault="00DB54A3" w:rsidP="00DB54A3">
            <w:pPr>
              <w:jc w:val="both"/>
              <w:rPr>
                <w:rFonts w:ascii="Arial" w:eastAsia="Calibri" w:hAnsi="Arial" w:cs="Arial"/>
                <w:sz w:val="19"/>
                <w:szCs w:val="19"/>
                <w:lang w:eastAsia="en-US"/>
              </w:rPr>
            </w:pPr>
            <w:r w:rsidRPr="00DB54A3">
              <w:rPr>
                <w:rFonts w:ascii="Arial" w:eastAsia="Calibri" w:hAnsi="Arial" w:cs="Arial"/>
                <w:sz w:val="19"/>
                <w:szCs w:val="19"/>
                <w:lang w:eastAsia="en-US"/>
              </w:rPr>
              <w:t xml:space="preserve">- mając na względzie potwierdzone dane naukowe, w tym dotyczące </w:t>
            </w:r>
            <w:r w:rsidRPr="00DB54A3">
              <w:rPr>
                <w:rFonts w:ascii="Arial" w:eastAsia="Calibri" w:hAnsi="Arial" w:cs="Arial"/>
                <w:sz w:val="19"/>
                <w:szCs w:val="19"/>
                <w:lang w:eastAsia="en-US"/>
              </w:rPr>
              <w:lastRenderedPageBreak/>
              <w:t>zmiennego zapotrzebowania różnych grup konsumentów, wymagania określone w art. 12 rozporządzenia nr 1925/2006 oraz potrzebę zapewnienia bezpieczeństwa żywności.</w:t>
            </w:r>
          </w:p>
          <w:p w14:paraId="49E4B408" w14:textId="510C72F4" w:rsidR="009B5DD5" w:rsidRPr="0068419F" w:rsidRDefault="00DB54A3" w:rsidP="00DB54A3">
            <w:pPr>
              <w:jc w:val="both"/>
              <w:rPr>
                <w:rFonts w:ascii="Arial" w:eastAsia="Calibri" w:hAnsi="Arial" w:cs="Arial"/>
                <w:sz w:val="19"/>
                <w:szCs w:val="19"/>
                <w:lang w:eastAsia="en-US"/>
              </w:rPr>
            </w:pPr>
            <w:r w:rsidRPr="00DB54A3">
              <w:rPr>
                <w:rFonts w:ascii="Arial" w:eastAsia="Calibri" w:hAnsi="Arial" w:cs="Arial"/>
                <w:sz w:val="19"/>
                <w:szCs w:val="19"/>
                <w:lang w:eastAsia="en-US"/>
              </w:rPr>
              <w:t>Minister właściwy do spraw zdrowia może określić w rozporządzeniu, o którym mowa w ust. 2, zakazy lub ograniczenia w stosowaniu niektórych substancji innych niż witaminy i składniki mineralne w produkcji określonych środków spożywczych.</w:t>
            </w:r>
          </w:p>
        </w:tc>
        <w:tc>
          <w:tcPr>
            <w:tcW w:w="3545" w:type="dxa"/>
            <w:shd w:val="clear" w:color="auto" w:fill="FFFFFF"/>
          </w:tcPr>
          <w:p w14:paraId="65DB78FC" w14:textId="42CC51CD" w:rsidR="009B5DD5" w:rsidRPr="0068419F" w:rsidRDefault="009A727F" w:rsidP="008F3622">
            <w:pPr>
              <w:spacing w:before="80" w:after="80"/>
              <w:jc w:val="both"/>
              <w:rPr>
                <w:rFonts w:ascii="Arial" w:hAnsi="Arial" w:cs="Arial"/>
                <w:sz w:val="19"/>
                <w:szCs w:val="19"/>
              </w:rPr>
            </w:pPr>
            <w:r w:rsidRPr="009A727F">
              <w:rPr>
                <w:rFonts w:ascii="Arial" w:hAnsi="Arial" w:cs="Arial"/>
                <w:sz w:val="19"/>
                <w:szCs w:val="19"/>
              </w:rPr>
              <w:lastRenderedPageBreak/>
              <w:t xml:space="preserve">Projekt rozporządzenia określa wykaz substancji innych niż witaminy i składniki mineralne zakazanych w produkcji środków spożywczych, w tym suplementów diety, z uwagi na konieczność zapewnienia bezpieczeństwa zdrowotnego konsumentów. Po wejściu w życie projektowanych przepisów nie będzie </w:t>
            </w:r>
            <w:r w:rsidRPr="009A727F">
              <w:rPr>
                <w:rFonts w:ascii="Arial" w:hAnsi="Arial" w:cs="Arial"/>
                <w:sz w:val="19"/>
                <w:szCs w:val="19"/>
              </w:rPr>
              <w:lastRenderedPageBreak/>
              <w:t>można wprowadzać do obrotu środków spożywczych zawierających wymienione w załączniku substancje inne niż witaminy i składniki mineralne, a środki spożywcze, głównie suplementy diety, je zawierające wprowadzone do obrotu na terytorium Rzeczypospolitej Polskiej będą mogły pozostawać w obrocie nie dłużej niż przez 30 dni od dnia wejścia w życie rozporządzenia</w:t>
            </w:r>
            <w:r>
              <w:rPr>
                <w:rFonts w:ascii="Arial" w:hAnsi="Arial" w:cs="Arial"/>
                <w:sz w:val="19"/>
                <w:szCs w:val="19"/>
              </w:rPr>
              <w:t xml:space="preserve">. </w:t>
            </w:r>
          </w:p>
        </w:tc>
        <w:tc>
          <w:tcPr>
            <w:tcW w:w="1842" w:type="dxa"/>
            <w:shd w:val="clear" w:color="auto" w:fill="FFFFFF"/>
          </w:tcPr>
          <w:p w14:paraId="2FBD52D6" w14:textId="4252D9FB" w:rsidR="009B5DD5" w:rsidRPr="0068419F" w:rsidRDefault="009A727F" w:rsidP="004E31BA">
            <w:pPr>
              <w:spacing w:before="80" w:after="80"/>
              <w:rPr>
                <w:rFonts w:ascii="Arial" w:eastAsia="Calibri" w:hAnsi="Arial" w:cs="Arial"/>
                <w:sz w:val="19"/>
                <w:szCs w:val="19"/>
                <w:lang w:eastAsia="en-US"/>
              </w:rPr>
            </w:pPr>
            <w:r>
              <w:rPr>
                <w:rFonts w:ascii="Arial" w:eastAsia="Calibri" w:hAnsi="Arial" w:cs="Arial"/>
                <w:sz w:val="19"/>
                <w:szCs w:val="19"/>
                <w:lang w:eastAsia="en-US"/>
              </w:rPr>
              <w:lastRenderedPageBreak/>
              <w:t xml:space="preserve">Główny Inspektor </w:t>
            </w:r>
            <w:proofErr w:type="spellStart"/>
            <w:r>
              <w:rPr>
                <w:rFonts w:ascii="Arial" w:eastAsia="Calibri" w:hAnsi="Arial" w:cs="Arial"/>
                <w:sz w:val="19"/>
                <w:szCs w:val="19"/>
                <w:lang w:eastAsia="en-US"/>
              </w:rPr>
              <w:t>Saitarny</w:t>
            </w:r>
            <w:proofErr w:type="spellEnd"/>
            <w:r>
              <w:rPr>
                <w:rFonts w:ascii="Arial" w:eastAsia="Calibri" w:hAnsi="Arial" w:cs="Arial"/>
                <w:sz w:val="19"/>
                <w:szCs w:val="19"/>
                <w:lang w:eastAsia="en-US"/>
              </w:rPr>
              <w:t xml:space="preserve"> </w:t>
            </w:r>
          </w:p>
        </w:tc>
        <w:tc>
          <w:tcPr>
            <w:tcW w:w="2362" w:type="dxa"/>
            <w:shd w:val="clear" w:color="auto" w:fill="FFFFFF"/>
          </w:tcPr>
          <w:p w14:paraId="0D1F95D1" w14:textId="0B647163" w:rsidR="009B5DD5" w:rsidRDefault="0015349E" w:rsidP="004E31BA">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23 lutego 2022 r. </w:t>
            </w:r>
            <w:r w:rsidR="00910C3E">
              <w:rPr>
                <w:rFonts w:ascii="Arial" w:hAnsi="Arial" w:cs="Arial"/>
                <w:sz w:val="19"/>
                <w:szCs w:val="19"/>
              </w:rPr>
              <w:t xml:space="preserve">– </w:t>
            </w:r>
            <w:r w:rsidR="00DB54A3" w:rsidRPr="00B91971">
              <w:rPr>
                <w:rFonts w:ascii="Arial" w:hAnsi="Arial" w:cs="Arial"/>
                <w:sz w:val="19"/>
                <w:szCs w:val="19"/>
              </w:rPr>
              <w:t xml:space="preserve">projekt na </w:t>
            </w:r>
            <w:r w:rsidR="00DB54A3">
              <w:rPr>
                <w:rFonts w:ascii="Arial" w:hAnsi="Arial" w:cs="Arial"/>
                <w:sz w:val="19"/>
                <w:szCs w:val="19"/>
              </w:rPr>
              <w:t xml:space="preserve">etapie </w:t>
            </w:r>
            <w:r w:rsidR="006D21A7">
              <w:rPr>
                <w:rFonts w:ascii="Arial" w:hAnsi="Arial" w:cs="Arial"/>
                <w:sz w:val="19"/>
                <w:szCs w:val="19"/>
              </w:rPr>
              <w:t>UZ i K</w:t>
            </w:r>
            <w:r w:rsidR="006963A3">
              <w:rPr>
                <w:rFonts w:ascii="Arial" w:hAnsi="Arial" w:cs="Arial"/>
                <w:sz w:val="19"/>
                <w:szCs w:val="19"/>
              </w:rPr>
              <w:t>S</w:t>
            </w:r>
            <w:r w:rsidR="00DB54A3">
              <w:rPr>
                <w:rFonts w:ascii="Arial" w:hAnsi="Arial" w:cs="Arial"/>
                <w:sz w:val="19"/>
                <w:szCs w:val="19"/>
              </w:rPr>
              <w:t>.</w:t>
            </w:r>
          </w:p>
        </w:tc>
      </w:tr>
      <w:tr w:rsidR="009B5DD5" w:rsidRPr="00F873E4" w14:paraId="56A7E53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086CCDB" w14:textId="77777777" w:rsidR="009B5DD5" w:rsidRPr="0020067E" w:rsidRDefault="009B5DD5"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E6DC959" w14:textId="1309CD70" w:rsidR="009B5DD5" w:rsidRDefault="009B5DD5"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1237</w:t>
            </w:r>
          </w:p>
        </w:tc>
        <w:tc>
          <w:tcPr>
            <w:tcW w:w="2268" w:type="dxa"/>
            <w:shd w:val="clear" w:color="auto" w:fill="FFFFFF"/>
          </w:tcPr>
          <w:p w14:paraId="14D2225E" w14:textId="793515D9" w:rsidR="009B5DD5" w:rsidRPr="0068419F" w:rsidRDefault="009B5DD5" w:rsidP="004E31BA">
            <w:pPr>
              <w:spacing w:before="80" w:after="80"/>
              <w:jc w:val="both"/>
              <w:rPr>
                <w:rFonts w:ascii="Arial" w:eastAsia="Calibri" w:hAnsi="Arial" w:cs="Arial"/>
                <w:color w:val="000000"/>
                <w:sz w:val="19"/>
                <w:szCs w:val="19"/>
                <w:lang w:eastAsia="en-US"/>
              </w:rPr>
            </w:pPr>
            <w:r w:rsidRPr="009B5DD5">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4180579E" w14:textId="77777777" w:rsidR="00DB54A3" w:rsidRPr="00DB54A3" w:rsidRDefault="00DB54A3" w:rsidP="00DB54A3">
            <w:pPr>
              <w:jc w:val="both"/>
              <w:rPr>
                <w:rFonts w:ascii="Arial" w:eastAsia="Calibri" w:hAnsi="Arial" w:cs="Arial"/>
                <w:sz w:val="19"/>
                <w:szCs w:val="19"/>
                <w:lang w:eastAsia="en-US"/>
              </w:rPr>
            </w:pPr>
            <w:r w:rsidRPr="00DB54A3">
              <w:rPr>
                <w:rFonts w:ascii="Arial" w:eastAsia="Calibri" w:hAnsi="Arial" w:cs="Arial"/>
                <w:sz w:val="19"/>
                <w:szCs w:val="19"/>
                <w:lang w:eastAsia="en-US"/>
              </w:rPr>
              <w:t>Minister właściwy do spraw zdrowia określi, w drodze rozporządzeń, w poszczególnych zakresach, o których mowa w art. 15 ust. 2 pkt 1-8 i 10-13, wykazy świadczeń gwarantowanych wraz z określeniem:</w:t>
            </w:r>
          </w:p>
          <w:p w14:paraId="73AE13EC" w14:textId="77777777" w:rsidR="00DB54A3" w:rsidRPr="00DB54A3" w:rsidRDefault="00DB54A3" w:rsidP="00DB54A3">
            <w:pPr>
              <w:jc w:val="both"/>
              <w:rPr>
                <w:rFonts w:ascii="Arial" w:eastAsia="Calibri" w:hAnsi="Arial" w:cs="Arial"/>
                <w:sz w:val="19"/>
                <w:szCs w:val="19"/>
                <w:lang w:eastAsia="en-US"/>
              </w:rPr>
            </w:pPr>
            <w:r w:rsidRPr="00DB54A3">
              <w:rPr>
                <w:rFonts w:ascii="Arial" w:eastAsia="Calibri" w:hAnsi="Arial" w:cs="Arial"/>
                <w:sz w:val="19"/>
                <w:szCs w:val="19"/>
                <w:lang w:eastAsia="en-US"/>
              </w:rPr>
              <w:t>1) poziomu lub sposobu finansowania danego świadczenia gwarantowanego, o którym mowa w art. 18, art. 33 i art. 41, mając na uwadze treść rekomendacji oraz uwzględniając kryteria określone w art. 31a ust. 1;</w:t>
            </w:r>
          </w:p>
          <w:p w14:paraId="41AD9802" w14:textId="77777777" w:rsidR="009B5DD5" w:rsidRDefault="00DB54A3" w:rsidP="00DB54A3">
            <w:pPr>
              <w:jc w:val="both"/>
              <w:rPr>
                <w:rFonts w:ascii="Arial" w:eastAsia="Calibri" w:hAnsi="Arial" w:cs="Arial"/>
                <w:sz w:val="19"/>
                <w:szCs w:val="19"/>
                <w:lang w:eastAsia="en-US"/>
              </w:rPr>
            </w:pPr>
            <w:r w:rsidRPr="00DB54A3">
              <w:rPr>
                <w:rFonts w:ascii="Arial" w:eastAsia="Calibri" w:hAnsi="Arial" w:cs="Arial"/>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p w14:paraId="5C7D2B1E" w14:textId="2ECE76BA" w:rsidR="00DB54A3" w:rsidRPr="0068419F" w:rsidRDefault="00DB54A3" w:rsidP="00DB54A3">
            <w:pPr>
              <w:jc w:val="both"/>
              <w:rPr>
                <w:rFonts w:ascii="Arial" w:eastAsia="Calibri" w:hAnsi="Arial" w:cs="Arial"/>
                <w:sz w:val="19"/>
                <w:szCs w:val="19"/>
                <w:lang w:eastAsia="en-US"/>
              </w:rPr>
            </w:pPr>
          </w:p>
        </w:tc>
        <w:tc>
          <w:tcPr>
            <w:tcW w:w="3545" w:type="dxa"/>
            <w:shd w:val="clear" w:color="auto" w:fill="FFFFFF"/>
          </w:tcPr>
          <w:p w14:paraId="48EBF5DD" w14:textId="6E6B9645" w:rsidR="009B5DD5" w:rsidRPr="0068419F" w:rsidRDefault="009A727F" w:rsidP="008F3622">
            <w:pPr>
              <w:spacing w:before="80" w:after="80"/>
              <w:jc w:val="both"/>
              <w:rPr>
                <w:rFonts w:ascii="Arial" w:hAnsi="Arial" w:cs="Arial"/>
                <w:sz w:val="19"/>
                <w:szCs w:val="19"/>
              </w:rPr>
            </w:pPr>
            <w:r w:rsidRPr="009A727F">
              <w:rPr>
                <w:rFonts w:ascii="Arial" w:hAnsi="Arial" w:cs="Arial"/>
                <w:sz w:val="19"/>
                <w:szCs w:val="19"/>
              </w:rPr>
              <w:t xml:space="preserve">Przygotowanie rozporządzenia związane jest również z realizacją działania pn. Wdrożenie regulacji prawnych wspierających politykę antytytoniową określonym w wieloletnim programie pn. Narodowa Strategia Onkologiczna na lata 2020–2030, wydanym na podstawie art. 1 ust. 1 i 2 ustawy z dnia 26 kwietnia 2019 r. o Narodowej Strategii Onkologicznej (Dz. U. poz. 969), w ramach którego założono, że do końca 2021 r., modyfikację programu profilaktyki chorób </w:t>
            </w:r>
            <w:proofErr w:type="spellStart"/>
            <w:r w:rsidRPr="009A727F">
              <w:rPr>
                <w:rFonts w:ascii="Arial" w:hAnsi="Arial" w:cs="Arial"/>
                <w:sz w:val="19"/>
                <w:szCs w:val="19"/>
              </w:rPr>
              <w:t>odtytoniowych</w:t>
            </w:r>
            <w:proofErr w:type="spellEnd"/>
            <w:r w:rsidRPr="009A727F">
              <w:rPr>
                <w:rFonts w:ascii="Arial" w:hAnsi="Arial" w:cs="Arial"/>
                <w:sz w:val="19"/>
                <w:szCs w:val="19"/>
              </w:rPr>
              <w:t xml:space="preserve"> (w tym przewlekłej obturacyjnej choroby płuc </w:t>
            </w:r>
            <w:proofErr w:type="spellStart"/>
            <w:r w:rsidRPr="009A727F">
              <w:rPr>
                <w:rFonts w:ascii="Arial" w:hAnsi="Arial" w:cs="Arial"/>
                <w:sz w:val="19"/>
                <w:szCs w:val="19"/>
              </w:rPr>
              <w:t>POChP</w:t>
            </w:r>
            <w:proofErr w:type="spellEnd"/>
            <w:r w:rsidRPr="009A727F">
              <w:rPr>
                <w:rFonts w:ascii="Arial" w:hAnsi="Arial" w:cs="Arial"/>
                <w:sz w:val="19"/>
                <w:szCs w:val="19"/>
              </w:rPr>
              <w:t>) i dostosowanie go do wyzwań określonych w mapach potrzeb zdrowotnych.</w:t>
            </w:r>
          </w:p>
        </w:tc>
        <w:tc>
          <w:tcPr>
            <w:tcW w:w="1842" w:type="dxa"/>
            <w:shd w:val="clear" w:color="auto" w:fill="FFFFFF"/>
          </w:tcPr>
          <w:p w14:paraId="1F440291" w14:textId="07A39C54" w:rsidR="009B5DD5" w:rsidRPr="0068419F" w:rsidRDefault="009B5DD5" w:rsidP="004E31BA">
            <w:pPr>
              <w:spacing w:before="80" w:after="80"/>
              <w:rPr>
                <w:rFonts w:ascii="Arial" w:eastAsia="Calibri" w:hAnsi="Arial" w:cs="Arial"/>
                <w:sz w:val="19"/>
                <w:szCs w:val="19"/>
                <w:lang w:eastAsia="en-US"/>
              </w:rPr>
            </w:pPr>
            <w:r>
              <w:rPr>
                <w:rFonts w:ascii="Arial" w:eastAsia="Calibri" w:hAnsi="Arial" w:cs="Arial"/>
                <w:sz w:val="19"/>
                <w:szCs w:val="19"/>
                <w:lang w:eastAsia="en-US"/>
              </w:rPr>
              <w:t>Maciej Miłkowski</w:t>
            </w:r>
            <w:r w:rsidRPr="009B5DD5">
              <w:rPr>
                <w:rFonts w:ascii="Arial" w:eastAsia="Calibri" w:hAnsi="Arial" w:cs="Arial"/>
                <w:sz w:val="19"/>
                <w:szCs w:val="19"/>
                <w:lang w:eastAsia="en-US"/>
              </w:rPr>
              <w:t>, Podsekretarz Stanu w Ministerstwie Zdrowia</w:t>
            </w:r>
          </w:p>
        </w:tc>
        <w:tc>
          <w:tcPr>
            <w:tcW w:w="2362" w:type="dxa"/>
            <w:shd w:val="clear" w:color="auto" w:fill="FFFFFF"/>
          </w:tcPr>
          <w:p w14:paraId="0F234201" w14:textId="72D25DD1" w:rsidR="009B5DD5" w:rsidRDefault="0015349E" w:rsidP="004E31BA">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23 lutego 2022 r. </w:t>
            </w:r>
            <w:r w:rsidR="00910C3E">
              <w:rPr>
                <w:rFonts w:ascii="Arial" w:hAnsi="Arial" w:cs="Arial"/>
                <w:sz w:val="19"/>
                <w:szCs w:val="19"/>
              </w:rPr>
              <w:t xml:space="preserve">– </w:t>
            </w:r>
            <w:r w:rsidR="00DB54A3" w:rsidRPr="00B91971">
              <w:rPr>
                <w:rFonts w:ascii="Arial" w:hAnsi="Arial" w:cs="Arial"/>
                <w:sz w:val="19"/>
                <w:szCs w:val="19"/>
              </w:rPr>
              <w:t xml:space="preserve">projekt na </w:t>
            </w:r>
            <w:r w:rsidR="00DB54A3">
              <w:rPr>
                <w:rFonts w:ascii="Arial" w:hAnsi="Arial" w:cs="Arial"/>
                <w:sz w:val="19"/>
                <w:szCs w:val="19"/>
              </w:rPr>
              <w:t xml:space="preserve">etapie </w:t>
            </w:r>
            <w:r w:rsidR="006D21A7">
              <w:rPr>
                <w:rFonts w:ascii="Arial" w:hAnsi="Arial" w:cs="Arial"/>
                <w:sz w:val="19"/>
                <w:szCs w:val="19"/>
              </w:rPr>
              <w:t>UZ i KS</w:t>
            </w:r>
            <w:r w:rsidR="00DB54A3">
              <w:rPr>
                <w:rFonts w:ascii="Arial" w:hAnsi="Arial" w:cs="Arial"/>
                <w:sz w:val="19"/>
                <w:szCs w:val="19"/>
              </w:rPr>
              <w:t>.</w:t>
            </w:r>
          </w:p>
        </w:tc>
      </w:tr>
      <w:tr w:rsidR="004E4416" w:rsidRPr="00F873E4" w14:paraId="4151788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1EBD950" w14:textId="77777777" w:rsidR="004E4416" w:rsidRPr="0020067E" w:rsidRDefault="004E4416"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FFCA768" w14:textId="4BFA049E" w:rsidR="004E4416" w:rsidRDefault="004E4416"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1238</w:t>
            </w:r>
          </w:p>
        </w:tc>
        <w:tc>
          <w:tcPr>
            <w:tcW w:w="2268" w:type="dxa"/>
            <w:shd w:val="clear" w:color="auto" w:fill="FFFFFF"/>
          </w:tcPr>
          <w:p w14:paraId="5AAF1659" w14:textId="5BA4423A" w:rsidR="004E4416" w:rsidRPr="009B5DD5" w:rsidRDefault="00DC4177" w:rsidP="004E31BA">
            <w:pPr>
              <w:spacing w:before="80" w:after="80"/>
              <w:jc w:val="both"/>
              <w:rPr>
                <w:rFonts w:ascii="Arial" w:eastAsia="Calibri" w:hAnsi="Arial" w:cs="Arial"/>
                <w:color w:val="000000"/>
                <w:sz w:val="19"/>
                <w:szCs w:val="19"/>
                <w:lang w:eastAsia="en-US"/>
              </w:rPr>
            </w:pPr>
            <w:r w:rsidRPr="00DC4177">
              <w:rPr>
                <w:rFonts w:ascii="Arial" w:eastAsia="Calibri" w:hAnsi="Arial" w:cs="Arial"/>
                <w:color w:val="000000"/>
                <w:sz w:val="19"/>
                <w:szCs w:val="19"/>
                <w:lang w:eastAsia="en-US"/>
              </w:rPr>
              <w:t xml:space="preserve">art. 31d ustawy z dnia 27 sierpnia 2004 r. o świadczeniach opieki </w:t>
            </w:r>
            <w:r w:rsidRPr="00DC4177">
              <w:rPr>
                <w:rFonts w:ascii="Arial" w:eastAsia="Calibri" w:hAnsi="Arial" w:cs="Arial"/>
                <w:color w:val="000000"/>
                <w:sz w:val="19"/>
                <w:szCs w:val="19"/>
                <w:lang w:eastAsia="en-US"/>
              </w:rPr>
              <w:lastRenderedPageBreak/>
              <w:t>zdrowotnej finansowanych ze środków publicznych</w:t>
            </w:r>
          </w:p>
        </w:tc>
        <w:tc>
          <w:tcPr>
            <w:tcW w:w="3260" w:type="dxa"/>
            <w:shd w:val="clear" w:color="auto" w:fill="FFFFFF"/>
          </w:tcPr>
          <w:p w14:paraId="0CCE60D6" w14:textId="127FBB52" w:rsidR="00DC4177" w:rsidRPr="00DC4177" w:rsidRDefault="00DC4177" w:rsidP="00DC4177">
            <w:pPr>
              <w:jc w:val="both"/>
              <w:rPr>
                <w:rFonts w:ascii="Arial" w:eastAsia="Calibri" w:hAnsi="Arial" w:cs="Arial"/>
                <w:sz w:val="19"/>
                <w:szCs w:val="19"/>
                <w:lang w:eastAsia="en-US"/>
              </w:rPr>
            </w:pPr>
            <w:r w:rsidRPr="00DC4177">
              <w:rPr>
                <w:rFonts w:ascii="Arial" w:eastAsia="Calibri" w:hAnsi="Arial" w:cs="Arial"/>
                <w:sz w:val="19"/>
                <w:szCs w:val="19"/>
                <w:lang w:eastAsia="en-US"/>
              </w:rPr>
              <w:lastRenderedPageBreak/>
              <w:t>Minister właściwy do spraw zdrowia określi, w drodze rozporządzeń,</w:t>
            </w:r>
            <w:r w:rsidR="008B2595">
              <w:rPr>
                <w:rFonts w:ascii="Arial" w:eastAsia="Calibri" w:hAnsi="Arial" w:cs="Arial"/>
                <w:sz w:val="19"/>
                <w:szCs w:val="19"/>
                <w:lang w:eastAsia="en-US"/>
              </w:rPr>
              <w:t xml:space="preserve"> </w:t>
            </w:r>
            <w:r w:rsidRPr="00DC4177">
              <w:rPr>
                <w:rFonts w:ascii="Arial" w:eastAsia="Calibri" w:hAnsi="Arial" w:cs="Arial"/>
                <w:sz w:val="19"/>
                <w:szCs w:val="19"/>
                <w:lang w:eastAsia="en-US"/>
              </w:rPr>
              <w:t xml:space="preserve">w poszczególnych zakresach, o </w:t>
            </w:r>
            <w:r w:rsidRPr="00DC4177">
              <w:rPr>
                <w:rFonts w:ascii="Arial" w:eastAsia="Calibri" w:hAnsi="Arial" w:cs="Arial"/>
                <w:sz w:val="19"/>
                <w:szCs w:val="19"/>
                <w:lang w:eastAsia="en-US"/>
              </w:rPr>
              <w:lastRenderedPageBreak/>
              <w:t>których mowa w art. 15 ust. 2 pkt 1–8 i 10–13,</w:t>
            </w:r>
          </w:p>
          <w:p w14:paraId="6465AC1C" w14:textId="77777777" w:rsidR="00DC4177" w:rsidRPr="00DC4177" w:rsidRDefault="00DC4177" w:rsidP="00DC4177">
            <w:pPr>
              <w:jc w:val="both"/>
              <w:rPr>
                <w:rFonts w:ascii="Arial" w:eastAsia="Calibri" w:hAnsi="Arial" w:cs="Arial"/>
                <w:sz w:val="19"/>
                <w:szCs w:val="19"/>
                <w:lang w:eastAsia="en-US"/>
              </w:rPr>
            </w:pPr>
            <w:r w:rsidRPr="00DC4177">
              <w:rPr>
                <w:rFonts w:ascii="Arial" w:eastAsia="Calibri" w:hAnsi="Arial" w:cs="Arial"/>
                <w:sz w:val="19"/>
                <w:szCs w:val="19"/>
                <w:lang w:eastAsia="en-US"/>
              </w:rPr>
              <w:t>wykazy świadczeń gwarantowanych wraz z określeniem:</w:t>
            </w:r>
          </w:p>
          <w:p w14:paraId="2B889B1F" w14:textId="77777777" w:rsidR="00DC4177" w:rsidRPr="00DC4177" w:rsidRDefault="00DC4177" w:rsidP="00DC4177">
            <w:pPr>
              <w:jc w:val="both"/>
              <w:rPr>
                <w:rFonts w:ascii="Arial" w:eastAsia="Calibri" w:hAnsi="Arial" w:cs="Arial"/>
                <w:sz w:val="19"/>
                <w:szCs w:val="19"/>
                <w:lang w:eastAsia="en-US"/>
              </w:rPr>
            </w:pPr>
            <w:r w:rsidRPr="00DC4177">
              <w:rPr>
                <w:rFonts w:ascii="Arial" w:eastAsia="Calibri" w:hAnsi="Arial" w:cs="Arial"/>
                <w:sz w:val="19"/>
                <w:szCs w:val="19"/>
                <w:lang w:eastAsia="en-US"/>
              </w:rPr>
              <w:t>1) poziomu lub sposobu finansowania danego świadczenia gwarantowanego,</w:t>
            </w:r>
          </w:p>
          <w:p w14:paraId="32B3ABC9" w14:textId="77777777" w:rsidR="00DC4177" w:rsidRPr="00DC4177" w:rsidRDefault="00DC4177" w:rsidP="00DC4177">
            <w:pPr>
              <w:jc w:val="both"/>
              <w:rPr>
                <w:rFonts w:ascii="Arial" w:eastAsia="Calibri" w:hAnsi="Arial" w:cs="Arial"/>
                <w:sz w:val="19"/>
                <w:szCs w:val="19"/>
                <w:lang w:eastAsia="en-US"/>
              </w:rPr>
            </w:pPr>
            <w:r w:rsidRPr="00DC4177">
              <w:rPr>
                <w:rFonts w:ascii="Arial" w:eastAsia="Calibri" w:hAnsi="Arial" w:cs="Arial"/>
                <w:sz w:val="19"/>
                <w:szCs w:val="19"/>
                <w:lang w:eastAsia="en-US"/>
              </w:rPr>
              <w:t>o którym mowa w art. 18, art. 33 i art. 41, mając na uwadze treść rekomendacji</w:t>
            </w:r>
          </w:p>
          <w:p w14:paraId="31D20859" w14:textId="77777777" w:rsidR="00DC4177" w:rsidRPr="00DC4177" w:rsidRDefault="00DC4177" w:rsidP="00DC4177">
            <w:pPr>
              <w:jc w:val="both"/>
              <w:rPr>
                <w:rFonts w:ascii="Arial" w:eastAsia="Calibri" w:hAnsi="Arial" w:cs="Arial"/>
                <w:sz w:val="19"/>
                <w:szCs w:val="19"/>
                <w:lang w:eastAsia="en-US"/>
              </w:rPr>
            </w:pPr>
            <w:r w:rsidRPr="00DC4177">
              <w:rPr>
                <w:rFonts w:ascii="Arial" w:eastAsia="Calibri" w:hAnsi="Arial" w:cs="Arial"/>
                <w:sz w:val="19"/>
                <w:szCs w:val="19"/>
                <w:lang w:eastAsia="en-US"/>
              </w:rPr>
              <w:t>oraz uwzględniając kryteria określone w art. 31a ust. 1;</w:t>
            </w:r>
          </w:p>
          <w:p w14:paraId="61971F5D" w14:textId="77777777" w:rsidR="00DC4177" w:rsidRPr="00DC4177" w:rsidRDefault="00DC4177" w:rsidP="00DC4177">
            <w:pPr>
              <w:jc w:val="both"/>
              <w:rPr>
                <w:rFonts w:ascii="Arial" w:eastAsia="Calibri" w:hAnsi="Arial" w:cs="Arial"/>
                <w:sz w:val="19"/>
                <w:szCs w:val="19"/>
                <w:lang w:eastAsia="en-US"/>
              </w:rPr>
            </w:pPr>
            <w:r w:rsidRPr="00DC4177">
              <w:rPr>
                <w:rFonts w:ascii="Arial" w:eastAsia="Calibri" w:hAnsi="Arial" w:cs="Arial"/>
                <w:sz w:val="19"/>
                <w:szCs w:val="19"/>
                <w:lang w:eastAsia="en-US"/>
              </w:rPr>
              <w:t>2) warunków realizacji danego świadczenia gwarantowanego, w tym dotyczących</w:t>
            </w:r>
          </w:p>
          <w:p w14:paraId="7D9B153D" w14:textId="77777777" w:rsidR="00DC4177" w:rsidRPr="00DC4177" w:rsidRDefault="00DC4177" w:rsidP="00DC4177">
            <w:pPr>
              <w:jc w:val="both"/>
              <w:rPr>
                <w:rFonts w:ascii="Arial" w:eastAsia="Calibri" w:hAnsi="Arial" w:cs="Arial"/>
                <w:sz w:val="19"/>
                <w:szCs w:val="19"/>
                <w:lang w:eastAsia="en-US"/>
              </w:rPr>
            </w:pPr>
            <w:r w:rsidRPr="00DC4177">
              <w:rPr>
                <w:rFonts w:ascii="Arial" w:eastAsia="Calibri" w:hAnsi="Arial" w:cs="Arial"/>
                <w:sz w:val="19"/>
                <w:szCs w:val="19"/>
                <w:lang w:eastAsia="en-US"/>
              </w:rPr>
              <w:t>personelu medycznego i wyposażenia w sprzęt i aparaturę medyczną, mając na</w:t>
            </w:r>
          </w:p>
          <w:p w14:paraId="5A8526A6" w14:textId="65C62DA1" w:rsidR="004E4416" w:rsidRDefault="00DC4177" w:rsidP="00DC4177">
            <w:pPr>
              <w:jc w:val="both"/>
              <w:rPr>
                <w:rFonts w:ascii="Arial" w:eastAsia="Calibri" w:hAnsi="Arial" w:cs="Arial"/>
                <w:sz w:val="19"/>
                <w:szCs w:val="19"/>
                <w:lang w:eastAsia="en-US"/>
              </w:rPr>
            </w:pPr>
            <w:r w:rsidRPr="00DC4177">
              <w:rPr>
                <w:rFonts w:ascii="Arial" w:eastAsia="Calibri" w:hAnsi="Arial" w:cs="Arial"/>
                <w:sz w:val="19"/>
                <w:szCs w:val="19"/>
                <w:lang w:eastAsia="en-US"/>
              </w:rPr>
              <w:t>uwadze konieczność zapewnienia wysokiej jakości świadczeń opieki zdrowotnej</w:t>
            </w:r>
            <w:r>
              <w:rPr>
                <w:rFonts w:ascii="Arial" w:eastAsia="Calibri" w:hAnsi="Arial" w:cs="Arial"/>
                <w:sz w:val="19"/>
                <w:szCs w:val="19"/>
                <w:lang w:eastAsia="en-US"/>
              </w:rPr>
              <w:t xml:space="preserve"> </w:t>
            </w:r>
            <w:r w:rsidRPr="00DC4177">
              <w:rPr>
                <w:rFonts w:ascii="Arial" w:eastAsia="Calibri" w:hAnsi="Arial" w:cs="Arial"/>
                <w:sz w:val="19"/>
                <w:szCs w:val="19"/>
                <w:lang w:eastAsia="en-US"/>
              </w:rPr>
              <w:t>oraz właściwego zabezpieczenia tych świadczeń</w:t>
            </w:r>
          </w:p>
          <w:p w14:paraId="7ED15473" w14:textId="3FA1AD3F" w:rsidR="008B2595" w:rsidRDefault="008B2595" w:rsidP="00DC4177">
            <w:pPr>
              <w:jc w:val="both"/>
              <w:rPr>
                <w:rFonts w:ascii="Arial" w:eastAsia="Calibri" w:hAnsi="Arial" w:cs="Arial"/>
                <w:sz w:val="19"/>
                <w:szCs w:val="19"/>
                <w:lang w:eastAsia="en-US"/>
              </w:rPr>
            </w:pPr>
          </w:p>
          <w:p w14:paraId="38803243" w14:textId="3089509A" w:rsidR="008B2595" w:rsidRPr="008B2595" w:rsidRDefault="00AD2969" w:rsidP="00DC4177">
            <w:pPr>
              <w:jc w:val="both"/>
              <w:rPr>
                <w:rFonts w:ascii="Arial" w:eastAsia="Calibri" w:hAnsi="Arial" w:cs="Arial"/>
                <w:b/>
                <w:bCs/>
                <w:i/>
                <w:iCs/>
                <w:sz w:val="19"/>
                <w:szCs w:val="19"/>
                <w:lang w:eastAsia="en-US"/>
              </w:rPr>
            </w:pPr>
            <w:r>
              <w:rPr>
                <w:rFonts w:ascii="Arial" w:eastAsia="Calibri" w:hAnsi="Arial" w:cs="Arial"/>
                <w:b/>
                <w:bCs/>
                <w:i/>
                <w:iCs/>
                <w:sz w:val="19"/>
                <w:szCs w:val="19"/>
                <w:lang w:eastAsia="en-US"/>
              </w:rPr>
              <w:t>[</w:t>
            </w:r>
            <w:r w:rsidR="008B2595" w:rsidRPr="008B2595">
              <w:rPr>
                <w:rFonts w:ascii="Arial" w:eastAsia="Calibri" w:hAnsi="Arial" w:cs="Arial"/>
                <w:b/>
                <w:bCs/>
                <w:i/>
                <w:iCs/>
                <w:sz w:val="19"/>
                <w:szCs w:val="19"/>
                <w:lang w:eastAsia="en-US"/>
              </w:rPr>
              <w:t>AOS</w:t>
            </w:r>
            <w:r>
              <w:rPr>
                <w:rFonts w:ascii="Arial" w:eastAsia="Calibri" w:hAnsi="Arial" w:cs="Arial"/>
                <w:b/>
                <w:bCs/>
                <w:i/>
                <w:iCs/>
                <w:sz w:val="19"/>
                <w:szCs w:val="19"/>
                <w:lang w:eastAsia="en-US"/>
              </w:rPr>
              <w:t>]</w:t>
            </w:r>
          </w:p>
          <w:p w14:paraId="09F93ECF" w14:textId="4F3C61EA" w:rsidR="00DC4177" w:rsidRPr="00DB54A3" w:rsidRDefault="00DC4177" w:rsidP="00DC4177">
            <w:pPr>
              <w:jc w:val="both"/>
              <w:rPr>
                <w:rFonts w:ascii="Arial" w:eastAsia="Calibri" w:hAnsi="Arial" w:cs="Arial"/>
                <w:sz w:val="19"/>
                <w:szCs w:val="19"/>
                <w:lang w:eastAsia="en-US"/>
              </w:rPr>
            </w:pPr>
          </w:p>
        </w:tc>
        <w:tc>
          <w:tcPr>
            <w:tcW w:w="3545" w:type="dxa"/>
            <w:shd w:val="clear" w:color="auto" w:fill="FFFFFF"/>
          </w:tcPr>
          <w:p w14:paraId="39EB42F2" w14:textId="57A2510A" w:rsidR="004E4416" w:rsidRPr="009A727F" w:rsidRDefault="008B2595" w:rsidP="008F3622">
            <w:pPr>
              <w:spacing w:before="80" w:after="80"/>
              <w:jc w:val="both"/>
              <w:rPr>
                <w:rFonts w:ascii="Arial" w:hAnsi="Arial" w:cs="Arial"/>
                <w:sz w:val="19"/>
                <w:szCs w:val="19"/>
              </w:rPr>
            </w:pPr>
            <w:r w:rsidRPr="008B2595">
              <w:rPr>
                <w:rFonts w:ascii="Arial" w:hAnsi="Arial" w:cs="Arial"/>
                <w:sz w:val="19"/>
                <w:szCs w:val="19"/>
              </w:rPr>
              <w:lastRenderedPageBreak/>
              <w:t xml:space="preserve">Projekt rozporządzenia wprowadza zmiany w załączniku nr 5 poprzez zastąpienie dotychczasowych </w:t>
            </w:r>
            <w:r w:rsidRPr="008B2595">
              <w:rPr>
                <w:rFonts w:ascii="Arial" w:hAnsi="Arial" w:cs="Arial"/>
                <w:sz w:val="19"/>
                <w:szCs w:val="19"/>
              </w:rPr>
              <w:lastRenderedPageBreak/>
              <w:t>świadczeń "Kompleksowa opieka onkologiczna nad świadczeniobiorcą z nowotworem piersi - moduł diagnostyka nowotworu piersi" oraz "Kompleksowa opieka onkologiczna nad świadczeniobiorcą z nowotworem piersi - moduł monitorowanie" nowym jednolitym świadczeniem: „Diagnostyka i monitorowanie w ramach kompleksowej opieki onkologicznej nad pacjentem z nowotworem piersi”.</w:t>
            </w:r>
          </w:p>
        </w:tc>
        <w:tc>
          <w:tcPr>
            <w:tcW w:w="1842" w:type="dxa"/>
            <w:shd w:val="clear" w:color="auto" w:fill="FFFFFF"/>
          </w:tcPr>
          <w:p w14:paraId="11741D27" w14:textId="327A5A53" w:rsidR="004E4416" w:rsidRDefault="00DC4177" w:rsidP="004E31BA">
            <w:pPr>
              <w:spacing w:before="80" w:after="80"/>
              <w:rPr>
                <w:rFonts w:ascii="Arial" w:eastAsia="Calibri" w:hAnsi="Arial" w:cs="Arial"/>
                <w:sz w:val="19"/>
                <w:szCs w:val="19"/>
                <w:lang w:eastAsia="en-US"/>
              </w:rPr>
            </w:pPr>
            <w:r w:rsidRPr="00DC4177">
              <w:rPr>
                <w:rFonts w:ascii="Arial" w:eastAsia="Calibri" w:hAnsi="Arial" w:cs="Arial"/>
                <w:sz w:val="19"/>
                <w:szCs w:val="19"/>
                <w:lang w:eastAsia="en-US"/>
              </w:rPr>
              <w:lastRenderedPageBreak/>
              <w:t xml:space="preserve">Sławomir Gadomski – Podsekretarz </w:t>
            </w:r>
            <w:r w:rsidRPr="00DC4177">
              <w:rPr>
                <w:rFonts w:ascii="Arial" w:eastAsia="Calibri" w:hAnsi="Arial" w:cs="Arial"/>
                <w:sz w:val="19"/>
                <w:szCs w:val="19"/>
                <w:lang w:eastAsia="en-US"/>
              </w:rPr>
              <w:lastRenderedPageBreak/>
              <w:t>Stanu w Ministerstwie Zdrowia</w:t>
            </w:r>
          </w:p>
        </w:tc>
        <w:tc>
          <w:tcPr>
            <w:tcW w:w="2362" w:type="dxa"/>
            <w:shd w:val="clear" w:color="auto" w:fill="FFFFFF"/>
          </w:tcPr>
          <w:p w14:paraId="2E8F0F7A" w14:textId="62C7A53A" w:rsidR="004E4416" w:rsidRDefault="0015349E" w:rsidP="004E31BA">
            <w:pPr>
              <w:tabs>
                <w:tab w:val="right" w:pos="0"/>
                <w:tab w:val="left" w:pos="34"/>
              </w:tabs>
              <w:spacing w:before="80" w:after="80"/>
              <w:jc w:val="both"/>
              <w:rPr>
                <w:rFonts w:ascii="Arial" w:hAnsi="Arial" w:cs="Arial"/>
                <w:sz w:val="19"/>
                <w:szCs w:val="19"/>
              </w:rPr>
            </w:pPr>
            <w:r>
              <w:rPr>
                <w:rFonts w:ascii="Arial" w:hAnsi="Arial" w:cs="Arial"/>
                <w:sz w:val="19"/>
                <w:szCs w:val="19"/>
              </w:rPr>
              <w:lastRenderedPageBreak/>
              <w:t xml:space="preserve">Stan prac na dzień 23 lutego 2022 r. </w:t>
            </w:r>
            <w:r w:rsidR="00910C3E">
              <w:rPr>
                <w:rFonts w:ascii="Arial" w:hAnsi="Arial" w:cs="Arial"/>
                <w:sz w:val="19"/>
                <w:szCs w:val="19"/>
              </w:rPr>
              <w:t xml:space="preserve">– </w:t>
            </w:r>
            <w:r w:rsidR="008B2595" w:rsidRPr="00B91971">
              <w:rPr>
                <w:rFonts w:ascii="Arial" w:hAnsi="Arial" w:cs="Arial"/>
                <w:sz w:val="19"/>
                <w:szCs w:val="19"/>
              </w:rPr>
              <w:t xml:space="preserve">projekt na </w:t>
            </w:r>
            <w:r w:rsidR="008B2595">
              <w:rPr>
                <w:rFonts w:ascii="Arial" w:hAnsi="Arial" w:cs="Arial"/>
                <w:sz w:val="19"/>
                <w:szCs w:val="19"/>
              </w:rPr>
              <w:t>etapie UW.</w:t>
            </w:r>
          </w:p>
        </w:tc>
      </w:tr>
      <w:tr w:rsidR="004E4416" w:rsidRPr="00F873E4" w14:paraId="776F726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685D11C" w14:textId="77777777" w:rsidR="004E4416" w:rsidRPr="0020067E" w:rsidRDefault="004E4416"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6B3DE56" w14:textId="1D0D74AB" w:rsidR="004E4416" w:rsidRDefault="004E4416"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1239</w:t>
            </w:r>
          </w:p>
        </w:tc>
        <w:tc>
          <w:tcPr>
            <w:tcW w:w="2268" w:type="dxa"/>
            <w:shd w:val="clear" w:color="auto" w:fill="FFFFFF"/>
          </w:tcPr>
          <w:p w14:paraId="4D6567CD" w14:textId="58F103D6" w:rsidR="004E4416" w:rsidRPr="009B5DD5" w:rsidRDefault="00DC4177" w:rsidP="004E31BA">
            <w:pPr>
              <w:spacing w:before="80" w:after="80"/>
              <w:jc w:val="both"/>
              <w:rPr>
                <w:rFonts w:ascii="Arial" w:eastAsia="Calibri" w:hAnsi="Arial" w:cs="Arial"/>
                <w:color w:val="000000"/>
                <w:sz w:val="19"/>
                <w:szCs w:val="19"/>
                <w:lang w:eastAsia="en-US"/>
              </w:rPr>
            </w:pPr>
            <w:r w:rsidRPr="00DC4177">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75D5FC5E" w14:textId="77777777" w:rsidR="008B2595" w:rsidRPr="00DC4177" w:rsidRDefault="008B2595" w:rsidP="008B2595">
            <w:pPr>
              <w:jc w:val="both"/>
              <w:rPr>
                <w:rFonts w:ascii="Arial" w:eastAsia="Calibri" w:hAnsi="Arial" w:cs="Arial"/>
                <w:sz w:val="19"/>
                <w:szCs w:val="19"/>
                <w:lang w:eastAsia="en-US"/>
              </w:rPr>
            </w:pPr>
            <w:r w:rsidRPr="00DC4177">
              <w:rPr>
                <w:rFonts w:ascii="Arial" w:eastAsia="Calibri" w:hAnsi="Arial" w:cs="Arial"/>
                <w:sz w:val="19"/>
                <w:szCs w:val="19"/>
                <w:lang w:eastAsia="en-US"/>
              </w:rPr>
              <w:t>Minister właściwy do spraw zdrowia określi, w drodze rozporządzeń,</w:t>
            </w:r>
            <w:r>
              <w:rPr>
                <w:rFonts w:ascii="Arial" w:eastAsia="Calibri" w:hAnsi="Arial" w:cs="Arial"/>
                <w:sz w:val="19"/>
                <w:szCs w:val="19"/>
                <w:lang w:eastAsia="en-US"/>
              </w:rPr>
              <w:t xml:space="preserve"> </w:t>
            </w:r>
            <w:r w:rsidRPr="00DC4177">
              <w:rPr>
                <w:rFonts w:ascii="Arial" w:eastAsia="Calibri" w:hAnsi="Arial" w:cs="Arial"/>
                <w:sz w:val="19"/>
                <w:szCs w:val="19"/>
                <w:lang w:eastAsia="en-US"/>
              </w:rPr>
              <w:t>w poszczególnych zakresach, o których mowa w art. 15 ust. 2 pkt 1–8 i 10–13,</w:t>
            </w:r>
          </w:p>
          <w:p w14:paraId="2D3FA01B" w14:textId="77777777" w:rsidR="008B2595" w:rsidRPr="00DC4177" w:rsidRDefault="008B2595" w:rsidP="008B2595">
            <w:pPr>
              <w:jc w:val="both"/>
              <w:rPr>
                <w:rFonts w:ascii="Arial" w:eastAsia="Calibri" w:hAnsi="Arial" w:cs="Arial"/>
                <w:sz w:val="19"/>
                <w:szCs w:val="19"/>
                <w:lang w:eastAsia="en-US"/>
              </w:rPr>
            </w:pPr>
            <w:r w:rsidRPr="00DC4177">
              <w:rPr>
                <w:rFonts w:ascii="Arial" w:eastAsia="Calibri" w:hAnsi="Arial" w:cs="Arial"/>
                <w:sz w:val="19"/>
                <w:szCs w:val="19"/>
                <w:lang w:eastAsia="en-US"/>
              </w:rPr>
              <w:t>wykazy świadczeń gwarantowanych wraz z określeniem:</w:t>
            </w:r>
          </w:p>
          <w:p w14:paraId="7CEDEC52" w14:textId="77777777" w:rsidR="008B2595" w:rsidRPr="00DC4177" w:rsidRDefault="008B2595" w:rsidP="008B2595">
            <w:pPr>
              <w:jc w:val="both"/>
              <w:rPr>
                <w:rFonts w:ascii="Arial" w:eastAsia="Calibri" w:hAnsi="Arial" w:cs="Arial"/>
                <w:sz w:val="19"/>
                <w:szCs w:val="19"/>
                <w:lang w:eastAsia="en-US"/>
              </w:rPr>
            </w:pPr>
            <w:r w:rsidRPr="00DC4177">
              <w:rPr>
                <w:rFonts w:ascii="Arial" w:eastAsia="Calibri" w:hAnsi="Arial" w:cs="Arial"/>
                <w:sz w:val="19"/>
                <w:szCs w:val="19"/>
                <w:lang w:eastAsia="en-US"/>
              </w:rPr>
              <w:t>1) poziomu lub sposobu finansowania danego świadczenia gwarantowanego,</w:t>
            </w:r>
          </w:p>
          <w:p w14:paraId="4E8FEEB0" w14:textId="77777777" w:rsidR="008B2595" w:rsidRPr="00DC4177" w:rsidRDefault="008B2595" w:rsidP="008B2595">
            <w:pPr>
              <w:jc w:val="both"/>
              <w:rPr>
                <w:rFonts w:ascii="Arial" w:eastAsia="Calibri" w:hAnsi="Arial" w:cs="Arial"/>
                <w:sz w:val="19"/>
                <w:szCs w:val="19"/>
                <w:lang w:eastAsia="en-US"/>
              </w:rPr>
            </w:pPr>
            <w:r w:rsidRPr="00DC4177">
              <w:rPr>
                <w:rFonts w:ascii="Arial" w:eastAsia="Calibri" w:hAnsi="Arial" w:cs="Arial"/>
                <w:sz w:val="19"/>
                <w:szCs w:val="19"/>
                <w:lang w:eastAsia="en-US"/>
              </w:rPr>
              <w:t>o którym mowa w art. 18, art. 33 i art. 41, mając na uwadze treść rekomendacji</w:t>
            </w:r>
          </w:p>
          <w:p w14:paraId="02C4BB2B" w14:textId="77777777" w:rsidR="008B2595" w:rsidRPr="00DC4177" w:rsidRDefault="008B2595" w:rsidP="008B2595">
            <w:pPr>
              <w:jc w:val="both"/>
              <w:rPr>
                <w:rFonts w:ascii="Arial" w:eastAsia="Calibri" w:hAnsi="Arial" w:cs="Arial"/>
                <w:sz w:val="19"/>
                <w:szCs w:val="19"/>
                <w:lang w:eastAsia="en-US"/>
              </w:rPr>
            </w:pPr>
            <w:r w:rsidRPr="00DC4177">
              <w:rPr>
                <w:rFonts w:ascii="Arial" w:eastAsia="Calibri" w:hAnsi="Arial" w:cs="Arial"/>
                <w:sz w:val="19"/>
                <w:szCs w:val="19"/>
                <w:lang w:eastAsia="en-US"/>
              </w:rPr>
              <w:t>oraz uwzględniając kryteria określone w art. 31a ust. 1;</w:t>
            </w:r>
          </w:p>
          <w:p w14:paraId="504D234E" w14:textId="77777777" w:rsidR="008B2595" w:rsidRPr="00DC4177" w:rsidRDefault="008B2595" w:rsidP="008B2595">
            <w:pPr>
              <w:jc w:val="both"/>
              <w:rPr>
                <w:rFonts w:ascii="Arial" w:eastAsia="Calibri" w:hAnsi="Arial" w:cs="Arial"/>
                <w:sz w:val="19"/>
                <w:szCs w:val="19"/>
                <w:lang w:eastAsia="en-US"/>
              </w:rPr>
            </w:pPr>
            <w:r w:rsidRPr="00DC4177">
              <w:rPr>
                <w:rFonts w:ascii="Arial" w:eastAsia="Calibri" w:hAnsi="Arial" w:cs="Arial"/>
                <w:sz w:val="19"/>
                <w:szCs w:val="19"/>
                <w:lang w:eastAsia="en-US"/>
              </w:rPr>
              <w:lastRenderedPageBreak/>
              <w:t>2) warunków realizacji danego świadczenia gwarantowanego, w tym dotyczących</w:t>
            </w:r>
          </w:p>
          <w:p w14:paraId="3A505A81" w14:textId="77777777" w:rsidR="008B2595" w:rsidRPr="00DC4177" w:rsidRDefault="008B2595" w:rsidP="008B2595">
            <w:pPr>
              <w:jc w:val="both"/>
              <w:rPr>
                <w:rFonts w:ascii="Arial" w:eastAsia="Calibri" w:hAnsi="Arial" w:cs="Arial"/>
                <w:sz w:val="19"/>
                <w:szCs w:val="19"/>
                <w:lang w:eastAsia="en-US"/>
              </w:rPr>
            </w:pPr>
            <w:r w:rsidRPr="00DC4177">
              <w:rPr>
                <w:rFonts w:ascii="Arial" w:eastAsia="Calibri" w:hAnsi="Arial" w:cs="Arial"/>
                <w:sz w:val="19"/>
                <w:szCs w:val="19"/>
                <w:lang w:eastAsia="en-US"/>
              </w:rPr>
              <w:t>personelu medycznego i wyposażenia w sprzęt i aparaturę medyczną, mając na</w:t>
            </w:r>
          </w:p>
          <w:p w14:paraId="37ACD850" w14:textId="109A377A" w:rsidR="008B2595" w:rsidRDefault="008B2595" w:rsidP="008B2595">
            <w:pPr>
              <w:jc w:val="both"/>
              <w:rPr>
                <w:rFonts w:ascii="Arial" w:eastAsia="Calibri" w:hAnsi="Arial" w:cs="Arial"/>
                <w:sz w:val="19"/>
                <w:szCs w:val="19"/>
                <w:lang w:eastAsia="en-US"/>
              </w:rPr>
            </w:pPr>
            <w:r w:rsidRPr="00DC4177">
              <w:rPr>
                <w:rFonts w:ascii="Arial" w:eastAsia="Calibri" w:hAnsi="Arial" w:cs="Arial"/>
                <w:sz w:val="19"/>
                <w:szCs w:val="19"/>
                <w:lang w:eastAsia="en-US"/>
              </w:rPr>
              <w:t>uwadze konieczność zapewnienia wysokiej jakości świadczeń opieki zdrowotnej</w:t>
            </w:r>
            <w:r>
              <w:rPr>
                <w:rFonts w:ascii="Arial" w:eastAsia="Calibri" w:hAnsi="Arial" w:cs="Arial"/>
                <w:sz w:val="19"/>
                <w:szCs w:val="19"/>
                <w:lang w:eastAsia="en-US"/>
              </w:rPr>
              <w:t xml:space="preserve"> </w:t>
            </w:r>
            <w:r w:rsidRPr="00DC4177">
              <w:rPr>
                <w:rFonts w:ascii="Arial" w:eastAsia="Calibri" w:hAnsi="Arial" w:cs="Arial"/>
                <w:sz w:val="19"/>
                <w:szCs w:val="19"/>
                <w:lang w:eastAsia="en-US"/>
              </w:rPr>
              <w:t>oraz właściwego zabezpieczenia tych świadczeń</w:t>
            </w:r>
          </w:p>
          <w:p w14:paraId="074F0CE7" w14:textId="7EAEBBA0" w:rsidR="008B2595" w:rsidRDefault="008B2595" w:rsidP="008B2595">
            <w:pPr>
              <w:jc w:val="both"/>
              <w:rPr>
                <w:rFonts w:ascii="Arial" w:eastAsia="Calibri" w:hAnsi="Arial" w:cs="Arial"/>
                <w:sz w:val="19"/>
                <w:szCs w:val="19"/>
                <w:lang w:eastAsia="en-US"/>
              </w:rPr>
            </w:pPr>
          </w:p>
          <w:p w14:paraId="4181897D" w14:textId="4BA6EAFB" w:rsidR="004E4416" w:rsidRPr="008B2595" w:rsidRDefault="00AD2969" w:rsidP="008B2595">
            <w:pPr>
              <w:jc w:val="both"/>
              <w:rPr>
                <w:rFonts w:ascii="Arial" w:eastAsia="Calibri" w:hAnsi="Arial" w:cs="Arial"/>
                <w:b/>
                <w:bCs/>
                <w:i/>
                <w:iCs/>
                <w:sz w:val="19"/>
                <w:szCs w:val="19"/>
                <w:lang w:eastAsia="en-US"/>
              </w:rPr>
            </w:pPr>
            <w:r>
              <w:rPr>
                <w:rFonts w:ascii="Arial" w:eastAsia="Calibri" w:hAnsi="Arial" w:cs="Arial"/>
                <w:b/>
                <w:bCs/>
                <w:i/>
                <w:iCs/>
                <w:sz w:val="19"/>
                <w:szCs w:val="19"/>
                <w:lang w:eastAsia="en-US"/>
              </w:rPr>
              <w:t>[</w:t>
            </w:r>
            <w:r w:rsidR="008B2595">
              <w:rPr>
                <w:rFonts w:ascii="Arial" w:eastAsia="Calibri" w:hAnsi="Arial" w:cs="Arial"/>
                <w:b/>
                <w:bCs/>
                <w:i/>
                <w:iCs/>
                <w:sz w:val="19"/>
                <w:szCs w:val="19"/>
                <w:lang w:eastAsia="en-US"/>
              </w:rPr>
              <w:t>świadczenia szpitalne</w:t>
            </w:r>
            <w:r>
              <w:rPr>
                <w:rFonts w:ascii="Arial" w:eastAsia="Calibri" w:hAnsi="Arial" w:cs="Arial"/>
                <w:b/>
                <w:bCs/>
                <w:i/>
                <w:iCs/>
                <w:sz w:val="19"/>
                <w:szCs w:val="19"/>
                <w:lang w:eastAsia="en-US"/>
              </w:rPr>
              <w:t>]</w:t>
            </w:r>
          </w:p>
          <w:p w14:paraId="464C0627" w14:textId="3F30783D" w:rsidR="008B2595" w:rsidRPr="00DB54A3" w:rsidRDefault="008B2595" w:rsidP="008B2595">
            <w:pPr>
              <w:jc w:val="both"/>
              <w:rPr>
                <w:rFonts w:ascii="Arial" w:eastAsia="Calibri" w:hAnsi="Arial" w:cs="Arial"/>
                <w:sz w:val="19"/>
                <w:szCs w:val="19"/>
                <w:lang w:eastAsia="en-US"/>
              </w:rPr>
            </w:pPr>
          </w:p>
        </w:tc>
        <w:tc>
          <w:tcPr>
            <w:tcW w:w="3545" w:type="dxa"/>
            <w:shd w:val="clear" w:color="auto" w:fill="FFFFFF"/>
          </w:tcPr>
          <w:p w14:paraId="6D94E879" w14:textId="0CBFDC36" w:rsidR="004E4416" w:rsidRPr="009A727F" w:rsidRDefault="008B2595" w:rsidP="008F3622">
            <w:pPr>
              <w:spacing w:before="80" w:after="80"/>
              <w:jc w:val="both"/>
              <w:rPr>
                <w:rFonts w:ascii="Arial" w:hAnsi="Arial" w:cs="Arial"/>
                <w:sz w:val="19"/>
                <w:szCs w:val="19"/>
              </w:rPr>
            </w:pPr>
            <w:r w:rsidRPr="008B2595">
              <w:rPr>
                <w:rFonts w:ascii="Arial" w:hAnsi="Arial" w:cs="Arial"/>
                <w:sz w:val="19"/>
                <w:szCs w:val="19"/>
              </w:rPr>
              <w:lastRenderedPageBreak/>
              <w:t xml:space="preserve">Projekt rozporządzenia wprowadza zmiany polegające na uchyleniu w załączniku nr 3a do rozporządzenia części 1 Ośrodek raka piersi, przy jednoczasowym określeniu w część 2 Centrum kompetencji raka piersi nowych jednolitych warunków szczegółowych jakie powinni spełniać świadczeniodawcy realizujący świadczenia gwarantowane diagnostyki i leczenia onkologicznego w nowotworze piersi. W załączniku nr 4 do rozporządzenia lp. 48 kompleksowa opieka onkologiczna nad świadczeniobiorcą z nowotworem piersi - moduł leczenie otrzymuje brzmienie </w:t>
            </w:r>
            <w:r w:rsidRPr="008B2595">
              <w:rPr>
                <w:rFonts w:ascii="Arial" w:hAnsi="Arial" w:cs="Arial"/>
                <w:sz w:val="19"/>
                <w:szCs w:val="19"/>
              </w:rPr>
              <w:lastRenderedPageBreak/>
              <w:t>określone w załączniku nr 2 do niniejszego rozporządzenia, w którym zostały określone nowe warunki realizacji świadczenia: Kompleksowa opieka onkologiczna nad pacjentem z nowotworem piersi.</w:t>
            </w:r>
          </w:p>
        </w:tc>
        <w:tc>
          <w:tcPr>
            <w:tcW w:w="1842" w:type="dxa"/>
            <w:shd w:val="clear" w:color="auto" w:fill="FFFFFF"/>
          </w:tcPr>
          <w:p w14:paraId="04A74FCA" w14:textId="1ED1FD3A" w:rsidR="004E4416" w:rsidRDefault="00DC4177" w:rsidP="004E31BA">
            <w:pPr>
              <w:spacing w:before="80" w:after="80"/>
              <w:rPr>
                <w:rFonts w:ascii="Arial" w:eastAsia="Calibri" w:hAnsi="Arial" w:cs="Arial"/>
                <w:sz w:val="19"/>
                <w:szCs w:val="19"/>
                <w:lang w:eastAsia="en-US"/>
              </w:rPr>
            </w:pPr>
            <w:r w:rsidRPr="00DC4177">
              <w:rPr>
                <w:rFonts w:ascii="Arial" w:eastAsia="Calibri" w:hAnsi="Arial" w:cs="Arial"/>
                <w:sz w:val="19"/>
                <w:szCs w:val="19"/>
                <w:lang w:eastAsia="en-US"/>
              </w:rPr>
              <w:lastRenderedPageBreak/>
              <w:t>Sławomir Gadomski – Podsekretarz Stanu w Ministerstwie Zdrowia</w:t>
            </w:r>
          </w:p>
        </w:tc>
        <w:tc>
          <w:tcPr>
            <w:tcW w:w="2362" w:type="dxa"/>
            <w:shd w:val="clear" w:color="auto" w:fill="FFFFFF"/>
          </w:tcPr>
          <w:p w14:paraId="21ACA62B" w14:textId="33020BF7" w:rsidR="004E4416" w:rsidRDefault="0015349E" w:rsidP="004E31BA">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23 lutego 2022 r. </w:t>
            </w:r>
            <w:r w:rsidR="00910C3E">
              <w:rPr>
                <w:rFonts w:ascii="Arial" w:hAnsi="Arial" w:cs="Arial"/>
                <w:sz w:val="19"/>
                <w:szCs w:val="19"/>
              </w:rPr>
              <w:t xml:space="preserve">– </w:t>
            </w:r>
            <w:r w:rsidR="008B2595" w:rsidRPr="00B91971">
              <w:rPr>
                <w:rFonts w:ascii="Arial" w:hAnsi="Arial" w:cs="Arial"/>
                <w:sz w:val="19"/>
                <w:szCs w:val="19"/>
              </w:rPr>
              <w:t xml:space="preserve">projekt na </w:t>
            </w:r>
            <w:r w:rsidR="008B2595">
              <w:rPr>
                <w:rFonts w:ascii="Arial" w:hAnsi="Arial" w:cs="Arial"/>
                <w:sz w:val="19"/>
                <w:szCs w:val="19"/>
              </w:rPr>
              <w:t>etapie UW.</w:t>
            </w:r>
          </w:p>
        </w:tc>
      </w:tr>
      <w:tr w:rsidR="004E4416" w:rsidRPr="00F873E4" w14:paraId="13F4F84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B4DBEE8" w14:textId="77777777" w:rsidR="004E4416" w:rsidRPr="0020067E" w:rsidRDefault="004E4416"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0A17CF0" w14:textId="1F9F1FA0" w:rsidR="004E4416" w:rsidRDefault="004E4416" w:rsidP="004E31BA">
            <w:pPr>
              <w:spacing w:before="80" w:after="80"/>
              <w:jc w:val="both"/>
              <w:rPr>
                <w:rFonts w:ascii="Arial" w:hAnsi="Arial" w:cs="Arial"/>
                <w:b/>
                <w:bCs/>
                <w:color w:val="FF0000"/>
                <w:sz w:val="19"/>
                <w:szCs w:val="19"/>
              </w:rPr>
            </w:pPr>
            <w:r>
              <w:rPr>
                <w:rFonts w:ascii="Arial" w:hAnsi="Arial" w:cs="Arial"/>
                <w:b/>
                <w:bCs/>
                <w:color w:val="FF0000"/>
                <w:sz w:val="19"/>
                <w:szCs w:val="19"/>
              </w:rPr>
              <w:t>MZ 1240</w:t>
            </w:r>
          </w:p>
        </w:tc>
        <w:tc>
          <w:tcPr>
            <w:tcW w:w="2268" w:type="dxa"/>
            <w:shd w:val="clear" w:color="auto" w:fill="FFFFFF"/>
          </w:tcPr>
          <w:p w14:paraId="1E42AE93" w14:textId="15EACC7A" w:rsidR="004E4416" w:rsidRPr="009B5DD5" w:rsidRDefault="00DC4177" w:rsidP="004E31BA">
            <w:pPr>
              <w:spacing w:before="80" w:after="80"/>
              <w:jc w:val="both"/>
              <w:rPr>
                <w:rFonts w:ascii="Arial" w:eastAsia="Calibri" w:hAnsi="Arial" w:cs="Arial"/>
                <w:color w:val="000000"/>
                <w:sz w:val="19"/>
                <w:szCs w:val="19"/>
                <w:lang w:eastAsia="en-US"/>
              </w:rPr>
            </w:pPr>
            <w:r w:rsidRPr="00DC4177">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7CF3398B" w14:textId="77777777" w:rsidR="008B2595" w:rsidRPr="00DC4177" w:rsidRDefault="008B2595" w:rsidP="008B2595">
            <w:pPr>
              <w:jc w:val="both"/>
              <w:rPr>
                <w:rFonts w:ascii="Arial" w:eastAsia="Calibri" w:hAnsi="Arial" w:cs="Arial"/>
                <w:sz w:val="19"/>
                <w:szCs w:val="19"/>
                <w:lang w:eastAsia="en-US"/>
              </w:rPr>
            </w:pPr>
            <w:r w:rsidRPr="00DC4177">
              <w:rPr>
                <w:rFonts w:ascii="Arial" w:eastAsia="Calibri" w:hAnsi="Arial" w:cs="Arial"/>
                <w:sz w:val="19"/>
                <w:szCs w:val="19"/>
                <w:lang w:eastAsia="en-US"/>
              </w:rPr>
              <w:t>Minister właściwy do spraw zdrowia określi, w drodze rozporządzeń,</w:t>
            </w:r>
            <w:r>
              <w:rPr>
                <w:rFonts w:ascii="Arial" w:eastAsia="Calibri" w:hAnsi="Arial" w:cs="Arial"/>
                <w:sz w:val="19"/>
                <w:szCs w:val="19"/>
                <w:lang w:eastAsia="en-US"/>
              </w:rPr>
              <w:t xml:space="preserve"> </w:t>
            </w:r>
            <w:r w:rsidRPr="00DC4177">
              <w:rPr>
                <w:rFonts w:ascii="Arial" w:eastAsia="Calibri" w:hAnsi="Arial" w:cs="Arial"/>
                <w:sz w:val="19"/>
                <w:szCs w:val="19"/>
                <w:lang w:eastAsia="en-US"/>
              </w:rPr>
              <w:t>w poszczególnych zakresach, o których mowa w art. 15 ust. 2 pkt 1–8 i 10–13,</w:t>
            </w:r>
          </w:p>
          <w:p w14:paraId="19F38A73" w14:textId="77777777" w:rsidR="008B2595" w:rsidRPr="00DC4177" w:rsidRDefault="008B2595" w:rsidP="008B2595">
            <w:pPr>
              <w:jc w:val="both"/>
              <w:rPr>
                <w:rFonts w:ascii="Arial" w:eastAsia="Calibri" w:hAnsi="Arial" w:cs="Arial"/>
                <w:sz w:val="19"/>
                <w:szCs w:val="19"/>
                <w:lang w:eastAsia="en-US"/>
              </w:rPr>
            </w:pPr>
            <w:r w:rsidRPr="00DC4177">
              <w:rPr>
                <w:rFonts w:ascii="Arial" w:eastAsia="Calibri" w:hAnsi="Arial" w:cs="Arial"/>
                <w:sz w:val="19"/>
                <w:szCs w:val="19"/>
                <w:lang w:eastAsia="en-US"/>
              </w:rPr>
              <w:t>wykazy świadczeń gwarantowanych wraz z określeniem:</w:t>
            </w:r>
          </w:p>
          <w:p w14:paraId="2F13287B" w14:textId="77777777" w:rsidR="008B2595" w:rsidRPr="00DC4177" w:rsidRDefault="008B2595" w:rsidP="008B2595">
            <w:pPr>
              <w:jc w:val="both"/>
              <w:rPr>
                <w:rFonts w:ascii="Arial" w:eastAsia="Calibri" w:hAnsi="Arial" w:cs="Arial"/>
                <w:sz w:val="19"/>
                <w:szCs w:val="19"/>
                <w:lang w:eastAsia="en-US"/>
              </w:rPr>
            </w:pPr>
            <w:r w:rsidRPr="00DC4177">
              <w:rPr>
                <w:rFonts w:ascii="Arial" w:eastAsia="Calibri" w:hAnsi="Arial" w:cs="Arial"/>
                <w:sz w:val="19"/>
                <w:szCs w:val="19"/>
                <w:lang w:eastAsia="en-US"/>
              </w:rPr>
              <w:t>1) poziomu lub sposobu finansowania danego świadczenia gwarantowanego,</w:t>
            </w:r>
          </w:p>
          <w:p w14:paraId="0D04D433" w14:textId="77777777" w:rsidR="008B2595" w:rsidRPr="00DC4177" w:rsidRDefault="008B2595" w:rsidP="008B2595">
            <w:pPr>
              <w:jc w:val="both"/>
              <w:rPr>
                <w:rFonts w:ascii="Arial" w:eastAsia="Calibri" w:hAnsi="Arial" w:cs="Arial"/>
                <w:sz w:val="19"/>
                <w:szCs w:val="19"/>
                <w:lang w:eastAsia="en-US"/>
              </w:rPr>
            </w:pPr>
            <w:r w:rsidRPr="00DC4177">
              <w:rPr>
                <w:rFonts w:ascii="Arial" w:eastAsia="Calibri" w:hAnsi="Arial" w:cs="Arial"/>
                <w:sz w:val="19"/>
                <w:szCs w:val="19"/>
                <w:lang w:eastAsia="en-US"/>
              </w:rPr>
              <w:t>o którym mowa w art. 18, art. 33 i art. 41, mając na uwadze treść rekomendacji</w:t>
            </w:r>
          </w:p>
          <w:p w14:paraId="0D4D5005" w14:textId="77777777" w:rsidR="008B2595" w:rsidRPr="00DC4177" w:rsidRDefault="008B2595" w:rsidP="008B2595">
            <w:pPr>
              <w:jc w:val="both"/>
              <w:rPr>
                <w:rFonts w:ascii="Arial" w:eastAsia="Calibri" w:hAnsi="Arial" w:cs="Arial"/>
                <w:sz w:val="19"/>
                <w:szCs w:val="19"/>
                <w:lang w:eastAsia="en-US"/>
              </w:rPr>
            </w:pPr>
            <w:r w:rsidRPr="00DC4177">
              <w:rPr>
                <w:rFonts w:ascii="Arial" w:eastAsia="Calibri" w:hAnsi="Arial" w:cs="Arial"/>
                <w:sz w:val="19"/>
                <w:szCs w:val="19"/>
                <w:lang w:eastAsia="en-US"/>
              </w:rPr>
              <w:t>oraz uwzględniając kryteria określone w art. 31a ust. 1;</w:t>
            </w:r>
          </w:p>
          <w:p w14:paraId="6A0378BA" w14:textId="77777777" w:rsidR="008B2595" w:rsidRPr="00DC4177" w:rsidRDefault="008B2595" w:rsidP="008B2595">
            <w:pPr>
              <w:jc w:val="both"/>
              <w:rPr>
                <w:rFonts w:ascii="Arial" w:eastAsia="Calibri" w:hAnsi="Arial" w:cs="Arial"/>
                <w:sz w:val="19"/>
                <w:szCs w:val="19"/>
                <w:lang w:eastAsia="en-US"/>
              </w:rPr>
            </w:pPr>
            <w:r w:rsidRPr="00DC4177">
              <w:rPr>
                <w:rFonts w:ascii="Arial" w:eastAsia="Calibri" w:hAnsi="Arial" w:cs="Arial"/>
                <w:sz w:val="19"/>
                <w:szCs w:val="19"/>
                <w:lang w:eastAsia="en-US"/>
              </w:rPr>
              <w:t>2) warunków realizacji danego świadczenia gwarantowanego, w tym dotyczących</w:t>
            </w:r>
          </w:p>
          <w:p w14:paraId="223B5828" w14:textId="77777777" w:rsidR="008B2595" w:rsidRPr="00DC4177" w:rsidRDefault="008B2595" w:rsidP="008B2595">
            <w:pPr>
              <w:jc w:val="both"/>
              <w:rPr>
                <w:rFonts w:ascii="Arial" w:eastAsia="Calibri" w:hAnsi="Arial" w:cs="Arial"/>
                <w:sz w:val="19"/>
                <w:szCs w:val="19"/>
                <w:lang w:eastAsia="en-US"/>
              </w:rPr>
            </w:pPr>
            <w:r w:rsidRPr="00DC4177">
              <w:rPr>
                <w:rFonts w:ascii="Arial" w:eastAsia="Calibri" w:hAnsi="Arial" w:cs="Arial"/>
                <w:sz w:val="19"/>
                <w:szCs w:val="19"/>
                <w:lang w:eastAsia="en-US"/>
              </w:rPr>
              <w:t>personelu medycznego i wyposażenia w sprzęt i aparaturę medyczną, mając na</w:t>
            </w:r>
          </w:p>
          <w:p w14:paraId="59B1AF2D" w14:textId="0FC6A33D" w:rsidR="008B2595" w:rsidRDefault="008B2595" w:rsidP="008B2595">
            <w:pPr>
              <w:jc w:val="both"/>
              <w:rPr>
                <w:rFonts w:ascii="Arial" w:eastAsia="Calibri" w:hAnsi="Arial" w:cs="Arial"/>
                <w:sz w:val="19"/>
                <w:szCs w:val="19"/>
                <w:lang w:eastAsia="en-US"/>
              </w:rPr>
            </w:pPr>
            <w:r w:rsidRPr="00DC4177">
              <w:rPr>
                <w:rFonts w:ascii="Arial" w:eastAsia="Calibri" w:hAnsi="Arial" w:cs="Arial"/>
                <w:sz w:val="19"/>
                <w:szCs w:val="19"/>
                <w:lang w:eastAsia="en-US"/>
              </w:rPr>
              <w:t>uwadze konieczność zapewnienia wysokiej jakości świadczeń opieki zdrowotnej</w:t>
            </w:r>
            <w:r>
              <w:rPr>
                <w:rFonts w:ascii="Arial" w:eastAsia="Calibri" w:hAnsi="Arial" w:cs="Arial"/>
                <w:sz w:val="19"/>
                <w:szCs w:val="19"/>
                <w:lang w:eastAsia="en-US"/>
              </w:rPr>
              <w:t xml:space="preserve"> </w:t>
            </w:r>
            <w:r w:rsidRPr="00DC4177">
              <w:rPr>
                <w:rFonts w:ascii="Arial" w:eastAsia="Calibri" w:hAnsi="Arial" w:cs="Arial"/>
                <w:sz w:val="19"/>
                <w:szCs w:val="19"/>
                <w:lang w:eastAsia="en-US"/>
              </w:rPr>
              <w:t>oraz właściwego zabezpieczenia tych świadczeń</w:t>
            </w:r>
          </w:p>
          <w:p w14:paraId="527121E4" w14:textId="592E13A6" w:rsidR="008B2595" w:rsidRDefault="008B2595" w:rsidP="008B2595">
            <w:pPr>
              <w:jc w:val="both"/>
              <w:rPr>
                <w:rFonts w:ascii="Arial" w:eastAsia="Calibri" w:hAnsi="Arial" w:cs="Arial"/>
                <w:sz w:val="19"/>
                <w:szCs w:val="19"/>
                <w:lang w:eastAsia="en-US"/>
              </w:rPr>
            </w:pPr>
          </w:p>
          <w:p w14:paraId="57B4AFC1" w14:textId="2BECFEF5" w:rsidR="008B2595" w:rsidRPr="008B2595" w:rsidRDefault="00AD2969" w:rsidP="008B2595">
            <w:pPr>
              <w:jc w:val="both"/>
              <w:rPr>
                <w:rFonts w:ascii="Arial" w:eastAsia="Calibri" w:hAnsi="Arial" w:cs="Arial"/>
                <w:b/>
                <w:bCs/>
                <w:i/>
                <w:iCs/>
                <w:sz w:val="19"/>
                <w:szCs w:val="19"/>
                <w:lang w:eastAsia="en-US"/>
              </w:rPr>
            </w:pPr>
            <w:r>
              <w:rPr>
                <w:rFonts w:ascii="Arial" w:eastAsia="Calibri" w:hAnsi="Arial" w:cs="Arial"/>
                <w:b/>
                <w:bCs/>
                <w:i/>
                <w:iCs/>
                <w:sz w:val="19"/>
                <w:szCs w:val="19"/>
                <w:lang w:eastAsia="en-US"/>
              </w:rPr>
              <w:t>[</w:t>
            </w:r>
            <w:r w:rsidR="008B2595" w:rsidRPr="008B2595">
              <w:rPr>
                <w:rFonts w:ascii="Arial" w:eastAsia="Calibri" w:hAnsi="Arial" w:cs="Arial"/>
                <w:b/>
                <w:bCs/>
                <w:i/>
                <w:iCs/>
                <w:sz w:val="19"/>
                <w:szCs w:val="19"/>
                <w:lang w:eastAsia="en-US"/>
              </w:rPr>
              <w:t>rehabilitacja lecznicza</w:t>
            </w:r>
            <w:r>
              <w:rPr>
                <w:rFonts w:ascii="Arial" w:eastAsia="Calibri" w:hAnsi="Arial" w:cs="Arial"/>
                <w:b/>
                <w:bCs/>
                <w:i/>
                <w:iCs/>
                <w:sz w:val="19"/>
                <w:szCs w:val="19"/>
                <w:lang w:eastAsia="en-US"/>
              </w:rPr>
              <w:t>]</w:t>
            </w:r>
          </w:p>
          <w:p w14:paraId="7F2FF765" w14:textId="77777777" w:rsidR="004E4416" w:rsidRPr="00DB54A3" w:rsidRDefault="004E4416" w:rsidP="00DB54A3">
            <w:pPr>
              <w:jc w:val="both"/>
              <w:rPr>
                <w:rFonts w:ascii="Arial" w:eastAsia="Calibri" w:hAnsi="Arial" w:cs="Arial"/>
                <w:sz w:val="19"/>
                <w:szCs w:val="19"/>
                <w:lang w:eastAsia="en-US"/>
              </w:rPr>
            </w:pPr>
          </w:p>
        </w:tc>
        <w:tc>
          <w:tcPr>
            <w:tcW w:w="3545" w:type="dxa"/>
            <w:shd w:val="clear" w:color="auto" w:fill="FFFFFF"/>
          </w:tcPr>
          <w:p w14:paraId="6E32CE28" w14:textId="0385B5D7" w:rsidR="004E4416" w:rsidRPr="009A727F" w:rsidRDefault="008B2595" w:rsidP="008F3622">
            <w:pPr>
              <w:spacing w:before="80" w:after="80"/>
              <w:jc w:val="both"/>
              <w:rPr>
                <w:rFonts w:ascii="Arial" w:hAnsi="Arial" w:cs="Arial"/>
                <w:sz w:val="19"/>
                <w:szCs w:val="19"/>
              </w:rPr>
            </w:pPr>
            <w:r w:rsidRPr="008B2595">
              <w:rPr>
                <w:rFonts w:ascii="Arial" w:hAnsi="Arial" w:cs="Arial"/>
                <w:sz w:val="19"/>
                <w:szCs w:val="19"/>
              </w:rPr>
              <w:t xml:space="preserve">Projekt rozporządzenia wprowadza zmiany w zakresie </w:t>
            </w:r>
            <w:proofErr w:type="spellStart"/>
            <w:r w:rsidRPr="008B2595">
              <w:rPr>
                <w:rFonts w:ascii="Arial" w:hAnsi="Arial" w:cs="Arial"/>
                <w:sz w:val="19"/>
                <w:szCs w:val="19"/>
              </w:rPr>
              <w:t>rozpoznań</w:t>
            </w:r>
            <w:proofErr w:type="spellEnd"/>
            <w:r w:rsidRPr="008B2595">
              <w:rPr>
                <w:rFonts w:ascii="Arial" w:hAnsi="Arial" w:cs="Arial"/>
                <w:sz w:val="19"/>
                <w:szCs w:val="19"/>
              </w:rPr>
              <w:t xml:space="preserve"> kwalifikujących świadczeniobiorcę do rehabilitacji, zmiany w zakresie rodzaju i zakresu skierowania, wymogów dotyczących personelu. W projekcie określono minimalne czasy zabiegów po leczeniu chirurgicznym oraz doprecyzowano wyposażenie w sprzęt medyczny.</w:t>
            </w:r>
          </w:p>
        </w:tc>
        <w:tc>
          <w:tcPr>
            <w:tcW w:w="1842" w:type="dxa"/>
            <w:shd w:val="clear" w:color="auto" w:fill="FFFFFF"/>
          </w:tcPr>
          <w:p w14:paraId="2E1BC719" w14:textId="3B991E63" w:rsidR="004E4416" w:rsidRDefault="00DC4177" w:rsidP="004E31BA">
            <w:pPr>
              <w:spacing w:before="80" w:after="80"/>
              <w:rPr>
                <w:rFonts w:ascii="Arial" w:eastAsia="Calibri" w:hAnsi="Arial" w:cs="Arial"/>
                <w:sz w:val="19"/>
                <w:szCs w:val="19"/>
                <w:lang w:eastAsia="en-US"/>
              </w:rPr>
            </w:pPr>
            <w:r w:rsidRPr="00DC4177">
              <w:rPr>
                <w:rFonts w:ascii="Arial" w:eastAsia="Calibri" w:hAnsi="Arial" w:cs="Arial"/>
                <w:sz w:val="19"/>
                <w:szCs w:val="19"/>
                <w:lang w:eastAsia="en-US"/>
              </w:rPr>
              <w:t>Sławomir Gadomski – Podsekretarz Stanu w Ministerstwie Zdrowia</w:t>
            </w:r>
          </w:p>
        </w:tc>
        <w:tc>
          <w:tcPr>
            <w:tcW w:w="2362" w:type="dxa"/>
            <w:shd w:val="clear" w:color="auto" w:fill="FFFFFF"/>
          </w:tcPr>
          <w:p w14:paraId="7AB1D994" w14:textId="240D1E24" w:rsidR="004E4416" w:rsidRDefault="0015349E" w:rsidP="004E31BA">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23 lutego 2022 r. </w:t>
            </w:r>
            <w:r w:rsidR="00910C3E">
              <w:rPr>
                <w:rFonts w:ascii="Arial" w:hAnsi="Arial" w:cs="Arial"/>
                <w:sz w:val="19"/>
                <w:szCs w:val="19"/>
              </w:rPr>
              <w:t xml:space="preserve">– </w:t>
            </w:r>
            <w:r w:rsidR="008B2595" w:rsidRPr="00B91971">
              <w:rPr>
                <w:rFonts w:ascii="Arial" w:hAnsi="Arial" w:cs="Arial"/>
                <w:sz w:val="19"/>
                <w:szCs w:val="19"/>
              </w:rPr>
              <w:t xml:space="preserve">projekt na </w:t>
            </w:r>
            <w:r w:rsidR="008B2595">
              <w:rPr>
                <w:rFonts w:ascii="Arial" w:hAnsi="Arial" w:cs="Arial"/>
                <w:sz w:val="19"/>
                <w:szCs w:val="19"/>
              </w:rPr>
              <w:t>etapie UW.</w:t>
            </w:r>
          </w:p>
        </w:tc>
      </w:tr>
      <w:tr w:rsidR="000501DA" w:rsidRPr="00F873E4" w14:paraId="5DD0392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F425D2C" w14:textId="77777777" w:rsidR="000501DA" w:rsidRPr="0020067E" w:rsidRDefault="000501DA"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FFD5BAF" w14:textId="6FDA470F" w:rsidR="000501DA" w:rsidRDefault="000501DA" w:rsidP="004E31BA">
            <w:pPr>
              <w:spacing w:before="80" w:after="80"/>
              <w:jc w:val="both"/>
              <w:rPr>
                <w:rFonts w:ascii="Arial" w:hAnsi="Arial" w:cs="Arial"/>
                <w:b/>
                <w:bCs/>
                <w:color w:val="FF0000"/>
                <w:sz w:val="19"/>
                <w:szCs w:val="19"/>
              </w:rPr>
            </w:pPr>
            <w:r>
              <w:rPr>
                <w:rFonts w:ascii="Arial" w:hAnsi="Arial" w:cs="Arial"/>
                <w:b/>
                <w:bCs/>
                <w:color w:val="FF0000"/>
                <w:sz w:val="19"/>
                <w:szCs w:val="19"/>
              </w:rPr>
              <w:t>MZ 1242</w:t>
            </w:r>
          </w:p>
        </w:tc>
        <w:tc>
          <w:tcPr>
            <w:tcW w:w="2268" w:type="dxa"/>
            <w:shd w:val="clear" w:color="auto" w:fill="FFFFFF"/>
          </w:tcPr>
          <w:p w14:paraId="05B2F995" w14:textId="577F40F3" w:rsidR="000501DA" w:rsidRPr="00DC4177" w:rsidRDefault="000501DA" w:rsidP="004E31BA">
            <w:pPr>
              <w:spacing w:before="80" w:after="80"/>
              <w:jc w:val="both"/>
              <w:rPr>
                <w:rFonts w:ascii="Arial" w:eastAsia="Calibri" w:hAnsi="Arial" w:cs="Arial"/>
                <w:color w:val="000000"/>
                <w:sz w:val="19"/>
                <w:szCs w:val="19"/>
                <w:lang w:eastAsia="en-US"/>
              </w:rPr>
            </w:pPr>
            <w:r w:rsidRPr="000501DA">
              <w:rPr>
                <w:rFonts w:ascii="Arial" w:eastAsia="Calibri" w:hAnsi="Arial" w:cs="Arial"/>
                <w:color w:val="000000"/>
                <w:sz w:val="19"/>
                <w:szCs w:val="19"/>
                <w:lang w:eastAsia="en-US"/>
              </w:rPr>
              <w:t>art. 29 ust. 26 ustawy z dnia 5 grudnia 1996 r. o zawodach lekarza i lekarza dentysty</w:t>
            </w:r>
          </w:p>
        </w:tc>
        <w:tc>
          <w:tcPr>
            <w:tcW w:w="3260" w:type="dxa"/>
            <w:shd w:val="clear" w:color="auto" w:fill="FFFFFF"/>
          </w:tcPr>
          <w:p w14:paraId="42B2BBC3" w14:textId="77777777" w:rsidR="000501DA" w:rsidRPr="000501DA" w:rsidRDefault="000501DA" w:rsidP="000501DA">
            <w:pPr>
              <w:jc w:val="both"/>
              <w:rPr>
                <w:rFonts w:ascii="Arial" w:eastAsia="Calibri" w:hAnsi="Arial" w:cs="Arial"/>
                <w:sz w:val="19"/>
                <w:szCs w:val="19"/>
                <w:lang w:eastAsia="en-US"/>
              </w:rPr>
            </w:pPr>
            <w:r w:rsidRPr="000501DA">
              <w:rPr>
                <w:rFonts w:ascii="Arial" w:eastAsia="Calibri" w:hAnsi="Arial" w:cs="Arial"/>
                <w:sz w:val="19"/>
                <w:szCs w:val="19"/>
                <w:lang w:eastAsia="en-US"/>
              </w:rPr>
              <w:t>Minister właściwy do spraw zdrowia po zasięgnięciu opinii Naczelnej Rady Lekarskiej określi, w drodze rozporządzenia:</w:t>
            </w:r>
          </w:p>
          <w:p w14:paraId="5DD9ED99" w14:textId="77777777" w:rsidR="000501DA" w:rsidRPr="000501DA" w:rsidRDefault="000501DA" w:rsidP="000501DA">
            <w:pPr>
              <w:jc w:val="both"/>
              <w:rPr>
                <w:rFonts w:ascii="Arial" w:eastAsia="Calibri" w:hAnsi="Arial" w:cs="Arial"/>
                <w:sz w:val="19"/>
                <w:szCs w:val="19"/>
                <w:lang w:eastAsia="en-US"/>
              </w:rPr>
            </w:pPr>
            <w:r w:rsidRPr="000501DA">
              <w:rPr>
                <w:rFonts w:ascii="Arial" w:eastAsia="Calibri" w:hAnsi="Arial" w:cs="Arial"/>
                <w:sz w:val="19"/>
                <w:szCs w:val="19"/>
                <w:lang w:eastAsia="en-US"/>
              </w:rPr>
              <w:t>1)</w:t>
            </w:r>
            <w:r w:rsidRPr="000501DA">
              <w:rPr>
                <w:rFonts w:ascii="Arial" w:eastAsia="Calibri" w:hAnsi="Arial" w:cs="Arial"/>
                <w:sz w:val="19"/>
                <w:szCs w:val="19"/>
                <w:lang w:eastAsia="en-US"/>
              </w:rPr>
              <w:tab/>
              <w:t>szczegółowy tryb powoływania oraz sposób działania komisji bioetycznej oraz Odwoławczej Komisji Bioetycznej,</w:t>
            </w:r>
          </w:p>
          <w:p w14:paraId="0C7CE48C" w14:textId="77777777" w:rsidR="000501DA" w:rsidRPr="000501DA" w:rsidRDefault="000501DA" w:rsidP="000501DA">
            <w:pPr>
              <w:jc w:val="both"/>
              <w:rPr>
                <w:rFonts w:ascii="Arial" w:eastAsia="Calibri" w:hAnsi="Arial" w:cs="Arial"/>
                <w:sz w:val="19"/>
                <w:szCs w:val="19"/>
                <w:lang w:eastAsia="en-US"/>
              </w:rPr>
            </w:pPr>
            <w:r w:rsidRPr="000501DA">
              <w:rPr>
                <w:rFonts w:ascii="Arial" w:eastAsia="Calibri" w:hAnsi="Arial" w:cs="Arial"/>
                <w:sz w:val="19"/>
                <w:szCs w:val="19"/>
                <w:lang w:eastAsia="en-US"/>
              </w:rPr>
              <w:t>2)</w:t>
            </w:r>
            <w:r w:rsidRPr="000501DA">
              <w:rPr>
                <w:rFonts w:ascii="Arial" w:eastAsia="Calibri" w:hAnsi="Arial" w:cs="Arial"/>
                <w:sz w:val="19"/>
                <w:szCs w:val="19"/>
                <w:lang w:eastAsia="en-US"/>
              </w:rPr>
              <w:tab/>
              <w:t>wzór oświadczenia, o którym mowa w ust. 9,</w:t>
            </w:r>
          </w:p>
          <w:p w14:paraId="2E5879CB" w14:textId="77777777" w:rsidR="000501DA" w:rsidRPr="000501DA" w:rsidRDefault="000501DA" w:rsidP="000501DA">
            <w:pPr>
              <w:jc w:val="both"/>
              <w:rPr>
                <w:rFonts w:ascii="Arial" w:eastAsia="Calibri" w:hAnsi="Arial" w:cs="Arial"/>
                <w:sz w:val="19"/>
                <w:szCs w:val="19"/>
                <w:lang w:eastAsia="en-US"/>
              </w:rPr>
            </w:pPr>
            <w:r w:rsidRPr="000501DA">
              <w:rPr>
                <w:rFonts w:ascii="Arial" w:eastAsia="Calibri" w:hAnsi="Arial" w:cs="Arial"/>
                <w:sz w:val="19"/>
                <w:szCs w:val="19"/>
                <w:lang w:eastAsia="en-US"/>
              </w:rPr>
              <w:t>3)</w:t>
            </w:r>
            <w:r w:rsidRPr="000501DA">
              <w:rPr>
                <w:rFonts w:ascii="Arial" w:eastAsia="Calibri" w:hAnsi="Arial" w:cs="Arial"/>
                <w:sz w:val="19"/>
                <w:szCs w:val="19"/>
                <w:lang w:eastAsia="en-US"/>
              </w:rPr>
              <w:tab/>
              <w:t>szczegółowy sposób postępowania z wnioskiem o wyrażenie opinii w sprawie eksperymentu medycznego,</w:t>
            </w:r>
          </w:p>
          <w:p w14:paraId="13453DA9" w14:textId="77777777" w:rsidR="000501DA" w:rsidRPr="000501DA" w:rsidRDefault="000501DA" w:rsidP="000501DA">
            <w:pPr>
              <w:jc w:val="both"/>
              <w:rPr>
                <w:rFonts w:ascii="Arial" w:eastAsia="Calibri" w:hAnsi="Arial" w:cs="Arial"/>
                <w:sz w:val="19"/>
                <w:szCs w:val="19"/>
                <w:lang w:eastAsia="en-US"/>
              </w:rPr>
            </w:pPr>
            <w:r w:rsidRPr="000501DA">
              <w:rPr>
                <w:rFonts w:ascii="Arial" w:eastAsia="Calibri" w:hAnsi="Arial" w:cs="Arial"/>
                <w:sz w:val="19"/>
                <w:szCs w:val="19"/>
                <w:lang w:eastAsia="en-US"/>
              </w:rPr>
              <w:t>4)</w:t>
            </w:r>
            <w:r w:rsidRPr="000501DA">
              <w:rPr>
                <w:rFonts w:ascii="Arial" w:eastAsia="Calibri" w:hAnsi="Arial" w:cs="Arial"/>
                <w:sz w:val="19"/>
                <w:szCs w:val="19"/>
                <w:lang w:eastAsia="en-US"/>
              </w:rPr>
              <w:tab/>
              <w:t>wysokość wynagrodzenia dla członków Odwoławczej Komisji Bioetycznej</w:t>
            </w:r>
          </w:p>
          <w:p w14:paraId="3E1D74AA" w14:textId="625B38DC" w:rsidR="000501DA" w:rsidRPr="008B2595" w:rsidRDefault="000501DA" w:rsidP="000501DA">
            <w:pPr>
              <w:jc w:val="both"/>
              <w:rPr>
                <w:rFonts w:ascii="Arial" w:eastAsia="Calibri" w:hAnsi="Arial" w:cs="Arial"/>
                <w:sz w:val="19"/>
                <w:szCs w:val="19"/>
                <w:lang w:eastAsia="en-US"/>
              </w:rPr>
            </w:pPr>
            <w:r w:rsidRPr="000501DA">
              <w:rPr>
                <w:rFonts w:ascii="Arial" w:eastAsia="Calibri" w:hAnsi="Arial" w:cs="Arial"/>
                <w:sz w:val="19"/>
                <w:szCs w:val="19"/>
                <w:lang w:eastAsia="en-US"/>
              </w:rPr>
              <w:t>- uwzględniając konieczność rzetelnego i sprawnego wydawania opinii w sprawach, o których mowa w ust. 2 i 3.</w:t>
            </w:r>
          </w:p>
        </w:tc>
        <w:tc>
          <w:tcPr>
            <w:tcW w:w="3545" w:type="dxa"/>
            <w:shd w:val="clear" w:color="auto" w:fill="FFFFFF"/>
          </w:tcPr>
          <w:p w14:paraId="02DEBA81" w14:textId="77777777" w:rsidR="000501DA" w:rsidRPr="000501DA" w:rsidRDefault="000501DA" w:rsidP="000501DA">
            <w:pPr>
              <w:spacing w:before="80" w:after="80"/>
              <w:jc w:val="both"/>
              <w:rPr>
                <w:rFonts w:ascii="Arial" w:hAnsi="Arial" w:cs="Arial"/>
                <w:sz w:val="19"/>
                <w:szCs w:val="19"/>
              </w:rPr>
            </w:pPr>
            <w:r w:rsidRPr="000501DA">
              <w:rPr>
                <w:rFonts w:ascii="Arial" w:hAnsi="Arial" w:cs="Arial"/>
                <w:sz w:val="19"/>
                <w:szCs w:val="19"/>
              </w:rPr>
              <w:t>Zasadniczym celem, jaki określa projektowane rozporządzenie, jest uregulowanie trybu powoływania komisji bioetycznej (stopnia lokalnego) i Odwoławczej Komisji Bioetycznej jako komisji ogólnopolskiej oraz sposobu działania tych  komisji.</w:t>
            </w:r>
          </w:p>
          <w:p w14:paraId="0B1165B1" w14:textId="35A5929F" w:rsidR="000501DA" w:rsidRPr="008B2595" w:rsidRDefault="000501DA" w:rsidP="000501DA">
            <w:pPr>
              <w:spacing w:before="80" w:after="80"/>
              <w:jc w:val="both"/>
              <w:rPr>
                <w:rFonts w:ascii="Arial" w:hAnsi="Arial" w:cs="Arial"/>
                <w:sz w:val="19"/>
                <w:szCs w:val="19"/>
              </w:rPr>
            </w:pPr>
            <w:r w:rsidRPr="000501DA">
              <w:rPr>
                <w:rFonts w:ascii="Arial" w:hAnsi="Arial" w:cs="Arial"/>
                <w:sz w:val="19"/>
                <w:szCs w:val="19"/>
              </w:rPr>
              <w:t xml:space="preserve">Zgodnie z projektem rozporządzenia komisja bioetyczna powoływana jest przy okręgowej izbie lekarskiej, w drodze uchwały  okręgowej rady lekarskiej, zaś przy uczelni prowadzącej kształcenie w zakresie nauk medycznych lub nauk o zdrowiu oraz instytucie badawczym nadzorowanym przez ministra właściwego do spraw zdrowia lub Instytucie Polskiej Akademii Nauk należącym do wydziału nauk medycznych w drodze zarządzenia organów powołujących.  </w:t>
            </w:r>
          </w:p>
        </w:tc>
        <w:tc>
          <w:tcPr>
            <w:tcW w:w="1842" w:type="dxa"/>
            <w:shd w:val="clear" w:color="auto" w:fill="FFFFFF"/>
          </w:tcPr>
          <w:p w14:paraId="3576F92A" w14:textId="5E4F2D7C" w:rsidR="000501DA" w:rsidRPr="00DC4177" w:rsidRDefault="000501DA" w:rsidP="004E31BA">
            <w:pPr>
              <w:spacing w:before="80" w:after="80"/>
              <w:rPr>
                <w:rFonts w:ascii="Arial" w:eastAsia="Calibri" w:hAnsi="Arial" w:cs="Arial"/>
                <w:sz w:val="19"/>
                <w:szCs w:val="19"/>
                <w:lang w:eastAsia="en-US"/>
              </w:rPr>
            </w:pPr>
            <w:r w:rsidRPr="000501DA">
              <w:rPr>
                <w:rFonts w:ascii="Arial" w:eastAsia="Calibri" w:hAnsi="Arial" w:cs="Arial"/>
                <w:sz w:val="19"/>
                <w:szCs w:val="19"/>
                <w:lang w:eastAsia="en-US"/>
              </w:rPr>
              <w:t xml:space="preserve">Piotr </w:t>
            </w:r>
            <w:proofErr w:type="spellStart"/>
            <w:r w:rsidRPr="000501DA">
              <w:rPr>
                <w:rFonts w:ascii="Arial" w:eastAsia="Calibri" w:hAnsi="Arial" w:cs="Arial"/>
                <w:sz w:val="19"/>
                <w:szCs w:val="19"/>
                <w:lang w:eastAsia="en-US"/>
              </w:rPr>
              <w:t>Bromber</w:t>
            </w:r>
            <w:proofErr w:type="spellEnd"/>
            <w:r w:rsidRPr="000501DA">
              <w:rPr>
                <w:rFonts w:ascii="Arial" w:eastAsia="Calibri" w:hAnsi="Arial" w:cs="Arial"/>
                <w:sz w:val="19"/>
                <w:szCs w:val="19"/>
                <w:lang w:eastAsia="en-US"/>
              </w:rPr>
              <w:t xml:space="preserve"> Podsekretarz Stanu</w:t>
            </w:r>
          </w:p>
        </w:tc>
        <w:tc>
          <w:tcPr>
            <w:tcW w:w="2362" w:type="dxa"/>
            <w:shd w:val="clear" w:color="auto" w:fill="FFFFFF"/>
          </w:tcPr>
          <w:p w14:paraId="30418D23" w14:textId="0041590E" w:rsidR="000501DA" w:rsidRDefault="0015349E" w:rsidP="004E31BA">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23 lutego 2022 r. </w:t>
            </w:r>
            <w:r w:rsidR="00910C3E">
              <w:rPr>
                <w:rFonts w:ascii="Arial" w:hAnsi="Arial" w:cs="Arial"/>
                <w:sz w:val="19"/>
                <w:szCs w:val="19"/>
              </w:rPr>
              <w:t xml:space="preserve">– </w:t>
            </w:r>
            <w:r w:rsidR="000501DA" w:rsidRPr="00B91971">
              <w:rPr>
                <w:rFonts w:ascii="Arial" w:hAnsi="Arial" w:cs="Arial"/>
                <w:sz w:val="19"/>
                <w:szCs w:val="19"/>
              </w:rPr>
              <w:t xml:space="preserve">projekt na </w:t>
            </w:r>
            <w:r w:rsidR="000501DA">
              <w:rPr>
                <w:rFonts w:ascii="Arial" w:hAnsi="Arial" w:cs="Arial"/>
                <w:sz w:val="19"/>
                <w:szCs w:val="19"/>
              </w:rPr>
              <w:t xml:space="preserve">etapie </w:t>
            </w:r>
            <w:r w:rsidR="00AC5E0F">
              <w:rPr>
                <w:rFonts w:ascii="Arial" w:hAnsi="Arial" w:cs="Arial"/>
                <w:sz w:val="19"/>
                <w:szCs w:val="19"/>
              </w:rPr>
              <w:t>UZ i KS</w:t>
            </w:r>
            <w:r w:rsidR="000501DA">
              <w:rPr>
                <w:rFonts w:ascii="Arial" w:hAnsi="Arial" w:cs="Arial"/>
                <w:sz w:val="19"/>
                <w:szCs w:val="19"/>
              </w:rPr>
              <w:t>.</w:t>
            </w:r>
          </w:p>
        </w:tc>
      </w:tr>
      <w:tr w:rsidR="000501DA" w:rsidRPr="00F873E4" w14:paraId="3FC20F0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633CB3F" w14:textId="77777777" w:rsidR="000501DA" w:rsidRPr="0020067E" w:rsidRDefault="000501DA"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C0903BB" w14:textId="247A7E8E" w:rsidR="000501DA" w:rsidRDefault="000501DA" w:rsidP="004E31BA">
            <w:pPr>
              <w:spacing w:before="80" w:after="80"/>
              <w:jc w:val="both"/>
              <w:rPr>
                <w:rFonts w:ascii="Arial" w:hAnsi="Arial" w:cs="Arial"/>
                <w:b/>
                <w:bCs/>
                <w:color w:val="FF0000"/>
                <w:sz w:val="19"/>
                <w:szCs w:val="19"/>
              </w:rPr>
            </w:pPr>
            <w:r>
              <w:rPr>
                <w:rFonts w:ascii="Arial" w:hAnsi="Arial" w:cs="Arial"/>
                <w:b/>
                <w:bCs/>
                <w:color w:val="FF0000"/>
                <w:sz w:val="19"/>
                <w:szCs w:val="19"/>
              </w:rPr>
              <w:t>MZ 1243</w:t>
            </w:r>
          </w:p>
        </w:tc>
        <w:tc>
          <w:tcPr>
            <w:tcW w:w="2268" w:type="dxa"/>
            <w:shd w:val="clear" w:color="auto" w:fill="FFFFFF"/>
          </w:tcPr>
          <w:p w14:paraId="1FE163CA" w14:textId="77777777" w:rsidR="000501DA" w:rsidRPr="000501DA" w:rsidRDefault="000501DA" w:rsidP="000501DA">
            <w:pPr>
              <w:spacing w:before="80" w:after="80"/>
              <w:jc w:val="both"/>
              <w:rPr>
                <w:rFonts w:ascii="Arial" w:eastAsia="Calibri" w:hAnsi="Arial" w:cs="Arial"/>
                <w:color w:val="000000"/>
                <w:sz w:val="19"/>
                <w:szCs w:val="19"/>
                <w:lang w:eastAsia="en-US"/>
              </w:rPr>
            </w:pPr>
            <w:r w:rsidRPr="000501DA">
              <w:rPr>
                <w:rFonts w:ascii="Arial" w:eastAsia="Calibri" w:hAnsi="Arial" w:cs="Arial"/>
                <w:color w:val="000000"/>
                <w:sz w:val="19"/>
                <w:szCs w:val="19"/>
                <w:lang w:eastAsia="en-US"/>
              </w:rPr>
              <w:t xml:space="preserve">Art. 137 ust. 2 ustawy z dnia 27 sierpnia </w:t>
            </w:r>
          </w:p>
          <w:p w14:paraId="10E10097" w14:textId="24BE05AA" w:rsidR="000501DA" w:rsidRPr="00DC4177" w:rsidRDefault="000501DA" w:rsidP="000501DA">
            <w:pPr>
              <w:spacing w:before="80" w:after="80"/>
              <w:jc w:val="both"/>
              <w:rPr>
                <w:rFonts w:ascii="Arial" w:eastAsia="Calibri" w:hAnsi="Arial" w:cs="Arial"/>
                <w:color w:val="000000"/>
                <w:sz w:val="19"/>
                <w:szCs w:val="19"/>
                <w:lang w:eastAsia="en-US"/>
              </w:rPr>
            </w:pPr>
            <w:r w:rsidRPr="000501DA">
              <w:rPr>
                <w:rFonts w:ascii="Arial" w:eastAsia="Calibri" w:hAnsi="Arial" w:cs="Arial"/>
                <w:color w:val="000000"/>
                <w:sz w:val="19"/>
                <w:szCs w:val="19"/>
                <w:lang w:eastAsia="en-US"/>
              </w:rPr>
              <w:t>2004 r. o świadczeniach opieki zdrowotnej finansowanych ze środków publicznych</w:t>
            </w:r>
          </w:p>
        </w:tc>
        <w:tc>
          <w:tcPr>
            <w:tcW w:w="3260" w:type="dxa"/>
            <w:shd w:val="clear" w:color="auto" w:fill="FFFFFF"/>
          </w:tcPr>
          <w:p w14:paraId="22E06AA9" w14:textId="7DF3C5A5" w:rsidR="000501DA" w:rsidRPr="008B2595" w:rsidRDefault="000501DA" w:rsidP="008B2595">
            <w:pPr>
              <w:jc w:val="both"/>
              <w:rPr>
                <w:rFonts w:ascii="Arial" w:eastAsia="Calibri" w:hAnsi="Arial" w:cs="Arial"/>
                <w:sz w:val="19"/>
                <w:szCs w:val="19"/>
                <w:lang w:eastAsia="en-US"/>
              </w:rPr>
            </w:pPr>
            <w:r w:rsidRPr="000501DA">
              <w:rPr>
                <w:rFonts w:ascii="Arial" w:eastAsia="Calibri" w:hAnsi="Arial" w:cs="Arial"/>
                <w:sz w:val="19"/>
                <w:szCs w:val="19"/>
                <w:lang w:eastAsia="en-US"/>
              </w:rPr>
              <w:t>Minister właściwy do spraw zdrowia określi, w drodze rozporządzenia, ogólne warunki umów o udzielanie świadczeń opieki zdrowotnej, kierując się interesem świadczeniobiorców oraz koniecznością zapewnienia właściwego wykonania umów.</w:t>
            </w:r>
          </w:p>
        </w:tc>
        <w:tc>
          <w:tcPr>
            <w:tcW w:w="3545" w:type="dxa"/>
            <w:shd w:val="clear" w:color="auto" w:fill="FFFFFF"/>
          </w:tcPr>
          <w:p w14:paraId="1668AC04" w14:textId="6A98AB50" w:rsidR="000501DA" w:rsidRPr="008B2595" w:rsidRDefault="000501DA" w:rsidP="008B2595">
            <w:pPr>
              <w:spacing w:before="80" w:after="80"/>
              <w:jc w:val="both"/>
              <w:rPr>
                <w:rFonts w:ascii="Arial" w:hAnsi="Arial" w:cs="Arial"/>
                <w:sz w:val="19"/>
                <w:szCs w:val="19"/>
              </w:rPr>
            </w:pPr>
            <w:r w:rsidRPr="000501DA">
              <w:rPr>
                <w:rFonts w:ascii="Arial" w:hAnsi="Arial" w:cs="Arial"/>
                <w:sz w:val="19"/>
                <w:szCs w:val="19"/>
              </w:rPr>
              <w:t>Proponuje się doprecyzowanie przepisu § 33a ust. 1 Ogólnych warunków umów o udzielanie świadczeń opieki zdrowotnej poprzez dodanie do niego odwołania do art. 159 ust. 1 pkt 1 ustawy tj. przepisu w  którym jest mowa o umowach  ze świadczeniodawcami udzielającymi świadczeń w zakresie podstawowej opieki zdrowotnej, z wyjątkiem nocnej i świątecznej opieki zdrowotnej.</w:t>
            </w:r>
          </w:p>
        </w:tc>
        <w:tc>
          <w:tcPr>
            <w:tcW w:w="1842" w:type="dxa"/>
            <w:shd w:val="clear" w:color="auto" w:fill="FFFFFF"/>
          </w:tcPr>
          <w:p w14:paraId="489BC808" w14:textId="34D39157" w:rsidR="000501DA" w:rsidRPr="00DC4177" w:rsidRDefault="000501DA" w:rsidP="004E31BA">
            <w:pPr>
              <w:spacing w:before="80" w:after="80"/>
              <w:rPr>
                <w:rFonts w:ascii="Arial" w:eastAsia="Calibri" w:hAnsi="Arial" w:cs="Arial"/>
                <w:sz w:val="19"/>
                <w:szCs w:val="19"/>
                <w:lang w:eastAsia="en-US"/>
              </w:rPr>
            </w:pPr>
            <w:r w:rsidRPr="000501DA">
              <w:rPr>
                <w:rFonts w:ascii="Arial" w:eastAsia="Calibri" w:hAnsi="Arial" w:cs="Arial"/>
                <w:sz w:val="19"/>
                <w:szCs w:val="19"/>
                <w:lang w:eastAsia="en-US"/>
              </w:rPr>
              <w:t>Waldemar Kraska Sekretarz Stanu w Ministerstwie Zdrowia</w:t>
            </w:r>
          </w:p>
        </w:tc>
        <w:tc>
          <w:tcPr>
            <w:tcW w:w="2362" w:type="dxa"/>
            <w:shd w:val="clear" w:color="auto" w:fill="FFFFFF"/>
          </w:tcPr>
          <w:p w14:paraId="1B55A5B0" w14:textId="79D72E1B" w:rsidR="000501DA" w:rsidRDefault="0015349E" w:rsidP="004E31BA">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23 lutego 2022 r. </w:t>
            </w:r>
            <w:r w:rsidR="00910C3E">
              <w:rPr>
                <w:rFonts w:ascii="Arial" w:hAnsi="Arial" w:cs="Arial"/>
                <w:sz w:val="19"/>
                <w:szCs w:val="19"/>
              </w:rPr>
              <w:t xml:space="preserve">– </w:t>
            </w:r>
            <w:r w:rsidR="000501DA" w:rsidRPr="00B91971">
              <w:rPr>
                <w:rFonts w:ascii="Arial" w:hAnsi="Arial" w:cs="Arial"/>
                <w:sz w:val="19"/>
                <w:szCs w:val="19"/>
              </w:rPr>
              <w:t xml:space="preserve">projekt na </w:t>
            </w:r>
            <w:r w:rsidR="000501DA">
              <w:rPr>
                <w:rFonts w:ascii="Arial" w:hAnsi="Arial" w:cs="Arial"/>
                <w:sz w:val="19"/>
                <w:szCs w:val="19"/>
              </w:rPr>
              <w:t xml:space="preserve">etapie </w:t>
            </w:r>
            <w:r w:rsidR="00875B4D">
              <w:rPr>
                <w:rFonts w:ascii="Arial" w:hAnsi="Arial" w:cs="Arial"/>
                <w:sz w:val="19"/>
                <w:szCs w:val="19"/>
              </w:rPr>
              <w:t>publikacji w Dz. U</w:t>
            </w:r>
            <w:r w:rsidR="000501DA">
              <w:rPr>
                <w:rFonts w:ascii="Arial" w:hAnsi="Arial" w:cs="Arial"/>
                <w:sz w:val="19"/>
                <w:szCs w:val="19"/>
              </w:rPr>
              <w:t>.</w:t>
            </w:r>
          </w:p>
        </w:tc>
      </w:tr>
      <w:tr w:rsidR="00C67E99" w:rsidRPr="00F873E4" w14:paraId="7B5736F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3EFCE42" w14:textId="77777777" w:rsidR="00C67E99" w:rsidRPr="0020067E" w:rsidRDefault="00C67E99" w:rsidP="00C67E99">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1C88BB9" w14:textId="0EED6C2C" w:rsidR="00C67E99" w:rsidRDefault="00C67E99" w:rsidP="00C67E99">
            <w:pPr>
              <w:spacing w:before="80" w:after="80"/>
              <w:jc w:val="both"/>
              <w:rPr>
                <w:rFonts w:ascii="Arial" w:hAnsi="Arial" w:cs="Arial"/>
                <w:b/>
                <w:bCs/>
                <w:color w:val="FF0000"/>
                <w:sz w:val="19"/>
                <w:szCs w:val="19"/>
              </w:rPr>
            </w:pPr>
            <w:r>
              <w:rPr>
                <w:rFonts w:ascii="Arial" w:hAnsi="Arial" w:cs="Arial"/>
                <w:b/>
                <w:bCs/>
                <w:color w:val="FF0000"/>
                <w:sz w:val="19"/>
                <w:szCs w:val="19"/>
              </w:rPr>
              <w:t>MZ 1248</w:t>
            </w:r>
          </w:p>
        </w:tc>
        <w:tc>
          <w:tcPr>
            <w:tcW w:w="2268" w:type="dxa"/>
            <w:shd w:val="clear" w:color="auto" w:fill="FFFFFF"/>
          </w:tcPr>
          <w:p w14:paraId="45A51891" w14:textId="682F4243" w:rsidR="00C67E99" w:rsidRPr="000501DA" w:rsidRDefault="00C67E99" w:rsidP="00C67E99">
            <w:pPr>
              <w:spacing w:before="80" w:after="80"/>
              <w:jc w:val="both"/>
              <w:rPr>
                <w:rFonts w:ascii="Arial" w:eastAsia="Calibri" w:hAnsi="Arial" w:cs="Arial"/>
                <w:color w:val="000000"/>
                <w:sz w:val="19"/>
                <w:szCs w:val="19"/>
                <w:lang w:eastAsia="en-US"/>
              </w:rPr>
            </w:pPr>
            <w:r w:rsidRPr="00C67E99">
              <w:rPr>
                <w:rFonts w:ascii="Arial" w:eastAsia="Calibri" w:hAnsi="Arial" w:cs="Arial"/>
                <w:color w:val="000000"/>
                <w:sz w:val="19"/>
                <w:szCs w:val="19"/>
                <w:lang w:eastAsia="en-US"/>
              </w:rPr>
              <w:t>art. 83 ust. 3 ustawy z dnia 25 sierpnia 2006 r. o bezpieczeństwie żywności i żywienia</w:t>
            </w:r>
          </w:p>
        </w:tc>
        <w:tc>
          <w:tcPr>
            <w:tcW w:w="3260" w:type="dxa"/>
            <w:shd w:val="clear" w:color="auto" w:fill="FFFFFF"/>
          </w:tcPr>
          <w:p w14:paraId="69AC3CC7" w14:textId="42B1DA99" w:rsidR="00C67E99" w:rsidRPr="000501DA" w:rsidRDefault="00C67E99" w:rsidP="00C67E99">
            <w:pPr>
              <w:jc w:val="both"/>
              <w:rPr>
                <w:rFonts w:ascii="Arial" w:eastAsia="Calibri" w:hAnsi="Arial" w:cs="Arial"/>
                <w:sz w:val="19"/>
                <w:szCs w:val="19"/>
                <w:lang w:eastAsia="en-US"/>
              </w:rPr>
            </w:pPr>
            <w:r w:rsidRPr="00C67E99">
              <w:rPr>
                <w:rFonts w:ascii="Arial" w:eastAsia="Calibri" w:hAnsi="Arial" w:cs="Arial"/>
                <w:sz w:val="19"/>
                <w:szCs w:val="19"/>
                <w:lang w:eastAsia="en-US"/>
              </w:rPr>
              <w:t>Minister właściwy do spraw zdrowia określi, w drodze rozporządzenia, wykaz towarów, które podlegają granicznej kontroli sanitarnej, z uwzględnieniem klasyfikacji towarów według kodów taryfy celnej (CN), mając na względzie zapewnienie bezpieczeństwa żywności.</w:t>
            </w:r>
          </w:p>
        </w:tc>
        <w:tc>
          <w:tcPr>
            <w:tcW w:w="3545" w:type="dxa"/>
            <w:shd w:val="clear" w:color="auto" w:fill="FFFFFF"/>
          </w:tcPr>
          <w:p w14:paraId="0FA490C9" w14:textId="119E6F75" w:rsidR="00C67E99" w:rsidRPr="000501DA" w:rsidRDefault="00C67E99" w:rsidP="00C67E99">
            <w:pPr>
              <w:spacing w:before="80" w:after="80"/>
              <w:jc w:val="both"/>
              <w:rPr>
                <w:rFonts w:ascii="Arial" w:hAnsi="Arial" w:cs="Arial"/>
                <w:sz w:val="19"/>
                <w:szCs w:val="19"/>
              </w:rPr>
            </w:pPr>
            <w:r w:rsidRPr="00C67E99">
              <w:rPr>
                <w:rFonts w:ascii="Arial" w:hAnsi="Arial" w:cs="Arial"/>
                <w:sz w:val="19"/>
                <w:szCs w:val="19"/>
              </w:rPr>
              <w:t xml:space="preserve">Wykaz towarów, które podlegają granicznej kontroli sanitarnej znajdujący się w rozporządzeniu Ministra Zdrowia z dnia 8 grudnia 2011 r. w sprawie wykazu towarów, które podlegają granicznej kontroli sanitarnej (Dz. U. poz. 1612) wymaga aktualizacji pod kątem oceny ryzyka oraz dostosowania </w:t>
            </w:r>
            <w:r w:rsidRPr="00C67E99">
              <w:rPr>
                <w:rFonts w:ascii="Arial" w:hAnsi="Arial" w:cs="Arial"/>
                <w:sz w:val="19"/>
                <w:szCs w:val="19"/>
              </w:rPr>
              <w:lastRenderedPageBreak/>
              <w:t>do obowiązujących wprost przepisów wspólnotowych dotyczących przeprowadzania kontroli granicznych oraz taryfy celnej.</w:t>
            </w:r>
          </w:p>
        </w:tc>
        <w:tc>
          <w:tcPr>
            <w:tcW w:w="1842" w:type="dxa"/>
            <w:shd w:val="clear" w:color="auto" w:fill="FFFFFF"/>
          </w:tcPr>
          <w:p w14:paraId="3753377A" w14:textId="0ADC72BC" w:rsidR="00C67E99" w:rsidRPr="000501DA" w:rsidRDefault="00C67E99" w:rsidP="00C67E99">
            <w:pPr>
              <w:spacing w:before="80" w:after="80"/>
              <w:rPr>
                <w:rFonts w:ascii="Arial" w:eastAsia="Calibri" w:hAnsi="Arial" w:cs="Arial"/>
                <w:sz w:val="19"/>
                <w:szCs w:val="19"/>
                <w:lang w:eastAsia="en-US"/>
              </w:rPr>
            </w:pPr>
            <w:r w:rsidRPr="00C67E99">
              <w:rPr>
                <w:rFonts w:ascii="Arial" w:eastAsia="Calibri" w:hAnsi="Arial" w:cs="Arial"/>
                <w:sz w:val="19"/>
                <w:szCs w:val="19"/>
                <w:lang w:eastAsia="en-US"/>
              </w:rPr>
              <w:lastRenderedPageBreak/>
              <w:t>Główny Inspektor Sanitarny</w:t>
            </w:r>
          </w:p>
        </w:tc>
        <w:tc>
          <w:tcPr>
            <w:tcW w:w="2362" w:type="dxa"/>
            <w:shd w:val="clear" w:color="auto" w:fill="FFFFFF"/>
          </w:tcPr>
          <w:p w14:paraId="0E840F9A" w14:textId="4EA55938" w:rsidR="00C67E99" w:rsidRDefault="0015349E" w:rsidP="00C67E99">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23 lutego 2022 r. </w:t>
            </w:r>
            <w:r w:rsidR="00910C3E">
              <w:rPr>
                <w:rFonts w:ascii="Arial" w:hAnsi="Arial" w:cs="Arial"/>
                <w:sz w:val="19"/>
                <w:szCs w:val="19"/>
              </w:rPr>
              <w:t xml:space="preserve">– </w:t>
            </w:r>
            <w:r w:rsidR="00C67E99" w:rsidRPr="00B91971">
              <w:rPr>
                <w:rFonts w:ascii="Arial" w:hAnsi="Arial" w:cs="Arial"/>
                <w:sz w:val="19"/>
                <w:szCs w:val="19"/>
              </w:rPr>
              <w:t xml:space="preserve">projekt na </w:t>
            </w:r>
            <w:r w:rsidR="00C67E99">
              <w:rPr>
                <w:rFonts w:ascii="Arial" w:hAnsi="Arial" w:cs="Arial"/>
                <w:sz w:val="19"/>
                <w:szCs w:val="19"/>
              </w:rPr>
              <w:t>etapie PW.</w:t>
            </w:r>
          </w:p>
        </w:tc>
      </w:tr>
      <w:tr w:rsidR="00F65590" w:rsidRPr="00F873E4" w14:paraId="0693E09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C0A8CD4" w14:textId="77777777" w:rsidR="00F65590" w:rsidRPr="0020067E" w:rsidRDefault="00F65590"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BC98EB6" w14:textId="4A590A06" w:rsidR="00F65590" w:rsidRDefault="00F65590" w:rsidP="00F65590">
            <w:pPr>
              <w:spacing w:before="80" w:after="80"/>
              <w:jc w:val="both"/>
              <w:rPr>
                <w:rFonts w:ascii="Arial" w:hAnsi="Arial" w:cs="Arial"/>
                <w:b/>
                <w:bCs/>
                <w:color w:val="FF0000"/>
                <w:sz w:val="19"/>
                <w:szCs w:val="19"/>
              </w:rPr>
            </w:pPr>
            <w:r>
              <w:rPr>
                <w:rFonts w:ascii="Arial" w:hAnsi="Arial" w:cs="Arial"/>
                <w:b/>
                <w:bCs/>
                <w:color w:val="FF0000"/>
                <w:sz w:val="19"/>
                <w:szCs w:val="19"/>
              </w:rPr>
              <w:t>MZ 1250</w:t>
            </w:r>
          </w:p>
        </w:tc>
        <w:tc>
          <w:tcPr>
            <w:tcW w:w="2268" w:type="dxa"/>
            <w:shd w:val="clear" w:color="auto" w:fill="FFFFFF"/>
          </w:tcPr>
          <w:p w14:paraId="0E74B2F6" w14:textId="206632F9" w:rsidR="00F65590" w:rsidRPr="00F65590" w:rsidRDefault="00F65590" w:rsidP="00F65590">
            <w:pPr>
              <w:spacing w:before="80" w:after="80"/>
              <w:jc w:val="both"/>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F65590">
              <w:rPr>
                <w:rFonts w:ascii="Arial" w:eastAsia="Calibri" w:hAnsi="Arial" w:cs="Arial"/>
                <w:color w:val="000000"/>
                <w:sz w:val="19"/>
                <w:szCs w:val="19"/>
                <w:lang w:eastAsia="en-US"/>
              </w:rPr>
              <w:t>rt. 48e ust. 5 ustawy z dnia 27 sierpnia 2004 r. o świadczeniach opieki zdrowotnej finansowanych ze środków publicznych</w:t>
            </w:r>
          </w:p>
        </w:tc>
        <w:tc>
          <w:tcPr>
            <w:tcW w:w="3260" w:type="dxa"/>
            <w:shd w:val="clear" w:color="auto" w:fill="FFFFFF"/>
          </w:tcPr>
          <w:p w14:paraId="2E024EDA" w14:textId="3D449887" w:rsidR="00F65590" w:rsidRPr="00C67E99" w:rsidRDefault="006D21A7" w:rsidP="00F65590">
            <w:pPr>
              <w:jc w:val="both"/>
              <w:rPr>
                <w:rFonts w:ascii="Arial" w:eastAsia="Calibri" w:hAnsi="Arial" w:cs="Arial"/>
                <w:sz w:val="19"/>
                <w:szCs w:val="19"/>
                <w:lang w:eastAsia="en-US"/>
              </w:rPr>
            </w:pPr>
            <w:r w:rsidRPr="006D21A7">
              <w:rPr>
                <w:rFonts w:ascii="Arial" w:eastAsia="Calibri" w:hAnsi="Arial" w:cs="Arial"/>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2997BF9D" w14:textId="4A599D3C" w:rsidR="00F65590" w:rsidRPr="00C67E99" w:rsidRDefault="00F65590" w:rsidP="00F65590">
            <w:pPr>
              <w:spacing w:before="80" w:after="80"/>
              <w:jc w:val="both"/>
              <w:rPr>
                <w:rFonts w:ascii="Arial" w:hAnsi="Arial" w:cs="Arial"/>
                <w:sz w:val="19"/>
                <w:szCs w:val="19"/>
              </w:rPr>
            </w:pPr>
            <w:r w:rsidRPr="00F65590">
              <w:rPr>
                <w:rFonts w:ascii="Arial" w:hAnsi="Arial" w:cs="Arial"/>
                <w:sz w:val="19"/>
                <w:szCs w:val="19"/>
              </w:rPr>
              <w:t>Celem wprowadzanego programu pilotażowego, dotyczącego wykorzystania elektronicznych spirometrów w podstawowej opiece zdrowotnej oraz ambulatoryjnej opiece specjalistycznej, jest ocena efektywności realizacji świadczeń opieki zdrowotnej z zakresu podstawowej opieki zdrowotnej i ambulatoryjnej opieki specjalistycznej z wykorzystaniem elektronicznych spirometrów jako narzędzia umożliwiającego badanie czynnościowe układu oddechowego w sposób zdalny pacjenta po ukończeniu 18. roku życia i przebytym zakażeniu wirusem SARS-CoV-2, monitorowanego przez lekarza pulmonologa lub lekarza podstawowej opieki specjalistycznej.</w:t>
            </w:r>
          </w:p>
        </w:tc>
        <w:tc>
          <w:tcPr>
            <w:tcW w:w="1842" w:type="dxa"/>
            <w:shd w:val="clear" w:color="auto" w:fill="FFFFFF"/>
          </w:tcPr>
          <w:p w14:paraId="3D9EA946" w14:textId="1268B46B" w:rsidR="00F65590" w:rsidRPr="00C67E99" w:rsidRDefault="00F65590" w:rsidP="00F65590">
            <w:pPr>
              <w:spacing w:before="80" w:after="80"/>
              <w:rPr>
                <w:rFonts w:ascii="Arial" w:eastAsia="Calibri" w:hAnsi="Arial" w:cs="Arial"/>
                <w:sz w:val="19"/>
                <w:szCs w:val="19"/>
                <w:lang w:eastAsia="en-US"/>
              </w:rPr>
            </w:pPr>
            <w:r w:rsidRPr="00C67E99">
              <w:rPr>
                <w:rFonts w:ascii="Arial" w:eastAsia="Calibri" w:hAnsi="Arial" w:cs="Arial"/>
                <w:sz w:val="19"/>
                <w:szCs w:val="19"/>
                <w:lang w:eastAsia="en-US"/>
              </w:rPr>
              <w:t>Waldemar Kraska, Sekretarz Stanu w Ministerstwie Zdrowia</w:t>
            </w:r>
          </w:p>
        </w:tc>
        <w:tc>
          <w:tcPr>
            <w:tcW w:w="2362" w:type="dxa"/>
            <w:shd w:val="clear" w:color="auto" w:fill="FFFFFF"/>
          </w:tcPr>
          <w:p w14:paraId="0AD0C7F6" w14:textId="5302DE2F" w:rsidR="00F65590" w:rsidRDefault="0015349E" w:rsidP="00F65590">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23 lutego 2022 r. </w:t>
            </w:r>
            <w:r w:rsidR="00910C3E">
              <w:rPr>
                <w:rFonts w:ascii="Arial" w:hAnsi="Arial" w:cs="Arial"/>
                <w:sz w:val="19"/>
                <w:szCs w:val="19"/>
              </w:rPr>
              <w:t xml:space="preserve">– </w:t>
            </w:r>
            <w:r w:rsidR="00F65590" w:rsidRPr="00B91971">
              <w:rPr>
                <w:rFonts w:ascii="Arial" w:hAnsi="Arial" w:cs="Arial"/>
                <w:sz w:val="19"/>
                <w:szCs w:val="19"/>
              </w:rPr>
              <w:t xml:space="preserve">projekt na </w:t>
            </w:r>
            <w:r w:rsidR="00F65590">
              <w:rPr>
                <w:rFonts w:ascii="Arial" w:hAnsi="Arial" w:cs="Arial"/>
                <w:sz w:val="19"/>
                <w:szCs w:val="19"/>
              </w:rPr>
              <w:t xml:space="preserve">etapie </w:t>
            </w:r>
            <w:r w:rsidR="006D21A7">
              <w:rPr>
                <w:rFonts w:ascii="Arial" w:hAnsi="Arial" w:cs="Arial"/>
                <w:sz w:val="19"/>
                <w:szCs w:val="19"/>
              </w:rPr>
              <w:t>publikacji w Dz. U</w:t>
            </w:r>
            <w:r w:rsidR="00F65590">
              <w:rPr>
                <w:rFonts w:ascii="Arial" w:hAnsi="Arial" w:cs="Arial"/>
                <w:sz w:val="19"/>
                <w:szCs w:val="19"/>
              </w:rPr>
              <w:t>.</w:t>
            </w:r>
          </w:p>
        </w:tc>
      </w:tr>
      <w:tr w:rsidR="00F65590" w:rsidRPr="00F873E4" w14:paraId="071BB2D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77AD487" w14:textId="77777777" w:rsidR="00F65590" w:rsidRPr="0020067E" w:rsidRDefault="00F65590"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E383F18" w14:textId="5C5D6942" w:rsidR="00F65590" w:rsidRDefault="00F65590" w:rsidP="00F65590">
            <w:pPr>
              <w:spacing w:before="80" w:after="80"/>
              <w:jc w:val="both"/>
              <w:rPr>
                <w:rFonts w:ascii="Arial" w:hAnsi="Arial" w:cs="Arial"/>
                <w:b/>
                <w:bCs/>
                <w:color w:val="FF0000"/>
                <w:sz w:val="19"/>
                <w:szCs w:val="19"/>
              </w:rPr>
            </w:pPr>
            <w:r>
              <w:rPr>
                <w:rFonts w:ascii="Arial" w:hAnsi="Arial" w:cs="Arial"/>
                <w:b/>
                <w:bCs/>
                <w:color w:val="FF0000"/>
                <w:sz w:val="19"/>
                <w:szCs w:val="19"/>
              </w:rPr>
              <w:t>MZ 1251</w:t>
            </w:r>
          </w:p>
        </w:tc>
        <w:tc>
          <w:tcPr>
            <w:tcW w:w="2268" w:type="dxa"/>
            <w:shd w:val="clear" w:color="auto" w:fill="FFFFFF"/>
          </w:tcPr>
          <w:p w14:paraId="7ED97CD1" w14:textId="478743DB" w:rsidR="00F65590" w:rsidRPr="00F65590" w:rsidRDefault="00F65590" w:rsidP="00F65590">
            <w:pPr>
              <w:spacing w:before="80" w:after="80"/>
              <w:jc w:val="both"/>
              <w:rPr>
                <w:rFonts w:ascii="Arial" w:eastAsia="Calibri" w:hAnsi="Arial" w:cs="Arial"/>
                <w:color w:val="000000"/>
                <w:sz w:val="19"/>
                <w:szCs w:val="19"/>
                <w:lang w:eastAsia="en-US"/>
              </w:rPr>
            </w:pPr>
            <w:r w:rsidRPr="00F65590">
              <w:rPr>
                <w:rFonts w:ascii="Arial" w:eastAsia="Calibri" w:hAnsi="Arial" w:cs="Arial"/>
                <w:color w:val="000000"/>
                <w:sz w:val="19"/>
                <w:szCs w:val="19"/>
                <w:lang w:eastAsia="en-US"/>
              </w:rPr>
              <w:t>art. 24b ust. 3 ustawy z dnia 29 lipca 2005 r. o przeciwdziałaniu narkomanii</w:t>
            </w:r>
          </w:p>
        </w:tc>
        <w:tc>
          <w:tcPr>
            <w:tcW w:w="3260" w:type="dxa"/>
            <w:shd w:val="clear" w:color="auto" w:fill="FFFFFF"/>
          </w:tcPr>
          <w:p w14:paraId="78965CED" w14:textId="65A6D658" w:rsidR="00F65590" w:rsidRPr="00C67E99" w:rsidRDefault="005B7496" w:rsidP="00F65590">
            <w:pPr>
              <w:jc w:val="both"/>
              <w:rPr>
                <w:rFonts w:ascii="Arial" w:eastAsia="Calibri" w:hAnsi="Arial" w:cs="Arial"/>
                <w:sz w:val="19"/>
                <w:szCs w:val="19"/>
                <w:lang w:eastAsia="en-US"/>
              </w:rPr>
            </w:pPr>
            <w:r w:rsidRPr="005B7496">
              <w:rPr>
                <w:rFonts w:ascii="Arial" w:eastAsia="Calibri" w:hAnsi="Arial" w:cs="Arial"/>
                <w:sz w:val="19"/>
                <w:szCs w:val="19"/>
                <w:lang w:eastAsia="en-US"/>
              </w:rPr>
              <w:t xml:space="preserve">Minister właściwy do spraw zdrowia określi, w drodze rozporządzenia, zakres i tryb współpracy z Biurem podmiotów leczniczych prowadzących leczenie lub rehabilitację osób używających środków odurzających, substancji psychotropowych, nowych substancji psychoaktywnych lub środków zastępczych, sposób gromadzenia, przechowywania i przetwarzania informacji, o których mowa w ust. 1, tryb ich przekazywania oraz wzór indywidualnego kwestionariusza sprawozdawczego osoby </w:t>
            </w:r>
            <w:r w:rsidRPr="005B7496">
              <w:rPr>
                <w:rFonts w:ascii="Arial" w:eastAsia="Calibri" w:hAnsi="Arial" w:cs="Arial"/>
                <w:sz w:val="19"/>
                <w:szCs w:val="19"/>
                <w:lang w:eastAsia="en-US"/>
              </w:rPr>
              <w:lastRenderedPageBreak/>
              <w:t>zgłaszającej się do leczenia z powodu używania środków odurzających, substancji psychotropowych, nowych substancji psychoaktywnych lub środków zastępczych, z uwzględnieniem konieczności ochrony prywatności osób, o których mowa w ust. 1.</w:t>
            </w:r>
          </w:p>
        </w:tc>
        <w:tc>
          <w:tcPr>
            <w:tcW w:w="3545" w:type="dxa"/>
            <w:shd w:val="clear" w:color="auto" w:fill="FFFFFF"/>
          </w:tcPr>
          <w:p w14:paraId="660C87F9" w14:textId="4EFA1347" w:rsidR="00F65590" w:rsidRPr="00F65590" w:rsidRDefault="00F65590" w:rsidP="00F65590">
            <w:pPr>
              <w:jc w:val="both"/>
              <w:rPr>
                <w:rFonts w:ascii="Arial" w:hAnsi="Arial" w:cs="Arial"/>
                <w:sz w:val="19"/>
                <w:szCs w:val="19"/>
              </w:rPr>
            </w:pPr>
            <w:r w:rsidRPr="00F65590">
              <w:rPr>
                <w:rFonts w:ascii="Arial" w:hAnsi="Arial" w:cs="Arial"/>
                <w:sz w:val="19"/>
                <w:szCs w:val="19"/>
              </w:rPr>
              <w:lastRenderedPageBreak/>
              <w:t xml:space="preserve">Zmiana jest spowodowana </w:t>
            </w:r>
            <w:r>
              <w:rPr>
                <w:rFonts w:ascii="Arial" w:hAnsi="Arial" w:cs="Arial"/>
                <w:sz w:val="19"/>
                <w:szCs w:val="19"/>
              </w:rPr>
              <w:t>projektowaną ustawą</w:t>
            </w:r>
            <w:r w:rsidRPr="00F65590">
              <w:rPr>
                <w:rFonts w:ascii="Arial" w:hAnsi="Arial" w:cs="Arial"/>
                <w:sz w:val="19"/>
                <w:szCs w:val="19"/>
              </w:rPr>
              <w:t xml:space="preserve"> o zmianie ustawy o zdrowiu publicznym oraz niektórych innych ustaw (</w:t>
            </w:r>
            <w:r>
              <w:rPr>
                <w:rFonts w:ascii="Arial" w:hAnsi="Arial" w:cs="Arial"/>
                <w:sz w:val="19"/>
                <w:szCs w:val="19"/>
              </w:rPr>
              <w:t>UD85</w:t>
            </w:r>
            <w:r w:rsidRPr="00F65590">
              <w:rPr>
                <w:rFonts w:ascii="Arial" w:hAnsi="Arial" w:cs="Arial"/>
                <w:sz w:val="19"/>
                <w:szCs w:val="19"/>
              </w:rPr>
              <w:t xml:space="preserve">), zwanej dalej „ustawą”. Zgodnie ze zmianami wprowadzonymi ustawą, utworzone zostało Krajowe Centrum Przeciwdziałania Uzależnieniom, które powstało z połączenia Krajowego Biura do Spraw Przeciwdziałania Narkomanii, działającego na podstawie ustawy z dnia 29 lipca 2005 r. o przeciwdziałaniu narkomanii (Dz. U. z 2020 r. poz. 2050, z późn. zm.), oraz Państwowej Agencji Rozwiązywania Problemów Alkoholowych, działającej na podstawie </w:t>
            </w:r>
            <w:r w:rsidRPr="00F65590">
              <w:rPr>
                <w:rFonts w:ascii="Arial" w:hAnsi="Arial" w:cs="Arial"/>
                <w:sz w:val="19"/>
                <w:szCs w:val="19"/>
              </w:rPr>
              <w:lastRenderedPageBreak/>
              <w:t>ustawy z dnia 26 października 1982 r. o wychowaniu w trzeźwości i przeciwdziałaniu alkoholizmowi (Dz. U. z 2021 r. poz. 1119).</w:t>
            </w:r>
          </w:p>
          <w:p w14:paraId="3B77EBCE" w14:textId="77777777" w:rsidR="00F65590" w:rsidRPr="00C67E99" w:rsidRDefault="00F65590" w:rsidP="00F65590">
            <w:pPr>
              <w:spacing w:before="80" w:after="80"/>
              <w:jc w:val="both"/>
              <w:rPr>
                <w:rFonts w:ascii="Arial" w:hAnsi="Arial" w:cs="Arial"/>
                <w:sz w:val="19"/>
                <w:szCs w:val="19"/>
              </w:rPr>
            </w:pPr>
          </w:p>
        </w:tc>
        <w:tc>
          <w:tcPr>
            <w:tcW w:w="1842" w:type="dxa"/>
            <w:shd w:val="clear" w:color="auto" w:fill="FFFFFF"/>
          </w:tcPr>
          <w:p w14:paraId="029E137C" w14:textId="2B2B8288" w:rsidR="00F65590" w:rsidRPr="00C67E99" w:rsidRDefault="00F65590" w:rsidP="00F65590">
            <w:pPr>
              <w:spacing w:before="80" w:after="80"/>
              <w:rPr>
                <w:rFonts w:ascii="Arial" w:eastAsia="Calibri" w:hAnsi="Arial" w:cs="Arial"/>
                <w:sz w:val="19"/>
                <w:szCs w:val="19"/>
                <w:lang w:eastAsia="en-US"/>
              </w:rPr>
            </w:pPr>
            <w:r w:rsidRPr="00F65590">
              <w:rPr>
                <w:rFonts w:ascii="Arial" w:eastAsia="Calibri" w:hAnsi="Arial" w:cs="Arial"/>
                <w:sz w:val="19"/>
                <w:szCs w:val="19"/>
                <w:lang w:eastAsia="en-US"/>
              </w:rPr>
              <w:lastRenderedPageBreak/>
              <w:t>Maciej Miłkowski – Podsekretarz Stanu w Ministerstwie Zdrowia</w:t>
            </w:r>
          </w:p>
        </w:tc>
        <w:tc>
          <w:tcPr>
            <w:tcW w:w="2362" w:type="dxa"/>
            <w:shd w:val="clear" w:color="auto" w:fill="FFFFFF"/>
          </w:tcPr>
          <w:p w14:paraId="055E20C4" w14:textId="54874C3C" w:rsidR="00F65590" w:rsidRDefault="0015349E" w:rsidP="00F65590">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23 lutego 2022 r. </w:t>
            </w:r>
            <w:r w:rsidR="00910C3E">
              <w:rPr>
                <w:rFonts w:ascii="Arial" w:hAnsi="Arial" w:cs="Arial"/>
                <w:sz w:val="19"/>
                <w:szCs w:val="19"/>
              </w:rPr>
              <w:t xml:space="preserve">– </w:t>
            </w:r>
            <w:r w:rsidR="00F65590" w:rsidRPr="00B91971">
              <w:rPr>
                <w:rFonts w:ascii="Arial" w:hAnsi="Arial" w:cs="Arial"/>
                <w:sz w:val="19"/>
                <w:szCs w:val="19"/>
              </w:rPr>
              <w:t xml:space="preserve">projekt na </w:t>
            </w:r>
            <w:r w:rsidR="00F65590">
              <w:rPr>
                <w:rFonts w:ascii="Arial" w:hAnsi="Arial" w:cs="Arial"/>
                <w:sz w:val="19"/>
                <w:szCs w:val="19"/>
              </w:rPr>
              <w:t>etapie przed skierowaniem na UZ i KS.</w:t>
            </w:r>
          </w:p>
        </w:tc>
      </w:tr>
      <w:tr w:rsidR="00F65590" w:rsidRPr="00F873E4" w14:paraId="1C64714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9E7F197" w14:textId="77777777" w:rsidR="00F65590" w:rsidRPr="0020067E" w:rsidRDefault="00F65590"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22C0BE4" w14:textId="25C0B8F2" w:rsidR="00F65590" w:rsidRDefault="00F65590" w:rsidP="00F65590">
            <w:pPr>
              <w:spacing w:before="80" w:after="80"/>
              <w:jc w:val="both"/>
              <w:rPr>
                <w:rFonts w:ascii="Arial" w:hAnsi="Arial" w:cs="Arial"/>
                <w:b/>
                <w:bCs/>
                <w:color w:val="FF0000"/>
                <w:sz w:val="19"/>
                <w:szCs w:val="19"/>
              </w:rPr>
            </w:pPr>
            <w:r>
              <w:rPr>
                <w:rFonts w:ascii="Arial" w:hAnsi="Arial" w:cs="Arial"/>
                <w:b/>
                <w:bCs/>
                <w:color w:val="FF0000"/>
                <w:sz w:val="19"/>
                <w:szCs w:val="19"/>
              </w:rPr>
              <w:t>MZ 1252</w:t>
            </w:r>
          </w:p>
        </w:tc>
        <w:tc>
          <w:tcPr>
            <w:tcW w:w="2268" w:type="dxa"/>
            <w:shd w:val="clear" w:color="auto" w:fill="FFFFFF"/>
          </w:tcPr>
          <w:p w14:paraId="5ED10218" w14:textId="0839850D" w:rsidR="00F65590" w:rsidRPr="00F65590" w:rsidRDefault="00F65590" w:rsidP="00F65590">
            <w:pPr>
              <w:spacing w:before="80" w:after="80"/>
              <w:jc w:val="both"/>
              <w:rPr>
                <w:rFonts w:ascii="Arial" w:eastAsia="Calibri" w:hAnsi="Arial" w:cs="Arial"/>
                <w:color w:val="000000"/>
                <w:sz w:val="19"/>
                <w:szCs w:val="19"/>
                <w:lang w:eastAsia="en-US"/>
              </w:rPr>
            </w:pPr>
            <w:r w:rsidRPr="00F65590">
              <w:rPr>
                <w:rFonts w:ascii="Arial" w:eastAsia="Calibri" w:hAnsi="Arial" w:cs="Arial"/>
                <w:color w:val="000000"/>
                <w:sz w:val="19"/>
                <w:szCs w:val="19"/>
                <w:lang w:eastAsia="en-US"/>
              </w:rPr>
              <w:t>art. 22 ust. 3 ustawy z dnia 26 października 1982 r. o wychowaniu w trzeźwości i przeciwdziałaniu alkoholizmowi</w:t>
            </w:r>
          </w:p>
        </w:tc>
        <w:tc>
          <w:tcPr>
            <w:tcW w:w="3260" w:type="dxa"/>
            <w:shd w:val="clear" w:color="auto" w:fill="FFFFFF"/>
          </w:tcPr>
          <w:p w14:paraId="134A2B83" w14:textId="2893F95F" w:rsidR="00F65590" w:rsidRPr="00C67E99" w:rsidRDefault="00F65590" w:rsidP="00F65590">
            <w:pPr>
              <w:jc w:val="both"/>
              <w:rPr>
                <w:rFonts w:ascii="Arial" w:eastAsia="Calibri" w:hAnsi="Arial" w:cs="Arial"/>
                <w:sz w:val="19"/>
                <w:szCs w:val="19"/>
                <w:lang w:eastAsia="en-US"/>
              </w:rPr>
            </w:pPr>
            <w:r w:rsidRPr="00F65590">
              <w:rPr>
                <w:rFonts w:ascii="Arial" w:eastAsia="Calibri" w:hAnsi="Arial" w:cs="Arial"/>
                <w:sz w:val="19"/>
                <w:szCs w:val="19"/>
                <w:lang w:eastAsia="en-US"/>
              </w:rPr>
              <w:t>Minister właściwy do spraw zdrowia określi, w drodze rozporządzenia, organizację, kwalifikacje personelu, sposób funkcjonowania i rodzaje podmiotów leczniczych wykonujących świadczenia stacjonarne i całodobowe oraz ambulatoryjne w sprawowaniu opieki nad uzależnionymi od alkoholu oraz sposób współdziałania w tym zakresie z instytucjami publicznymi i organizacjami społecznymi, kierując się potrzebą zapewnienia osobom uzależnionym od alkoholu leczenia odwykowego, a członkom ich rodzin, w tym dzieciom, świadczeń określonych w art. 23 ust. 1 i 2.</w:t>
            </w:r>
          </w:p>
        </w:tc>
        <w:tc>
          <w:tcPr>
            <w:tcW w:w="3545" w:type="dxa"/>
            <w:shd w:val="clear" w:color="auto" w:fill="FFFFFF"/>
          </w:tcPr>
          <w:p w14:paraId="7CF0BC5B" w14:textId="77777777" w:rsidR="00F65590" w:rsidRPr="00F65590" w:rsidRDefault="00F65590" w:rsidP="00F65590">
            <w:pPr>
              <w:spacing w:before="80" w:after="80"/>
              <w:jc w:val="both"/>
              <w:rPr>
                <w:rFonts w:ascii="Arial" w:hAnsi="Arial" w:cs="Arial"/>
                <w:sz w:val="19"/>
                <w:szCs w:val="19"/>
              </w:rPr>
            </w:pPr>
            <w:r w:rsidRPr="00F65590">
              <w:rPr>
                <w:rFonts w:ascii="Arial" w:hAnsi="Arial" w:cs="Arial"/>
                <w:sz w:val="19"/>
                <w:szCs w:val="19"/>
              </w:rPr>
              <w:t>W projekcie rozporządzenia zaproponowano, aby wyrazy „Państwowa Agencja Rozwiązywania Problemów Alkoholowych” zastąpić odpowiednio użytymi wyrazami „Krajowe Centrum Przeciwdziałania Uzależnieniom”. Wyjątkiem jest brzmienie wstępu do wyliczenia w § 14 w ust. 1 oraz brzmienie ust. 2 zmienianego rozporządzenia, które nie podlegają zmianie w omawianym zakresie, z uwagi na przejściowy charakter przepisów, odnoszących się do programu szkolenia opracowanego przez PARPA oraz zachowania ważności certyfikatów specjalisty psychoterapii uzależnień oraz instruktora terapii uzależnień wydanych przez PARPA.</w:t>
            </w:r>
          </w:p>
          <w:p w14:paraId="1F73FD6F" w14:textId="2C207552" w:rsidR="00F65590" w:rsidRPr="00C67E99" w:rsidRDefault="00F65590" w:rsidP="00F65590">
            <w:pPr>
              <w:spacing w:before="80" w:after="80"/>
              <w:jc w:val="both"/>
              <w:rPr>
                <w:rFonts w:ascii="Arial" w:hAnsi="Arial" w:cs="Arial"/>
                <w:sz w:val="19"/>
                <w:szCs w:val="19"/>
              </w:rPr>
            </w:pPr>
            <w:r w:rsidRPr="00F65590">
              <w:rPr>
                <w:rFonts w:ascii="Arial" w:hAnsi="Arial" w:cs="Arial"/>
                <w:sz w:val="19"/>
                <w:szCs w:val="19"/>
              </w:rPr>
              <w:t>Zaproponowano również uchylenie § 12 zmienianego rozporządzenia, w związku z przeniesieniem postanowień tego przepisu na grunt ustawy z dnia 26 października 1982 r. o wychowaniu w trzeźwości i przeciwdziałaniu alkoholizmowi</w:t>
            </w:r>
            <w:r>
              <w:rPr>
                <w:rFonts w:ascii="Arial" w:hAnsi="Arial" w:cs="Arial"/>
                <w:sz w:val="19"/>
                <w:szCs w:val="19"/>
              </w:rPr>
              <w:t xml:space="preserve">. </w:t>
            </w:r>
          </w:p>
        </w:tc>
        <w:tc>
          <w:tcPr>
            <w:tcW w:w="1842" w:type="dxa"/>
            <w:shd w:val="clear" w:color="auto" w:fill="FFFFFF"/>
          </w:tcPr>
          <w:p w14:paraId="3FCE51AF" w14:textId="41F2552D" w:rsidR="00F65590" w:rsidRPr="00C67E99" w:rsidRDefault="00F65590" w:rsidP="00F65590">
            <w:pPr>
              <w:spacing w:before="80" w:after="80"/>
              <w:rPr>
                <w:rFonts w:ascii="Arial" w:eastAsia="Calibri" w:hAnsi="Arial" w:cs="Arial"/>
                <w:sz w:val="19"/>
                <w:szCs w:val="19"/>
                <w:lang w:eastAsia="en-US"/>
              </w:rPr>
            </w:pPr>
            <w:r w:rsidRPr="00F65590">
              <w:rPr>
                <w:rFonts w:ascii="Arial" w:eastAsia="Calibri" w:hAnsi="Arial" w:cs="Arial"/>
                <w:sz w:val="19"/>
                <w:szCs w:val="19"/>
                <w:lang w:eastAsia="en-US"/>
              </w:rPr>
              <w:t>Maciej Miłkowski – Podsekretarz Stanu w Ministerstwie Zdrowia</w:t>
            </w:r>
          </w:p>
        </w:tc>
        <w:tc>
          <w:tcPr>
            <w:tcW w:w="2362" w:type="dxa"/>
            <w:shd w:val="clear" w:color="auto" w:fill="FFFFFF"/>
          </w:tcPr>
          <w:p w14:paraId="69206F8D" w14:textId="2945F87F" w:rsidR="00F65590" w:rsidRDefault="0015349E" w:rsidP="00F65590">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23 lutego 2022 r. </w:t>
            </w:r>
            <w:r w:rsidR="00910C3E">
              <w:rPr>
                <w:rFonts w:ascii="Arial" w:hAnsi="Arial" w:cs="Arial"/>
                <w:sz w:val="19"/>
                <w:szCs w:val="19"/>
              </w:rPr>
              <w:t xml:space="preserve">– </w:t>
            </w:r>
            <w:r w:rsidR="00F65590" w:rsidRPr="00B91971">
              <w:rPr>
                <w:rFonts w:ascii="Arial" w:hAnsi="Arial" w:cs="Arial"/>
                <w:sz w:val="19"/>
                <w:szCs w:val="19"/>
              </w:rPr>
              <w:t xml:space="preserve">projekt na </w:t>
            </w:r>
            <w:r w:rsidR="00F65590">
              <w:rPr>
                <w:rFonts w:ascii="Arial" w:hAnsi="Arial" w:cs="Arial"/>
                <w:sz w:val="19"/>
                <w:szCs w:val="19"/>
              </w:rPr>
              <w:t>etapie przed skierowaniem na UZ i KS.</w:t>
            </w:r>
          </w:p>
        </w:tc>
      </w:tr>
      <w:tr w:rsidR="00F65590" w:rsidRPr="00F873E4" w14:paraId="0B93FCE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91B4178" w14:textId="77777777" w:rsidR="00F65590" w:rsidRPr="0020067E" w:rsidRDefault="00F65590"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5AB59EE" w14:textId="756A38FB" w:rsidR="00F65590" w:rsidRDefault="00F65590" w:rsidP="00F65590">
            <w:pPr>
              <w:spacing w:before="80" w:after="80"/>
              <w:jc w:val="both"/>
              <w:rPr>
                <w:rFonts w:ascii="Arial" w:hAnsi="Arial" w:cs="Arial"/>
                <w:b/>
                <w:bCs/>
                <w:color w:val="FF0000"/>
                <w:sz w:val="19"/>
                <w:szCs w:val="19"/>
              </w:rPr>
            </w:pPr>
            <w:r>
              <w:rPr>
                <w:rFonts w:ascii="Arial" w:hAnsi="Arial" w:cs="Arial"/>
                <w:b/>
                <w:bCs/>
                <w:color w:val="FF0000"/>
                <w:sz w:val="19"/>
                <w:szCs w:val="19"/>
              </w:rPr>
              <w:t>MZ 1253</w:t>
            </w:r>
          </w:p>
        </w:tc>
        <w:tc>
          <w:tcPr>
            <w:tcW w:w="2268" w:type="dxa"/>
            <w:shd w:val="clear" w:color="auto" w:fill="FFFFFF"/>
          </w:tcPr>
          <w:p w14:paraId="79A5E848" w14:textId="5D08BCC4" w:rsidR="00F65590" w:rsidRPr="00F65590" w:rsidRDefault="00FD0EEC" w:rsidP="00F65590">
            <w:pPr>
              <w:spacing w:before="80" w:after="80"/>
              <w:jc w:val="both"/>
              <w:rPr>
                <w:rFonts w:ascii="Arial" w:eastAsia="Calibri" w:hAnsi="Arial" w:cs="Arial"/>
                <w:color w:val="000000"/>
                <w:sz w:val="19"/>
                <w:szCs w:val="19"/>
                <w:lang w:eastAsia="en-US"/>
              </w:rPr>
            </w:pPr>
            <w:r w:rsidRPr="00FD0EEC">
              <w:rPr>
                <w:rFonts w:ascii="Arial" w:eastAsia="Calibri" w:hAnsi="Arial" w:cs="Arial"/>
                <w:color w:val="000000"/>
                <w:sz w:val="19"/>
                <w:szCs w:val="19"/>
                <w:lang w:eastAsia="en-US"/>
              </w:rPr>
              <w:t>art. 103f ustawy z dnia 20 lipca 2018 r. – Prawo o szkolnictwie wyższym i nauce</w:t>
            </w:r>
          </w:p>
        </w:tc>
        <w:tc>
          <w:tcPr>
            <w:tcW w:w="3260" w:type="dxa"/>
            <w:shd w:val="clear" w:color="auto" w:fill="FFFFFF"/>
          </w:tcPr>
          <w:p w14:paraId="287E355D" w14:textId="17737B4A" w:rsidR="005B7496" w:rsidRPr="005B7496" w:rsidRDefault="005B7496" w:rsidP="005B7496">
            <w:pPr>
              <w:jc w:val="both"/>
              <w:rPr>
                <w:rFonts w:ascii="Arial" w:eastAsia="Calibri" w:hAnsi="Arial" w:cs="Arial"/>
                <w:sz w:val="19"/>
                <w:szCs w:val="19"/>
                <w:lang w:eastAsia="en-US"/>
              </w:rPr>
            </w:pPr>
            <w:r w:rsidRPr="005B7496">
              <w:rPr>
                <w:rFonts w:ascii="Arial" w:eastAsia="Calibri" w:hAnsi="Arial" w:cs="Arial"/>
                <w:sz w:val="19"/>
                <w:szCs w:val="19"/>
                <w:lang w:eastAsia="en-US"/>
              </w:rPr>
              <w:t>Minister właściwy do spraw zdrowia w porozumieniu z ministrem</w:t>
            </w:r>
            <w:r>
              <w:rPr>
                <w:rFonts w:ascii="Arial" w:eastAsia="Calibri" w:hAnsi="Arial" w:cs="Arial"/>
                <w:sz w:val="19"/>
                <w:szCs w:val="19"/>
                <w:lang w:eastAsia="en-US"/>
              </w:rPr>
              <w:t xml:space="preserve"> </w:t>
            </w:r>
            <w:r w:rsidRPr="005B7496">
              <w:rPr>
                <w:rFonts w:ascii="Arial" w:eastAsia="Calibri" w:hAnsi="Arial" w:cs="Arial"/>
                <w:sz w:val="19"/>
                <w:szCs w:val="19"/>
                <w:lang w:eastAsia="en-US"/>
              </w:rPr>
              <w:t>właściwym do spraw finansów publicznych określi, w drodze rozporządzenia:</w:t>
            </w:r>
          </w:p>
          <w:p w14:paraId="0CD1FD5E" w14:textId="77777777" w:rsidR="005B7496" w:rsidRPr="005B7496" w:rsidRDefault="005B7496" w:rsidP="005B7496">
            <w:pPr>
              <w:jc w:val="both"/>
              <w:rPr>
                <w:rFonts w:ascii="Arial" w:eastAsia="Calibri" w:hAnsi="Arial" w:cs="Arial"/>
                <w:sz w:val="19"/>
                <w:szCs w:val="19"/>
                <w:lang w:eastAsia="en-US"/>
              </w:rPr>
            </w:pPr>
            <w:r w:rsidRPr="005B7496">
              <w:rPr>
                <w:rFonts w:ascii="Arial" w:eastAsia="Calibri" w:hAnsi="Arial" w:cs="Arial"/>
                <w:sz w:val="19"/>
                <w:szCs w:val="19"/>
                <w:lang w:eastAsia="en-US"/>
              </w:rPr>
              <w:lastRenderedPageBreak/>
              <w:t>1) terminy i sposób składania wniosków o kredyt na studia medyczne,</w:t>
            </w:r>
          </w:p>
          <w:p w14:paraId="6EF1A4AF" w14:textId="77777777" w:rsidR="005B7496" w:rsidRPr="005B7496" w:rsidRDefault="005B7496" w:rsidP="005B7496">
            <w:pPr>
              <w:jc w:val="both"/>
              <w:rPr>
                <w:rFonts w:ascii="Arial" w:eastAsia="Calibri" w:hAnsi="Arial" w:cs="Arial"/>
                <w:sz w:val="19"/>
                <w:szCs w:val="19"/>
                <w:lang w:eastAsia="en-US"/>
              </w:rPr>
            </w:pPr>
            <w:r w:rsidRPr="005B7496">
              <w:rPr>
                <w:rFonts w:ascii="Arial" w:eastAsia="Calibri" w:hAnsi="Arial" w:cs="Arial"/>
                <w:sz w:val="19"/>
                <w:szCs w:val="19"/>
                <w:lang w:eastAsia="en-US"/>
              </w:rPr>
              <w:t>2) terminy przekazywania i zakres informacji, o których mowa w art. 103e,</w:t>
            </w:r>
          </w:p>
          <w:p w14:paraId="4747CDDA" w14:textId="77777777" w:rsidR="005B7496" w:rsidRPr="005B7496" w:rsidRDefault="005B7496" w:rsidP="005B7496">
            <w:pPr>
              <w:jc w:val="both"/>
              <w:rPr>
                <w:rFonts w:ascii="Arial" w:eastAsia="Calibri" w:hAnsi="Arial" w:cs="Arial"/>
                <w:sz w:val="19"/>
                <w:szCs w:val="19"/>
                <w:lang w:eastAsia="en-US"/>
              </w:rPr>
            </w:pPr>
            <w:r w:rsidRPr="005B7496">
              <w:rPr>
                <w:rFonts w:ascii="Arial" w:eastAsia="Calibri" w:hAnsi="Arial" w:cs="Arial"/>
                <w:sz w:val="19"/>
                <w:szCs w:val="19"/>
                <w:lang w:eastAsia="en-US"/>
              </w:rPr>
              <w:t>3) termin zawarcia umowy kredytu na studia medyczne,</w:t>
            </w:r>
          </w:p>
          <w:p w14:paraId="28B0FCD6" w14:textId="77777777" w:rsidR="005B7496" w:rsidRPr="005B7496" w:rsidRDefault="005B7496" w:rsidP="005B7496">
            <w:pPr>
              <w:jc w:val="both"/>
              <w:rPr>
                <w:rFonts w:ascii="Arial" w:eastAsia="Calibri" w:hAnsi="Arial" w:cs="Arial"/>
                <w:sz w:val="19"/>
                <w:szCs w:val="19"/>
                <w:lang w:eastAsia="en-US"/>
              </w:rPr>
            </w:pPr>
            <w:r w:rsidRPr="005B7496">
              <w:rPr>
                <w:rFonts w:ascii="Arial" w:eastAsia="Calibri" w:hAnsi="Arial" w:cs="Arial"/>
                <w:sz w:val="19"/>
                <w:szCs w:val="19"/>
                <w:lang w:eastAsia="en-US"/>
              </w:rPr>
              <w:t>4) niezbędne elementy umowy kredytu na studia medyczne,</w:t>
            </w:r>
          </w:p>
          <w:p w14:paraId="28E07303" w14:textId="77777777" w:rsidR="005B7496" w:rsidRPr="005B7496" w:rsidRDefault="005B7496" w:rsidP="005B7496">
            <w:pPr>
              <w:jc w:val="both"/>
              <w:rPr>
                <w:rFonts w:ascii="Arial" w:eastAsia="Calibri" w:hAnsi="Arial" w:cs="Arial"/>
                <w:sz w:val="19"/>
                <w:szCs w:val="19"/>
                <w:lang w:eastAsia="en-US"/>
              </w:rPr>
            </w:pPr>
            <w:r w:rsidRPr="005B7496">
              <w:rPr>
                <w:rFonts w:ascii="Arial" w:eastAsia="Calibri" w:hAnsi="Arial" w:cs="Arial"/>
                <w:sz w:val="19"/>
                <w:szCs w:val="19"/>
                <w:lang w:eastAsia="en-US"/>
              </w:rPr>
              <w:t>5) tryb wypłaty i spłaty kredytu na studia medyczne,</w:t>
            </w:r>
          </w:p>
          <w:p w14:paraId="429BDD24" w14:textId="41362815" w:rsidR="005B7496" w:rsidRPr="005B7496" w:rsidRDefault="005B7496" w:rsidP="005B7496">
            <w:pPr>
              <w:jc w:val="both"/>
              <w:rPr>
                <w:rFonts w:ascii="Arial" w:eastAsia="Calibri" w:hAnsi="Arial" w:cs="Arial"/>
                <w:sz w:val="19"/>
                <w:szCs w:val="19"/>
                <w:lang w:eastAsia="en-US"/>
              </w:rPr>
            </w:pPr>
            <w:r w:rsidRPr="005B7496">
              <w:rPr>
                <w:rFonts w:ascii="Arial" w:eastAsia="Calibri" w:hAnsi="Arial" w:cs="Arial"/>
                <w:sz w:val="19"/>
                <w:szCs w:val="19"/>
                <w:lang w:eastAsia="en-US"/>
              </w:rPr>
              <w:t>6) sposób umarzania kredytu na studia medyczne przez ministra właściwego do</w:t>
            </w:r>
            <w:r>
              <w:rPr>
                <w:rFonts w:ascii="Arial" w:eastAsia="Calibri" w:hAnsi="Arial" w:cs="Arial"/>
                <w:sz w:val="19"/>
                <w:szCs w:val="19"/>
                <w:lang w:eastAsia="en-US"/>
              </w:rPr>
              <w:t xml:space="preserve"> </w:t>
            </w:r>
            <w:r w:rsidRPr="005B7496">
              <w:rPr>
                <w:rFonts w:ascii="Arial" w:eastAsia="Calibri" w:hAnsi="Arial" w:cs="Arial"/>
                <w:sz w:val="19"/>
                <w:szCs w:val="19"/>
                <w:lang w:eastAsia="en-US"/>
              </w:rPr>
              <w:t>spraw zdrowia,</w:t>
            </w:r>
          </w:p>
          <w:p w14:paraId="68E4301D" w14:textId="183B2A45" w:rsidR="005B7496" w:rsidRPr="005B7496" w:rsidRDefault="005B7496" w:rsidP="005B7496">
            <w:pPr>
              <w:jc w:val="both"/>
              <w:rPr>
                <w:rFonts w:ascii="Arial" w:eastAsia="Calibri" w:hAnsi="Arial" w:cs="Arial"/>
                <w:sz w:val="19"/>
                <w:szCs w:val="19"/>
                <w:lang w:eastAsia="en-US"/>
              </w:rPr>
            </w:pPr>
            <w:r w:rsidRPr="005B7496">
              <w:rPr>
                <w:rFonts w:ascii="Arial" w:eastAsia="Calibri" w:hAnsi="Arial" w:cs="Arial"/>
                <w:sz w:val="19"/>
                <w:szCs w:val="19"/>
                <w:lang w:eastAsia="en-US"/>
              </w:rPr>
              <w:t>7) wzór wniosku o umorzenie kredytu na studia medyczne przez ministra</w:t>
            </w:r>
            <w:r>
              <w:rPr>
                <w:rFonts w:ascii="Arial" w:eastAsia="Calibri" w:hAnsi="Arial" w:cs="Arial"/>
                <w:sz w:val="19"/>
                <w:szCs w:val="19"/>
                <w:lang w:eastAsia="en-US"/>
              </w:rPr>
              <w:t xml:space="preserve"> </w:t>
            </w:r>
            <w:r w:rsidRPr="005B7496">
              <w:rPr>
                <w:rFonts w:ascii="Arial" w:eastAsia="Calibri" w:hAnsi="Arial" w:cs="Arial"/>
                <w:sz w:val="19"/>
                <w:szCs w:val="19"/>
                <w:lang w:eastAsia="en-US"/>
              </w:rPr>
              <w:t>właściwego do spraw zdrowia,</w:t>
            </w:r>
          </w:p>
          <w:p w14:paraId="261FCC55" w14:textId="6C9132B4" w:rsidR="005B7496" w:rsidRPr="005B7496" w:rsidRDefault="005B7496" w:rsidP="005B7496">
            <w:pPr>
              <w:jc w:val="both"/>
              <w:rPr>
                <w:rFonts w:ascii="Arial" w:eastAsia="Calibri" w:hAnsi="Arial" w:cs="Arial"/>
                <w:sz w:val="19"/>
                <w:szCs w:val="19"/>
                <w:lang w:eastAsia="en-US"/>
              </w:rPr>
            </w:pPr>
            <w:r w:rsidRPr="005B7496">
              <w:rPr>
                <w:rFonts w:ascii="Arial" w:eastAsia="Calibri" w:hAnsi="Arial" w:cs="Arial"/>
                <w:sz w:val="19"/>
                <w:szCs w:val="19"/>
                <w:lang w:eastAsia="en-US"/>
              </w:rPr>
              <w:t>8) sposób dokonywania rozliczeń z tytułu pokrywania odsetek należnych</w:t>
            </w:r>
            <w:r>
              <w:rPr>
                <w:rFonts w:ascii="Arial" w:eastAsia="Calibri" w:hAnsi="Arial" w:cs="Arial"/>
                <w:sz w:val="19"/>
                <w:szCs w:val="19"/>
                <w:lang w:eastAsia="en-US"/>
              </w:rPr>
              <w:t xml:space="preserve"> </w:t>
            </w:r>
            <w:r w:rsidRPr="005B7496">
              <w:rPr>
                <w:rFonts w:ascii="Arial" w:eastAsia="Calibri" w:hAnsi="Arial" w:cs="Arial"/>
                <w:sz w:val="19"/>
                <w:szCs w:val="19"/>
                <w:lang w:eastAsia="en-US"/>
              </w:rPr>
              <w:t>bankom</w:t>
            </w:r>
          </w:p>
          <w:p w14:paraId="5C39CF4A" w14:textId="23084CBB" w:rsidR="005B7496" w:rsidRPr="005B7496" w:rsidRDefault="005B7496" w:rsidP="005B7496">
            <w:pPr>
              <w:jc w:val="both"/>
              <w:rPr>
                <w:rFonts w:ascii="Arial" w:eastAsia="Calibri" w:hAnsi="Arial" w:cs="Arial"/>
                <w:sz w:val="19"/>
                <w:szCs w:val="19"/>
                <w:lang w:eastAsia="en-US"/>
              </w:rPr>
            </w:pPr>
            <w:r w:rsidRPr="005B7496">
              <w:rPr>
                <w:rFonts w:ascii="Arial" w:eastAsia="Calibri" w:hAnsi="Arial" w:cs="Arial"/>
                <w:sz w:val="19"/>
                <w:szCs w:val="19"/>
                <w:lang w:eastAsia="en-US"/>
              </w:rPr>
              <w:t>– mając na uwadze potrzebę zapewnienia właściwych środków na pokrycie opłat</w:t>
            </w:r>
            <w:r>
              <w:rPr>
                <w:rFonts w:ascii="Arial" w:eastAsia="Calibri" w:hAnsi="Arial" w:cs="Arial"/>
                <w:sz w:val="19"/>
                <w:szCs w:val="19"/>
                <w:lang w:eastAsia="en-US"/>
              </w:rPr>
              <w:t xml:space="preserve"> </w:t>
            </w:r>
            <w:r w:rsidRPr="005B7496">
              <w:rPr>
                <w:rFonts w:ascii="Arial" w:eastAsia="Calibri" w:hAnsi="Arial" w:cs="Arial"/>
                <w:sz w:val="19"/>
                <w:szCs w:val="19"/>
                <w:lang w:eastAsia="en-US"/>
              </w:rPr>
              <w:t>za usługi edukacyjne na studiach na kierunku lekarskim, przekazywania transz</w:t>
            </w:r>
          </w:p>
          <w:p w14:paraId="54FE6D79" w14:textId="77777777" w:rsidR="00F65590" w:rsidRDefault="005B7496" w:rsidP="005B7496">
            <w:pPr>
              <w:jc w:val="both"/>
              <w:rPr>
                <w:rFonts w:ascii="Arial" w:eastAsia="Calibri" w:hAnsi="Arial" w:cs="Arial"/>
                <w:sz w:val="19"/>
                <w:szCs w:val="19"/>
                <w:lang w:eastAsia="en-US"/>
              </w:rPr>
            </w:pPr>
            <w:r w:rsidRPr="005B7496">
              <w:rPr>
                <w:rFonts w:ascii="Arial" w:eastAsia="Calibri" w:hAnsi="Arial" w:cs="Arial"/>
                <w:sz w:val="19"/>
                <w:szCs w:val="19"/>
                <w:lang w:eastAsia="en-US"/>
              </w:rPr>
              <w:t>semestralnych kredytu na studia medyczne w sposób sprawny i terminowy,</w:t>
            </w:r>
            <w:r>
              <w:rPr>
                <w:rFonts w:ascii="Arial" w:eastAsia="Calibri" w:hAnsi="Arial" w:cs="Arial"/>
                <w:sz w:val="19"/>
                <w:szCs w:val="19"/>
                <w:lang w:eastAsia="en-US"/>
              </w:rPr>
              <w:t xml:space="preserve"> </w:t>
            </w:r>
            <w:r w:rsidRPr="005B7496">
              <w:rPr>
                <w:rFonts w:ascii="Arial" w:eastAsia="Calibri" w:hAnsi="Arial" w:cs="Arial"/>
                <w:sz w:val="19"/>
                <w:szCs w:val="19"/>
                <w:lang w:eastAsia="en-US"/>
              </w:rPr>
              <w:t>należytego poziomu ochrony kredytobiorcy, a także możliwie szerokiego dostępu</w:t>
            </w:r>
            <w:r>
              <w:rPr>
                <w:rFonts w:ascii="Arial" w:eastAsia="Calibri" w:hAnsi="Arial" w:cs="Arial"/>
                <w:sz w:val="19"/>
                <w:szCs w:val="19"/>
                <w:lang w:eastAsia="en-US"/>
              </w:rPr>
              <w:t xml:space="preserve"> </w:t>
            </w:r>
            <w:r w:rsidRPr="005B7496">
              <w:rPr>
                <w:rFonts w:ascii="Arial" w:eastAsia="Calibri" w:hAnsi="Arial" w:cs="Arial"/>
                <w:sz w:val="19"/>
                <w:szCs w:val="19"/>
                <w:lang w:eastAsia="en-US"/>
              </w:rPr>
              <w:t>do kształcenia na kierunku lekarskim.</w:t>
            </w:r>
          </w:p>
          <w:p w14:paraId="77663FB0" w14:textId="77777777" w:rsidR="005B7496" w:rsidRDefault="005B7496" w:rsidP="005B7496">
            <w:pPr>
              <w:jc w:val="both"/>
              <w:rPr>
                <w:rFonts w:ascii="Arial" w:eastAsia="Calibri" w:hAnsi="Arial" w:cs="Arial"/>
                <w:sz w:val="19"/>
                <w:szCs w:val="19"/>
                <w:lang w:eastAsia="en-US"/>
              </w:rPr>
            </w:pPr>
          </w:p>
          <w:p w14:paraId="6CCD16C7" w14:textId="0E97F256" w:rsidR="005B7496" w:rsidRPr="005B7496" w:rsidRDefault="005B7496" w:rsidP="005B7496">
            <w:pPr>
              <w:jc w:val="both"/>
              <w:rPr>
                <w:rFonts w:ascii="Arial" w:eastAsia="Calibri" w:hAnsi="Arial" w:cs="Arial"/>
                <w:b/>
                <w:bCs/>
                <w:i/>
                <w:iCs/>
                <w:sz w:val="19"/>
                <w:szCs w:val="19"/>
                <w:lang w:eastAsia="en-US"/>
              </w:rPr>
            </w:pPr>
            <w:r w:rsidRPr="005B7496">
              <w:rPr>
                <w:rFonts w:ascii="Arial" w:eastAsia="Calibri" w:hAnsi="Arial" w:cs="Arial"/>
                <w:b/>
                <w:bCs/>
                <w:i/>
                <w:iCs/>
                <w:sz w:val="19"/>
                <w:szCs w:val="19"/>
                <w:lang w:eastAsia="en-US"/>
              </w:rPr>
              <w:t>[upoważnienie ustawowe z ustawy z dnia 17 listopada 2021 r. o zmianie ustawy – Prawo o szkolnictwie wyższym i nauce oraz niektórych innych ustaw oczekuje na podpis Prezydenta RP]</w:t>
            </w:r>
          </w:p>
        </w:tc>
        <w:tc>
          <w:tcPr>
            <w:tcW w:w="3545" w:type="dxa"/>
            <w:shd w:val="clear" w:color="auto" w:fill="FFFFFF"/>
          </w:tcPr>
          <w:p w14:paraId="33D3B44F" w14:textId="77777777" w:rsidR="00FD0EEC" w:rsidRPr="00FD0EEC" w:rsidRDefault="00FD0EEC" w:rsidP="00FD0EEC">
            <w:pPr>
              <w:spacing w:before="80" w:after="80"/>
              <w:jc w:val="both"/>
              <w:rPr>
                <w:rFonts w:ascii="Arial" w:hAnsi="Arial" w:cs="Arial"/>
                <w:sz w:val="19"/>
                <w:szCs w:val="19"/>
              </w:rPr>
            </w:pPr>
            <w:r w:rsidRPr="00FD0EEC">
              <w:rPr>
                <w:rFonts w:ascii="Arial" w:hAnsi="Arial" w:cs="Arial"/>
                <w:sz w:val="19"/>
                <w:szCs w:val="19"/>
              </w:rPr>
              <w:lastRenderedPageBreak/>
              <w:t xml:space="preserve">W projekcie rozporządzenia założono, że o kredyt na studia medyczne będą mogli ubiegać się studenci (odbywający studia na kierunku lekarskim prowadzone w języku polskim na </w:t>
            </w:r>
            <w:r w:rsidRPr="00FD0EEC">
              <w:rPr>
                <w:rFonts w:ascii="Arial" w:hAnsi="Arial" w:cs="Arial"/>
                <w:sz w:val="19"/>
                <w:szCs w:val="19"/>
              </w:rPr>
              <w:lastRenderedPageBreak/>
              <w:t>warunkach odpłatności) w dwóch terminach w danym roku tj. w okresie w okresie 21 dni od dnia rozpoczęcia danego semestru studiów, co skorelowane jest z terminem określonym w art. 103b ust. 1 ustawy, z którego wynika, że kredyt na studia medyczne jest wypłacany przez banki na rachunek uczelni nie później niż w terminie 60 dni od dnia rozpoczęcia danego semestru studiów. Pewne odstępstwo od ww. reguły stanowi § 12 projektu rozporządzenia, z którego wynika, że wniosek o kredyt na studia medyczne (obejmujący okres od pierwszego semestru roku akademickiego 2021/2022) będą mogli złożyć studenci w terminie 30 dni od dnia wejścia rozporządzenia w życie. Studenci będą mogli składać wnioski o udzielenie kredytu na studia medyczne albo w postaci papierowej albo elektronicznej poprzez system bankowości elektronicznej.</w:t>
            </w:r>
          </w:p>
          <w:p w14:paraId="12EFBD9E" w14:textId="5BB90DA5" w:rsidR="00F65590" w:rsidRPr="00C67E99" w:rsidRDefault="00FD0EEC" w:rsidP="00FD0EEC">
            <w:pPr>
              <w:spacing w:before="80" w:after="80"/>
              <w:jc w:val="both"/>
              <w:rPr>
                <w:rFonts w:ascii="Arial" w:hAnsi="Arial" w:cs="Arial"/>
                <w:sz w:val="19"/>
                <w:szCs w:val="19"/>
              </w:rPr>
            </w:pPr>
            <w:r w:rsidRPr="00FD0EEC">
              <w:rPr>
                <w:rFonts w:ascii="Arial" w:hAnsi="Arial" w:cs="Arial"/>
                <w:sz w:val="19"/>
                <w:szCs w:val="19"/>
              </w:rPr>
              <w:t>W treści projektu rozporządzenia przewidziano, że umowa kredytu na studia medyczne będzie zawierana przez studenta z bankiem w terminie 14 dni od dnia złożenia kompletnego wniosku o udzielenie kredytu na studia medyczne (§ 5 ust. 1).</w:t>
            </w:r>
          </w:p>
        </w:tc>
        <w:tc>
          <w:tcPr>
            <w:tcW w:w="1842" w:type="dxa"/>
            <w:shd w:val="clear" w:color="auto" w:fill="FFFFFF"/>
          </w:tcPr>
          <w:p w14:paraId="124A0A7A" w14:textId="4DCEA67B" w:rsidR="00F65590" w:rsidRPr="00C67E99" w:rsidRDefault="00FD0EEC" w:rsidP="00F65590">
            <w:pPr>
              <w:spacing w:before="80" w:after="80"/>
              <w:rPr>
                <w:rFonts w:ascii="Arial" w:eastAsia="Calibri" w:hAnsi="Arial" w:cs="Arial"/>
                <w:sz w:val="19"/>
                <w:szCs w:val="19"/>
                <w:lang w:eastAsia="en-US"/>
              </w:rPr>
            </w:pPr>
            <w:r>
              <w:rPr>
                <w:rFonts w:ascii="Arial" w:eastAsia="Calibri" w:hAnsi="Arial" w:cs="Arial"/>
                <w:sz w:val="19"/>
                <w:szCs w:val="19"/>
                <w:lang w:eastAsia="en-US"/>
              </w:rPr>
              <w:lastRenderedPageBreak/>
              <w:t xml:space="preserve">Piotr </w:t>
            </w:r>
            <w:proofErr w:type="spellStart"/>
            <w:r>
              <w:rPr>
                <w:rFonts w:ascii="Arial" w:eastAsia="Calibri" w:hAnsi="Arial" w:cs="Arial"/>
                <w:sz w:val="19"/>
                <w:szCs w:val="19"/>
                <w:lang w:eastAsia="en-US"/>
              </w:rPr>
              <w:t>Bromber</w:t>
            </w:r>
            <w:proofErr w:type="spellEnd"/>
            <w:r>
              <w:rPr>
                <w:rFonts w:ascii="Arial" w:eastAsia="Calibri" w:hAnsi="Arial" w:cs="Arial"/>
                <w:sz w:val="19"/>
                <w:szCs w:val="19"/>
                <w:lang w:eastAsia="en-US"/>
              </w:rPr>
              <w:t>, Pods</w:t>
            </w:r>
            <w:r w:rsidR="00F65590" w:rsidRPr="00C67E99">
              <w:rPr>
                <w:rFonts w:ascii="Arial" w:eastAsia="Calibri" w:hAnsi="Arial" w:cs="Arial"/>
                <w:sz w:val="19"/>
                <w:szCs w:val="19"/>
                <w:lang w:eastAsia="en-US"/>
              </w:rPr>
              <w:t>ekretarz Stanu w Ministerstwie Zdrowia</w:t>
            </w:r>
          </w:p>
        </w:tc>
        <w:tc>
          <w:tcPr>
            <w:tcW w:w="2362" w:type="dxa"/>
            <w:shd w:val="clear" w:color="auto" w:fill="FFFFFF"/>
          </w:tcPr>
          <w:p w14:paraId="3D80A703" w14:textId="4515CCF4" w:rsidR="00F65590" w:rsidRDefault="0015349E" w:rsidP="00F65590">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23 lutego 2022 r. </w:t>
            </w:r>
            <w:r w:rsidR="00910C3E">
              <w:rPr>
                <w:rFonts w:ascii="Arial" w:hAnsi="Arial" w:cs="Arial"/>
                <w:sz w:val="19"/>
                <w:szCs w:val="19"/>
              </w:rPr>
              <w:t xml:space="preserve">– </w:t>
            </w:r>
            <w:r w:rsidR="00FD0EEC" w:rsidRPr="00B91971">
              <w:rPr>
                <w:rFonts w:ascii="Arial" w:hAnsi="Arial" w:cs="Arial"/>
                <w:sz w:val="19"/>
                <w:szCs w:val="19"/>
              </w:rPr>
              <w:t xml:space="preserve">projekt na </w:t>
            </w:r>
            <w:r w:rsidR="00FD0EEC">
              <w:rPr>
                <w:rFonts w:ascii="Arial" w:hAnsi="Arial" w:cs="Arial"/>
                <w:sz w:val="19"/>
                <w:szCs w:val="19"/>
              </w:rPr>
              <w:t xml:space="preserve">etapie </w:t>
            </w:r>
            <w:r w:rsidR="00E13473">
              <w:rPr>
                <w:rFonts w:ascii="Arial" w:hAnsi="Arial" w:cs="Arial"/>
                <w:sz w:val="19"/>
                <w:szCs w:val="19"/>
              </w:rPr>
              <w:t>uzyskiwania podpisu MF „w porozumieniu”.</w:t>
            </w:r>
          </w:p>
        </w:tc>
      </w:tr>
      <w:tr w:rsidR="00646C81" w:rsidRPr="00F873E4" w14:paraId="0306B3F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22B55AF" w14:textId="77777777" w:rsidR="00646C81" w:rsidRPr="0020067E" w:rsidRDefault="00646C81"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382CCD9" w14:textId="641FC7F8" w:rsidR="00646C81" w:rsidRDefault="00646C81" w:rsidP="00F65590">
            <w:pPr>
              <w:spacing w:before="80" w:after="80"/>
              <w:jc w:val="both"/>
              <w:rPr>
                <w:rFonts w:ascii="Arial" w:hAnsi="Arial" w:cs="Arial"/>
                <w:b/>
                <w:bCs/>
                <w:color w:val="FF0000"/>
                <w:sz w:val="19"/>
                <w:szCs w:val="19"/>
              </w:rPr>
            </w:pPr>
            <w:r>
              <w:rPr>
                <w:rFonts w:ascii="Arial" w:hAnsi="Arial" w:cs="Arial"/>
                <w:b/>
                <w:bCs/>
                <w:color w:val="FF0000"/>
                <w:sz w:val="19"/>
                <w:szCs w:val="19"/>
              </w:rPr>
              <w:t>MZ 1256</w:t>
            </w:r>
          </w:p>
        </w:tc>
        <w:tc>
          <w:tcPr>
            <w:tcW w:w="2268" w:type="dxa"/>
            <w:shd w:val="clear" w:color="auto" w:fill="FFFFFF"/>
          </w:tcPr>
          <w:p w14:paraId="7BF99C76" w14:textId="67C1F438" w:rsidR="00646C81" w:rsidRDefault="00646C81" w:rsidP="00F65590">
            <w:pPr>
              <w:spacing w:before="80" w:after="80"/>
              <w:jc w:val="both"/>
              <w:rPr>
                <w:rFonts w:ascii="Arial" w:eastAsia="Calibri" w:hAnsi="Arial" w:cs="Arial"/>
                <w:color w:val="000000"/>
                <w:sz w:val="19"/>
                <w:szCs w:val="19"/>
                <w:lang w:eastAsia="en-US"/>
              </w:rPr>
            </w:pPr>
            <w:r w:rsidRPr="00646C81">
              <w:rPr>
                <w:rFonts w:ascii="Arial" w:eastAsia="Calibri" w:hAnsi="Arial" w:cs="Arial"/>
                <w:color w:val="000000"/>
                <w:sz w:val="19"/>
                <w:szCs w:val="19"/>
                <w:lang w:eastAsia="en-US"/>
              </w:rPr>
              <w:t>art. 87 ust. 11 ustawy o ustawy z dnia 27 sierpnia 2004 r. o świadczeniach opieki zdrowotnej finansowanych ze środków publicznych</w:t>
            </w:r>
          </w:p>
        </w:tc>
        <w:tc>
          <w:tcPr>
            <w:tcW w:w="3260" w:type="dxa"/>
            <w:shd w:val="clear" w:color="auto" w:fill="FFFFFF"/>
          </w:tcPr>
          <w:p w14:paraId="31F44FFB" w14:textId="7D30A021" w:rsidR="00646C81" w:rsidRPr="005B7496" w:rsidRDefault="00646C81" w:rsidP="00F65590">
            <w:pPr>
              <w:jc w:val="both"/>
              <w:rPr>
                <w:rFonts w:ascii="Arial" w:eastAsia="Calibri" w:hAnsi="Arial" w:cs="Arial"/>
                <w:sz w:val="19"/>
                <w:szCs w:val="19"/>
                <w:lang w:eastAsia="en-US"/>
              </w:rPr>
            </w:pPr>
            <w:r w:rsidRPr="00646C81">
              <w:rPr>
                <w:rFonts w:ascii="Arial" w:eastAsia="Calibri" w:hAnsi="Arial" w:cs="Arial"/>
                <w:sz w:val="19"/>
                <w:szCs w:val="19"/>
                <w:lang w:eastAsia="en-US"/>
              </w:rPr>
              <w:t>Minister właściwy do spraw zdrowia w porozumieniu z ministrem właściwym do spraw zabezpieczenia społecznego, po zasięgnięciu opinii Prezesa Funduszu, Prezesa Zakładu Ubezpieczeń Społecznych i Prezesa Kasy Rolniczego Ubezpieczenia Społecznego, określi, w drodze rozporządzenia, szczegółowy zakres oraz sposób przekazywania do centrali Funduszu i oddziału wojewódzkiego Funduszu przez Zakład Ubezpieczeń Społecznych, Kasę Rolniczego Ubezpieczenia Społecznego i podmiot zobowiązany do przekazania składek za osoby, o których mowa w art. 66 ust. 1 pkt 8a, danych dotyczących osób objętych ubezpieczeniem zdrowotnym i płatników składek oraz osób, o których mowa w ust. 10c-10e, uwzględniając konieczność zapewnienia poufności i integralności przekazywanych danych.</w:t>
            </w:r>
          </w:p>
        </w:tc>
        <w:tc>
          <w:tcPr>
            <w:tcW w:w="3545" w:type="dxa"/>
            <w:shd w:val="clear" w:color="auto" w:fill="FFFFFF"/>
          </w:tcPr>
          <w:p w14:paraId="04AD266E" w14:textId="1EC9412F" w:rsidR="00646C81" w:rsidRDefault="00646C81" w:rsidP="00F65590">
            <w:pPr>
              <w:spacing w:before="80" w:after="80"/>
              <w:jc w:val="both"/>
              <w:rPr>
                <w:rFonts w:ascii="Arial" w:hAnsi="Arial" w:cs="Arial"/>
                <w:sz w:val="19"/>
                <w:szCs w:val="19"/>
              </w:rPr>
            </w:pPr>
            <w:r w:rsidRPr="00646C81">
              <w:rPr>
                <w:rFonts w:ascii="Arial" w:hAnsi="Arial" w:cs="Arial"/>
                <w:sz w:val="19"/>
                <w:szCs w:val="19"/>
              </w:rPr>
              <w:t>Zapewnienie Narodowemu Funduszowi Zdrowia  otrzymywania z Zakładu Ubezpieczeń Społecznych danych o dacie powstania i ustania prawa do zasiłku osób w stosunku do których wygasł obowiązek ubezpieczenia zdrowotnego, a które pobierają zasiłek przyznany na podstawie przepisów o ubezpieczeniu chorobowym lub wypadkowym. Otrzymane dane pozwolą określić aktualny status tych osób w Centralnym Wykazie Ubezpieczonych, co umożliwi łatwą weryfikację prawa tych osób do świadczeń opieki zdrowotnej.</w:t>
            </w:r>
          </w:p>
        </w:tc>
        <w:tc>
          <w:tcPr>
            <w:tcW w:w="1842" w:type="dxa"/>
            <w:shd w:val="clear" w:color="auto" w:fill="FFFFFF"/>
          </w:tcPr>
          <w:p w14:paraId="01A80010" w14:textId="18BEF96D" w:rsidR="00646C81" w:rsidRPr="00F65590" w:rsidRDefault="00646C81" w:rsidP="00F65590">
            <w:pPr>
              <w:spacing w:before="80" w:after="80"/>
              <w:rPr>
                <w:rFonts w:ascii="Arial" w:eastAsia="Calibri" w:hAnsi="Arial" w:cs="Arial"/>
                <w:sz w:val="19"/>
                <w:szCs w:val="19"/>
                <w:lang w:eastAsia="en-US"/>
              </w:rPr>
            </w:pPr>
            <w:r w:rsidRPr="00646C81">
              <w:rPr>
                <w:rFonts w:ascii="Arial" w:eastAsia="Calibri" w:hAnsi="Arial" w:cs="Arial"/>
                <w:sz w:val="19"/>
                <w:szCs w:val="19"/>
                <w:lang w:eastAsia="en-US"/>
              </w:rPr>
              <w:t>Waldemar Kraska, Sekretarz Stanu w Ministerstwie Zdrowia</w:t>
            </w:r>
          </w:p>
        </w:tc>
        <w:tc>
          <w:tcPr>
            <w:tcW w:w="2362" w:type="dxa"/>
            <w:shd w:val="clear" w:color="auto" w:fill="FFFFFF"/>
          </w:tcPr>
          <w:p w14:paraId="25171ED6" w14:textId="5DE952F0" w:rsidR="00646C81" w:rsidRDefault="0015349E" w:rsidP="00F65590">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23 lutego 2022 r. </w:t>
            </w:r>
            <w:r w:rsidR="00910C3E">
              <w:rPr>
                <w:rFonts w:ascii="Arial" w:hAnsi="Arial" w:cs="Arial"/>
                <w:sz w:val="19"/>
                <w:szCs w:val="19"/>
              </w:rPr>
              <w:t xml:space="preserve">– </w:t>
            </w:r>
            <w:r w:rsidR="007F0C61">
              <w:rPr>
                <w:rFonts w:ascii="Arial" w:hAnsi="Arial" w:cs="Arial"/>
                <w:sz w:val="19"/>
                <w:szCs w:val="19"/>
              </w:rPr>
              <w:t>prace wstrzymane</w:t>
            </w:r>
            <w:r w:rsidR="00646C81">
              <w:rPr>
                <w:rFonts w:ascii="Arial" w:hAnsi="Arial" w:cs="Arial"/>
                <w:sz w:val="19"/>
                <w:szCs w:val="19"/>
              </w:rPr>
              <w:t xml:space="preserve">. </w:t>
            </w:r>
          </w:p>
        </w:tc>
      </w:tr>
      <w:tr w:rsidR="00646C81" w:rsidRPr="00F873E4" w14:paraId="7D8C058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1715ED7" w14:textId="77777777" w:rsidR="00646C81" w:rsidRPr="0020067E" w:rsidRDefault="00646C81"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5502BA9" w14:textId="0777C9A5" w:rsidR="00646C81" w:rsidRDefault="00646C81" w:rsidP="00F65590">
            <w:pPr>
              <w:spacing w:before="80" w:after="80"/>
              <w:jc w:val="both"/>
              <w:rPr>
                <w:rFonts w:ascii="Arial" w:hAnsi="Arial" w:cs="Arial"/>
                <w:b/>
                <w:bCs/>
                <w:color w:val="FF0000"/>
                <w:sz w:val="19"/>
                <w:szCs w:val="19"/>
              </w:rPr>
            </w:pPr>
            <w:r>
              <w:rPr>
                <w:rFonts w:ascii="Arial" w:hAnsi="Arial" w:cs="Arial"/>
                <w:b/>
                <w:bCs/>
                <w:color w:val="FF0000"/>
                <w:sz w:val="19"/>
                <w:szCs w:val="19"/>
              </w:rPr>
              <w:t>MZ 1258</w:t>
            </w:r>
          </w:p>
        </w:tc>
        <w:tc>
          <w:tcPr>
            <w:tcW w:w="2268" w:type="dxa"/>
            <w:shd w:val="clear" w:color="auto" w:fill="FFFFFF"/>
          </w:tcPr>
          <w:p w14:paraId="3FA7A5CC" w14:textId="4992714D" w:rsidR="00646C81" w:rsidRDefault="00646C81" w:rsidP="00F65590">
            <w:pPr>
              <w:spacing w:before="80" w:after="80"/>
              <w:jc w:val="both"/>
              <w:rPr>
                <w:rFonts w:ascii="Arial" w:eastAsia="Calibri" w:hAnsi="Arial" w:cs="Arial"/>
                <w:color w:val="000000"/>
                <w:sz w:val="19"/>
                <w:szCs w:val="19"/>
                <w:lang w:eastAsia="en-US"/>
              </w:rPr>
            </w:pPr>
            <w:r w:rsidRPr="00646C81">
              <w:rPr>
                <w:rFonts w:ascii="Arial" w:eastAsia="Calibri" w:hAnsi="Arial" w:cs="Arial"/>
                <w:color w:val="000000"/>
                <w:sz w:val="19"/>
                <w:szCs w:val="19"/>
                <w:lang w:eastAsia="en-US"/>
              </w:rPr>
              <w:t>Art. 42k ust. 2 ustawy z dnia 27 sierpnia 2004 r. o świadczeniach opieki zdrowotnej finansowanych ze środków publicznych</w:t>
            </w:r>
          </w:p>
        </w:tc>
        <w:tc>
          <w:tcPr>
            <w:tcW w:w="3260" w:type="dxa"/>
            <w:shd w:val="clear" w:color="auto" w:fill="FFFFFF"/>
          </w:tcPr>
          <w:p w14:paraId="25016677" w14:textId="77777777" w:rsidR="00646C81" w:rsidRPr="00646C81" w:rsidRDefault="00646C81" w:rsidP="00646C81">
            <w:pPr>
              <w:jc w:val="both"/>
              <w:rPr>
                <w:rFonts w:ascii="Arial" w:eastAsia="Calibri" w:hAnsi="Arial" w:cs="Arial"/>
                <w:sz w:val="19"/>
                <w:szCs w:val="19"/>
                <w:lang w:eastAsia="en-US"/>
              </w:rPr>
            </w:pPr>
            <w:r w:rsidRPr="00646C81">
              <w:rPr>
                <w:rFonts w:ascii="Arial" w:eastAsia="Calibri" w:hAnsi="Arial" w:cs="Arial"/>
                <w:sz w:val="19"/>
                <w:szCs w:val="19"/>
                <w:lang w:eastAsia="en-US"/>
              </w:rPr>
              <w:t>Minister właściwy do spraw zdrowia określi, w drodze rozporządzenia:</w:t>
            </w:r>
          </w:p>
          <w:p w14:paraId="41C4B3C7" w14:textId="77777777" w:rsidR="00646C81" w:rsidRPr="00646C81" w:rsidRDefault="00646C81" w:rsidP="00646C81">
            <w:pPr>
              <w:jc w:val="both"/>
              <w:rPr>
                <w:rFonts w:ascii="Arial" w:eastAsia="Calibri" w:hAnsi="Arial" w:cs="Arial"/>
                <w:sz w:val="19"/>
                <w:szCs w:val="19"/>
                <w:lang w:eastAsia="en-US"/>
              </w:rPr>
            </w:pPr>
            <w:r w:rsidRPr="00646C81">
              <w:rPr>
                <w:rFonts w:ascii="Arial" w:eastAsia="Calibri" w:hAnsi="Arial" w:cs="Arial"/>
                <w:sz w:val="19"/>
                <w:szCs w:val="19"/>
                <w:lang w:eastAsia="en-US"/>
              </w:rPr>
              <w:t>1)</w:t>
            </w:r>
            <w:r w:rsidRPr="00646C81">
              <w:rPr>
                <w:rFonts w:ascii="Arial" w:eastAsia="Calibri" w:hAnsi="Arial" w:cs="Arial"/>
                <w:sz w:val="19"/>
                <w:szCs w:val="19"/>
                <w:lang w:eastAsia="en-US"/>
              </w:rPr>
              <w:tab/>
              <w:t>tryb składania i rozpatrywania wniosków, o których mowa w art. 42f ust. 1, art. 42i ust. 1, 2 i 9 oraz art. 42j ust. 1 i 2, oraz wzory tych wniosków,</w:t>
            </w:r>
          </w:p>
          <w:p w14:paraId="3231BD40" w14:textId="77777777" w:rsidR="00646C81" w:rsidRPr="00646C81" w:rsidRDefault="00646C81" w:rsidP="00646C81">
            <w:pPr>
              <w:jc w:val="both"/>
              <w:rPr>
                <w:rFonts w:ascii="Arial" w:eastAsia="Calibri" w:hAnsi="Arial" w:cs="Arial"/>
                <w:sz w:val="19"/>
                <w:szCs w:val="19"/>
                <w:lang w:eastAsia="en-US"/>
              </w:rPr>
            </w:pPr>
            <w:r w:rsidRPr="00646C81">
              <w:rPr>
                <w:rFonts w:ascii="Arial" w:eastAsia="Calibri" w:hAnsi="Arial" w:cs="Arial"/>
                <w:sz w:val="19"/>
                <w:szCs w:val="19"/>
                <w:lang w:eastAsia="en-US"/>
              </w:rPr>
              <w:t>2)</w:t>
            </w:r>
            <w:r w:rsidRPr="00646C81">
              <w:rPr>
                <w:rFonts w:ascii="Arial" w:eastAsia="Calibri" w:hAnsi="Arial" w:cs="Arial"/>
                <w:sz w:val="19"/>
                <w:szCs w:val="19"/>
                <w:lang w:eastAsia="en-US"/>
              </w:rPr>
              <w:tab/>
              <w:t>tryb pokrywania kosztów, o których mowa w art. 42i ust. 2 i 9 oraz art. 42j ust. 1 i 2</w:t>
            </w:r>
          </w:p>
          <w:p w14:paraId="1D904DD1" w14:textId="3935FF91" w:rsidR="00646C81" w:rsidRPr="005B7496" w:rsidRDefault="00646C81" w:rsidP="00646C81">
            <w:pPr>
              <w:jc w:val="both"/>
              <w:rPr>
                <w:rFonts w:ascii="Arial" w:eastAsia="Calibri" w:hAnsi="Arial" w:cs="Arial"/>
                <w:sz w:val="19"/>
                <w:szCs w:val="19"/>
                <w:lang w:eastAsia="en-US"/>
              </w:rPr>
            </w:pPr>
            <w:r w:rsidRPr="00646C81">
              <w:rPr>
                <w:rFonts w:ascii="Arial" w:eastAsia="Calibri" w:hAnsi="Arial" w:cs="Arial"/>
                <w:sz w:val="19"/>
                <w:szCs w:val="19"/>
                <w:lang w:eastAsia="en-US"/>
              </w:rPr>
              <w:t>- mając na względzie zapewnienie sprawności postępowania oraz celowość wydatkowania środków publicznych.</w:t>
            </w:r>
          </w:p>
        </w:tc>
        <w:tc>
          <w:tcPr>
            <w:tcW w:w="3545" w:type="dxa"/>
            <w:shd w:val="clear" w:color="auto" w:fill="FFFFFF"/>
          </w:tcPr>
          <w:p w14:paraId="281996F1" w14:textId="77777777" w:rsidR="00646C81" w:rsidRPr="00646C81" w:rsidRDefault="00646C81" w:rsidP="00646C81">
            <w:pPr>
              <w:spacing w:before="80" w:after="80"/>
              <w:jc w:val="both"/>
              <w:rPr>
                <w:rFonts w:ascii="Arial" w:hAnsi="Arial" w:cs="Arial"/>
                <w:sz w:val="19"/>
                <w:szCs w:val="19"/>
              </w:rPr>
            </w:pPr>
            <w:r w:rsidRPr="00646C81">
              <w:rPr>
                <w:rFonts w:ascii="Arial" w:hAnsi="Arial" w:cs="Arial"/>
                <w:sz w:val="19"/>
                <w:szCs w:val="19"/>
              </w:rPr>
              <w:t>Dostosowanie przepisów wykonawczych określające tryb wydawania zgody na uzyskanie świadczeń opieki zdrowotnej poza granicami kraju oraz pokrycie kosztów transportu do zmienionych przepisów ustawy z dnia 27 sierpnia 2004 r. o świadczeniach opieki zdrowotnej finansowanych ze środków publicznych, zwanej dalej „ustawą o świadczeniach”.</w:t>
            </w:r>
          </w:p>
          <w:p w14:paraId="44060213" w14:textId="78C069FF" w:rsidR="00646C81" w:rsidRDefault="00646C81" w:rsidP="00646C81">
            <w:pPr>
              <w:spacing w:before="80" w:after="80"/>
              <w:jc w:val="both"/>
              <w:rPr>
                <w:rFonts w:ascii="Arial" w:hAnsi="Arial" w:cs="Arial"/>
                <w:sz w:val="19"/>
                <w:szCs w:val="19"/>
              </w:rPr>
            </w:pPr>
            <w:r w:rsidRPr="00646C81">
              <w:rPr>
                <w:rFonts w:ascii="Arial" w:hAnsi="Arial" w:cs="Arial"/>
                <w:sz w:val="19"/>
                <w:szCs w:val="19"/>
              </w:rPr>
              <w:t xml:space="preserve">Ponadto zachodzi potrzeba doprecyzowania regulacji dotyczących treści opinii konsultanta wojewódzkiego i konsultanta krajowego, w przypadku </w:t>
            </w:r>
            <w:r w:rsidRPr="00646C81">
              <w:rPr>
                <w:rFonts w:ascii="Arial" w:hAnsi="Arial" w:cs="Arial"/>
                <w:sz w:val="19"/>
                <w:szCs w:val="19"/>
              </w:rPr>
              <w:lastRenderedPageBreak/>
              <w:t>negatywnego zaopiniowania wniosku ze względu na możliwość przeprowadzenia leczenia lub badań diagnostycznych w kraju.</w:t>
            </w:r>
          </w:p>
        </w:tc>
        <w:tc>
          <w:tcPr>
            <w:tcW w:w="1842" w:type="dxa"/>
            <w:shd w:val="clear" w:color="auto" w:fill="FFFFFF"/>
          </w:tcPr>
          <w:p w14:paraId="358A60C1" w14:textId="4556A6FB" w:rsidR="00646C81" w:rsidRPr="00F65590" w:rsidRDefault="00646C81" w:rsidP="00F65590">
            <w:pPr>
              <w:spacing w:before="80" w:after="80"/>
              <w:rPr>
                <w:rFonts w:ascii="Arial" w:eastAsia="Calibri" w:hAnsi="Arial" w:cs="Arial"/>
                <w:sz w:val="19"/>
                <w:szCs w:val="19"/>
                <w:lang w:eastAsia="en-US"/>
              </w:rPr>
            </w:pPr>
            <w:r w:rsidRPr="00646C81">
              <w:rPr>
                <w:rFonts w:ascii="Arial" w:eastAsia="Calibri" w:hAnsi="Arial" w:cs="Arial"/>
                <w:sz w:val="19"/>
                <w:szCs w:val="19"/>
                <w:lang w:eastAsia="en-US"/>
              </w:rPr>
              <w:lastRenderedPageBreak/>
              <w:t>Waldemar Kraska, Sekretarz Stanu w Ministerstwie Zdrowia</w:t>
            </w:r>
          </w:p>
        </w:tc>
        <w:tc>
          <w:tcPr>
            <w:tcW w:w="2362" w:type="dxa"/>
            <w:shd w:val="clear" w:color="auto" w:fill="FFFFFF"/>
          </w:tcPr>
          <w:p w14:paraId="18AE9B64" w14:textId="67CD1EBA" w:rsidR="00646C81" w:rsidRDefault="0015349E" w:rsidP="00F65590">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23 lutego 2022 r. </w:t>
            </w:r>
            <w:r w:rsidR="00910C3E">
              <w:rPr>
                <w:rFonts w:ascii="Arial" w:hAnsi="Arial" w:cs="Arial"/>
                <w:sz w:val="19"/>
                <w:szCs w:val="19"/>
              </w:rPr>
              <w:t xml:space="preserve">– </w:t>
            </w:r>
            <w:r w:rsidR="00646C81" w:rsidRPr="00B91971">
              <w:rPr>
                <w:rFonts w:ascii="Arial" w:hAnsi="Arial" w:cs="Arial"/>
                <w:sz w:val="19"/>
                <w:szCs w:val="19"/>
              </w:rPr>
              <w:t xml:space="preserve">projekt </w:t>
            </w:r>
            <w:r w:rsidR="00646C81">
              <w:rPr>
                <w:rFonts w:ascii="Arial" w:hAnsi="Arial" w:cs="Arial"/>
                <w:sz w:val="19"/>
                <w:szCs w:val="19"/>
              </w:rPr>
              <w:t xml:space="preserve">na etapie </w:t>
            </w:r>
            <w:r w:rsidR="00151B94">
              <w:rPr>
                <w:rFonts w:ascii="Arial" w:hAnsi="Arial" w:cs="Arial"/>
                <w:sz w:val="19"/>
                <w:szCs w:val="19"/>
              </w:rPr>
              <w:t>UZ i KS</w:t>
            </w:r>
            <w:r w:rsidR="00646C81">
              <w:rPr>
                <w:rFonts w:ascii="Arial" w:hAnsi="Arial" w:cs="Arial"/>
                <w:sz w:val="19"/>
                <w:szCs w:val="19"/>
              </w:rPr>
              <w:t>.</w:t>
            </w:r>
          </w:p>
        </w:tc>
      </w:tr>
      <w:tr w:rsidR="004C2DF1" w:rsidRPr="00F873E4" w14:paraId="66BE72B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3B07245" w14:textId="77777777" w:rsidR="004C2DF1" w:rsidRPr="0020067E" w:rsidRDefault="004C2DF1"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31C80C2" w14:textId="74A3381A" w:rsidR="004C2DF1" w:rsidRDefault="004C2DF1" w:rsidP="00F65590">
            <w:pPr>
              <w:spacing w:before="80" w:after="80"/>
              <w:jc w:val="both"/>
              <w:rPr>
                <w:rFonts w:ascii="Arial" w:hAnsi="Arial" w:cs="Arial"/>
                <w:b/>
                <w:bCs/>
                <w:color w:val="FF0000"/>
                <w:sz w:val="19"/>
                <w:szCs w:val="19"/>
              </w:rPr>
            </w:pPr>
            <w:r>
              <w:rPr>
                <w:rFonts w:ascii="Arial" w:hAnsi="Arial" w:cs="Arial"/>
                <w:b/>
                <w:bCs/>
                <w:color w:val="FF0000"/>
                <w:sz w:val="19"/>
                <w:szCs w:val="19"/>
              </w:rPr>
              <w:t>MZ 1261</w:t>
            </w:r>
          </w:p>
        </w:tc>
        <w:tc>
          <w:tcPr>
            <w:tcW w:w="2268" w:type="dxa"/>
            <w:shd w:val="clear" w:color="auto" w:fill="FFFFFF"/>
          </w:tcPr>
          <w:p w14:paraId="17845517" w14:textId="2815630D" w:rsidR="004C2DF1" w:rsidRPr="00646C81" w:rsidRDefault="004C2DF1" w:rsidP="00F65590">
            <w:pPr>
              <w:spacing w:before="80" w:after="80"/>
              <w:jc w:val="both"/>
              <w:rPr>
                <w:rFonts w:ascii="Arial" w:eastAsia="Calibri" w:hAnsi="Arial" w:cs="Arial"/>
                <w:color w:val="000000"/>
                <w:sz w:val="19"/>
                <w:szCs w:val="19"/>
                <w:lang w:eastAsia="en-US"/>
              </w:rPr>
            </w:pPr>
            <w:r w:rsidRPr="004C2DF1">
              <w:rPr>
                <w:rFonts w:ascii="Arial" w:eastAsia="Calibri" w:hAnsi="Arial" w:cs="Arial"/>
                <w:color w:val="000000"/>
                <w:sz w:val="19"/>
                <w:szCs w:val="19"/>
                <w:lang w:eastAsia="en-US"/>
              </w:rPr>
              <w:t>art. 22 ust. 2 ustawy z dnia 6 września 2001 r. – Prawo farmaceutyczne</w:t>
            </w:r>
          </w:p>
        </w:tc>
        <w:tc>
          <w:tcPr>
            <w:tcW w:w="3260" w:type="dxa"/>
            <w:shd w:val="clear" w:color="auto" w:fill="FFFFFF"/>
          </w:tcPr>
          <w:p w14:paraId="17125617" w14:textId="51043D8B" w:rsidR="00C43431" w:rsidRPr="00C43431" w:rsidRDefault="00C43431" w:rsidP="00C43431">
            <w:pPr>
              <w:jc w:val="both"/>
              <w:rPr>
                <w:rFonts w:ascii="Arial" w:eastAsia="Calibri" w:hAnsi="Arial" w:cs="Arial"/>
                <w:sz w:val="19"/>
                <w:szCs w:val="19"/>
                <w:lang w:eastAsia="en-US"/>
              </w:rPr>
            </w:pPr>
            <w:r w:rsidRPr="00C43431">
              <w:rPr>
                <w:rFonts w:ascii="Arial" w:eastAsia="Calibri" w:hAnsi="Arial" w:cs="Arial"/>
                <w:sz w:val="19"/>
                <w:szCs w:val="19"/>
                <w:lang w:eastAsia="en-US"/>
              </w:rPr>
              <w:t>Minister właściwy do spraw zdrowia określi, w drodze rozporządzenia:</w:t>
            </w:r>
          </w:p>
          <w:p w14:paraId="357D646E" w14:textId="77777777" w:rsidR="00C43431" w:rsidRPr="00C43431" w:rsidRDefault="00C43431" w:rsidP="00C43431">
            <w:pPr>
              <w:jc w:val="both"/>
              <w:rPr>
                <w:rFonts w:ascii="Arial" w:eastAsia="Calibri" w:hAnsi="Arial" w:cs="Arial"/>
                <w:sz w:val="19"/>
                <w:szCs w:val="19"/>
                <w:lang w:eastAsia="en-US"/>
              </w:rPr>
            </w:pPr>
            <w:r w:rsidRPr="00C43431">
              <w:rPr>
                <w:rFonts w:ascii="Arial" w:eastAsia="Calibri" w:hAnsi="Arial" w:cs="Arial"/>
                <w:sz w:val="19"/>
                <w:szCs w:val="19"/>
                <w:lang w:eastAsia="en-US"/>
              </w:rPr>
              <w:t>1) jednostki prowadzące badania, o których mowa w art. 8 ust. 1 pkt 3, uwzględniając w szczególności status tych jednostek, zakres badań, jakie powinny być wykonywane dla oceny jakości produktu leczniczego, kwalifikacje personelu zatrudnionego w danej jednostce, doświadczenie w zakresie analizy produktów leczniczych;</w:t>
            </w:r>
          </w:p>
          <w:p w14:paraId="4AC11930" w14:textId="2682B305" w:rsidR="004C2DF1" w:rsidRPr="00646C81" w:rsidRDefault="00C43431" w:rsidP="00C43431">
            <w:pPr>
              <w:jc w:val="both"/>
              <w:rPr>
                <w:rFonts w:ascii="Arial" w:eastAsia="Calibri" w:hAnsi="Arial" w:cs="Arial"/>
                <w:sz w:val="19"/>
                <w:szCs w:val="19"/>
                <w:lang w:eastAsia="en-US"/>
              </w:rPr>
            </w:pPr>
            <w:r w:rsidRPr="00C43431">
              <w:rPr>
                <w:rFonts w:ascii="Arial" w:eastAsia="Calibri" w:hAnsi="Arial" w:cs="Arial"/>
                <w:sz w:val="19"/>
                <w:szCs w:val="19"/>
                <w:lang w:eastAsia="en-US"/>
              </w:rPr>
              <w:t>2) cennik opłat pobieranych za określone czynności podejmowane w ramach badań jakościowych, o których mowa w art. 8 ust. 1 pkt 3, uwzględniając w szczególności nakład środków związanych z badaniem oraz rodzaj produktu poddanego badaniu.</w:t>
            </w:r>
          </w:p>
        </w:tc>
        <w:tc>
          <w:tcPr>
            <w:tcW w:w="3545" w:type="dxa"/>
            <w:shd w:val="clear" w:color="auto" w:fill="FFFFFF"/>
          </w:tcPr>
          <w:p w14:paraId="6CF02B5D" w14:textId="2065CDAB" w:rsidR="004C2DF1" w:rsidRPr="00646C81" w:rsidRDefault="00C43431" w:rsidP="00F65590">
            <w:pPr>
              <w:spacing w:before="80" w:after="80"/>
              <w:jc w:val="both"/>
              <w:rPr>
                <w:rFonts w:ascii="Arial" w:hAnsi="Arial" w:cs="Arial"/>
                <w:sz w:val="19"/>
                <w:szCs w:val="19"/>
              </w:rPr>
            </w:pPr>
            <w:r w:rsidRPr="00C43431">
              <w:rPr>
                <w:rFonts w:ascii="Arial" w:hAnsi="Arial" w:cs="Arial"/>
                <w:sz w:val="19"/>
                <w:szCs w:val="19"/>
              </w:rPr>
              <w:t>Aktualizacja cennika opłat w związku z wzrostem cen towarów i usług konsumpcyjnych, które zmieniły się znacznie od 2016 r. kiedy weszło w życie zmieniane rozporządzenie.</w:t>
            </w:r>
          </w:p>
        </w:tc>
        <w:tc>
          <w:tcPr>
            <w:tcW w:w="1842" w:type="dxa"/>
            <w:shd w:val="clear" w:color="auto" w:fill="FFFFFF"/>
          </w:tcPr>
          <w:p w14:paraId="54BC8253" w14:textId="3301A852" w:rsidR="004C2DF1" w:rsidRPr="00646C81" w:rsidRDefault="00C43431" w:rsidP="00F65590">
            <w:pPr>
              <w:spacing w:before="80" w:after="80"/>
              <w:rPr>
                <w:rFonts w:ascii="Arial" w:eastAsia="Calibri" w:hAnsi="Arial" w:cs="Arial"/>
                <w:sz w:val="19"/>
                <w:szCs w:val="19"/>
                <w:lang w:eastAsia="en-US"/>
              </w:rPr>
            </w:pPr>
            <w:r w:rsidRPr="00C43431">
              <w:rPr>
                <w:rFonts w:ascii="Arial" w:eastAsia="Calibri" w:hAnsi="Arial" w:cs="Arial"/>
                <w:sz w:val="19"/>
                <w:szCs w:val="19"/>
                <w:lang w:eastAsia="en-US"/>
              </w:rPr>
              <w:t>Ewa Krajewska – Główny Inspektor Farmaceutyczny</w:t>
            </w:r>
          </w:p>
        </w:tc>
        <w:tc>
          <w:tcPr>
            <w:tcW w:w="2362" w:type="dxa"/>
            <w:shd w:val="clear" w:color="auto" w:fill="FFFFFF"/>
          </w:tcPr>
          <w:p w14:paraId="5EE08796" w14:textId="5B10D172" w:rsidR="004C2DF1" w:rsidRDefault="0015349E" w:rsidP="00F65590">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23 lutego 2022 r. </w:t>
            </w:r>
            <w:r w:rsidR="00910C3E">
              <w:rPr>
                <w:rFonts w:ascii="Arial" w:hAnsi="Arial" w:cs="Arial"/>
                <w:sz w:val="19"/>
                <w:szCs w:val="19"/>
              </w:rPr>
              <w:t xml:space="preserve">– </w:t>
            </w:r>
            <w:r w:rsidR="00C43431" w:rsidRPr="00B91971">
              <w:rPr>
                <w:rFonts w:ascii="Arial" w:hAnsi="Arial" w:cs="Arial"/>
                <w:sz w:val="19"/>
                <w:szCs w:val="19"/>
              </w:rPr>
              <w:t xml:space="preserve">projekt </w:t>
            </w:r>
            <w:r w:rsidR="00C43431">
              <w:rPr>
                <w:rFonts w:ascii="Arial" w:hAnsi="Arial" w:cs="Arial"/>
                <w:sz w:val="19"/>
                <w:szCs w:val="19"/>
              </w:rPr>
              <w:t xml:space="preserve">na </w:t>
            </w:r>
            <w:r w:rsidR="00A30EFE">
              <w:rPr>
                <w:rFonts w:ascii="Arial" w:hAnsi="Arial" w:cs="Arial"/>
                <w:sz w:val="19"/>
                <w:szCs w:val="19"/>
              </w:rPr>
              <w:t>etapie</w:t>
            </w:r>
            <w:r w:rsidR="009D7DF4">
              <w:rPr>
                <w:rFonts w:ascii="Arial" w:hAnsi="Arial" w:cs="Arial"/>
                <w:sz w:val="19"/>
                <w:szCs w:val="19"/>
              </w:rPr>
              <w:t xml:space="preserve"> UZ i KS</w:t>
            </w:r>
            <w:r w:rsidR="00C43431">
              <w:rPr>
                <w:rFonts w:ascii="Arial" w:hAnsi="Arial" w:cs="Arial"/>
                <w:sz w:val="19"/>
                <w:szCs w:val="19"/>
              </w:rPr>
              <w:t>.</w:t>
            </w:r>
          </w:p>
        </w:tc>
      </w:tr>
      <w:tr w:rsidR="004C2DF1" w:rsidRPr="00F873E4" w14:paraId="2089C01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8568EED" w14:textId="77777777" w:rsidR="004C2DF1" w:rsidRPr="0020067E" w:rsidRDefault="004C2DF1"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BB5E70D" w14:textId="4EB77BC6" w:rsidR="004C2DF1" w:rsidRDefault="004C2DF1" w:rsidP="00F65590">
            <w:pPr>
              <w:spacing w:before="80" w:after="80"/>
              <w:jc w:val="both"/>
              <w:rPr>
                <w:rFonts w:ascii="Arial" w:hAnsi="Arial" w:cs="Arial"/>
                <w:b/>
                <w:bCs/>
                <w:color w:val="FF0000"/>
                <w:sz w:val="19"/>
                <w:szCs w:val="19"/>
              </w:rPr>
            </w:pPr>
            <w:r>
              <w:rPr>
                <w:rFonts w:ascii="Arial" w:hAnsi="Arial" w:cs="Arial"/>
                <w:b/>
                <w:bCs/>
                <w:color w:val="FF0000"/>
                <w:sz w:val="19"/>
                <w:szCs w:val="19"/>
              </w:rPr>
              <w:t>MZ 1262</w:t>
            </w:r>
          </w:p>
        </w:tc>
        <w:tc>
          <w:tcPr>
            <w:tcW w:w="2268" w:type="dxa"/>
            <w:shd w:val="clear" w:color="auto" w:fill="FFFFFF"/>
          </w:tcPr>
          <w:p w14:paraId="4C6DA61A" w14:textId="1641D2D7" w:rsidR="004C2DF1" w:rsidRPr="00646C81" w:rsidRDefault="004C2DF1" w:rsidP="00F65590">
            <w:pPr>
              <w:spacing w:before="80" w:after="80"/>
              <w:jc w:val="both"/>
              <w:rPr>
                <w:rFonts w:ascii="Arial" w:eastAsia="Calibri" w:hAnsi="Arial" w:cs="Arial"/>
                <w:color w:val="000000"/>
                <w:sz w:val="19"/>
                <w:szCs w:val="19"/>
                <w:lang w:eastAsia="en-US"/>
              </w:rPr>
            </w:pPr>
            <w:r w:rsidRPr="004C2DF1">
              <w:rPr>
                <w:rFonts w:ascii="Arial" w:eastAsia="Calibri" w:hAnsi="Arial" w:cs="Arial"/>
                <w:color w:val="000000"/>
                <w:sz w:val="19"/>
                <w:szCs w:val="19"/>
                <w:lang w:eastAsia="en-US"/>
              </w:rPr>
              <w:t>Art. 59 ustawy z dnia 6 września 2001 r. – Prawo farmaceutyczne</w:t>
            </w:r>
          </w:p>
        </w:tc>
        <w:tc>
          <w:tcPr>
            <w:tcW w:w="3260" w:type="dxa"/>
            <w:shd w:val="clear" w:color="auto" w:fill="FFFFFF"/>
          </w:tcPr>
          <w:p w14:paraId="0DB7FA98" w14:textId="77777777" w:rsidR="00C43431" w:rsidRPr="00C43431" w:rsidRDefault="00C43431" w:rsidP="00C43431">
            <w:pPr>
              <w:jc w:val="both"/>
              <w:rPr>
                <w:rFonts w:ascii="Arial" w:eastAsia="Calibri" w:hAnsi="Arial" w:cs="Arial"/>
                <w:sz w:val="19"/>
                <w:szCs w:val="19"/>
                <w:lang w:eastAsia="en-US"/>
              </w:rPr>
            </w:pPr>
            <w:r w:rsidRPr="00C43431">
              <w:rPr>
                <w:rFonts w:ascii="Arial" w:eastAsia="Calibri" w:hAnsi="Arial" w:cs="Arial"/>
                <w:sz w:val="19"/>
                <w:szCs w:val="19"/>
                <w:lang w:eastAsia="en-US"/>
              </w:rPr>
              <w:t>Minister właściwy do spraw zdrowia, a w odniesieniu do produktów leczniczych weterynaryjnych w porozumieniu z ministrem właściwym do spraw rolnictwa, określi, w drodze rozporządzenia:</w:t>
            </w:r>
          </w:p>
          <w:p w14:paraId="661557EF" w14:textId="77777777" w:rsidR="00C43431" w:rsidRPr="00C43431" w:rsidRDefault="00C43431" w:rsidP="00C43431">
            <w:pPr>
              <w:jc w:val="both"/>
              <w:rPr>
                <w:rFonts w:ascii="Arial" w:eastAsia="Calibri" w:hAnsi="Arial" w:cs="Arial"/>
                <w:sz w:val="19"/>
                <w:szCs w:val="19"/>
                <w:lang w:eastAsia="en-US"/>
              </w:rPr>
            </w:pPr>
            <w:r w:rsidRPr="00C43431">
              <w:rPr>
                <w:rFonts w:ascii="Arial" w:eastAsia="Calibri" w:hAnsi="Arial" w:cs="Arial"/>
                <w:sz w:val="19"/>
                <w:szCs w:val="19"/>
                <w:lang w:eastAsia="en-US"/>
              </w:rPr>
              <w:t>1) warunki i formy reklamy produktów leczniczych kierowanej do publicznej wiadomości, do osób uprawnionych do wystawiania recept i osób prowadzących obrót produktami leczniczymi,</w:t>
            </w:r>
          </w:p>
          <w:p w14:paraId="5BDB46F0" w14:textId="77777777" w:rsidR="00C43431" w:rsidRPr="00C43431" w:rsidRDefault="00C43431" w:rsidP="00C43431">
            <w:pPr>
              <w:jc w:val="both"/>
              <w:rPr>
                <w:rFonts w:ascii="Arial" w:eastAsia="Calibri" w:hAnsi="Arial" w:cs="Arial"/>
                <w:sz w:val="19"/>
                <w:szCs w:val="19"/>
                <w:lang w:eastAsia="en-US"/>
              </w:rPr>
            </w:pPr>
            <w:r w:rsidRPr="00C43431">
              <w:rPr>
                <w:rFonts w:ascii="Arial" w:eastAsia="Calibri" w:hAnsi="Arial" w:cs="Arial"/>
                <w:sz w:val="19"/>
                <w:szCs w:val="19"/>
                <w:lang w:eastAsia="en-US"/>
              </w:rPr>
              <w:t>2) niezbędne dane, jakie reklama ma zawierać,</w:t>
            </w:r>
          </w:p>
          <w:p w14:paraId="063D3A3C" w14:textId="77777777" w:rsidR="00C43431" w:rsidRPr="00C43431" w:rsidRDefault="00C43431" w:rsidP="00C43431">
            <w:pPr>
              <w:jc w:val="both"/>
              <w:rPr>
                <w:rFonts w:ascii="Arial" w:eastAsia="Calibri" w:hAnsi="Arial" w:cs="Arial"/>
                <w:sz w:val="19"/>
                <w:szCs w:val="19"/>
                <w:lang w:eastAsia="en-US"/>
              </w:rPr>
            </w:pPr>
            <w:r w:rsidRPr="00C43431">
              <w:rPr>
                <w:rFonts w:ascii="Arial" w:eastAsia="Calibri" w:hAnsi="Arial" w:cs="Arial"/>
                <w:sz w:val="19"/>
                <w:szCs w:val="19"/>
                <w:lang w:eastAsia="en-US"/>
              </w:rPr>
              <w:t>3) sposób przekazywania reklamy,</w:t>
            </w:r>
          </w:p>
          <w:p w14:paraId="75EFC97D" w14:textId="77777777" w:rsidR="00C43431" w:rsidRPr="00C43431" w:rsidRDefault="00C43431" w:rsidP="00C43431">
            <w:pPr>
              <w:jc w:val="both"/>
              <w:rPr>
                <w:rFonts w:ascii="Arial" w:eastAsia="Calibri" w:hAnsi="Arial" w:cs="Arial"/>
                <w:sz w:val="19"/>
                <w:szCs w:val="19"/>
                <w:lang w:eastAsia="en-US"/>
              </w:rPr>
            </w:pPr>
            <w:r w:rsidRPr="00C43431">
              <w:rPr>
                <w:rFonts w:ascii="Arial" w:eastAsia="Calibri" w:hAnsi="Arial" w:cs="Arial"/>
                <w:sz w:val="19"/>
                <w:szCs w:val="19"/>
                <w:lang w:eastAsia="en-US"/>
              </w:rPr>
              <w:t xml:space="preserve">4) dokumentację będącą podstawą do wprowadzenia na terytorium </w:t>
            </w:r>
            <w:r w:rsidRPr="00C43431">
              <w:rPr>
                <w:rFonts w:ascii="Arial" w:eastAsia="Calibri" w:hAnsi="Arial" w:cs="Arial"/>
                <w:sz w:val="19"/>
                <w:szCs w:val="19"/>
                <w:lang w:eastAsia="en-US"/>
              </w:rPr>
              <w:lastRenderedPageBreak/>
              <w:t>Rzeczypospolitej Polskiej próbek produktów leczniczych przeznaczonych do dostarczania w ramach reklamy</w:t>
            </w:r>
          </w:p>
          <w:p w14:paraId="40DD9CAB" w14:textId="77777777" w:rsidR="004C2DF1" w:rsidRDefault="00C43431" w:rsidP="00C43431">
            <w:pPr>
              <w:jc w:val="both"/>
              <w:rPr>
                <w:rFonts w:ascii="Arial" w:eastAsia="Calibri" w:hAnsi="Arial" w:cs="Arial"/>
                <w:sz w:val="19"/>
                <w:szCs w:val="19"/>
                <w:lang w:eastAsia="en-US"/>
              </w:rPr>
            </w:pPr>
            <w:r w:rsidRPr="00C43431">
              <w:rPr>
                <w:rFonts w:ascii="Arial" w:eastAsia="Calibri" w:hAnsi="Arial" w:cs="Arial"/>
                <w:sz w:val="19"/>
                <w:szCs w:val="19"/>
                <w:lang w:eastAsia="en-US"/>
              </w:rPr>
              <w:t>- uwzględniając w szczególności obowiązek obiektywnej prezentacji produktu leczniczego oraz bezpieczeństwo jego stosowania.</w:t>
            </w:r>
          </w:p>
          <w:p w14:paraId="258A1F1F" w14:textId="424DE1D6" w:rsidR="00C43431" w:rsidRPr="00646C81" w:rsidRDefault="00C43431" w:rsidP="00C43431">
            <w:pPr>
              <w:jc w:val="both"/>
              <w:rPr>
                <w:rFonts w:ascii="Arial" w:eastAsia="Calibri" w:hAnsi="Arial" w:cs="Arial"/>
                <w:sz w:val="19"/>
                <w:szCs w:val="19"/>
                <w:lang w:eastAsia="en-US"/>
              </w:rPr>
            </w:pPr>
          </w:p>
        </w:tc>
        <w:tc>
          <w:tcPr>
            <w:tcW w:w="3545" w:type="dxa"/>
            <w:shd w:val="clear" w:color="auto" w:fill="FFFFFF"/>
          </w:tcPr>
          <w:p w14:paraId="3ED89C6A" w14:textId="4CF21EC0" w:rsidR="004C2DF1" w:rsidRPr="00646C81" w:rsidRDefault="00C43431" w:rsidP="00F65590">
            <w:pPr>
              <w:spacing w:before="80" w:after="80"/>
              <w:jc w:val="both"/>
              <w:rPr>
                <w:rFonts w:ascii="Arial" w:hAnsi="Arial" w:cs="Arial"/>
                <w:sz w:val="19"/>
                <w:szCs w:val="19"/>
              </w:rPr>
            </w:pPr>
            <w:r w:rsidRPr="00C43431">
              <w:rPr>
                <w:rFonts w:ascii="Arial" w:hAnsi="Arial" w:cs="Arial"/>
                <w:sz w:val="19"/>
                <w:szCs w:val="19"/>
              </w:rPr>
              <w:lastRenderedPageBreak/>
              <w:t>Zapewnienie lepszego odbioru przez pacjentów treści reklam produktów leczniczych, co przyczyni się do rozsądniejszego stosowania produktów leczniczych. Obecnie komunikaty i ostrzeżenia pojawiające się w reklamach produktów leczniczych często są niezrozumiałe i niejasne dla odbiorcy</w:t>
            </w:r>
            <w:r>
              <w:rPr>
                <w:rFonts w:ascii="Arial" w:hAnsi="Arial" w:cs="Arial"/>
                <w:sz w:val="19"/>
                <w:szCs w:val="19"/>
              </w:rPr>
              <w:t xml:space="preserve">. </w:t>
            </w:r>
          </w:p>
        </w:tc>
        <w:tc>
          <w:tcPr>
            <w:tcW w:w="1842" w:type="dxa"/>
            <w:shd w:val="clear" w:color="auto" w:fill="FFFFFF"/>
          </w:tcPr>
          <w:p w14:paraId="16F5522C" w14:textId="3FFA8290" w:rsidR="004C2DF1" w:rsidRPr="00646C81" w:rsidRDefault="00C43431" w:rsidP="00F65590">
            <w:pPr>
              <w:spacing w:before="80" w:after="80"/>
              <w:rPr>
                <w:rFonts w:ascii="Arial" w:eastAsia="Calibri" w:hAnsi="Arial" w:cs="Arial"/>
                <w:sz w:val="19"/>
                <w:szCs w:val="19"/>
                <w:lang w:eastAsia="en-US"/>
              </w:rPr>
            </w:pPr>
            <w:r w:rsidRPr="00C43431">
              <w:rPr>
                <w:rFonts w:ascii="Arial" w:eastAsia="Calibri" w:hAnsi="Arial" w:cs="Arial"/>
                <w:sz w:val="19"/>
                <w:szCs w:val="19"/>
                <w:lang w:eastAsia="en-US"/>
              </w:rPr>
              <w:t>Ewa Krajewska – Główny Inspektor Farmaceutyczny</w:t>
            </w:r>
          </w:p>
        </w:tc>
        <w:tc>
          <w:tcPr>
            <w:tcW w:w="2362" w:type="dxa"/>
            <w:shd w:val="clear" w:color="auto" w:fill="FFFFFF"/>
          </w:tcPr>
          <w:p w14:paraId="5C5E1648" w14:textId="41F6E402" w:rsidR="004C2DF1" w:rsidRDefault="0015349E" w:rsidP="00F65590">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23 lutego 2022 r. </w:t>
            </w:r>
            <w:r w:rsidR="00910C3E">
              <w:rPr>
                <w:rFonts w:ascii="Arial" w:hAnsi="Arial" w:cs="Arial"/>
                <w:sz w:val="19"/>
                <w:szCs w:val="19"/>
              </w:rPr>
              <w:t xml:space="preserve">– </w:t>
            </w:r>
            <w:r w:rsidR="00C43431" w:rsidRPr="00B91971">
              <w:rPr>
                <w:rFonts w:ascii="Arial" w:hAnsi="Arial" w:cs="Arial"/>
                <w:sz w:val="19"/>
                <w:szCs w:val="19"/>
              </w:rPr>
              <w:t xml:space="preserve">projekt </w:t>
            </w:r>
            <w:r w:rsidR="00C43431">
              <w:rPr>
                <w:rFonts w:ascii="Arial" w:hAnsi="Arial" w:cs="Arial"/>
                <w:sz w:val="19"/>
                <w:szCs w:val="19"/>
              </w:rPr>
              <w:t xml:space="preserve">na etapie </w:t>
            </w:r>
            <w:r w:rsidR="00DF37DB">
              <w:rPr>
                <w:rFonts w:ascii="Arial" w:hAnsi="Arial" w:cs="Arial"/>
                <w:sz w:val="19"/>
                <w:szCs w:val="19"/>
              </w:rPr>
              <w:t>UW</w:t>
            </w:r>
            <w:r w:rsidR="00C43431">
              <w:rPr>
                <w:rFonts w:ascii="Arial" w:hAnsi="Arial" w:cs="Arial"/>
                <w:sz w:val="19"/>
                <w:szCs w:val="19"/>
              </w:rPr>
              <w:t>.</w:t>
            </w:r>
          </w:p>
        </w:tc>
      </w:tr>
      <w:tr w:rsidR="004C2DF1" w:rsidRPr="00F873E4" w14:paraId="4BD4F78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19F538F" w14:textId="77777777" w:rsidR="004C2DF1" w:rsidRPr="0020067E" w:rsidRDefault="004C2DF1"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8556D98" w14:textId="3E3EE5EB" w:rsidR="004C2DF1" w:rsidRDefault="004C2DF1" w:rsidP="00F65590">
            <w:pPr>
              <w:spacing w:before="80" w:after="80"/>
              <w:jc w:val="both"/>
              <w:rPr>
                <w:rFonts w:ascii="Arial" w:hAnsi="Arial" w:cs="Arial"/>
                <w:b/>
                <w:bCs/>
                <w:color w:val="FF0000"/>
                <w:sz w:val="19"/>
                <w:szCs w:val="19"/>
              </w:rPr>
            </w:pPr>
            <w:r>
              <w:rPr>
                <w:rFonts w:ascii="Arial" w:hAnsi="Arial" w:cs="Arial"/>
                <w:b/>
                <w:bCs/>
                <w:color w:val="FF0000"/>
                <w:sz w:val="19"/>
                <w:szCs w:val="19"/>
              </w:rPr>
              <w:t>MZ 1265</w:t>
            </w:r>
          </w:p>
        </w:tc>
        <w:tc>
          <w:tcPr>
            <w:tcW w:w="2268" w:type="dxa"/>
            <w:shd w:val="clear" w:color="auto" w:fill="FFFFFF"/>
          </w:tcPr>
          <w:p w14:paraId="205A0F20" w14:textId="0EC68F2B" w:rsidR="004C2DF1" w:rsidRPr="00646C81" w:rsidRDefault="004C2DF1" w:rsidP="00F65590">
            <w:pPr>
              <w:spacing w:before="80" w:after="80"/>
              <w:jc w:val="both"/>
              <w:rPr>
                <w:rFonts w:ascii="Arial" w:eastAsia="Calibri" w:hAnsi="Arial" w:cs="Arial"/>
                <w:color w:val="000000"/>
                <w:sz w:val="19"/>
                <w:szCs w:val="19"/>
                <w:lang w:eastAsia="en-US"/>
              </w:rPr>
            </w:pPr>
            <w:r w:rsidRPr="004C2DF1">
              <w:rPr>
                <w:rFonts w:ascii="Arial" w:eastAsia="Calibri" w:hAnsi="Arial" w:cs="Arial"/>
                <w:color w:val="000000"/>
                <w:sz w:val="19"/>
                <w:szCs w:val="19"/>
                <w:lang w:eastAsia="en-US"/>
              </w:rPr>
              <w:t>art. 7a ust. 5 ustawy z dnia 19 czerwca 1997 r. o zakazie stosowania wyrobów zawierających azbest</w:t>
            </w:r>
          </w:p>
        </w:tc>
        <w:tc>
          <w:tcPr>
            <w:tcW w:w="3260" w:type="dxa"/>
            <w:shd w:val="clear" w:color="auto" w:fill="FFFFFF"/>
          </w:tcPr>
          <w:p w14:paraId="2BDDD6AE" w14:textId="41E20245" w:rsidR="00742621" w:rsidRPr="00742621" w:rsidRDefault="00742621" w:rsidP="00742621">
            <w:pPr>
              <w:jc w:val="both"/>
              <w:rPr>
                <w:rFonts w:ascii="Arial" w:eastAsia="Calibri" w:hAnsi="Arial" w:cs="Arial"/>
                <w:sz w:val="19"/>
                <w:szCs w:val="19"/>
                <w:lang w:eastAsia="en-US"/>
              </w:rPr>
            </w:pPr>
            <w:r w:rsidRPr="00742621">
              <w:rPr>
                <w:rFonts w:ascii="Arial" w:eastAsia="Calibri" w:hAnsi="Arial" w:cs="Arial"/>
                <w:sz w:val="19"/>
                <w:szCs w:val="19"/>
                <w:lang w:eastAsia="en-US"/>
              </w:rPr>
              <w:t>Minister właściwy do spraw zdrowia określi, w drodze rozporządzenia:</w:t>
            </w:r>
          </w:p>
          <w:p w14:paraId="7881A919" w14:textId="77777777" w:rsidR="00742621" w:rsidRPr="00742621" w:rsidRDefault="00742621" w:rsidP="00742621">
            <w:pPr>
              <w:jc w:val="both"/>
              <w:rPr>
                <w:rFonts w:ascii="Arial" w:eastAsia="Calibri" w:hAnsi="Arial" w:cs="Arial"/>
                <w:sz w:val="19"/>
                <w:szCs w:val="19"/>
                <w:lang w:eastAsia="en-US"/>
              </w:rPr>
            </w:pPr>
            <w:r w:rsidRPr="00742621">
              <w:rPr>
                <w:rFonts w:ascii="Arial" w:eastAsia="Calibri" w:hAnsi="Arial" w:cs="Arial"/>
                <w:sz w:val="19"/>
                <w:szCs w:val="19"/>
                <w:lang w:eastAsia="en-US"/>
              </w:rPr>
              <w:t>1) tryb kierowania na leczenie uzdrowiskowe, o którym mowa w ust. 1 pkt 3,</w:t>
            </w:r>
          </w:p>
          <w:p w14:paraId="214126C2" w14:textId="77777777" w:rsidR="00742621" w:rsidRPr="00742621" w:rsidRDefault="00742621" w:rsidP="00742621">
            <w:pPr>
              <w:jc w:val="both"/>
              <w:rPr>
                <w:rFonts w:ascii="Arial" w:eastAsia="Calibri" w:hAnsi="Arial" w:cs="Arial"/>
                <w:sz w:val="19"/>
                <w:szCs w:val="19"/>
                <w:lang w:eastAsia="en-US"/>
              </w:rPr>
            </w:pPr>
            <w:r w:rsidRPr="00742621">
              <w:rPr>
                <w:rFonts w:ascii="Arial" w:eastAsia="Calibri" w:hAnsi="Arial" w:cs="Arial"/>
                <w:sz w:val="19"/>
                <w:szCs w:val="19"/>
                <w:lang w:eastAsia="en-US"/>
              </w:rPr>
              <w:t>2) tryb rozliczania przez instytucje powszechnego ubezpieczenia zdrowotnego3) z budżetem państwa kosztów z tytułu odpłatności, o której mowa w ust. 1 pkt 3</w:t>
            </w:r>
          </w:p>
          <w:p w14:paraId="3A030D3A" w14:textId="5B78B1EC" w:rsidR="004C2DF1" w:rsidRPr="00646C81" w:rsidRDefault="00742621" w:rsidP="00742621">
            <w:pPr>
              <w:jc w:val="both"/>
              <w:rPr>
                <w:rFonts w:ascii="Arial" w:eastAsia="Calibri" w:hAnsi="Arial" w:cs="Arial"/>
                <w:sz w:val="19"/>
                <w:szCs w:val="19"/>
                <w:lang w:eastAsia="en-US"/>
              </w:rPr>
            </w:pPr>
            <w:r w:rsidRPr="00742621">
              <w:rPr>
                <w:rFonts w:ascii="Arial" w:eastAsia="Calibri" w:hAnsi="Arial" w:cs="Arial"/>
                <w:sz w:val="19"/>
                <w:szCs w:val="19"/>
                <w:lang w:eastAsia="en-US"/>
              </w:rPr>
              <w:t>- uwzględniając podmioty kompetentne pod względem merytorycznym i formalnoprawnym do wystawiania skierowań i kwalifikowania na leczenie uzdrowiskowe.</w:t>
            </w:r>
          </w:p>
        </w:tc>
        <w:tc>
          <w:tcPr>
            <w:tcW w:w="3545" w:type="dxa"/>
            <w:shd w:val="clear" w:color="auto" w:fill="FFFFFF"/>
          </w:tcPr>
          <w:p w14:paraId="0E959C4D" w14:textId="77777777" w:rsidR="004C2DF1" w:rsidRDefault="004C2DF1" w:rsidP="004C2DF1">
            <w:pPr>
              <w:spacing w:before="80" w:after="80"/>
              <w:jc w:val="both"/>
              <w:rPr>
                <w:rFonts w:ascii="Arial" w:hAnsi="Arial" w:cs="Arial"/>
                <w:sz w:val="19"/>
                <w:szCs w:val="19"/>
              </w:rPr>
            </w:pPr>
            <w:r>
              <w:rPr>
                <w:rFonts w:ascii="Arial" w:hAnsi="Arial" w:cs="Arial"/>
                <w:sz w:val="19"/>
                <w:szCs w:val="19"/>
              </w:rPr>
              <w:t>Przyczyny dla procedowania projektu:</w:t>
            </w:r>
          </w:p>
          <w:p w14:paraId="514E1111" w14:textId="562618E3" w:rsidR="004C2DF1" w:rsidRPr="004C2DF1" w:rsidRDefault="004C2DF1" w:rsidP="004C2DF1">
            <w:pPr>
              <w:spacing w:before="80" w:after="80"/>
              <w:jc w:val="both"/>
              <w:rPr>
                <w:rFonts w:ascii="Arial" w:hAnsi="Arial" w:cs="Arial"/>
                <w:sz w:val="19"/>
                <w:szCs w:val="19"/>
              </w:rPr>
            </w:pPr>
            <w:r>
              <w:rPr>
                <w:rFonts w:ascii="Arial" w:hAnsi="Arial" w:cs="Arial"/>
                <w:sz w:val="19"/>
                <w:szCs w:val="19"/>
              </w:rPr>
              <w:t xml:space="preserve">- </w:t>
            </w:r>
            <w:r w:rsidRPr="004C2DF1">
              <w:rPr>
                <w:rFonts w:ascii="Arial" w:hAnsi="Arial" w:cs="Arial"/>
                <w:sz w:val="19"/>
                <w:szCs w:val="19"/>
              </w:rPr>
              <w:t>brak aktualizacji/dostosowania wzorów: skierowania na leczenie uzdrowiskowe osób uprawnionych do leczenia uzdrowiskowego oraz zbiorczego zestawienia kosztów związanych z leczeniem uzdrowiskowym uprawnionych osób, stanowiących załączniki do rozporządzenia Ministra Zdrowia z dnia 9 sierpnia 2004 r. w sprawie leczenia uzdrowiskowego osób zatrudnionych przy produkcji wyrobów zawierających azbest pod kątem aktualnego stanu prawnego oraz wiedzy medycznej;</w:t>
            </w:r>
          </w:p>
          <w:p w14:paraId="3AF19F4E" w14:textId="77777777" w:rsidR="004C2DF1" w:rsidRPr="004C2DF1" w:rsidRDefault="004C2DF1" w:rsidP="004C2DF1">
            <w:pPr>
              <w:spacing w:before="80" w:after="80"/>
              <w:jc w:val="both"/>
              <w:rPr>
                <w:rFonts w:ascii="Arial" w:hAnsi="Arial" w:cs="Arial"/>
                <w:sz w:val="19"/>
                <w:szCs w:val="19"/>
              </w:rPr>
            </w:pPr>
            <w:r w:rsidRPr="004C2DF1">
              <w:rPr>
                <w:rFonts w:ascii="Arial" w:hAnsi="Arial" w:cs="Arial"/>
                <w:sz w:val="19"/>
                <w:szCs w:val="19"/>
              </w:rPr>
              <w:t xml:space="preserve">- brak zasadności przeprowadzania badania w postaci </w:t>
            </w:r>
            <w:proofErr w:type="spellStart"/>
            <w:r w:rsidRPr="004C2DF1">
              <w:rPr>
                <w:rFonts w:ascii="Arial" w:hAnsi="Arial" w:cs="Arial"/>
                <w:sz w:val="19"/>
                <w:szCs w:val="19"/>
              </w:rPr>
              <w:t>rtg</w:t>
            </w:r>
            <w:proofErr w:type="spellEnd"/>
            <w:r w:rsidRPr="004C2DF1">
              <w:rPr>
                <w:rFonts w:ascii="Arial" w:hAnsi="Arial" w:cs="Arial"/>
                <w:sz w:val="19"/>
                <w:szCs w:val="19"/>
              </w:rPr>
              <w:t xml:space="preserve"> klatki piersiowej podczas kwalifikacji pacjenta do leczenia w przypadku braku istnienia wskazań medycznych;</w:t>
            </w:r>
          </w:p>
          <w:p w14:paraId="221F324E" w14:textId="59723D5E" w:rsidR="004C2DF1" w:rsidRPr="00646C81" w:rsidRDefault="004C2DF1" w:rsidP="004C2DF1">
            <w:pPr>
              <w:spacing w:before="80" w:after="80"/>
              <w:jc w:val="both"/>
              <w:rPr>
                <w:rFonts w:ascii="Arial" w:hAnsi="Arial" w:cs="Arial"/>
                <w:sz w:val="19"/>
                <w:szCs w:val="19"/>
              </w:rPr>
            </w:pPr>
            <w:r>
              <w:rPr>
                <w:rFonts w:ascii="Arial" w:hAnsi="Arial" w:cs="Arial"/>
                <w:sz w:val="19"/>
                <w:szCs w:val="19"/>
              </w:rPr>
              <w:t xml:space="preserve">- </w:t>
            </w:r>
            <w:r w:rsidRPr="004C2DF1">
              <w:rPr>
                <w:rFonts w:ascii="Arial" w:hAnsi="Arial" w:cs="Arial"/>
                <w:sz w:val="19"/>
                <w:szCs w:val="19"/>
              </w:rPr>
              <w:t>wyeliminowanie stosowania pieczątek przez obywateli i przedsiębiorców.</w:t>
            </w:r>
          </w:p>
        </w:tc>
        <w:tc>
          <w:tcPr>
            <w:tcW w:w="1842" w:type="dxa"/>
            <w:shd w:val="clear" w:color="auto" w:fill="FFFFFF"/>
          </w:tcPr>
          <w:p w14:paraId="21D991B6" w14:textId="2A335AF9" w:rsidR="004C2DF1" w:rsidRPr="00646C81" w:rsidRDefault="00C43431" w:rsidP="00F65590">
            <w:pPr>
              <w:spacing w:before="80" w:after="80"/>
              <w:rPr>
                <w:rFonts w:ascii="Arial" w:eastAsia="Calibri" w:hAnsi="Arial" w:cs="Arial"/>
                <w:sz w:val="19"/>
                <w:szCs w:val="19"/>
                <w:lang w:eastAsia="en-US"/>
              </w:rPr>
            </w:pPr>
            <w:r w:rsidRPr="00C43431">
              <w:rPr>
                <w:rFonts w:ascii="Arial" w:eastAsia="Calibri" w:hAnsi="Arial" w:cs="Arial"/>
                <w:sz w:val="19"/>
                <w:szCs w:val="19"/>
                <w:lang w:eastAsia="en-US"/>
              </w:rPr>
              <w:t>Waldemar Kraska, Sekretarz Stanu w Ministerstwie Zdrowia</w:t>
            </w:r>
          </w:p>
        </w:tc>
        <w:tc>
          <w:tcPr>
            <w:tcW w:w="2362" w:type="dxa"/>
            <w:shd w:val="clear" w:color="auto" w:fill="FFFFFF"/>
          </w:tcPr>
          <w:p w14:paraId="32B7AF83" w14:textId="0DBAB55F" w:rsidR="004C2DF1" w:rsidRDefault="0015349E" w:rsidP="00F65590">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23 lutego 2022 r. </w:t>
            </w:r>
            <w:r w:rsidR="00910C3E">
              <w:rPr>
                <w:rFonts w:ascii="Arial" w:hAnsi="Arial" w:cs="Arial"/>
                <w:sz w:val="19"/>
                <w:szCs w:val="19"/>
              </w:rPr>
              <w:t xml:space="preserve">– </w:t>
            </w:r>
            <w:r w:rsidR="00C43431" w:rsidRPr="00B91971">
              <w:rPr>
                <w:rFonts w:ascii="Arial" w:hAnsi="Arial" w:cs="Arial"/>
                <w:sz w:val="19"/>
                <w:szCs w:val="19"/>
              </w:rPr>
              <w:t xml:space="preserve">projekt </w:t>
            </w:r>
            <w:r w:rsidR="00C43431">
              <w:rPr>
                <w:rFonts w:ascii="Arial" w:hAnsi="Arial" w:cs="Arial"/>
                <w:sz w:val="19"/>
                <w:szCs w:val="19"/>
              </w:rPr>
              <w:t xml:space="preserve">na etapie </w:t>
            </w:r>
            <w:r w:rsidR="00C654B9">
              <w:rPr>
                <w:rFonts w:ascii="Arial" w:hAnsi="Arial" w:cs="Arial"/>
                <w:sz w:val="19"/>
                <w:szCs w:val="19"/>
              </w:rPr>
              <w:t>UZ i KS</w:t>
            </w:r>
            <w:r w:rsidR="00C43431">
              <w:rPr>
                <w:rFonts w:ascii="Arial" w:hAnsi="Arial" w:cs="Arial"/>
                <w:sz w:val="19"/>
                <w:szCs w:val="19"/>
              </w:rPr>
              <w:t>.</w:t>
            </w:r>
          </w:p>
        </w:tc>
      </w:tr>
      <w:tr w:rsidR="004C2DF1" w:rsidRPr="00F873E4" w14:paraId="27A3F5F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A68F979" w14:textId="77777777" w:rsidR="004C2DF1" w:rsidRPr="0020067E" w:rsidRDefault="004C2DF1"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83746FC" w14:textId="494A0EDB" w:rsidR="004C2DF1" w:rsidRDefault="004C2DF1" w:rsidP="00F65590">
            <w:pPr>
              <w:spacing w:before="80" w:after="80"/>
              <w:jc w:val="both"/>
              <w:rPr>
                <w:rFonts w:ascii="Arial" w:hAnsi="Arial" w:cs="Arial"/>
                <w:b/>
                <w:bCs/>
                <w:color w:val="FF0000"/>
                <w:sz w:val="19"/>
                <w:szCs w:val="19"/>
              </w:rPr>
            </w:pPr>
            <w:r>
              <w:rPr>
                <w:rFonts w:ascii="Arial" w:hAnsi="Arial" w:cs="Arial"/>
                <w:b/>
                <w:bCs/>
                <w:color w:val="FF0000"/>
                <w:sz w:val="19"/>
                <w:szCs w:val="19"/>
              </w:rPr>
              <w:t>MZ 1266</w:t>
            </w:r>
          </w:p>
        </w:tc>
        <w:tc>
          <w:tcPr>
            <w:tcW w:w="2268" w:type="dxa"/>
            <w:shd w:val="clear" w:color="auto" w:fill="FFFFFF"/>
          </w:tcPr>
          <w:p w14:paraId="0BAB1BF3" w14:textId="12C5C6EA" w:rsidR="004C2DF1" w:rsidRPr="00646C81" w:rsidRDefault="004C2DF1" w:rsidP="00F65590">
            <w:pPr>
              <w:spacing w:before="80" w:after="80"/>
              <w:jc w:val="both"/>
              <w:rPr>
                <w:rFonts w:ascii="Arial" w:eastAsia="Calibri" w:hAnsi="Arial" w:cs="Arial"/>
                <w:color w:val="000000"/>
                <w:sz w:val="19"/>
                <w:szCs w:val="19"/>
                <w:lang w:eastAsia="en-US"/>
              </w:rPr>
            </w:pPr>
            <w:r w:rsidRPr="004C2DF1">
              <w:rPr>
                <w:rFonts w:ascii="Arial" w:eastAsia="Calibri" w:hAnsi="Arial" w:cs="Arial"/>
                <w:color w:val="000000"/>
                <w:sz w:val="19"/>
                <w:szCs w:val="19"/>
                <w:lang w:eastAsia="en-US"/>
              </w:rPr>
              <w:t>Art. 48e ust. 5 ustawy z dnia 27 sierpnia 2004 r. o świadczeniach opieki zdrowotnej finansowanych ze środków publicznych</w:t>
            </w:r>
          </w:p>
        </w:tc>
        <w:tc>
          <w:tcPr>
            <w:tcW w:w="3260" w:type="dxa"/>
            <w:shd w:val="clear" w:color="auto" w:fill="FFFFFF"/>
          </w:tcPr>
          <w:p w14:paraId="2D6B38DD" w14:textId="77777777" w:rsidR="004C2DF1" w:rsidRPr="004C2DF1" w:rsidRDefault="004C2DF1" w:rsidP="004C2DF1">
            <w:pPr>
              <w:jc w:val="both"/>
              <w:rPr>
                <w:rFonts w:ascii="Arial" w:eastAsia="Calibri" w:hAnsi="Arial" w:cs="Arial"/>
                <w:sz w:val="19"/>
                <w:szCs w:val="19"/>
                <w:lang w:eastAsia="en-US"/>
              </w:rPr>
            </w:pPr>
            <w:r w:rsidRPr="004C2DF1">
              <w:rPr>
                <w:rFonts w:ascii="Arial" w:eastAsia="Calibri" w:hAnsi="Arial" w:cs="Arial"/>
                <w:sz w:val="19"/>
                <w:szCs w:val="19"/>
                <w:lang w:eastAsia="en-US"/>
              </w:rPr>
              <w:t>Minister właściwy do spraw zdrowia może określić, w drodze rozporządzenia:</w:t>
            </w:r>
          </w:p>
          <w:p w14:paraId="057137C7" w14:textId="77777777" w:rsidR="004C2DF1" w:rsidRPr="004C2DF1" w:rsidRDefault="004C2DF1" w:rsidP="004C2DF1">
            <w:pPr>
              <w:jc w:val="both"/>
              <w:rPr>
                <w:rFonts w:ascii="Arial" w:eastAsia="Calibri" w:hAnsi="Arial" w:cs="Arial"/>
                <w:sz w:val="19"/>
                <w:szCs w:val="19"/>
                <w:lang w:eastAsia="en-US"/>
              </w:rPr>
            </w:pPr>
            <w:r w:rsidRPr="004C2DF1">
              <w:rPr>
                <w:rFonts w:ascii="Arial" w:eastAsia="Calibri" w:hAnsi="Arial" w:cs="Arial"/>
                <w:sz w:val="19"/>
                <w:szCs w:val="19"/>
                <w:lang w:eastAsia="en-US"/>
              </w:rPr>
              <w:t>1)</w:t>
            </w:r>
            <w:r w:rsidRPr="004C2DF1">
              <w:rPr>
                <w:rFonts w:ascii="Arial" w:eastAsia="Calibri" w:hAnsi="Arial" w:cs="Arial"/>
                <w:sz w:val="19"/>
                <w:szCs w:val="19"/>
                <w:lang w:eastAsia="en-US"/>
              </w:rPr>
              <w:tab/>
              <w:t>kryteria rozpoznawania, na potrzeby nadzoru epidemiologicznego, zakażenia lub choroby zakaźnej, w tym choroby szczególnie niebezpiecznej i wysoce zakaźnej,</w:t>
            </w:r>
          </w:p>
          <w:p w14:paraId="63757753" w14:textId="77777777" w:rsidR="004C2DF1" w:rsidRPr="004C2DF1" w:rsidRDefault="004C2DF1" w:rsidP="004C2DF1">
            <w:pPr>
              <w:jc w:val="both"/>
              <w:rPr>
                <w:rFonts w:ascii="Arial" w:eastAsia="Calibri" w:hAnsi="Arial" w:cs="Arial"/>
                <w:sz w:val="19"/>
                <w:szCs w:val="19"/>
                <w:lang w:eastAsia="en-US"/>
              </w:rPr>
            </w:pPr>
            <w:r w:rsidRPr="004C2DF1">
              <w:rPr>
                <w:rFonts w:ascii="Arial" w:eastAsia="Calibri" w:hAnsi="Arial" w:cs="Arial"/>
                <w:sz w:val="19"/>
                <w:szCs w:val="19"/>
                <w:lang w:eastAsia="en-US"/>
              </w:rPr>
              <w:lastRenderedPageBreak/>
              <w:t>2)</w:t>
            </w:r>
            <w:r w:rsidRPr="004C2DF1">
              <w:rPr>
                <w:rFonts w:ascii="Arial" w:eastAsia="Calibri" w:hAnsi="Arial" w:cs="Arial"/>
                <w:sz w:val="19"/>
                <w:szCs w:val="19"/>
                <w:lang w:eastAsia="en-US"/>
              </w:rPr>
              <w:tab/>
              <w:t>metody zapobiegania zakażeniu lub chorobie zakaźnej oraz lekooporności biologicznych czynników chorobotwórczych wywołujących te choroby,</w:t>
            </w:r>
          </w:p>
          <w:p w14:paraId="2C6FA789" w14:textId="77777777" w:rsidR="004C2DF1" w:rsidRPr="004C2DF1" w:rsidRDefault="004C2DF1" w:rsidP="004C2DF1">
            <w:pPr>
              <w:jc w:val="both"/>
              <w:rPr>
                <w:rFonts w:ascii="Arial" w:eastAsia="Calibri" w:hAnsi="Arial" w:cs="Arial"/>
                <w:sz w:val="19"/>
                <w:szCs w:val="19"/>
                <w:lang w:eastAsia="en-US"/>
              </w:rPr>
            </w:pPr>
            <w:r w:rsidRPr="004C2DF1">
              <w:rPr>
                <w:rFonts w:ascii="Arial" w:eastAsia="Calibri" w:hAnsi="Arial" w:cs="Arial"/>
                <w:sz w:val="19"/>
                <w:szCs w:val="19"/>
                <w:lang w:eastAsia="en-US"/>
              </w:rPr>
              <w:t>3)</w:t>
            </w:r>
            <w:r w:rsidRPr="004C2DF1">
              <w:rPr>
                <w:rFonts w:ascii="Arial" w:eastAsia="Calibri" w:hAnsi="Arial" w:cs="Arial"/>
                <w:sz w:val="19"/>
                <w:szCs w:val="19"/>
                <w:lang w:eastAsia="en-US"/>
              </w:rPr>
              <w:tab/>
              <w:t>rodzaje badań laboratoryjnych niezbędnych do rozpoznania oraz identyfikacji biologicznych czynników chorobotwórczych</w:t>
            </w:r>
          </w:p>
          <w:p w14:paraId="4A07B209" w14:textId="77777777" w:rsidR="004C2DF1" w:rsidRDefault="004C2DF1" w:rsidP="004C2DF1">
            <w:pPr>
              <w:jc w:val="both"/>
              <w:rPr>
                <w:rFonts w:ascii="Arial" w:eastAsia="Calibri" w:hAnsi="Arial" w:cs="Arial"/>
                <w:sz w:val="19"/>
                <w:szCs w:val="19"/>
                <w:lang w:eastAsia="en-US"/>
              </w:rPr>
            </w:pPr>
            <w:r w:rsidRPr="004C2DF1">
              <w:rPr>
                <w:rFonts w:ascii="Arial" w:eastAsia="Calibri" w:hAnsi="Arial" w:cs="Arial"/>
                <w:sz w:val="19"/>
                <w:szCs w:val="19"/>
                <w:lang w:eastAsia="en-US"/>
              </w:rPr>
              <w:t>- mając na względzie zapewnienie poprawności rozpoznawania zakażeń i chorób zakaźnych, potrzeby nadzoru epidemiologicznego oraz ochronę zdrowia publicznego.</w:t>
            </w:r>
          </w:p>
          <w:p w14:paraId="3E5BEA0E" w14:textId="52E22DE6" w:rsidR="004C2DF1" w:rsidRPr="00646C81" w:rsidRDefault="004C2DF1" w:rsidP="004C2DF1">
            <w:pPr>
              <w:jc w:val="both"/>
              <w:rPr>
                <w:rFonts w:ascii="Arial" w:eastAsia="Calibri" w:hAnsi="Arial" w:cs="Arial"/>
                <w:sz w:val="19"/>
                <w:szCs w:val="19"/>
                <w:lang w:eastAsia="en-US"/>
              </w:rPr>
            </w:pPr>
          </w:p>
        </w:tc>
        <w:tc>
          <w:tcPr>
            <w:tcW w:w="3545" w:type="dxa"/>
            <w:shd w:val="clear" w:color="auto" w:fill="FFFFFF"/>
          </w:tcPr>
          <w:p w14:paraId="672EFE70" w14:textId="23D5A734" w:rsidR="004C2DF1" w:rsidRPr="00646C81" w:rsidRDefault="004C2DF1" w:rsidP="00F65590">
            <w:pPr>
              <w:spacing w:before="80" w:after="80"/>
              <w:jc w:val="both"/>
              <w:rPr>
                <w:rFonts w:ascii="Arial" w:hAnsi="Arial" w:cs="Arial"/>
                <w:sz w:val="19"/>
                <w:szCs w:val="19"/>
              </w:rPr>
            </w:pPr>
            <w:r w:rsidRPr="004C2DF1">
              <w:rPr>
                <w:rFonts w:ascii="Arial" w:hAnsi="Arial" w:cs="Arial"/>
                <w:sz w:val="19"/>
                <w:szCs w:val="19"/>
              </w:rPr>
              <w:lastRenderedPageBreak/>
              <w:t xml:space="preserve">Nowy model zakłada funkcjonowanie i współdziałanie dwóch elementów: centralnej platformy pierwszego kontaktu, zwanej dalej „Platformą” oraz centrów medycznej pomocy doraźnej zwanych dalej „centrami”, przy czym zakłada się, że w pierwszej kolejności świadczeniobiorca będzie korzystał z </w:t>
            </w:r>
            <w:r w:rsidRPr="004C2DF1">
              <w:rPr>
                <w:rFonts w:ascii="Arial" w:hAnsi="Arial" w:cs="Arial"/>
                <w:sz w:val="19"/>
                <w:szCs w:val="19"/>
              </w:rPr>
              <w:lastRenderedPageBreak/>
              <w:t>telefonicznej konsultacji lub teleporady zapewnianej przez platformę, a dopiero w przypadku gdy pomoc udzielona przez platformę jest niewystarczająca albo stan zdrowia świadczeniobiorcy wymaga osobistego kontaktu ze świadczeniodawcą – ze świadczeń centrum.</w:t>
            </w:r>
          </w:p>
        </w:tc>
        <w:tc>
          <w:tcPr>
            <w:tcW w:w="1842" w:type="dxa"/>
            <w:shd w:val="clear" w:color="auto" w:fill="FFFFFF"/>
          </w:tcPr>
          <w:p w14:paraId="10E40959" w14:textId="183AB174" w:rsidR="004C2DF1" w:rsidRPr="00646C81" w:rsidRDefault="004C2DF1" w:rsidP="00F65590">
            <w:pPr>
              <w:spacing w:before="80" w:after="80"/>
              <w:rPr>
                <w:rFonts w:ascii="Arial" w:eastAsia="Calibri" w:hAnsi="Arial" w:cs="Arial"/>
                <w:sz w:val="19"/>
                <w:szCs w:val="19"/>
                <w:lang w:eastAsia="en-US"/>
              </w:rPr>
            </w:pPr>
            <w:r w:rsidRPr="004C2DF1">
              <w:rPr>
                <w:rFonts w:ascii="Arial" w:eastAsia="Calibri" w:hAnsi="Arial" w:cs="Arial"/>
                <w:sz w:val="19"/>
                <w:szCs w:val="19"/>
                <w:lang w:eastAsia="en-US"/>
              </w:rPr>
              <w:lastRenderedPageBreak/>
              <w:t>Adam Niedzielski, Minister Zdrowia</w:t>
            </w:r>
          </w:p>
        </w:tc>
        <w:tc>
          <w:tcPr>
            <w:tcW w:w="2362" w:type="dxa"/>
            <w:shd w:val="clear" w:color="auto" w:fill="FFFFFF"/>
          </w:tcPr>
          <w:p w14:paraId="17475C13" w14:textId="1E4FA458" w:rsidR="004C2DF1" w:rsidRDefault="0015349E" w:rsidP="00F65590">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23 lutego 2022 r. </w:t>
            </w:r>
            <w:r w:rsidR="00910C3E">
              <w:rPr>
                <w:rFonts w:ascii="Arial" w:hAnsi="Arial" w:cs="Arial"/>
                <w:sz w:val="19"/>
                <w:szCs w:val="19"/>
              </w:rPr>
              <w:t xml:space="preserve">– </w:t>
            </w:r>
            <w:r w:rsidR="00C43431" w:rsidRPr="00B91971">
              <w:rPr>
                <w:rFonts w:ascii="Arial" w:hAnsi="Arial" w:cs="Arial"/>
                <w:sz w:val="19"/>
                <w:szCs w:val="19"/>
              </w:rPr>
              <w:t xml:space="preserve">projekt </w:t>
            </w:r>
            <w:r w:rsidR="00C43431">
              <w:rPr>
                <w:rFonts w:ascii="Arial" w:hAnsi="Arial" w:cs="Arial"/>
                <w:sz w:val="19"/>
                <w:szCs w:val="19"/>
              </w:rPr>
              <w:t xml:space="preserve">na etapie </w:t>
            </w:r>
            <w:r w:rsidR="00F36DD7">
              <w:rPr>
                <w:rFonts w:ascii="Arial" w:hAnsi="Arial" w:cs="Arial"/>
                <w:sz w:val="19"/>
                <w:szCs w:val="19"/>
              </w:rPr>
              <w:t>UZ i KS</w:t>
            </w:r>
            <w:r w:rsidR="00C43431">
              <w:rPr>
                <w:rFonts w:ascii="Arial" w:hAnsi="Arial" w:cs="Arial"/>
                <w:sz w:val="19"/>
                <w:szCs w:val="19"/>
              </w:rPr>
              <w:t>.</w:t>
            </w:r>
          </w:p>
        </w:tc>
      </w:tr>
      <w:tr w:rsidR="009B3F3C" w:rsidRPr="00F873E4" w14:paraId="513228C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4939864" w14:textId="77777777" w:rsidR="009B3F3C" w:rsidRPr="0020067E" w:rsidRDefault="009B3F3C"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D49EAB9" w14:textId="40D08139" w:rsidR="009B3F3C" w:rsidRDefault="009B3F3C" w:rsidP="00F65590">
            <w:pPr>
              <w:spacing w:before="80" w:after="80"/>
              <w:jc w:val="both"/>
              <w:rPr>
                <w:rFonts w:ascii="Arial" w:hAnsi="Arial" w:cs="Arial"/>
                <w:b/>
                <w:bCs/>
                <w:color w:val="FF0000"/>
                <w:sz w:val="19"/>
                <w:szCs w:val="19"/>
              </w:rPr>
            </w:pPr>
            <w:r>
              <w:rPr>
                <w:rFonts w:ascii="Arial" w:hAnsi="Arial" w:cs="Arial"/>
                <w:b/>
                <w:bCs/>
                <w:color w:val="FF0000"/>
                <w:sz w:val="19"/>
                <w:szCs w:val="19"/>
              </w:rPr>
              <w:t>MZ 1268</w:t>
            </w:r>
          </w:p>
        </w:tc>
        <w:tc>
          <w:tcPr>
            <w:tcW w:w="2268" w:type="dxa"/>
            <w:shd w:val="clear" w:color="auto" w:fill="FFFFFF"/>
          </w:tcPr>
          <w:p w14:paraId="17BEB678" w14:textId="6DDA1A5F" w:rsidR="009B3F3C" w:rsidRPr="004C2DF1" w:rsidRDefault="00871824" w:rsidP="00F65590">
            <w:pPr>
              <w:spacing w:before="80" w:after="80"/>
              <w:jc w:val="both"/>
              <w:rPr>
                <w:rFonts w:ascii="Arial" w:eastAsia="Calibri" w:hAnsi="Arial" w:cs="Arial"/>
                <w:color w:val="000000"/>
                <w:sz w:val="19"/>
                <w:szCs w:val="19"/>
                <w:lang w:eastAsia="en-US"/>
              </w:rPr>
            </w:pPr>
            <w:r w:rsidRPr="00871824">
              <w:rPr>
                <w:rFonts w:ascii="Arial" w:eastAsia="Calibri" w:hAnsi="Arial" w:cs="Arial"/>
                <w:color w:val="000000"/>
                <w:sz w:val="19"/>
                <w:szCs w:val="19"/>
                <w:lang w:eastAsia="en-US"/>
              </w:rPr>
              <w:t>art. 76 ustawy z dnia 10 grudnia 2020 r. o zawodzie farmaceuty</w:t>
            </w:r>
          </w:p>
        </w:tc>
        <w:tc>
          <w:tcPr>
            <w:tcW w:w="3260" w:type="dxa"/>
            <w:shd w:val="clear" w:color="auto" w:fill="FFFFFF"/>
          </w:tcPr>
          <w:p w14:paraId="6F516DEB" w14:textId="452FEA36" w:rsidR="00871824" w:rsidRPr="00871824" w:rsidRDefault="00871824" w:rsidP="00871824">
            <w:pPr>
              <w:jc w:val="both"/>
              <w:rPr>
                <w:rFonts w:ascii="Arial" w:eastAsia="Calibri" w:hAnsi="Arial" w:cs="Arial"/>
                <w:sz w:val="19"/>
                <w:szCs w:val="19"/>
                <w:lang w:eastAsia="en-US"/>
              </w:rPr>
            </w:pPr>
            <w:r w:rsidRPr="00871824">
              <w:rPr>
                <w:rFonts w:ascii="Arial" w:eastAsia="Calibri" w:hAnsi="Arial" w:cs="Arial"/>
                <w:sz w:val="19"/>
                <w:szCs w:val="19"/>
                <w:lang w:eastAsia="en-US"/>
              </w:rPr>
              <w:t>Minister właściwy do spraw zdrowia określi, w drodze rozporządzenia:</w:t>
            </w:r>
          </w:p>
          <w:p w14:paraId="21F2B514" w14:textId="77777777" w:rsidR="00871824" w:rsidRPr="00871824" w:rsidRDefault="00871824" w:rsidP="00871824">
            <w:pPr>
              <w:jc w:val="both"/>
              <w:rPr>
                <w:rFonts w:ascii="Arial" w:eastAsia="Calibri" w:hAnsi="Arial" w:cs="Arial"/>
                <w:sz w:val="19"/>
                <w:szCs w:val="19"/>
                <w:lang w:eastAsia="en-US"/>
              </w:rPr>
            </w:pPr>
            <w:r w:rsidRPr="00871824">
              <w:rPr>
                <w:rFonts w:ascii="Arial" w:eastAsia="Calibri" w:hAnsi="Arial" w:cs="Arial"/>
                <w:sz w:val="19"/>
                <w:szCs w:val="19"/>
                <w:lang w:eastAsia="en-US"/>
              </w:rPr>
              <w:t>1)</w:t>
            </w:r>
            <w:r w:rsidRPr="00871824">
              <w:rPr>
                <w:rFonts w:ascii="Arial" w:eastAsia="Calibri" w:hAnsi="Arial" w:cs="Arial"/>
                <w:sz w:val="19"/>
                <w:szCs w:val="19"/>
                <w:lang w:eastAsia="en-US"/>
              </w:rPr>
              <w:tab/>
              <w:t>zakres problematyki kursów kwalifikacyjnych,</w:t>
            </w:r>
          </w:p>
          <w:p w14:paraId="77197889" w14:textId="77777777" w:rsidR="00871824" w:rsidRPr="00871824" w:rsidRDefault="00871824" w:rsidP="00871824">
            <w:pPr>
              <w:jc w:val="both"/>
              <w:rPr>
                <w:rFonts w:ascii="Arial" w:eastAsia="Calibri" w:hAnsi="Arial" w:cs="Arial"/>
                <w:sz w:val="19"/>
                <w:szCs w:val="19"/>
                <w:lang w:eastAsia="en-US"/>
              </w:rPr>
            </w:pPr>
            <w:r w:rsidRPr="00871824">
              <w:rPr>
                <w:rFonts w:ascii="Arial" w:eastAsia="Calibri" w:hAnsi="Arial" w:cs="Arial"/>
                <w:sz w:val="19"/>
                <w:szCs w:val="19"/>
                <w:lang w:eastAsia="en-US"/>
              </w:rPr>
              <w:t>2)</w:t>
            </w:r>
            <w:r w:rsidRPr="00871824">
              <w:rPr>
                <w:rFonts w:ascii="Arial" w:eastAsia="Calibri" w:hAnsi="Arial" w:cs="Arial"/>
                <w:sz w:val="19"/>
                <w:szCs w:val="19"/>
                <w:lang w:eastAsia="en-US"/>
              </w:rPr>
              <w:tab/>
              <w:t>sposób i tryb przeprowadzania postępowania kwalifikacyjnego na kurs kwalifikacyjny,</w:t>
            </w:r>
          </w:p>
          <w:p w14:paraId="2732096C" w14:textId="77777777" w:rsidR="00871824" w:rsidRPr="00871824" w:rsidRDefault="00871824" w:rsidP="00871824">
            <w:pPr>
              <w:jc w:val="both"/>
              <w:rPr>
                <w:rFonts w:ascii="Arial" w:eastAsia="Calibri" w:hAnsi="Arial" w:cs="Arial"/>
                <w:sz w:val="19"/>
                <w:szCs w:val="19"/>
                <w:lang w:eastAsia="en-US"/>
              </w:rPr>
            </w:pPr>
            <w:r w:rsidRPr="00871824">
              <w:rPr>
                <w:rFonts w:ascii="Arial" w:eastAsia="Calibri" w:hAnsi="Arial" w:cs="Arial"/>
                <w:sz w:val="19"/>
                <w:szCs w:val="19"/>
                <w:lang w:eastAsia="en-US"/>
              </w:rPr>
              <w:t>3)</w:t>
            </w:r>
            <w:r w:rsidRPr="00871824">
              <w:rPr>
                <w:rFonts w:ascii="Arial" w:eastAsia="Calibri" w:hAnsi="Arial" w:cs="Arial"/>
                <w:sz w:val="19"/>
                <w:szCs w:val="19"/>
                <w:lang w:eastAsia="en-US"/>
              </w:rPr>
              <w:tab/>
              <w:t>sposób i tryb odbywania i zaliczania kursu kwalifikacyjnego,</w:t>
            </w:r>
          </w:p>
          <w:p w14:paraId="45A02C35" w14:textId="77777777" w:rsidR="00871824" w:rsidRPr="00871824" w:rsidRDefault="00871824" w:rsidP="00871824">
            <w:pPr>
              <w:jc w:val="both"/>
              <w:rPr>
                <w:rFonts w:ascii="Arial" w:eastAsia="Calibri" w:hAnsi="Arial" w:cs="Arial"/>
                <w:sz w:val="19"/>
                <w:szCs w:val="19"/>
                <w:lang w:eastAsia="en-US"/>
              </w:rPr>
            </w:pPr>
            <w:r w:rsidRPr="00871824">
              <w:rPr>
                <w:rFonts w:ascii="Arial" w:eastAsia="Calibri" w:hAnsi="Arial" w:cs="Arial"/>
                <w:sz w:val="19"/>
                <w:szCs w:val="19"/>
                <w:lang w:eastAsia="en-US"/>
              </w:rPr>
              <w:t>4)</w:t>
            </w:r>
            <w:r w:rsidRPr="00871824">
              <w:rPr>
                <w:rFonts w:ascii="Arial" w:eastAsia="Calibri" w:hAnsi="Arial" w:cs="Arial"/>
                <w:sz w:val="19"/>
                <w:szCs w:val="19"/>
                <w:lang w:eastAsia="en-US"/>
              </w:rPr>
              <w:tab/>
              <w:t>wzór zaświadczenia potwierdzającego odbycie kursu kwalifikacyjnego</w:t>
            </w:r>
          </w:p>
          <w:p w14:paraId="0A6AC56E" w14:textId="2CCCBB08" w:rsidR="009B3F3C" w:rsidRPr="004C2DF1" w:rsidRDefault="00871824" w:rsidP="00871824">
            <w:pPr>
              <w:jc w:val="both"/>
              <w:rPr>
                <w:rFonts w:ascii="Arial" w:eastAsia="Calibri" w:hAnsi="Arial" w:cs="Arial"/>
                <w:sz w:val="19"/>
                <w:szCs w:val="19"/>
                <w:lang w:eastAsia="en-US"/>
              </w:rPr>
            </w:pPr>
            <w:r w:rsidRPr="00871824">
              <w:rPr>
                <w:rFonts w:ascii="Arial" w:eastAsia="Calibri" w:hAnsi="Arial" w:cs="Arial"/>
                <w:sz w:val="19"/>
                <w:szCs w:val="19"/>
                <w:lang w:eastAsia="en-US"/>
              </w:rPr>
              <w:t>- uwzględniając zakres wiedzy i umiejętności niezbędnych do wykonywania określonych świadczeń zdrowotnych lub usług farmaceutycznych, a także mając na celu uwzględnienie obiektywnych kryteriów weryfikacji wiedzy i umiejętności zdobytych podczas tego kursu.</w:t>
            </w:r>
          </w:p>
        </w:tc>
        <w:tc>
          <w:tcPr>
            <w:tcW w:w="3545" w:type="dxa"/>
            <w:shd w:val="clear" w:color="auto" w:fill="FFFFFF"/>
          </w:tcPr>
          <w:p w14:paraId="3D24CA67" w14:textId="27B711F5" w:rsidR="009B3F3C" w:rsidRPr="004C2DF1" w:rsidRDefault="00871824" w:rsidP="00F65590">
            <w:pPr>
              <w:spacing w:before="80" w:after="80"/>
              <w:jc w:val="both"/>
              <w:rPr>
                <w:rFonts w:ascii="Arial" w:hAnsi="Arial" w:cs="Arial"/>
                <w:sz w:val="19"/>
                <w:szCs w:val="19"/>
              </w:rPr>
            </w:pPr>
            <w:r w:rsidRPr="00871824">
              <w:rPr>
                <w:rFonts w:ascii="Arial" w:hAnsi="Arial" w:cs="Arial"/>
                <w:sz w:val="19"/>
                <w:szCs w:val="19"/>
              </w:rPr>
              <w:t>Kurs kwalifikacyjny ma na celu uzyskanie przez farmaceutę dodatkowych kwalifikacji i umiejętności niezbędnych do wykonywania, określonych w odrębnych przepisach, zadań zawodowych farmaceuty. Kursy kwalifikacyjne prowadzą jednostki szkolące oraz Centrum Medyczne Kształcenia Podyplomowego (CMKP). Kurs kwalifikacyjny odbywa się na podstawie programu kursu kwalifikacyjnego, który opracowuje  zespół ekspertów powołany przez dyrektora CMKP. Kurs kwalifikacyjny kończy się egzaminem teoretycznym, przeprowadzanym w jednostce szkolącej w formie pisemnej albo ustnej, lub egzaminem praktycznym</w:t>
            </w:r>
            <w:r>
              <w:rPr>
                <w:rFonts w:ascii="Arial" w:hAnsi="Arial" w:cs="Arial"/>
                <w:sz w:val="19"/>
                <w:szCs w:val="19"/>
              </w:rPr>
              <w:t xml:space="preserve">. </w:t>
            </w:r>
          </w:p>
        </w:tc>
        <w:tc>
          <w:tcPr>
            <w:tcW w:w="1842" w:type="dxa"/>
            <w:shd w:val="clear" w:color="auto" w:fill="FFFFFF"/>
          </w:tcPr>
          <w:p w14:paraId="4775A929" w14:textId="38AD6443" w:rsidR="009B3F3C" w:rsidRPr="004C2DF1" w:rsidRDefault="00871824" w:rsidP="00F65590">
            <w:pPr>
              <w:spacing w:before="80" w:after="80"/>
              <w:rPr>
                <w:rFonts w:ascii="Arial" w:eastAsia="Calibri" w:hAnsi="Arial" w:cs="Arial"/>
                <w:sz w:val="19"/>
                <w:szCs w:val="19"/>
                <w:lang w:eastAsia="en-US"/>
              </w:rPr>
            </w:pPr>
            <w:r w:rsidRPr="00871824">
              <w:rPr>
                <w:rFonts w:ascii="Arial" w:eastAsia="Calibri" w:hAnsi="Arial" w:cs="Arial"/>
                <w:sz w:val="19"/>
                <w:szCs w:val="19"/>
                <w:lang w:eastAsia="en-US"/>
              </w:rPr>
              <w:t xml:space="preserve">Piotr </w:t>
            </w:r>
            <w:proofErr w:type="spellStart"/>
            <w:r w:rsidRPr="00871824">
              <w:rPr>
                <w:rFonts w:ascii="Arial" w:eastAsia="Calibri" w:hAnsi="Arial" w:cs="Arial"/>
                <w:sz w:val="19"/>
                <w:szCs w:val="19"/>
                <w:lang w:eastAsia="en-US"/>
              </w:rPr>
              <w:t>Bromber</w:t>
            </w:r>
            <w:proofErr w:type="spellEnd"/>
            <w:r w:rsidRPr="00871824">
              <w:rPr>
                <w:rFonts w:ascii="Arial" w:eastAsia="Calibri" w:hAnsi="Arial" w:cs="Arial"/>
                <w:sz w:val="19"/>
                <w:szCs w:val="19"/>
                <w:lang w:eastAsia="en-US"/>
              </w:rPr>
              <w:t xml:space="preserve"> - Podsekretarz Stanu w Ministerstwie Zdrowia</w:t>
            </w:r>
          </w:p>
        </w:tc>
        <w:tc>
          <w:tcPr>
            <w:tcW w:w="2362" w:type="dxa"/>
            <w:shd w:val="clear" w:color="auto" w:fill="FFFFFF"/>
          </w:tcPr>
          <w:p w14:paraId="07E75846" w14:textId="3FAAE3E6" w:rsidR="009B3F3C" w:rsidRDefault="0015349E" w:rsidP="00F65590">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23 lutego 2022 r. </w:t>
            </w:r>
            <w:r w:rsidR="00910C3E">
              <w:rPr>
                <w:rFonts w:ascii="Arial" w:hAnsi="Arial" w:cs="Arial"/>
                <w:sz w:val="19"/>
                <w:szCs w:val="19"/>
              </w:rPr>
              <w:t xml:space="preserve">– </w:t>
            </w:r>
            <w:r w:rsidR="00871824" w:rsidRPr="00B91971">
              <w:rPr>
                <w:rFonts w:ascii="Arial" w:hAnsi="Arial" w:cs="Arial"/>
                <w:sz w:val="19"/>
                <w:szCs w:val="19"/>
              </w:rPr>
              <w:t xml:space="preserve">projekt </w:t>
            </w:r>
            <w:r w:rsidR="00871824">
              <w:rPr>
                <w:rFonts w:ascii="Arial" w:hAnsi="Arial" w:cs="Arial"/>
                <w:sz w:val="19"/>
                <w:szCs w:val="19"/>
              </w:rPr>
              <w:t>na etapie PW.</w:t>
            </w:r>
          </w:p>
        </w:tc>
      </w:tr>
      <w:tr w:rsidR="009B3F3C" w:rsidRPr="00F873E4" w14:paraId="4051E0D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10872BB" w14:textId="77777777" w:rsidR="009B3F3C" w:rsidRPr="0020067E" w:rsidRDefault="009B3F3C"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C267501" w14:textId="2F1EFBA3" w:rsidR="009B3F3C" w:rsidRDefault="009B3F3C" w:rsidP="00F65590">
            <w:pPr>
              <w:spacing w:before="80" w:after="80"/>
              <w:jc w:val="both"/>
              <w:rPr>
                <w:rFonts w:ascii="Arial" w:hAnsi="Arial" w:cs="Arial"/>
                <w:b/>
                <w:bCs/>
                <w:color w:val="FF0000"/>
                <w:sz w:val="19"/>
                <w:szCs w:val="19"/>
              </w:rPr>
            </w:pPr>
            <w:r>
              <w:rPr>
                <w:rFonts w:ascii="Arial" w:hAnsi="Arial" w:cs="Arial"/>
                <w:b/>
                <w:bCs/>
                <w:color w:val="FF0000"/>
                <w:sz w:val="19"/>
                <w:szCs w:val="19"/>
              </w:rPr>
              <w:t>MZ 1269</w:t>
            </w:r>
          </w:p>
        </w:tc>
        <w:tc>
          <w:tcPr>
            <w:tcW w:w="2268" w:type="dxa"/>
            <w:shd w:val="clear" w:color="auto" w:fill="FFFFFF"/>
          </w:tcPr>
          <w:p w14:paraId="1A6397FC" w14:textId="66A6E1A9" w:rsidR="009B3F3C" w:rsidRPr="004C2DF1" w:rsidRDefault="00871824" w:rsidP="00F65590">
            <w:pPr>
              <w:spacing w:before="80" w:after="80"/>
              <w:jc w:val="both"/>
              <w:rPr>
                <w:rFonts w:ascii="Arial" w:eastAsia="Calibri" w:hAnsi="Arial" w:cs="Arial"/>
                <w:color w:val="000000"/>
                <w:sz w:val="19"/>
                <w:szCs w:val="19"/>
                <w:lang w:eastAsia="en-US"/>
              </w:rPr>
            </w:pPr>
            <w:r w:rsidRPr="00871824">
              <w:rPr>
                <w:rFonts w:ascii="Arial" w:eastAsia="Calibri" w:hAnsi="Arial" w:cs="Arial"/>
                <w:color w:val="000000"/>
                <w:sz w:val="19"/>
                <w:szCs w:val="19"/>
                <w:lang w:eastAsia="en-US"/>
              </w:rPr>
              <w:t>art. 115 ust. 3 ustawy z dnia 2 grudnia 2009 r. o izbach lekarskich</w:t>
            </w:r>
          </w:p>
        </w:tc>
        <w:tc>
          <w:tcPr>
            <w:tcW w:w="3260" w:type="dxa"/>
            <w:shd w:val="clear" w:color="auto" w:fill="FFFFFF"/>
          </w:tcPr>
          <w:p w14:paraId="79CA5252" w14:textId="01BEEA42" w:rsidR="009B3F3C" w:rsidRPr="004C2DF1" w:rsidRDefault="00871824" w:rsidP="004C2DF1">
            <w:pPr>
              <w:jc w:val="both"/>
              <w:rPr>
                <w:rFonts w:ascii="Arial" w:eastAsia="Calibri" w:hAnsi="Arial" w:cs="Arial"/>
                <w:sz w:val="19"/>
                <w:szCs w:val="19"/>
                <w:lang w:eastAsia="en-US"/>
              </w:rPr>
            </w:pPr>
            <w:r w:rsidRPr="00871824">
              <w:rPr>
                <w:rFonts w:ascii="Arial" w:eastAsia="Calibri" w:hAnsi="Arial" w:cs="Arial"/>
                <w:sz w:val="19"/>
                <w:szCs w:val="19"/>
                <w:lang w:eastAsia="en-US"/>
              </w:rPr>
              <w:t>Minister właściwy do spraw zdrowia, po zasięgnięciu opinii Naczelnej Rady Lekarskiej, określi, w drodze rozporządzenia, sposób ustalania kosztów i tryb przekazywania izbom lekarskim środków finansowych, o których mowa w ust. 1, kierując się ponoszonymi przez izby lekarskie kosztami oraz potrzebą sprawnego wykonywania zadań przekazanych izbom lekarskim.</w:t>
            </w:r>
          </w:p>
        </w:tc>
        <w:tc>
          <w:tcPr>
            <w:tcW w:w="3545" w:type="dxa"/>
            <w:shd w:val="clear" w:color="auto" w:fill="FFFFFF"/>
          </w:tcPr>
          <w:p w14:paraId="61C50155" w14:textId="2D766DE8" w:rsidR="009B3F3C" w:rsidRPr="004C2DF1" w:rsidRDefault="00871824" w:rsidP="00F65590">
            <w:pPr>
              <w:spacing w:before="80" w:after="80"/>
              <w:jc w:val="both"/>
              <w:rPr>
                <w:rFonts w:ascii="Arial" w:hAnsi="Arial" w:cs="Arial"/>
                <w:sz w:val="19"/>
                <w:szCs w:val="19"/>
              </w:rPr>
            </w:pPr>
            <w:r w:rsidRPr="00871824">
              <w:rPr>
                <w:rFonts w:ascii="Arial" w:hAnsi="Arial" w:cs="Arial"/>
                <w:sz w:val="19"/>
                <w:szCs w:val="19"/>
              </w:rPr>
              <w:t>Proponowana zmiana wynika z konieczności zmiany częstotliwości przekazywania środków finansowych na pokrycie zadań związanych z wydawaniem nowych dokumentów w formie karty poliwęglanowej:  Prawo Wykonywania Zawodu Lekarza (PWZL) i Prawo Wykonywania Zawodu Lekarza Dentysty (PWZLD) z dwóch na cztery razy w roku oraz dostosowaniem warunków finansowania tego zadania do umowy zawartej z wytwórcą dokumentów, którym jest Państwowa Wytwórnia Papierów Wartościowych.</w:t>
            </w:r>
          </w:p>
        </w:tc>
        <w:tc>
          <w:tcPr>
            <w:tcW w:w="1842" w:type="dxa"/>
            <w:shd w:val="clear" w:color="auto" w:fill="FFFFFF"/>
          </w:tcPr>
          <w:p w14:paraId="5DD1094C" w14:textId="0D1EE77D" w:rsidR="009B3F3C" w:rsidRPr="004C2DF1" w:rsidRDefault="00871824" w:rsidP="00F65590">
            <w:pPr>
              <w:spacing w:before="80" w:after="80"/>
              <w:rPr>
                <w:rFonts w:ascii="Arial" w:eastAsia="Calibri" w:hAnsi="Arial" w:cs="Arial"/>
                <w:sz w:val="19"/>
                <w:szCs w:val="19"/>
                <w:lang w:eastAsia="en-US"/>
              </w:rPr>
            </w:pPr>
            <w:r w:rsidRPr="00871824">
              <w:rPr>
                <w:rFonts w:ascii="Arial" w:eastAsia="Calibri" w:hAnsi="Arial" w:cs="Arial"/>
                <w:sz w:val="19"/>
                <w:szCs w:val="19"/>
                <w:lang w:eastAsia="en-US"/>
              </w:rPr>
              <w:t xml:space="preserve">Piotr </w:t>
            </w:r>
            <w:proofErr w:type="spellStart"/>
            <w:r w:rsidRPr="00871824">
              <w:rPr>
                <w:rFonts w:ascii="Arial" w:eastAsia="Calibri" w:hAnsi="Arial" w:cs="Arial"/>
                <w:sz w:val="19"/>
                <w:szCs w:val="19"/>
                <w:lang w:eastAsia="en-US"/>
              </w:rPr>
              <w:t>Bromber</w:t>
            </w:r>
            <w:proofErr w:type="spellEnd"/>
            <w:r w:rsidRPr="00871824">
              <w:rPr>
                <w:rFonts w:ascii="Arial" w:eastAsia="Calibri" w:hAnsi="Arial" w:cs="Arial"/>
                <w:sz w:val="19"/>
                <w:szCs w:val="19"/>
                <w:lang w:eastAsia="en-US"/>
              </w:rPr>
              <w:t xml:space="preserve"> -Podsekretarz Stanu w Ministerstwie Zdrowia</w:t>
            </w:r>
          </w:p>
        </w:tc>
        <w:tc>
          <w:tcPr>
            <w:tcW w:w="2362" w:type="dxa"/>
            <w:shd w:val="clear" w:color="auto" w:fill="FFFFFF"/>
          </w:tcPr>
          <w:p w14:paraId="375E8645" w14:textId="022A3DFE" w:rsidR="009B3F3C" w:rsidRDefault="0015349E" w:rsidP="00F65590">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23 lutego 2022 r. </w:t>
            </w:r>
            <w:r w:rsidR="00910C3E">
              <w:rPr>
                <w:rFonts w:ascii="Arial" w:hAnsi="Arial" w:cs="Arial"/>
                <w:sz w:val="19"/>
                <w:szCs w:val="19"/>
              </w:rPr>
              <w:t xml:space="preserve">– </w:t>
            </w:r>
            <w:r w:rsidR="00871824" w:rsidRPr="00B91971">
              <w:rPr>
                <w:rFonts w:ascii="Arial" w:hAnsi="Arial" w:cs="Arial"/>
                <w:sz w:val="19"/>
                <w:szCs w:val="19"/>
              </w:rPr>
              <w:t xml:space="preserve">projekt </w:t>
            </w:r>
            <w:r w:rsidR="00871824">
              <w:rPr>
                <w:rFonts w:ascii="Arial" w:hAnsi="Arial" w:cs="Arial"/>
                <w:sz w:val="19"/>
                <w:szCs w:val="19"/>
              </w:rPr>
              <w:t xml:space="preserve">na etapie </w:t>
            </w:r>
            <w:r w:rsidR="0024299B">
              <w:rPr>
                <w:rFonts w:ascii="Arial" w:hAnsi="Arial" w:cs="Arial"/>
                <w:sz w:val="19"/>
                <w:szCs w:val="19"/>
              </w:rPr>
              <w:t>UW</w:t>
            </w:r>
            <w:r w:rsidR="00871824">
              <w:rPr>
                <w:rFonts w:ascii="Arial" w:hAnsi="Arial" w:cs="Arial"/>
                <w:sz w:val="19"/>
                <w:szCs w:val="19"/>
              </w:rPr>
              <w:t>.</w:t>
            </w:r>
          </w:p>
        </w:tc>
      </w:tr>
      <w:tr w:rsidR="00671E31" w:rsidRPr="00F873E4" w14:paraId="7D72D74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28C0AF6" w14:textId="77777777" w:rsidR="00671E31" w:rsidRPr="0020067E" w:rsidRDefault="00671E31" w:rsidP="00671E31">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18D5DA0" w14:textId="61BCD47A" w:rsidR="00671E31" w:rsidRDefault="00671E31" w:rsidP="00671E31">
            <w:pPr>
              <w:spacing w:before="80" w:after="80"/>
              <w:jc w:val="both"/>
              <w:rPr>
                <w:rFonts w:ascii="Arial" w:hAnsi="Arial" w:cs="Arial"/>
                <w:b/>
                <w:bCs/>
                <w:color w:val="FF0000"/>
                <w:sz w:val="19"/>
                <w:szCs w:val="19"/>
              </w:rPr>
            </w:pPr>
            <w:r>
              <w:rPr>
                <w:rFonts w:ascii="Arial" w:hAnsi="Arial" w:cs="Arial"/>
                <w:b/>
                <w:bCs/>
                <w:color w:val="FF0000"/>
                <w:sz w:val="19"/>
                <w:szCs w:val="19"/>
              </w:rPr>
              <w:t>MZ 1272</w:t>
            </w:r>
          </w:p>
        </w:tc>
        <w:tc>
          <w:tcPr>
            <w:tcW w:w="2268" w:type="dxa"/>
            <w:shd w:val="clear" w:color="auto" w:fill="FFFFFF"/>
          </w:tcPr>
          <w:p w14:paraId="074DB04D" w14:textId="6C6170E4" w:rsidR="00671E31" w:rsidRPr="00871824" w:rsidRDefault="00671E31" w:rsidP="00671E31">
            <w:pPr>
              <w:spacing w:before="80" w:after="80"/>
              <w:jc w:val="both"/>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671E31">
              <w:rPr>
                <w:rFonts w:ascii="Arial" w:eastAsia="Calibri" w:hAnsi="Arial" w:cs="Arial"/>
                <w:color w:val="000000"/>
                <w:sz w:val="19"/>
                <w:szCs w:val="19"/>
                <w:lang w:eastAsia="en-US"/>
              </w:rPr>
              <w:t>rt. 24 ust. 2 ustawy z dnia 25 września 2015 r. o zawodzie fizjoterapeuty</w:t>
            </w:r>
          </w:p>
        </w:tc>
        <w:tc>
          <w:tcPr>
            <w:tcW w:w="3260" w:type="dxa"/>
            <w:shd w:val="clear" w:color="auto" w:fill="FFFFFF"/>
          </w:tcPr>
          <w:p w14:paraId="4A712009" w14:textId="5B2F2B18" w:rsidR="00671E31" w:rsidRPr="00871824" w:rsidRDefault="00E13DAA" w:rsidP="00671E31">
            <w:pPr>
              <w:jc w:val="both"/>
              <w:rPr>
                <w:rFonts w:ascii="Arial" w:eastAsia="Calibri" w:hAnsi="Arial" w:cs="Arial"/>
                <w:sz w:val="19"/>
                <w:szCs w:val="19"/>
                <w:lang w:eastAsia="en-US"/>
              </w:rPr>
            </w:pPr>
            <w:r w:rsidRPr="00E13DAA">
              <w:rPr>
                <w:rFonts w:ascii="Arial" w:eastAsia="Calibri" w:hAnsi="Arial" w:cs="Arial"/>
                <w:sz w:val="19"/>
                <w:szCs w:val="19"/>
                <w:lang w:eastAsia="en-US"/>
              </w:rPr>
              <w:t>Minister właściwy do spraw zdrowia, po zasięgnięciu opinii Krajowej Rady Fizjoterapeutów, określi, w drodze rozporządzenia, wzór dokumentu „Prawo wykonywania zawodu fizjoterapeuty” oraz szczegółowe rodzaje zabezpieczenia go przed przerobieniem, podrobieniem lub użyciem przez osobę nieuprawnioną, kierując się koniecznością zapewnienia ochrony danych osobowych oraz sposobem użytkowania dokumentu.</w:t>
            </w:r>
          </w:p>
        </w:tc>
        <w:tc>
          <w:tcPr>
            <w:tcW w:w="3545" w:type="dxa"/>
            <w:shd w:val="clear" w:color="auto" w:fill="FFFFFF"/>
          </w:tcPr>
          <w:p w14:paraId="34E94542" w14:textId="77777777" w:rsidR="00E13DAA" w:rsidRPr="00E13DAA" w:rsidRDefault="00E13DAA" w:rsidP="00E13DAA">
            <w:pPr>
              <w:spacing w:before="80" w:after="80"/>
              <w:jc w:val="both"/>
              <w:rPr>
                <w:rFonts w:ascii="Arial" w:hAnsi="Arial" w:cs="Arial"/>
                <w:sz w:val="19"/>
                <w:szCs w:val="19"/>
              </w:rPr>
            </w:pPr>
            <w:r w:rsidRPr="00E13DAA">
              <w:rPr>
                <w:rFonts w:ascii="Arial" w:hAnsi="Arial" w:cs="Arial"/>
                <w:sz w:val="19"/>
                <w:szCs w:val="19"/>
              </w:rPr>
              <w:t xml:space="preserve">Projektowane rozporządzenie wynika z faktu, iż zgodnie z art. 11–13 ustawy z dnia 24 czerwca 2021 r. o zmianie ustawy o Agencji Badań Medycznych oraz niektórych innych ustaw (Dz. U. poz. 1559), które stanowią:  </w:t>
            </w:r>
          </w:p>
          <w:p w14:paraId="7412BB2E" w14:textId="77777777" w:rsidR="00E13DAA" w:rsidRPr="00E13DAA" w:rsidRDefault="00E13DAA" w:rsidP="00E13DAA">
            <w:pPr>
              <w:spacing w:before="80" w:after="80"/>
              <w:jc w:val="both"/>
              <w:rPr>
                <w:rFonts w:ascii="Arial" w:hAnsi="Arial" w:cs="Arial"/>
                <w:sz w:val="19"/>
                <w:szCs w:val="19"/>
              </w:rPr>
            </w:pPr>
            <w:r w:rsidRPr="00E13DAA">
              <w:rPr>
                <w:rFonts w:ascii="Arial" w:hAnsi="Arial" w:cs="Arial"/>
                <w:sz w:val="19"/>
                <w:szCs w:val="19"/>
              </w:rPr>
              <w:t xml:space="preserve">Art. 12. Dotychczasowe przepisy wykonawcze wydane na podstawie: </w:t>
            </w:r>
          </w:p>
          <w:p w14:paraId="0DA3DB7C" w14:textId="77777777" w:rsidR="00E13DAA" w:rsidRPr="00E13DAA" w:rsidRDefault="00E13DAA" w:rsidP="00E13DAA">
            <w:pPr>
              <w:spacing w:before="80" w:after="80"/>
              <w:jc w:val="both"/>
              <w:rPr>
                <w:rFonts w:ascii="Arial" w:hAnsi="Arial" w:cs="Arial"/>
                <w:sz w:val="19"/>
                <w:szCs w:val="19"/>
              </w:rPr>
            </w:pPr>
            <w:r w:rsidRPr="00E13DAA">
              <w:rPr>
                <w:rFonts w:ascii="Arial" w:hAnsi="Arial" w:cs="Arial"/>
                <w:sz w:val="19"/>
                <w:szCs w:val="19"/>
              </w:rPr>
              <w:t xml:space="preserve">3) art. 24 ust. 2 ustawy zmienianej w art. 8 zachowują moc do dnia wejścia w życie przepisów wykonawczych wy-danych na podstawie art. 24 ust. 2 ustawy zmienianej w art. 8 w brzmieniu nadanym niniejszą ustawą </w:t>
            </w:r>
          </w:p>
          <w:p w14:paraId="70E6DD99" w14:textId="06E8D3A7" w:rsidR="00671E31" w:rsidRPr="00871824" w:rsidRDefault="00E13DAA" w:rsidP="00E13DAA">
            <w:pPr>
              <w:spacing w:before="80" w:after="80"/>
              <w:jc w:val="both"/>
              <w:rPr>
                <w:rFonts w:ascii="Arial" w:hAnsi="Arial" w:cs="Arial"/>
                <w:sz w:val="19"/>
                <w:szCs w:val="19"/>
              </w:rPr>
            </w:pPr>
            <w:r w:rsidRPr="00E13DAA">
              <w:rPr>
                <w:rFonts w:ascii="Arial" w:hAnsi="Arial" w:cs="Arial"/>
                <w:sz w:val="19"/>
                <w:szCs w:val="19"/>
              </w:rPr>
              <w:t>– jednak nie dłużej niż do dnia 11 lipca 2022 r</w:t>
            </w:r>
            <w:r>
              <w:rPr>
                <w:rFonts w:ascii="Arial" w:hAnsi="Arial" w:cs="Arial"/>
                <w:sz w:val="19"/>
                <w:szCs w:val="19"/>
              </w:rPr>
              <w:t xml:space="preserve">. </w:t>
            </w:r>
          </w:p>
        </w:tc>
        <w:tc>
          <w:tcPr>
            <w:tcW w:w="1842" w:type="dxa"/>
            <w:shd w:val="clear" w:color="auto" w:fill="FFFFFF"/>
          </w:tcPr>
          <w:p w14:paraId="63D018BC" w14:textId="01CFD8A4" w:rsidR="00671E31" w:rsidRPr="00871824" w:rsidRDefault="00E13DAA" w:rsidP="00671E31">
            <w:pPr>
              <w:spacing w:before="80" w:after="80"/>
              <w:rPr>
                <w:rFonts w:ascii="Arial" w:eastAsia="Calibri" w:hAnsi="Arial" w:cs="Arial"/>
                <w:sz w:val="19"/>
                <w:szCs w:val="19"/>
                <w:lang w:eastAsia="en-US"/>
              </w:rPr>
            </w:pPr>
            <w:r w:rsidRPr="00E13DAA">
              <w:rPr>
                <w:rFonts w:ascii="Arial" w:eastAsia="Calibri" w:hAnsi="Arial" w:cs="Arial"/>
                <w:sz w:val="19"/>
                <w:szCs w:val="19"/>
                <w:lang w:eastAsia="en-US"/>
              </w:rPr>
              <w:t xml:space="preserve">Piotr </w:t>
            </w:r>
            <w:proofErr w:type="spellStart"/>
            <w:r w:rsidRPr="00E13DAA">
              <w:rPr>
                <w:rFonts w:ascii="Arial" w:eastAsia="Calibri" w:hAnsi="Arial" w:cs="Arial"/>
                <w:sz w:val="19"/>
                <w:szCs w:val="19"/>
                <w:lang w:eastAsia="en-US"/>
              </w:rPr>
              <w:t>Bromber</w:t>
            </w:r>
            <w:proofErr w:type="spellEnd"/>
            <w:r w:rsidRPr="00E13DAA">
              <w:rPr>
                <w:rFonts w:ascii="Arial" w:eastAsia="Calibri" w:hAnsi="Arial" w:cs="Arial"/>
                <w:sz w:val="19"/>
                <w:szCs w:val="19"/>
                <w:lang w:eastAsia="en-US"/>
              </w:rPr>
              <w:t>, Podsekretarz Stanu w Ministerstwie Zdrowia</w:t>
            </w:r>
          </w:p>
        </w:tc>
        <w:tc>
          <w:tcPr>
            <w:tcW w:w="2362" w:type="dxa"/>
            <w:shd w:val="clear" w:color="auto" w:fill="FFFFFF"/>
          </w:tcPr>
          <w:p w14:paraId="4151E2B3" w14:textId="6A4698DB" w:rsidR="00671E31" w:rsidRDefault="0015349E" w:rsidP="00671E31">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23 lutego 2022 r. </w:t>
            </w:r>
            <w:r w:rsidR="00910C3E">
              <w:rPr>
                <w:rFonts w:ascii="Arial" w:hAnsi="Arial" w:cs="Arial"/>
                <w:sz w:val="19"/>
                <w:szCs w:val="19"/>
              </w:rPr>
              <w:t xml:space="preserve">– </w:t>
            </w:r>
            <w:r w:rsidR="00671E31" w:rsidRPr="00B91971">
              <w:rPr>
                <w:rFonts w:ascii="Arial" w:hAnsi="Arial" w:cs="Arial"/>
                <w:sz w:val="19"/>
                <w:szCs w:val="19"/>
              </w:rPr>
              <w:t xml:space="preserve">projekt </w:t>
            </w:r>
            <w:r w:rsidR="00671E31">
              <w:rPr>
                <w:rFonts w:ascii="Arial" w:hAnsi="Arial" w:cs="Arial"/>
                <w:sz w:val="19"/>
                <w:szCs w:val="19"/>
              </w:rPr>
              <w:t xml:space="preserve">na etapie </w:t>
            </w:r>
            <w:r w:rsidR="00E13473">
              <w:rPr>
                <w:rFonts w:ascii="Arial" w:hAnsi="Arial" w:cs="Arial"/>
                <w:sz w:val="19"/>
                <w:szCs w:val="19"/>
              </w:rPr>
              <w:t>UW</w:t>
            </w:r>
            <w:r w:rsidR="00671E31">
              <w:rPr>
                <w:rFonts w:ascii="Arial" w:hAnsi="Arial" w:cs="Arial"/>
                <w:sz w:val="19"/>
                <w:szCs w:val="19"/>
              </w:rPr>
              <w:t>.</w:t>
            </w:r>
          </w:p>
        </w:tc>
      </w:tr>
      <w:tr w:rsidR="009D7DF4" w:rsidRPr="00F873E4" w14:paraId="41EBEAB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EE9250B" w14:textId="77777777" w:rsidR="009D7DF4" w:rsidRPr="0020067E" w:rsidRDefault="009D7DF4"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13EE452" w14:textId="21B83375" w:rsidR="009D7DF4" w:rsidRDefault="009D7DF4" w:rsidP="009D7DF4">
            <w:pPr>
              <w:spacing w:before="80" w:after="80"/>
              <w:jc w:val="both"/>
              <w:rPr>
                <w:rFonts w:ascii="Arial" w:hAnsi="Arial" w:cs="Arial"/>
                <w:b/>
                <w:bCs/>
                <w:color w:val="FF0000"/>
                <w:sz w:val="19"/>
                <w:szCs w:val="19"/>
              </w:rPr>
            </w:pPr>
            <w:r>
              <w:rPr>
                <w:rFonts w:ascii="Arial" w:hAnsi="Arial" w:cs="Arial"/>
                <w:b/>
                <w:bCs/>
                <w:color w:val="FF0000"/>
                <w:sz w:val="19"/>
                <w:szCs w:val="19"/>
              </w:rPr>
              <w:t>MZ 1275</w:t>
            </w:r>
          </w:p>
        </w:tc>
        <w:tc>
          <w:tcPr>
            <w:tcW w:w="2268" w:type="dxa"/>
            <w:shd w:val="clear" w:color="auto" w:fill="FFFFFF"/>
          </w:tcPr>
          <w:p w14:paraId="14CA0904" w14:textId="2FE6D706" w:rsidR="009D7DF4" w:rsidRPr="00671E31" w:rsidRDefault="00547A03" w:rsidP="009D7DF4">
            <w:pPr>
              <w:spacing w:before="80" w:after="80"/>
              <w:jc w:val="both"/>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547A03">
              <w:rPr>
                <w:rFonts w:ascii="Arial" w:eastAsia="Calibri" w:hAnsi="Arial" w:cs="Arial"/>
                <w:color w:val="000000"/>
                <w:sz w:val="19"/>
                <w:szCs w:val="19"/>
                <w:lang w:eastAsia="en-US"/>
              </w:rPr>
              <w:t>rt. 148 ust. 3 ustawy z dnia 27 sierpnia 2004 r. o świadczeniach opieki zdrowotnej finansowanych ze środków publicznych</w:t>
            </w:r>
          </w:p>
        </w:tc>
        <w:tc>
          <w:tcPr>
            <w:tcW w:w="3260" w:type="dxa"/>
            <w:shd w:val="clear" w:color="auto" w:fill="FFFFFF"/>
          </w:tcPr>
          <w:p w14:paraId="25C88F3C" w14:textId="2121DE85" w:rsidR="009D7DF4" w:rsidRPr="00E13DAA" w:rsidRDefault="00547A03" w:rsidP="009D7DF4">
            <w:pPr>
              <w:jc w:val="both"/>
              <w:rPr>
                <w:rFonts w:ascii="Arial" w:eastAsia="Calibri" w:hAnsi="Arial" w:cs="Arial"/>
                <w:sz w:val="19"/>
                <w:szCs w:val="19"/>
                <w:lang w:eastAsia="en-US"/>
              </w:rPr>
            </w:pPr>
            <w:r w:rsidRPr="00547A03">
              <w:rPr>
                <w:rFonts w:ascii="Arial" w:eastAsia="Calibri" w:hAnsi="Arial" w:cs="Arial"/>
                <w:sz w:val="19"/>
                <w:szCs w:val="19"/>
                <w:lang w:eastAsia="en-US"/>
              </w:rPr>
              <w:t xml:space="preserve">Minister właściwy do spraw zdrowia określi, w drodze rozporządzenia, szczegółowe kryteria wyboru ofert, w podziale na poszczególne zakresy lub rodzaje świadczeń opieki zdrowotnej, kierując się interesem świadczeniobiorców oraz koniecznością zapewnienia prawidłowego przebiegu </w:t>
            </w:r>
            <w:r w:rsidRPr="00547A03">
              <w:rPr>
                <w:rFonts w:ascii="Arial" w:eastAsia="Calibri" w:hAnsi="Arial" w:cs="Arial"/>
                <w:sz w:val="19"/>
                <w:szCs w:val="19"/>
                <w:lang w:eastAsia="en-US"/>
              </w:rPr>
              <w:lastRenderedPageBreak/>
              <w:t>porównania ofert w toku postępowania w sprawie zawarcia umowy o udzielanie świadczeń opieki zdrowotnej.</w:t>
            </w:r>
          </w:p>
        </w:tc>
        <w:tc>
          <w:tcPr>
            <w:tcW w:w="3545" w:type="dxa"/>
            <w:shd w:val="clear" w:color="auto" w:fill="FFFFFF"/>
          </w:tcPr>
          <w:p w14:paraId="1A2BADCB" w14:textId="4EFE8EDE" w:rsidR="009D7DF4" w:rsidRDefault="00547A03" w:rsidP="009D7DF4">
            <w:pPr>
              <w:spacing w:before="80" w:after="80"/>
              <w:jc w:val="both"/>
              <w:rPr>
                <w:rFonts w:ascii="Arial" w:hAnsi="Arial" w:cs="Arial"/>
                <w:sz w:val="19"/>
                <w:szCs w:val="19"/>
              </w:rPr>
            </w:pPr>
            <w:r>
              <w:rPr>
                <w:rFonts w:ascii="Arial" w:hAnsi="Arial" w:cs="Arial"/>
                <w:sz w:val="19"/>
                <w:szCs w:val="19"/>
              </w:rPr>
              <w:lastRenderedPageBreak/>
              <w:t xml:space="preserve">Projektowana zmiana </w:t>
            </w:r>
            <w:r w:rsidRPr="00547A03">
              <w:rPr>
                <w:rFonts w:ascii="Arial" w:hAnsi="Arial" w:cs="Arial"/>
                <w:sz w:val="19"/>
                <w:szCs w:val="19"/>
              </w:rPr>
              <w:t xml:space="preserve">jest związana z wdrażaniem reformy opieki psychiatrycznej dla dzieci i młodzieży i wynika z wprowadzenia zmian w zakresie warunków udzielania świadczeń opieki zdrowotnej w zakresie opieki psychiatrycznej i leczenia uzależnień objętych rozporządzeniem Ministra Zdrowia z dnia 15 grudnia 2021 </w:t>
            </w:r>
            <w:r w:rsidRPr="00547A03">
              <w:rPr>
                <w:rFonts w:ascii="Arial" w:hAnsi="Arial" w:cs="Arial"/>
                <w:sz w:val="19"/>
                <w:szCs w:val="19"/>
              </w:rPr>
              <w:lastRenderedPageBreak/>
              <w:t>r. zmieniającym rozporządzenie w sprawie świadczeń gwarantowanych z zakresu opieki psychiatrycznej i leczenia uzależnień</w:t>
            </w:r>
            <w:r>
              <w:rPr>
                <w:rFonts w:ascii="Arial" w:hAnsi="Arial" w:cs="Arial"/>
                <w:sz w:val="19"/>
                <w:szCs w:val="19"/>
              </w:rPr>
              <w:t xml:space="preserve">. </w:t>
            </w:r>
          </w:p>
        </w:tc>
        <w:tc>
          <w:tcPr>
            <w:tcW w:w="1842" w:type="dxa"/>
            <w:shd w:val="clear" w:color="auto" w:fill="FFFFFF"/>
          </w:tcPr>
          <w:p w14:paraId="18B6F2AE" w14:textId="72EAA857" w:rsidR="009D7DF4" w:rsidRPr="00E13DAA" w:rsidRDefault="00547A03" w:rsidP="009D7DF4">
            <w:pPr>
              <w:spacing w:before="80" w:after="80"/>
              <w:rPr>
                <w:rFonts w:ascii="Arial" w:eastAsia="Calibri" w:hAnsi="Arial" w:cs="Arial"/>
                <w:sz w:val="19"/>
                <w:szCs w:val="19"/>
                <w:lang w:eastAsia="en-US"/>
              </w:rPr>
            </w:pPr>
            <w:r w:rsidRPr="00547A03">
              <w:rPr>
                <w:rFonts w:ascii="Arial" w:eastAsia="Calibri" w:hAnsi="Arial" w:cs="Arial"/>
                <w:sz w:val="19"/>
                <w:szCs w:val="19"/>
                <w:lang w:eastAsia="en-US"/>
              </w:rPr>
              <w:lastRenderedPageBreak/>
              <w:t>Waldemar Kraska – Sekretarz Stanu w Ministerstwie Zdrowia</w:t>
            </w:r>
          </w:p>
        </w:tc>
        <w:tc>
          <w:tcPr>
            <w:tcW w:w="2362" w:type="dxa"/>
            <w:shd w:val="clear" w:color="auto" w:fill="FFFFFF"/>
          </w:tcPr>
          <w:p w14:paraId="3D88BDF3" w14:textId="3A4D2B22" w:rsidR="009D7DF4" w:rsidRDefault="0015349E" w:rsidP="009D7DF4">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23 lutego 2022 r. </w:t>
            </w:r>
            <w:r w:rsidR="00910C3E">
              <w:rPr>
                <w:rFonts w:ascii="Arial" w:hAnsi="Arial" w:cs="Arial"/>
                <w:sz w:val="19"/>
                <w:szCs w:val="19"/>
              </w:rPr>
              <w:t xml:space="preserve">– </w:t>
            </w:r>
            <w:r w:rsidR="00B67A13" w:rsidRPr="00B91971">
              <w:rPr>
                <w:rFonts w:ascii="Arial" w:hAnsi="Arial" w:cs="Arial"/>
                <w:sz w:val="19"/>
                <w:szCs w:val="19"/>
              </w:rPr>
              <w:t xml:space="preserve">projekt </w:t>
            </w:r>
            <w:r w:rsidR="00B67A13">
              <w:rPr>
                <w:rFonts w:ascii="Arial" w:hAnsi="Arial" w:cs="Arial"/>
                <w:sz w:val="19"/>
                <w:szCs w:val="19"/>
              </w:rPr>
              <w:t xml:space="preserve">na etapie </w:t>
            </w:r>
            <w:r w:rsidR="00484CDB">
              <w:rPr>
                <w:rFonts w:ascii="Arial" w:hAnsi="Arial" w:cs="Arial"/>
                <w:sz w:val="19"/>
                <w:szCs w:val="19"/>
              </w:rPr>
              <w:t>kierowania na KP</w:t>
            </w:r>
            <w:r w:rsidR="00B67A13">
              <w:rPr>
                <w:rFonts w:ascii="Arial" w:hAnsi="Arial" w:cs="Arial"/>
                <w:sz w:val="19"/>
                <w:szCs w:val="19"/>
              </w:rPr>
              <w:t>.</w:t>
            </w:r>
          </w:p>
        </w:tc>
      </w:tr>
      <w:tr w:rsidR="009D7DF4" w:rsidRPr="00F873E4" w14:paraId="15609DE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2979875" w14:textId="77777777" w:rsidR="009D7DF4" w:rsidRPr="0020067E" w:rsidRDefault="009D7DF4"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CC09BD7" w14:textId="04A4DE9A" w:rsidR="009D7DF4" w:rsidRDefault="009D7DF4" w:rsidP="009D7DF4">
            <w:pPr>
              <w:spacing w:before="80" w:after="80"/>
              <w:jc w:val="both"/>
              <w:rPr>
                <w:rFonts w:ascii="Arial" w:hAnsi="Arial" w:cs="Arial"/>
                <w:b/>
                <w:bCs/>
                <w:color w:val="FF0000"/>
                <w:sz w:val="19"/>
                <w:szCs w:val="19"/>
              </w:rPr>
            </w:pPr>
            <w:r>
              <w:rPr>
                <w:rFonts w:ascii="Arial" w:hAnsi="Arial" w:cs="Arial"/>
                <w:b/>
                <w:bCs/>
                <w:color w:val="FF0000"/>
                <w:sz w:val="19"/>
                <w:szCs w:val="19"/>
              </w:rPr>
              <w:t>MZ 1277</w:t>
            </w:r>
          </w:p>
        </w:tc>
        <w:tc>
          <w:tcPr>
            <w:tcW w:w="2268" w:type="dxa"/>
            <w:shd w:val="clear" w:color="auto" w:fill="FFFFFF"/>
          </w:tcPr>
          <w:p w14:paraId="1427710F" w14:textId="5851D405" w:rsidR="009D7DF4" w:rsidRPr="00671E31" w:rsidRDefault="00B67A13" w:rsidP="009D7DF4">
            <w:pPr>
              <w:spacing w:before="80" w:after="80"/>
              <w:jc w:val="both"/>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B67A13">
              <w:rPr>
                <w:rFonts w:ascii="Arial" w:eastAsia="Calibri" w:hAnsi="Arial" w:cs="Arial"/>
                <w:color w:val="000000"/>
                <w:sz w:val="19"/>
                <w:szCs w:val="19"/>
                <w:lang w:eastAsia="en-US"/>
              </w:rPr>
              <w:t>rt. 46 ustawy z dnia 24 lutego 2017 r. o uzyskiwaniu tytułu specjalisty w dziedzinach mających zastosowanie w ochronie zdrowia</w:t>
            </w:r>
          </w:p>
        </w:tc>
        <w:tc>
          <w:tcPr>
            <w:tcW w:w="3260" w:type="dxa"/>
            <w:shd w:val="clear" w:color="auto" w:fill="FFFFFF"/>
          </w:tcPr>
          <w:p w14:paraId="00F41432" w14:textId="77777777" w:rsidR="00B67A13" w:rsidRPr="00B67A13" w:rsidRDefault="00B67A13" w:rsidP="00B67A13">
            <w:pPr>
              <w:jc w:val="both"/>
              <w:rPr>
                <w:rFonts w:ascii="Arial" w:eastAsia="Calibri" w:hAnsi="Arial" w:cs="Arial"/>
                <w:sz w:val="19"/>
                <w:szCs w:val="19"/>
                <w:lang w:eastAsia="en-US"/>
              </w:rPr>
            </w:pPr>
            <w:r w:rsidRPr="00B67A13">
              <w:rPr>
                <w:rFonts w:ascii="Arial" w:eastAsia="Calibri" w:hAnsi="Arial" w:cs="Arial"/>
                <w:sz w:val="19"/>
                <w:szCs w:val="19"/>
                <w:lang w:eastAsia="en-US"/>
              </w:rPr>
              <w:t>Minister właściwy do spraw zdrowia określi, w drodze rozporządzenia:</w:t>
            </w:r>
          </w:p>
          <w:p w14:paraId="2EB77498" w14:textId="77777777" w:rsidR="00B67A13" w:rsidRPr="00B67A13" w:rsidRDefault="00B67A13" w:rsidP="00B67A13">
            <w:pPr>
              <w:jc w:val="both"/>
              <w:rPr>
                <w:rFonts w:ascii="Arial" w:eastAsia="Calibri" w:hAnsi="Arial" w:cs="Arial"/>
                <w:sz w:val="19"/>
                <w:szCs w:val="19"/>
                <w:lang w:eastAsia="en-US"/>
              </w:rPr>
            </w:pPr>
            <w:r w:rsidRPr="00B67A13">
              <w:rPr>
                <w:rFonts w:ascii="Arial" w:eastAsia="Calibri" w:hAnsi="Arial" w:cs="Arial"/>
                <w:sz w:val="19"/>
                <w:szCs w:val="19"/>
                <w:lang w:eastAsia="en-US"/>
              </w:rPr>
              <w:t>1) dziedziny ochrony zdrowia, w których można uzyskać tytuł specjalisty,</w:t>
            </w:r>
          </w:p>
          <w:p w14:paraId="4F00A810" w14:textId="77777777" w:rsidR="00B67A13" w:rsidRPr="00B67A13" w:rsidRDefault="00B67A13" w:rsidP="00B67A13">
            <w:pPr>
              <w:jc w:val="both"/>
              <w:rPr>
                <w:rFonts w:ascii="Arial" w:eastAsia="Calibri" w:hAnsi="Arial" w:cs="Arial"/>
                <w:sz w:val="19"/>
                <w:szCs w:val="19"/>
                <w:lang w:eastAsia="en-US"/>
              </w:rPr>
            </w:pPr>
            <w:r w:rsidRPr="00B67A13">
              <w:rPr>
                <w:rFonts w:ascii="Arial" w:eastAsia="Calibri" w:hAnsi="Arial" w:cs="Arial"/>
                <w:sz w:val="19"/>
                <w:szCs w:val="19"/>
                <w:lang w:eastAsia="en-US"/>
              </w:rPr>
              <w:t>2) oznaczenia kodowe tytułów specjalisty w poszczególnych dziedzinach ochrony zdrowia,</w:t>
            </w:r>
          </w:p>
          <w:p w14:paraId="673C3FAB" w14:textId="77777777" w:rsidR="00B67A13" w:rsidRPr="00B67A13" w:rsidRDefault="00B67A13" w:rsidP="00B67A13">
            <w:pPr>
              <w:jc w:val="both"/>
              <w:rPr>
                <w:rFonts w:ascii="Arial" w:eastAsia="Calibri" w:hAnsi="Arial" w:cs="Arial"/>
                <w:sz w:val="19"/>
                <w:szCs w:val="19"/>
                <w:lang w:eastAsia="en-US"/>
              </w:rPr>
            </w:pPr>
            <w:r w:rsidRPr="00B67A13">
              <w:rPr>
                <w:rFonts w:ascii="Arial" w:eastAsia="Calibri" w:hAnsi="Arial" w:cs="Arial"/>
                <w:sz w:val="19"/>
                <w:szCs w:val="19"/>
                <w:lang w:eastAsia="en-US"/>
              </w:rPr>
              <w:t>3) kierunki studiów, po których ukończeniu można przystąpić do szkolenia specjalizacyjnego w poszczególnych dziedzinach ochrony zdrowia,</w:t>
            </w:r>
          </w:p>
          <w:p w14:paraId="0D638127" w14:textId="77777777" w:rsidR="00B67A13" w:rsidRPr="00B67A13" w:rsidRDefault="00B67A13" w:rsidP="00B67A13">
            <w:pPr>
              <w:jc w:val="both"/>
              <w:rPr>
                <w:rFonts w:ascii="Arial" w:eastAsia="Calibri" w:hAnsi="Arial" w:cs="Arial"/>
                <w:sz w:val="19"/>
                <w:szCs w:val="19"/>
                <w:lang w:eastAsia="en-US"/>
              </w:rPr>
            </w:pPr>
            <w:r w:rsidRPr="00B67A13">
              <w:rPr>
                <w:rFonts w:ascii="Arial" w:eastAsia="Calibri" w:hAnsi="Arial" w:cs="Arial"/>
                <w:sz w:val="19"/>
                <w:szCs w:val="19"/>
                <w:lang w:eastAsia="en-US"/>
              </w:rPr>
              <w:t>4) dziedziny ochrony zdrowia, w których posiadana specjalizacja I stopnia umożliwia uzyskanie tytułu specjalisty i dziedziny ochrony zdrowia, w których ten tytuł można uzyskać</w:t>
            </w:r>
          </w:p>
          <w:p w14:paraId="3D5E7C93" w14:textId="77777777" w:rsidR="00B67A13" w:rsidRPr="00B67A13" w:rsidRDefault="00B67A13" w:rsidP="00B67A13">
            <w:pPr>
              <w:jc w:val="both"/>
              <w:rPr>
                <w:rFonts w:ascii="Arial" w:eastAsia="Calibri" w:hAnsi="Arial" w:cs="Arial"/>
                <w:sz w:val="19"/>
                <w:szCs w:val="19"/>
                <w:lang w:eastAsia="en-US"/>
              </w:rPr>
            </w:pPr>
            <w:r w:rsidRPr="00B67A13">
              <w:rPr>
                <w:rFonts w:ascii="Arial" w:eastAsia="Calibri" w:hAnsi="Arial" w:cs="Arial"/>
                <w:sz w:val="19"/>
                <w:szCs w:val="19"/>
                <w:lang w:eastAsia="en-US"/>
              </w:rPr>
              <w:t>- uwzględniając aktualny stan wiedzy medycznej, konieczność zapewnienia świadczeń zdrowotnych na odpowiednim poziomie oraz potrzebę zabezpieczenia dostępu do tych świadczeń;</w:t>
            </w:r>
          </w:p>
          <w:p w14:paraId="6CDDF136" w14:textId="77777777" w:rsidR="00B67A13" w:rsidRPr="00B67A13" w:rsidRDefault="00B67A13" w:rsidP="00B67A13">
            <w:pPr>
              <w:jc w:val="both"/>
              <w:rPr>
                <w:rFonts w:ascii="Arial" w:eastAsia="Calibri" w:hAnsi="Arial" w:cs="Arial"/>
                <w:sz w:val="19"/>
                <w:szCs w:val="19"/>
                <w:lang w:eastAsia="en-US"/>
              </w:rPr>
            </w:pPr>
            <w:r w:rsidRPr="00B67A13">
              <w:rPr>
                <w:rFonts w:ascii="Arial" w:eastAsia="Calibri" w:hAnsi="Arial" w:cs="Arial"/>
                <w:sz w:val="19"/>
                <w:szCs w:val="19"/>
                <w:lang w:eastAsia="en-US"/>
              </w:rPr>
              <w:t xml:space="preserve">5) szczegółowy zakres danych dotyczących przebiegu szkolenia specjalizacyjnego zawartych w EKS, wraz ze wskazaniem danych wprowadzanych do EKS przez osobę odbywającą szkolenie specjalizacyjne, kierownika specjalizacji, jednostkę szkolącą i wojewodę lub danych przez nich potwierdzanych, uwzględniając konieczność zapewnienia pełnych </w:t>
            </w:r>
            <w:r w:rsidRPr="00B67A13">
              <w:rPr>
                <w:rFonts w:ascii="Arial" w:eastAsia="Calibri" w:hAnsi="Arial" w:cs="Arial"/>
                <w:sz w:val="19"/>
                <w:szCs w:val="19"/>
                <w:lang w:eastAsia="en-US"/>
              </w:rPr>
              <w:lastRenderedPageBreak/>
              <w:t>informacji niezbędnych do prowadzenia szkolenia specjalizacyjnego;</w:t>
            </w:r>
          </w:p>
          <w:p w14:paraId="197B8E58" w14:textId="77777777" w:rsidR="00B67A13" w:rsidRPr="00B67A13" w:rsidRDefault="00B67A13" w:rsidP="00B67A13">
            <w:pPr>
              <w:jc w:val="both"/>
              <w:rPr>
                <w:rFonts w:ascii="Arial" w:eastAsia="Calibri" w:hAnsi="Arial" w:cs="Arial"/>
                <w:sz w:val="19"/>
                <w:szCs w:val="19"/>
                <w:lang w:eastAsia="en-US"/>
              </w:rPr>
            </w:pPr>
            <w:r w:rsidRPr="00B67A13">
              <w:rPr>
                <w:rFonts w:ascii="Arial" w:eastAsia="Calibri" w:hAnsi="Arial" w:cs="Arial"/>
                <w:sz w:val="19"/>
                <w:szCs w:val="19"/>
                <w:lang w:eastAsia="en-US"/>
              </w:rPr>
              <w:t xml:space="preserve">6) szczegółowy sposób i tryb przeprowadzania </w:t>
            </w:r>
            <w:proofErr w:type="spellStart"/>
            <w:r w:rsidRPr="00B67A13">
              <w:rPr>
                <w:rFonts w:ascii="Arial" w:eastAsia="Calibri" w:hAnsi="Arial" w:cs="Arial"/>
                <w:sz w:val="19"/>
                <w:szCs w:val="19"/>
                <w:lang w:eastAsia="en-US"/>
              </w:rPr>
              <w:t>PESoz</w:t>
            </w:r>
            <w:proofErr w:type="spellEnd"/>
            <w:r w:rsidRPr="00B67A13">
              <w:rPr>
                <w:rFonts w:ascii="Arial" w:eastAsia="Calibri" w:hAnsi="Arial" w:cs="Arial"/>
                <w:sz w:val="19"/>
                <w:szCs w:val="19"/>
                <w:lang w:eastAsia="en-US"/>
              </w:rPr>
              <w:t xml:space="preserve"> oraz jego dokumentowania, w tym skalę ocen ze wskazaniem, które z ocen według tej skali uznaje się za oceny pozytywne, a które za negatywne, sposób przeliczania na ocenę liczby punktów uzyskanych z egzaminu testowego, o którym mowa w art. 35 ust. 8, i średniej arytmetycznej, o której mowa w art. 36 ust. 5 i art. 37 ust. 2, wzór karty zastrzeżeń, o której mowa w art. 35 ust. 5, oraz wzory protokołów, o których mowa w art. 41 ust. 1, uwzględniając konieczność zapewnienia prawidłowego i efektywnego przeprowadzania </w:t>
            </w:r>
            <w:proofErr w:type="spellStart"/>
            <w:r w:rsidRPr="00B67A13">
              <w:rPr>
                <w:rFonts w:ascii="Arial" w:eastAsia="Calibri" w:hAnsi="Arial" w:cs="Arial"/>
                <w:sz w:val="19"/>
                <w:szCs w:val="19"/>
                <w:lang w:eastAsia="en-US"/>
              </w:rPr>
              <w:t>PESoz</w:t>
            </w:r>
            <w:proofErr w:type="spellEnd"/>
            <w:r w:rsidRPr="00B67A13">
              <w:rPr>
                <w:rFonts w:ascii="Arial" w:eastAsia="Calibri" w:hAnsi="Arial" w:cs="Arial"/>
                <w:sz w:val="19"/>
                <w:szCs w:val="19"/>
                <w:lang w:eastAsia="en-US"/>
              </w:rPr>
              <w:t xml:space="preserve"> oraz jego dokumentowania, a także zapewnienia zachowania bezstronności pracy zespołu egzaminacyjnego;</w:t>
            </w:r>
          </w:p>
          <w:p w14:paraId="341084D6" w14:textId="77777777" w:rsidR="00B67A13" w:rsidRPr="00B67A13" w:rsidRDefault="00B67A13" w:rsidP="00B67A13">
            <w:pPr>
              <w:jc w:val="both"/>
              <w:rPr>
                <w:rFonts w:ascii="Arial" w:eastAsia="Calibri" w:hAnsi="Arial" w:cs="Arial"/>
                <w:sz w:val="19"/>
                <w:szCs w:val="19"/>
                <w:lang w:eastAsia="en-US"/>
              </w:rPr>
            </w:pPr>
            <w:r w:rsidRPr="00B67A13">
              <w:rPr>
                <w:rFonts w:ascii="Arial" w:eastAsia="Calibri" w:hAnsi="Arial" w:cs="Arial"/>
                <w:sz w:val="19"/>
                <w:szCs w:val="19"/>
                <w:lang w:eastAsia="en-US"/>
              </w:rPr>
              <w:t xml:space="preserve">7) wysokość opłaty za </w:t>
            </w:r>
            <w:proofErr w:type="spellStart"/>
            <w:r w:rsidRPr="00B67A13">
              <w:rPr>
                <w:rFonts w:ascii="Arial" w:eastAsia="Calibri" w:hAnsi="Arial" w:cs="Arial"/>
                <w:sz w:val="19"/>
                <w:szCs w:val="19"/>
                <w:lang w:eastAsia="en-US"/>
              </w:rPr>
              <w:t>PESoz</w:t>
            </w:r>
            <w:proofErr w:type="spellEnd"/>
            <w:r w:rsidRPr="00B67A13">
              <w:rPr>
                <w:rFonts w:ascii="Arial" w:eastAsia="Calibri" w:hAnsi="Arial" w:cs="Arial"/>
                <w:sz w:val="19"/>
                <w:szCs w:val="19"/>
                <w:lang w:eastAsia="en-US"/>
              </w:rPr>
              <w:t xml:space="preserve">, uwzględniając koszty przeprowadzania </w:t>
            </w:r>
            <w:proofErr w:type="spellStart"/>
            <w:r w:rsidRPr="00B67A13">
              <w:rPr>
                <w:rFonts w:ascii="Arial" w:eastAsia="Calibri" w:hAnsi="Arial" w:cs="Arial"/>
                <w:sz w:val="19"/>
                <w:szCs w:val="19"/>
                <w:lang w:eastAsia="en-US"/>
              </w:rPr>
              <w:t>PESoz</w:t>
            </w:r>
            <w:proofErr w:type="spellEnd"/>
            <w:r w:rsidRPr="00B67A13">
              <w:rPr>
                <w:rFonts w:ascii="Arial" w:eastAsia="Calibri" w:hAnsi="Arial" w:cs="Arial"/>
                <w:sz w:val="19"/>
                <w:szCs w:val="19"/>
                <w:lang w:eastAsia="en-US"/>
              </w:rPr>
              <w:t>, nie wyższej niż 25% przeciętnego miesięcznego wynagrodzenia w sektorze przedsiębiorstw bez wypłat nagród z zysku za ubiegły rok, ogłaszanego, w drodze obwieszczenia, przez Prezesa Głównego Urzędu Statystycznego w Dzienniku Urzędowym Rzeczypospolitej Polskiej „Monitor Polski”;</w:t>
            </w:r>
          </w:p>
          <w:p w14:paraId="78C4C86D" w14:textId="77777777" w:rsidR="00B67A13" w:rsidRPr="00B67A13" w:rsidRDefault="00B67A13" w:rsidP="00B67A13">
            <w:pPr>
              <w:jc w:val="both"/>
              <w:rPr>
                <w:rFonts w:ascii="Arial" w:eastAsia="Calibri" w:hAnsi="Arial" w:cs="Arial"/>
                <w:sz w:val="19"/>
                <w:szCs w:val="19"/>
                <w:lang w:eastAsia="en-US"/>
              </w:rPr>
            </w:pPr>
            <w:r w:rsidRPr="00B67A13">
              <w:rPr>
                <w:rFonts w:ascii="Arial" w:eastAsia="Calibri" w:hAnsi="Arial" w:cs="Arial"/>
                <w:sz w:val="19"/>
                <w:szCs w:val="19"/>
                <w:lang w:eastAsia="en-US"/>
              </w:rPr>
              <w:t xml:space="preserve">8) wysokość wynagrodzenia przewodniczącego i członków zespołu egzaminacyjnego, o którym mowa w art. 33 ust. 7, uwzględniając </w:t>
            </w:r>
            <w:r w:rsidRPr="00B67A13">
              <w:rPr>
                <w:rFonts w:ascii="Arial" w:eastAsia="Calibri" w:hAnsi="Arial" w:cs="Arial"/>
                <w:sz w:val="19"/>
                <w:szCs w:val="19"/>
                <w:lang w:eastAsia="en-US"/>
              </w:rPr>
              <w:lastRenderedPageBreak/>
              <w:t>nakład pracy przewodniczącego i członków zespołu egzaminacyjnego;</w:t>
            </w:r>
          </w:p>
          <w:p w14:paraId="3049F0C4" w14:textId="77777777" w:rsidR="00B67A13" w:rsidRPr="00B67A13" w:rsidRDefault="00B67A13" w:rsidP="00B67A13">
            <w:pPr>
              <w:jc w:val="both"/>
              <w:rPr>
                <w:rFonts w:ascii="Arial" w:eastAsia="Calibri" w:hAnsi="Arial" w:cs="Arial"/>
                <w:sz w:val="19"/>
                <w:szCs w:val="19"/>
                <w:lang w:eastAsia="en-US"/>
              </w:rPr>
            </w:pPr>
            <w:r w:rsidRPr="00B67A13">
              <w:rPr>
                <w:rFonts w:ascii="Arial" w:eastAsia="Calibri" w:hAnsi="Arial" w:cs="Arial"/>
                <w:sz w:val="19"/>
                <w:szCs w:val="19"/>
                <w:lang w:eastAsia="en-US"/>
              </w:rPr>
              <w:t>9) wzór dyplomu potwierdzającego uzyskanie tytułu specjalisty, uwzględniając konieczność zapewnienia przejrzystości dokumentu;</w:t>
            </w:r>
          </w:p>
          <w:p w14:paraId="1FA649B9" w14:textId="77777777" w:rsidR="00B67A13" w:rsidRPr="00B67A13" w:rsidRDefault="00B67A13" w:rsidP="00B67A13">
            <w:pPr>
              <w:jc w:val="both"/>
              <w:rPr>
                <w:rFonts w:ascii="Arial" w:eastAsia="Calibri" w:hAnsi="Arial" w:cs="Arial"/>
                <w:sz w:val="19"/>
                <w:szCs w:val="19"/>
                <w:lang w:eastAsia="en-US"/>
              </w:rPr>
            </w:pPr>
            <w:r w:rsidRPr="00B67A13">
              <w:rPr>
                <w:rFonts w:ascii="Arial" w:eastAsia="Calibri" w:hAnsi="Arial" w:cs="Arial"/>
                <w:sz w:val="19"/>
                <w:szCs w:val="19"/>
                <w:lang w:eastAsia="en-US"/>
              </w:rPr>
              <w:t>10) tryb dokonywania przez dyrektora CEM wymiany dyplomu potwierdzającego uzyskanie tytułu specjalisty, uwzględniając konieczność prawidłowego i sprawnego wydawania dokumentu potwierdzającego uzyskanie tytułu specjalisty;</w:t>
            </w:r>
          </w:p>
          <w:p w14:paraId="4828F9C8" w14:textId="496712BA" w:rsidR="009D7DF4" w:rsidRPr="00E13DAA" w:rsidRDefault="00B67A13" w:rsidP="00B67A13">
            <w:pPr>
              <w:jc w:val="both"/>
              <w:rPr>
                <w:rFonts w:ascii="Arial" w:eastAsia="Calibri" w:hAnsi="Arial" w:cs="Arial"/>
                <w:sz w:val="19"/>
                <w:szCs w:val="19"/>
                <w:lang w:eastAsia="en-US"/>
              </w:rPr>
            </w:pPr>
            <w:r w:rsidRPr="00B67A13">
              <w:rPr>
                <w:rFonts w:ascii="Arial" w:eastAsia="Calibri" w:hAnsi="Arial" w:cs="Arial"/>
                <w:sz w:val="19"/>
                <w:szCs w:val="19"/>
                <w:lang w:eastAsia="en-US"/>
              </w:rPr>
              <w:t>11) wysokość wynagrodzenia za wykonywanie czynności kontrolnych, o którym mowa w art. 25 ust. 4, uwzględniając nakład pracy związany z przeprowadzaniem czynności kontrolnych.</w:t>
            </w:r>
          </w:p>
        </w:tc>
        <w:tc>
          <w:tcPr>
            <w:tcW w:w="3545" w:type="dxa"/>
            <w:shd w:val="clear" w:color="auto" w:fill="FFFFFF"/>
          </w:tcPr>
          <w:p w14:paraId="6703435F" w14:textId="7C423E42" w:rsidR="009D7DF4" w:rsidRDefault="00B67A13" w:rsidP="009D7DF4">
            <w:pPr>
              <w:spacing w:before="80" w:after="80"/>
              <w:jc w:val="both"/>
              <w:rPr>
                <w:rFonts w:ascii="Arial" w:hAnsi="Arial" w:cs="Arial"/>
                <w:sz w:val="19"/>
                <w:szCs w:val="19"/>
              </w:rPr>
            </w:pPr>
            <w:r w:rsidRPr="00B67A13">
              <w:rPr>
                <w:rFonts w:ascii="Arial" w:hAnsi="Arial" w:cs="Arial"/>
                <w:sz w:val="19"/>
                <w:szCs w:val="19"/>
              </w:rPr>
              <w:lastRenderedPageBreak/>
              <w:t>Umiejscowienie systemu szkolenia w dziedzinie uzależnienia w funkcjonującym systemie prowadzenia szkoleń wynikający z przepisów ustawy z dnia 24 lutego 2017 r. o uzyskiwaniu tytułu specjalisty w dziedzinach mających zastosowanie w ochronie zdrowia przyczyni się do uzyskania transparentnych i wystandaryzowanych warunków i trybu uzyskiwania akredytacji do prowadzenia szkolenia specjalizacyjnego w zakresie psychoterapii uzależnień.</w:t>
            </w:r>
          </w:p>
        </w:tc>
        <w:tc>
          <w:tcPr>
            <w:tcW w:w="1842" w:type="dxa"/>
            <w:shd w:val="clear" w:color="auto" w:fill="FFFFFF"/>
          </w:tcPr>
          <w:p w14:paraId="033C8BED" w14:textId="14B556B5" w:rsidR="009D7DF4" w:rsidRPr="00E13DAA" w:rsidRDefault="00B67A13" w:rsidP="009D7DF4">
            <w:pPr>
              <w:spacing w:before="80" w:after="80"/>
              <w:rPr>
                <w:rFonts w:ascii="Arial" w:eastAsia="Calibri" w:hAnsi="Arial" w:cs="Arial"/>
                <w:sz w:val="19"/>
                <w:szCs w:val="19"/>
                <w:lang w:eastAsia="en-US"/>
              </w:rPr>
            </w:pPr>
            <w:r w:rsidRPr="00B67A13">
              <w:rPr>
                <w:rFonts w:ascii="Arial" w:eastAsia="Calibri" w:hAnsi="Arial" w:cs="Arial"/>
                <w:sz w:val="19"/>
                <w:szCs w:val="19"/>
                <w:lang w:eastAsia="en-US"/>
              </w:rPr>
              <w:t xml:space="preserve">Piotr </w:t>
            </w:r>
            <w:proofErr w:type="spellStart"/>
            <w:r w:rsidRPr="00B67A13">
              <w:rPr>
                <w:rFonts w:ascii="Arial" w:eastAsia="Calibri" w:hAnsi="Arial" w:cs="Arial"/>
                <w:sz w:val="19"/>
                <w:szCs w:val="19"/>
                <w:lang w:eastAsia="en-US"/>
              </w:rPr>
              <w:t>Bromber</w:t>
            </w:r>
            <w:proofErr w:type="spellEnd"/>
            <w:r w:rsidRPr="00B67A13">
              <w:rPr>
                <w:rFonts w:ascii="Arial" w:eastAsia="Calibri" w:hAnsi="Arial" w:cs="Arial"/>
                <w:sz w:val="19"/>
                <w:szCs w:val="19"/>
                <w:lang w:eastAsia="en-US"/>
              </w:rPr>
              <w:t>, Podsekretarz Stanu w Ministerstwie Zdrowia</w:t>
            </w:r>
          </w:p>
        </w:tc>
        <w:tc>
          <w:tcPr>
            <w:tcW w:w="2362" w:type="dxa"/>
            <w:shd w:val="clear" w:color="auto" w:fill="FFFFFF"/>
          </w:tcPr>
          <w:p w14:paraId="44D0B29A" w14:textId="6C0956EE" w:rsidR="009D7DF4" w:rsidRDefault="0015349E" w:rsidP="009D7DF4">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23 lutego 2022 r. </w:t>
            </w:r>
            <w:r w:rsidR="00910C3E">
              <w:rPr>
                <w:rFonts w:ascii="Arial" w:hAnsi="Arial" w:cs="Arial"/>
                <w:sz w:val="19"/>
                <w:szCs w:val="19"/>
              </w:rPr>
              <w:t xml:space="preserve">– </w:t>
            </w:r>
            <w:r w:rsidR="00B67A13" w:rsidRPr="00B91971">
              <w:rPr>
                <w:rFonts w:ascii="Arial" w:hAnsi="Arial" w:cs="Arial"/>
                <w:sz w:val="19"/>
                <w:szCs w:val="19"/>
              </w:rPr>
              <w:t xml:space="preserve">projekt </w:t>
            </w:r>
            <w:r w:rsidR="00B67A13">
              <w:rPr>
                <w:rFonts w:ascii="Arial" w:hAnsi="Arial" w:cs="Arial"/>
                <w:sz w:val="19"/>
                <w:szCs w:val="19"/>
              </w:rPr>
              <w:t xml:space="preserve">na etapie </w:t>
            </w:r>
            <w:r w:rsidR="000C3AF4">
              <w:rPr>
                <w:rFonts w:ascii="Arial" w:hAnsi="Arial" w:cs="Arial"/>
                <w:sz w:val="19"/>
                <w:szCs w:val="19"/>
              </w:rPr>
              <w:t>UZ i KS</w:t>
            </w:r>
            <w:r w:rsidR="00B67A13">
              <w:rPr>
                <w:rFonts w:ascii="Arial" w:hAnsi="Arial" w:cs="Arial"/>
                <w:sz w:val="19"/>
                <w:szCs w:val="19"/>
              </w:rPr>
              <w:t>.</w:t>
            </w:r>
          </w:p>
        </w:tc>
      </w:tr>
      <w:tr w:rsidR="009D7DF4" w:rsidRPr="00F873E4" w14:paraId="0DFEC45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3EE83F6" w14:textId="77777777" w:rsidR="009D7DF4" w:rsidRPr="0020067E" w:rsidRDefault="009D7DF4"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0496969" w14:textId="43F09193" w:rsidR="009D7DF4" w:rsidRDefault="009D7DF4" w:rsidP="009D7DF4">
            <w:pPr>
              <w:spacing w:before="80" w:after="80"/>
              <w:jc w:val="both"/>
              <w:rPr>
                <w:rFonts w:ascii="Arial" w:hAnsi="Arial" w:cs="Arial"/>
                <w:b/>
                <w:bCs/>
                <w:color w:val="FF0000"/>
                <w:sz w:val="19"/>
                <w:szCs w:val="19"/>
              </w:rPr>
            </w:pPr>
            <w:r>
              <w:rPr>
                <w:rFonts w:ascii="Arial" w:hAnsi="Arial" w:cs="Arial"/>
                <w:b/>
                <w:bCs/>
                <w:color w:val="FF0000"/>
                <w:sz w:val="19"/>
                <w:szCs w:val="19"/>
              </w:rPr>
              <w:t>MZ 1278</w:t>
            </w:r>
          </w:p>
        </w:tc>
        <w:tc>
          <w:tcPr>
            <w:tcW w:w="2268" w:type="dxa"/>
            <w:shd w:val="clear" w:color="auto" w:fill="FFFFFF"/>
          </w:tcPr>
          <w:p w14:paraId="1B5D89FC" w14:textId="52B7B101" w:rsidR="009D7DF4" w:rsidRPr="00671E31" w:rsidRDefault="00B67A13" w:rsidP="009D7DF4">
            <w:pPr>
              <w:spacing w:before="80" w:after="80"/>
              <w:jc w:val="both"/>
              <w:rPr>
                <w:rFonts w:ascii="Arial" w:eastAsia="Calibri" w:hAnsi="Arial" w:cs="Arial"/>
                <w:color w:val="000000"/>
                <w:sz w:val="19"/>
                <w:szCs w:val="19"/>
                <w:lang w:eastAsia="en-US"/>
              </w:rPr>
            </w:pPr>
            <w:r w:rsidRPr="00B67A13">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5B6E8F6E" w14:textId="77777777" w:rsidR="00B67A13" w:rsidRPr="00B67A13" w:rsidRDefault="00B67A13" w:rsidP="00B67A13">
            <w:pPr>
              <w:jc w:val="both"/>
              <w:rPr>
                <w:rFonts w:ascii="Arial" w:eastAsia="Calibri" w:hAnsi="Arial" w:cs="Arial"/>
                <w:sz w:val="19"/>
                <w:szCs w:val="19"/>
                <w:lang w:eastAsia="en-US"/>
              </w:rPr>
            </w:pPr>
            <w:r w:rsidRPr="00B67A13">
              <w:rPr>
                <w:rFonts w:ascii="Arial" w:eastAsia="Calibri" w:hAnsi="Arial" w:cs="Arial"/>
                <w:sz w:val="19"/>
                <w:szCs w:val="19"/>
                <w:lang w:eastAsia="en-US"/>
              </w:rPr>
              <w:t>Minister właściwy do spraw zdrowia określi, w drodze rozporządzeń, w poszczególnych zakresach, o których mowa w art. 15 ust. 2 pkt 1-8 i 10-13, wykazy świadczeń gwarantowanych wraz z określeniem:</w:t>
            </w:r>
          </w:p>
          <w:p w14:paraId="3B815DEE" w14:textId="77777777" w:rsidR="00B67A13" w:rsidRPr="00B67A13" w:rsidRDefault="00B67A13" w:rsidP="00B67A13">
            <w:pPr>
              <w:jc w:val="both"/>
              <w:rPr>
                <w:rFonts w:ascii="Arial" w:eastAsia="Calibri" w:hAnsi="Arial" w:cs="Arial"/>
                <w:sz w:val="19"/>
                <w:szCs w:val="19"/>
                <w:lang w:eastAsia="en-US"/>
              </w:rPr>
            </w:pPr>
            <w:r w:rsidRPr="00B67A13">
              <w:rPr>
                <w:rFonts w:ascii="Arial" w:eastAsia="Calibri" w:hAnsi="Arial" w:cs="Arial"/>
                <w:sz w:val="19"/>
                <w:szCs w:val="19"/>
                <w:lang w:eastAsia="en-US"/>
              </w:rPr>
              <w:t>1) poziomu lub sposobu finansowania danego świadczenia gwarantowanego, o którym mowa w art. 18, art. 33 i art. 41, mając na uwadze treść rekomendacji oraz uwzględniając kryteria określone w art. 31a ust. 1;</w:t>
            </w:r>
          </w:p>
          <w:p w14:paraId="6E833BCC" w14:textId="6CFD4DAC" w:rsidR="009D7DF4" w:rsidRPr="00E13DAA" w:rsidRDefault="00B67A13" w:rsidP="00B67A13">
            <w:pPr>
              <w:jc w:val="both"/>
              <w:rPr>
                <w:rFonts w:ascii="Arial" w:eastAsia="Calibri" w:hAnsi="Arial" w:cs="Arial"/>
                <w:sz w:val="19"/>
                <w:szCs w:val="19"/>
                <w:lang w:eastAsia="en-US"/>
              </w:rPr>
            </w:pPr>
            <w:r w:rsidRPr="00B67A13">
              <w:rPr>
                <w:rFonts w:ascii="Arial" w:eastAsia="Calibri" w:hAnsi="Arial" w:cs="Arial"/>
                <w:sz w:val="19"/>
                <w:szCs w:val="19"/>
                <w:lang w:eastAsia="en-US"/>
              </w:rPr>
              <w:t xml:space="preserve">2) warunków realizacji danego świadczenia gwarantowanego, w tym dotyczących personelu medycznego i wyposażenia w sprzęt i aparaturę medyczną, mając na </w:t>
            </w:r>
            <w:r w:rsidRPr="00B67A13">
              <w:rPr>
                <w:rFonts w:ascii="Arial" w:eastAsia="Calibri" w:hAnsi="Arial" w:cs="Arial"/>
                <w:sz w:val="19"/>
                <w:szCs w:val="19"/>
                <w:lang w:eastAsia="en-US"/>
              </w:rPr>
              <w:lastRenderedPageBreak/>
              <w:t>uwadze konieczność zapewnienia wysokiej jakości świadczeń opieki zdrowotnej oraz właściwego zabezpieczenia tych świadczeń.</w:t>
            </w:r>
          </w:p>
        </w:tc>
        <w:tc>
          <w:tcPr>
            <w:tcW w:w="3545" w:type="dxa"/>
            <w:shd w:val="clear" w:color="auto" w:fill="FFFFFF"/>
          </w:tcPr>
          <w:p w14:paraId="2EC603F6" w14:textId="77777777" w:rsidR="009D7DF4" w:rsidRDefault="00B67A13" w:rsidP="009D7DF4">
            <w:pPr>
              <w:spacing w:before="80" w:after="80"/>
              <w:jc w:val="both"/>
              <w:rPr>
                <w:rFonts w:ascii="Arial" w:hAnsi="Arial" w:cs="Arial"/>
                <w:sz w:val="19"/>
                <w:szCs w:val="19"/>
              </w:rPr>
            </w:pPr>
            <w:r w:rsidRPr="00B67A13">
              <w:rPr>
                <w:rFonts w:ascii="Arial" w:hAnsi="Arial" w:cs="Arial"/>
                <w:sz w:val="19"/>
                <w:szCs w:val="19"/>
              </w:rPr>
              <w:lastRenderedPageBreak/>
              <w:t>Celem projektowanego rozporządzenia jest zwiększenie dostępności do świadczeń gwarantowanych, które dotychczas nie były dostępne dla pacjentów w ramach świadczeń opieki zdrowotnej finansowanych ze środków publicznych, a mających znaczenie dla poprawy zdrowia i wydłużenia życia pacjentów.</w:t>
            </w:r>
          </w:p>
          <w:p w14:paraId="3B99F2A0" w14:textId="7ED74640" w:rsidR="00E13473" w:rsidRDefault="00E13473" w:rsidP="009D7DF4">
            <w:pPr>
              <w:spacing w:before="80" w:after="80"/>
              <w:jc w:val="both"/>
              <w:rPr>
                <w:rFonts w:ascii="Arial" w:hAnsi="Arial" w:cs="Arial"/>
                <w:sz w:val="19"/>
                <w:szCs w:val="19"/>
              </w:rPr>
            </w:pPr>
            <w:r w:rsidRPr="00E13473">
              <w:rPr>
                <w:rFonts w:ascii="Arial" w:hAnsi="Arial" w:cs="Arial"/>
                <w:sz w:val="19"/>
                <w:szCs w:val="19"/>
              </w:rPr>
              <w:t xml:space="preserve">Wprowadzenie przepisów dotyczących nowego świadczenia gwarantowanego zostało oparte na procesie kwalifikacji świadczeń opieki zdrowotnej jako świadczeń gwarantowanych i implementuje propozycje rozwiązań zawartych w rekomendacji Prezesa Agencji Oceny Technologii Medycznych i Taryfikacji. Zmiany mają na celu </w:t>
            </w:r>
            <w:r w:rsidRPr="00E13473">
              <w:rPr>
                <w:rFonts w:ascii="Arial" w:hAnsi="Arial" w:cs="Arial"/>
                <w:sz w:val="19"/>
                <w:szCs w:val="19"/>
              </w:rPr>
              <w:lastRenderedPageBreak/>
              <w:t xml:space="preserve">zapewnienie dostępu do zabiegu leczenia nowotworów gruczołu krokowego z wykorzystaniem systemu </w:t>
            </w:r>
            <w:proofErr w:type="spellStart"/>
            <w:r w:rsidRPr="00E13473">
              <w:rPr>
                <w:rFonts w:ascii="Arial" w:hAnsi="Arial" w:cs="Arial"/>
                <w:sz w:val="19"/>
                <w:szCs w:val="19"/>
              </w:rPr>
              <w:t>robotowego</w:t>
            </w:r>
            <w:proofErr w:type="spellEnd"/>
            <w:r w:rsidRPr="00E13473">
              <w:rPr>
                <w:rFonts w:ascii="Arial" w:hAnsi="Arial" w:cs="Arial"/>
                <w:sz w:val="19"/>
                <w:szCs w:val="19"/>
              </w:rPr>
              <w:t>.</w:t>
            </w:r>
          </w:p>
        </w:tc>
        <w:tc>
          <w:tcPr>
            <w:tcW w:w="1842" w:type="dxa"/>
            <w:shd w:val="clear" w:color="auto" w:fill="FFFFFF"/>
          </w:tcPr>
          <w:p w14:paraId="1BFDC529" w14:textId="3569EC32" w:rsidR="009D7DF4" w:rsidRPr="00E13DAA" w:rsidRDefault="00B67A13" w:rsidP="009D7DF4">
            <w:pPr>
              <w:spacing w:before="80" w:after="80"/>
              <w:rPr>
                <w:rFonts w:ascii="Arial" w:eastAsia="Calibri" w:hAnsi="Arial" w:cs="Arial"/>
                <w:sz w:val="19"/>
                <w:szCs w:val="19"/>
                <w:lang w:eastAsia="en-US"/>
              </w:rPr>
            </w:pPr>
            <w:r w:rsidRPr="00B67A13">
              <w:rPr>
                <w:rFonts w:ascii="Arial" w:eastAsia="Calibri" w:hAnsi="Arial" w:cs="Arial"/>
                <w:sz w:val="19"/>
                <w:szCs w:val="19"/>
                <w:lang w:eastAsia="en-US"/>
              </w:rPr>
              <w:lastRenderedPageBreak/>
              <w:t>Adam Niedzielski Minister Zdrowia</w:t>
            </w:r>
          </w:p>
        </w:tc>
        <w:tc>
          <w:tcPr>
            <w:tcW w:w="2362" w:type="dxa"/>
            <w:shd w:val="clear" w:color="auto" w:fill="FFFFFF"/>
          </w:tcPr>
          <w:p w14:paraId="718171FC" w14:textId="169AB6D1" w:rsidR="009D7DF4" w:rsidRDefault="0015349E" w:rsidP="009D7DF4">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23 lutego 2022 r. </w:t>
            </w:r>
            <w:r w:rsidR="00910C3E">
              <w:rPr>
                <w:rFonts w:ascii="Arial" w:hAnsi="Arial" w:cs="Arial"/>
                <w:sz w:val="19"/>
                <w:szCs w:val="19"/>
              </w:rPr>
              <w:t xml:space="preserve">– </w:t>
            </w:r>
            <w:r w:rsidR="00B67A13" w:rsidRPr="00B91971">
              <w:rPr>
                <w:rFonts w:ascii="Arial" w:hAnsi="Arial" w:cs="Arial"/>
                <w:sz w:val="19"/>
                <w:szCs w:val="19"/>
              </w:rPr>
              <w:t xml:space="preserve">projekt </w:t>
            </w:r>
            <w:r w:rsidR="00B67A13">
              <w:rPr>
                <w:rFonts w:ascii="Arial" w:hAnsi="Arial" w:cs="Arial"/>
                <w:sz w:val="19"/>
                <w:szCs w:val="19"/>
              </w:rPr>
              <w:t xml:space="preserve">na etapie </w:t>
            </w:r>
            <w:r w:rsidR="007F0C61">
              <w:rPr>
                <w:rFonts w:ascii="Arial" w:hAnsi="Arial" w:cs="Arial"/>
                <w:sz w:val="19"/>
                <w:szCs w:val="19"/>
              </w:rPr>
              <w:t>publikacji w Dz. U</w:t>
            </w:r>
            <w:r w:rsidR="00B67A13">
              <w:rPr>
                <w:rFonts w:ascii="Arial" w:hAnsi="Arial" w:cs="Arial"/>
                <w:sz w:val="19"/>
                <w:szCs w:val="19"/>
              </w:rPr>
              <w:t>.</w:t>
            </w:r>
          </w:p>
        </w:tc>
      </w:tr>
      <w:tr w:rsidR="009D7DF4" w:rsidRPr="00F873E4" w14:paraId="36826BA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FE2FDF0" w14:textId="77777777" w:rsidR="009D7DF4" w:rsidRPr="0020067E" w:rsidRDefault="009D7DF4"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234CD95" w14:textId="440E699A" w:rsidR="009D7DF4" w:rsidRDefault="009D7DF4" w:rsidP="009D7DF4">
            <w:pPr>
              <w:spacing w:before="80" w:after="80"/>
              <w:jc w:val="both"/>
              <w:rPr>
                <w:rFonts w:ascii="Arial" w:hAnsi="Arial" w:cs="Arial"/>
                <w:b/>
                <w:bCs/>
                <w:color w:val="FF0000"/>
                <w:sz w:val="19"/>
                <w:szCs w:val="19"/>
              </w:rPr>
            </w:pPr>
            <w:r>
              <w:rPr>
                <w:rFonts w:ascii="Arial" w:hAnsi="Arial" w:cs="Arial"/>
                <w:b/>
                <w:bCs/>
                <w:color w:val="FF0000"/>
                <w:sz w:val="19"/>
                <w:szCs w:val="19"/>
              </w:rPr>
              <w:t>MZ 1279</w:t>
            </w:r>
          </w:p>
        </w:tc>
        <w:tc>
          <w:tcPr>
            <w:tcW w:w="2268" w:type="dxa"/>
            <w:shd w:val="clear" w:color="auto" w:fill="FFFFFF"/>
          </w:tcPr>
          <w:p w14:paraId="7EBFAE75" w14:textId="3E7B56FD" w:rsidR="009D7DF4" w:rsidRPr="00671E31" w:rsidRDefault="00B67A13" w:rsidP="009D7DF4">
            <w:pPr>
              <w:spacing w:before="80" w:after="80"/>
              <w:jc w:val="both"/>
              <w:rPr>
                <w:rFonts w:ascii="Arial" w:eastAsia="Calibri" w:hAnsi="Arial" w:cs="Arial"/>
                <w:color w:val="000000"/>
                <w:sz w:val="19"/>
                <w:szCs w:val="19"/>
                <w:lang w:eastAsia="en-US"/>
              </w:rPr>
            </w:pPr>
            <w:r w:rsidRPr="00B67A13">
              <w:rPr>
                <w:rFonts w:ascii="Arial" w:eastAsia="Calibri" w:hAnsi="Arial" w:cs="Arial"/>
                <w:color w:val="000000"/>
                <w:sz w:val="19"/>
                <w:szCs w:val="19"/>
                <w:lang w:eastAsia="en-US"/>
              </w:rPr>
              <w:t>art. 72 ust. 6 ustawy z dnia 25 sierpnia 2006 r</w:t>
            </w:r>
            <w:r>
              <w:rPr>
                <w:rFonts w:ascii="Arial" w:eastAsia="Calibri" w:hAnsi="Arial" w:cs="Arial"/>
                <w:color w:val="000000"/>
                <w:sz w:val="19"/>
                <w:szCs w:val="19"/>
                <w:lang w:eastAsia="en-US"/>
              </w:rPr>
              <w:t>.</w:t>
            </w:r>
            <w:r w:rsidRPr="00B67A13">
              <w:rPr>
                <w:rFonts w:ascii="Arial" w:eastAsia="Calibri" w:hAnsi="Arial" w:cs="Arial"/>
                <w:color w:val="000000"/>
                <w:sz w:val="19"/>
                <w:szCs w:val="19"/>
                <w:lang w:eastAsia="en-US"/>
              </w:rPr>
              <w:t xml:space="preserve"> o bezpieczeństwie żywności i żywien</w:t>
            </w:r>
            <w:r>
              <w:rPr>
                <w:rFonts w:ascii="Arial" w:eastAsia="Calibri" w:hAnsi="Arial" w:cs="Arial"/>
                <w:color w:val="000000"/>
                <w:sz w:val="19"/>
                <w:szCs w:val="19"/>
                <w:lang w:eastAsia="en-US"/>
              </w:rPr>
              <w:t>ia</w:t>
            </w:r>
          </w:p>
        </w:tc>
        <w:tc>
          <w:tcPr>
            <w:tcW w:w="3260" w:type="dxa"/>
            <w:shd w:val="clear" w:color="auto" w:fill="FFFFFF"/>
          </w:tcPr>
          <w:p w14:paraId="1A94BCD6" w14:textId="182B1210" w:rsidR="009D7DF4" w:rsidRPr="00E13DAA" w:rsidRDefault="00B67A13" w:rsidP="009D7DF4">
            <w:pPr>
              <w:jc w:val="both"/>
              <w:rPr>
                <w:rFonts w:ascii="Arial" w:eastAsia="Calibri" w:hAnsi="Arial" w:cs="Arial"/>
                <w:sz w:val="19"/>
                <w:szCs w:val="19"/>
                <w:lang w:eastAsia="en-US"/>
              </w:rPr>
            </w:pPr>
            <w:r w:rsidRPr="00B67A13">
              <w:rPr>
                <w:rFonts w:ascii="Arial" w:eastAsia="Calibri" w:hAnsi="Arial" w:cs="Arial"/>
                <w:sz w:val="19"/>
                <w:szCs w:val="19"/>
                <w:lang w:eastAsia="en-US"/>
              </w:rPr>
              <w:t>Minister właściwy do spraw zdrowia może określić, w drodze rozporządzenia, wymagania obowiązujące przy prowadzeniu żywienia zbiorowego typu zamkniętego, mając na względzie normy żywienia oraz wymagania zdrowotne.</w:t>
            </w:r>
          </w:p>
        </w:tc>
        <w:tc>
          <w:tcPr>
            <w:tcW w:w="3545" w:type="dxa"/>
            <w:shd w:val="clear" w:color="auto" w:fill="FFFFFF"/>
          </w:tcPr>
          <w:p w14:paraId="1683978E" w14:textId="77777777" w:rsidR="00B67A13" w:rsidRPr="00B67A13" w:rsidRDefault="00B67A13" w:rsidP="00B67A13">
            <w:pPr>
              <w:spacing w:before="80" w:after="80"/>
              <w:jc w:val="both"/>
              <w:rPr>
                <w:rFonts w:ascii="Arial" w:hAnsi="Arial" w:cs="Arial"/>
                <w:sz w:val="19"/>
                <w:szCs w:val="19"/>
              </w:rPr>
            </w:pPr>
            <w:r w:rsidRPr="00B67A13">
              <w:rPr>
                <w:rFonts w:ascii="Arial" w:hAnsi="Arial" w:cs="Arial"/>
                <w:sz w:val="19"/>
                <w:szCs w:val="19"/>
              </w:rPr>
              <w:t>Projekt rozporządzenia określa zasady prowadzenia żywienia zbiorowego pacjentów przebywających w szpitalach, o których mowa w art. 2 ust. 1 pkt 9 ustawy z dnia 15 kwietnia 2011 r. o działalności leczniczej, poprzez określenie:</w:t>
            </w:r>
          </w:p>
          <w:p w14:paraId="5159E0B3" w14:textId="77777777" w:rsidR="00B67A13" w:rsidRPr="00B67A13" w:rsidRDefault="00B67A13" w:rsidP="00B67A13">
            <w:pPr>
              <w:spacing w:before="80" w:after="80"/>
              <w:jc w:val="both"/>
              <w:rPr>
                <w:rFonts w:ascii="Arial" w:hAnsi="Arial" w:cs="Arial"/>
                <w:sz w:val="19"/>
                <w:szCs w:val="19"/>
              </w:rPr>
            </w:pPr>
            <w:r w:rsidRPr="00B67A13">
              <w:rPr>
                <w:rFonts w:ascii="Arial" w:hAnsi="Arial" w:cs="Arial"/>
                <w:sz w:val="19"/>
                <w:szCs w:val="19"/>
              </w:rPr>
              <w:t>1)</w:t>
            </w:r>
            <w:r w:rsidRPr="00B67A13">
              <w:rPr>
                <w:rFonts w:ascii="Arial" w:hAnsi="Arial" w:cs="Arial"/>
                <w:sz w:val="19"/>
                <w:szCs w:val="19"/>
              </w:rPr>
              <w:tab/>
              <w:t>nomenklatury i kodów diet stosowanych w żywieniu pacjentów,</w:t>
            </w:r>
          </w:p>
          <w:p w14:paraId="000E2320" w14:textId="77777777" w:rsidR="00B67A13" w:rsidRPr="00B67A13" w:rsidRDefault="00B67A13" w:rsidP="00B67A13">
            <w:pPr>
              <w:spacing w:before="80" w:after="80"/>
              <w:jc w:val="both"/>
              <w:rPr>
                <w:rFonts w:ascii="Arial" w:hAnsi="Arial" w:cs="Arial"/>
                <w:sz w:val="19"/>
                <w:szCs w:val="19"/>
              </w:rPr>
            </w:pPr>
            <w:r w:rsidRPr="00B67A13">
              <w:rPr>
                <w:rFonts w:ascii="Arial" w:hAnsi="Arial" w:cs="Arial"/>
                <w:sz w:val="19"/>
                <w:szCs w:val="19"/>
              </w:rPr>
              <w:t>2)</w:t>
            </w:r>
            <w:r w:rsidRPr="00B67A13">
              <w:rPr>
                <w:rFonts w:ascii="Arial" w:hAnsi="Arial" w:cs="Arial"/>
                <w:sz w:val="19"/>
                <w:szCs w:val="19"/>
              </w:rPr>
              <w:tab/>
              <w:t xml:space="preserve">charakterystyki diet, rodzajów środków spożywczych rekomendowanych i przeciwwskazanych w ramach poszczególnych diet oraz wartości odżywczej i energetycznej stosowanych diet szpitalnych, </w:t>
            </w:r>
          </w:p>
          <w:p w14:paraId="39662BE9" w14:textId="77777777" w:rsidR="00B67A13" w:rsidRPr="00B67A13" w:rsidRDefault="00B67A13" w:rsidP="00B67A13">
            <w:pPr>
              <w:spacing w:before="80" w:after="80"/>
              <w:jc w:val="both"/>
              <w:rPr>
                <w:rFonts w:ascii="Arial" w:hAnsi="Arial" w:cs="Arial"/>
                <w:sz w:val="19"/>
                <w:szCs w:val="19"/>
              </w:rPr>
            </w:pPr>
            <w:r w:rsidRPr="00B67A13">
              <w:rPr>
                <w:rFonts w:ascii="Arial" w:hAnsi="Arial" w:cs="Arial"/>
                <w:sz w:val="19"/>
                <w:szCs w:val="19"/>
              </w:rPr>
              <w:t>3)</w:t>
            </w:r>
            <w:r w:rsidRPr="00B67A13">
              <w:rPr>
                <w:rFonts w:ascii="Arial" w:hAnsi="Arial" w:cs="Arial"/>
                <w:sz w:val="19"/>
                <w:szCs w:val="19"/>
              </w:rPr>
              <w:tab/>
              <w:t>karty żywienia pacjenta.</w:t>
            </w:r>
          </w:p>
          <w:p w14:paraId="571D1ACF" w14:textId="1FAF66B6" w:rsidR="009D7DF4" w:rsidRDefault="00B67A13" w:rsidP="00B67A13">
            <w:pPr>
              <w:spacing w:before="80" w:after="80"/>
              <w:jc w:val="both"/>
              <w:rPr>
                <w:rFonts w:ascii="Arial" w:hAnsi="Arial" w:cs="Arial"/>
                <w:sz w:val="19"/>
                <w:szCs w:val="19"/>
              </w:rPr>
            </w:pPr>
            <w:r w:rsidRPr="00B67A13">
              <w:rPr>
                <w:rFonts w:ascii="Arial" w:hAnsi="Arial" w:cs="Arial"/>
                <w:sz w:val="19"/>
                <w:szCs w:val="19"/>
              </w:rPr>
              <w:t>Oczekuje się, że zdefiniowanie ogólnych standardów dotyczących żywienia pacjentów w podmiotach leczniczych wpłynie korzystnie nie tylko na standard organizacyjny jednostki, ale także skuteczność procesu leczniczego i dalsze zdrowienie pacjentów.</w:t>
            </w:r>
          </w:p>
        </w:tc>
        <w:tc>
          <w:tcPr>
            <w:tcW w:w="1842" w:type="dxa"/>
            <w:shd w:val="clear" w:color="auto" w:fill="FFFFFF"/>
          </w:tcPr>
          <w:p w14:paraId="129A5277" w14:textId="270C8063" w:rsidR="009D7DF4" w:rsidRPr="00E13DAA" w:rsidRDefault="00B67A13" w:rsidP="009D7DF4">
            <w:pPr>
              <w:spacing w:before="80" w:after="80"/>
              <w:rPr>
                <w:rFonts w:ascii="Arial" w:eastAsia="Calibri" w:hAnsi="Arial" w:cs="Arial"/>
                <w:sz w:val="19"/>
                <w:szCs w:val="19"/>
                <w:lang w:eastAsia="en-US"/>
              </w:rPr>
            </w:pPr>
            <w:r w:rsidRPr="00B67A13">
              <w:rPr>
                <w:rFonts w:ascii="Arial" w:eastAsia="Calibri" w:hAnsi="Arial" w:cs="Arial"/>
                <w:sz w:val="19"/>
                <w:szCs w:val="19"/>
                <w:lang w:eastAsia="en-US"/>
              </w:rPr>
              <w:t>Waldemar Kraska – Sekretarz Stanu w Ministerstwie Zdrowia</w:t>
            </w:r>
          </w:p>
        </w:tc>
        <w:tc>
          <w:tcPr>
            <w:tcW w:w="2362" w:type="dxa"/>
            <w:shd w:val="clear" w:color="auto" w:fill="FFFFFF"/>
          </w:tcPr>
          <w:p w14:paraId="455A5BD9" w14:textId="44E595A2" w:rsidR="009D7DF4" w:rsidRDefault="0015349E" w:rsidP="009D7DF4">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23 lutego 2022 r. </w:t>
            </w:r>
            <w:r w:rsidR="00910C3E">
              <w:rPr>
                <w:rFonts w:ascii="Arial" w:hAnsi="Arial" w:cs="Arial"/>
                <w:sz w:val="19"/>
                <w:szCs w:val="19"/>
              </w:rPr>
              <w:t xml:space="preserve">– </w:t>
            </w:r>
            <w:r w:rsidR="00B67A13" w:rsidRPr="00B91971">
              <w:rPr>
                <w:rFonts w:ascii="Arial" w:hAnsi="Arial" w:cs="Arial"/>
                <w:sz w:val="19"/>
                <w:szCs w:val="19"/>
              </w:rPr>
              <w:t xml:space="preserve">projekt </w:t>
            </w:r>
            <w:r w:rsidR="00B67A13">
              <w:rPr>
                <w:rFonts w:ascii="Arial" w:hAnsi="Arial" w:cs="Arial"/>
                <w:sz w:val="19"/>
                <w:szCs w:val="19"/>
              </w:rPr>
              <w:t xml:space="preserve">na etapie </w:t>
            </w:r>
            <w:r w:rsidR="00AD0E59">
              <w:rPr>
                <w:rFonts w:ascii="Arial" w:hAnsi="Arial" w:cs="Arial"/>
                <w:sz w:val="19"/>
                <w:szCs w:val="19"/>
              </w:rPr>
              <w:t>U</w:t>
            </w:r>
            <w:r w:rsidR="00B67A13">
              <w:rPr>
                <w:rFonts w:ascii="Arial" w:hAnsi="Arial" w:cs="Arial"/>
                <w:sz w:val="19"/>
                <w:szCs w:val="19"/>
              </w:rPr>
              <w:t>W.</w:t>
            </w:r>
          </w:p>
        </w:tc>
      </w:tr>
      <w:tr w:rsidR="0024299B" w:rsidRPr="00F873E4" w14:paraId="5DB4554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8B1B65E" w14:textId="77777777" w:rsidR="0024299B" w:rsidRPr="0020067E" w:rsidRDefault="0024299B"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4AE025F" w14:textId="012D7F62" w:rsidR="0024299B" w:rsidRDefault="0024299B" w:rsidP="009D7DF4">
            <w:pPr>
              <w:spacing w:before="80" w:after="80"/>
              <w:jc w:val="both"/>
              <w:rPr>
                <w:rFonts w:ascii="Arial" w:hAnsi="Arial" w:cs="Arial"/>
                <w:b/>
                <w:bCs/>
                <w:color w:val="FF0000"/>
                <w:sz w:val="19"/>
                <w:szCs w:val="19"/>
              </w:rPr>
            </w:pPr>
            <w:r>
              <w:rPr>
                <w:rFonts w:ascii="Arial" w:hAnsi="Arial" w:cs="Arial"/>
                <w:b/>
                <w:bCs/>
                <w:color w:val="FF0000"/>
                <w:sz w:val="19"/>
                <w:szCs w:val="19"/>
              </w:rPr>
              <w:t>MZ 1280</w:t>
            </w:r>
          </w:p>
        </w:tc>
        <w:tc>
          <w:tcPr>
            <w:tcW w:w="2268" w:type="dxa"/>
            <w:shd w:val="clear" w:color="auto" w:fill="FFFFFF"/>
          </w:tcPr>
          <w:p w14:paraId="529DE8A0" w14:textId="1469E0E0" w:rsidR="0024299B" w:rsidRPr="00B67A13" w:rsidRDefault="0024299B" w:rsidP="009D7DF4">
            <w:pPr>
              <w:spacing w:before="80" w:after="80"/>
              <w:jc w:val="both"/>
              <w:rPr>
                <w:rFonts w:ascii="Arial" w:eastAsia="Calibri" w:hAnsi="Arial" w:cs="Arial"/>
                <w:color w:val="000000"/>
                <w:sz w:val="19"/>
                <w:szCs w:val="19"/>
                <w:lang w:eastAsia="en-US"/>
              </w:rPr>
            </w:pPr>
            <w:r w:rsidRPr="0024299B">
              <w:rPr>
                <w:rFonts w:ascii="Arial" w:eastAsia="Calibri" w:hAnsi="Arial" w:cs="Arial"/>
                <w:color w:val="000000"/>
                <w:sz w:val="19"/>
                <w:szCs w:val="19"/>
                <w:lang w:eastAsia="en-US"/>
              </w:rPr>
              <w:t>art. 81 ust. 1 ustawy z dnia 5 stycznia 2011 r. o kierujących pojazdami</w:t>
            </w:r>
          </w:p>
        </w:tc>
        <w:tc>
          <w:tcPr>
            <w:tcW w:w="3260" w:type="dxa"/>
            <w:shd w:val="clear" w:color="auto" w:fill="FFFFFF"/>
          </w:tcPr>
          <w:p w14:paraId="4C27A4BE" w14:textId="77777777" w:rsidR="0024299B" w:rsidRPr="0024299B" w:rsidRDefault="0024299B" w:rsidP="0024299B">
            <w:pPr>
              <w:jc w:val="both"/>
              <w:rPr>
                <w:rFonts w:ascii="Arial" w:eastAsia="Calibri" w:hAnsi="Arial" w:cs="Arial"/>
                <w:sz w:val="19"/>
                <w:szCs w:val="19"/>
                <w:lang w:eastAsia="en-US"/>
              </w:rPr>
            </w:pPr>
            <w:r w:rsidRPr="0024299B">
              <w:rPr>
                <w:rFonts w:ascii="Arial" w:eastAsia="Calibri" w:hAnsi="Arial" w:cs="Arial"/>
                <w:sz w:val="19"/>
                <w:szCs w:val="19"/>
                <w:lang w:eastAsia="en-US"/>
              </w:rPr>
              <w:t>Minister właściwy do spraw zdrowia w porozumieniu z ministrem właściwym do spraw transportu określi, w drodze rozporządzenia:</w:t>
            </w:r>
          </w:p>
          <w:p w14:paraId="27E7F94C" w14:textId="77777777" w:rsidR="0024299B" w:rsidRPr="0024299B" w:rsidRDefault="0024299B" w:rsidP="0024299B">
            <w:pPr>
              <w:jc w:val="both"/>
              <w:rPr>
                <w:rFonts w:ascii="Arial" w:eastAsia="Calibri" w:hAnsi="Arial" w:cs="Arial"/>
                <w:sz w:val="19"/>
                <w:szCs w:val="19"/>
                <w:lang w:eastAsia="en-US"/>
              </w:rPr>
            </w:pPr>
            <w:r w:rsidRPr="0024299B">
              <w:rPr>
                <w:rFonts w:ascii="Arial" w:eastAsia="Calibri" w:hAnsi="Arial" w:cs="Arial"/>
                <w:sz w:val="19"/>
                <w:szCs w:val="19"/>
                <w:lang w:eastAsia="en-US"/>
              </w:rPr>
              <w:t>1) szczegółowe warunki i tryb przeprowadzania badania lekarskiego;</w:t>
            </w:r>
          </w:p>
          <w:p w14:paraId="09539E26" w14:textId="77777777" w:rsidR="0024299B" w:rsidRPr="0024299B" w:rsidRDefault="0024299B" w:rsidP="0024299B">
            <w:pPr>
              <w:jc w:val="both"/>
              <w:rPr>
                <w:rFonts w:ascii="Arial" w:eastAsia="Calibri" w:hAnsi="Arial" w:cs="Arial"/>
                <w:sz w:val="19"/>
                <w:szCs w:val="19"/>
                <w:lang w:eastAsia="en-US"/>
              </w:rPr>
            </w:pPr>
            <w:r w:rsidRPr="0024299B">
              <w:rPr>
                <w:rFonts w:ascii="Arial" w:eastAsia="Calibri" w:hAnsi="Arial" w:cs="Arial"/>
                <w:sz w:val="19"/>
                <w:szCs w:val="19"/>
                <w:lang w:eastAsia="en-US"/>
              </w:rPr>
              <w:t>2) zakres:</w:t>
            </w:r>
          </w:p>
          <w:p w14:paraId="67E6BA7F" w14:textId="77777777" w:rsidR="0024299B" w:rsidRPr="0024299B" w:rsidRDefault="0024299B" w:rsidP="0024299B">
            <w:pPr>
              <w:jc w:val="both"/>
              <w:rPr>
                <w:rFonts w:ascii="Arial" w:eastAsia="Calibri" w:hAnsi="Arial" w:cs="Arial"/>
                <w:sz w:val="19"/>
                <w:szCs w:val="19"/>
                <w:lang w:eastAsia="en-US"/>
              </w:rPr>
            </w:pPr>
            <w:r w:rsidRPr="0024299B">
              <w:rPr>
                <w:rFonts w:ascii="Arial" w:eastAsia="Calibri" w:hAnsi="Arial" w:cs="Arial"/>
                <w:sz w:val="19"/>
                <w:szCs w:val="19"/>
                <w:lang w:eastAsia="en-US"/>
              </w:rPr>
              <w:t>a) badań lekarskich,</w:t>
            </w:r>
          </w:p>
          <w:p w14:paraId="198D77CD" w14:textId="77777777" w:rsidR="0024299B" w:rsidRPr="0024299B" w:rsidRDefault="0024299B" w:rsidP="0024299B">
            <w:pPr>
              <w:jc w:val="both"/>
              <w:rPr>
                <w:rFonts w:ascii="Arial" w:eastAsia="Calibri" w:hAnsi="Arial" w:cs="Arial"/>
                <w:sz w:val="19"/>
                <w:szCs w:val="19"/>
                <w:lang w:eastAsia="en-US"/>
              </w:rPr>
            </w:pPr>
            <w:r w:rsidRPr="0024299B">
              <w:rPr>
                <w:rFonts w:ascii="Arial" w:eastAsia="Calibri" w:hAnsi="Arial" w:cs="Arial"/>
                <w:sz w:val="19"/>
                <w:szCs w:val="19"/>
                <w:lang w:eastAsia="en-US"/>
              </w:rPr>
              <w:t>b) konsultacji u lekarzy specjalistów,</w:t>
            </w:r>
          </w:p>
          <w:p w14:paraId="6339A8E5" w14:textId="77777777" w:rsidR="0024299B" w:rsidRPr="0024299B" w:rsidRDefault="0024299B" w:rsidP="0024299B">
            <w:pPr>
              <w:jc w:val="both"/>
              <w:rPr>
                <w:rFonts w:ascii="Arial" w:eastAsia="Calibri" w:hAnsi="Arial" w:cs="Arial"/>
                <w:sz w:val="19"/>
                <w:szCs w:val="19"/>
                <w:lang w:eastAsia="en-US"/>
              </w:rPr>
            </w:pPr>
            <w:r w:rsidRPr="0024299B">
              <w:rPr>
                <w:rFonts w:ascii="Arial" w:eastAsia="Calibri" w:hAnsi="Arial" w:cs="Arial"/>
                <w:sz w:val="19"/>
                <w:szCs w:val="19"/>
                <w:lang w:eastAsia="en-US"/>
              </w:rPr>
              <w:lastRenderedPageBreak/>
              <w:t>c) pomocniczych badań diagnostycznych;</w:t>
            </w:r>
          </w:p>
          <w:p w14:paraId="36114696" w14:textId="00A84114" w:rsidR="0024299B" w:rsidRPr="0024299B" w:rsidRDefault="0024299B" w:rsidP="0024299B">
            <w:pPr>
              <w:jc w:val="both"/>
              <w:rPr>
                <w:rFonts w:ascii="Arial" w:eastAsia="Calibri" w:hAnsi="Arial" w:cs="Arial"/>
                <w:sz w:val="19"/>
                <w:szCs w:val="19"/>
                <w:lang w:eastAsia="en-US"/>
              </w:rPr>
            </w:pPr>
            <w:r w:rsidRPr="0024299B">
              <w:rPr>
                <w:rFonts w:ascii="Arial" w:eastAsia="Calibri" w:hAnsi="Arial" w:cs="Arial"/>
                <w:sz w:val="19"/>
                <w:szCs w:val="19"/>
                <w:lang w:eastAsia="en-US"/>
              </w:rPr>
              <w:t>3)</w:t>
            </w:r>
            <w:r w:rsidR="009E5200">
              <w:rPr>
                <w:rFonts w:ascii="Arial" w:eastAsia="Calibri" w:hAnsi="Arial" w:cs="Arial"/>
                <w:sz w:val="19"/>
                <w:szCs w:val="19"/>
                <w:lang w:eastAsia="en-US"/>
              </w:rPr>
              <w:t xml:space="preserve"> </w:t>
            </w:r>
            <w:r w:rsidRPr="0024299B">
              <w:rPr>
                <w:rFonts w:ascii="Arial" w:eastAsia="Calibri" w:hAnsi="Arial" w:cs="Arial"/>
                <w:sz w:val="19"/>
                <w:szCs w:val="19"/>
                <w:lang w:eastAsia="en-US"/>
              </w:rPr>
              <w:t>jednostki uprawnione do przeprowadzania badań, o których mowa w art. 75 ust. 1 pkt 7 i 8 oraz w art. 79 ust. 4 i 5;</w:t>
            </w:r>
          </w:p>
          <w:p w14:paraId="4FCDC9D3" w14:textId="77777777" w:rsidR="0024299B" w:rsidRPr="0024299B" w:rsidRDefault="0024299B" w:rsidP="0024299B">
            <w:pPr>
              <w:jc w:val="both"/>
              <w:rPr>
                <w:rFonts w:ascii="Arial" w:eastAsia="Calibri" w:hAnsi="Arial" w:cs="Arial"/>
                <w:sz w:val="19"/>
                <w:szCs w:val="19"/>
                <w:lang w:eastAsia="en-US"/>
              </w:rPr>
            </w:pPr>
            <w:r w:rsidRPr="0024299B">
              <w:rPr>
                <w:rFonts w:ascii="Arial" w:eastAsia="Calibri" w:hAnsi="Arial" w:cs="Arial"/>
                <w:sz w:val="19"/>
                <w:szCs w:val="19"/>
                <w:lang w:eastAsia="en-US"/>
              </w:rPr>
              <w:t>4) wzory stosowanych dokumentów oraz wzór pieczątki uprawnionego lekarza;</w:t>
            </w:r>
          </w:p>
          <w:p w14:paraId="24C47B9F" w14:textId="77777777" w:rsidR="0024299B" w:rsidRPr="0024299B" w:rsidRDefault="0024299B" w:rsidP="0024299B">
            <w:pPr>
              <w:jc w:val="both"/>
              <w:rPr>
                <w:rFonts w:ascii="Arial" w:eastAsia="Calibri" w:hAnsi="Arial" w:cs="Arial"/>
                <w:sz w:val="19"/>
                <w:szCs w:val="19"/>
                <w:lang w:eastAsia="en-US"/>
              </w:rPr>
            </w:pPr>
            <w:r w:rsidRPr="0024299B">
              <w:rPr>
                <w:rFonts w:ascii="Arial" w:eastAsia="Calibri" w:hAnsi="Arial" w:cs="Arial"/>
                <w:sz w:val="19"/>
                <w:szCs w:val="19"/>
                <w:lang w:eastAsia="en-US"/>
              </w:rPr>
              <w:t>5) dodatkowe kwalifikacje, o których mowa w art. 77 ust. 1 pkt 3 lit. b;</w:t>
            </w:r>
          </w:p>
          <w:p w14:paraId="20C73FAE" w14:textId="77777777" w:rsidR="0024299B" w:rsidRPr="0024299B" w:rsidRDefault="0024299B" w:rsidP="0024299B">
            <w:pPr>
              <w:jc w:val="both"/>
              <w:rPr>
                <w:rFonts w:ascii="Arial" w:eastAsia="Calibri" w:hAnsi="Arial" w:cs="Arial"/>
                <w:sz w:val="19"/>
                <w:szCs w:val="19"/>
                <w:lang w:eastAsia="en-US"/>
              </w:rPr>
            </w:pPr>
            <w:r w:rsidRPr="0024299B">
              <w:rPr>
                <w:rFonts w:ascii="Arial" w:eastAsia="Calibri" w:hAnsi="Arial" w:cs="Arial"/>
                <w:sz w:val="19"/>
                <w:szCs w:val="19"/>
                <w:lang w:eastAsia="en-US"/>
              </w:rPr>
              <w:t>6) podmioty uprawnione do przeprowadzania szkoleń lekarzy w zakresie badań kierowców oraz ramowy program ich szkolenia;</w:t>
            </w:r>
          </w:p>
          <w:p w14:paraId="16E2C38A" w14:textId="77777777" w:rsidR="0024299B" w:rsidRPr="0024299B" w:rsidRDefault="0024299B" w:rsidP="0024299B">
            <w:pPr>
              <w:jc w:val="both"/>
              <w:rPr>
                <w:rFonts w:ascii="Arial" w:eastAsia="Calibri" w:hAnsi="Arial" w:cs="Arial"/>
                <w:sz w:val="19"/>
                <w:szCs w:val="19"/>
                <w:lang w:eastAsia="en-US"/>
              </w:rPr>
            </w:pPr>
            <w:r w:rsidRPr="0024299B">
              <w:rPr>
                <w:rFonts w:ascii="Arial" w:eastAsia="Calibri" w:hAnsi="Arial" w:cs="Arial"/>
                <w:sz w:val="19"/>
                <w:szCs w:val="19"/>
                <w:lang w:eastAsia="en-US"/>
              </w:rPr>
              <w:t>7) wysokość opłaty:</w:t>
            </w:r>
          </w:p>
          <w:p w14:paraId="147449FF" w14:textId="77777777" w:rsidR="0024299B" w:rsidRPr="0024299B" w:rsidRDefault="0024299B" w:rsidP="0024299B">
            <w:pPr>
              <w:jc w:val="both"/>
              <w:rPr>
                <w:rFonts w:ascii="Arial" w:eastAsia="Calibri" w:hAnsi="Arial" w:cs="Arial"/>
                <w:sz w:val="19"/>
                <w:szCs w:val="19"/>
                <w:lang w:eastAsia="en-US"/>
              </w:rPr>
            </w:pPr>
            <w:r w:rsidRPr="0024299B">
              <w:rPr>
                <w:rFonts w:ascii="Arial" w:eastAsia="Calibri" w:hAnsi="Arial" w:cs="Arial"/>
                <w:sz w:val="19"/>
                <w:szCs w:val="19"/>
                <w:lang w:eastAsia="en-US"/>
              </w:rPr>
              <w:t xml:space="preserve">a) </w:t>
            </w:r>
            <w:r w:rsidRPr="009E5200">
              <w:rPr>
                <w:rFonts w:ascii="Arial" w:eastAsia="Calibri" w:hAnsi="Arial" w:cs="Arial"/>
                <w:i/>
                <w:iCs/>
                <w:sz w:val="19"/>
                <w:szCs w:val="19"/>
                <w:lang w:eastAsia="en-US"/>
              </w:rPr>
              <w:t>(uchylona)</w:t>
            </w:r>
          </w:p>
          <w:p w14:paraId="0EF2348B" w14:textId="4C476C57" w:rsidR="0024299B" w:rsidRPr="00B67A13" w:rsidRDefault="0024299B" w:rsidP="0024299B">
            <w:pPr>
              <w:jc w:val="both"/>
              <w:rPr>
                <w:rFonts w:ascii="Arial" w:eastAsia="Calibri" w:hAnsi="Arial" w:cs="Arial"/>
                <w:sz w:val="19"/>
                <w:szCs w:val="19"/>
                <w:lang w:eastAsia="en-US"/>
              </w:rPr>
            </w:pPr>
            <w:r w:rsidRPr="0024299B">
              <w:rPr>
                <w:rFonts w:ascii="Arial" w:eastAsia="Calibri" w:hAnsi="Arial" w:cs="Arial"/>
                <w:sz w:val="19"/>
                <w:szCs w:val="19"/>
                <w:lang w:eastAsia="en-US"/>
              </w:rPr>
              <w:t>b) za wpis do ewidencji, o którym mowa w art. 77 ust. 2 pkt 1, przy czym nie może ona przekroczyć 50 zł.</w:t>
            </w:r>
          </w:p>
        </w:tc>
        <w:tc>
          <w:tcPr>
            <w:tcW w:w="3545" w:type="dxa"/>
            <w:shd w:val="clear" w:color="auto" w:fill="FFFFFF"/>
          </w:tcPr>
          <w:p w14:paraId="32C71098" w14:textId="77777777" w:rsidR="0024299B" w:rsidRPr="0024299B" w:rsidRDefault="0024299B" w:rsidP="0024299B">
            <w:pPr>
              <w:spacing w:before="80" w:after="80"/>
              <w:jc w:val="both"/>
              <w:rPr>
                <w:rFonts w:ascii="Arial" w:hAnsi="Arial" w:cs="Arial"/>
                <w:sz w:val="19"/>
                <w:szCs w:val="19"/>
              </w:rPr>
            </w:pPr>
            <w:r w:rsidRPr="0024299B">
              <w:rPr>
                <w:rFonts w:ascii="Arial" w:hAnsi="Arial" w:cs="Arial"/>
                <w:sz w:val="19"/>
                <w:szCs w:val="19"/>
              </w:rPr>
              <w:lastRenderedPageBreak/>
              <w:t>Projektowane rozporządzenie zastąpi rozporządzenie Ministra Zdrowia z dnia 29 sierpnia 2019 r. w sprawie badań lekarskich osób ubiegających się o uprawnienia do kierowania pojazdami i kierowców (Dz. U. z 2020 r. poz. 2213).</w:t>
            </w:r>
          </w:p>
          <w:p w14:paraId="7CD679FB" w14:textId="19D466CC" w:rsidR="0024299B" w:rsidRPr="00B67A13" w:rsidRDefault="0024299B" w:rsidP="0024299B">
            <w:pPr>
              <w:spacing w:before="80" w:after="80"/>
              <w:jc w:val="both"/>
              <w:rPr>
                <w:rFonts w:ascii="Arial" w:hAnsi="Arial" w:cs="Arial"/>
                <w:sz w:val="19"/>
                <w:szCs w:val="19"/>
              </w:rPr>
            </w:pPr>
            <w:r w:rsidRPr="0024299B">
              <w:rPr>
                <w:rFonts w:ascii="Arial" w:hAnsi="Arial" w:cs="Arial"/>
                <w:sz w:val="19"/>
                <w:szCs w:val="19"/>
              </w:rPr>
              <w:t xml:space="preserve">Wydanie nowego rozporządzenia wynika z konieczności dostosowania przepisów ww. rozporządzenia do obecnego zakresu regulacji w ustawie, </w:t>
            </w:r>
            <w:r w:rsidRPr="0024299B">
              <w:rPr>
                <w:rFonts w:ascii="Arial" w:hAnsi="Arial" w:cs="Arial"/>
                <w:sz w:val="19"/>
                <w:szCs w:val="19"/>
              </w:rPr>
              <w:lastRenderedPageBreak/>
              <w:t>wprowadzonego art. 4 pkt 26 ustawy z dnia 14 października 2021 r. o zmianie ustawy o transporcie drogowym oraz niektórych innych ustaw (Dz. U. poz. 1997), w zakresie zmienionego upoważnienia ustawowego.</w:t>
            </w:r>
          </w:p>
        </w:tc>
        <w:tc>
          <w:tcPr>
            <w:tcW w:w="1842" w:type="dxa"/>
            <w:shd w:val="clear" w:color="auto" w:fill="FFFFFF"/>
          </w:tcPr>
          <w:p w14:paraId="4B1288F2" w14:textId="64331500" w:rsidR="0024299B" w:rsidRPr="00B67A13" w:rsidRDefault="0024299B" w:rsidP="009D7DF4">
            <w:pPr>
              <w:spacing w:before="80" w:after="80"/>
              <w:rPr>
                <w:rFonts w:ascii="Arial" w:eastAsia="Calibri" w:hAnsi="Arial" w:cs="Arial"/>
                <w:sz w:val="19"/>
                <w:szCs w:val="19"/>
                <w:lang w:eastAsia="en-US"/>
              </w:rPr>
            </w:pPr>
            <w:r w:rsidRPr="0024299B">
              <w:rPr>
                <w:rFonts w:ascii="Arial" w:eastAsia="Calibri" w:hAnsi="Arial" w:cs="Arial"/>
                <w:sz w:val="19"/>
                <w:szCs w:val="19"/>
                <w:lang w:eastAsia="en-US"/>
              </w:rPr>
              <w:lastRenderedPageBreak/>
              <w:t>Waldemar Kraska, Sekretarz Stanu w Ministerstwie Zdrowia</w:t>
            </w:r>
          </w:p>
        </w:tc>
        <w:tc>
          <w:tcPr>
            <w:tcW w:w="2362" w:type="dxa"/>
            <w:shd w:val="clear" w:color="auto" w:fill="FFFFFF"/>
          </w:tcPr>
          <w:p w14:paraId="211C8202" w14:textId="3C595877" w:rsidR="0024299B" w:rsidRDefault="0015349E" w:rsidP="009D7DF4">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23 lutego 2022 r. </w:t>
            </w:r>
            <w:r w:rsidR="00910C3E">
              <w:rPr>
                <w:rFonts w:ascii="Arial" w:hAnsi="Arial" w:cs="Arial"/>
                <w:sz w:val="19"/>
                <w:szCs w:val="19"/>
              </w:rPr>
              <w:t xml:space="preserve">– </w:t>
            </w:r>
            <w:r w:rsidR="0024299B" w:rsidRPr="00B91971">
              <w:rPr>
                <w:rFonts w:ascii="Arial" w:hAnsi="Arial" w:cs="Arial"/>
                <w:sz w:val="19"/>
                <w:szCs w:val="19"/>
              </w:rPr>
              <w:t xml:space="preserve">projekt </w:t>
            </w:r>
            <w:r w:rsidR="0024299B">
              <w:rPr>
                <w:rFonts w:ascii="Arial" w:hAnsi="Arial" w:cs="Arial"/>
                <w:sz w:val="19"/>
                <w:szCs w:val="19"/>
              </w:rPr>
              <w:t xml:space="preserve">na etapie </w:t>
            </w:r>
            <w:r w:rsidR="00DF3DC6">
              <w:rPr>
                <w:rFonts w:ascii="Arial" w:hAnsi="Arial" w:cs="Arial"/>
                <w:sz w:val="19"/>
                <w:szCs w:val="19"/>
              </w:rPr>
              <w:t>UZ i KS</w:t>
            </w:r>
            <w:r w:rsidR="0024299B">
              <w:rPr>
                <w:rFonts w:ascii="Arial" w:hAnsi="Arial" w:cs="Arial"/>
                <w:sz w:val="19"/>
                <w:szCs w:val="19"/>
              </w:rPr>
              <w:t>.</w:t>
            </w:r>
          </w:p>
        </w:tc>
      </w:tr>
      <w:tr w:rsidR="00E13473" w:rsidRPr="00F873E4" w14:paraId="093ABC1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CBC21FA" w14:textId="77777777" w:rsidR="00E13473" w:rsidRPr="0020067E" w:rsidRDefault="00E13473"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87054A1" w14:textId="114DF1F3" w:rsidR="00E13473" w:rsidRDefault="00E13473" w:rsidP="009D7DF4">
            <w:pPr>
              <w:spacing w:before="80" w:after="80"/>
              <w:jc w:val="both"/>
              <w:rPr>
                <w:rFonts w:ascii="Arial" w:hAnsi="Arial" w:cs="Arial"/>
                <w:b/>
                <w:bCs/>
                <w:color w:val="FF0000"/>
                <w:sz w:val="19"/>
                <w:szCs w:val="19"/>
              </w:rPr>
            </w:pPr>
            <w:r>
              <w:rPr>
                <w:rFonts w:ascii="Arial" w:hAnsi="Arial" w:cs="Arial"/>
                <w:b/>
                <w:bCs/>
                <w:color w:val="FF0000"/>
                <w:sz w:val="19"/>
                <w:szCs w:val="19"/>
              </w:rPr>
              <w:t>MZ 1282</w:t>
            </w:r>
          </w:p>
        </w:tc>
        <w:tc>
          <w:tcPr>
            <w:tcW w:w="2268" w:type="dxa"/>
            <w:shd w:val="clear" w:color="auto" w:fill="FFFFFF"/>
          </w:tcPr>
          <w:p w14:paraId="286B720A" w14:textId="5CD96586" w:rsidR="00E13473" w:rsidRPr="0024299B" w:rsidRDefault="00E13473" w:rsidP="009D7DF4">
            <w:pPr>
              <w:spacing w:before="80" w:after="80"/>
              <w:jc w:val="both"/>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E13473">
              <w:rPr>
                <w:rFonts w:ascii="Arial" w:eastAsia="Calibri" w:hAnsi="Arial" w:cs="Arial"/>
                <w:color w:val="000000"/>
                <w:sz w:val="19"/>
                <w:szCs w:val="19"/>
                <w:lang w:eastAsia="en-US"/>
              </w:rPr>
              <w:t>rt. 88 ust. 9 ustawy z dnia 15 kwietnia 2011 r. o działalności leczniczej</w:t>
            </w:r>
          </w:p>
        </w:tc>
        <w:tc>
          <w:tcPr>
            <w:tcW w:w="3260" w:type="dxa"/>
            <w:shd w:val="clear" w:color="auto" w:fill="FFFFFF"/>
          </w:tcPr>
          <w:p w14:paraId="7CE19D23" w14:textId="77777777" w:rsidR="00E13473" w:rsidRDefault="005052FF" w:rsidP="009D7DF4">
            <w:pPr>
              <w:jc w:val="both"/>
              <w:rPr>
                <w:rFonts w:ascii="Arial" w:eastAsia="Calibri" w:hAnsi="Arial" w:cs="Arial"/>
                <w:sz w:val="19"/>
                <w:szCs w:val="19"/>
                <w:lang w:eastAsia="en-US"/>
              </w:rPr>
            </w:pPr>
            <w:r w:rsidRPr="005052FF">
              <w:rPr>
                <w:rFonts w:ascii="Arial" w:eastAsia="Calibri" w:hAnsi="Arial" w:cs="Arial"/>
                <w:sz w:val="19"/>
                <w:szCs w:val="19"/>
                <w:lang w:eastAsia="en-US"/>
              </w:rPr>
              <w:t>Minister właściwy do spraw zdrowia w porozumieniu z ministrem właściwym do spraw pracy określi, w drodze rozporządzenia, warunki wynagradzania za pracę pracowników, o których mowa w ust. 1, w tym kwoty wynagrodzenia zasadniczego i tabele zaszeregowania pracowników, oraz warunki ustalania i wypłacania innych składników wynagrodzenia, kierując się kwalifikacjami zawodowymi tych pracowników oraz zakresem świadczeń zdrowotnych udzielanych przez podmioty określone w ust. 1.</w:t>
            </w:r>
          </w:p>
          <w:p w14:paraId="3D02C366" w14:textId="7479BA01" w:rsidR="005052FF" w:rsidRPr="0024299B" w:rsidRDefault="005052FF" w:rsidP="009D7DF4">
            <w:pPr>
              <w:jc w:val="both"/>
              <w:rPr>
                <w:rFonts w:ascii="Arial" w:eastAsia="Calibri" w:hAnsi="Arial" w:cs="Arial"/>
                <w:sz w:val="19"/>
                <w:szCs w:val="19"/>
                <w:lang w:eastAsia="en-US"/>
              </w:rPr>
            </w:pPr>
          </w:p>
        </w:tc>
        <w:tc>
          <w:tcPr>
            <w:tcW w:w="3545" w:type="dxa"/>
            <w:shd w:val="clear" w:color="auto" w:fill="FFFFFF"/>
          </w:tcPr>
          <w:p w14:paraId="2E0EEAC2" w14:textId="5A065244" w:rsidR="00E13473" w:rsidRPr="0024299B" w:rsidRDefault="00E13473" w:rsidP="0024299B">
            <w:pPr>
              <w:spacing w:before="80" w:after="80"/>
              <w:jc w:val="both"/>
              <w:rPr>
                <w:rFonts w:ascii="Arial" w:hAnsi="Arial" w:cs="Arial"/>
                <w:sz w:val="19"/>
                <w:szCs w:val="19"/>
              </w:rPr>
            </w:pPr>
            <w:r w:rsidRPr="00E13473">
              <w:rPr>
                <w:rFonts w:ascii="Arial" w:hAnsi="Arial" w:cs="Arial"/>
                <w:sz w:val="19"/>
                <w:szCs w:val="19"/>
              </w:rPr>
              <w:t>Wzrost minimalnych kwot miesięcznych stawek wynagrodzenia zasadniczego (lewa strona kolumny) jest niezbędny dla zapewnienia pracownikom podmiotów leczniczych działających w formie jednostki budżetowej od dnia 1 stycznia 2022 r. wynagrodzenia zgodnego z rozporządzeniem Rady Ministrów z dnia 14 września 2021 r. w sprawie wysokości minimalnego wynagrodzenia za pracę oraz wysokości minimalnej stawki godzinowej w 2022 r. (Dz. U. z 2021 r. poz. 1690), które będzie wynosiło 3010 zł.</w:t>
            </w:r>
          </w:p>
        </w:tc>
        <w:tc>
          <w:tcPr>
            <w:tcW w:w="1842" w:type="dxa"/>
            <w:shd w:val="clear" w:color="auto" w:fill="FFFFFF"/>
          </w:tcPr>
          <w:p w14:paraId="0D50F1FE" w14:textId="1D66CBC6" w:rsidR="00E13473" w:rsidRDefault="00E13473" w:rsidP="009D7DF4">
            <w:pPr>
              <w:spacing w:before="80" w:after="80"/>
              <w:rPr>
                <w:rFonts w:ascii="Arial" w:eastAsia="Calibri" w:hAnsi="Arial" w:cs="Arial"/>
                <w:sz w:val="19"/>
                <w:szCs w:val="19"/>
                <w:lang w:eastAsia="en-US"/>
              </w:rPr>
            </w:pPr>
            <w:r w:rsidRPr="00E13473">
              <w:rPr>
                <w:rFonts w:ascii="Arial" w:eastAsia="Calibri" w:hAnsi="Arial" w:cs="Arial"/>
                <w:sz w:val="19"/>
                <w:szCs w:val="19"/>
                <w:lang w:eastAsia="en-US"/>
              </w:rPr>
              <w:t xml:space="preserve">Piotr </w:t>
            </w:r>
            <w:proofErr w:type="spellStart"/>
            <w:r w:rsidRPr="00E13473">
              <w:rPr>
                <w:rFonts w:ascii="Arial" w:eastAsia="Calibri" w:hAnsi="Arial" w:cs="Arial"/>
                <w:sz w:val="19"/>
                <w:szCs w:val="19"/>
                <w:lang w:eastAsia="en-US"/>
              </w:rPr>
              <w:t>Bromber</w:t>
            </w:r>
            <w:proofErr w:type="spellEnd"/>
            <w:r w:rsidRPr="00E13473">
              <w:rPr>
                <w:rFonts w:ascii="Arial" w:eastAsia="Calibri" w:hAnsi="Arial" w:cs="Arial"/>
                <w:sz w:val="19"/>
                <w:szCs w:val="19"/>
                <w:lang w:eastAsia="en-US"/>
              </w:rPr>
              <w:t xml:space="preserve"> – Podsekretarz Stanu w Ministerstwie Zdrowia</w:t>
            </w:r>
          </w:p>
        </w:tc>
        <w:tc>
          <w:tcPr>
            <w:tcW w:w="2362" w:type="dxa"/>
            <w:shd w:val="clear" w:color="auto" w:fill="FFFFFF"/>
          </w:tcPr>
          <w:p w14:paraId="756044C2" w14:textId="02A95696" w:rsidR="00E13473" w:rsidRDefault="0015349E" w:rsidP="009D7DF4">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23 lutego 2022 r. </w:t>
            </w:r>
            <w:r w:rsidR="00910C3E">
              <w:rPr>
                <w:rFonts w:ascii="Arial" w:hAnsi="Arial" w:cs="Arial"/>
                <w:sz w:val="19"/>
                <w:szCs w:val="19"/>
              </w:rPr>
              <w:t xml:space="preserve">– </w:t>
            </w:r>
            <w:r w:rsidR="00E13473" w:rsidRPr="00B91971">
              <w:rPr>
                <w:rFonts w:ascii="Arial" w:hAnsi="Arial" w:cs="Arial"/>
                <w:sz w:val="19"/>
                <w:szCs w:val="19"/>
              </w:rPr>
              <w:t xml:space="preserve">projekt </w:t>
            </w:r>
            <w:r w:rsidR="00E13473">
              <w:rPr>
                <w:rFonts w:ascii="Arial" w:hAnsi="Arial" w:cs="Arial"/>
                <w:sz w:val="19"/>
                <w:szCs w:val="19"/>
              </w:rPr>
              <w:t>na etapie UW.</w:t>
            </w:r>
          </w:p>
        </w:tc>
      </w:tr>
      <w:tr w:rsidR="00FA0970" w:rsidRPr="00F873E4" w14:paraId="4551E17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AD68454" w14:textId="77777777" w:rsidR="00FA0970" w:rsidRPr="0020067E" w:rsidRDefault="00FA0970"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29F5BAB" w14:textId="6E7BB331" w:rsidR="00FA0970" w:rsidRDefault="00FA0970" w:rsidP="009D7DF4">
            <w:pPr>
              <w:spacing w:before="80" w:after="80"/>
              <w:jc w:val="both"/>
              <w:rPr>
                <w:rFonts w:ascii="Arial" w:hAnsi="Arial" w:cs="Arial"/>
                <w:b/>
                <w:bCs/>
                <w:color w:val="FF0000"/>
                <w:sz w:val="19"/>
                <w:szCs w:val="19"/>
              </w:rPr>
            </w:pPr>
            <w:r>
              <w:rPr>
                <w:rFonts w:ascii="Arial" w:hAnsi="Arial" w:cs="Arial"/>
                <w:b/>
                <w:bCs/>
                <w:color w:val="FF0000"/>
                <w:sz w:val="19"/>
                <w:szCs w:val="19"/>
              </w:rPr>
              <w:t>MZ 1286</w:t>
            </w:r>
          </w:p>
        </w:tc>
        <w:tc>
          <w:tcPr>
            <w:tcW w:w="2268" w:type="dxa"/>
            <w:shd w:val="clear" w:color="auto" w:fill="FFFFFF"/>
          </w:tcPr>
          <w:p w14:paraId="368C57BC" w14:textId="6B25AA6A" w:rsidR="00FA0970" w:rsidRPr="00E13473" w:rsidRDefault="00E05C42" w:rsidP="009D7DF4">
            <w:pPr>
              <w:spacing w:before="80" w:after="80"/>
              <w:jc w:val="both"/>
              <w:rPr>
                <w:rFonts w:ascii="Arial" w:eastAsia="Calibri" w:hAnsi="Arial" w:cs="Arial"/>
                <w:color w:val="000000"/>
                <w:sz w:val="19"/>
                <w:szCs w:val="19"/>
                <w:lang w:eastAsia="en-US"/>
              </w:rPr>
            </w:pPr>
            <w:r w:rsidRPr="00E05C42">
              <w:rPr>
                <w:rFonts w:ascii="Arial" w:eastAsia="Calibri" w:hAnsi="Arial" w:cs="Arial"/>
                <w:color w:val="000000"/>
                <w:sz w:val="19"/>
                <w:szCs w:val="19"/>
                <w:lang w:eastAsia="en-US"/>
              </w:rPr>
              <w:t xml:space="preserve">art.10 ust. 4 ustawy z dnia 27 lipca 2001 r. o </w:t>
            </w:r>
            <w:r w:rsidRPr="00E05C42">
              <w:rPr>
                <w:rFonts w:ascii="Arial" w:eastAsia="Calibri" w:hAnsi="Arial" w:cs="Arial"/>
                <w:color w:val="000000"/>
                <w:sz w:val="19"/>
                <w:szCs w:val="19"/>
                <w:lang w:eastAsia="en-US"/>
              </w:rPr>
              <w:lastRenderedPageBreak/>
              <w:t>diagnostyce laboratoryjnej</w:t>
            </w:r>
          </w:p>
        </w:tc>
        <w:tc>
          <w:tcPr>
            <w:tcW w:w="3260" w:type="dxa"/>
            <w:shd w:val="clear" w:color="auto" w:fill="FFFFFF"/>
          </w:tcPr>
          <w:p w14:paraId="410E8C02" w14:textId="2BADD79E" w:rsidR="00FA0970" w:rsidRPr="00E13473" w:rsidRDefault="00E05C42" w:rsidP="009D7DF4">
            <w:pPr>
              <w:jc w:val="both"/>
              <w:rPr>
                <w:rFonts w:ascii="Arial" w:eastAsia="Calibri" w:hAnsi="Arial" w:cs="Arial"/>
                <w:sz w:val="19"/>
                <w:szCs w:val="19"/>
                <w:lang w:eastAsia="en-US"/>
              </w:rPr>
            </w:pPr>
            <w:r w:rsidRPr="00E05C42">
              <w:rPr>
                <w:rFonts w:ascii="Arial" w:eastAsia="Calibri" w:hAnsi="Arial" w:cs="Arial"/>
                <w:sz w:val="19"/>
                <w:szCs w:val="19"/>
                <w:lang w:eastAsia="en-US"/>
              </w:rPr>
              <w:lastRenderedPageBreak/>
              <w:t xml:space="preserve">Minister właściwy do spraw zdrowia, po zasięgnięciu opinii Krajowej Rady Diagnostów Laboratoryjnych, </w:t>
            </w:r>
            <w:r w:rsidRPr="00E05C42">
              <w:rPr>
                <w:rFonts w:ascii="Arial" w:eastAsia="Calibri" w:hAnsi="Arial" w:cs="Arial"/>
                <w:sz w:val="19"/>
                <w:szCs w:val="19"/>
                <w:lang w:eastAsia="en-US"/>
              </w:rPr>
              <w:lastRenderedPageBreak/>
              <w:t>określi, w drodze rozporządzenia, wzór dokumentu "Prawo wykonywania zawodu diagnosty laboratoryjnego" oraz szczegółowe rodzaje zabezpieczenia go przed przerobieniem, podrobieniem lub użyciem przez osobę nieuprawnioną, kierując się koniecznością zapewnienia ochrony danych osobowych oraz sposobem użytkowania dokumentu.</w:t>
            </w:r>
          </w:p>
        </w:tc>
        <w:tc>
          <w:tcPr>
            <w:tcW w:w="3545" w:type="dxa"/>
            <w:shd w:val="clear" w:color="auto" w:fill="FFFFFF"/>
          </w:tcPr>
          <w:p w14:paraId="661E08DC" w14:textId="326E9EBD" w:rsidR="00FA0970" w:rsidRPr="00E13473" w:rsidRDefault="00E05C42" w:rsidP="00E13473">
            <w:pPr>
              <w:spacing w:before="80" w:after="80"/>
              <w:jc w:val="both"/>
              <w:rPr>
                <w:rFonts w:ascii="Arial" w:hAnsi="Arial" w:cs="Arial"/>
                <w:sz w:val="19"/>
                <w:szCs w:val="19"/>
              </w:rPr>
            </w:pPr>
            <w:r>
              <w:rPr>
                <w:rFonts w:ascii="Arial" w:hAnsi="Arial" w:cs="Arial"/>
                <w:sz w:val="19"/>
                <w:szCs w:val="19"/>
              </w:rPr>
              <w:lastRenderedPageBreak/>
              <w:t xml:space="preserve">Celem rozporządzenia jest </w:t>
            </w:r>
            <w:r w:rsidRPr="00E05C42">
              <w:rPr>
                <w:rFonts w:ascii="Arial" w:hAnsi="Arial" w:cs="Arial"/>
                <w:sz w:val="19"/>
                <w:szCs w:val="19"/>
              </w:rPr>
              <w:t xml:space="preserve">zastąpienie wersji papierowej dotychczasowego dokumentu pn. „Prawo wykonywania </w:t>
            </w:r>
            <w:r w:rsidRPr="00E05C42">
              <w:rPr>
                <w:rFonts w:ascii="Arial" w:hAnsi="Arial" w:cs="Arial"/>
                <w:sz w:val="19"/>
                <w:szCs w:val="19"/>
              </w:rPr>
              <w:lastRenderedPageBreak/>
              <w:t>zawodu diagnosty laboratoryjnego” nowymi dokumentami w formie kart poliwęglanowych o wymiarach i zabezpieczeniach podobnych do karty dowodu osobistego.</w:t>
            </w:r>
          </w:p>
        </w:tc>
        <w:tc>
          <w:tcPr>
            <w:tcW w:w="1842" w:type="dxa"/>
            <w:shd w:val="clear" w:color="auto" w:fill="FFFFFF"/>
          </w:tcPr>
          <w:p w14:paraId="2946BB7C" w14:textId="4BC98952" w:rsidR="00FA0970" w:rsidRPr="00E13473" w:rsidRDefault="00E05C42" w:rsidP="009D7DF4">
            <w:pPr>
              <w:spacing w:before="80" w:after="80"/>
              <w:rPr>
                <w:rFonts w:ascii="Arial" w:eastAsia="Calibri" w:hAnsi="Arial" w:cs="Arial"/>
                <w:sz w:val="19"/>
                <w:szCs w:val="19"/>
                <w:lang w:eastAsia="en-US"/>
              </w:rPr>
            </w:pPr>
            <w:r w:rsidRPr="00E05C42">
              <w:rPr>
                <w:rFonts w:ascii="Arial" w:eastAsia="Calibri" w:hAnsi="Arial" w:cs="Arial"/>
                <w:sz w:val="19"/>
                <w:szCs w:val="19"/>
                <w:lang w:eastAsia="en-US"/>
              </w:rPr>
              <w:lastRenderedPageBreak/>
              <w:t xml:space="preserve">Piotr </w:t>
            </w:r>
            <w:proofErr w:type="spellStart"/>
            <w:r w:rsidRPr="00E05C42">
              <w:rPr>
                <w:rFonts w:ascii="Arial" w:eastAsia="Calibri" w:hAnsi="Arial" w:cs="Arial"/>
                <w:sz w:val="19"/>
                <w:szCs w:val="19"/>
                <w:lang w:eastAsia="en-US"/>
              </w:rPr>
              <w:t>Bromber</w:t>
            </w:r>
            <w:proofErr w:type="spellEnd"/>
            <w:r w:rsidRPr="00E05C42">
              <w:rPr>
                <w:rFonts w:ascii="Arial" w:eastAsia="Calibri" w:hAnsi="Arial" w:cs="Arial"/>
                <w:sz w:val="19"/>
                <w:szCs w:val="19"/>
                <w:lang w:eastAsia="en-US"/>
              </w:rPr>
              <w:t xml:space="preserve">, Podsekretarz Stanu w </w:t>
            </w:r>
            <w:r w:rsidRPr="00E05C42">
              <w:rPr>
                <w:rFonts w:ascii="Arial" w:eastAsia="Calibri" w:hAnsi="Arial" w:cs="Arial"/>
                <w:sz w:val="19"/>
                <w:szCs w:val="19"/>
                <w:lang w:eastAsia="en-US"/>
              </w:rPr>
              <w:lastRenderedPageBreak/>
              <w:t>Ministerstwie Zdrowia</w:t>
            </w:r>
          </w:p>
        </w:tc>
        <w:tc>
          <w:tcPr>
            <w:tcW w:w="2362" w:type="dxa"/>
            <w:shd w:val="clear" w:color="auto" w:fill="FFFFFF"/>
          </w:tcPr>
          <w:p w14:paraId="19935C8A" w14:textId="75BDB365" w:rsidR="00FA0970" w:rsidRDefault="0015349E" w:rsidP="009D7DF4">
            <w:pPr>
              <w:tabs>
                <w:tab w:val="right" w:pos="0"/>
                <w:tab w:val="left" w:pos="34"/>
              </w:tabs>
              <w:spacing w:before="80" w:after="80"/>
              <w:jc w:val="both"/>
              <w:rPr>
                <w:rFonts w:ascii="Arial" w:hAnsi="Arial" w:cs="Arial"/>
                <w:sz w:val="19"/>
                <w:szCs w:val="19"/>
              </w:rPr>
            </w:pPr>
            <w:r>
              <w:rPr>
                <w:rFonts w:ascii="Arial" w:hAnsi="Arial" w:cs="Arial"/>
                <w:sz w:val="19"/>
                <w:szCs w:val="19"/>
              </w:rPr>
              <w:lastRenderedPageBreak/>
              <w:t xml:space="preserve">Stan prac na dzień 23 lutego 2022 r. </w:t>
            </w:r>
            <w:r w:rsidR="00910C3E">
              <w:rPr>
                <w:rFonts w:ascii="Arial" w:hAnsi="Arial" w:cs="Arial"/>
                <w:sz w:val="19"/>
                <w:szCs w:val="19"/>
              </w:rPr>
              <w:t xml:space="preserve">– </w:t>
            </w:r>
            <w:r w:rsidR="00CC574D" w:rsidRPr="00B91971">
              <w:rPr>
                <w:rFonts w:ascii="Arial" w:hAnsi="Arial" w:cs="Arial"/>
                <w:sz w:val="19"/>
                <w:szCs w:val="19"/>
              </w:rPr>
              <w:t xml:space="preserve">projekt </w:t>
            </w:r>
            <w:r w:rsidR="00CC574D">
              <w:rPr>
                <w:rFonts w:ascii="Arial" w:hAnsi="Arial" w:cs="Arial"/>
                <w:sz w:val="19"/>
                <w:szCs w:val="19"/>
              </w:rPr>
              <w:t xml:space="preserve">na etapie </w:t>
            </w:r>
            <w:r w:rsidR="00484CDB">
              <w:rPr>
                <w:rFonts w:ascii="Arial" w:hAnsi="Arial" w:cs="Arial"/>
                <w:sz w:val="19"/>
                <w:szCs w:val="19"/>
              </w:rPr>
              <w:t>UW</w:t>
            </w:r>
            <w:r w:rsidR="00CC574D">
              <w:rPr>
                <w:rFonts w:ascii="Arial" w:hAnsi="Arial" w:cs="Arial"/>
                <w:sz w:val="19"/>
                <w:szCs w:val="19"/>
              </w:rPr>
              <w:t>.</w:t>
            </w:r>
          </w:p>
        </w:tc>
      </w:tr>
      <w:tr w:rsidR="00FA0970" w:rsidRPr="00F873E4" w14:paraId="0E790B2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42B19D9" w14:textId="77777777" w:rsidR="00FA0970" w:rsidRPr="0020067E" w:rsidRDefault="00FA0970"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48B6402" w14:textId="15F858D7" w:rsidR="00FA0970" w:rsidRDefault="00FA0970" w:rsidP="009D7DF4">
            <w:pPr>
              <w:spacing w:before="80" w:after="80"/>
              <w:jc w:val="both"/>
              <w:rPr>
                <w:rFonts w:ascii="Arial" w:hAnsi="Arial" w:cs="Arial"/>
                <w:b/>
                <w:bCs/>
                <w:color w:val="FF0000"/>
                <w:sz w:val="19"/>
                <w:szCs w:val="19"/>
              </w:rPr>
            </w:pPr>
            <w:r>
              <w:rPr>
                <w:rFonts w:ascii="Arial" w:hAnsi="Arial" w:cs="Arial"/>
                <w:b/>
                <w:bCs/>
                <w:color w:val="FF0000"/>
                <w:sz w:val="19"/>
                <w:szCs w:val="19"/>
              </w:rPr>
              <w:t>MZ 1287</w:t>
            </w:r>
          </w:p>
        </w:tc>
        <w:tc>
          <w:tcPr>
            <w:tcW w:w="2268" w:type="dxa"/>
            <w:shd w:val="clear" w:color="auto" w:fill="FFFFFF"/>
          </w:tcPr>
          <w:p w14:paraId="22889A30" w14:textId="29782A21" w:rsidR="00FA0970" w:rsidRPr="00E13473" w:rsidRDefault="00E05C42" w:rsidP="00E05C42">
            <w:pPr>
              <w:spacing w:before="80" w:after="80"/>
              <w:jc w:val="both"/>
              <w:rPr>
                <w:rFonts w:ascii="Arial" w:eastAsia="Calibri" w:hAnsi="Arial" w:cs="Arial"/>
                <w:color w:val="000000"/>
                <w:sz w:val="19"/>
                <w:szCs w:val="19"/>
                <w:lang w:eastAsia="en-US"/>
              </w:rPr>
            </w:pPr>
            <w:r w:rsidRPr="00E05C42">
              <w:rPr>
                <w:rFonts w:ascii="Arial" w:eastAsia="Calibri" w:hAnsi="Arial" w:cs="Arial"/>
                <w:color w:val="000000"/>
                <w:sz w:val="19"/>
                <w:szCs w:val="19"/>
                <w:lang w:eastAsia="en-US"/>
              </w:rPr>
              <w:t>Art. 96 ust. 8 ustawy z dnia 27 sierpnia 2004 r. o świadczeniach opieki zdrowotnej finansowanych ze środków publicznych</w:t>
            </w:r>
          </w:p>
        </w:tc>
        <w:tc>
          <w:tcPr>
            <w:tcW w:w="3260" w:type="dxa"/>
            <w:shd w:val="clear" w:color="auto" w:fill="FFFFFF"/>
          </w:tcPr>
          <w:p w14:paraId="6D8FE7D8" w14:textId="604D599C" w:rsidR="00FA0970" w:rsidRPr="00E13473" w:rsidRDefault="00CC574D" w:rsidP="009D7DF4">
            <w:pPr>
              <w:jc w:val="both"/>
              <w:rPr>
                <w:rFonts w:ascii="Arial" w:eastAsia="Calibri" w:hAnsi="Arial" w:cs="Arial"/>
                <w:sz w:val="19"/>
                <w:szCs w:val="19"/>
                <w:lang w:eastAsia="en-US"/>
              </w:rPr>
            </w:pPr>
            <w:r w:rsidRPr="00CC574D">
              <w:rPr>
                <w:rFonts w:ascii="Arial" w:eastAsia="Calibri" w:hAnsi="Arial" w:cs="Arial"/>
                <w:sz w:val="19"/>
                <w:szCs w:val="19"/>
                <w:lang w:eastAsia="en-US"/>
              </w:rPr>
              <w:t>Minister właściwy do spraw zdrowia, w drodze rozporządzenia, nadaje Funduszowi statut, określając w szczególności strukturę organizacyjną Funduszu, w tym centrali i oddziałów wojewódzkich Funduszu oraz siedziby tych oddziałów, mając na względzie sprawne wykonywanie zadań przez Fundusz.</w:t>
            </w:r>
          </w:p>
        </w:tc>
        <w:tc>
          <w:tcPr>
            <w:tcW w:w="3545" w:type="dxa"/>
            <w:shd w:val="clear" w:color="auto" w:fill="FFFFFF"/>
          </w:tcPr>
          <w:p w14:paraId="44BE4374" w14:textId="110AE726" w:rsidR="00FA0970" w:rsidRPr="00E13473" w:rsidRDefault="00E05C42" w:rsidP="00E13473">
            <w:pPr>
              <w:spacing w:before="80" w:after="80"/>
              <w:jc w:val="both"/>
              <w:rPr>
                <w:rFonts w:ascii="Arial" w:hAnsi="Arial" w:cs="Arial"/>
                <w:sz w:val="19"/>
                <w:szCs w:val="19"/>
              </w:rPr>
            </w:pPr>
            <w:r w:rsidRPr="00E05C42">
              <w:rPr>
                <w:rFonts w:ascii="Arial" w:hAnsi="Arial" w:cs="Arial"/>
                <w:sz w:val="19"/>
                <w:szCs w:val="19"/>
              </w:rPr>
              <w:t>Konieczność zapewnienia większej efektywności wykonywanych przez Narodowy Fundusz Zdrowia, zwany dalej „Funduszem”, zadań w obszarze profilaktyki zdrowotnej oraz promocji.</w:t>
            </w:r>
          </w:p>
        </w:tc>
        <w:tc>
          <w:tcPr>
            <w:tcW w:w="1842" w:type="dxa"/>
            <w:shd w:val="clear" w:color="auto" w:fill="FFFFFF"/>
          </w:tcPr>
          <w:p w14:paraId="522E87E4" w14:textId="4DE38729" w:rsidR="00FA0970" w:rsidRPr="00E13473" w:rsidRDefault="00E05C42" w:rsidP="009D7DF4">
            <w:pPr>
              <w:spacing w:before="80" w:after="80"/>
              <w:rPr>
                <w:rFonts w:ascii="Arial" w:eastAsia="Calibri" w:hAnsi="Arial" w:cs="Arial"/>
                <w:sz w:val="19"/>
                <w:szCs w:val="19"/>
                <w:lang w:eastAsia="en-US"/>
              </w:rPr>
            </w:pPr>
            <w:r w:rsidRPr="00E05C42">
              <w:rPr>
                <w:rFonts w:ascii="Arial" w:eastAsia="Calibri" w:hAnsi="Arial" w:cs="Arial"/>
                <w:sz w:val="19"/>
                <w:szCs w:val="19"/>
                <w:lang w:eastAsia="en-US"/>
              </w:rPr>
              <w:t>Waldemar Kraska, Sekretarz Stanu w Ministerstwie Zdrowia</w:t>
            </w:r>
          </w:p>
        </w:tc>
        <w:tc>
          <w:tcPr>
            <w:tcW w:w="2362" w:type="dxa"/>
            <w:shd w:val="clear" w:color="auto" w:fill="FFFFFF"/>
          </w:tcPr>
          <w:p w14:paraId="5E200BFF" w14:textId="2A786B60" w:rsidR="00FA0970" w:rsidRDefault="0015349E" w:rsidP="009D7DF4">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23 lutego 2022 r. </w:t>
            </w:r>
            <w:r w:rsidR="00910C3E">
              <w:rPr>
                <w:rFonts w:ascii="Arial" w:hAnsi="Arial" w:cs="Arial"/>
                <w:sz w:val="19"/>
                <w:szCs w:val="19"/>
              </w:rPr>
              <w:t xml:space="preserve">– </w:t>
            </w:r>
            <w:r w:rsidR="00CC574D" w:rsidRPr="00B91971">
              <w:rPr>
                <w:rFonts w:ascii="Arial" w:hAnsi="Arial" w:cs="Arial"/>
                <w:sz w:val="19"/>
                <w:szCs w:val="19"/>
              </w:rPr>
              <w:t xml:space="preserve">projekt </w:t>
            </w:r>
            <w:r w:rsidR="00CC574D">
              <w:rPr>
                <w:rFonts w:ascii="Arial" w:hAnsi="Arial" w:cs="Arial"/>
                <w:sz w:val="19"/>
                <w:szCs w:val="19"/>
              </w:rPr>
              <w:t xml:space="preserve">na etapie </w:t>
            </w:r>
            <w:r w:rsidR="00484CDB">
              <w:rPr>
                <w:rFonts w:ascii="Arial" w:hAnsi="Arial" w:cs="Arial"/>
                <w:sz w:val="19"/>
                <w:szCs w:val="19"/>
              </w:rPr>
              <w:t>kierowania na KP</w:t>
            </w:r>
            <w:r w:rsidR="00CC574D">
              <w:rPr>
                <w:rFonts w:ascii="Arial" w:hAnsi="Arial" w:cs="Arial"/>
                <w:sz w:val="19"/>
                <w:szCs w:val="19"/>
              </w:rPr>
              <w:t>.</w:t>
            </w:r>
          </w:p>
        </w:tc>
      </w:tr>
      <w:tr w:rsidR="00FA0970" w:rsidRPr="00F873E4" w14:paraId="288D351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2E6B014" w14:textId="77777777" w:rsidR="00FA0970" w:rsidRPr="0020067E" w:rsidRDefault="00FA0970"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6FDD70A" w14:textId="673A3211" w:rsidR="00FA0970" w:rsidRDefault="00FA0970" w:rsidP="009D7DF4">
            <w:pPr>
              <w:spacing w:before="80" w:after="80"/>
              <w:jc w:val="both"/>
              <w:rPr>
                <w:rFonts w:ascii="Arial" w:hAnsi="Arial" w:cs="Arial"/>
                <w:b/>
                <w:bCs/>
                <w:color w:val="FF0000"/>
                <w:sz w:val="19"/>
                <w:szCs w:val="19"/>
              </w:rPr>
            </w:pPr>
            <w:r>
              <w:rPr>
                <w:rFonts w:ascii="Arial" w:hAnsi="Arial" w:cs="Arial"/>
                <w:b/>
                <w:bCs/>
                <w:color w:val="FF0000"/>
                <w:sz w:val="19"/>
                <w:szCs w:val="19"/>
              </w:rPr>
              <w:t>MZ 1289</w:t>
            </w:r>
          </w:p>
        </w:tc>
        <w:tc>
          <w:tcPr>
            <w:tcW w:w="2268" w:type="dxa"/>
            <w:shd w:val="clear" w:color="auto" w:fill="FFFFFF"/>
          </w:tcPr>
          <w:p w14:paraId="032F8A6E" w14:textId="1DCB7AF4" w:rsidR="00FA0970" w:rsidRPr="00E13473" w:rsidRDefault="00E05C42" w:rsidP="009D7DF4">
            <w:pPr>
              <w:spacing w:before="80" w:after="80"/>
              <w:jc w:val="both"/>
              <w:rPr>
                <w:rFonts w:ascii="Arial" w:eastAsia="Calibri" w:hAnsi="Arial" w:cs="Arial"/>
                <w:color w:val="000000"/>
                <w:sz w:val="19"/>
                <w:szCs w:val="19"/>
                <w:lang w:eastAsia="en-US"/>
              </w:rPr>
            </w:pPr>
            <w:r w:rsidRPr="00E05C42">
              <w:rPr>
                <w:rFonts w:ascii="Arial" w:eastAsia="Calibri" w:hAnsi="Arial" w:cs="Arial"/>
                <w:color w:val="000000"/>
                <w:sz w:val="19"/>
                <w:szCs w:val="19"/>
                <w:lang w:eastAsia="en-US"/>
              </w:rPr>
              <w:t>art. 87 ust. 11 ustawy z dnia 27 sierpnia 2004 r. o świadczeniach opieki zdrowotnej finansowanych ze środków publicznych</w:t>
            </w:r>
          </w:p>
        </w:tc>
        <w:tc>
          <w:tcPr>
            <w:tcW w:w="3260" w:type="dxa"/>
            <w:shd w:val="clear" w:color="auto" w:fill="FFFFFF"/>
          </w:tcPr>
          <w:p w14:paraId="51DE51BC" w14:textId="2FED8314" w:rsidR="00FA0970" w:rsidRPr="00E13473" w:rsidRDefault="00E05C42" w:rsidP="009D7DF4">
            <w:pPr>
              <w:jc w:val="both"/>
              <w:rPr>
                <w:rFonts w:ascii="Arial" w:eastAsia="Calibri" w:hAnsi="Arial" w:cs="Arial"/>
                <w:sz w:val="19"/>
                <w:szCs w:val="19"/>
                <w:lang w:eastAsia="en-US"/>
              </w:rPr>
            </w:pPr>
            <w:r w:rsidRPr="00E05C42">
              <w:rPr>
                <w:rFonts w:ascii="Arial" w:eastAsia="Calibri" w:hAnsi="Arial" w:cs="Arial"/>
                <w:sz w:val="19"/>
                <w:szCs w:val="19"/>
                <w:lang w:eastAsia="en-US"/>
              </w:rPr>
              <w:t xml:space="preserve">Minister właściwy do spraw zdrowia w porozumieniu z ministrem właściwym do spraw zabezpieczenia społecznego, po zasięgnięciu opinii Prezesa Funduszu, Prezesa Zakładu Ubezpieczeń Społecznych i Prezesa Kasy Rolniczego Ubezpieczenia Społecznego, określi, w drodze rozporządzenia, szczegółowy zakres oraz sposób przekazywania do centrali Funduszu i oddziału wojewódzkiego Funduszu przez Zakład Ubezpieczeń Społecznych, Kasę Rolniczego Ubezpieczenia Społecznego i podmiot zobowiązany do przekazania składek za osoby, o których mowa w art. 66 ust. 1 pkt 8a, danych dotyczących osób objętych ubezpieczeniem zdrowotnym i </w:t>
            </w:r>
            <w:r w:rsidRPr="00E05C42">
              <w:rPr>
                <w:rFonts w:ascii="Arial" w:eastAsia="Calibri" w:hAnsi="Arial" w:cs="Arial"/>
                <w:sz w:val="19"/>
                <w:szCs w:val="19"/>
                <w:lang w:eastAsia="en-US"/>
              </w:rPr>
              <w:lastRenderedPageBreak/>
              <w:t>płatników składek oraz osób, o których mowa w ust. 10c-10e, uwzględniając konieczność zapewnienia poufności i integralności przekazywanych danych.</w:t>
            </w:r>
          </w:p>
        </w:tc>
        <w:tc>
          <w:tcPr>
            <w:tcW w:w="3545" w:type="dxa"/>
            <w:shd w:val="clear" w:color="auto" w:fill="FFFFFF"/>
          </w:tcPr>
          <w:p w14:paraId="0FDBF474" w14:textId="2238B07E" w:rsidR="00E05C42" w:rsidRPr="00E05C42" w:rsidRDefault="00E05C42" w:rsidP="00E05C42">
            <w:pPr>
              <w:spacing w:before="80" w:after="80"/>
              <w:jc w:val="both"/>
              <w:rPr>
                <w:rFonts w:ascii="Arial" w:hAnsi="Arial" w:cs="Arial"/>
                <w:sz w:val="19"/>
                <w:szCs w:val="19"/>
              </w:rPr>
            </w:pPr>
            <w:r w:rsidRPr="00E05C42">
              <w:rPr>
                <w:rFonts w:ascii="Arial" w:hAnsi="Arial" w:cs="Arial"/>
                <w:sz w:val="19"/>
                <w:szCs w:val="19"/>
              </w:rPr>
              <w:lastRenderedPageBreak/>
              <w:t xml:space="preserve">Konieczność dostosowania przepisów rozporządzenia do stanu prawnego powstałego w związku z wystąpieniem Zjednoczonego Królestwem Wielkiej Brytanii i Irlandii Północnej z Unii Europejskiej, zwanego dalej „Zjednoczonym Królestwem”. </w:t>
            </w:r>
          </w:p>
          <w:p w14:paraId="043DB7E6" w14:textId="77777777" w:rsidR="00E05C42" w:rsidRPr="00E05C42" w:rsidRDefault="00E05C42" w:rsidP="00E05C42">
            <w:pPr>
              <w:spacing w:before="80" w:after="80"/>
              <w:jc w:val="both"/>
              <w:rPr>
                <w:rFonts w:ascii="Arial" w:hAnsi="Arial" w:cs="Arial"/>
                <w:sz w:val="19"/>
                <w:szCs w:val="19"/>
              </w:rPr>
            </w:pPr>
            <w:r w:rsidRPr="00E05C42">
              <w:rPr>
                <w:rFonts w:ascii="Arial" w:hAnsi="Arial" w:cs="Arial"/>
                <w:sz w:val="19"/>
                <w:szCs w:val="19"/>
              </w:rPr>
              <w:t xml:space="preserve"> </w:t>
            </w:r>
          </w:p>
          <w:p w14:paraId="58F286D8" w14:textId="4EC4970B" w:rsidR="00FA0970" w:rsidRPr="00E13473" w:rsidRDefault="00E05C42" w:rsidP="00E05C42">
            <w:pPr>
              <w:spacing w:before="80" w:after="80"/>
              <w:jc w:val="both"/>
              <w:rPr>
                <w:rFonts w:ascii="Arial" w:hAnsi="Arial" w:cs="Arial"/>
                <w:sz w:val="19"/>
                <w:szCs w:val="19"/>
              </w:rPr>
            </w:pPr>
            <w:r w:rsidRPr="00E05C42">
              <w:rPr>
                <w:rFonts w:ascii="Arial" w:hAnsi="Arial" w:cs="Arial"/>
                <w:sz w:val="19"/>
                <w:szCs w:val="19"/>
              </w:rPr>
              <w:t xml:space="preserve">Zapewnienie Narodowemu Funduszowi Zdrowia  otrzymywania z Zakładu Ubezpieczeń Społecznych danych o dacie powstania i ustania prawa do zasiłku osób w stosunku do których wygasł obowiązek ubezpieczenia zdrowotnego, a które pobierają zasiłek przyznany na podstawie przepisów o ubezpieczeniu chorobowym lub wypadkowym. Otrzymane dane pozwolą określić aktualny status tych </w:t>
            </w:r>
            <w:r w:rsidRPr="00E05C42">
              <w:rPr>
                <w:rFonts w:ascii="Arial" w:hAnsi="Arial" w:cs="Arial"/>
                <w:sz w:val="19"/>
                <w:szCs w:val="19"/>
              </w:rPr>
              <w:lastRenderedPageBreak/>
              <w:t>osób w Centralnym Wykazie Ubezpieczonych, co umożliwi łatwą weryfikację prawa tych osób do świadczeń opieki zdrowotnej.</w:t>
            </w:r>
          </w:p>
        </w:tc>
        <w:tc>
          <w:tcPr>
            <w:tcW w:w="1842" w:type="dxa"/>
            <w:shd w:val="clear" w:color="auto" w:fill="FFFFFF"/>
          </w:tcPr>
          <w:p w14:paraId="6B2BEC60" w14:textId="14EA0669" w:rsidR="00FA0970" w:rsidRPr="00E13473" w:rsidRDefault="00E05C42" w:rsidP="009D7DF4">
            <w:pPr>
              <w:spacing w:before="80" w:after="80"/>
              <w:rPr>
                <w:rFonts w:ascii="Arial" w:eastAsia="Calibri" w:hAnsi="Arial" w:cs="Arial"/>
                <w:sz w:val="19"/>
                <w:szCs w:val="19"/>
                <w:lang w:eastAsia="en-US"/>
              </w:rPr>
            </w:pPr>
            <w:r w:rsidRPr="00E05C42">
              <w:rPr>
                <w:rFonts w:ascii="Arial" w:eastAsia="Calibri" w:hAnsi="Arial" w:cs="Arial"/>
                <w:sz w:val="19"/>
                <w:szCs w:val="19"/>
                <w:lang w:eastAsia="en-US"/>
              </w:rPr>
              <w:lastRenderedPageBreak/>
              <w:t>Waldemar Kraska, Sekretarz Stanu w Ministerstwie Zdrowia</w:t>
            </w:r>
          </w:p>
        </w:tc>
        <w:tc>
          <w:tcPr>
            <w:tcW w:w="2362" w:type="dxa"/>
            <w:shd w:val="clear" w:color="auto" w:fill="FFFFFF"/>
          </w:tcPr>
          <w:p w14:paraId="0F180BE6" w14:textId="11388769" w:rsidR="00FA0970" w:rsidRDefault="0015349E" w:rsidP="009D7DF4">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23 lutego 2022 r. </w:t>
            </w:r>
            <w:r w:rsidR="00910C3E">
              <w:rPr>
                <w:rFonts w:ascii="Arial" w:hAnsi="Arial" w:cs="Arial"/>
                <w:sz w:val="19"/>
                <w:szCs w:val="19"/>
              </w:rPr>
              <w:t xml:space="preserve">– </w:t>
            </w:r>
            <w:r w:rsidR="00CC574D" w:rsidRPr="00B91971">
              <w:rPr>
                <w:rFonts w:ascii="Arial" w:hAnsi="Arial" w:cs="Arial"/>
                <w:sz w:val="19"/>
                <w:szCs w:val="19"/>
              </w:rPr>
              <w:t xml:space="preserve">projekt </w:t>
            </w:r>
            <w:r w:rsidR="00CC574D">
              <w:rPr>
                <w:rFonts w:ascii="Arial" w:hAnsi="Arial" w:cs="Arial"/>
                <w:sz w:val="19"/>
                <w:szCs w:val="19"/>
              </w:rPr>
              <w:t>na etapie UW.</w:t>
            </w:r>
          </w:p>
        </w:tc>
      </w:tr>
      <w:tr w:rsidR="00FA0970" w:rsidRPr="00F873E4" w14:paraId="4B8D0DD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4C5CD89" w14:textId="77777777" w:rsidR="00FA0970" w:rsidRPr="0020067E" w:rsidRDefault="00FA0970"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36AD105" w14:textId="33DF4BDC" w:rsidR="00FA0970" w:rsidRDefault="00FA0970" w:rsidP="009D7DF4">
            <w:pPr>
              <w:spacing w:before="80" w:after="80"/>
              <w:jc w:val="both"/>
              <w:rPr>
                <w:rFonts w:ascii="Arial" w:hAnsi="Arial" w:cs="Arial"/>
                <w:b/>
                <w:bCs/>
                <w:color w:val="FF0000"/>
                <w:sz w:val="19"/>
                <w:szCs w:val="19"/>
              </w:rPr>
            </w:pPr>
            <w:r>
              <w:rPr>
                <w:rFonts w:ascii="Arial" w:hAnsi="Arial" w:cs="Arial"/>
                <w:b/>
                <w:bCs/>
                <w:color w:val="FF0000"/>
                <w:sz w:val="19"/>
                <w:szCs w:val="19"/>
              </w:rPr>
              <w:t>MZ 1290</w:t>
            </w:r>
          </w:p>
        </w:tc>
        <w:tc>
          <w:tcPr>
            <w:tcW w:w="2268" w:type="dxa"/>
            <w:shd w:val="clear" w:color="auto" w:fill="FFFFFF"/>
          </w:tcPr>
          <w:p w14:paraId="53E174E6" w14:textId="29439CCD" w:rsidR="00FA0970" w:rsidRPr="00E13473" w:rsidRDefault="00E05C42" w:rsidP="009D7DF4">
            <w:pPr>
              <w:spacing w:before="80" w:after="80"/>
              <w:jc w:val="both"/>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E05C42">
              <w:rPr>
                <w:rFonts w:ascii="Arial" w:eastAsia="Calibri" w:hAnsi="Arial" w:cs="Arial"/>
                <w:color w:val="000000"/>
                <w:sz w:val="19"/>
                <w:szCs w:val="19"/>
                <w:lang w:eastAsia="en-US"/>
              </w:rPr>
              <w:t>rt. 10 ust. 8 ustawy z dnia 17 grudnia 2021 r. o ochotniczych strażach pożarnych</w:t>
            </w:r>
          </w:p>
        </w:tc>
        <w:tc>
          <w:tcPr>
            <w:tcW w:w="3260" w:type="dxa"/>
            <w:shd w:val="clear" w:color="auto" w:fill="FFFFFF"/>
          </w:tcPr>
          <w:p w14:paraId="0B4E6B5B" w14:textId="628306EA" w:rsidR="00FA0970" w:rsidRPr="00E13473" w:rsidRDefault="00E05C42" w:rsidP="009D7DF4">
            <w:pPr>
              <w:jc w:val="both"/>
              <w:rPr>
                <w:rFonts w:ascii="Arial" w:eastAsia="Calibri" w:hAnsi="Arial" w:cs="Arial"/>
                <w:sz w:val="19"/>
                <w:szCs w:val="19"/>
                <w:lang w:eastAsia="en-US"/>
              </w:rPr>
            </w:pPr>
            <w:r w:rsidRPr="00E05C42">
              <w:rPr>
                <w:rFonts w:ascii="Arial" w:eastAsia="Calibri" w:hAnsi="Arial" w:cs="Arial"/>
                <w:sz w:val="19"/>
                <w:szCs w:val="19"/>
                <w:lang w:eastAsia="en-US"/>
              </w:rPr>
              <w:t>Minister właściwy do spraw zdrowia w porozumieniu z ministrem właściwym do spraw wewnętrznych określi, w drodze rozporządzenia, tryb, sposób, częstotliwość oraz zakres przeprowadzania badań, o których mowa w ust. 3 i 4, w celu zapewnienia ochrony zdrowia strażaka ratownika OSP oraz kandydata na strażaka ratownika OSP w sposób umożliwiający prawidłowe wykonywanie zadań, o których mowa w art. 3, biorąc pod uwagę specyfikę działań ratowniczych oraz szkoleń.</w:t>
            </w:r>
          </w:p>
        </w:tc>
        <w:tc>
          <w:tcPr>
            <w:tcW w:w="3545" w:type="dxa"/>
            <w:shd w:val="clear" w:color="auto" w:fill="FFFFFF"/>
          </w:tcPr>
          <w:p w14:paraId="160D92D7" w14:textId="77777777" w:rsidR="00E05C42" w:rsidRPr="00E05C42" w:rsidRDefault="00E05C42" w:rsidP="00E05C42">
            <w:pPr>
              <w:spacing w:before="80" w:after="80"/>
              <w:jc w:val="both"/>
              <w:rPr>
                <w:rFonts w:ascii="Arial" w:hAnsi="Arial" w:cs="Arial"/>
                <w:sz w:val="19"/>
                <w:szCs w:val="19"/>
              </w:rPr>
            </w:pPr>
            <w:r w:rsidRPr="00E05C42">
              <w:rPr>
                <w:rFonts w:ascii="Arial" w:hAnsi="Arial" w:cs="Arial"/>
                <w:sz w:val="19"/>
                <w:szCs w:val="19"/>
              </w:rPr>
              <w:t xml:space="preserve">W projekcie rozporządzenia doprecyzowano względem poprzednich regulacji zakres badań w rozbiciu na wiek strażaków ratowników OSP, w związku z dopuszczeniem do szkoleń kandydatów na strażaków ratowników OSP w wieku 16–18 lat. W efekcie przewidywany jest znaczny wzrost zainteresowania młodzieży obszarów wiejskich przynależnością do ochotniczych straży pożarnych oraz poprawą poziomu przygotowania tych stowarzyszeń do udziału w działaniach ratowniczych. </w:t>
            </w:r>
          </w:p>
          <w:p w14:paraId="5A7946B1" w14:textId="21C703BF" w:rsidR="00FA0970" w:rsidRPr="00E13473" w:rsidRDefault="00E05C42" w:rsidP="00E05C42">
            <w:pPr>
              <w:spacing w:before="80" w:after="80"/>
              <w:jc w:val="both"/>
              <w:rPr>
                <w:rFonts w:ascii="Arial" w:hAnsi="Arial" w:cs="Arial"/>
                <w:sz w:val="19"/>
                <w:szCs w:val="19"/>
              </w:rPr>
            </w:pPr>
            <w:r w:rsidRPr="00E05C42">
              <w:rPr>
                <w:rFonts w:ascii="Arial" w:hAnsi="Arial" w:cs="Arial"/>
                <w:sz w:val="19"/>
                <w:szCs w:val="19"/>
              </w:rPr>
              <w:t>Doprecyzowano zakres badań lekarskich, który z uwagi na profesjonalizację strażaków ratowników OSP, a także dysponowanie ich do samodzielnych działań ratowniczych wpłynie na poprawę bezpieczeństwa samych strażaków ratowników OSP. Rozporządzenie wpisuje się wciąg działań zrównujących poziomem uprawnień do funkcjonariuszy Państwowej Straży Pożarnej.</w:t>
            </w:r>
          </w:p>
        </w:tc>
        <w:tc>
          <w:tcPr>
            <w:tcW w:w="1842" w:type="dxa"/>
            <w:shd w:val="clear" w:color="auto" w:fill="FFFFFF"/>
          </w:tcPr>
          <w:p w14:paraId="7999DCD3" w14:textId="1DDBF71E" w:rsidR="00FA0970" w:rsidRPr="00E13473" w:rsidRDefault="00E05C42" w:rsidP="009D7DF4">
            <w:pPr>
              <w:spacing w:before="80" w:after="80"/>
              <w:rPr>
                <w:rFonts w:ascii="Arial" w:eastAsia="Calibri" w:hAnsi="Arial" w:cs="Arial"/>
                <w:sz w:val="19"/>
                <w:szCs w:val="19"/>
                <w:lang w:eastAsia="en-US"/>
              </w:rPr>
            </w:pPr>
            <w:r w:rsidRPr="00E05C42">
              <w:rPr>
                <w:rFonts w:ascii="Arial" w:eastAsia="Calibri" w:hAnsi="Arial" w:cs="Arial"/>
                <w:sz w:val="19"/>
                <w:szCs w:val="19"/>
                <w:lang w:eastAsia="en-US"/>
              </w:rPr>
              <w:t>Waldemar Kraska, Sekretarz Stanu w Ministerstwie Zdrowia</w:t>
            </w:r>
          </w:p>
        </w:tc>
        <w:tc>
          <w:tcPr>
            <w:tcW w:w="2362" w:type="dxa"/>
            <w:shd w:val="clear" w:color="auto" w:fill="FFFFFF"/>
          </w:tcPr>
          <w:p w14:paraId="1EB97368" w14:textId="25D22504" w:rsidR="00FA0970" w:rsidRDefault="0015349E" w:rsidP="009D7DF4">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23 lutego 2022 r. </w:t>
            </w:r>
            <w:r w:rsidR="00910C3E">
              <w:rPr>
                <w:rFonts w:ascii="Arial" w:hAnsi="Arial" w:cs="Arial"/>
                <w:sz w:val="19"/>
                <w:szCs w:val="19"/>
              </w:rPr>
              <w:t xml:space="preserve">– </w:t>
            </w:r>
            <w:r w:rsidR="00CC574D" w:rsidRPr="00B91971">
              <w:rPr>
                <w:rFonts w:ascii="Arial" w:hAnsi="Arial" w:cs="Arial"/>
                <w:sz w:val="19"/>
                <w:szCs w:val="19"/>
              </w:rPr>
              <w:t xml:space="preserve">projekt </w:t>
            </w:r>
            <w:r w:rsidR="00CC574D">
              <w:rPr>
                <w:rFonts w:ascii="Arial" w:hAnsi="Arial" w:cs="Arial"/>
                <w:sz w:val="19"/>
                <w:szCs w:val="19"/>
              </w:rPr>
              <w:t xml:space="preserve">na etapie </w:t>
            </w:r>
            <w:r w:rsidR="00484CDB">
              <w:rPr>
                <w:rFonts w:ascii="Arial" w:hAnsi="Arial" w:cs="Arial"/>
                <w:sz w:val="19"/>
                <w:szCs w:val="19"/>
              </w:rPr>
              <w:t>KP</w:t>
            </w:r>
            <w:r w:rsidR="00CC574D">
              <w:rPr>
                <w:rFonts w:ascii="Arial" w:hAnsi="Arial" w:cs="Arial"/>
                <w:sz w:val="19"/>
                <w:szCs w:val="19"/>
              </w:rPr>
              <w:t>.</w:t>
            </w:r>
          </w:p>
        </w:tc>
      </w:tr>
      <w:tr w:rsidR="00151B94" w:rsidRPr="00F873E4" w14:paraId="25B3EFE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B7C1FEA" w14:textId="77777777" w:rsidR="00151B94" w:rsidRPr="0020067E" w:rsidRDefault="00151B94"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3E159C1" w14:textId="4D6D6FF3" w:rsidR="00151B94" w:rsidRDefault="004A5A3D" w:rsidP="009D7DF4">
            <w:pPr>
              <w:spacing w:before="80" w:after="80"/>
              <w:jc w:val="both"/>
              <w:rPr>
                <w:rFonts w:ascii="Arial" w:hAnsi="Arial" w:cs="Arial"/>
                <w:b/>
                <w:bCs/>
                <w:color w:val="FF0000"/>
                <w:sz w:val="19"/>
                <w:szCs w:val="19"/>
              </w:rPr>
            </w:pPr>
            <w:r>
              <w:rPr>
                <w:rFonts w:ascii="Arial" w:hAnsi="Arial" w:cs="Arial"/>
                <w:b/>
                <w:bCs/>
                <w:color w:val="FF0000"/>
                <w:sz w:val="19"/>
                <w:szCs w:val="19"/>
              </w:rPr>
              <w:t>MZ 1293</w:t>
            </w:r>
          </w:p>
        </w:tc>
        <w:tc>
          <w:tcPr>
            <w:tcW w:w="2268" w:type="dxa"/>
            <w:shd w:val="clear" w:color="auto" w:fill="FFFFFF"/>
          </w:tcPr>
          <w:p w14:paraId="573D23CB" w14:textId="6D75C17B" w:rsidR="00151B94" w:rsidRPr="00E05C42" w:rsidRDefault="004A5A3D" w:rsidP="009D7DF4">
            <w:pPr>
              <w:spacing w:before="80" w:after="80"/>
              <w:jc w:val="both"/>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4A5A3D">
              <w:rPr>
                <w:rFonts w:ascii="Arial" w:eastAsia="Calibri" w:hAnsi="Arial" w:cs="Arial"/>
                <w:color w:val="000000"/>
                <w:sz w:val="19"/>
                <w:szCs w:val="19"/>
                <w:lang w:eastAsia="en-US"/>
              </w:rPr>
              <w:t>rt. 4 ust. 7 ustawy z dnia 10 grudnia 2020 r. o zawodzie farmaceuty</w:t>
            </w:r>
          </w:p>
        </w:tc>
        <w:tc>
          <w:tcPr>
            <w:tcW w:w="3260" w:type="dxa"/>
            <w:shd w:val="clear" w:color="auto" w:fill="FFFFFF"/>
          </w:tcPr>
          <w:p w14:paraId="5F93050D" w14:textId="29B3490D" w:rsidR="00151B94" w:rsidRPr="00CC574D" w:rsidRDefault="00762661" w:rsidP="009D7DF4">
            <w:pPr>
              <w:jc w:val="both"/>
              <w:rPr>
                <w:rFonts w:ascii="Arial" w:eastAsia="Calibri" w:hAnsi="Arial" w:cs="Arial"/>
                <w:sz w:val="19"/>
                <w:szCs w:val="19"/>
                <w:lang w:eastAsia="en-US"/>
              </w:rPr>
            </w:pPr>
            <w:r w:rsidRPr="00762661">
              <w:rPr>
                <w:rFonts w:ascii="Arial" w:eastAsia="Calibri" w:hAnsi="Arial" w:cs="Arial"/>
                <w:sz w:val="19"/>
                <w:szCs w:val="19"/>
                <w:lang w:eastAsia="en-US"/>
              </w:rPr>
              <w:t xml:space="preserve">Minister właściwy do spraw zdrowia określi, w drodze rozporządzenia, wykaz badań diagnostycznych, które mogą być wykonywane przez farmaceutę sprawującego opiekę farmaceutyczną, uwzględniając potrzeby pacjentów, ich bezpieczeństwo oraz możliwości </w:t>
            </w:r>
            <w:r w:rsidRPr="00762661">
              <w:rPr>
                <w:rFonts w:ascii="Arial" w:eastAsia="Calibri" w:hAnsi="Arial" w:cs="Arial"/>
                <w:sz w:val="19"/>
                <w:szCs w:val="19"/>
                <w:lang w:eastAsia="en-US"/>
              </w:rPr>
              <w:lastRenderedPageBreak/>
              <w:t>lokalowe i techniczne, którymi dysponują apteki ogólnodostępne.</w:t>
            </w:r>
          </w:p>
        </w:tc>
        <w:tc>
          <w:tcPr>
            <w:tcW w:w="3545" w:type="dxa"/>
            <w:shd w:val="clear" w:color="auto" w:fill="FFFFFF"/>
          </w:tcPr>
          <w:p w14:paraId="2635A98D" w14:textId="62C19A20" w:rsidR="00151B94" w:rsidRPr="00E05C42" w:rsidRDefault="00762661" w:rsidP="00E13473">
            <w:pPr>
              <w:spacing w:before="80" w:after="80"/>
              <w:jc w:val="both"/>
              <w:rPr>
                <w:rFonts w:ascii="Arial" w:hAnsi="Arial" w:cs="Arial"/>
                <w:sz w:val="19"/>
                <w:szCs w:val="19"/>
              </w:rPr>
            </w:pPr>
            <w:r w:rsidRPr="00762661">
              <w:rPr>
                <w:rFonts w:ascii="Arial" w:hAnsi="Arial" w:cs="Arial"/>
                <w:sz w:val="19"/>
                <w:szCs w:val="19"/>
              </w:rPr>
              <w:lastRenderedPageBreak/>
              <w:t xml:space="preserve">Rozporządzenie ma na celu zwiększenie skali zainteresowania podmiotów prowadzących apteki ogólnodostępne przeprowadzaniem w tych aptekach badań diagnostycznych w kierunku SARS-CoV-2. Problemem wymagającym rozwiązania jest bowiem mniejsza, niż pierwotnie zakładana, liczba tych podmiotów, oraz tempo jej </w:t>
            </w:r>
            <w:r w:rsidRPr="00762661">
              <w:rPr>
                <w:rFonts w:ascii="Arial" w:hAnsi="Arial" w:cs="Arial"/>
                <w:sz w:val="19"/>
                <w:szCs w:val="19"/>
              </w:rPr>
              <w:lastRenderedPageBreak/>
              <w:t>wzrostu. Projektowane rozwiązanie jest ukierunkowanie na ich zwiększenie</w:t>
            </w:r>
          </w:p>
        </w:tc>
        <w:tc>
          <w:tcPr>
            <w:tcW w:w="1842" w:type="dxa"/>
            <w:shd w:val="clear" w:color="auto" w:fill="FFFFFF"/>
          </w:tcPr>
          <w:p w14:paraId="73B65A4A" w14:textId="769AB5DE" w:rsidR="00151B94" w:rsidRPr="00E05C42" w:rsidRDefault="00762661" w:rsidP="009D7DF4">
            <w:pPr>
              <w:spacing w:before="80" w:after="80"/>
              <w:rPr>
                <w:rFonts w:ascii="Arial" w:eastAsia="Calibri" w:hAnsi="Arial" w:cs="Arial"/>
                <w:sz w:val="19"/>
                <w:szCs w:val="19"/>
                <w:lang w:eastAsia="en-US"/>
              </w:rPr>
            </w:pPr>
            <w:r w:rsidRPr="00E05C42">
              <w:rPr>
                <w:rFonts w:ascii="Arial" w:eastAsia="Calibri" w:hAnsi="Arial" w:cs="Arial"/>
                <w:sz w:val="19"/>
                <w:szCs w:val="19"/>
                <w:lang w:eastAsia="en-US"/>
              </w:rPr>
              <w:lastRenderedPageBreak/>
              <w:t>Waldemar Kraska, Sekretarz Stanu w Ministerstwie Zdrowia</w:t>
            </w:r>
            <w:r w:rsidRPr="00762661">
              <w:rPr>
                <w:rFonts w:ascii="Arial" w:eastAsia="Calibri" w:hAnsi="Arial" w:cs="Arial"/>
                <w:sz w:val="19"/>
                <w:szCs w:val="19"/>
                <w:lang w:eastAsia="en-US"/>
              </w:rPr>
              <w:t xml:space="preserve"> w Ministerstwie Zdrowia</w:t>
            </w:r>
          </w:p>
        </w:tc>
        <w:tc>
          <w:tcPr>
            <w:tcW w:w="2362" w:type="dxa"/>
            <w:shd w:val="clear" w:color="auto" w:fill="FFFFFF"/>
          </w:tcPr>
          <w:p w14:paraId="35B2C172" w14:textId="5C26F36A" w:rsidR="00151B94" w:rsidRDefault="0015349E" w:rsidP="009D7DF4">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23 lutego 2022 r. </w:t>
            </w:r>
            <w:r w:rsidR="00910C3E">
              <w:rPr>
                <w:rFonts w:ascii="Arial" w:hAnsi="Arial" w:cs="Arial"/>
                <w:sz w:val="19"/>
                <w:szCs w:val="19"/>
              </w:rPr>
              <w:t xml:space="preserve">– </w:t>
            </w:r>
            <w:r w:rsidR="00162040">
              <w:rPr>
                <w:rFonts w:ascii="Arial" w:hAnsi="Arial" w:cs="Arial"/>
                <w:sz w:val="19"/>
                <w:szCs w:val="19"/>
              </w:rPr>
              <w:t>prace wstrzymane z uwagi na MZ 1298</w:t>
            </w:r>
            <w:r w:rsidR="00762661">
              <w:rPr>
                <w:rFonts w:ascii="Arial" w:hAnsi="Arial" w:cs="Arial"/>
                <w:sz w:val="19"/>
                <w:szCs w:val="19"/>
              </w:rPr>
              <w:t xml:space="preserve">. </w:t>
            </w:r>
          </w:p>
        </w:tc>
      </w:tr>
      <w:tr w:rsidR="00151B94" w:rsidRPr="00F873E4" w14:paraId="1DB12DB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F04DB8C" w14:textId="77777777" w:rsidR="00151B94" w:rsidRPr="0020067E" w:rsidRDefault="00151B94"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8677DED" w14:textId="40FCB435" w:rsidR="00151B94" w:rsidRDefault="004A5A3D" w:rsidP="009D7DF4">
            <w:pPr>
              <w:spacing w:before="80" w:after="80"/>
              <w:jc w:val="both"/>
              <w:rPr>
                <w:rFonts w:ascii="Arial" w:hAnsi="Arial" w:cs="Arial"/>
                <w:b/>
                <w:bCs/>
                <w:color w:val="FF0000"/>
                <w:sz w:val="19"/>
                <w:szCs w:val="19"/>
              </w:rPr>
            </w:pPr>
            <w:r>
              <w:rPr>
                <w:rFonts w:ascii="Arial" w:hAnsi="Arial" w:cs="Arial"/>
                <w:b/>
                <w:bCs/>
                <w:color w:val="FF0000"/>
                <w:sz w:val="19"/>
                <w:szCs w:val="19"/>
              </w:rPr>
              <w:t>MZ 1294</w:t>
            </w:r>
          </w:p>
        </w:tc>
        <w:tc>
          <w:tcPr>
            <w:tcW w:w="2268" w:type="dxa"/>
            <w:shd w:val="clear" w:color="auto" w:fill="FFFFFF"/>
          </w:tcPr>
          <w:p w14:paraId="2556AE83" w14:textId="2AD62FB3" w:rsidR="00151B94" w:rsidRPr="00E05C42" w:rsidRDefault="004A5A3D" w:rsidP="009D7DF4">
            <w:pPr>
              <w:spacing w:before="80" w:after="80"/>
              <w:jc w:val="both"/>
              <w:rPr>
                <w:rFonts w:ascii="Arial" w:eastAsia="Calibri" w:hAnsi="Arial" w:cs="Arial"/>
                <w:color w:val="000000"/>
                <w:sz w:val="19"/>
                <w:szCs w:val="19"/>
                <w:lang w:eastAsia="en-US"/>
              </w:rPr>
            </w:pPr>
            <w:r w:rsidRPr="004A5A3D">
              <w:rPr>
                <w:rFonts w:ascii="Arial" w:eastAsia="Calibri" w:hAnsi="Arial" w:cs="Arial"/>
                <w:color w:val="000000"/>
                <w:sz w:val="19"/>
                <w:szCs w:val="19"/>
                <w:lang w:eastAsia="en-US"/>
              </w:rPr>
              <w:t>art. 31d u ustawy z dnia 27 sierpnia 2004 r. o świadczeniach opieki zdrowotnej finansowanych ze środków publicznych</w:t>
            </w:r>
          </w:p>
        </w:tc>
        <w:tc>
          <w:tcPr>
            <w:tcW w:w="3260" w:type="dxa"/>
            <w:shd w:val="clear" w:color="auto" w:fill="FFFFFF"/>
          </w:tcPr>
          <w:p w14:paraId="322E33C3" w14:textId="77777777" w:rsidR="00762661" w:rsidRPr="00762661" w:rsidRDefault="00762661" w:rsidP="00762661">
            <w:pPr>
              <w:jc w:val="both"/>
              <w:rPr>
                <w:rFonts w:ascii="Arial" w:eastAsia="Calibri" w:hAnsi="Arial" w:cs="Arial"/>
                <w:sz w:val="19"/>
                <w:szCs w:val="19"/>
                <w:lang w:eastAsia="en-US"/>
              </w:rPr>
            </w:pPr>
            <w:r w:rsidRPr="00762661">
              <w:rPr>
                <w:rFonts w:ascii="Arial" w:eastAsia="Calibri" w:hAnsi="Arial" w:cs="Arial"/>
                <w:sz w:val="19"/>
                <w:szCs w:val="19"/>
                <w:lang w:eastAsia="en-US"/>
              </w:rPr>
              <w:t>Minister właściwy do spraw zdrowia określi, w drodze rozporządzeń, w poszczególnych zakresach, o których mowa w art. 15 ust. 2 pkt 1-8 i 10-13, wykazy świadczeń gwarantowanych wraz z określeniem:</w:t>
            </w:r>
          </w:p>
          <w:p w14:paraId="31849A94" w14:textId="77777777" w:rsidR="00762661" w:rsidRPr="00762661" w:rsidRDefault="00762661" w:rsidP="00762661">
            <w:pPr>
              <w:jc w:val="both"/>
              <w:rPr>
                <w:rFonts w:ascii="Arial" w:eastAsia="Calibri" w:hAnsi="Arial" w:cs="Arial"/>
                <w:sz w:val="19"/>
                <w:szCs w:val="19"/>
                <w:lang w:eastAsia="en-US"/>
              </w:rPr>
            </w:pPr>
            <w:r w:rsidRPr="00762661">
              <w:rPr>
                <w:rFonts w:ascii="Arial" w:eastAsia="Calibri" w:hAnsi="Arial" w:cs="Arial"/>
                <w:sz w:val="19"/>
                <w:szCs w:val="19"/>
                <w:lang w:eastAsia="en-US"/>
              </w:rPr>
              <w:t>1) poziomu lub sposobu finansowania danego świadczenia gwarantowanego, o którym mowa w art. 18, art. 33 i art. 41, mając na uwadze treść rekomendacji oraz uwzględniając kryteria określone w art. 31a ust. 1;</w:t>
            </w:r>
          </w:p>
          <w:p w14:paraId="0971A106" w14:textId="472AF855" w:rsidR="00151B94" w:rsidRPr="00CC574D" w:rsidRDefault="00762661" w:rsidP="00762661">
            <w:pPr>
              <w:jc w:val="both"/>
              <w:rPr>
                <w:rFonts w:ascii="Arial" w:eastAsia="Calibri" w:hAnsi="Arial" w:cs="Arial"/>
                <w:sz w:val="19"/>
                <w:szCs w:val="19"/>
                <w:lang w:eastAsia="en-US"/>
              </w:rPr>
            </w:pPr>
            <w:r w:rsidRPr="00762661">
              <w:rPr>
                <w:rFonts w:ascii="Arial" w:eastAsia="Calibri" w:hAnsi="Arial" w:cs="Arial"/>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673B16F4" w14:textId="14007A49" w:rsidR="00151B94" w:rsidRPr="00E05C42" w:rsidRDefault="00762661" w:rsidP="00E13473">
            <w:pPr>
              <w:spacing w:before="80" w:after="80"/>
              <w:jc w:val="both"/>
              <w:rPr>
                <w:rFonts w:ascii="Arial" w:hAnsi="Arial" w:cs="Arial"/>
                <w:sz w:val="19"/>
                <w:szCs w:val="19"/>
              </w:rPr>
            </w:pPr>
            <w:r w:rsidRPr="00762661">
              <w:rPr>
                <w:rFonts w:ascii="Arial" w:hAnsi="Arial" w:cs="Arial"/>
                <w:sz w:val="19"/>
                <w:szCs w:val="19"/>
              </w:rPr>
              <w:t>Projekt rozporządzenia wprowadza zmianę ponoszonych przez świadczeniobiorcę częściowych kosztów wyżywienia i zakwaterowania w sanatorium uzdrowiskowym za jeden dzień pobytu ponoszonych przez świadczeniobiorcę, określonych w załączniku nr 2 do rozporządzenia. Wzrost odpłatności za wyżywienie i zakwaterowanie ponoszonej przez świadczeniobiorcę korzystającego z uzdrowiskowego leczenia sanatoryjnego kształtuje się w przedziale 10,50 zł – 42,00 zł za 21-dniowy turnus.</w:t>
            </w:r>
          </w:p>
        </w:tc>
        <w:tc>
          <w:tcPr>
            <w:tcW w:w="1842" w:type="dxa"/>
            <w:shd w:val="clear" w:color="auto" w:fill="FFFFFF"/>
          </w:tcPr>
          <w:p w14:paraId="60EC7C2F" w14:textId="6E357551" w:rsidR="00151B94" w:rsidRPr="00E05C42" w:rsidRDefault="00762661" w:rsidP="009D7DF4">
            <w:pPr>
              <w:spacing w:before="80" w:after="80"/>
              <w:rPr>
                <w:rFonts w:ascii="Arial" w:eastAsia="Calibri" w:hAnsi="Arial" w:cs="Arial"/>
                <w:sz w:val="19"/>
                <w:szCs w:val="19"/>
                <w:lang w:eastAsia="en-US"/>
              </w:rPr>
            </w:pPr>
            <w:r w:rsidRPr="00F65590">
              <w:rPr>
                <w:rFonts w:ascii="Arial" w:eastAsia="Calibri" w:hAnsi="Arial" w:cs="Arial"/>
                <w:sz w:val="19"/>
                <w:szCs w:val="19"/>
                <w:lang w:eastAsia="en-US"/>
              </w:rPr>
              <w:t>Maciej Miłkowski – Podsekretarz Stanu w Ministerstwie Zdrowia</w:t>
            </w:r>
          </w:p>
        </w:tc>
        <w:tc>
          <w:tcPr>
            <w:tcW w:w="2362" w:type="dxa"/>
            <w:shd w:val="clear" w:color="auto" w:fill="FFFFFF"/>
          </w:tcPr>
          <w:p w14:paraId="6B650657" w14:textId="22FDCD08" w:rsidR="00151B94" w:rsidRDefault="0015349E" w:rsidP="009D7DF4">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23 lutego 2022 r. </w:t>
            </w:r>
            <w:r w:rsidR="00910C3E">
              <w:rPr>
                <w:rFonts w:ascii="Arial" w:hAnsi="Arial" w:cs="Arial"/>
                <w:sz w:val="19"/>
                <w:szCs w:val="19"/>
              </w:rPr>
              <w:t xml:space="preserve">– </w:t>
            </w:r>
            <w:r w:rsidR="00762661" w:rsidRPr="00B91971">
              <w:rPr>
                <w:rFonts w:ascii="Arial" w:hAnsi="Arial" w:cs="Arial"/>
                <w:sz w:val="19"/>
                <w:szCs w:val="19"/>
              </w:rPr>
              <w:t xml:space="preserve">projekt </w:t>
            </w:r>
            <w:r w:rsidR="00762661">
              <w:rPr>
                <w:rFonts w:ascii="Arial" w:hAnsi="Arial" w:cs="Arial"/>
                <w:sz w:val="19"/>
                <w:szCs w:val="19"/>
              </w:rPr>
              <w:t>przed skierowaniem na UZ i KS.</w:t>
            </w:r>
          </w:p>
        </w:tc>
      </w:tr>
      <w:tr w:rsidR="00151B94" w:rsidRPr="00F873E4" w14:paraId="3C411FA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A8B8B48" w14:textId="77777777" w:rsidR="00151B94" w:rsidRPr="0020067E" w:rsidRDefault="00151B94"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66AFD27" w14:textId="50C576FA" w:rsidR="00151B94" w:rsidRDefault="004A5A3D" w:rsidP="009D7DF4">
            <w:pPr>
              <w:spacing w:before="80" w:after="80"/>
              <w:jc w:val="both"/>
              <w:rPr>
                <w:rFonts w:ascii="Arial" w:hAnsi="Arial" w:cs="Arial"/>
                <w:b/>
                <w:bCs/>
                <w:color w:val="FF0000"/>
                <w:sz w:val="19"/>
                <w:szCs w:val="19"/>
              </w:rPr>
            </w:pPr>
            <w:r>
              <w:rPr>
                <w:rFonts w:ascii="Arial" w:hAnsi="Arial" w:cs="Arial"/>
                <w:b/>
                <w:bCs/>
                <w:color w:val="FF0000"/>
                <w:sz w:val="19"/>
                <w:szCs w:val="19"/>
              </w:rPr>
              <w:t>MZ 1296</w:t>
            </w:r>
          </w:p>
        </w:tc>
        <w:tc>
          <w:tcPr>
            <w:tcW w:w="2268" w:type="dxa"/>
            <w:shd w:val="clear" w:color="auto" w:fill="FFFFFF"/>
          </w:tcPr>
          <w:p w14:paraId="017EC39F" w14:textId="60F13AF8" w:rsidR="00151B94" w:rsidRPr="00E05C42" w:rsidRDefault="004A5A3D" w:rsidP="009D7DF4">
            <w:pPr>
              <w:spacing w:before="80" w:after="80"/>
              <w:jc w:val="both"/>
              <w:rPr>
                <w:rFonts w:ascii="Arial" w:eastAsia="Calibri" w:hAnsi="Arial" w:cs="Arial"/>
                <w:color w:val="000000"/>
                <w:sz w:val="19"/>
                <w:szCs w:val="19"/>
                <w:lang w:eastAsia="en-US"/>
              </w:rPr>
            </w:pPr>
            <w:r w:rsidRPr="004A5A3D">
              <w:rPr>
                <w:rFonts w:ascii="Arial" w:eastAsia="Calibri" w:hAnsi="Arial" w:cs="Arial"/>
                <w:color w:val="000000"/>
                <w:sz w:val="19"/>
                <w:szCs w:val="19"/>
                <w:lang w:eastAsia="en-US"/>
              </w:rPr>
              <w:t>art. 17 ust. 26 ustawy z dnia 5 grudnia 1996 r. o zawodach lekarza i lekarza dentysty</w:t>
            </w:r>
          </w:p>
        </w:tc>
        <w:tc>
          <w:tcPr>
            <w:tcW w:w="3260" w:type="dxa"/>
            <w:shd w:val="clear" w:color="auto" w:fill="FFFFFF"/>
          </w:tcPr>
          <w:p w14:paraId="77236760" w14:textId="2F1E5DB3" w:rsidR="00151B94" w:rsidRPr="00CC574D" w:rsidRDefault="004A5A3D" w:rsidP="009D7DF4">
            <w:pPr>
              <w:jc w:val="both"/>
              <w:rPr>
                <w:rFonts w:ascii="Arial" w:eastAsia="Calibri" w:hAnsi="Arial" w:cs="Arial"/>
                <w:sz w:val="19"/>
                <w:szCs w:val="19"/>
                <w:lang w:eastAsia="en-US"/>
              </w:rPr>
            </w:pPr>
            <w:r w:rsidRPr="004A5A3D">
              <w:rPr>
                <w:rFonts w:ascii="Arial" w:eastAsia="Calibri" w:hAnsi="Arial" w:cs="Arial"/>
                <w:sz w:val="19"/>
                <w:szCs w:val="19"/>
                <w:lang w:eastAsia="en-US"/>
              </w:rPr>
              <w:t>Minister właściwy do spraw zdrowia, po zasięgnięciu opinii Naczelnej Rady Lekarskiej, określi, w drodze rozporządzenia, rodzaje umiejętności zawodowych wraz z ich kodami, w których można uzyskać certyfikat umiejętności zawodowej, oraz kwalifikacje lekarzy stanowiące warunek ubiegania się o certyfikat umiejętności zawodowej, mając na względzie zapewnienie jakości udzielanych świadczeń zdrowotnych.</w:t>
            </w:r>
          </w:p>
        </w:tc>
        <w:tc>
          <w:tcPr>
            <w:tcW w:w="3545" w:type="dxa"/>
            <w:shd w:val="clear" w:color="auto" w:fill="FFFFFF"/>
          </w:tcPr>
          <w:p w14:paraId="2441CC0F" w14:textId="2D9E2C9E" w:rsidR="00151B94" w:rsidRPr="00E05C42" w:rsidRDefault="00762661" w:rsidP="00E13473">
            <w:pPr>
              <w:spacing w:before="80" w:after="80"/>
              <w:jc w:val="both"/>
              <w:rPr>
                <w:rFonts w:ascii="Arial" w:hAnsi="Arial" w:cs="Arial"/>
                <w:sz w:val="19"/>
                <w:szCs w:val="19"/>
              </w:rPr>
            </w:pPr>
            <w:r w:rsidRPr="00762661">
              <w:rPr>
                <w:rFonts w:ascii="Arial" w:hAnsi="Arial" w:cs="Arial"/>
                <w:sz w:val="19"/>
                <w:szCs w:val="19"/>
              </w:rPr>
              <w:t>Rozporządzenie będzie określać nowy katalog umiejętności zawodowych lekarza i lekarza dentysty, a także będzie wskazywać kwalifikacje lekarzy, którzy będą mogli aplikować na certyfikację umiejętności zawodowych. Powyższe uzupełni brakującą obecnie lukę prawną w tym zakresie.</w:t>
            </w:r>
          </w:p>
        </w:tc>
        <w:tc>
          <w:tcPr>
            <w:tcW w:w="1842" w:type="dxa"/>
            <w:shd w:val="clear" w:color="auto" w:fill="FFFFFF"/>
          </w:tcPr>
          <w:p w14:paraId="0B3E15F9" w14:textId="44FE1A0A" w:rsidR="00151B94" w:rsidRPr="00E05C42" w:rsidRDefault="00762661" w:rsidP="009D7DF4">
            <w:pPr>
              <w:spacing w:before="80" w:after="80"/>
              <w:rPr>
                <w:rFonts w:ascii="Arial" w:eastAsia="Calibri" w:hAnsi="Arial" w:cs="Arial"/>
                <w:sz w:val="19"/>
                <w:szCs w:val="19"/>
                <w:lang w:eastAsia="en-US"/>
              </w:rPr>
            </w:pPr>
            <w:r w:rsidRPr="00E05C42">
              <w:rPr>
                <w:rFonts w:ascii="Arial" w:eastAsia="Calibri" w:hAnsi="Arial" w:cs="Arial"/>
                <w:sz w:val="19"/>
                <w:szCs w:val="19"/>
                <w:lang w:eastAsia="en-US"/>
              </w:rPr>
              <w:t xml:space="preserve">Piotr </w:t>
            </w:r>
            <w:proofErr w:type="spellStart"/>
            <w:r w:rsidRPr="00E05C42">
              <w:rPr>
                <w:rFonts w:ascii="Arial" w:eastAsia="Calibri" w:hAnsi="Arial" w:cs="Arial"/>
                <w:sz w:val="19"/>
                <w:szCs w:val="19"/>
                <w:lang w:eastAsia="en-US"/>
              </w:rPr>
              <w:t>Bromber</w:t>
            </w:r>
            <w:proofErr w:type="spellEnd"/>
            <w:r w:rsidRPr="00E05C42">
              <w:rPr>
                <w:rFonts w:ascii="Arial" w:eastAsia="Calibri" w:hAnsi="Arial" w:cs="Arial"/>
                <w:sz w:val="19"/>
                <w:szCs w:val="19"/>
                <w:lang w:eastAsia="en-US"/>
              </w:rPr>
              <w:t>, Podsekretarz Stanu w Ministerstwie Zdrowia</w:t>
            </w:r>
          </w:p>
        </w:tc>
        <w:tc>
          <w:tcPr>
            <w:tcW w:w="2362" w:type="dxa"/>
            <w:shd w:val="clear" w:color="auto" w:fill="FFFFFF"/>
          </w:tcPr>
          <w:p w14:paraId="67DD9F9C" w14:textId="4C3E6086" w:rsidR="00151B94" w:rsidRDefault="0015349E" w:rsidP="009D7DF4">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23 lutego 2022 r. </w:t>
            </w:r>
            <w:r w:rsidR="00910C3E">
              <w:rPr>
                <w:rFonts w:ascii="Arial" w:hAnsi="Arial" w:cs="Arial"/>
                <w:sz w:val="19"/>
                <w:szCs w:val="19"/>
              </w:rPr>
              <w:t xml:space="preserve">– </w:t>
            </w:r>
            <w:r w:rsidR="00762661" w:rsidRPr="00B91971">
              <w:rPr>
                <w:rFonts w:ascii="Arial" w:hAnsi="Arial" w:cs="Arial"/>
                <w:sz w:val="19"/>
                <w:szCs w:val="19"/>
              </w:rPr>
              <w:t xml:space="preserve">projekt </w:t>
            </w:r>
            <w:r w:rsidR="00762661">
              <w:rPr>
                <w:rFonts w:ascii="Arial" w:hAnsi="Arial" w:cs="Arial"/>
                <w:sz w:val="19"/>
                <w:szCs w:val="19"/>
              </w:rPr>
              <w:t>przed skierowaniem na UZ i KS.</w:t>
            </w:r>
          </w:p>
        </w:tc>
      </w:tr>
      <w:tr w:rsidR="00151B94" w:rsidRPr="00F873E4" w14:paraId="40F02BC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A61E366" w14:textId="77777777" w:rsidR="00151B94" w:rsidRPr="0020067E" w:rsidRDefault="00151B94"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85DBED5" w14:textId="06BD736D" w:rsidR="00151B94" w:rsidRDefault="004A5A3D" w:rsidP="009D7DF4">
            <w:pPr>
              <w:spacing w:before="80" w:after="80"/>
              <w:jc w:val="both"/>
              <w:rPr>
                <w:rFonts w:ascii="Arial" w:hAnsi="Arial" w:cs="Arial"/>
                <w:b/>
                <w:bCs/>
                <w:color w:val="FF0000"/>
                <w:sz w:val="19"/>
                <w:szCs w:val="19"/>
              </w:rPr>
            </w:pPr>
            <w:r>
              <w:rPr>
                <w:rFonts w:ascii="Arial" w:hAnsi="Arial" w:cs="Arial"/>
                <w:b/>
                <w:bCs/>
                <w:color w:val="FF0000"/>
                <w:sz w:val="19"/>
                <w:szCs w:val="19"/>
              </w:rPr>
              <w:t>MZ 1297</w:t>
            </w:r>
          </w:p>
        </w:tc>
        <w:tc>
          <w:tcPr>
            <w:tcW w:w="2268" w:type="dxa"/>
            <w:shd w:val="clear" w:color="auto" w:fill="FFFFFF"/>
          </w:tcPr>
          <w:p w14:paraId="4F6ED81B" w14:textId="78DD4681" w:rsidR="00151B94" w:rsidRPr="00E05C42" w:rsidRDefault="004A5A3D" w:rsidP="004A5A3D">
            <w:pPr>
              <w:spacing w:before="80" w:after="80"/>
              <w:rPr>
                <w:rFonts w:ascii="Arial" w:eastAsia="Calibri" w:hAnsi="Arial" w:cs="Arial"/>
                <w:color w:val="000000"/>
                <w:sz w:val="19"/>
                <w:szCs w:val="19"/>
                <w:lang w:eastAsia="en-US"/>
              </w:rPr>
            </w:pPr>
            <w:r w:rsidRPr="004A5A3D">
              <w:rPr>
                <w:rFonts w:ascii="Arial" w:eastAsia="Calibri" w:hAnsi="Arial" w:cs="Arial"/>
                <w:color w:val="000000"/>
                <w:sz w:val="19"/>
                <w:szCs w:val="19"/>
                <w:lang w:eastAsia="en-US"/>
              </w:rPr>
              <w:t>art. 21 ust. 17 ustawy z dnia 8 września 2006 r. o Państwowym Ratownictwie Medycznym</w:t>
            </w:r>
          </w:p>
        </w:tc>
        <w:tc>
          <w:tcPr>
            <w:tcW w:w="3260" w:type="dxa"/>
            <w:shd w:val="clear" w:color="auto" w:fill="FFFFFF"/>
          </w:tcPr>
          <w:p w14:paraId="72C96759" w14:textId="77777777" w:rsidR="004A5A3D" w:rsidRPr="004A5A3D" w:rsidRDefault="004A5A3D" w:rsidP="004A5A3D">
            <w:pPr>
              <w:jc w:val="both"/>
              <w:rPr>
                <w:rFonts w:ascii="Arial" w:eastAsia="Calibri" w:hAnsi="Arial" w:cs="Arial"/>
                <w:sz w:val="19"/>
                <w:szCs w:val="19"/>
                <w:lang w:eastAsia="en-US"/>
              </w:rPr>
            </w:pPr>
            <w:r w:rsidRPr="004A5A3D">
              <w:rPr>
                <w:rFonts w:ascii="Arial" w:eastAsia="Calibri" w:hAnsi="Arial" w:cs="Arial"/>
                <w:sz w:val="19"/>
                <w:szCs w:val="19"/>
                <w:lang w:eastAsia="en-US"/>
              </w:rPr>
              <w:t>Minister właściwy do spraw zdrowia określi, w drodze rozporządzenia:</w:t>
            </w:r>
          </w:p>
          <w:p w14:paraId="338EB9D1" w14:textId="77777777" w:rsidR="004A5A3D" w:rsidRPr="004A5A3D" w:rsidRDefault="004A5A3D" w:rsidP="004A5A3D">
            <w:pPr>
              <w:jc w:val="both"/>
              <w:rPr>
                <w:rFonts w:ascii="Arial" w:eastAsia="Calibri" w:hAnsi="Arial" w:cs="Arial"/>
                <w:sz w:val="19"/>
                <w:szCs w:val="19"/>
                <w:lang w:eastAsia="en-US"/>
              </w:rPr>
            </w:pPr>
            <w:r w:rsidRPr="004A5A3D">
              <w:rPr>
                <w:rFonts w:ascii="Arial" w:eastAsia="Calibri" w:hAnsi="Arial" w:cs="Arial"/>
                <w:sz w:val="19"/>
                <w:szCs w:val="19"/>
                <w:lang w:eastAsia="en-US"/>
              </w:rPr>
              <w:t>1) szczegółowy zakres danych objętych planem,</w:t>
            </w:r>
          </w:p>
          <w:p w14:paraId="057B63C4" w14:textId="77777777" w:rsidR="004A5A3D" w:rsidRPr="004A5A3D" w:rsidRDefault="004A5A3D" w:rsidP="004A5A3D">
            <w:pPr>
              <w:jc w:val="both"/>
              <w:rPr>
                <w:rFonts w:ascii="Arial" w:eastAsia="Calibri" w:hAnsi="Arial" w:cs="Arial"/>
                <w:sz w:val="19"/>
                <w:szCs w:val="19"/>
                <w:lang w:eastAsia="en-US"/>
              </w:rPr>
            </w:pPr>
            <w:r w:rsidRPr="004A5A3D">
              <w:rPr>
                <w:rFonts w:ascii="Arial" w:eastAsia="Calibri" w:hAnsi="Arial" w:cs="Arial"/>
                <w:sz w:val="19"/>
                <w:szCs w:val="19"/>
                <w:lang w:eastAsia="en-US"/>
              </w:rPr>
              <w:t>2) ramowy wzór planu,</w:t>
            </w:r>
          </w:p>
          <w:p w14:paraId="69AF0BB3" w14:textId="77777777" w:rsidR="004A5A3D" w:rsidRPr="004A5A3D" w:rsidRDefault="004A5A3D" w:rsidP="004A5A3D">
            <w:pPr>
              <w:jc w:val="both"/>
              <w:rPr>
                <w:rFonts w:ascii="Arial" w:eastAsia="Calibri" w:hAnsi="Arial" w:cs="Arial"/>
                <w:sz w:val="19"/>
                <w:szCs w:val="19"/>
                <w:lang w:eastAsia="en-US"/>
              </w:rPr>
            </w:pPr>
            <w:r w:rsidRPr="004A5A3D">
              <w:rPr>
                <w:rFonts w:ascii="Arial" w:eastAsia="Calibri" w:hAnsi="Arial" w:cs="Arial"/>
                <w:sz w:val="19"/>
                <w:szCs w:val="19"/>
                <w:lang w:eastAsia="en-US"/>
              </w:rPr>
              <w:t>3) zakres danych podlegających upublicznieniu w Biuletynie Informacji Publicznej</w:t>
            </w:r>
          </w:p>
          <w:p w14:paraId="6A655EC5" w14:textId="7B60C663" w:rsidR="00151B94" w:rsidRPr="00CC574D" w:rsidRDefault="004A5A3D" w:rsidP="004A5A3D">
            <w:pPr>
              <w:jc w:val="both"/>
              <w:rPr>
                <w:rFonts w:ascii="Arial" w:eastAsia="Calibri" w:hAnsi="Arial" w:cs="Arial"/>
                <w:sz w:val="19"/>
                <w:szCs w:val="19"/>
                <w:lang w:eastAsia="en-US"/>
              </w:rPr>
            </w:pPr>
            <w:r w:rsidRPr="004A5A3D">
              <w:rPr>
                <w:rFonts w:ascii="Arial" w:eastAsia="Calibri" w:hAnsi="Arial" w:cs="Arial"/>
                <w:sz w:val="19"/>
                <w:szCs w:val="19"/>
                <w:lang w:eastAsia="en-US"/>
              </w:rPr>
              <w:t>- mając na względzie potrzebę zapewnienia sprawnego planowania i nadzoru nad systemem oraz utrzymania przejrzystości i jednolitej konstrukcji planów tworzonych w poszczególnych województwach.</w:t>
            </w:r>
          </w:p>
        </w:tc>
        <w:tc>
          <w:tcPr>
            <w:tcW w:w="3545" w:type="dxa"/>
            <w:shd w:val="clear" w:color="auto" w:fill="FFFFFF"/>
          </w:tcPr>
          <w:p w14:paraId="4DF19909" w14:textId="3688484A" w:rsidR="00151B94" w:rsidRPr="00E05C42" w:rsidRDefault="00762661" w:rsidP="00E13473">
            <w:pPr>
              <w:spacing w:before="80" w:after="80"/>
              <w:jc w:val="both"/>
              <w:rPr>
                <w:rFonts w:ascii="Arial" w:hAnsi="Arial" w:cs="Arial"/>
                <w:sz w:val="19"/>
                <w:szCs w:val="19"/>
              </w:rPr>
            </w:pPr>
            <w:r w:rsidRPr="00762661">
              <w:rPr>
                <w:rFonts w:ascii="Arial" w:hAnsi="Arial" w:cs="Arial"/>
                <w:sz w:val="19"/>
                <w:szCs w:val="19"/>
              </w:rPr>
              <w:t>Konieczność dostosowania wzoru wojewódzkiego planu działania systemu Państwowe Ratownictwo  Medyczne do sposobu funkcjonowania i finansowania dyspozytorni medycznych i przeniesienia tego zadania z właściwości dysponentów zespołów ratownictwa medycznego do właściwości wojewodów</w:t>
            </w:r>
          </w:p>
        </w:tc>
        <w:tc>
          <w:tcPr>
            <w:tcW w:w="1842" w:type="dxa"/>
            <w:shd w:val="clear" w:color="auto" w:fill="FFFFFF"/>
          </w:tcPr>
          <w:p w14:paraId="4888D692" w14:textId="382810CE" w:rsidR="00151B94" w:rsidRPr="00E05C42" w:rsidRDefault="00762661" w:rsidP="009D7DF4">
            <w:pPr>
              <w:spacing w:before="80" w:after="80"/>
              <w:rPr>
                <w:rFonts w:ascii="Arial" w:eastAsia="Calibri" w:hAnsi="Arial" w:cs="Arial"/>
                <w:sz w:val="19"/>
                <w:szCs w:val="19"/>
                <w:lang w:eastAsia="en-US"/>
              </w:rPr>
            </w:pPr>
            <w:r w:rsidRPr="00E05C42">
              <w:rPr>
                <w:rFonts w:ascii="Arial" w:eastAsia="Calibri" w:hAnsi="Arial" w:cs="Arial"/>
                <w:sz w:val="19"/>
                <w:szCs w:val="19"/>
                <w:lang w:eastAsia="en-US"/>
              </w:rPr>
              <w:t>Waldemar Kraska, Sekretarz Stanu w Ministerstwie Zdrowia</w:t>
            </w:r>
          </w:p>
        </w:tc>
        <w:tc>
          <w:tcPr>
            <w:tcW w:w="2362" w:type="dxa"/>
            <w:shd w:val="clear" w:color="auto" w:fill="FFFFFF"/>
          </w:tcPr>
          <w:p w14:paraId="449C72E2" w14:textId="628C9E43" w:rsidR="00151B94" w:rsidRDefault="0015349E" w:rsidP="009D7DF4">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23 lutego 2022 r. </w:t>
            </w:r>
            <w:r w:rsidR="00910C3E">
              <w:rPr>
                <w:rFonts w:ascii="Arial" w:hAnsi="Arial" w:cs="Arial"/>
                <w:sz w:val="19"/>
                <w:szCs w:val="19"/>
              </w:rPr>
              <w:t xml:space="preserve">– </w:t>
            </w:r>
            <w:r w:rsidR="00762661" w:rsidRPr="00B91971">
              <w:rPr>
                <w:rFonts w:ascii="Arial" w:hAnsi="Arial" w:cs="Arial"/>
                <w:sz w:val="19"/>
                <w:szCs w:val="19"/>
              </w:rPr>
              <w:t xml:space="preserve">projekt </w:t>
            </w:r>
            <w:r w:rsidR="00762661">
              <w:rPr>
                <w:rFonts w:ascii="Arial" w:hAnsi="Arial" w:cs="Arial"/>
                <w:sz w:val="19"/>
                <w:szCs w:val="19"/>
              </w:rPr>
              <w:t xml:space="preserve">na etapie </w:t>
            </w:r>
            <w:r w:rsidR="00484CDB">
              <w:rPr>
                <w:rFonts w:ascii="Arial" w:hAnsi="Arial" w:cs="Arial"/>
                <w:sz w:val="19"/>
                <w:szCs w:val="19"/>
              </w:rPr>
              <w:t>UZ i KS</w:t>
            </w:r>
            <w:r w:rsidR="00762661">
              <w:rPr>
                <w:rFonts w:ascii="Arial" w:hAnsi="Arial" w:cs="Arial"/>
                <w:sz w:val="19"/>
                <w:szCs w:val="19"/>
              </w:rPr>
              <w:t xml:space="preserve">. </w:t>
            </w:r>
          </w:p>
        </w:tc>
      </w:tr>
      <w:tr w:rsidR="004A79E8" w:rsidRPr="00F873E4" w14:paraId="11FB590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CE4D311" w14:textId="77777777" w:rsidR="004A79E8" w:rsidRPr="0020067E" w:rsidRDefault="004A79E8"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18224D7" w14:textId="25B7D787" w:rsidR="004A79E8" w:rsidRDefault="004A79E8" w:rsidP="009D7DF4">
            <w:pPr>
              <w:spacing w:before="80" w:after="80"/>
              <w:jc w:val="both"/>
              <w:rPr>
                <w:rFonts w:ascii="Arial" w:hAnsi="Arial" w:cs="Arial"/>
                <w:b/>
                <w:bCs/>
                <w:color w:val="FF0000"/>
                <w:sz w:val="19"/>
                <w:szCs w:val="19"/>
              </w:rPr>
            </w:pPr>
            <w:r>
              <w:rPr>
                <w:rFonts w:ascii="Arial" w:hAnsi="Arial" w:cs="Arial"/>
                <w:b/>
                <w:bCs/>
                <w:color w:val="FF0000"/>
                <w:sz w:val="19"/>
                <w:szCs w:val="19"/>
              </w:rPr>
              <w:t>MZ 1</w:t>
            </w:r>
            <w:r>
              <w:rPr>
                <w:rFonts w:ascii="Arial" w:hAnsi="Arial" w:cs="Arial"/>
                <w:b/>
                <w:bCs/>
                <w:color w:val="FF0000"/>
                <w:sz w:val="19"/>
                <w:szCs w:val="19"/>
              </w:rPr>
              <w:t>300</w:t>
            </w:r>
          </w:p>
        </w:tc>
        <w:tc>
          <w:tcPr>
            <w:tcW w:w="2268" w:type="dxa"/>
            <w:shd w:val="clear" w:color="auto" w:fill="FFFFFF"/>
          </w:tcPr>
          <w:p w14:paraId="28FAE9D0" w14:textId="77777777" w:rsidR="004A79E8" w:rsidRDefault="004A79E8" w:rsidP="004A79E8">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4A79E8">
              <w:rPr>
                <w:rFonts w:ascii="Arial" w:eastAsia="Calibri" w:hAnsi="Arial" w:cs="Arial"/>
                <w:color w:val="000000"/>
                <w:sz w:val="19"/>
                <w:szCs w:val="19"/>
                <w:lang w:eastAsia="en-US"/>
              </w:rPr>
              <w:t>rt. 4 ust. 2 ustawy z dnia … r. o zmianie ustawy o świadczeniach opieki zdrowotnej finansowanych ze środków publicznych oraz niektórych innych ustaw</w:t>
            </w:r>
          </w:p>
          <w:p w14:paraId="43799320" w14:textId="77777777" w:rsidR="004A79E8" w:rsidRDefault="004A79E8" w:rsidP="004A79E8">
            <w:pPr>
              <w:spacing w:before="80" w:after="80"/>
              <w:rPr>
                <w:rFonts w:ascii="Arial" w:eastAsia="Calibri" w:hAnsi="Arial" w:cs="Arial"/>
                <w:color w:val="000000"/>
                <w:sz w:val="19"/>
                <w:szCs w:val="19"/>
                <w:lang w:eastAsia="en-US"/>
              </w:rPr>
            </w:pPr>
          </w:p>
          <w:p w14:paraId="28CC3B13" w14:textId="6B545847" w:rsidR="004A79E8" w:rsidRPr="004A79E8" w:rsidRDefault="0015349E" w:rsidP="004A79E8">
            <w:pPr>
              <w:spacing w:before="80" w:after="80"/>
              <w:rPr>
                <w:rFonts w:ascii="Arial" w:eastAsia="Calibri" w:hAnsi="Arial" w:cs="Arial"/>
                <w:b/>
                <w:bCs/>
                <w:i/>
                <w:iCs/>
                <w:color w:val="000000"/>
                <w:sz w:val="19"/>
                <w:szCs w:val="19"/>
                <w:lang w:eastAsia="en-US"/>
              </w:rPr>
            </w:pPr>
            <w:r>
              <w:rPr>
                <w:rFonts w:ascii="Arial" w:eastAsia="Calibri" w:hAnsi="Arial" w:cs="Arial"/>
                <w:b/>
                <w:bCs/>
                <w:i/>
                <w:iCs/>
                <w:color w:val="000000"/>
                <w:sz w:val="19"/>
                <w:szCs w:val="19"/>
                <w:lang w:eastAsia="en-US"/>
              </w:rPr>
              <w:t>[</w:t>
            </w:r>
            <w:r w:rsidR="004A79E8" w:rsidRPr="004A79E8">
              <w:rPr>
                <w:rFonts w:ascii="Arial" w:eastAsia="Calibri" w:hAnsi="Arial" w:cs="Arial"/>
                <w:b/>
                <w:bCs/>
                <w:i/>
                <w:iCs/>
                <w:color w:val="000000"/>
                <w:sz w:val="19"/>
                <w:szCs w:val="19"/>
                <w:lang w:eastAsia="en-US"/>
              </w:rPr>
              <w:t>projekt ustawy z druku sejmowego nr 1948</w:t>
            </w:r>
            <w:r>
              <w:rPr>
                <w:rFonts w:ascii="Arial" w:eastAsia="Calibri" w:hAnsi="Arial" w:cs="Arial"/>
                <w:b/>
                <w:bCs/>
                <w:i/>
                <w:iCs/>
                <w:color w:val="000000"/>
                <w:sz w:val="19"/>
                <w:szCs w:val="19"/>
                <w:lang w:eastAsia="en-US"/>
              </w:rPr>
              <w:t>]</w:t>
            </w:r>
          </w:p>
        </w:tc>
        <w:tc>
          <w:tcPr>
            <w:tcW w:w="3260" w:type="dxa"/>
            <w:shd w:val="clear" w:color="auto" w:fill="FFFFFF"/>
          </w:tcPr>
          <w:p w14:paraId="3E032231" w14:textId="2368CB24" w:rsidR="004A79E8" w:rsidRPr="00162040" w:rsidRDefault="004A79E8" w:rsidP="004A5A3D">
            <w:pPr>
              <w:jc w:val="both"/>
              <w:rPr>
                <w:rFonts w:ascii="Arial" w:eastAsia="Calibri" w:hAnsi="Arial" w:cs="Arial"/>
                <w:sz w:val="19"/>
                <w:szCs w:val="19"/>
                <w:lang w:eastAsia="en-US"/>
              </w:rPr>
            </w:pPr>
            <w:r w:rsidRPr="004A79E8">
              <w:rPr>
                <w:rFonts w:ascii="Arial" w:eastAsia="Calibri" w:hAnsi="Arial" w:cs="Arial"/>
                <w:sz w:val="19"/>
                <w:szCs w:val="19"/>
                <w:lang w:eastAsia="en-US"/>
              </w:rPr>
              <w:t>Minister właściwy do spraw zdrowia określi, w drodze rozporządzenia, sposób ustalania ryczałtu systemu zabezpieczenia za okres rozliczeniowy rozpoczynający się od dnia 1 stycznia 2022 r., mając na względzie konieczność zabezpieczenia odpowiedniego dostępu do świadczeń opieki zdrowotnej oraz zapewnienia stabilności finansowania systemu zabezpieczenia.</w:t>
            </w:r>
          </w:p>
        </w:tc>
        <w:tc>
          <w:tcPr>
            <w:tcW w:w="3545" w:type="dxa"/>
            <w:shd w:val="clear" w:color="auto" w:fill="FFFFFF"/>
          </w:tcPr>
          <w:p w14:paraId="194386EC" w14:textId="10A8B556" w:rsidR="004A79E8" w:rsidRPr="00162040" w:rsidRDefault="004A79E8" w:rsidP="00162040">
            <w:pPr>
              <w:spacing w:before="80" w:after="80"/>
              <w:jc w:val="both"/>
              <w:rPr>
                <w:rFonts w:ascii="Arial" w:hAnsi="Arial" w:cs="Arial"/>
                <w:sz w:val="19"/>
                <w:szCs w:val="19"/>
              </w:rPr>
            </w:pPr>
            <w:r w:rsidRPr="004A79E8">
              <w:rPr>
                <w:rFonts w:ascii="Arial" w:hAnsi="Arial" w:cs="Arial"/>
                <w:sz w:val="19"/>
                <w:szCs w:val="19"/>
              </w:rPr>
              <w:t>Konieczne jest określenie sposobu ustalania ryczałtu systemu podstawowego szpitalnego zabezpieczenia świadczeń opieki zdrowotnej na okres rozliczeniowy obejmujący okres od 1 stycznia do 31 grudnia 2022 r., zgodnie z upoważnieniem zawartym w 4 ust. 2 ustawy z dnia … r. o zmianie ustawy o świadczeniach opieki zdrowotnej finansowanych ze środków publicznych oraz niektórych innych ustaw.</w:t>
            </w:r>
          </w:p>
        </w:tc>
        <w:tc>
          <w:tcPr>
            <w:tcW w:w="1842" w:type="dxa"/>
            <w:shd w:val="clear" w:color="auto" w:fill="FFFFFF"/>
          </w:tcPr>
          <w:p w14:paraId="4E9BCC66" w14:textId="5B114173" w:rsidR="004A79E8" w:rsidRPr="00F65590" w:rsidRDefault="004A79E8" w:rsidP="009D7DF4">
            <w:pPr>
              <w:spacing w:before="80" w:after="80"/>
              <w:rPr>
                <w:rFonts w:ascii="Arial" w:eastAsia="Calibri" w:hAnsi="Arial" w:cs="Arial"/>
                <w:sz w:val="19"/>
                <w:szCs w:val="19"/>
                <w:lang w:eastAsia="en-US"/>
              </w:rPr>
            </w:pPr>
            <w:r w:rsidRPr="004A79E8">
              <w:rPr>
                <w:rFonts w:ascii="Arial" w:eastAsia="Calibri" w:hAnsi="Arial" w:cs="Arial"/>
                <w:sz w:val="19"/>
                <w:szCs w:val="19"/>
                <w:lang w:eastAsia="en-US"/>
              </w:rPr>
              <w:t>Waldemar Kraska, Sekretarz Stanu w Ministerstwie Zdrowia</w:t>
            </w:r>
          </w:p>
        </w:tc>
        <w:tc>
          <w:tcPr>
            <w:tcW w:w="2362" w:type="dxa"/>
            <w:shd w:val="clear" w:color="auto" w:fill="FFFFFF"/>
          </w:tcPr>
          <w:p w14:paraId="49FD3587" w14:textId="70411F38" w:rsidR="004A79E8" w:rsidRDefault="0015349E" w:rsidP="009D7DF4">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23 lutego 2022 r. </w:t>
            </w:r>
            <w:r w:rsidR="004A79E8">
              <w:rPr>
                <w:rFonts w:ascii="Arial" w:hAnsi="Arial" w:cs="Arial"/>
                <w:sz w:val="19"/>
                <w:szCs w:val="19"/>
              </w:rPr>
              <w:t xml:space="preserve">– </w:t>
            </w:r>
            <w:r w:rsidR="004A79E8" w:rsidRPr="00B91971">
              <w:rPr>
                <w:rFonts w:ascii="Arial" w:hAnsi="Arial" w:cs="Arial"/>
                <w:sz w:val="19"/>
                <w:szCs w:val="19"/>
              </w:rPr>
              <w:t xml:space="preserve">projekt </w:t>
            </w:r>
            <w:r w:rsidR="004A79E8">
              <w:rPr>
                <w:rFonts w:ascii="Arial" w:hAnsi="Arial" w:cs="Arial"/>
                <w:sz w:val="19"/>
                <w:szCs w:val="19"/>
              </w:rPr>
              <w:t xml:space="preserve">na etapie </w:t>
            </w:r>
            <w:r w:rsidR="004A79E8">
              <w:rPr>
                <w:rFonts w:ascii="Arial" w:hAnsi="Arial" w:cs="Arial"/>
                <w:sz w:val="19"/>
                <w:szCs w:val="19"/>
              </w:rPr>
              <w:t>UW</w:t>
            </w:r>
            <w:r w:rsidR="004A79E8">
              <w:rPr>
                <w:rFonts w:ascii="Arial" w:hAnsi="Arial" w:cs="Arial"/>
                <w:sz w:val="19"/>
                <w:szCs w:val="19"/>
              </w:rPr>
              <w:t>.</w:t>
            </w:r>
          </w:p>
        </w:tc>
      </w:tr>
      <w:tr w:rsidR="004A79E8" w:rsidRPr="00F873E4" w14:paraId="34500A9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01849A0" w14:textId="77777777" w:rsidR="004A79E8" w:rsidRPr="0020067E" w:rsidRDefault="004A79E8"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ECD1D52" w14:textId="0CA60632" w:rsidR="004A79E8" w:rsidRDefault="004A79E8" w:rsidP="009D7DF4">
            <w:pPr>
              <w:spacing w:before="80" w:after="80"/>
              <w:jc w:val="both"/>
              <w:rPr>
                <w:rFonts w:ascii="Arial" w:hAnsi="Arial" w:cs="Arial"/>
                <w:b/>
                <w:bCs/>
                <w:color w:val="FF0000"/>
                <w:sz w:val="19"/>
                <w:szCs w:val="19"/>
              </w:rPr>
            </w:pPr>
            <w:r>
              <w:rPr>
                <w:rFonts w:ascii="Arial" w:hAnsi="Arial" w:cs="Arial"/>
                <w:b/>
                <w:bCs/>
                <w:color w:val="FF0000"/>
                <w:sz w:val="19"/>
                <w:szCs w:val="19"/>
              </w:rPr>
              <w:t xml:space="preserve">MZ </w:t>
            </w:r>
            <w:r>
              <w:rPr>
                <w:rFonts w:ascii="Arial" w:hAnsi="Arial" w:cs="Arial"/>
                <w:b/>
                <w:bCs/>
                <w:color w:val="FF0000"/>
                <w:sz w:val="19"/>
                <w:szCs w:val="19"/>
              </w:rPr>
              <w:t>1301</w:t>
            </w:r>
          </w:p>
        </w:tc>
        <w:tc>
          <w:tcPr>
            <w:tcW w:w="2268" w:type="dxa"/>
            <w:shd w:val="clear" w:color="auto" w:fill="FFFFFF"/>
          </w:tcPr>
          <w:p w14:paraId="5DEAB458" w14:textId="7E50D6F6" w:rsidR="004A79E8" w:rsidRDefault="004A79E8" w:rsidP="004A5A3D">
            <w:pPr>
              <w:spacing w:before="80" w:after="80"/>
              <w:rPr>
                <w:rFonts w:ascii="Arial" w:eastAsia="Calibri" w:hAnsi="Arial" w:cs="Arial"/>
                <w:color w:val="000000"/>
                <w:sz w:val="19"/>
                <w:szCs w:val="19"/>
                <w:lang w:eastAsia="en-US"/>
              </w:rPr>
            </w:pPr>
            <w:r w:rsidRPr="004A79E8">
              <w:rPr>
                <w:rFonts w:ascii="Arial" w:eastAsia="Calibri" w:hAnsi="Arial" w:cs="Arial"/>
                <w:color w:val="000000"/>
                <w:sz w:val="19"/>
                <w:szCs w:val="19"/>
                <w:lang w:eastAsia="en-US"/>
              </w:rPr>
              <w:t>art. 48e ust. 5 ustawy z dnia 27 sierpnia 2004 r. o świadczeniach opieki zdrowotnej finansowanych ze środków publicznych</w:t>
            </w:r>
          </w:p>
        </w:tc>
        <w:tc>
          <w:tcPr>
            <w:tcW w:w="3260" w:type="dxa"/>
            <w:shd w:val="clear" w:color="auto" w:fill="FFFFFF"/>
          </w:tcPr>
          <w:p w14:paraId="10158E7B" w14:textId="3D0B23D8" w:rsidR="004A79E8" w:rsidRPr="00162040" w:rsidRDefault="000D4304" w:rsidP="004A5A3D">
            <w:pPr>
              <w:jc w:val="both"/>
              <w:rPr>
                <w:rFonts w:ascii="Arial" w:eastAsia="Calibri" w:hAnsi="Arial" w:cs="Arial"/>
                <w:sz w:val="19"/>
                <w:szCs w:val="19"/>
                <w:lang w:eastAsia="en-US"/>
              </w:rPr>
            </w:pPr>
            <w:r>
              <w:rPr>
                <w:rFonts w:ascii="Arial" w:eastAsia="Calibri" w:hAnsi="Arial" w:cs="Arial"/>
                <w:sz w:val="19"/>
                <w:szCs w:val="19"/>
                <w:lang w:eastAsia="en-US"/>
              </w:rPr>
              <w:t>M</w:t>
            </w:r>
            <w:r w:rsidRPr="000D4304">
              <w:rPr>
                <w:rFonts w:ascii="Arial" w:eastAsia="Calibri" w:hAnsi="Arial" w:cs="Arial"/>
                <w:sz w:val="19"/>
                <w:szCs w:val="19"/>
                <w:lang w:eastAsia="en-US"/>
              </w:rPr>
              <w:t>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2607B77D" w14:textId="6FBAD751" w:rsidR="004A79E8" w:rsidRPr="00162040" w:rsidRDefault="004A79E8" w:rsidP="00162040">
            <w:pPr>
              <w:spacing w:before="80" w:after="80"/>
              <w:jc w:val="both"/>
              <w:rPr>
                <w:rFonts w:ascii="Arial" w:hAnsi="Arial" w:cs="Arial"/>
                <w:sz w:val="19"/>
                <w:szCs w:val="19"/>
              </w:rPr>
            </w:pPr>
            <w:r w:rsidRPr="004A79E8">
              <w:rPr>
                <w:rFonts w:ascii="Arial" w:hAnsi="Arial" w:cs="Arial"/>
                <w:sz w:val="19"/>
                <w:szCs w:val="19"/>
              </w:rPr>
              <w:t xml:space="preserve">Projektowane rozporządzenie określa zasady prowadzenia programu pilotażowego elektronicznej rejestracji na niektóre świadczenia opieki zdrowotnej z zakresu ambulatoryjnej opieki specjalistycznej, którego celem jest dokonanie oceny efektywności nowego rozwiązania, jakie stanowi elektroniczna rejestracja na świadczenia w ramach systemu teleinformatycznego, o którym mowa w art. 7 ust. 1 ustawy z dnia 28 kwietnia 2011 r. o systemie informacji w ochronie </w:t>
            </w:r>
            <w:r w:rsidRPr="004A79E8">
              <w:rPr>
                <w:rFonts w:ascii="Arial" w:hAnsi="Arial" w:cs="Arial"/>
                <w:sz w:val="19"/>
                <w:szCs w:val="19"/>
              </w:rPr>
              <w:lastRenderedPageBreak/>
              <w:t>zdrowia (Dz. U. z 2021 r. poz. 666, z późn. zm.)</w:t>
            </w:r>
            <w:r>
              <w:rPr>
                <w:rFonts w:ascii="Arial" w:hAnsi="Arial" w:cs="Arial"/>
                <w:sz w:val="19"/>
                <w:szCs w:val="19"/>
              </w:rPr>
              <w:t xml:space="preserve"> - </w:t>
            </w:r>
            <w:r w:rsidRPr="004A79E8">
              <w:rPr>
                <w:rFonts w:ascii="Arial" w:hAnsi="Arial" w:cs="Arial"/>
                <w:sz w:val="19"/>
                <w:szCs w:val="19"/>
              </w:rPr>
              <w:t>system P1.</w:t>
            </w:r>
          </w:p>
        </w:tc>
        <w:tc>
          <w:tcPr>
            <w:tcW w:w="1842" w:type="dxa"/>
            <w:shd w:val="clear" w:color="auto" w:fill="FFFFFF"/>
          </w:tcPr>
          <w:p w14:paraId="1116EFBC" w14:textId="6CA4F3E9" w:rsidR="004A79E8" w:rsidRPr="00F65590" w:rsidRDefault="004A79E8" w:rsidP="009D7DF4">
            <w:pPr>
              <w:spacing w:before="80" w:after="80"/>
              <w:rPr>
                <w:rFonts w:ascii="Arial" w:eastAsia="Calibri" w:hAnsi="Arial" w:cs="Arial"/>
                <w:sz w:val="19"/>
                <w:szCs w:val="19"/>
                <w:lang w:eastAsia="en-US"/>
              </w:rPr>
            </w:pPr>
            <w:r w:rsidRPr="004A79E8">
              <w:rPr>
                <w:rFonts w:ascii="Arial" w:eastAsia="Calibri" w:hAnsi="Arial" w:cs="Arial"/>
                <w:sz w:val="19"/>
                <w:szCs w:val="19"/>
                <w:lang w:eastAsia="en-US"/>
              </w:rPr>
              <w:lastRenderedPageBreak/>
              <w:t>Adam Niedzielski, Minister Zdrowia</w:t>
            </w:r>
          </w:p>
        </w:tc>
        <w:tc>
          <w:tcPr>
            <w:tcW w:w="2362" w:type="dxa"/>
            <w:shd w:val="clear" w:color="auto" w:fill="FFFFFF"/>
          </w:tcPr>
          <w:p w14:paraId="37F7B10D" w14:textId="73EF1832" w:rsidR="004A79E8" w:rsidRDefault="0015349E" w:rsidP="009D7DF4">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23 lutego 2022 r. </w:t>
            </w:r>
            <w:r w:rsidR="004A79E8">
              <w:rPr>
                <w:rFonts w:ascii="Arial" w:hAnsi="Arial" w:cs="Arial"/>
                <w:sz w:val="19"/>
                <w:szCs w:val="19"/>
              </w:rPr>
              <w:t xml:space="preserve">– </w:t>
            </w:r>
            <w:r w:rsidR="004A79E8" w:rsidRPr="00B91971">
              <w:rPr>
                <w:rFonts w:ascii="Arial" w:hAnsi="Arial" w:cs="Arial"/>
                <w:sz w:val="19"/>
                <w:szCs w:val="19"/>
              </w:rPr>
              <w:t xml:space="preserve">projekt </w:t>
            </w:r>
            <w:r w:rsidR="004A79E8">
              <w:rPr>
                <w:rFonts w:ascii="Arial" w:hAnsi="Arial" w:cs="Arial"/>
                <w:sz w:val="19"/>
                <w:szCs w:val="19"/>
              </w:rPr>
              <w:t xml:space="preserve">na etapie </w:t>
            </w:r>
            <w:r w:rsidR="004A79E8">
              <w:rPr>
                <w:rFonts w:ascii="Arial" w:hAnsi="Arial" w:cs="Arial"/>
                <w:sz w:val="19"/>
                <w:szCs w:val="19"/>
              </w:rPr>
              <w:t>UW</w:t>
            </w:r>
            <w:r w:rsidR="004A79E8">
              <w:rPr>
                <w:rFonts w:ascii="Arial" w:hAnsi="Arial" w:cs="Arial"/>
                <w:sz w:val="19"/>
                <w:szCs w:val="19"/>
              </w:rPr>
              <w:t>.</w:t>
            </w:r>
          </w:p>
        </w:tc>
      </w:tr>
    </w:tbl>
    <w:p w14:paraId="4E33C065" w14:textId="219D3BFF" w:rsidR="00FE1839" w:rsidRPr="00F873E4" w:rsidRDefault="00FE1839" w:rsidP="000204F6">
      <w:pPr>
        <w:jc w:val="both"/>
        <w:rPr>
          <w:sz w:val="18"/>
          <w:szCs w:val="18"/>
        </w:rPr>
      </w:pPr>
    </w:p>
    <w:sectPr w:rsidR="00FE1839" w:rsidRPr="00F873E4" w:rsidSect="002E09DE">
      <w:footerReference w:type="even" r:id="rId11"/>
      <w:footerReference w:type="default" r:id="rId12"/>
      <w:pgSz w:w="16838" w:h="11906" w:orient="landscape"/>
      <w:pgMar w:top="1418" w:right="1418" w:bottom="1276"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99B3FBC" w14:textId="77777777" w:rsidR="004B23AB" w:rsidRDefault="004B23AB">
      <w:r>
        <w:separator/>
      </w:r>
    </w:p>
  </w:endnote>
  <w:endnote w:type="continuationSeparator" w:id="0">
    <w:p w14:paraId="6AC02450" w14:textId="77777777" w:rsidR="004B23AB" w:rsidRDefault="004B23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EE"/>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4002EFF" w:usb1="C000247B" w:usb2="00000009" w:usb3="00000000" w:csb0="000001FF" w:csb1="00000000"/>
  </w:font>
  <w:font w:name="Times">
    <w:altName w:val="Times"/>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Helvetica">
    <w:panose1 w:val="020B0604020202020204"/>
    <w:charset w:val="EE"/>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673B5B" w14:textId="77777777" w:rsidR="00C67E2A" w:rsidRDefault="00C67E2A" w:rsidP="00B02BFB">
    <w:pPr>
      <w:pStyle w:val="Stopka"/>
      <w:framePr w:wrap="around" w:vAnchor="text" w:hAnchor="margin" w:xAlign="center" w:y="1"/>
      <w:rPr>
        <w:rStyle w:val="Numerstrony"/>
      </w:rPr>
    </w:pPr>
    <w:r>
      <w:rPr>
        <w:rStyle w:val="Numerstrony"/>
      </w:rPr>
      <w:fldChar w:fldCharType="begin"/>
    </w:r>
    <w:r>
      <w:rPr>
        <w:rStyle w:val="Numerstrony"/>
      </w:rPr>
      <w:instrText xml:space="preserve">PAGE  </w:instrText>
    </w:r>
    <w:r>
      <w:rPr>
        <w:rStyle w:val="Numerstrony"/>
      </w:rPr>
      <w:fldChar w:fldCharType="end"/>
    </w:r>
  </w:p>
  <w:p w14:paraId="185CE2FC" w14:textId="77777777" w:rsidR="00C67E2A" w:rsidRDefault="00C67E2A">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D15978" w14:textId="77777777" w:rsidR="00C67E2A" w:rsidRDefault="00C67E2A" w:rsidP="00B02BFB">
    <w:pPr>
      <w:pStyle w:val="Stopka"/>
      <w:framePr w:wrap="around" w:vAnchor="text" w:hAnchor="margin" w:xAlign="center" w:y="1"/>
      <w:rPr>
        <w:rStyle w:val="Numerstrony"/>
      </w:rPr>
    </w:pPr>
    <w:r>
      <w:rPr>
        <w:rStyle w:val="Numerstrony"/>
      </w:rPr>
      <w:fldChar w:fldCharType="begin"/>
    </w:r>
    <w:r>
      <w:rPr>
        <w:rStyle w:val="Numerstrony"/>
      </w:rPr>
      <w:instrText xml:space="preserve">PAGE  </w:instrText>
    </w:r>
    <w:r>
      <w:rPr>
        <w:rStyle w:val="Numerstrony"/>
      </w:rPr>
      <w:fldChar w:fldCharType="separate"/>
    </w:r>
    <w:r>
      <w:rPr>
        <w:rStyle w:val="Numerstrony"/>
        <w:noProof/>
      </w:rPr>
      <w:t>95</w:t>
    </w:r>
    <w:r>
      <w:rPr>
        <w:rStyle w:val="Numerstrony"/>
      </w:rPr>
      <w:fldChar w:fldCharType="end"/>
    </w:r>
  </w:p>
  <w:p w14:paraId="16623EF7" w14:textId="77777777" w:rsidR="00C67E2A" w:rsidRDefault="00C67E2A">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7B6C611" w14:textId="77777777" w:rsidR="004B23AB" w:rsidRDefault="004B23AB">
      <w:r>
        <w:separator/>
      </w:r>
    </w:p>
  </w:footnote>
  <w:footnote w:type="continuationSeparator" w:id="0">
    <w:p w14:paraId="7D098235" w14:textId="77777777" w:rsidR="004B23AB" w:rsidRDefault="004B23A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A440D3"/>
    <w:multiLevelType w:val="hybridMultilevel"/>
    <w:tmpl w:val="017674F8"/>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02F64D3F"/>
    <w:multiLevelType w:val="hybridMultilevel"/>
    <w:tmpl w:val="3C5AA3E0"/>
    <w:lvl w:ilvl="0" w:tplc="E8A45A3C">
      <w:start w:val="1"/>
      <w:numFmt w:val="decimal"/>
      <w:lvlText w:val="%1."/>
      <w:lvlJc w:val="left"/>
      <w:pPr>
        <w:tabs>
          <w:tab w:val="num" w:pos="360"/>
        </w:tabs>
        <w:ind w:left="340" w:hanging="340"/>
      </w:pPr>
      <w:rPr>
        <w:rFonts w:hint="default"/>
      </w:rPr>
    </w:lvl>
    <w:lvl w:ilvl="1" w:tplc="04150019">
      <w:start w:val="1"/>
      <w:numFmt w:val="lowerLetter"/>
      <w:lvlText w:val="%2."/>
      <w:lvlJc w:val="left"/>
      <w:pPr>
        <w:tabs>
          <w:tab w:val="num" w:pos="1440"/>
        </w:tabs>
        <w:ind w:left="1440" w:hanging="360"/>
      </w:pPr>
    </w:lvl>
    <w:lvl w:ilvl="2" w:tplc="219488A0">
      <w:start w:val="1"/>
      <w:numFmt w:val="decimal"/>
      <w:lvlText w:val="%3)"/>
      <w:lvlJc w:val="left"/>
      <w:pPr>
        <w:tabs>
          <w:tab w:val="num" w:pos="2340"/>
        </w:tabs>
        <w:ind w:left="2340" w:hanging="360"/>
      </w:pPr>
      <w:rPr>
        <w:rFonts w:hint="default"/>
      </w:rPr>
    </w:lvl>
    <w:lvl w:ilvl="3" w:tplc="50623DE6">
      <w:start w:val="1"/>
      <w:numFmt w:val="decimal"/>
      <w:pStyle w:val="PunktZnakZnakZnakZnakZnak"/>
      <w:lvlText w:val="%4)"/>
      <w:lvlJc w:val="left"/>
      <w:pPr>
        <w:tabs>
          <w:tab w:val="num" w:pos="1531"/>
        </w:tabs>
        <w:ind w:left="1531" w:hanging="510"/>
      </w:pPr>
      <w:rPr>
        <w:rFonts w:hint="default"/>
        <w:color w:val="auto"/>
      </w:rPr>
    </w:lvl>
    <w:lvl w:ilvl="4" w:tplc="04150019">
      <w:start w:val="1"/>
      <w:numFmt w:val="lowerLetter"/>
      <w:lvlText w:val="%5."/>
      <w:lvlJc w:val="left"/>
      <w:pPr>
        <w:tabs>
          <w:tab w:val="num" w:pos="3600"/>
        </w:tabs>
        <w:ind w:left="3600" w:hanging="360"/>
      </w:pPr>
    </w:lvl>
    <w:lvl w:ilvl="5" w:tplc="84BE0B56">
      <w:start w:val="1"/>
      <w:numFmt w:val="lowerLetter"/>
      <w:lvlText w:val="%6)"/>
      <w:lvlJc w:val="left"/>
      <w:pPr>
        <w:tabs>
          <w:tab w:val="num" w:pos="4500"/>
        </w:tabs>
        <w:ind w:left="4500" w:hanging="360"/>
      </w:pPr>
      <w:rPr>
        <w:rFonts w:hint="default"/>
      </w:rPr>
    </w:lvl>
    <w:lvl w:ilvl="6" w:tplc="40347B14">
      <w:start w:val="6"/>
      <w:numFmt w:val="decimal"/>
      <w:lvlText w:val="%7."/>
      <w:lvlJc w:val="left"/>
      <w:pPr>
        <w:tabs>
          <w:tab w:val="num" w:pos="113"/>
        </w:tabs>
        <w:ind w:left="284" w:hanging="284"/>
      </w:pPr>
      <w:rPr>
        <w:rFonts w:hint="default"/>
      </w:r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 w15:restartNumberingAfterBreak="0">
    <w:nsid w:val="03741EA2"/>
    <w:multiLevelType w:val="multilevel"/>
    <w:tmpl w:val="00000000"/>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 w15:restartNumberingAfterBreak="0">
    <w:nsid w:val="05AA0015"/>
    <w:multiLevelType w:val="hybridMultilevel"/>
    <w:tmpl w:val="936C257A"/>
    <w:lvl w:ilvl="0" w:tplc="04150001">
      <w:start w:val="1"/>
      <w:numFmt w:val="bullet"/>
      <w:lvlText w:val=""/>
      <w:lvlJc w:val="left"/>
      <w:pPr>
        <w:ind w:left="1145" w:hanging="360"/>
      </w:pPr>
      <w:rPr>
        <w:rFonts w:ascii="Symbol" w:hAnsi="Symbol" w:hint="default"/>
      </w:rPr>
    </w:lvl>
    <w:lvl w:ilvl="1" w:tplc="04150003">
      <w:start w:val="1"/>
      <w:numFmt w:val="bullet"/>
      <w:lvlText w:val="o"/>
      <w:lvlJc w:val="left"/>
      <w:pPr>
        <w:ind w:left="1865" w:hanging="360"/>
      </w:pPr>
      <w:rPr>
        <w:rFonts w:ascii="Courier New" w:hAnsi="Courier New" w:cs="Courier New" w:hint="default"/>
      </w:rPr>
    </w:lvl>
    <w:lvl w:ilvl="2" w:tplc="04150005">
      <w:start w:val="1"/>
      <w:numFmt w:val="bullet"/>
      <w:lvlText w:val=""/>
      <w:lvlJc w:val="left"/>
      <w:pPr>
        <w:ind w:left="2585" w:hanging="360"/>
      </w:pPr>
      <w:rPr>
        <w:rFonts w:ascii="Wingdings" w:hAnsi="Wingdings" w:hint="default"/>
      </w:rPr>
    </w:lvl>
    <w:lvl w:ilvl="3" w:tplc="04150001">
      <w:start w:val="1"/>
      <w:numFmt w:val="bullet"/>
      <w:lvlText w:val=""/>
      <w:lvlJc w:val="left"/>
      <w:pPr>
        <w:ind w:left="3305" w:hanging="360"/>
      </w:pPr>
      <w:rPr>
        <w:rFonts w:ascii="Symbol" w:hAnsi="Symbol" w:hint="default"/>
      </w:rPr>
    </w:lvl>
    <w:lvl w:ilvl="4" w:tplc="04150003">
      <w:start w:val="1"/>
      <w:numFmt w:val="bullet"/>
      <w:lvlText w:val="o"/>
      <w:lvlJc w:val="left"/>
      <w:pPr>
        <w:ind w:left="4025" w:hanging="360"/>
      </w:pPr>
      <w:rPr>
        <w:rFonts w:ascii="Courier New" w:hAnsi="Courier New" w:cs="Courier New" w:hint="default"/>
      </w:rPr>
    </w:lvl>
    <w:lvl w:ilvl="5" w:tplc="04150005">
      <w:start w:val="1"/>
      <w:numFmt w:val="bullet"/>
      <w:lvlText w:val=""/>
      <w:lvlJc w:val="left"/>
      <w:pPr>
        <w:ind w:left="4745" w:hanging="360"/>
      </w:pPr>
      <w:rPr>
        <w:rFonts w:ascii="Wingdings" w:hAnsi="Wingdings" w:hint="default"/>
      </w:rPr>
    </w:lvl>
    <w:lvl w:ilvl="6" w:tplc="04150001">
      <w:start w:val="1"/>
      <w:numFmt w:val="bullet"/>
      <w:lvlText w:val=""/>
      <w:lvlJc w:val="left"/>
      <w:pPr>
        <w:ind w:left="5465" w:hanging="360"/>
      </w:pPr>
      <w:rPr>
        <w:rFonts w:ascii="Symbol" w:hAnsi="Symbol" w:hint="default"/>
      </w:rPr>
    </w:lvl>
    <w:lvl w:ilvl="7" w:tplc="04150003">
      <w:start w:val="1"/>
      <w:numFmt w:val="bullet"/>
      <w:lvlText w:val="o"/>
      <w:lvlJc w:val="left"/>
      <w:pPr>
        <w:ind w:left="6185" w:hanging="360"/>
      </w:pPr>
      <w:rPr>
        <w:rFonts w:ascii="Courier New" w:hAnsi="Courier New" w:cs="Courier New" w:hint="default"/>
      </w:rPr>
    </w:lvl>
    <w:lvl w:ilvl="8" w:tplc="04150005">
      <w:start w:val="1"/>
      <w:numFmt w:val="bullet"/>
      <w:lvlText w:val=""/>
      <w:lvlJc w:val="left"/>
      <w:pPr>
        <w:ind w:left="6905" w:hanging="360"/>
      </w:pPr>
      <w:rPr>
        <w:rFonts w:ascii="Wingdings" w:hAnsi="Wingdings" w:hint="default"/>
      </w:rPr>
    </w:lvl>
  </w:abstractNum>
  <w:abstractNum w:abstractNumId="4" w15:restartNumberingAfterBreak="0">
    <w:nsid w:val="08681E1B"/>
    <w:multiLevelType w:val="hybridMultilevel"/>
    <w:tmpl w:val="9C200DE6"/>
    <w:lvl w:ilvl="0" w:tplc="DB7E0DB4">
      <w:start w:val="1"/>
      <w:numFmt w:val="decimal"/>
      <w:lvlText w:val="%1."/>
      <w:lvlJc w:val="left"/>
      <w:pPr>
        <w:ind w:left="927"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0B4D4AF5"/>
    <w:multiLevelType w:val="hybridMultilevel"/>
    <w:tmpl w:val="A1F85552"/>
    <w:lvl w:ilvl="0" w:tplc="04150011">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6" w15:restartNumberingAfterBreak="0">
    <w:nsid w:val="0D1053B2"/>
    <w:multiLevelType w:val="hybridMultilevel"/>
    <w:tmpl w:val="1A96643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10385F91"/>
    <w:multiLevelType w:val="hybridMultilevel"/>
    <w:tmpl w:val="F5509B02"/>
    <w:lvl w:ilvl="0" w:tplc="04150011">
      <w:start w:val="1"/>
      <w:numFmt w:val="decimal"/>
      <w:lvlText w:val="%1)"/>
      <w:lvlJc w:val="left"/>
      <w:pPr>
        <w:ind w:left="360" w:hanging="360"/>
      </w:pPr>
      <w:rPr>
        <w:rFonts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8" w15:restartNumberingAfterBreak="0">
    <w:nsid w:val="189D6832"/>
    <w:multiLevelType w:val="hybridMultilevel"/>
    <w:tmpl w:val="07466954"/>
    <w:lvl w:ilvl="0" w:tplc="35E26E1E">
      <w:start w:val="1"/>
      <w:numFmt w:val="decimal"/>
      <w:lvlText w:val="%1)"/>
      <w:lvlJc w:val="left"/>
      <w:pPr>
        <w:ind w:left="360" w:hanging="360"/>
      </w:pPr>
      <w:rPr>
        <w:rFonts w:ascii="Times New Roman" w:hAnsi="Times New Roman" w:cs="Times New Roman"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9" w15:restartNumberingAfterBreak="0">
    <w:nsid w:val="1B06793D"/>
    <w:multiLevelType w:val="hybridMultilevel"/>
    <w:tmpl w:val="DC8093F0"/>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226A02ED"/>
    <w:multiLevelType w:val="hybridMultilevel"/>
    <w:tmpl w:val="3C98083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2D426F77"/>
    <w:multiLevelType w:val="hybridMultilevel"/>
    <w:tmpl w:val="E550BB30"/>
    <w:lvl w:ilvl="0" w:tplc="9F003DC8">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00E4580"/>
    <w:multiLevelType w:val="hybridMultilevel"/>
    <w:tmpl w:val="23D29F86"/>
    <w:lvl w:ilvl="0" w:tplc="04150001">
      <w:start w:val="1"/>
      <w:numFmt w:val="bullet"/>
      <w:lvlText w:val=""/>
      <w:lvlJc w:val="left"/>
      <w:pPr>
        <w:ind w:left="1440" w:hanging="360"/>
      </w:pPr>
      <w:rPr>
        <w:rFonts w:ascii="Symbol" w:hAnsi="Symbol" w:hint="default"/>
      </w:rPr>
    </w:lvl>
    <w:lvl w:ilvl="1" w:tplc="04150003">
      <w:start w:val="1"/>
      <w:numFmt w:val="bullet"/>
      <w:lvlText w:val="o"/>
      <w:lvlJc w:val="left"/>
      <w:pPr>
        <w:ind w:left="2160" w:hanging="360"/>
      </w:pPr>
      <w:rPr>
        <w:rFonts w:ascii="Courier New" w:hAnsi="Courier New" w:cs="Courier New" w:hint="default"/>
      </w:rPr>
    </w:lvl>
    <w:lvl w:ilvl="2" w:tplc="04150005">
      <w:start w:val="1"/>
      <w:numFmt w:val="bullet"/>
      <w:lvlText w:val=""/>
      <w:lvlJc w:val="left"/>
      <w:pPr>
        <w:ind w:left="2880" w:hanging="360"/>
      </w:pPr>
      <w:rPr>
        <w:rFonts w:ascii="Wingdings" w:hAnsi="Wingdings" w:hint="default"/>
      </w:rPr>
    </w:lvl>
    <w:lvl w:ilvl="3" w:tplc="04150001">
      <w:start w:val="1"/>
      <w:numFmt w:val="bullet"/>
      <w:lvlText w:val=""/>
      <w:lvlJc w:val="left"/>
      <w:pPr>
        <w:ind w:left="3600" w:hanging="360"/>
      </w:pPr>
      <w:rPr>
        <w:rFonts w:ascii="Symbol" w:hAnsi="Symbol" w:hint="default"/>
      </w:rPr>
    </w:lvl>
    <w:lvl w:ilvl="4" w:tplc="04150003">
      <w:start w:val="1"/>
      <w:numFmt w:val="bullet"/>
      <w:lvlText w:val="o"/>
      <w:lvlJc w:val="left"/>
      <w:pPr>
        <w:ind w:left="4320" w:hanging="360"/>
      </w:pPr>
      <w:rPr>
        <w:rFonts w:ascii="Courier New" w:hAnsi="Courier New" w:cs="Courier New" w:hint="default"/>
      </w:rPr>
    </w:lvl>
    <w:lvl w:ilvl="5" w:tplc="04150005">
      <w:start w:val="1"/>
      <w:numFmt w:val="bullet"/>
      <w:lvlText w:val=""/>
      <w:lvlJc w:val="left"/>
      <w:pPr>
        <w:ind w:left="5040" w:hanging="360"/>
      </w:pPr>
      <w:rPr>
        <w:rFonts w:ascii="Wingdings" w:hAnsi="Wingdings" w:hint="default"/>
      </w:rPr>
    </w:lvl>
    <w:lvl w:ilvl="6" w:tplc="04150001">
      <w:start w:val="1"/>
      <w:numFmt w:val="bullet"/>
      <w:lvlText w:val=""/>
      <w:lvlJc w:val="left"/>
      <w:pPr>
        <w:ind w:left="5760" w:hanging="360"/>
      </w:pPr>
      <w:rPr>
        <w:rFonts w:ascii="Symbol" w:hAnsi="Symbol" w:hint="default"/>
      </w:rPr>
    </w:lvl>
    <w:lvl w:ilvl="7" w:tplc="04150003">
      <w:start w:val="1"/>
      <w:numFmt w:val="bullet"/>
      <w:lvlText w:val="o"/>
      <w:lvlJc w:val="left"/>
      <w:pPr>
        <w:ind w:left="6480" w:hanging="360"/>
      </w:pPr>
      <w:rPr>
        <w:rFonts w:ascii="Courier New" w:hAnsi="Courier New" w:cs="Courier New" w:hint="default"/>
      </w:rPr>
    </w:lvl>
    <w:lvl w:ilvl="8" w:tplc="04150005">
      <w:start w:val="1"/>
      <w:numFmt w:val="bullet"/>
      <w:lvlText w:val=""/>
      <w:lvlJc w:val="left"/>
      <w:pPr>
        <w:ind w:left="7200" w:hanging="360"/>
      </w:pPr>
      <w:rPr>
        <w:rFonts w:ascii="Wingdings" w:hAnsi="Wingdings" w:hint="default"/>
      </w:rPr>
    </w:lvl>
  </w:abstractNum>
  <w:abstractNum w:abstractNumId="13" w15:restartNumberingAfterBreak="0">
    <w:nsid w:val="301C61B4"/>
    <w:multiLevelType w:val="singleLevel"/>
    <w:tmpl w:val="1ECCD4F4"/>
    <w:lvl w:ilvl="0">
      <w:start w:val="1"/>
      <w:numFmt w:val="decimal"/>
      <w:lvlText w:val="%1)"/>
      <w:lvlJc w:val="left"/>
      <w:pPr>
        <w:tabs>
          <w:tab w:val="num" w:pos="397"/>
        </w:tabs>
        <w:ind w:left="397" w:hanging="397"/>
      </w:pPr>
      <w:rPr>
        <w:rFonts w:cs="Times New Roman"/>
      </w:rPr>
    </w:lvl>
  </w:abstractNum>
  <w:abstractNum w:abstractNumId="14" w15:restartNumberingAfterBreak="0">
    <w:nsid w:val="30F3211E"/>
    <w:multiLevelType w:val="hybridMultilevel"/>
    <w:tmpl w:val="4ABEE22A"/>
    <w:lvl w:ilvl="0" w:tplc="04150011">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5" w15:restartNumberingAfterBreak="0">
    <w:nsid w:val="31BE0B4A"/>
    <w:multiLevelType w:val="hybridMultilevel"/>
    <w:tmpl w:val="E94ED7E6"/>
    <w:lvl w:ilvl="0" w:tplc="04150011">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6" w15:restartNumberingAfterBreak="0">
    <w:nsid w:val="345726F5"/>
    <w:multiLevelType w:val="multilevel"/>
    <w:tmpl w:val="339090DC"/>
    <w:lvl w:ilvl="0">
      <w:start w:val="1"/>
      <w:numFmt w:val="decimal"/>
      <w:suff w:val="nothing"/>
      <w:lvlText w:val="Art. %1."/>
      <w:lvlJc w:val="left"/>
      <w:rPr>
        <w:rFonts w:hint="default"/>
      </w:rPr>
    </w:lvl>
    <w:lvl w:ilvl="1">
      <w:start w:val="1"/>
      <w:numFmt w:val="decimal"/>
      <w:pStyle w:val="Ustep1ZnakZnakZnakZnak"/>
      <w:lvlText w:val="%2."/>
      <w:lvlJc w:val="left"/>
      <w:pPr>
        <w:tabs>
          <w:tab w:val="num" w:pos="0"/>
        </w:tabs>
        <w:ind w:left="340" w:hanging="340"/>
      </w:pPr>
      <w:rPr>
        <w:rFonts w:hint="default"/>
      </w:rPr>
    </w:lvl>
    <w:lvl w:ilvl="2">
      <w:start w:val="1"/>
      <w:numFmt w:val="decimal"/>
      <w:lvlText w:val="%3)"/>
      <w:lvlJc w:val="left"/>
      <w:pPr>
        <w:tabs>
          <w:tab w:val="num" w:pos="340"/>
        </w:tabs>
        <w:ind w:left="680" w:hanging="340"/>
      </w:pPr>
      <w:rPr>
        <w:rFonts w:hint="default"/>
      </w:rPr>
    </w:lvl>
    <w:lvl w:ilvl="3">
      <w:start w:val="1"/>
      <w:numFmt w:val="lowerLetter"/>
      <w:pStyle w:val="Litera"/>
      <w:lvlText w:val="%4)"/>
      <w:lvlJc w:val="left"/>
      <w:pPr>
        <w:tabs>
          <w:tab w:val="num" w:pos="680"/>
        </w:tabs>
        <w:ind w:left="1021" w:hanging="341"/>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7" w15:restartNumberingAfterBreak="0">
    <w:nsid w:val="371133EE"/>
    <w:multiLevelType w:val="hybridMultilevel"/>
    <w:tmpl w:val="52F03686"/>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3A191D3E"/>
    <w:multiLevelType w:val="hybridMultilevel"/>
    <w:tmpl w:val="2DE6502A"/>
    <w:lvl w:ilvl="0" w:tplc="B63A5EBC">
      <w:start w:val="1"/>
      <w:numFmt w:val="bullet"/>
      <w:lvlText w:val=""/>
      <w:lvlJc w:val="left"/>
      <w:pPr>
        <w:ind w:left="502" w:hanging="360"/>
      </w:pPr>
      <w:rPr>
        <w:rFonts w:ascii="Symbol" w:hAnsi="Symbol" w:hint="default"/>
        <w:b w:val="0"/>
        <w:i w:val="0"/>
        <w:sz w:val="20"/>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9" w15:restartNumberingAfterBreak="0">
    <w:nsid w:val="44037565"/>
    <w:multiLevelType w:val="multilevel"/>
    <w:tmpl w:val="7EF2832E"/>
    <w:lvl w:ilvl="0">
      <w:start w:val="1"/>
      <w:numFmt w:val="decimal"/>
      <w:lvlText w:val="%1."/>
      <w:lvlJc w:val="right"/>
      <w:pPr>
        <w:ind w:left="284" w:firstLine="851"/>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0" w15:restartNumberingAfterBreak="0">
    <w:nsid w:val="46794817"/>
    <w:multiLevelType w:val="hybridMultilevel"/>
    <w:tmpl w:val="597C77E2"/>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48093D92"/>
    <w:multiLevelType w:val="hybridMultilevel"/>
    <w:tmpl w:val="FF88B70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489E10BD"/>
    <w:multiLevelType w:val="hybridMultilevel"/>
    <w:tmpl w:val="A3CC428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48EC5969"/>
    <w:multiLevelType w:val="hybridMultilevel"/>
    <w:tmpl w:val="D7AA4EEE"/>
    <w:lvl w:ilvl="0" w:tplc="04150011">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4" w15:restartNumberingAfterBreak="0">
    <w:nsid w:val="4B6A57B5"/>
    <w:multiLevelType w:val="hybridMultilevel"/>
    <w:tmpl w:val="00F8921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4C701A37"/>
    <w:multiLevelType w:val="hybridMultilevel"/>
    <w:tmpl w:val="E482D604"/>
    <w:lvl w:ilvl="0" w:tplc="4D1C7A9A">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6" w15:restartNumberingAfterBreak="0">
    <w:nsid w:val="4EB54795"/>
    <w:multiLevelType w:val="hybridMultilevel"/>
    <w:tmpl w:val="2188A8D0"/>
    <w:lvl w:ilvl="0" w:tplc="0415000F">
      <w:start w:val="1"/>
      <w:numFmt w:val="decimal"/>
      <w:lvlText w:val="%1."/>
      <w:lvlJc w:val="left"/>
      <w:pPr>
        <w:tabs>
          <w:tab w:val="num" w:pos="1069"/>
        </w:tabs>
        <w:ind w:left="1069" w:hanging="360"/>
      </w:pPr>
    </w:lvl>
    <w:lvl w:ilvl="1" w:tplc="04150019" w:tentative="1">
      <w:start w:val="1"/>
      <w:numFmt w:val="lowerLetter"/>
      <w:lvlText w:val="%2."/>
      <w:lvlJc w:val="left"/>
      <w:pPr>
        <w:tabs>
          <w:tab w:val="num" w:pos="1789"/>
        </w:tabs>
        <w:ind w:left="1789" w:hanging="360"/>
      </w:pPr>
    </w:lvl>
    <w:lvl w:ilvl="2" w:tplc="0415001B" w:tentative="1">
      <w:start w:val="1"/>
      <w:numFmt w:val="lowerRoman"/>
      <w:lvlText w:val="%3."/>
      <w:lvlJc w:val="right"/>
      <w:pPr>
        <w:tabs>
          <w:tab w:val="num" w:pos="2509"/>
        </w:tabs>
        <w:ind w:left="2509" w:hanging="180"/>
      </w:pPr>
    </w:lvl>
    <w:lvl w:ilvl="3" w:tplc="0415000F" w:tentative="1">
      <w:start w:val="1"/>
      <w:numFmt w:val="decimal"/>
      <w:lvlText w:val="%4."/>
      <w:lvlJc w:val="left"/>
      <w:pPr>
        <w:tabs>
          <w:tab w:val="num" w:pos="3229"/>
        </w:tabs>
        <w:ind w:left="3229" w:hanging="360"/>
      </w:pPr>
    </w:lvl>
    <w:lvl w:ilvl="4" w:tplc="04150019" w:tentative="1">
      <w:start w:val="1"/>
      <w:numFmt w:val="lowerLetter"/>
      <w:lvlText w:val="%5."/>
      <w:lvlJc w:val="left"/>
      <w:pPr>
        <w:tabs>
          <w:tab w:val="num" w:pos="3949"/>
        </w:tabs>
        <w:ind w:left="3949" w:hanging="360"/>
      </w:pPr>
    </w:lvl>
    <w:lvl w:ilvl="5" w:tplc="0415001B" w:tentative="1">
      <w:start w:val="1"/>
      <w:numFmt w:val="lowerRoman"/>
      <w:lvlText w:val="%6."/>
      <w:lvlJc w:val="right"/>
      <w:pPr>
        <w:tabs>
          <w:tab w:val="num" w:pos="4669"/>
        </w:tabs>
        <w:ind w:left="4669" w:hanging="180"/>
      </w:pPr>
    </w:lvl>
    <w:lvl w:ilvl="6" w:tplc="0415000F" w:tentative="1">
      <w:start w:val="1"/>
      <w:numFmt w:val="decimal"/>
      <w:lvlText w:val="%7."/>
      <w:lvlJc w:val="left"/>
      <w:pPr>
        <w:tabs>
          <w:tab w:val="num" w:pos="5389"/>
        </w:tabs>
        <w:ind w:left="5389" w:hanging="360"/>
      </w:pPr>
    </w:lvl>
    <w:lvl w:ilvl="7" w:tplc="04150019" w:tentative="1">
      <w:start w:val="1"/>
      <w:numFmt w:val="lowerLetter"/>
      <w:lvlText w:val="%8."/>
      <w:lvlJc w:val="left"/>
      <w:pPr>
        <w:tabs>
          <w:tab w:val="num" w:pos="6109"/>
        </w:tabs>
        <w:ind w:left="6109" w:hanging="360"/>
      </w:pPr>
    </w:lvl>
    <w:lvl w:ilvl="8" w:tplc="0415001B" w:tentative="1">
      <w:start w:val="1"/>
      <w:numFmt w:val="lowerRoman"/>
      <w:lvlText w:val="%9."/>
      <w:lvlJc w:val="right"/>
      <w:pPr>
        <w:tabs>
          <w:tab w:val="num" w:pos="6829"/>
        </w:tabs>
        <w:ind w:left="6829" w:hanging="180"/>
      </w:pPr>
    </w:lvl>
  </w:abstractNum>
  <w:abstractNum w:abstractNumId="27" w15:restartNumberingAfterBreak="0">
    <w:nsid w:val="4F3A2668"/>
    <w:multiLevelType w:val="hybridMultilevel"/>
    <w:tmpl w:val="18A61E00"/>
    <w:lvl w:ilvl="0" w:tplc="910866CA">
      <w:start w:val="1"/>
      <w:numFmt w:val="decimal"/>
      <w:lvlText w:val="%1)"/>
      <w:lvlJc w:val="left"/>
      <w:pPr>
        <w:ind w:left="360" w:hanging="360"/>
      </w:pPr>
      <w:rPr>
        <w:rFonts w:hint="default"/>
      </w:rPr>
    </w:lvl>
    <w:lvl w:ilvl="1" w:tplc="F3C436DC" w:tentative="1">
      <w:start w:val="1"/>
      <w:numFmt w:val="lowerLetter"/>
      <w:lvlText w:val="%2."/>
      <w:lvlJc w:val="left"/>
      <w:pPr>
        <w:ind w:left="1080" w:hanging="360"/>
      </w:pPr>
    </w:lvl>
    <w:lvl w:ilvl="2" w:tplc="F32EBF72" w:tentative="1">
      <w:start w:val="1"/>
      <w:numFmt w:val="lowerRoman"/>
      <w:lvlText w:val="%3."/>
      <w:lvlJc w:val="right"/>
      <w:pPr>
        <w:ind w:left="1800" w:hanging="180"/>
      </w:pPr>
    </w:lvl>
    <w:lvl w:ilvl="3" w:tplc="ED42BB18" w:tentative="1">
      <w:start w:val="1"/>
      <w:numFmt w:val="decimal"/>
      <w:lvlText w:val="%4."/>
      <w:lvlJc w:val="left"/>
      <w:pPr>
        <w:ind w:left="2520" w:hanging="360"/>
      </w:pPr>
    </w:lvl>
    <w:lvl w:ilvl="4" w:tplc="37644E0C" w:tentative="1">
      <w:start w:val="1"/>
      <w:numFmt w:val="lowerLetter"/>
      <w:lvlText w:val="%5."/>
      <w:lvlJc w:val="left"/>
      <w:pPr>
        <w:ind w:left="3240" w:hanging="360"/>
      </w:pPr>
    </w:lvl>
    <w:lvl w:ilvl="5" w:tplc="8B8C0124" w:tentative="1">
      <w:start w:val="1"/>
      <w:numFmt w:val="lowerRoman"/>
      <w:lvlText w:val="%6."/>
      <w:lvlJc w:val="right"/>
      <w:pPr>
        <w:ind w:left="3960" w:hanging="180"/>
      </w:pPr>
    </w:lvl>
    <w:lvl w:ilvl="6" w:tplc="0B9CCE08" w:tentative="1">
      <w:start w:val="1"/>
      <w:numFmt w:val="decimal"/>
      <w:lvlText w:val="%7."/>
      <w:lvlJc w:val="left"/>
      <w:pPr>
        <w:ind w:left="4680" w:hanging="360"/>
      </w:pPr>
    </w:lvl>
    <w:lvl w:ilvl="7" w:tplc="A28070A4" w:tentative="1">
      <w:start w:val="1"/>
      <w:numFmt w:val="lowerLetter"/>
      <w:lvlText w:val="%8."/>
      <w:lvlJc w:val="left"/>
      <w:pPr>
        <w:ind w:left="5400" w:hanging="360"/>
      </w:pPr>
    </w:lvl>
    <w:lvl w:ilvl="8" w:tplc="DEEA5D26" w:tentative="1">
      <w:start w:val="1"/>
      <w:numFmt w:val="lowerRoman"/>
      <w:lvlText w:val="%9."/>
      <w:lvlJc w:val="right"/>
      <w:pPr>
        <w:ind w:left="6120" w:hanging="180"/>
      </w:pPr>
    </w:lvl>
  </w:abstractNum>
  <w:abstractNum w:abstractNumId="28" w15:restartNumberingAfterBreak="0">
    <w:nsid w:val="50EA72A4"/>
    <w:multiLevelType w:val="hybridMultilevel"/>
    <w:tmpl w:val="AD38D0C0"/>
    <w:lvl w:ilvl="0" w:tplc="04150011">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9" w15:restartNumberingAfterBreak="0">
    <w:nsid w:val="51DC2874"/>
    <w:multiLevelType w:val="hybridMultilevel"/>
    <w:tmpl w:val="5BC402E4"/>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54BC6A0B"/>
    <w:multiLevelType w:val="hybridMultilevel"/>
    <w:tmpl w:val="086A0538"/>
    <w:lvl w:ilvl="0" w:tplc="04150011">
      <w:start w:val="1"/>
      <w:numFmt w:val="decimal"/>
      <w:lvlText w:val="%1)"/>
      <w:lvlJc w:val="left"/>
      <w:pPr>
        <w:ind w:left="1647" w:hanging="360"/>
      </w:pPr>
      <w:rPr>
        <w:rFonts w:hint="default"/>
      </w:rPr>
    </w:lvl>
    <w:lvl w:ilvl="1" w:tplc="04150003" w:tentative="1">
      <w:start w:val="1"/>
      <w:numFmt w:val="bullet"/>
      <w:lvlText w:val="o"/>
      <w:lvlJc w:val="left"/>
      <w:pPr>
        <w:ind w:left="2367" w:hanging="360"/>
      </w:pPr>
      <w:rPr>
        <w:rFonts w:ascii="Courier New" w:hAnsi="Courier New" w:cs="Courier New" w:hint="default"/>
      </w:rPr>
    </w:lvl>
    <w:lvl w:ilvl="2" w:tplc="04150005" w:tentative="1">
      <w:start w:val="1"/>
      <w:numFmt w:val="bullet"/>
      <w:lvlText w:val=""/>
      <w:lvlJc w:val="left"/>
      <w:pPr>
        <w:ind w:left="3087" w:hanging="360"/>
      </w:pPr>
      <w:rPr>
        <w:rFonts w:ascii="Wingdings" w:hAnsi="Wingdings" w:hint="default"/>
      </w:rPr>
    </w:lvl>
    <w:lvl w:ilvl="3" w:tplc="04150001" w:tentative="1">
      <w:start w:val="1"/>
      <w:numFmt w:val="bullet"/>
      <w:lvlText w:val=""/>
      <w:lvlJc w:val="left"/>
      <w:pPr>
        <w:ind w:left="3807" w:hanging="360"/>
      </w:pPr>
      <w:rPr>
        <w:rFonts w:ascii="Symbol" w:hAnsi="Symbol" w:hint="default"/>
      </w:rPr>
    </w:lvl>
    <w:lvl w:ilvl="4" w:tplc="04150003" w:tentative="1">
      <w:start w:val="1"/>
      <w:numFmt w:val="bullet"/>
      <w:lvlText w:val="o"/>
      <w:lvlJc w:val="left"/>
      <w:pPr>
        <w:ind w:left="4527" w:hanging="360"/>
      </w:pPr>
      <w:rPr>
        <w:rFonts w:ascii="Courier New" w:hAnsi="Courier New" w:cs="Courier New" w:hint="default"/>
      </w:rPr>
    </w:lvl>
    <w:lvl w:ilvl="5" w:tplc="04150005" w:tentative="1">
      <w:start w:val="1"/>
      <w:numFmt w:val="bullet"/>
      <w:lvlText w:val=""/>
      <w:lvlJc w:val="left"/>
      <w:pPr>
        <w:ind w:left="5247" w:hanging="360"/>
      </w:pPr>
      <w:rPr>
        <w:rFonts w:ascii="Wingdings" w:hAnsi="Wingdings" w:hint="default"/>
      </w:rPr>
    </w:lvl>
    <w:lvl w:ilvl="6" w:tplc="04150001" w:tentative="1">
      <w:start w:val="1"/>
      <w:numFmt w:val="bullet"/>
      <w:lvlText w:val=""/>
      <w:lvlJc w:val="left"/>
      <w:pPr>
        <w:ind w:left="5967" w:hanging="360"/>
      </w:pPr>
      <w:rPr>
        <w:rFonts w:ascii="Symbol" w:hAnsi="Symbol" w:hint="default"/>
      </w:rPr>
    </w:lvl>
    <w:lvl w:ilvl="7" w:tplc="04150003" w:tentative="1">
      <w:start w:val="1"/>
      <w:numFmt w:val="bullet"/>
      <w:lvlText w:val="o"/>
      <w:lvlJc w:val="left"/>
      <w:pPr>
        <w:ind w:left="6687" w:hanging="360"/>
      </w:pPr>
      <w:rPr>
        <w:rFonts w:ascii="Courier New" w:hAnsi="Courier New" w:cs="Courier New" w:hint="default"/>
      </w:rPr>
    </w:lvl>
    <w:lvl w:ilvl="8" w:tplc="04150005" w:tentative="1">
      <w:start w:val="1"/>
      <w:numFmt w:val="bullet"/>
      <w:lvlText w:val=""/>
      <w:lvlJc w:val="left"/>
      <w:pPr>
        <w:ind w:left="7407" w:hanging="360"/>
      </w:pPr>
      <w:rPr>
        <w:rFonts w:ascii="Wingdings" w:hAnsi="Wingdings" w:hint="default"/>
      </w:rPr>
    </w:lvl>
  </w:abstractNum>
  <w:abstractNum w:abstractNumId="31" w15:restartNumberingAfterBreak="0">
    <w:nsid w:val="5A175DDB"/>
    <w:multiLevelType w:val="hybridMultilevel"/>
    <w:tmpl w:val="A9E8CE2A"/>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5F03371F"/>
    <w:multiLevelType w:val="hybridMultilevel"/>
    <w:tmpl w:val="B2AE65A0"/>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5F161B50"/>
    <w:multiLevelType w:val="hybridMultilevel"/>
    <w:tmpl w:val="11A672C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5F7D0E16"/>
    <w:multiLevelType w:val="hybridMultilevel"/>
    <w:tmpl w:val="53B4B51E"/>
    <w:lvl w:ilvl="0" w:tplc="B6AEBC02">
      <w:start w:val="1"/>
      <w:numFmt w:val="decimal"/>
      <w:lvlText w:val="%1)"/>
      <w:lvlJc w:val="left"/>
      <w:pPr>
        <w:ind w:left="394" w:hanging="360"/>
      </w:pPr>
      <w:rPr>
        <w:rFonts w:hint="default"/>
      </w:rPr>
    </w:lvl>
    <w:lvl w:ilvl="1" w:tplc="04150019" w:tentative="1">
      <w:start w:val="1"/>
      <w:numFmt w:val="lowerLetter"/>
      <w:lvlText w:val="%2."/>
      <w:lvlJc w:val="left"/>
      <w:pPr>
        <w:ind w:left="1114" w:hanging="360"/>
      </w:pPr>
    </w:lvl>
    <w:lvl w:ilvl="2" w:tplc="0415001B" w:tentative="1">
      <w:start w:val="1"/>
      <w:numFmt w:val="lowerRoman"/>
      <w:lvlText w:val="%3."/>
      <w:lvlJc w:val="right"/>
      <w:pPr>
        <w:ind w:left="1834" w:hanging="180"/>
      </w:pPr>
    </w:lvl>
    <w:lvl w:ilvl="3" w:tplc="0415000F" w:tentative="1">
      <w:start w:val="1"/>
      <w:numFmt w:val="decimal"/>
      <w:lvlText w:val="%4."/>
      <w:lvlJc w:val="left"/>
      <w:pPr>
        <w:ind w:left="2554" w:hanging="360"/>
      </w:pPr>
    </w:lvl>
    <w:lvl w:ilvl="4" w:tplc="04150019" w:tentative="1">
      <w:start w:val="1"/>
      <w:numFmt w:val="lowerLetter"/>
      <w:lvlText w:val="%5."/>
      <w:lvlJc w:val="left"/>
      <w:pPr>
        <w:ind w:left="3274" w:hanging="360"/>
      </w:pPr>
    </w:lvl>
    <w:lvl w:ilvl="5" w:tplc="0415001B" w:tentative="1">
      <w:start w:val="1"/>
      <w:numFmt w:val="lowerRoman"/>
      <w:lvlText w:val="%6."/>
      <w:lvlJc w:val="right"/>
      <w:pPr>
        <w:ind w:left="3994" w:hanging="180"/>
      </w:pPr>
    </w:lvl>
    <w:lvl w:ilvl="6" w:tplc="0415000F" w:tentative="1">
      <w:start w:val="1"/>
      <w:numFmt w:val="decimal"/>
      <w:lvlText w:val="%7."/>
      <w:lvlJc w:val="left"/>
      <w:pPr>
        <w:ind w:left="4714" w:hanging="360"/>
      </w:pPr>
    </w:lvl>
    <w:lvl w:ilvl="7" w:tplc="04150019" w:tentative="1">
      <w:start w:val="1"/>
      <w:numFmt w:val="lowerLetter"/>
      <w:lvlText w:val="%8."/>
      <w:lvlJc w:val="left"/>
      <w:pPr>
        <w:ind w:left="5434" w:hanging="360"/>
      </w:pPr>
    </w:lvl>
    <w:lvl w:ilvl="8" w:tplc="0415001B" w:tentative="1">
      <w:start w:val="1"/>
      <w:numFmt w:val="lowerRoman"/>
      <w:lvlText w:val="%9."/>
      <w:lvlJc w:val="right"/>
      <w:pPr>
        <w:ind w:left="6154" w:hanging="180"/>
      </w:pPr>
    </w:lvl>
  </w:abstractNum>
  <w:abstractNum w:abstractNumId="35" w15:restartNumberingAfterBreak="0">
    <w:nsid w:val="609342BD"/>
    <w:multiLevelType w:val="hybridMultilevel"/>
    <w:tmpl w:val="8782098E"/>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6" w15:restartNumberingAfterBreak="0">
    <w:nsid w:val="62EB1356"/>
    <w:multiLevelType w:val="hybridMultilevel"/>
    <w:tmpl w:val="31B20B00"/>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37" w15:restartNumberingAfterBreak="0">
    <w:nsid w:val="698903BA"/>
    <w:multiLevelType w:val="hybridMultilevel"/>
    <w:tmpl w:val="3EE663B8"/>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15:restartNumberingAfterBreak="0">
    <w:nsid w:val="6BA44A21"/>
    <w:multiLevelType w:val="hybridMultilevel"/>
    <w:tmpl w:val="AD226562"/>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9" w15:restartNumberingAfterBreak="0">
    <w:nsid w:val="774570D1"/>
    <w:multiLevelType w:val="hybridMultilevel"/>
    <w:tmpl w:val="44887B92"/>
    <w:lvl w:ilvl="0" w:tplc="DB7E0DB4">
      <w:start w:val="1"/>
      <w:numFmt w:val="decimal"/>
      <w:lvlText w:val="%1."/>
      <w:lvlJc w:val="left"/>
      <w:pPr>
        <w:ind w:left="1211"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15:restartNumberingAfterBreak="0">
    <w:nsid w:val="7B50053C"/>
    <w:multiLevelType w:val="multilevel"/>
    <w:tmpl w:val="7EF2832E"/>
    <w:lvl w:ilvl="0">
      <w:start w:val="1"/>
      <w:numFmt w:val="decimal"/>
      <w:lvlText w:val="%1."/>
      <w:lvlJc w:val="right"/>
      <w:pPr>
        <w:ind w:left="284" w:firstLine="851"/>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41" w15:restartNumberingAfterBreak="0">
    <w:nsid w:val="7B8F6CA6"/>
    <w:multiLevelType w:val="hybridMultilevel"/>
    <w:tmpl w:val="E68E8E46"/>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42" w15:restartNumberingAfterBreak="0">
    <w:nsid w:val="7D0A2C33"/>
    <w:multiLevelType w:val="hybridMultilevel"/>
    <w:tmpl w:val="9F0C3DA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1"/>
  </w:num>
  <w:num w:numId="2">
    <w:abstractNumId w:val="16"/>
    <w:lvlOverride w:ilvl="0">
      <w:lvl w:ilvl="0">
        <w:start w:val="1"/>
        <w:numFmt w:val="decimal"/>
        <w:suff w:val="nothing"/>
        <w:lvlText w:val="Art. %1."/>
        <w:lvlJc w:val="left"/>
        <w:rPr>
          <w:rFonts w:hint="default"/>
        </w:rPr>
      </w:lvl>
    </w:lvlOverride>
    <w:lvlOverride w:ilvl="1">
      <w:lvl w:ilvl="1">
        <w:start w:val="1"/>
        <w:numFmt w:val="decimal"/>
        <w:pStyle w:val="Ustep1ZnakZnakZnakZnak"/>
        <w:lvlText w:val="%2."/>
        <w:lvlJc w:val="left"/>
        <w:pPr>
          <w:tabs>
            <w:tab w:val="num" w:pos="0"/>
          </w:tabs>
          <w:ind w:left="340" w:hanging="340"/>
        </w:pPr>
        <w:rPr>
          <w:rFonts w:hint="default"/>
          <w:b w:val="0"/>
        </w:rPr>
      </w:lvl>
    </w:lvlOverride>
    <w:lvlOverride w:ilvl="2">
      <w:lvl w:ilvl="2">
        <w:start w:val="1"/>
        <w:numFmt w:val="decimal"/>
        <w:lvlText w:val="%3)"/>
        <w:lvlJc w:val="left"/>
        <w:pPr>
          <w:tabs>
            <w:tab w:val="num" w:pos="340"/>
          </w:tabs>
          <w:ind w:left="680" w:hanging="340"/>
        </w:pPr>
        <w:rPr>
          <w:rFonts w:hint="default"/>
        </w:rPr>
      </w:lvl>
    </w:lvlOverride>
    <w:lvlOverride w:ilvl="3">
      <w:lvl w:ilvl="3">
        <w:start w:val="1"/>
        <w:numFmt w:val="lowerLetter"/>
        <w:pStyle w:val="Litera"/>
        <w:lvlText w:val="%4)"/>
        <w:lvlJc w:val="left"/>
        <w:pPr>
          <w:tabs>
            <w:tab w:val="num" w:pos="680"/>
          </w:tabs>
          <w:ind w:left="1021" w:hanging="341"/>
        </w:pPr>
        <w:rPr>
          <w:rFonts w:hint="default"/>
        </w:rPr>
      </w:lvl>
    </w:lvlOverride>
    <w:lvlOverride w:ilvl="4">
      <w:lvl w:ilvl="4">
        <w:start w:val="1"/>
        <w:numFmt w:val="lowerLetter"/>
        <w:lvlText w:val="%5)"/>
        <w:lvlJc w:val="left"/>
        <w:pPr>
          <w:tabs>
            <w:tab w:val="num" w:pos="1800"/>
          </w:tabs>
          <w:ind w:left="1800" w:hanging="360"/>
        </w:pPr>
        <w:rPr>
          <w:rFonts w:ascii="Times New Roman" w:eastAsia="Times New Roman" w:hAnsi="Times New Roman" w:cs="Times New Roman"/>
        </w:rPr>
      </w:lvl>
    </w:lvlOverride>
    <w:lvlOverride w:ilvl="5">
      <w:lvl w:ilvl="5">
        <w:start w:val="1"/>
        <w:numFmt w:val="lowerRoman"/>
        <w:lvlText w:val="(%6)"/>
        <w:lvlJc w:val="left"/>
        <w:pPr>
          <w:tabs>
            <w:tab w:val="num" w:pos="2160"/>
          </w:tabs>
          <w:ind w:left="2160" w:hanging="360"/>
        </w:pPr>
        <w:rPr>
          <w:rFonts w:hint="default"/>
        </w:rPr>
      </w:lvl>
    </w:lvlOverride>
    <w:lvlOverride w:ilvl="6">
      <w:lvl w:ilvl="6">
        <w:start w:val="1"/>
        <w:numFmt w:val="decimal"/>
        <w:lvlText w:val="%7."/>
        <w:lvlJc w:val="left"/>
        <w:pPr>
          <w:tabs>
            <w:tab w:val="num" w:pos="1080"/>
          </w:tabs>
          <w:ind w:left="1080" w:hanging="360"/>
        </w:pPr>
        <w:rPr>
          <w:rFonts w:hint="default"/>
        </w:rPr>
      </w:lvl>
    </w:lvlOverride>
    <w:lvlOverride w:ilvl="7">
      <w:lvl w:ilvl="7">
        <w:start w:val="1"/>
        <w:numFmt w:val="lowerLetter"/>
        <w:lvlText w:val="%8."/>
        <w:lvlJc w:val="left"/>
        <w:pPr>
          <w:tabs>
            <w:tab w:val="num" w:pos="2880"/>
          </w:tabs>
          <w:ind w:left="2880" w:hanging="360"/>
        </w:pPr>
        <w:rPr>
          <w:rFonts w:hint="default"/>
        </w:rPr>
      </w:lvl>
    </w:lvlOverride>
    <w:lvlOverride w:ilvl="8">
      <w:lvl w:ilvl="8">
        <w:start w:val="1"/>
        <w:numFmt w:val="lowerRoman"/>
        <w:lvlText w:val="%9."/>
        <w:lvlJc w:val="left"/>
        <w:pPr>
          <w:tabs>
            <w:tab w:val="num" w:pos="3240"/>
          </w:tabs>
          <w:ind w:left="3240" w:hanging="360"/>
        </w:pPr>
        <w:rPr>
          <w:rFonts w:hint="default"/>
        </w:rPr>
      </w:lvl>
    </w:lvlOverride>
  </w:num>
  <w:num w:numId="3">
    <w:abstractNumId w:val="30"/>
  </w:num>
  <w:num w:numId="4">
    <w:abstractNumId w:val="40"/>
  </w:num>
  <w:num w:numId="5">
    <w:abstractNumId w:val="4"/>
  </w:num>
  <w:num w:numId="6">
    <w:abstractNumId w:val="10"/>
  </w:num>
  <w:num w:numId="7">
    <w:abstractNumId w:val="37"/>
  </w:num>
  <w:num w:numId="8">
    <w:abstractNumId w:val="42"/>
  </w:num>
  <w:num w:numId="9">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5"/>
  </w:num>
  <w:num w:numId="12">
    <w:abstractNumId w:val="41"/>
  </w:num>
  <w:num w:numId="13">
    <w:abstractNumId w:val="39"/>
  </w:num>
  <w:num w:numId="14">
    <w:abstractNumId w:val="31"/>
  </w:num>
  <w:num w:numId="15">
    <w:abstractNumId w:val="11"/>
  </w:num>
  <w:num w:numId="16">
    <w:abstractNumId w:val="13"/>
  </w:num>
  <w:num w:numId="17">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36"/>
  </w:num>
  <w:num w:numId="19">
    <w:abstractNumId w:val="21"/>
  </w:num>
  <w:num w:numId="20">
    <w:abstractNumId w:val="28"/>
  </w:num>
  <w:num w:numId="21">
    <w:abstractNumId w:val="18"/>
  </w:num>
  <w:num w:numId="22">
    <w:abstractNumId w:val="34"/>
  </w:num>
  <w:num w:numId="23">
    <w:abstractNumId w:val="24"/>
  </w:num>
  <w:num w:numId="24">
    <w:abstractNumId w:val="25"/>
  </w:num>
  <w:num w:numId="25">
    <w:abstractNumId w:val="7"/>
  </w:num>
  <w:num w:numId="26">
    <w:abstractNumId w:val="26"/>
  </w:num>
  <w:num w:numId="27">
    <w:abstractNumId w:val="22"/>
  </w:num>
  <w:num w:numId="28">
    <w:abstractNumId w:val="20"/>
  </w:num>
  <w:num w:numId="29">
    <w:abstractNumId w:val="27"/>
  </w:num>
  <w:num w:numId="30">
    <w:abstractNumId w:val="19"/>
  </w:num>
  <w:num w:numId="31">
    <w:abstractNumId w:val="5"/>
  </w:num>
  <w:num w:numId="32">
    <w:abstractNumId w:val="23"/>
  </w:num>
  <w:num w:numId="33">
    <w:abstractNumId w:val="29"/>
  </w:num>
  <w:num w:numId="34">
    <w:abstractNumId w:val="6"/>
  </w:num>
  <w:num w:numId="35">
    <w:abstractNumId w:val="17"/>
  </w:num>
  <w:num w:numId="36">
    <w:abstractNumId w:val="8"/>
  </w:num>
  <w:num w:numId="37">
    <w:abstractNumId w:val="14"/>
  </w:num>
  <w:num w:numId="38">
    <w:abstractNumId w:val="0"/>
  </w:num>
  <w:num w:numId="39">
    <w:abstractNumId w:val="3"/>
  </w:num>
  <w:num w:numId="40">
    <w:abstractNumId w:val="12"/>
  </w:num>
  <w:num w:numId="41">
    <w:abstractNumId w:val="32"/>
  </w:num>
  <w:num w:numId="42">
    <w:abstractNumId w:val="9"/>
  </w:num>
  <w:num w:numId="43">
    <w:abstractNumId w:val="33"/>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embedSystemFonts/>
  <w:hideSpellingErrors/>
  <w:hideGrammaticalError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trackedChanges" w:enforcement="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25CE4"/>
    <w:rsid w:val="00000506"/>
    <w:rsid w:val="00000568"/>
    <w:rsid w:val="0000080C"/>
    <w:rsid w:val="0000095C"/>
    <w:rsid w:val="00000A3B"/>
    <w:rsid w:val="00000A4C"/>
    <w:rsid w:val="00000CB2"/>
    <w:rsid w:val="0000121D"/>
    <w:rsid w:val="00001271"/>
    <w:rsid w:val="0000139F"/>
    <w:rsid w:val="000013B0"/>
    <w:rsid w:val="00001620"/>
    <w:rsid w:val="000017F8"/>
    <w:rsid w:val="00001ACC"/>
    <w:rsid w:val="00001B0E"/>
    <w:rsid w:val="00001D82"/>
    <w:rsid w:val="00001DF9"/>
    <w:rsid w:val="00001E5C"/>
    <w:rsid w:val="0000208B"/>
    <w:rsid w:val="000020D6"/>
    <w:rsid w:val="00002550"/>
    <w:rsid w:val="0000276B"/>
    <w:rsid w:val="0000277F"/>
    <w:rsid w:val="000027BF"/>
    <w:rsid w:val="00002928"/>
    <w:rsid w:val="00002A9D"/>
    <w:rsid w:val="00002B6F"/>
    <w:rsid w:val="00003085"/>
    <w:rsid w:val="00003333"/>
    <w:rsid w:val="0000376C"/>
    <w:rsid w:val="0000391B"/>
    <w:rsid w:val="00003C7F"/>
    <w:rsid w:val="00003C98"/>
    <w:rsid w:val="00003D5C"/>
    <w:rsid w:val="00003F9C"/>
    <w:rsid w:val="000040C9"/>
    <w:rsid w:val="0000412E"/>
    <w:rsid w:val="000046B8"/>
    <w:rsid w:val="000047B9"/>
    <w:rsid w:val="00004BED"/>
    <w:rsid w:val="00004F02"/>
    <w:rsid w:val="00004F48"/>
    <w:rsid w:val="0000506F"/>
    <w:rsid w:val="0000531E"/>
    <w:rsid w:val="00005714"/>
    <w:rsid w:val="000057FB"/>
    <w:rsid w:val="00005881"/>
    <w:rsid w:val="00005BB5"/>
    <w:rsid w:val="00005CBA"/>
    <w:rsid w:val="00005CEE"/>
    <w:rsid w:val="00006315"/>
    <w:rsid w:val="000063A8"/>
    <w:rsid w:val="00006444"/>
    <w:rsid w:val="000064DC"/>
    <w:rsid w:val="00006706"/>
    <w:rsid w:val="00006842"/>
    <w:rsid w:val="00006AE9"/>
    <w:rsid w:val="00006CF4"/>
    <w:rsid w:val="00006ED8"/>
    <w:rsid w:val="00007355"/>
    <w:rsid w:val="00007906"/>
    <w:rsid w:val="000079C5"/>
    <w:rsid w:val="00007A11"/>
    <w:rsid w:val="00007A51"/>
    <w:rsid w:val="00007BBF"/>
    <w:rsid w:val="00007DAA"/>
    <w:rsid w:val="00007E7D"/>
    <w:rsid w:val="00007FEA"/>
    <w:rsid w:val="00010087"/>
    <w:rsid w:val="00010123"/>
    <w:rsid w:val="0001015D"/>
    <w:rsid w:val="000105A7"/>
    <w:rsid w:val="00010B87"/>
    <w:rsid w:val="00010DA6"/>
    <w:rsid w:val="00010E8D"/>
    <w:rsid w:val="00010EEF"/>
    <w:rsid w:val="00010F90"/>
    <w:rsid w:val="00011155"/>
    <w:rsid w:val="00011188"/>
    <w:rsid w:val="00011364"/>
    <w:rsid w:val="000113C4"/>
    <w:rsid w:val="00011645"/>
    <w:rsid w:val="00011663"/>
    <w:rsid w:val="00011909"/>
    <w:rsid w:val="0001198C"/>
    <w:rsid w:val="00011A70"/>
    <w:rsid w:val="00011AE4"/>
    <w:rsid w:val="0001200D"/>
    <w:rsid w:val="0001244E"/>
    <w:rsid w:val="00012999"/>
    <w:rsid w:val="00012C67"/>
    <w:rsid w:val="00012D46"/>
    <w:rsid w:val="00012DCD"/>
    <w:rsid w:val="00012E3E"/>
    <w:rsid w:val="00012EAE"/>
    <w:rsid w:val="00012F92"/>
    <w:rsid w:val="00013437"/>
    <w:rsid w:val="00013552"/>
    <w:rsid w:val="00013A84"/>
    <w:rsid w:val="00013AD5"/>
    <w:rsid w:val="00013BD5"/>
    <w:rsid w:val="00014072"/>
    <w:rsid w:val="00014164"/>
    <w:rsid w:val="00014221"/>
    <w:rsid w:val="0001428E"/>
    <w:rsid w:val="000144B7"/>
    <w:rsid w:val="0001454F"/>
    <w:rsid w:val="00014885"/>
    <w:rsid w:val="000149EF"/>
    <w:rsid w:val="00014A76"/>
    <w:rsid w:val="00014AA7"/>
    <w:rsid w:val="00014B5B"/>
    <w:rsid w:val="00014CB9"/>
    <w:rsid w:val="00014E1F"/>
    <w:rsid w:val="00014E92"/>
    <w:rsid w:val="0001503D"/>
    <w:rsid w:val="00015242"/>
    <w:rsid w:val="00015431"/>
    <w:rsid w:val="00015595"/>
    <w:rsid w:val="00015A54"/>
    <w:rsid w:val="00015E52"/>
    <w:rsid w:val="00015E64"/>
    <w:rsid w:val="000160D7"/>
    <w:rsid w:val="00016109"/>
    <w:rsid w:val="00016153"/>
    <w:rsid w:val="000162DE"/>
    <w:rsid w:val="00016426"/>
    <w:rsid w:val="000164E6"/>
    <w:rsid w:val="000168A9"/>
    <w:rsid w:val="00016E21"/>
    <w:rsid w:val="00016E66"/>
    <w:rsid w:val="0001737D"/>
    <w:rsid w:val="000173E7"/>
    <w:rsid w:val="000175A7"/>
    <w:rsid w:val="000175B4"/>
    <w:rsid w:val="0001769A"/>
    <w:rsid w:val="00017777"/>
    <w:rsid w:val="00017831"/>
    <w:rsid w:val="000178DA"/>
    <w:rsid w:val="00017A4C"/>
    <w:rsid w:val="00017B24"/>
    <w:rsid w:val="00017B4C"/>
    <w:rsid w:val="00017C50"/>
    <w:rsid w:val="00017D92"/>
    <w:rsid w:val="00017E16"/>
    <w:rsid w:val="00017E6A"/>
    <w:rsid w:val="000200CA"/>
    <w:rsid w:val="000204F6"/>
    <w:rsid w:val="000205A5"/>
    <w:rsid w:val="00020601"/>
    <w:rsid w:val="000207E2"/>
    <w:rsid w:val="000208B1"/>
    <w:rsid w:val="0002094A"/>
    <w:rsid w:val="000209E4"/>
    <w:rsid w:val="00020CC5"/>
    <w:rsid w:val="00020F75"/>
    <w:rsid w:val="00020F9F"/>
    <w:rsid w:val="000212A8"/>
    <w:rsid w:val="000214EA"/>
    <w:rsid w:val="00021516"/>
    <w:rsid w:val="00021651"/>
    <w:rsid w:val="00021773"/>
    <w:rsid w:val="0002178D"/>
    <w:rsid w:val="000217F4"/>
    <w:rsid w:val="000218B5"/>
    <w:rsid w:val="000219D5"/>
    <w:rsid w:val="00021A06"/>
    <w:rsid w:val="00021AD4"/>
    <w:rsid w:val="00021BCF"/>
    <w:rsid w:val="00021E32"/>
    <w:rsid w:val="000220ED"/>
    <w:rsid w:val="000221C5"/>
    <w:rsid w:val="0002223E"/>
    <w:rsid w:val="000222D0"/>
    <w:rsid w:val="00022333"/>
    <w:rsid w:val="00022A9A"/>
    <w:rsid w:val="00022CB4"/>
    <w:rsid w:val="00022CBE"/>
    <w:rsid w:val="00022FCC"/>
    <w:rsid w:val="000230C3"/>
    <w:rsid w:val="0002310E"/>
    <w:rsid w:val="00023298"/>
    <w:rsid w:val="00023565"/>
    <w:rsid w:val="00023605"/>
    <w:rsid w:val="0002390C"/>
    <w:rsid w:val="00023A5D"/>
    <w:rsid w:val="00023BB5"/>
    <w:rsid w:val="00023E8A"/>
    <w:rsid w:val="00023F72"/>
    <w:rsid w:val="000240E7"/>
    <w:rsid w:val="00024110"/>
    <w:rsid w:val="00024247"/>
    <w:rsid w:val="0002424A"/>
    <w:rsid w:val="00024333"/>
    <w:rsid w:val="000245CF"/>
    <w:rsid w:val="0002481E"/>
    <w:rsid w:val="00024839"/>
    <w:rsid w:val="00024945"/>
    <w:rsid w:val="00025218"/>
    <w:rsid w:val="00025349"/>
    <w:rsid w:val="00025504"/>
    <w:rsid w:val="00025836"/>
    <w:rsid w:val="00025AA5"/>
    <w:rsid w:val="00025CFD"/>
    <w:rsid w:val="00025DD0"/>
    <w:rsid w:val="0002613F"/>
    <w:rsid w:val="0002614A"/>
    <w:rsid w:val="000265FB"/>
    <w:rsid w:val="00026B7F"/>
    <w:rsid w:val="00026BEE"/>
    <w:rsid w:val="00026C4E"/>
    <w:rsid w:val="00026CEC"/>
    <w:rsid w:val="00026E21"/>
    <w:rsid w:val="00026E93"/>
    <w:rsid w:val="00026F0E"/>
    <w:rsid w:val="00026F87"/>
    <w:rsid w:val="000271E9"/>
    <w:rsid w:val="00027248"/>
    <w:rsid w:val="0002728B"/>
    <w:rsid w:val="00027415"/>
    <w:rsid w:val="0002763C"/>
    <w:rsid w:val="00027763"/>
    <w:rsid w:val="0002785C"/>
    <w:rsid w:val="000278BE"/>
    <w:rsid w:val="0002798D"/>
    <w:rsid w:val="00027A19"/>
    <w:rsid w:val="00027DBC"/>
    <w:rsid w:val="00027E15"/>
    <w:rsid w:val="00027F23"/>
    <w:rsid w:val="00030027"/>
    <w:rsid w:val="00030054"/>
    <w:rsid w:val="0003085F"/>
    <w:rsid w:val="00030A5F"/>
    <w:rsid w:val="00030AB1"/>
    <w:rsid w:val="00030CAE"/>
    <w:rsid w:val="00030D8B"/>
    <w:rsid w:val="00030E78"/>
    <w:rsid w:val="00030F40"/>
    <w:rsid w:val="00031113"/>
    <w:rsid w:val="00031208"/>
    <w:rsid w:val="00031798"/>
    <w:rsid w:val="000317E6"/>
    <w:rsid w:val="00031CE6"/>
    <w:rsid w:val="00031FCB"/>
    <w:rsid w:val="0003206D"/>
    <w:rsid w:val="000320B5"/>
    <w:rsid w:val="00032344"/>
    <w:rsid w:val="00032799"/>
    <w:rsid w:val="0003296F"/>
    <w:rsid w:val="00032A4C"/>
    <w:rsid w:val="00032ABD"/>
    <w:rsid w:val="00032F5D"/>
    <w:rsid w:val="00032FD3"/>
    <w:rsid w:val="00033030"/>
    <w:rsid w:val="000330C4"/>
    <w:rsid w:val="000330D3"/>
    <w:rsid w:val="00033202"/>
    <w:rsid w:val="00033219"/>
    <w:rsid w:val="0003336C"/>
    <w:rsid w:val="0003352E"/>
    <w:rsid w:val="00033566"/>
    <w:rsid w:val="000335B6"/>
    <w:rsid w:val="000337CE"/>
    <w:rsid w:val="000338F1"/>
    <w:rsid w:val="00033920"/>
    <w:rsid w:val="00033D44"/>
    <w:rsid w:val="00033DED"/>
    <w:rsid w:val="00033E23"/>
    <w:rsid w:val="00033EA8"/>
    <w:rsid w:val="000342D1"/>
    <w:rsid w:val="0003441B"/>
    <w:rsid w:val="000344F4"/>
    <w:rsid w:val="000345AB"/>
    <w:rsid w:val="00034704"/>
    <w:rsid w:val="000347A2"/>
    <w:rsid w:val="00034916"/>
    <w:rsid w:val="0003497D"/>
    <w:rsid w:val="00034984"/>
    <w:rsid w:val="00034A34"/>
    <w:rsid w:val="00034AD0"/>
    <w:rsid w:val="00034AD3"/>
    <w:rsid w:val="00034B91"/>
    <w:rsid w:val="00034C30"/>
    <w:rsid w:val="000351D3"/>
    <w:rsid w:val="00035313"/>
    <w:rsid w:val="00035730"/>
    <w:rsid w:val="0003596A"/>
    <w:rsid w:val="000359D2"/>
    <w:rsid w:val="00035C73"/>
    <w:rsid w:val="00035C98"/>
    <w:rsid w:val="00035DE4"/>
    <w:rsid w:val="00035DFB"/>
    <w:rsid w:val="00035E27"/>
    <w:rsid w:val="00036084"/>
    <w:rsid w:val="000360BB"/>
    <w:rsid w:val="00036372"/>
    <w:rsid w:val="000363A6"/>
    <w:rsid w:val="000363C4"/>
    <w:rsid w:val="000363E0"/>
    <w:rsid w:val="00036685"/>
    <w:rsid w:val="0003692D"/>
    <w:rsid w:val="0003697C"/>
    <w:rsid w:val="00036B92"/>
    <w:rsid w:val="00036C06"/>
    <w:rsid w:val="00036E0A"/>
    <w:rsid w:val="000370F7"/>
    <w:rsid w:val="00037383"/>
    <w:rsid w:val="000375BE"/>
    <w:rsid w:val="00037E30"/>
    <w:rsid w:val="00037F10"/>
    <w:rsid w:val="00040058"/>
    <w:rsid w:val="00040065"/>
    <w:rsid w:val="00040081"/>
    <w:rsid w:val="00040892"/>
    <w:rsid w:val="0004091E"/>
    <w:rsid w:val="00040C5F"/>
    <w:rsid w:val="00040D27"/>
    <w:rsid w:val="00040DD9"/>
    <w:rsid w:val="000410E2"/>
    <w:rsid w:val="00041105"/>
    <w:rsid w:val="000411F6"/>
    <w:rsid w:val="000416BE"/>
    <w:rsid w:val="00041A6B"/>
    <w:rsid w:val="00041BEE"/>
    <w:rsid w:val="00041D76"/>
    <w:rsid w:val="00041D9E"/>
    <w:rsid w:val="00041E79"/>
    <w:rsid w:val="000420B8"/>
    <w:rsid w:val="0004222B"/>
    <w:rsid w:val="000427C7"/>
    <w:rsid w:val="000428D5"/>
    <w:rsid w:val="00042A38"/>
    <w:rsid w:val="00042ED8"/>
    <w:rsid w:val="000432D0"/>
    <w:rsid w:val="000437F2"/>
    <w:rsid w:val="000439D5"/>
    <w:rsid w:val="00043FBE"/>
    <w:rsid w:val="00043FCE"/>
    <w:rsid w:val="000441B3"/>
    <w:rsid w:val="0004424F"/>
    <w:rsid w:val="00044272"/>
    <w:rsid w:val="00044340"/>
    <w:rsid w:val="0004438D"/>
    <w:rsid w:val="0004446A"/>
    <w:rsid w:val="00044521"/>
    <w:rsid w:val="000445C0"/>
    <w:rsid w:val="00044606"/>
    <w:rsid w:val="00044A25"/>
    <w:rsid w:val="00044A59"/>
    <w:rsid w:val="00044D13"/>
    <w:rsid w:val="00044D16"/>
    <w:rsid w:val="00044DDF"/>
    <w:rsid w:val="00044FA9"/>
    <w:rsid w:val="00045202"/>
    <w:rsid w:val="00045253"/>
    <w:rsid w:val="0004543A"/>
    <w:rsid w:val="00045642"/>
    <w:rsid w:val="0004596A"/>
    <w:rsid w:val="00045A17"/>
    <w:rsid w:val="00045A43"/>
    <w:rsid w:val="00045ADA"/>
    <w:rsid w:val="00045C73"/>
    <w:rsid w:val="00045EFD"/>
    <w:rsid w:val="0004600F"/>
    <w:rsid w:val="00046139"/>
    <w:rsid w:val="00046293"/>
    <w:rsid w:val="0004632E"/>
    <w:rsid w:val="000465D4"/>
    <w:rsid w:val="00046686"/>
    <w:rsid w:val="00046709"/>
    <w:rsid w:val="00046735"/>
    <w:rsid w:val="00046C5B"/>
    <w:rsid w:val="00046C70"/>
    <w:rsid w:val="00046C89"/>
    <w:rsid w:val="00046DB7"/>
    <w:rsid w:val="00046E4A"/>
    <w:rsid w:val="0004716E"/>
    <w:rsid w:val="00047348"/>
    <w:rsid w:val="00047803"/>
    <w:rsid w:val="0004784C"/>
    <w:rsid w:val="00047A02"/>
    <w:rsid w:val="00047A60"/>
    <w:rsid w:val="00047C4B"/>
    <w:rsid w:val="00047CF1"/>
    <w:rsid w:val="000501DA"/>
    <w:rsid w:val="00050265"/>
    <w:rsid w:val="00050385"/>
    <w:rsid w:val="00050722"/>
    <w:rsid w:val="0005093F"/>
    <w:rsid w:val="00050B7E"/>
    <w:rsid w:val="00050D56"/>
    <w:rsid w:val="00050DB9"/>
    <w:rsid w:val="00050E3B"/>
    <w:rsid w:val="00050F50"/>
    <w:rsid w:val="00051622"/>
    <w:rsid w:val="0005165C"/>
    <w:rsid w:val="000516CD"/>
    <w:rsid w:val="00051C29"/>
    <w:rsid w:val="00051CC3"/>
    <w:rsid w:val="0005216B"/>
    <w:rsid w:val="0005232A"/>
    <w:rsid w:val="00052442"/>
    <w:rsid w:val="0005267F"/>
    <w:rsid w:val="0005290C"/>
    <w:rsid w:val="00052978"/>
    <w:rsid w:val="00052AD7"/>
    <w:rsid w:val="00052B24"/>
    <w:rsid w:val="0005301C"/>
    <w:rsid w:val="000531A1"/>
    <w:rsid w:val="00053667"/>
    <w:rsid w:val="00053780"/>
    <w:rsid w:val="0005392D"/>
    <w:rsid w:val="0005396D"/>
    <w:rsid w:val="00053AC9"/>
    <w:rsid w:val="00053C94"/>
    <w:rsid w:val="00053DFF"/>
    <w:rsid w:val="00053E75"/>
    <w:rsid w:val="00054008"/>
    <w:rsid w:val="00054034"/>
    <w:rsid w:val="00054151"/>
    <w:rsid w:val="000542F5"/>
    <w:rsid w:val="00054448"/>
    <w:rsid w:val="00054461"/>
    <w:rsid w:val="00054475"/>
    <w:rsid w:val="000547B7"/>
    <w:rsid w:val="0005494C"/>
    <w:rsid w:val="00054C0F"/>
    <w:rsid w:val="00054CEE"/>
    <w:rsid w:val="00054E2E"/>
    <w:rsid w:val="00054E3A"/>
    <w:rsid w:val="00054E7E"/>
    <w:rsid w:val="00055433"/>
    <w:rsid w:val="000554CB"/>
    <w:rsid w:val="00055CCC"/>
    <w:rsid w:val="00055D6B"/>
    <w:rsid w:val="00055E5E"/>
    <w:rsid w:val="00056131"/>
    <w:rsid w:val="000561C5"/>
    <w:rsid w:val="00056A81"/>
    <w:rsid w:val="00056BD8"/>
    <w:rsid w:val="00056BF1"/>
    <w:rsid w:val="000571D5"/>
    <w:rsid w:val="00057240"/>
    <w:rsid w:val="000573BF"/>
    <w:rsid w:val="000573E4"/>
    <w:rsid w:val="00057667"/>
    <w:rsid w:val="000576C4"/>
    <w:rsid w:val="000578FC"/>
    <w:rsid w:val="00057909"/>
    <w:rsid w:val="00057A78"/>
    <w:rsid w:val="00057BDF"/>
    <w:rsid w:val="00057D36"/>
    <w:rsid w:val="00057F08"/>
    <w:rsid w:val="00057F9C"/>
    <w:rsid w:val="000600CF"/>
    <w:rsid w:val="00060170"/>
    <w:rsid w:val="0006041C"/>
    <w:rsid w:val="00060688"/>
    <w:rsid w:val="00060959"/>
    <w:rsid w:val="00060BFC"/>
    <w:rsid w:val="00060F32"/>
    <w:rsid w:val="00061006"/>
    <w:rsid w:val="0006102C"/>
    <w:rsid w:val="00061115"/>
    <w:rsid w:val="0006119C"/>
    <w:rsid w:val="000612B7"/>
    <w:rsid w:val="000612D9"/>
    <w:rsid w:val="000612DE"/>
    <w:rsid w:val="0006140F"/>
    <w:rsid w:val="0006190C"/>
    <w:rsid w:val="00061B5C"/>
    <w:rsid w:val="000622C9"/>
    <w:rsid w:val="0006269E"/>
    <w:rsid w:val="00062723"/>
    <w:rsid w:val="000627B3"/>
    <w:rsid w:val="00062930"/>
    <w:rsid w:val="00062985"/>
    <w:rsid w:val="000629C1"/>
    <w:rsid w:val="00062A10"/>
    <w:rsid w:val="00062B2B"/>
    <w:rsid w:val="00062CFE"/>
    <w:rsid w:val="00062E4E"/>
    <w:rsid w:val="00062FDA"/>
    <w:rsid w:val="00063091"/>
    <w:rsid w:val="00063596"/>
    <w:rsid w:val="000636B3"/>
    <w:rsid w:val="000637AF"/>
    <w:rsid w:val="000637F8"/>
    <w:rsid w:val="0006394F"/>
    <w:rsid w:val="000639A9"/>
    <w:rsid w:val="00063C0A"/>
    <w:rsid w:val="00063C80"/>
    <w:rsid w:val="00063D7C"/>
    <w:rsid w:val="000641B9"/>
    <w:rsid w:val="000643ED"/>
    <w:rsid w:val="00064514"/>
    <w:rsid w:val="00064593"/>
    <w:rsid w:val="0006461F"/>
    <w:rsid w:val="000646E2"/>
    <w:rsid w:val="0006492E"/>
    <w:rsid w:val="000649D3"/>
    <w:rsid w:val="00064B37"/>
    <w:rsid w:val="00064B5C"/>
    <w:rsid w:val="00064B8B"/>
    <w:rsid w:val="0006505D"/>
    <w:rsid w:val="0006519E"/>
    <w:rsid w:val="00065312"/>
    <w:rsid w:val="00065378"/>
    <w:rsid w:val="00065448"/>
    <w:rsid w:val="00065475"/>
    <w:rsid w:val="000654B8"/>
    <w:rsid w:val="00065507"/>
    <w:rsid w:val="00065554"/>
    <w:rsid w:val="0006566A"/>
    <w:rsid w:val="0006569A"/>
    <w:rsid w:val="0006581B"/>
    <w:rsid w:val="000659C5"/>
    <w:rsid w:val="00065B32"/>
    <w:rsid w:val="00065CE7"/>
    <w:rsid w:val="00065D35"/>
    <w:rsid w:val="0006605C"/>
    <w:rsid w:val="0006618A"/>
    <w:rsid w:val="000664E5"/>
    <w:rsid w:val="0006653F"/>
    <w:rsid w:val="00066652"/>
    <w:rsid w:val="000666C4"/>
    <w:rsid w:val="00066742"/>
    <w:rsid w:val="00066756"/>
    <w:rsid w:val="0006679B"/>
    <w:rsid w:val="00066806"/>
    <w:rsid w:val="0006688C"/>
    <w:rsid w:val="000669C7"/>
    <w:rsid w:val="00066A79"/>
    <w:rsid w:val="000672A7"/>
    <w:rsid w:val="000672FB"/>
    <w:rsid w:val="00067320"/>
    <w:rsid w:val="00067795"/>
    <w:rsid w:val="00067A63"/>
    <w:rsid w:val="00067EF8"/>
    <w:rsid w:val="00067F4F"/>
    <w:rsid w:val="0007002E"/>
    <w:rsid w:val="0007062F"/>
    <w:rsid w:val="00070693"/>
    <w:rsid w:val="00070B1B"/>
    <w:rsid w:val="00070B77"/>
    <w:rsid w:val="00070C60"/>
    <w:rsid w:val="00070D25"/>
    <w:rsid w:val="00070D7D"/>
    <w:rsid w:val="00070DE3"/>
    <w:rsid w:val="00070E5C"/>
    <w:rsid w:val="00070EBB"/>
    <w:rsid w:val="00070FCE"/>
    <w:rsid w:val="0007120C"/>
    <w:rsid w:val="000713D3"/>
    <w:rsid w:val="000713FC"/>
    <w:rsid w:val="0007172D"/>
    <w:rsid w:val="00071815"/>
    <w:rsid w:val="00071A08"/>
    <w:rsid w:val="00071AF3"/>
    <w:rsid w:val="00071DCE"/>
    <w:rsid w:val="00071E3A"/>
    <w:rsid w:val="00071EF5"/>
    <w:rsid w:val="0007200F"/>
    <w:rsid w:val="0007201B"/>
    <w:rsid w:val="000723D7"/>
    <w:rsid w:val="00072C35"/>
    <w:rsid w:val="00072E4E"/>
    <w:rsid w:val="00072FE4"/>
    <w:rsid w:val="00073027"/>
    <w:rsid w:val="0007373B"/>
    <w:rsid w:val="0007395E"/>
    <w:rsid w:val="00073C59"/>
    <w:rsid w:val="00073D99"/>
    <w:rsid w:val="00073ED0"/>
    <w:rsid w:val="00073FC3"/>
    <w:rsid w:val="000745E9"/>
    <w:rsid w:val="000745EB"/>
    <w:rsid w:val="000745FB"/>
    <w:rsid w:val="00074910"/>
    <w:rsid w:val="0007492F"/>
    <w:rsid w:val="00074B61"/>
    <w:rsid w:val="00074D9F"/>
    <w:rsid w:val="00074DE3"/>
    <w:rsid w:val="00074E39"/>
    <w:rsid w:val="00074E84"/>
    <w:rsid w:val="00074FDE"/>
    <w:rsid w:val="0007517E"/>
    <w:rsid w:val="00075408"/>
    <w:rsid w:val="0007540E"/>
    <w:rsid w:val="0007541D"/>
    <w:rsid w:val="00075798"/>
    <w:rsid w:val="00075811"/>
    <w:rsid w:val="00075834"/>
    <w:rsid w:val="0007589C"/>
    <w:rsid w:val="0007589E"/>
    <w:rsid w:val="0007652A"/>
    <w:rsid w:val="00076AA9"/>
    <w:rsid w:val="00076C50"/>
    <w:rsid w:val="000770F2"/>
    <w:rsid w:val="00077A58"/>
    <w:rsid w:val="00077B92"/>
    <w:rsid w:val="00077F4E"/>
    <w:rsid w:val="00080101"/>
    <w:rsid w:val="000801D6"/>
    <w:rsid w:val="00080575"/>
    <w:rsid w:val="00080695"/>
    <w:rsid w:val="00080B32"/>
    <w:rsid w:val="00081096"/>
    <w:rsid w:val="000813D5"/>
    <w:rsid w:val="00081601"/>
    <w:rsid w:val="00081937"/>
    <w:rsid w:val="00081AB2"/>
    <w:rsid w:val="00081AB3"/>
    <w:rsid w:val="00081D13"/>
    <w:rsid w:val="0008203E"/>
    <w:rsid w:val="000820B2"/>
    <w:rsid w:val="00082218"/>
    <w:rsid w:val="00082335"/>
    <w:rsid w:val="0008238F"/>
    <w:rsid w:val="0008241C"/>
    <w:rsid w:val="00082510"/>
    <w:rsid w:val="00082B0B"/>
    <w:rsid w:val="00082CB3"/>
    <w:rsid w:val="00082D4A"/>
    <w:rsid w:val="000831C2"/>
    <w:rsid w:val="00083276"/>
    <w:rsid w:val="00083965"/>
    <w:rsid w:val="00083B79"/>
    <w:rsid w:val="00083E8F"/>
    <w:rsid w:val="0008426F"/>
    <w:rsid w:val="000843C3"/>
    <w:rsid w:val="000847DD"/>
    <w:rsid w:val="000847EF"/>
    <w:rsid w:val="00084853"/>
    <w:rsid w:val="00084F56"/>
    <w:rsid w:val="000850EE"/>
    <w:rsid w:val="00085110"/>
    <w:rsid w:val="0008514E"/>
    <w:rsid w:val="00085673"/>
    <w:rsid w:val="0008568D"/>
    <w:rsid w:val="000857B8"/>
    <w:rsid w:val="00085AFE"/>
    <w:rsid w:val="00085C01"/>
    <w:rsid w:val="00085C1F"/>
    <w:rsid w:val="00085D11"/>
    <w:rsid w:val="000860EF"/>
    <w:rsid w:val="00086212"/>
    <w:rsid w:val="00086274"/>
    <w:rsid w:val="00086355"/>
    <w:rsid w:val="000863F8"/>
    <w:rsid w:val="000865CE"/>
    <w:rsid w:val="000866CC"/>
    <w:rsid w:val="0008677A"/>
    <w:rsid w:val="00086ACA"/>
    <w:rsid w:val="00086F4A"/>
    <w:rsid w:val="00087010"/>
    <w:rsid w:val="000870A8"/>
    <w:rsid w:val="000870C2"/>
    <w:rsid w:val="000871F7"/>
    <w:rsid w:val="0008729B"/>
    <w:rsid w:val="000873EC"/>
    <w:rsid w:val="00087ACF"/>
    <w:rsid w:val="00087F66"/>
    <w:rsid w:val="00087F99"/>
    <w:rsid w:val="000904DE"/>
    <w:rsid w:val="000904E2"/>
    <w:rsid w:val="00090583"/>
    <w:rsid w:val="000909D5"/>
    <w:rsid w:val="00090A19"/>
    <w:rsid w:val="00090A53"/>
    <w:rsid w:val="00090BA1"/>
    <w:rsid w:val="00090CFB"/>
    <w:rsid w:val="00090D09"/>
    <w:rsid w:val="00090D3F"/>
    <w:rsid w:val="00091005"/>
    <w:rsid w:val="00091135"/>
    <w:rsid w:val="00091340"/>
    <w:rsid w:val="000916CE"/>
    <w:rsid w:val="00091C76"/>
    <w:rsid w:val="00092185"/>
    <w:rsid w:val="000921CE"/>
    <w:rsid w:val="0009227B"/>
    <w:rsid w:val="00092454"/>
    <w:rsid w:val="000926ED"/>
    <w:rsid w:val="0009285F"/>
    <w:rsid w:val="000928F5"/>
    <w:rsid w:val="00092924"/>
    <w:rsid w:val="00092A25"/>
    <w:rsid w:val="00092A86"/>
    <w:rsid w:val="00092A8C"/>
    <w:rsid w:val="00092AE6"/>
    <w:rsid w:val="00092DA5"/>
    <w:rsid w:val="00092FDA"/>
    <w:rsid w:val="00093000"/>
    <w:rsid w:val="0009305F"/>
    <w:rsid w:val="0009315E"/>
    <w:rsid w:val="000931DA"/>
    <w:rsid w:val="00093294"/>
    <w:rsid w:val="00093C16"/>
    <w:rsid w:val="00093C80"/>
    <w:rsid w:val="00093DC9"/>
    <w:rsid w:val="00093DCF"/>
    <w:rsid w:val="00093F22"/>
    <w:rsid w:val="0009413D"/>
    <w:rsid w:val="0009446E"/>
    <w:rsid w:val="000944C4"/>
    <w:rsid w:val="0009460A"/>
    <w:rsid w:val="00094639"/>
    <w:rsid w:val="00094814"/>
    <w:rsid w:val="0009484C"/>
    <w:rsid w:val="00094B59"/>
    <w:rsid w:val="00094DB1"/>
    <w:rsid w:val="00094F01"/>
    <w:rsid w:val="00094F21"/>
    <w:rsid w:val="00094FF2"/>
    <w:rsid w:val="00095117"/>
    <w:rsid w:val="000951AA"/>
    <w:rsid w:val="0009539A"/>
    <w:rsid w:val="000953D7"/>
    <w:rsid w:val="000954C3"/>
    <w:rsid w:val="00095527"/>
    <w:rsid w:val="000955C0"/>
    <w:rsid w:val="00095838"/>
    <w:rsid w:val="00095892"/>
    <w:rsid w:val="000959D0"/>
    <w:rsid w:val="00095CD6"/>
    <w:rsid w:val="00095D69"/>
    <w:rsid w:val="00095EB6"/>
    <w:rsid w:val="00095F10"/>
    <w:rsid w:val="00096234"/>
    <w:rsid w:val="00096651"/>
    <w:rsid w:val="000968F3"/>
    <w:rsid w:val="00096C42"/>
    <w:rsid w:val="00096D38"/>
    <w:rsid w:val="00096F20"/>
    <w:rsid w:val="00097029"/>
    <w:rsid w:val="000972B0"/>
    <w:rsid w:val="000972EC"/>
    <w:rsid w:val="0009746B"/>
    <w:rsid w:val="0009760C"/>
    <w:rsid w:val="0009795B"/>
    <w:rsid w:val="00097993"/>
    <w:rsid w:val="00097AE0"/>
    <w:rsid w:val="00097C43"/>
    <w:rsid w:val="000A0084"/>
    <w:rsid w:val="000A014D"/>
    <w:rsid w:val="000A06FD"/>
    <w:rsid w:val="000A08BB"/>
    <w:rsid w:val="000A09AD"/>
    <w:rsid w:val="000A0A39"/>
    <w:rsid w:val="000A0AE5"/>
    <w:rsid w:val="000A0BCF"/>
    <w:rsid w:val="000A0E85"/>
    <w:rsid w:val="000A105F"/>
    <w:rsid w:val="000A11B1"/>
    <w:rsid w:val="000A1244"/>
    <w:rsid w:val="000A139B"/>
    <w:rsid w:val="000A1605"/>
    <w:rsid w:val="000A1644"/>
    <w:rsid w:val="000A172E"/>
    <w:rsid w:val="000A1751"/>
    <w:rsid w:val="000A1829"/>
    <w:rsid w:val="000A1956"/>
    <w:rsid w:val="000A1AA1"/>
    <w:rsid w:val="000A1B90"/>
    <w:rsid w:val="000A1C36"/>
    <w:rsid w:val="000A1FEE"/>
    <w:rsid w:val="000A2A5D"/>
    <w:rsid w:val="000A2D23"/>
    <w:rsid w:val="000A2EAE"/>
    <w:rsid w:val="000A2F84"/>
    <w:rsid w:val="000A3156"/>
    <w:rsid w:val="000A3414"/>
    <w:rsid w:val="000A34A6"/>
    <w:rsid w:val="000A389E"/>
    <w:rsid w:val="000A3D39"/>
    <w:rsid w:val="000A3DD4"/>
    <w:rsid w:val="000A41D7"/>
    <w:rsid w:val="000A4200"/>
    <w:rsid w:val="000A428D"/>
    <w:rsid w:val="000A4470"/>
    <w:rsid w:val="000A448A"/>
    <w:rsid w:val="000A453D"/>
    <w:rsid w:val="000A468F"/>
    <w:rsid w:val="000A48C4"/>
    <w:rsid w:val="000A4CAF"/>
    <w:rsid w:val="000A4CD2"/>
    <w:rsid w:val="000A4CE5"/>
    <w:rsid w:val="000A4CFB"/>
    <w:rsid w:val="000A4D0C"/>
    <w:rsid w:val="000A4D10"/>
    <w:rsid w:val="000A504C"/>
    <w:rsid w:val="000A543D"/>
    <w:rsid w:val="000A546D"/>
    <w:rsid w:val="000A548E"/>
    <w:rsid w:val="000A58F9"/>
    <w:rsid w:val="000A5BD1"/>
    <w:rsid w:val="000A5D71"/>
    <w:rsid w:val="000A60C4"/>
    <w:rsid w:val="000A631C"/>
    <w:rsid w:val="000A65EC"/>
    <w:rsid w:val="000A6627"/>
    <w:rsid w:val="000A6678"/>
    <w:rsid w:val="000A680C"/>
    <w:rsid w:val="000A6BD0"/>
    <w:rsid w:val="000A70CB"/>
    <w:rsid w:val="000A7143"/>
    <w:rsid w:val="000A71C7"/>
    <w:rsid w:val="000A7884"/>
    <w:rsid w:val="000A7A93"/>
    <w:rsid w:val="000A7C67"/>
    <w:rsid w:val="000A7FF0"/>
    <w:rsid w:val="000B0016"/>
    <w:rsid w:val="000B005D"/>
    <w:rsid w:val="000B0135"/>
    <w:rsid w:val="000B019F"/>
    <w:rsid w:val="000B0237"/>
    <w:rsid w:val="000B0295"/>
    <w:rsid w:val="000B0373"/>
    <w:rsid w:val="000B0389"/>
    <w:rsid w:val="000B07C5"/>
    <w:rsid w:val="000B090B"/>
    <w:rsid w:val="000B096F"/>
    <w:rsid w:val="000B09C6"/>
    <w:rsid w:val="000B0D85"/>
    <w:rsid w:val="000B106E"/>
    <w:rsid w:val="000B12DF"/>
    <w:rsid w:val="000B13A2"/>
    <w:rsid w:val="000B14B4"/>
    <w:rsid w:val="000B1789"/>
    <w:rsid w:val="000B19B5"/>
    <w:rsid w:val="000B1A3E"/>
    <w:rsid w:val="000B1D0F"/>
    <w:rsid w:val="000B1D14"/>
    <w:rsid w:val="000B1D6C"/>
    <w:rsid w:val="000B1ECD"/>
    <w:rsid w:val="000B21CC"/>
    <w:rsid w:val="000B22AD"/>
    <w:rsid w:val="000B23B2"/>
    <w:rsid w:val="000B23C3"/>
    <w:rsid w:val="000B23F9"/>
    <w:rsid w:val="000B29D6"/>
    <w:rsid w:val="000B29D7"/>
    <w:rsid w:val="000B2A0A"/>
    <w:rsid w:val="000B2B4B"/>
    <w:rsid w:val="000B3219"/>
    <w:rsid w:val="000B3419"/>
    <w:rsid w:val="000B34B0"/>
    <w:rsid w:val="000B360D"/>
    <w:rsid w:val="000B386E"/>
    <w:rsid w:val="000B38A0"/>
    <w:rsid w:val="000B38B6"/>
    <w:rsid w:val="000B3968"/>
    <w:rsid w:val="000B3DB6"/>
    <w:rsid w:val="000B3FCF"/>
    <w:rsid w:val="000B4395"/>
    <w:rsid w:val="000B4552"/>
    <w:rsid w:val="000B4D77"/>
    <w:rsid w:val="000B4DA2"/>
    <w:rsid w:val="000B4E5E"/>
    <w:rsid w:val="000B50B1"/>
    <w:rsid w:val="000B5700"/>
    <w:rsid w:val="000B5835"/>
    <w:rsid w:val="000B5C63"/>
    <w:rsid w:val="000B5E2D"/>
    <w:rsid w:val="000B5E2E"/>
    <w:rsid w:val="000B6101"/>
    <w:rsid w:val="000B616F"/>
    <w:rsid w:val="000B6188"/>
    <w:rsid w:val="000B6664"/>
    <w:rsid w:val="000B67F2"/>
    <w:rsid w:val="000B6938"/>
    <w:rsid w:val="000B6F59"/>
    <w:rsid w:val="000B7403"/>
    <w:rsid w:val="000B758C"/>
    <w:rsid w:val="000B7840"/>
    <w:rsid w:val="000B7894"/>
    <w:rsid w:val="000B7E65"/>
    <w:rsid w:val="000B7F31"/>
    <w:rsid w:val="000B7FD4"/>
    <w:rsid w:val="000C0335"/>
    <w:rsid w:val="000C041F"/>
    <w:rsid w:val="000C086F"/>
    <w:rsid w:val="000C0896"/>
    <w:rsid w:val="000C0936"/>
    <w:rsid w:val="000C10A0"/>
    <w:rsid w:val="000C1154"/>
    <w:rsid w:val="000C12D9"/>
    <w:rsid w:val="000C179F"/>
    <w:rsid w:val="000C1819"/>
    <w:rsid w:val="000C1AF1"/>
    <w:rsid w:val="000C1BBC"/>
    <w:rsid w:val="000C1E91"/>
    <w:rsid w:val="000C1EA9"/>
    <w:rsid w:val="000C205C"/>
    <w:rsid w:val="000C20D0"/>
    <w:rsid w:val="000C2157"/>
    <w:rsid w:val="000C21E7"/>
    <w:rsid w:val="000C2208"/>
    <w:rsid w:val="000C2281"/>
    <w:rsid w:val="000C25BB"/>
    <w:rsid w:val="000C261D"/>
    <w:rsid w:val="000C2670"/>
    <w:rsid w:val="000C29AF"/>
    <w:rsid w:val="000C2AD0"/>
    <w:rsid w:val="000C2C26"/>
    <w:rsid w:val="000C334D"/>
    <w:rsid w:val="000C3362"/>
    <w:rsid w:val="000C336D"/>
    <w:rsid w:val="000C3406"/>
    <w:rsid w:val="000C3422"/>
    <w:rsid w:val="000C350A"/>
    <w:rsid w:val="000C353A"/>
    <w:rsid w:val="000C359E"/>
    <w:rsid w:val="000C36AA"/>
    <w:rsid w:val="000C36E4"/>
    <w:rsid w:val="000C3769"/>
    <w:rsid w:val="000C3817"/>
    <w:rsid w:val="000C3829"/>
    <w:rsid w:val="000C3851"/>
    <w:rsid w:val="000C393C"/>
    <w:rsid w:val="000C3960"/>
    <w:rsid w:val="000C3A75"/>
    <w:rsid w:val="000C3AF4"/>
    <w:rsid w:val="000C3CB4"/>
    <w:rsid w:val="000C4019"/>
    <w:rsid w:val="000C4154"/>
    <w:rsid w:val="000C4469"/>
    <w:rsid w:val="000C44CF"/>
    <w:rsid w:val="000C4752"/>
    <w:rsid w:val="000C47AE"/>
    <w:rsid w:val="000C4834"/>
    <w:rsid w:val="000C4BEE"/>
    <w:rsid w:val="000C4CE8"/>
    <w:rsid w:val="000C5084"/>
    <w:rsid w:val="000C50EE"/>
    <w:rsid w:val="000C518F"/>
    <w:rsid w:val="000C5207"/>
    <w:rsid w:val="000C54DD"/>
    <w:rsid w:val="000C5644"/>
    <w:rsid w:val="000C59BF"/>
    <w:rsid w:val="000C5C21"/>
    <w:rsid w:val="000C5E07"/>
    <w:rsid w:val="000C64ED"/>
    <w:rsid w:val="000C6C6C"/>
    <w:rsid w:val="000C6DA9"/>
    <w:rsid w:val="000C7053"/>
    <w:rsid w:val="000C705A"/>
    <w:rsid w:val="000C710A"/>
    <w:rsid w:val="000C71BE"/>
    <w:rsid w:val="000C7508"/>
    <w:rsid w:val="000C769C"/>
    <w:rsid w:val="000C77EA"/>
    <w:rsid w:val="000C7944"/>
    <w:rsid w:val="000C79A0"/>
    <w:rsid w:val="000C7A7C"/>
    <w:rsid w:val="000C7AEB"/>
    <w:rsid w:val="000C7CDB"/>
    <w:rsid w:val="000C7E5D"/>
    <w:rsid w:val="000C7E75"/>
    <w:rsid w:val="000C7F59"/>
    <w:rsid w:val="000D0304"/>
    <w:rsid w:val="000D037F"/>
    <w:rsid w:val="000D0689"/>
    <w:rsid w:val="000D0AF5"/>
    <w:rsid w:val="000D0EE6"/>
    <w:rsid w:val="000D0FA6"/>
    <w:rsid w:val="000D10CA"/>
    <w:rsid w:val="000D1182"/>
    <w:rsid w:val="000D1509"/>
    <w:rsid w:val="000D1683"/>
    <w:rsid w:val="000D1A49"/>
    <w:rsid w:val="000D1A82"/>
    <w:rsid w:val="000D1A84"/>
    <w:rsid w:val="000D1CFA"/>
    <w:rsid w:val="000D1D42"/>
    <w:rsid w:val="000D1E7E"/>
    <w:rsid w:val="000D1E82"/>
    <w:rsid w:val="000D1FEE"/>
    <w:rsid w:val="000D2050"/>
    <w:rsid w:val="000D20F8"/>
    <w:rsid w:val="000D2169"/>
    <w:rsid w:val="000D2433"/>
    <w:rsid w:val="000D256D"/>
    <w:rsid w:val="000D2589"/>
    <w:rsid w:val="000D25BF"/>
    <w:rsid w:val="000D298D"/>
    <w:rsid w:val="000D3071"/>
    <w:rsid w:val="000D3166"/>
    <w:rsid w:val="000D34B4"/>
    <w:rsid w:val="000D3632"/>
    <w:rsid w:val="000D3803"/>
    <w:rsid w:val="000D39ED"/>
    <w:rsid w:val="000D3AF4"/>
    <w:rsid w:val="000D3F2E"/>
    <w:rsid w:val="000D42C9"/>
    <w:rsid w:val="000D4304"/>
    <w:rsid w:val="000D4579"/>
    <w:rsid w:val="000D45D0"/>
    <w:rsid w:val="000D4C31"/>
    <w:rsid w:val="000D4C60"/>
    <w:rsid w:val="000D4D76"/>
    <w:rsid w:val="000D5534"/>
    <w:rsid w:val="000D5554"/>
    <w:rsid w:val="000D55DC"/>
    <w:rsid w:val="000D562B"/>
    <w:rsid w:val="000D5AE3"/>
    <w:rsid w:val="000D5B47"/>
    <w:rsid w:val="000D5B5A"/>
    <w:rsid w:val="000D5DA3"/>
    <w:rsid w:val="000D5F85"/>
    <w:rsid w:val="000D6103"/>
    <w:rsid w:val="000D6145"/>
    <w:rsid w:val="000D6225"/>
    <w:rsid w:val="000D629C"/>
    <w:rsid w:val="000D65BE"/>
    <w:rsid w:val="000D6810"/>
    <w:rsid w:val="000D6848"/>
    <w:rsid w:val="000D69D4"/>
    <w:rsid w:val="000D6C34"/>
    <w:rsid w:val="000D6CBD"/>
    <w:rsid w:val="000D6CC3"/>
    <w:rsid w:val="000D6D59"/>
    <w:rsid w:val="000D6D5D"/>
    <w:rsid w:val="000D6E45"/>
    <w:rsid w:val="000D71C6"/>
    <w:rsid w:val="000D738F"/>
    <w:rsid w:val="000D73CF"/>
    <w:rsid w:val="000D7737"/>
    <w:rsid w:val="000D78A0"/>
    <w:rsid w:val="000D78D4"/>
    <w:rsid w:val="000D7B13"/>
    <w:rsid w:val="000D7C36"/>
    <w:rsid w:val="000D7D07"/>
    <w:rsid w:val="000E070B"/>
    <w:rsid w:val="000E0A1F"/>
    <w:rsid w:val="000E0D42"/>
    <w:rsid w:val="000E1405"/>
    <w:rsid w:val="000E1483"/>
    <w:rsid w:val="000E165C"/>
    <w:rsid w:val="000E19DA"/>
    <w:rsid w:val="000E1A7A"/>
    <w:rsid w:val="000E1B29"/>
    <w:rsid w:val="000E1B8A"/>
    <w:rsid w:val="000E1DA1"/>
    <w:rsid w:val="000E1E37"/>
    <w:rsid w:val="000E204C"/>
    <w:rsid w:val="000E206B"/>
    <w:rsid w:val="000E211D"/>
    <w:rsid w:val="000E2188"/>
    <w:rsid w:val="000E252E"/>
    <w:rsid w:val="000E2657"/>
    <w:rsid w:val="000E26E0"/>
    <w:rsid w:val="000E296A"/>
    <w:rsid w:val="000E2ECE"/>
    <w:rsid w:val="000E309F"/>
    <w:rsid w:val="000E31EA"/>
    <w:rsid w:val="000E34E5"/>
    <w:rsid w:val="000E34EF"/>
    <w:rsid w:val="000E355F"/>
    <w:rsid w:val="000E35CE"/>
    <w:rsid w:val="000E37C7"/>
    <w:rsid w:val="000E37CA"/>
    <w:rsid w:val="000E37D6"/>
    <w:rsid w:val="000E3948"/>
    <w:rsid w:val="000E3A6E"/>
    <w:rsid w:val="000E3CF8"/>
    <w:rsid w:val="000E3D71"/>
    <w:rsid w:val="000E4233"/>
    <w:rsid w:val="000E42FA"/>
    <w:rsid w:val="000E442C"/>
    <w:rsid w:val="000E445B"/>
    <w:rsid w:val="000E4D5D"/>
    <w:rsid w:val="000E4D95"/>
    <w:rsid w:val="000E4DF4"/>
    <w:rsid w:val="000E4E8E"/>
    <w:rsid w:val="000E50D5"/>
    <w:rsid w:val="000E5270"/>
    <w:rsid w:val="000E542A"/>
    <w:rsid w:val="000E56FC"/>
    <w:rsid w:val="000E58F3"/>
    <w:rsid w:val="000E5AA7"/>
    <w:rsid w:val="000E5B3F"/>
    <w:rsid w:val="000E5B6B"/>
    <w:rsid w:val="000E5C4E"/>
    <w:rsid w:val="000E5D44"/>
    <w:rsid w:val="000E5E79"/>
    <w:rsid w:val="000E6044"/>
    <w:rsid w:val="000E60A7"/>
    <w:rsid w:val="000E63CB"/>
    <w:rsid w:val="000E63E2"/>
    <w:rsid w:val="000E642A"/>
    <w:rsid w:val="000E656C"/>
    <w:rsid w:val="000E6661"/>
    <w:rsid w:val="000E6684"/>
    <w:rsid w:val="000E6A7E"/>
    <w:rsid w:val="000E6C36"/>
    <w:rsid w:val="000E6DA0"/>
    <w:rsid w:val="000E6F44"/>
    <w:rsid w:val="000E6F93"/>
    <w:rsid w:val="000E6FBC"/>
    <w:rsid w:val="000E7563"/>
    <w:rsid w:val="000E78C4"/>
    <w:rsid w:val="000E7937"/>
    <w:rsid w:val="000E7A0F"/>
    <w:rsid w:val="000E7AB0"/>
    <w:rsid w:val="000F03A8"/>
    <w:rsid w:val="000F069C"/>
    <w:rsid w:val="000F07D1"/>
    <w:rsid w:val="000F0805"/>
    <w:rsid w:val="000F0832"/>
    <w:rsid w:val="000F0AB3"/>
    <w:rsid w:val="000F0F60"/>
    <w:rsid w:val="000F1170"/>
    <w:rsid w:val="000F11BC"/>
    <w:rsid w:val="000F1628"/>
    <w:rsid w:val="000F1CA6"/>
    <w:rsid w:val="000F1CD9"/>
    <w:rsid w:val="000F202E"/>
    <w:rsid w:val="000F2142"/>
    <w:rsid w:val="000F27A1"/>
    <w:rsid w:val="000F2925"/>
    <w:rsid w:val="000F2A89"/>
    <w:rsid w:val="000F2DE9"/>
    <w:rsid w:val="000F2E7A"/>
    <w:rsid w:val="000F3000"/>
    <w:rsid w:val="000F34F5"/>
    <w:rsid w:val="000F3551"/>
    <w:rsid w:val="000F3609"/>
    <w:rsid w:val="000F361C"/>
    <w:rsid w:val="000F36FD"/>
    <w:rsid w:val="000F372F"/>
    <w:rsid w:val="000F3761"/>
    <w:rsid w:val="000F3AE2"/>
    <w:rsid w:val="000F3AF2"/>
    <w:rsid w:val="000F3CCE"/>
    <w:rsid w:val="000F3EFB"/>
    <w:rsid w:val="000F3FD1"/>
    <w:rsid w:val="000F3FF3"/>
    <w:rsid w:val="000F4167"/>
    <w:rsid w:val="000F41D7"/>
    <w:rsid w:val="000F422D"/>
    <w:rsid w:val="000F42DB"/>
    <w:rsid w:val="000F4343"/>
    <w:rsid w:val="000F4540"/>
    <w:rsid w:val="000F4657"/>
    <w:rsid w:val="000F4901"/>
    <w:rsid w:val="000F4992"/>
    <w:rsid w:val="000F4AA8"/>
    <w:rsid w:val="000F4AD6"/>
    <w:rsid w:val="000F4C54"/>
    <w:rsid w:val="000F4DD5"/>
    <w:rsid w:val="000F4DEE"/>
    <w:rsid w:val="000F512A"/>
    <w:rsid w:val="000F5187"/>
    <w:rsid w:val="000F5253"/>
    <w:rsid w:val="000F52A2"/>
    <w:rsid w:val="000F5334"/>
    <w:rsid w:val="000F540F"/>
    <w:rsid w:val="000F564C"/>
    <w:rsid w:val="000F5667"/>
    <w:rsid w:val="000F569F"/>
    <w:rsid w:val="000F5723"/>
    <w:rsid w:val="000F57C7"/>
    <w:rsid w:val="000F58C0"/>
    <w:rsid w:val="000F5B4C"/>
    <w:rsid w:val="000F602B"/>
    <w:rsid w:val="000F6155"/>
    <w:rsid w:val="000F6507"/>
    <w:rsid w:val="000F65E9"/>
    <w:rsid w:val="000F6635"/>
    <w:rsid w:val="000F6BD0"/>
    <w:rsid w:val="000F6C00"/>
    <w:rsid w:val="000F7066"/>
    <w:rsid w:val="000F7781"/>
    <w:rsid w:val="000F7791"/>
    <w:rsid w:val="000F7870"/>
    <w:rsid w:val="000F79D6"/>
    <w:rsid w:val="000F7AEC"/>
    <w:rsid w:val="000F7C3D"/>
    <w:rsid w:val="000F7E2B"/>
    <w:rsid w:val="0010015A"/>
    <w:rsid w:val="001005A3"/>
    <w:rsid w:val="00100609"/>
    <w:rsid w:val="001006DB"/>
    <w:rsid w:val="00100A86"/>
    <w:rsid w:val="00100B77"/>
    <w:rsid w:val="00100C92"/>
    <w:rsid w:val="00100CF5"/>
    <w:rsid w:val="00100F42"/>
    <w:rsid w:val="00100F5C"/>
    <w:rsid w:val="00100FE3"/>
    <w:rsid w:val="00101576"/>
    <w:rsid w:val="00101724"/>
    <w:rsid w:val="00101A9F"/>
    <w:rsid w:val="00101D35"/>
    <w:rsid w:val="00101E4A"/>
    <w:rsid w:val="00102759"/>
    <w:rsid w:val="0010279F"/>
    <w:rsid w:val="001028C7"/>
    <w:rsid w:val="00102BA9"/>
    <w:rsid w:val="00102CF1"/>
    <w:rsid w:val="00102F87"/>
    <w:rsid w:val="00103075"/>
    <w:rsid w:val="00103296"/>
    <w:rsid w:val="001036D9"/>
    <w:rsid w:val="00103998"/>
    <w:rsid w:val="00103C5F"/>
    <w:rsid w:val="00103CD2"/>
    <w:rsid w:val="001040A3"/>
    <w:rsid w:val="0010441A"/>
    <w:rsid w:val="00104717"/>
    <w:rsid w:val="001048CF"/>
    <w:rsid w:val="001048E3"/>
    <w:rsid w:val="0010493F"/>
    <w:rsid w:val="00104942"/>
    <w:rsid w:val="00104B70"/>
    <w:rsid w:val="00104BEF"/>
    <w:rsid w:val="00104CE3"/>
    <w:rsid w:val="00104CF7"/>
    <w:rsid w:val="001050F2"/>
    <w:rsid w:val="001053CB"/>
    <w:rsid w:val="001054B6"/>
    <w:rsid w:val="00105B17"/>
    <w:rsid w:val="00105BD7"/>
    <w:rsid w:val="00105CB4"/>
    <w:rsid w:val="00105DBE"/>
    <w:rsid w:val="0010606E"/>
    <w:rsid w:val="00106142"/>
    <w:rsid w:val="00106157"/>
    <w:rsid w:val="001064E1"/>
    <w:rsid w:val="001068D2"/>
    <w:rsid w:val="001069E9"/>
    <w:rsid w:val="00106A26"/>
    <w:rsid w:val="00106B93"/>
    <w:rsid w:val="00106BE0"/>
    <w:rsid w:val="00107129"/>
    <w:rsid w:val="00107709"/>
    <w:rsid w:val="00107822"/>
    <w:rsid w:val="00107A01"/>
    <w:rsid w:val="00110237"/>
    <w:rsid w:val="00110266"/>
    <w:rsid w:val="0011029D"/>
    <w:rsid w:val="00110369"/>
    <w:rsid w:val="0011037A"/>
    <w:rsid w:val="001103FF"/>
    <w:rsid w:val="00110404"/>
    <w:rsid w:val="001105FD"/>
    <w:rsid w:val="00110823"/>
    <w:rsid w:val="0011090D"/>
    <w:rsid w:val="00110BA4"/>
    <w:rsid w:val="00110EDC"/>
    <w:rsid w:val="00110F12"/>
    <w:rsid w:val="00111041"/>
    <w:rsid w:val="00111339"/>
    <w:rsid w:val="0011156D"/>
    <w:rsid w:val="0011179E"/>
    <w:rsid w:val="00111D16"/>
    <w:rsid w:val="00111EA9"/>
    <w:rsid w:val="00111EF8"/>
    <w:rsid w:val="0011224B"/>
    <w:rsid w:val="00112300"/>
    <w:rsid w:val="00112720"/>
    <w:rsid w:val="0011281A"/>
    <w:rsid w:val="0011297A"/>
    <w:rsid w:val="00112BD9"/>
    <w:rsid w:val="00112C19"/>
    <w:rsid w:val="00112F66"/>
    <w:rsid w:val="001134D4"/>
    <w:rsid w:val="00113531"/>
    <w:rsid w:val="00113534"/>
    <w:rsid w:val="00113653"/>
    <w:rsid w:val="0011367D"/>
    <w:rsid w:val="001138E4"/>
    <w:rsid w:val="001139AD"/>
    <w:rsid w:val="001139F2"/>
    <w:rsid w:val="001139F9"/>
    <w:rsid w:val="00113C41"/>
    <w:rsid w:val="00113C64"/>
    <w:rsid w:val="0011404B"/>
    <w:rsid w:val="001140AD"/>
    <w:rsid w:val="0011421A"/>
    <w:rsid w:val="0011435F"/>
    <w:rsid w:val="00114406"/>
    <w:rsid w:val="00114408"/>
    <w:rsid w:val="00114750"/>
    <w:rsid w:val="001149F0"/>
    <w:rsid w:val="001149FE"/>
    <w:rsid w:val="00114C26"/>
    <w:rsid w:val="00114CF0"/>
    <w:rsid w:val="00114D62"/>
    <w:rsid w:val="00114DCB"/>
    <w:rsid w:val="00114E4C"/>
    <w:rsid w:val="00114EA6"/>
    <w:rsid w:val="00114F49"/>
    <w:rsid w:val="001154ED"/>
    <w:rsid w:val="00115690"/>
    <w:rsid w:val="00115A75"/>
    <w:rsid w:val="00115B2F"/>
    <w:rsid w:val="00115B7E"/>
    <w:rsid w:val="00115DAA"/>
    <w:rsid w:val="00115E7C"/>
    <w:rsid w:val="00115ED5"/>
    <w:rsid w:val="00115F55"/>
    <w:rsid w:val="0011601E"/>
    <w:rsid w:val="00116387"/>
    <w:rsid w:val="001166C1"/>
    <w:rsid w:val="0011680A"/>
    <w:rsid w:val="00116BE1"/>
    <w:rsid w:val="00116E15"/>
    <w:rsid w:val="00116F1F"/>
    <w:rsid w:val="001172F6"/>
    <w:rsid w:val="001173CD"/>
    <w:rsid w:val="00117753"/>
    <w:rsid w:val="001177F5"/>
    <w:rsid w:val="00117A3E"/>
    <w:rsid w:val="00117BD0"/>
    <w:rsid w:val="00117DE0"/>
    <w:rsid w:val="00117E71"/>
    <w:rsid w:val="0012011F"/>
    <w:rsid w:val="001202E5"/>
    <w:rsid w:val="0012050F"/>
    <w:rsid w:val="0012060B"/>
    <w:rsid w:val="00120989"/>
    <w:rsid w:val="00120997"/>
    <w:rsid w:val="001209FA"/>
    <w:rsid w:val="00120BC4"/>
    <w:rsid w:val="00120C86"/>
    <w:rsid w:val="00120D2F"/>
    <w:rsid w:val="00120E6C"/>
    <w:rsid w:val="00120FB5"/>
    <w:rsid w:val="0012135F"/>
    <w:rsid w:val="001213D9"/>
    <w:rsid w:val="001213FA"/>
    <w:rsid w:val="0012178F"/>
    <w:rsid w:val="001217C1"/>
    <w:rsid w:val="0012187B"/>
    <w:rsid w:val="001218F9"/>
    <w:rsid w:val="00121FD5"/>
    <w:rsid w:val="00122192"/>
    <w:rsid w:val="001222B6"/>
    <w:rsid w:val="0012254F"/>
    <w:rsid w:val="00122608"/>
    <w:rsid w:val="001228F9"/>
    <w:rsid w:val="00122A0A"/>
    <w:rsid w:val="00122A4C"/>
    <w:rsid w:val="00122A80"/>
    <w:rsid w:val="00122B88"/>
    <w:rsid w:val="0012317D"/>
    <w:rsid w:val="001231A7"/>
    <w:rsid w:val="0012336D"/>
    <w:rsid w:val="001233D7"/>
    <w:rsid w:val="001233FE"/>
    <w:rsid w:val="001236CF"/>
    <w:rsid w:val="0012398A"/>
    <w:rsid w:val="00123A17"/>
    <w:rsid w:val="00123C48"/>
    <w:rsid w:val="001240C2"/>
    <w:rsid w:val="001240EE"/>
    <w:rsid w:val="0012421A"/>
    <w:rsid w:val="0012465C"/>
    <w:rsid w:val="0012468C"/>
    <w:rsid w:val="001246C6"/>
    <w:rsid w:val="001247EE"/>
    <w:rsid w:val="001248C7"/>
    <w:rsid w:val="001249EE"/>
    <w:rsid w:val="00124B66"/>
    <w:rsid w:val="00124B70"/>
    <w:rsid w:val="00124D7E"/>
    <w:rsid w:val="00124D88"/>
    <w:rsid w:val="00124DDA"/>
    <w:rsid w:val="00124DFC"/>
    <w:rsid w:val="00124FB1"/>
    <w:rsid w:val="0012519F"/>
    <w:rsid w:val="001254BC"/>
    <w:rsid w:val="00125773"/>
    <w:rsid w:val="00125824"/>
    <w:rsid w:val="00125F4B"/>
    <w:rsid w:val="0012685B"/>
    <w:rsid w:val="001269DA"/>
    <w:rsid w:val="00126BFF"/>
    <w:rsid w:val="00126D88"/>
    <w:rsid w:val="00126DEE"/>
    <w:rsid w:val="00126EB0"/>
    <w:rsid w:val="00127088"/>
    <w:rsid w:val="00127157"/>
    <w:rsid w:val="0012730C"/>
    <w:rsid w:val="001273AF"/>
    <w:rsid w:val="001273CA"/>
    <w:rsid w:val="001273D8"/>
    <w:rsid w:val="0012754C"/>
    <w:rsid w:val="001275E6"/>
    <w:rsid w:val="001275F7"/>
    <w:rsid w:val="001276E9"/>
    <w:rsid w:val="00127732"/>
    <w:rsid w:val="001277B6"/>
    <w:rsid w:val="00127BD4"/>
    <w:rsid w:val="00130159"/>
    <w:rsid w:val="001302DF"/>
    <w:rsid w:val="0013048A"/>
    <w:rsid w:val="001304B3"/>
    <w:rsid w:val="0013088E"/>
    <w:rsid w:val="0013095A"/>
    <w:rsid w:val="00130AC5"/>
    <w:rsid w:val="00130B84"/>
    <w:rsid w:val="00130EDB"/>
    <w:rsid w:val="00130FAC"/>
    <w:rsid w:val="001310BC"/>
    <w:rsid w:val="0013175E"/>
    <w:rsid w:val="00131862"/>
    <w:rsid w:val="001318A8"/>
    <w:rsid w:val="001318B0"/>
    <w:rsid w:val="0013198C"/>
    <w:rsid w:val="00131D66"/>
    <w:rsid w:val="001322D4"/>
    <w:rsid w:val="00132399"/>
    <w:rsid w:val="001324B6"/>
    <w:rsid w:val="00132934"/>
    <w:rsid w:val="001331D6"/>
    <w:rsid w:val="001332B2"/>
    <w:rsid w:val="001333D5"/>
    <w:rsid w:val="00133425"/>
    <w:rsid w:val="00133676"/>
    <w:rsid w:val="001336C2"/>
    <w:rsid w:val="00133895"/>
    <w:rsid w:val="001339F7"/>
    <w:rsid w:val="00133B57"/>
    <w:rsid w:val="00133C35"/>
    <w:rsid w:val="00133C61"/>
    <w:rsid w:val="00133F05"/>
    <w:rsid w:val="00133F2B"/>
    <w:rsid w:val="00134287"/>
    <w:rsid w:val="001342BD"/>
    <w:rsid w:val="00134410"/>
    <w:rsid w:val="001344A0"/>
    <w:rsid w:val="001346FE"/>
    <w:rsid w:val="0013483B"/>
    <w:rsid w:val="00134969"/>
    <w:rsid w:val="00134A64"/>
    <w:rsid w:val="00134A8E"/>
    <w:rsid w:val="00134D73"/>
    <w:rsid w:val="00134DDC"/>
    <w:rsid w:val="00134F68"/>
    <w:rsid w:val="001350EA"/>
    <w:rsid w:val="00135261"/>
    <w:rsid w:val="0013532A"/>
    <w:rsid w:val="00135488"/>
    <w:rsid w:val="0013560F"/>
    <w:rsid w:val="00135708"/>
    <w:rsid w:val="00135902"/>
    <w:rsid w:val="00135B5C"/>
    <w:rsid w:val="00135C2A"/>
    <w:rsid w:val="00135E1A"/>
    <w:rsid w:val="00135F79"/>
    <w:rsid w:val="001364C4"/>
    <w:rsid w:val="00136A3A"/>
    <w:rsid w:val="00136D0C"/>
    <w:rsid w:val="00136D37"/>
    <w:rsid w:val="00136DEF"/>
    <w:rsid w:val="00136F3E"/>
    <w:rsid w:val="00137112"/>
    <w:rsid w:val="00137205"/>
    <w:rsid w:val="00137408"/>
    <w:rsid w:val="001376C4"/>
    <w:rsid w:val="001378C7"/>
    <w:rsid w:val="001378DD"/>
    <w:rsid w:val="00137957"/>
    <w:rsid w:val="00137ABF"/>
    <w:rsid w:val="00137B29"/>
    <w:rsid w:val="00137BB3"/>
    <w:rsid w:val="00137D57"/>
    <w:rsid w:val="001403BD"/>
    <w:rsid w:val="0014046C"/>
    <w:rsid w:val="00140689"/>
    <w:rsid w:val="001409BD"/>
    <w:rsid w:val="00140A31"/>
    <w:rsid w:val="0014103C"/>
    <w:rsid w:val="001413FB"/>
    <w:rsid w:val="00141543"/>
    <w:rsid w:val="001416FB"/>
    <w:rsid w:val="00141776"/>
    <w:rsid w:val="00141B2E"/>
    <w:rsid w:val="00141C9B"/>
    <w:rsid w:val="00141D20"/>
    <w:rsid w:val="00141D8F"/>
    <w:rsid w:val="00141DBE"/>
    <w:rsid w:val="00142260"/>
    <w:rsid w:val="0014234F"/>
    <w:rsid w:val="00142530"/>
    <w:rsid w:val="00142603"/>
    <w:rsid w:val="00142612"/>
    <w:rsid w:val="001427A6"/>
    <w:rsid w:val="0014285F"/>
    <w:rsid w:val="00142C12"/>
    <w:rsid w:val="0014363A"/>
    <w:rsid w:val="001437D8"/>
    <w:rsid w:val="00143B48"/>
    <w:rsid w:val="00143D62"/>
    <w:rsid w:val="0014404D"/>
    <w:rsid w:val="00144191"/>
    <w:rsid w:val="001441E5"/>
    <w:rsid w:val="001443D8"/>
    <w:rsid w:val="0014448A"/>
    <w:rsid w:val="0014451E"/>
    <w:rsid w:val="001445BB"/>
    <w:rsid w:val="001445F4"/>
    <w:rsid w:val="001447C2"/>
    <w:rsid w:val="0014491B"/>
    <w:rsid w:val="0014492D"/>
    <w:rsid w:val="00144A0C"/>
    <w:rsid w:val="00144CE6"/>
    <w:rsid w:val="00145521"/>
    <w:rsid w:val="00145554"/>
    <w:rsid w:val="001456E1"/>
    <w:rsid w:val="00145849"/>
    <w:rsid w:val="00145B9D"/>
    <w:rsid w:val="00146043"/>
    <w:rsid w:val="001460FA"/>
    <w:rsid w:val="00146119"/>
    <w:rsid w:val="00146145"/>
    <w:rsid w:val="001462FF"/>
    <w:rsid w:val="001464C7"/>
    <w:rsid w:val="00146897"/>
    <w:rsid w:val="001468D0"/>
    <w:rsid w:val="001468FA"/>
    <w:rsid w:val="00146969"/>
    <w:rsid w:val="001469AD"/>
    <w:rsid w:val="00146A06"/>
    <w:rsid w:val="00146B3A"/>
    <w:rsid w:val="00146B98"/>
    <w:rsid w:val="00146D12"/>
    <w:rsid w:val="00146E22"/>
    <w:rsid w:val="0014739C"/>
    <w:rsid w:val="00147927"/>
    <w:rsid w:val="0014799D"/>
    <w:rsid w:val="00147AE8"/>
    <w:rsid w:val="001503AB"/>
    <w:rsid w:val="001503F9"/>
    <w:rsid w:val="001506E5"/>
    <w:rsid w:val="00150780"/>
    <w:rsid w:val="00150A29"/>
    <w:rsid w:val="00150B8A"/>
    <w:rsid w:val="00150D07"/>
    <w:rsid w:val="0015104F"/>
    <w:rsid w:val="00151149"/>
    <w:rsid w:val="001511C2"/>
    <w:rsid w:val="0015146F"/>
    <w:rsid w:val="0015161E"/>
    <w:rsid w:val="001516DB"/>
    <w:rsid w:val="00151AEC"/>
    <w:rsid w:val="00151B94"/>
    <w:rsid w:val="00151CB3"/>
    <w:rsid w:val="00151D6D"/>
    <w:rsid w:val="0015209C"/>
    <w:rsid w:val="00152116"/>
    <w:rsid w:val="001521B5"/>
    <w:rsid w:val="00152328"/>
    <w:rsid w:val="00152439"/>
    <w:rsid w:val="0015253F"/>
    <w:rsid w:val="00152595"/>
    <w:rsid w:val="001527A6"/>
    <w:rsid w:val="00152895"/>
    <w:rsid w:val="00152CB5"/>
    <w:rsid w:val="001531ED"/>
    <w:rsid w:val="00153272"/>
    <w:rsid w:val="0015349E"/>
    <w:rsid w:val="001534F4"/>
    <w:rsid w:val="001537F0"/>
    <w:rsid w:val="00153B96"/>
    <w:rsid w:val="00153EB0"/>
    <w:rsid w:val="00153EFE"/>
    <w:rsid w:val="001541D3"/>
    <w:rsid w:val="0015459C"/>
    <w:rsid w:val="001545C2"/>
    <w:rsid w:val="0015465A"/>
    <w:rsid w:val="00154AF1"/>
    <w:rsid w:val="00154C19"/>
    <w:rsid w:val="00154DF4"/>
    <w:rsid w:val="001551F6"/>
    <w:rsid w:val="00155271"/>
    <w:rsid w:val="001554CC"/>
    <w:rsid w:val="00155782"/>
    <w:rsid w:val="00155A2F"/>
    <w:rsid w:val="00155BB7"/>
    <w:rsid w:val="00155C60"/>
    <w:rsid w:val="00155D8B"/>
    <w:rsid w:val="00156473"/>
    <w:rsid w:val="001567E1"/>
    <w:rsid w:val="00156949"/>
    <w:rsid w:val="00156AE2"/>
    <w:rsid w:val="00156DA0"/>
    <w:rsid w:val="00156E0C"/>
    <w:rsid w:val="00156E1C"/>
    <w:rsid w:val="00156F89"/>
    <w:rsid w:val="0015733B"/>
    <w:rsid w:val="00157366"/>
    <w:rsid w:val="001573B7"/>
    <w:rsid w:val="001576DE"/>
    <w:rsid w:val="001577CE"/>
    <w:rsid w:val="0015783B"/>
    <w:rsid w:val="00157A03"/>
    <w:rsid w:val="00157B8B"/>
    <w:rsid w:val="00157DEC"/>
    <w:rsid w:val="001600F4"/>
    <w:rsid w:val="001601C2"/>
    <w:rsid w:val="001603D6"/>
    <w:rsid w:val="001604AA"/>
    <w:rsid w:val="001606CF"/>
    <w:rsid w:val="001608D8"/>
    <w:rsid w:val="001608D9"/>
    <w:rsid w:val="001608F5"/>
    <w:rsid w:val="00160A54"/>
    <w:rsid w:val="00160FBC"/>
    <w:rsid w:val="00161050"/>
    <w:rsid w:val="001613DE"/>
    <w:rsid w:val="001614DD"/>
    <w:rsid w:val="00161624"/>
    <w:rsid w:val="00161BAC"/>
    <w:rsid w:val="00161C25"/>
    <w:rsid w:val="00161EAA"/>
    <w:rsid w:val="00161EF8"/>
    <w:rsid w:val="00161FE4"/>
    <w:rsid w:val="00162040"/>
    <w:rsid w:val="001620E9"/>
    <w:rsid w:val="001620F5"/>
    <w:rsid w:val="001622F8"/>
    <w:rsid w:val="001624FF"/>
    <w:rsid w:val="001628AB"/>
    <w:rsid w:val="00162A92"/>
    <w:rsid w:val="00162AA9"/>
    <w:rsid w:val="00162B9A"/>
    <w:rsid w:val="00162E94"/>
    <w:rsid w:val="00163175"/>
    <w:rsid w:val="001632EA"/>
    <w:rsid w:val="001636BE"/>
    <w:rsid w:val="00163A03"/>
    <w:rsid w:val="00163E69"/>
    <w:rsid w:val="00164095"/>
    <w:rsid w:val="001640D9"/>
    <w:rsid w:val="001640FF"/>
    <w:rsid w:val="00164447"/>
    <w:rsid w:val="001644C4"/>
    <w:rsid w:val="00164966"/>
    <w:rsid w:val="00164AC9"/>
    <w:rsid w:val="00164B20"/>
    <w:rsid w:val="00164D2D"/>
    <w:rsid w:val="00164D87"/>
    <w:rsid w:val="00164DEB"/>
    <w:rsid w:val="00164E6D"/>
    <w:rsid w:val="001651A3"/>
    <w:rsid w:val="00165411"/>
    <w:rsid w:val="0016544D"/>
    <w:rsid w:val="0016560F"/>
    <w:rsid w:val="0016568E"/>
    <w:rsid w:val="0016572D"/>
    <w:rsid w:val="00165895"/>
    <w:rsid w:val="00165952"/>
    <w:rsid w:val="00165A64"/>
    <w:rsid w:val="00165AFD"/>
    <w:rsid w:val="00165B66"/>
    <w:rsid w:val="00165C49"/>
    <w:rsid w:val="00165C88"/>
    <w:rsid w:val="00165D36"/>
    <w:rsid w:val="00165DD9"/>
    <w:rsid w:val="00165E2B"/>
    <w:rsid w:val="001665E3"/>
    <w:rsid w:val="001666F0"/>
    <w:rsid w:val="0016683D"/>
    <w:rsid w:val="00166BAD"/>
    <w:rsid w:val="00166D4B"/>
    <w:rsid w:val="00166EE6"/>
    <w:rsid w:val="0016700D"/>
    <w:rsid w:val="00167552"/>
    <w:rsid w:val="00167577"/>
    <w:rsid w:val="0016762B"/>
    <w:rsid w:val="00167CB7"/>
    <w:rsid w:val="00167ED6"/>
    <w:rsid w:val="001700B1"/>
    <w:rsid w:val="001704A4"/>
    <w:rsid w:val="00170548"/>
    <w:rsid w:val="0017086F"/>
    <w:rsid w:val="00170929"/>
    <w:rsid w:val="00170B51"/>
    <w:rsid w:val="00170D10"/>
    <w:rsid w:val="00170D22"/>
    <w:rsid w:val="00171254"/>
    <w:rsid w:val="0017143B"/>
    <w:rsid w:val="00171599"/>
    <w:rsid w:val="001715B3"/>
    <w:rsid w:val="0017170B"/>
    <w:rsid w:val="00171CE9"/>
    <w:rsid w:val="00171D18"/>
    <w:rsid w:val="00171E0C"/>
    <w:rsid w:val="00171F8D"/>
    <w:rsid w:val="00171FE4"/>
    <w:rsid w:val="0017202A"/>
    <w:rsid w:val="00172063"/>
    <w:rsid w:val="001723E7"/>
    <w:rsid w:val="00172580"/>
    <w:rsid w:val="00172913"/>
    <w:rsid w:val="0017291B"/>
    <w:rsid w:val="00172A6C"/>
    <w:rsid w:val="00172B9F"/>
    <w:rsid w:val="00172C2A"/>
    <w:rsid w:val="00172D1C"/>
    <w:rsid w:val="00172DEA"/>
    <w:rsid w:val="00172F33"/>
    <w:rsid w:val="00173100"/>
    <w:rsid w:val="001731E5"/>
    <w:rsid w:val="001735F6"/>
    <w:rsid w:val="0017364F"/>
    <w:rsid w:val="00173789"/>
    <w:rsid w:val="001737F7"/>
    <w:rsid w:val="001738AA"/>
    <w:rsid w:val="00173A8E"/>
    <w:rsid w:val="00173B49"/>
    <w:rsid w:val="00173C5A"/>
    <w:rsid w:val="00173C9E"/>
    <w:rsid w:val="00173D16"/>
    <w:rsid w:val="001740CC"/>
    <w:rsid w:val="0017414A"/>
    <w:rsid w:val="001743EA"/>
    <w:rsid w:val="001744D1"/>
    <w:rsid w:val="00174722"/>
    <w:rsid w:val="0017476F"/>
    <w:rsid w:val="0017479A"/>
    <w:rsid w:val="001748D9"/>
    <w:rsid w:val="00174958"/>
    <w:rsid w:val="00174B25"/>
    <w:rsid w:val="00174B39"/>
    <w:rsid w:val="00174BCF"/>
    <w:rsid w:val="00174FE0"/>
    <w:rsid w:val="00174FE1"/>
    <w:rsid w:val="001750B2"/>
    <w:rsid w:val="001750B8"/>
    <w:rsid w:val="0017522A"/>
    <w:rsid w:val="00175399"/>
    <w:rsid w:val="001754B4"/>
    <w:rsid w:val="001755D1"/>
    <w:rsid w:val="00175711"/>
    <w:rsid w:val="001757D6"/>
    <w:rsid w:val="00175830"/>
    <w:rsid w:val="00175BF6"/>
    <w:rsid w:val="00175D18"/>
    <w:rsid w:val="00175E95"/>
    <w:rsid w:val="00175F1F"/>
    <w:rsid w:val="00176047"/>
    <w:rsid w:val="001762F2"/>
    <w:rsid w:val="0017670D"/>
    <w:rsid w:val="001769FE"/>
    <w:rsid w:val="00176A14"/>
    <w:rsid w:val="00176A24"/>
    <w:rsid w:val="00176A82"/>
    <w:rsid w:val="00176ACF"/>
    <w:rsid w:val="00176CEA"/>
    <w:rsid w:val="0017735D"/>
    <w:rsid w:val="001773FB"/>
    <w:rsid w:val="00177436"/>
    <w:rsid w:val="00177500"/>
    <w:rsid w:val="00177634"/>
    <w:rsid w:val="00177707"/>
    <w:rsid w:val="00177760"/>
    <w:rsid w:val="001779DD"/>
    <w:rsid w:val="00177B18"/>
    <w:rsid w:val="00177B83"/>
    <w:rsid w:val="00177B98"/>
    <w:rsid w:val="00177D7A"/>
    <w:rsid w:val="00177DDB"/>
    <w:rsid w:val="00177DFF"/>
    <w:rsid w:val="00180099"/>
    <w:rsid w:val="001800B9"/>
    <w:rsid w:val="001800FE"/>
    <w:rsid w:val="001802E9"/>
    <w:rsid w:val="00180971"/>
    <w:rsid w:val="00180D53"/>
    <w:rsid w:val="00180F3D"/>
    <w:rsid w:val="00181160"/>
    <w:rsid w:val="0018127E"/>
    <w:rsid w:val="0018147F"/>
    <w:rsid w:val="00181B7B"/>
    <w:rsid w:val="00181FCF"/>
    <w:rsid w:val="001820F9"/>
    <w:rsid w:val="0018231E"/>
    <w:rsid w:val="0018232A"/>
    <w:rsid w:val="00182495"/>
    <w:rsid w:val="00182574"/>
    <w:rsid w:val="0018268F"/>
    <w:rsid w:val="00182766"/>
    <w:rsid w:val="001827B9"/>
    <w:rsid w:val="001827E9"/>
    <w:rsid w:val="0018293E"/>
    <w:rsid w:val="001829C7"/>
    <w:rsid w:val="001829E9"/>
    <w:rsid w:val="00182B8E"/>
    <w:rsid w:val="00182CF9"/>
    <w:rsid w:val="00182DFA"/>
    <w:rsid w:val="00182F14"/>
    <w:rsid w:val="00183146"/>
    <w:rsid w:val="0018395F"/>
    <w:rsid w:val="00183A3E"/>
    <w:rsid w:val="00183D95"/>
    <w:rsid w:val="00183EDA"/>
    <w:rsid w:val="00183F90"/>
    <w:rsid w:val="00184228"/>
    <w:rsid w:val="0018460F"/>
    <w:rsid w:val="001846D7"/>
    <w:rsid w:val="001846DA"/>
    <w:rsid w:val="00184902"/>
    <w:rsid w:val="001849DC"/>
    <w:rsid w:val="001849ED"/>
    <w:rsid w:val="00184B77"/>
    <w:rsid w:val="00184BA4"/>
    <w:rsid w:val="00185000"/>
    <w:rsid w:val="0018502E"/>
    <w:rsid w:val="00185042"/>
    <w:rsid w:val="0018510A"/>
    <w:rsid w:val="00185116"/>
    <w:rsid w:val="001851CA"/>
    <w:rsid w:val="001851E1"/>
    <w:rsid w:val="0018523F"/>
    <w:rsid w:val="00185242"/>
    <w:rsid w:val="001852D8"/>
    <w:rsid w:val="00185449"/>
    <w:rsid w:val="001856E9"/>
    <w:rsid w:val="001858DB"/>
    <w:rsid w:val="00185A9F"/>
    <w:rsid w:val="00185AB0"/>
    <w:rsid w:val="00185D37"/>
    <w:rsid w:val="001860A2"/>
    <w:rsid w:val="001863E2"/>
    <w:rsid w:val="00186458"/>
    <w:rsid w:val="00186473"/>
    <w:rsid w:val="00186585"/>
    <w:rsid w:val="001866DC"/>
    <w:rsid w:val="001866E1"/>
    <w:rsid w:val="00186B36"/>
    <w:rsid w:val="00186BFC"/>
    <w:rsid w:val="0018701B"/>
    <w:rsid w:val="001870C9"/>
    <w:rsid w:val="001870D0"/>
    <w:rsid w:val="001870E2"/>
    <w:rsid w:val="001871BD"/>
    <w:rsid w:val="00187251"/>
    <w:rsid w:val="001876F7"/>
    <w:rsid w:val="00187730"/>
    <w:rsid w:val="001879EF"/>
    <w:rsid w:val="00187B79"/>
    <w:rsid w:val="00187C30"/>
    <w:rsid w:val="00187CD6"/>
    <w:rsid w:val="00187D93"/>
    <w:rsid w:val="00187D9F"/>
    <w:rsid w:val="00187EE8"/>
    <w:rsid w:val="00190300"/>
    <w:rsid w:val="00190345"/>
    <w:rsid w:val="00190379"/>
    <w:rsid w:val="001906B0"/>
    <w:rsid w:val="00190AE9"/>
    <w:rsid w:val="001911B3"/>
    <w:rsid w:val="00191408"/>
    <w:rsid w:val="00191776"/>
    <w:rsid w:val="00191B05"/>
    <w:rsid w:val="0019263C"/>
    <w:rsid w:val="001927A8"/>
    <w:rsid w:val="00192925"/>
    <w:rsid w:val="0019333B"/>
    <w:rsid w:val="00193630"/>
    <w:rsid w:val="00193685"/>
    <w:rsid w:val="001936EC"/>
    <w:rsid w:val="001937CD"/>
    <w:rsid w:val="00193964"/>
    <w:rsid w:val="00193D27"/>
    <w:rsid w:val="00193F63"/>
    <w:rsid w:val="00193FB0"/>
    <w:rsid w:val="00194080"/>
    <w:rsid w:val="0019412C"/>
    <w:rsid w:val="00194209"/>
    <w:rsid w:val="0019435E"/>
    <w:rsid w:val="00194544"/>
    <w:rsid w:val="001945A8"/>
    <w:rsid w:val="00194728"/>
    <w:rsid w:val="00194794"/>
    <w:rsid w:val="001947B1"/>
    <w:rsid w:val="001947C6"/>
    <w:rsid w:val="001948C9"/>
    <w:rsid w:val="00194AA5"/>
    <w:rsid w:val="00194C75"/>
    <w:rsid w:val="00194FB7"/>
    <w:rsid w:val="001951F6"/>
    <w:rsid w:val="0019522D"/>
    <w:rsid w:val="00195322"/>
    <w:rsid w:val="0019540D"/>
    <w:rsid w:val="001955AE"/>
    <w:rsid w:val="001955F8"/>
    <w:rsid w:val="00195614"/>
    <w:rsid w:val="00195B6A"/>
    <w:rsid w:val="00195BF3"/>
    <w:rsid w:val="00195D71"/>
    <w:rsid w:val="00195D78"/>
    <w:rsid w:val="00196352"/>
    <w:rsid w:val="00196499"/>
    <w:rsid w:val="001964CE"/>
    <w:rsid w:val="00196619"/>
    <w:rsid w:val="00196943"/>
    <w:rsid w:val="00196999"/>
    <w:rsid w:val="00196AB3"/>
    <w:rsid w:val="00196F20"/>
    <w:rsid w:val="0019700F"/>
    <w:rsid w:val="00197145"/>
    <w:rsid w:val="00197E1D"/>
    <w:rsid w:val="001A032B"/>
    <w:rsid w:val="001A0377"/>
    <w:rsid w:val="001A03D1"/>
    <w:rsid w:val="001A0579"/>
    <w:rsid w:val="001A06FA"/>
    <w:rsid w:val="001A071D"/>
    <w:rsid w:val="001A0750"/>
    <w:rsid w:val="001A0DB6"/>
    <w:rsid w:val="001A0DE9"/>
    <w:rsid w:val="001A0E5F"/>
    <w:rsid w:val="001A0EC4"/>
    <w:rsid w:val="001A0F08"/>
    <w:rsid w:val="001A0F39"/>
    <w:rsid w:val="001A0F5E"/>
    <w:rsid w:val="001A0FA6"/>
    <w:rsid w:val="001A0FB7"/>
    <w:rsid w:val="001A1088"/>
    <w:rsid w:val="001A13B2"/>
    <w:rsid w:val="001A1705"/>
    <w:rsid w:val="001A17FA"/>
    <w:rsid w:val="001A1897"/>
    <w:rsid w:val="001A189B"/>
    <w:rsid w:val="001A18CC"/>
    <w:rsid w:val="001A190F"/>
    <w:rsid w:val="001A1ADA"/>
    <w:rsid w:val="001A1B16"/>
    <w:rsid w:val="001A1CE6"/>
    <w:rsid w:val="001A1ECC"/>
    <w:rsid w:val="001A1FD3"/>
    <w:rsid w:val="001A1FE5"/>
    <w:rsid w:val="001A2023"/>
    <w:rsid w:val="001A2026"/>
    <w:rsid w:val="001A2271"/>
    <w:rsid w:val="001A2869"/>
    <w:rsid w:val="001A2CD1"/>
    <w:rsid w:val="001A2D0C"/>
    <w:rsid w:val="001A2FE2"/>
    <w:rsid w:val="001A30DE"/>
    <w:rsid w:val="001A32B2"/>
    <w:rsid w:val="001A352E"/>
    <w:rsid w:val="001A3612"/>
    <w:rsid w:val="001A36D5"/>
    <w:rsid w:val="001A38E4"/>
    <w:rsid w:val="001A38ED"/>
    <w:rsid w:val="001A3A0B"/>
    <w:rsid w:val="001A420C"/>
    <w:rsid w:val="001A44EB"/>
    <w:rsid w:val="001A44F4"/>
    <w:rsid w:val="001A4D2F"/>
    <w:rsid w:val="001A4E15"/>
    <w:rsid w:val="001A4E1A"/>
    <w:rsid w:val="001A5140"/>
    <w:rsid w:val="001A5251"/>
    <w:rsid w:val="001A5AC4"/>
    <w:rsid w:val="001A5B19"/>
    <w:rsid w:val="001A5CAB"/>
    <w:rsid w:val="001A5E47"/>
    <w:rsid w:val="001A651D"/>
    <w:rsid w:val="001A679E"/>
    <w:rsid w:val="001A698D"/>
    <w:rsid w:val="001A6A29"/>
    <w:rsid w:val="001A7451"/>
    <w:rsid w:val="001A74CA"/>
    <w:rsid w:val="001A7554"/>
    <w:rsid w:val="001A76D3"/>
    <w:rsid w:val="001A7825"/>
    <w:rsid w:val="001A79CC"/>
    <w:rsid w:val="001A7B4F"/>
    <w:rsid w:val="001A7D4D"/>
    <w:rsid w:val="001B05D6"/>
    <w:rsid w:val="001B0678"/>
    <w:rsid w:val="001B0839"/>
    <w:rsid w:val="001B08E1"/>
    <w:rsid w:val="001B0AC4"/>
    <w:rsid w:val="001B0C2F"/>
    <w:rsid w:val="001B0D56"/>
    <w:rsid w:val="001B0E42"/>
    <w:rsid w:val="001B0FCA"/>
    <w:rsid w:val="001B109E"/>
    <w:rsid w:val="001B10D8"/>
    <w:rsid w:val="001B11BA"/>
    <w:rsid w:val="001B11C8"/>
    <w:rsid w:val="001B1383"/>
    <w:rsid w:val="001B163C"/>
    <w:rsid w:val="001B1721"/>
    <w:rsid w:val="001B17C6"/>
    <w:rsid w:val="001B18CA"/>
    <w:rsid w:val="001B194D"/>
    <w:rsid w:val="001B1B87"/>
    <w:rsid w:val="001B1C4F"/>
    <w:rsid w:val="001B1F44"/>
    <w:rsid w:val="001B21C7"/>
    <w:rsid w:val="001B2440"/>
    <w:rsid w:val="001B25A4"/>
    <w:rsid w:val="001B2607"/>
    <w:rsid w:val="001B2715"/>
    <w:rsid w:val="001B2801"/>
    <w:rsid w:val="001B286B"/>
    <w:rsid w:val="001B2909"/>
    <w:rsid w:val="001B2B23"/>
    <w:rsid w:val="001B2B91"/>
    <w:rsid w:val="001B2CBF"/>
    <w:rsid w:val="001B2FAC"/>
    <w:rsid w:val="001B331D"/>
    <w:rsid w:val="001B356A"/>
    <w:rsid w:val="001B3830"/>
    <w:rsid w:val="001B3879"/>
    <w:rsid w:val="001B3891"/>
    <w:rsid w:val="001B399E"/>
    <w:rsid w:val="001B3E90"/>
    <w:rsid w:val="001B45EC"/>
    <w:rsid w:val="001B473A"/>
    <w:rsid w:val="001B48F1"/>
    <w:rsid w:val="001B4CDB"/>
    <w:rsid w:val="001B4FCF"/>
    <w:rsid w:val="001B5312"/>
    <w:rsid w:val="001B5327"/>
    <w:rsid w:val="001B547D"/>
    <w:rsid w:val="001B55AA"/>
    <w:rsid w:val="001B5822"/>
    <w:rsid w:val="001B58BD"/>
    <w:rsid w:val="001B5B6E"/>
    <w:rsid w:val="001B5C40"/>
    <w:rsid w:val="001B5C74"/>
    <w:rsid w:val="001B5CA9"/>
    <w:rsid w:val="001B5D3D"/>
    <w:rsid w:val="001B5D86"/>
    <w:rsid w:val="001B6277"/>
    <w:rsid w:val="001B6405"/>
    <w:rsid w:val="001B6453"/>
    <w:rsid w:val="001B6489"/>
    <w:rsid w:val="001B64F0"/>
    <w:rsid w:val="001B65C8"/>
    <w:rsid w:val="001B6670"/>
    <w:rsid w:val="001B66FF"/>
    <w:rsid w:val="001B6A57"/>
    <w:rsid w:val="001B6A75"/>
    <w:rsid w:val="001B6BA3"/>
    <w:rsid w:val="001B6C08"/>
    <w:rsid w:val="001B7052"/>
    <w:rsid w:val="001B71D1"/>
    <w:rsid w:val="001B722D"/>
    <w:rsid w:val="001B740A"/>
    <w:rsid w:val="001B785B"/>
    <w:rsid w:val="001B7938"/>
    <w:rsid w:val="001B7D94"/>
    <w:rsid w:val="001B7EEC"/>
    <w:rsid w:val="001B7F9D"/>
    <w:rsid w:val="001C00D7"/>
    <w:rsid w:val="001C0206"/>
    <w:rsid w:val="001C0653"/>
    <w:rsid w:val="001C0712"/>
    <w:rsid w:val="001C0EF2"/>
    <w:rsid w:val="001C1298"/>
    <w:rsid w:val="001C12FA"/>
    <w:rsid w:val="001C1457"/>
    <w:rsid w:val="001C16AF"/>
    <w:rsid w:val="001C1A72"/>
    <w:rsid w:val="001C1AE4"/>
    <w:rsid w:val="001C1BDE"/>
    <w:rsid w:val="001C1E7C"/>
    <w:rsid w:val="001C2323"/>
    <w:rsid w:val="001C239B"/>
    <w:rsid w:val="001C246A"/>
    <w:rsid w:val="001C2499"/>
    <w:rsid w:val="001C27F6"/>
    <w:rsid w:val="001C2842"/>
    <w:rsid w:val="001C285D"/>
    <w:rsid w:val="001C292A"/>
    <w:rsid w:val="001C2A76"/>
    <w:rsid w:val="001C2ACE"/>
    <w:rsid w:val="001C2BDC"/>
    <w:rsid w:val="001C2C21"/>
    <w:rsid w:val="001C2F13"/>
    <w:rsid w:val="001C3033"/>
    <w:rsid w:val="001C3299"/>
    <w:rsid w:val="001C3508"/>
    <w:rsid w:val="001C3BC0"/>
    <w:rsid w:val="001C3EA3"/>
    <w:rsid w:val="001C3F24"/>
    <w:rsid w:val="001C41D6"/>
    <w:rsid w:val="001C430C"/>
    <w:rsid w:val="001C446D"/>
    <w:rsid w:val="001C4518"/>
    <w:rsid w:val="001C454D"/>
    <w:rsid w:val="001C4578"/>
    <w:rsid w:val="001C45B2"/>
    <w:rsid w:val="001C4631"/>
    <w:rsid w:val="001C47F9"/>
    <w:rsid w:val="001C4C79"/>
    <w:rsid w:val="001C4D94"/>
    <w:rsid w:val="001C4DEE"/>
    <w:rsid w:val="001C51C0"/>
    <w:rsid w:val="001C5416"/>
    <w:rsid w:val="001C57ED"/>
    <w:rsid w:val="001C5933"/>
    <w:rsid w:val="001C5B13"/>
    <w:rsid w:val="001C5C21"/>
    <w:rsid w:val="001C5D65"/>
    <w:rsid w:val="001C5DE0"/>
    <w:rsid w:val="001C5E06"/>
    <w:rsid w:val="001C61E3"/>
    <w:rsid w:val="001C628A"/>
    <w:rsid w:val="001C63C0"/>
    <w:rsid w:val="001C645C"/>
    <w:rsid w:val="001C64C4"/>
    <w:rsid w:val="001C64CF"/>
    <w:rsid w:val="001C6577"/>
    <w:rsid w:val="001C67C1"/>
    <w:rsid w:val="001C67E7"/>
    <w:rsid w:val="001C682B"/>
    <w:rsid w:val="001C6893"/>
    <w:rsid w:val="001C68C9"/>
    <w:rsid w:val="001C699B"/>
    <w:rsid w:val="001C6A87"/>
    <w:rsid w:val="001C6DBB"/>
    <w:rsid w:val="001C71D5"/>
    <w:rsid w:val="001C745E"/>
    <w:rsid w:val="001C76EE"/>
    <w:rsid w:val="001C7B20"/>
    <w:rsid w:val="001C7CAF"/>
    <w:rsid w:val="001C7D86"/>
    <w:rsid w:val="001D0264"/>
    <w:rsid w:val="001D0358"/>
    <w:rsid w:val="001D037A"/>
    <w:rsid w:val="001D04D5"/>
    <w:rsid w:val="001D083C"/>
    <w:rsid w:val="001D0934"/>
    <w:rsid w:val="001D0DEC"/>
    <w:rsid w:val="001D0E3F"/>
    <w:rsid w:val="001D1009"/>
    <w:rsid w:val="001D13C0"/>
    <w:rsid w:val="001D1673"/>
    <w:rsid w:val="001D1B69"/>
    <w:rsid w:val="001D1F42"/>
    <w:rsid w:val="001D1F6A"/>
    <w:rsid w:val="001D20B6"/>
    <w:rsid w:val="001D2301"/>
    <w:rsid w:val="001D231D"/>
    <w:rsid w:val="001D2479"/>
    <w:rsid w:val="001D2687"/>
    <w:rsid w:val="001D26E5"/>
    <w:rsid w:val="001D2988"/>
    <w:rsid w:val="001D2B40"/>
    <w:rsid w:val="001D2E62"/>
    <w:rsid w:val="001D2F4B"/>
    <w:rsid w:val="001D2FB4"/>
    <w:rsid w:val="001D3348"/>
    <w:rsid w:val="001D33C2"/>
    <w:rsid w:val="001D34AE"/>
    <w:rsid w:val="001D365C"/>
    <w:rsid w:val="001D36D0"/>
    <w:rsid w:val="001D3881"/>
    <w:rsid w:val="001D3960"/>
    <w:rsid w:val="001D3A3D"/>
    <w:rsid w:val="001D3AC1"/>
    <w:rsid w:val="001D3AD9"/>
    <w:rsid w:val="001D4078"/>
    <w:rsid w:val="001D40A8"/>
    <w:rsid w:val="001D41D8"/>
    <w:rsid w:val="001D432E"/>
    <w:rsid w:val="001D4355"/>
    <w:rsid w:val="001D44C5"/>
    <w:rsid w:val="001D46F4"/>
    <w:rsid w:val="001D48C9"/>
    <w:rsid w:val="001D48D5"/>
    <w:rsid w:val="001D4950"/>
    <w:rsid w:val="001D49FC"/>
    <w:rsid w:val="001D4F2C"/>
    <w:rsid w:val="001D519A"/>
    <w:rsid w:val="001D54FC"/>
    <w:rsid w:val="001D586D"/>
    <w:rsid w:val="001D590F"/>
    <w:rsid w:val="001D5BAB"/>
    <w:rsid w:val="001D5C23"/>
    <w:rsid w:val="001D5D07"/>
    <w:rsid w:val="001D6161"/>
    <w:rsid w:val="001D6179"/>
    <w:rsid w:val="001D6240"/>
    <w:rsid w:val="001D6417"/>
    <w:rsid w:val="001D6966"/>
    <w:rsid w:val="001D6B1E"/>
    <w:rsid w:val="001D6C0B"/>
    <w:rsid w:val="001D6C48"/>
    <w:rsid w:val="001D7034"/>
    <w:rsid w:val="001D7119"/>
    <w:rsid w:val="001D7655"/>
    <w:rsid w:val="001D7738"/>
    <w:rsid w:val="001D77BB"/>
    <w:rsid w:val="001D786C"/>
    <w:rsid w:val="001D79A6"/>
    <w:rsid w:val="001D7B0B"/>
    <w:rsid w:val="001D7CEE"/>
    <w:rsid w:val="001D7EB6"/>
    <w:rsid w:val="001E010D"/>
    <w:rsid w:val="001E013C"/>
    <w:rsid w:val="001E01FE"/>
    <w:rsid w:val="001E0325"/>
    <w:rsid w:val="001E05F3"/>
    <w:rsid w:val="001E06FD"/>
    <w:rsid w:val="001E07B5"/>
    <w:rsid w:val="001E08BB"/>
    <w:rsid w:val="001E0D16"/>
    <w:rsid w:val="001E0E1C"/>
    <w:rsid w:val="001E0E59"/>
    <w:rsid w:val="001E10F8"/>
    <w:rsid w:val="001E12FA"/>
    <w:rsid w:val="001E15B4"/>
    <w:rsid w:val="001E163E"/>
    <w:rsid w:val="001E1784"/>
    <w:rsid w:val="001E1972"/>
    <w:rsid w:val="001E198A"/>
    <w:rsid w:val="001E1D17"/>
    <w:rsid w:val="001E1ECB"/>
    <w:rsid w:val="001E1FC1"/>
    <w:rsid w:val="001E2094"/>
    <w:rsid w:val="001E2258"/>
    <w:rsid w:val="001E25A8"/>
    <w:rsid w:val="001E2643"/>
    <w:rsid w:val="001E287B"/>
    <w:rsid w:val="001E28A1"/>
    <w:rsid w:val="001E28F3"/>
    <w:rsid w:val="001E294F"/>
    <w:rsid w:val="001E2A82"/>
    <w:rsid w:val="001E2C1C"/>
    <w:rsid w:val="001E2CF3"/>
    <w:rsid w:val="001E31A2"/>
    <w:rsid w:val="001E325E"/>
    <w:rsid w:val="001E3274"/>
    <w:rsid w:val="001E3365"/>
    <w:rsid w:val="001E34CB"/>
    <w:rsid w:val="001E350C"/>
    <w:rsid w:val="001E3569"/>
    <w:rsid w:val="001E35D4"/>
    <w:rsid w:val="001E3740"/>
    <w:rsid w:val="001E3821"/>
    <w:rsid w:val="001E3B08"/>
    <w:rsid w:val="001E3BBD"/>
    <w:rsid w:val="001E3E84"/>
    <w:rsid w:val="001E3EFA"/>
    <w:rsid w:val="001E3FCE"/>
    <w:rsid w:val="001E4151"/>
    <w:rsid w:val="001E41D5"/>
    <w:rsid w:val="001E424F"/>
    <w:rsid w:val="001E4370"/>
    <w:rsid w:val="001E43B9"/>
    <w:rsid w:val="001E4662"/>
    <w:rsid w:val="001E4A1C"/>
    <w:rsid w:val="001E4DBA"/>
    <w:rsid w:val="001E51CA"/>
    <w:rsid w:val="001E53A3"/>
    <w:rsid w:val="001E5576"/>
    <w:rsid w:val="001E55DA"/>
    <w:rsid w:val="001E5669"/>
    <w:rsid w:val="001E56F4"/>
    <w:rsid w:val="001E585D"/>
    <w:rsid w:val="001E587D"/>
    <w:rsid w:val="001E5D21"/>
    <w:rsid w:val="001E6318"/>
    <w:rsid w:val="001E68C6"/>
    <w:rsid w:val="001E6ABA"/>
    <w:rsid w:val="001E6DCD"/>
    <w:rsid w:val="001E6F52"/>
    <w:rsid w:val="001E737A"/>
    <w:rsid w:val="001E74A1"/>
    <w:rsid w:val="001E74AD"/>
    <w:rsid w:val="001E74C6"/>
    <w:rsid w:val="001E76A7"/>
    <w:rsid w:val="001E7723"/>
    <w:rsid w:val="001E7726"/>
    <w:rsid w:val="001E788B"/>
    <w:rsid w:val="001E78A9"/>
    <w:rsid w:val="001E7989"/>
    <w:rsid w:val="001E7AFA"/>
    <w:rsid w:val="001E7C87"/>
    <w:rsid w:val="001E7DD8"/>
    <w:rsid w:val="001E7E6E"/>
    <w:rsid w:val="001E7F7D"/>
    <w:rsid w:val="001F00D7"/>
    <w:rsid w:val="001F024B"/>
    <w:rsid w:val="001F02E9"/>
    <w:rsid w:val="001F030C"/>
    <w:rsid w:val="001F0475"/>
    <w:rsid w:val="001F075F"/>
    <w:rsid w:val="001F09D9"/>
    <w:rsid w:val="001F0A8B"/>
    <w:rsid w:val="001F0C62"/>
    <w:rsid w:val="001F0CB8"/>
    <w:rsid w:val="001F0DC0"/>
    <w:rsid w:val="001F0E01"/>
    <w:rsid w:val="001F0E34"/>
    <w:rsid w:val="001F0F17"/>
    <w:rsid w:val="001F105F"/>
    <w:rsid w:val="001F1263"/>
    <w:rsid w:val="001F143F"/>
    <w:rsid w:val="001F14FD"/>
    <w:rsid w:val="001F1517"/>
    <w:rsid w:val="001F1664"/>
    <w:rsid w:val="001F1C57"/>
    <w:rsid w:val="001F2043"/>
    <w:rsid w:val="001F243E"/>
    <w:rsid w:val="001F25E9"/>
    <w:rsid w:val="001F293F"/>
    <w:rsid w:val="001F2AD6"/>
    <w:rsid w:val="001F2C22"/>
    <w:rsid w:val="001F2C80"/>
    <w:rsid w:val="001F2F6F"/>
    <w:rsid w:val="001F30DA"/>
    <w:rsid w:val="001F334F"/>
    <w:rsid w:val="001F33B1"/>
    <w:rsid w:val="001F366D"/>
    <w:rsid w:val="001F3675"/>
    <w:rsid w:val="001F3877"/>
    <w:rsid w:val="001F3900"/>
    <w:rsid w:val="001F396A"/>
    <w:rsid w:val="001F39C7"/>
    <w:rsid w:val="001F3B0D"/>
    <w:rsid w:val="001F3C31"/>
    <w:rsid w:val="001F3C64"/>
    <w:rsid w:val="001F3C7A"/>
    <w:rsid w:val="001F3CEF"/>
    <w:rsid w:val="001F3D11"/>
    <w:rsid w:val="001F3E4B"/>
    <w:rsid w:val="001F40BD"/>
    <w:rsid w:val="001F44EA"/>
    <w:rsid w:val="001F4520"/>
    <w:rsid w:val="001F471B"/>
    <w:rsid w:val="001F4832"/>
    <w:rsid w:val="001F483D"/>
    <w:rsid w:val="001F49A2"/>
    <w:rsid w:val="001F4BBA"/>
    <w:rsid w:val="001F4C69"/>
    <w:rsid w:val="001F4DAD"/>
    <w:rsid w:val="001F4DDB"/>
    <w:rsid w:val="001F5132"/>
    <w:rsid w:val="001F51A3"/>
    <w:rsid w:val="001F5254"/>
    <w:rsid w:val="001F5285"/>
    <w:rsid w:val="001F52AF"/>
    <w:rsid w:val="001F53B6"/>
    <w:rsid w:val="001F5432"/>
    <w:rsid w:val="001F54DB"/>
    <w:rsid w:val="001F54E9"/>
    <w:rsid w:val="001F5553"/>
    <w:rsid w:val="001F56A4"/>
    <w:rsid w:val="001F570B"/>
    <w:rsid w:val="001F5775"/>
    <w:rsid w:val="001F5808"/>
    <w:rsid w:val="001F58BA"/>
    <w:rsid w:val="001F59EE"/>
    <w:rsid w:val="001F5B77"/>
    <w:rsid w:val="001F5BC7"/>
    <w:rsid w:val="001F5D5A"/>
    <w:rsid w:val="001F5D63"/>
    <w:rsid w:val="001F5ECB"/>
    <w:rsid w:val="001F5F25"/>
    <w:rsid w:val="001F62C7"/>
    <w:rsid w:val="001F6527"/>
    <w:rsid w:val="001F654B"/>
    <w:rsid w:val="001F6641"/>
    <w:rsid w:val="001F6AD3"/>
    <w:rsid w:val="001F6B29"/>
    <w:rsid w:val="001F6F69"/>
    <w:rsid w:val="001F7013"/>
    <w:rsid w:val="001F75FC"/>
    <w:rsid w:val="001F783D"/>
    <w:rsid w:val="001F788A"/>
    <w:rsid w:val="001F7C49"/>
    <w:rsid w:val="001F7E06"/>
    <w:rsid w:val="00200288"/>
    <w:rsid w:val="00200301"/>
    <w:rsid w:val="0020041E"/>
    <w:rsid w:val="00200484"/>
    <w:rsid w:val="0020052B"/>
    <w:rsid w:val="00200635"/>
    <w:rsid w:val="0020067E"/>
    <w:rsid w:val="00200715"/>
    <w:rsid w:val="00200C26"/>
    <w:rsid w:val="00200C36"/>
    <w:rsid w:val="00200D06"/>
    <w:rsid w:val="00200D24"/>
    <w:rsid w:val="00200F5B"/>
    <w:rsid w:val="00201035"/>
    <w:rsid w:val="0020104C"/>
    <w:rsid w:val="002010D0"/>
    <w:rsid w:val="002010FE"/>
    <w:rsid w:val="0020115A"/>
    <w:rsid w:val="002012F6"/>
    <w:rsid w:val="002015CE"/>
    <w:rsid w:val="0020165D"/>
    <w:rsid w:val="002018EC"/>
    <w:rsid w:val="00201AB8"/>
    <w:rsid w:val="00201E18"/>
    <w:rsid w:val="00201FEC"/>
    <w:rsid w:val="002020FA"/>
    <w:rsid w:val="002022DE"/>
    <w:rsid w:val="00202398"/>
    <w:rsid w:val="002023F5"/>
    <w:rsid w:val="0020240A"/>
    <w:rsid w:val="00202785"/>
    <w:rsid w:val="002028FE"/>
    <w:rsid w:val="00202ADC"/>
    <w:rsid w:val="00202B5D"/>
    <w:rsid w:val="00202B6B"/>
    <w:rsid w:val="00202D83"/>
    <w:rsid w:val="002031EE"/>
    <w:rsid w:val="00203574"/>
    <w:rsid w:val="00203665"/>
    <w:rsid w:val="002036FA"/>
    <w:rsid w:val="002037BD"/>
    <w:rsid w:val="00203BDB"/>
    <w:rsid w:val="00203C11"/>
    <w:rsid w:val="00203F64"/>
    <w:rsid w:val="00203FB0"/>
    <w:rsid w:val="002040CC"/>
    <w:rsid w:val="002042A9"/>
    <w:rsid w:val="0020440A"/>
    <w:rsid w:val="00204449"/>
    <w:rsid w:val="002044B7"/>
    <w:rsid w:val="002044C9"/>
    <w:rsid w:val="0020452C"/>
    <w:rsid w:val="002046EE"/>
    <w:rsid w:val="00204875"/>
    <w:rsid w:val="0020492D"/>
    <w:rsid w:val="00204A2F"/>
    <w:rsid w:val="00204AC2"/>
    <w:rsid w:val="00204B4E"/>
    <w:rsid w:val="00204C1E"/>
    <w:rsid w:val="00204D91"/>
    <w:rsid w:val="00204F33"/>
    <w:rsid w:val="0020509D"/>
    <w:rsid w:val="002050D7"/>
    <w:rsid w:val="00205121"/>
    <w:rsid w:val="00205279"/>
    <w:rsid w:val="002056C8"/>
    <w:rsid w:val="00205A0C"/>
    <w:rsid w:val="00205AA4"/>
    <w:rsid w:val="00205E9F"/>
    <w:rsid w:val="00205F9D"/>
    <w:rsid w:val="0020611D"/>
    <w:rsid w:val="00206175"/>
    <w:rsid w:val="00206839"/>
    <w:rsid w:val="0020685D"/>
    <w:rsid w:val="00206876"/>
    <w:rsid w:val="00206AEF"/>
    <w:rsid w:val="00207186"/>
    <w:rsid w:val="0020729F"/>
    <w:rsid w:val="002074B2"/>
    <w:rsid w:val="00207604"/>
    <w:rsid w:val="002077CB"/>
    <w:rsid w:val="00207800"/>
    <w:rsid w:val="002078A8"/>
    <w:rsid w:val="00207A04"/>
    <w:rsid w:val="00207A94"/>
    <w:rsid w:val="00207C3A"/>
    <w:rsid w:val="00207C8B"/>
    <w:rsid w:val="00207CE3"/>
    <w:rsid w:val="00207D9D"/>
    <w:rsid w:val="0021028F"/>
    <w:rsid w:val="00210390"/>
    <w:rsid w:val="002105C5"/>
    <w:rsid w:val="0021072A"/>
    <w:rsid w:val="00210803"/>
    <w:rsid w:val="00210816"/>
    <w:rsid w:val="00210F05"/>
    <w:rsid w:val="00210F7C"/>
    <w:rsid w:val="0021124B"/>
    <w:rsid w:val="002112C4"/>
    <w:rsid w:val="002114FF"/>
    <w:rsid w:val="00211760"/>
    <w:rsid w:val="00211996"/>
    <w:rsid w:val="002119D2"/>
    <w:rsid w:val="00211B56"/>
    <w:rsid w:val="00211B95"/>
    <w:rsid w:val="0021213D"/>
    <w:rsid w:val="002123A7"/>
    <w:rsid w:val="00212505"/>
    <w:rsid w:val="0021299E"/>
    <w:rsid w:val="00212B1E"/>
    <w:rsid w:val="00212C78"/>
    <w:rsid w:val="00212FF0"/>
    <w:rsid w:val="0021324B"/>
    <w:rsid w:val="0021331D"/>
    <w:rsid w:val="002134DB"/>
    <w:rsid w:val="002135F8"/>
    <w:rsid w:val="002137A9"/>
    <w:rsid w:val="00213814"/>
    <w:rsid w:val="002139D0"/>
    <w:rsid w:val="002142C0"/>
    <w:rsid w:val="00214427"/>
    <w:rsid w:val="0021472C"/>
    <w:rsid w:val="0021473B"/>
    <w:rsid w:val="002147EC"/>
    <w:rsid w:val="00214F7E"/>
    <w:rsid w:val="002151F1"/>
    <w:rsid w:val="002152AF"/>
    <w:rsid w:val="0021531A"/>
    <w:rsid w:val="00215374"/>
    <w:rsid w:val="002158F7"/>
    <w:rsid w:val="002159A7"/>
    <w:rsid w:val="00215AF4"/>
    <w:rsid w:val="00215C62"/>
    <w:rsid w:val="00215F4F"/>
    <w:rsid w:val="00216147"/>
    <w:rsid w:val="00216443"/>
    <w:rsid w:val="002164A5"/>
    <w:rsid w:val="00216593"/>
    <w:rsid w:val="0021662D"/>
    <w:rsid w:val="002168A3"/>
    <w:rsid w:val="00216ABF"/>
    <w:rsid w:val="00216C4D"/>
    <w:rsid w:val="00216DA1"/>
    <w:rsid w:val="00216E28"/>
    <w:rsid w:val="0021750A"/>
    <w:rsid w:val="0021754E"/>
    <w:rsid w:val="0021758E"/>
    <w:rsid w:val="002176A4"/>
    <w:rsid w:val="002176F6"/>
    <w:rsid w:val="002204BC"/>
    <w:rsid w:val="00220D48"/>
    <w:rsid w:val="00220D86"/>
    <w:rsid w:val="00220F52"/>
    <w:rsid w:val="00221111"/>
    <w:rsid w:val="002211E2"/>
    <w:rsid w:val="0022124C"/>
    <w:rsid w:val="002212C2"/>
    <w:rsid w:val="0022132A"/>
    <w:rsid w:val="002213A8"/>
    <w:rsid w:val="00221411"/>
    <w:rsid w:val="0022170A"/>
    <w:rsid w:val="002217C2"/>
    <w:rsid w:val="002219C4"/>
    <w:rsid w:val="00221A85"/>
    <w:rsid w:val="00221C29"/>
    <w:rsid w:val="00221C44"/>
    <w:rsid w:val="00221CAC"/>
    <w:rsid w:val="00221E3B"/>
    <w:rsid w:val="00221F02"/>
    <w:rsid w:val="002220FF"/>
    <w:rsid w:val="002223AE"/>
    <w:rsid w:val="00222833"/>
    <w:rsid w:val="00222928"/>
    <w:rsid w:val="00222E22"/>
    <w:rsid w:val="00222F7C"/>
    <w:rsid w:val="002230E0"/>
    <w:rsid w:val="0022318D"/>
    <w:rsid w:val="002231C2"/>
    <w:rsid w:val="002233B0"/>
    <w:rsid w:val="002233E6"/>
    <w:rsid w:val="0022377E"/>
    <w:rsid w:val="0022379E"/>
    <w:rsid w:val="002237DE"/>
    <w:rsid w:val="00223C6B"/>
    <w:rsid w:val="00223FFF"/>
    <w:rsid w:val="0022415D"/>
    <w:rsid w:val="00224533"/>
    <w:rsid w:val="00224754"/>
    <w:rsid w:val="00224803"/>
    <w:rsid w:val="00224D44"/>
    <w:rsid w:val="00224D4C"/>
    <w:rsid w:val="00224FA7"/>
    <w:rsid w:val="002250B4"/>
    <w:rsid w:val="002251EC"/>
    <w:rsid w:val="00225287"/>
    <w:rsid w:val="002252CF"/>
    <w:rsid w:val="0022557A"/>
    <w:rsid w:val="0022572C"/>
    <w:rsid w:val="002257EE"/>
    <w:rsid w:val="00225866"/>
    <w:rsid w:val="002259B6"/>
    <w:rsid w:val="00225A4C"/>
    <w:rsid w:val="00225CC1"/>
    <w:rsid w:val="00225DFA"/>
    <w:rsid w:val="00225F14"/>
    <w:rsid w:val="00226116"/>
    <w:rsid w:val="0022616C"/>
    <w:rsid w:val="002264FF"/>
    <w:rsid w:val="00226512"/>
    <w:rsid w:val="002269DB"/>
    <w:rsid w:val="00226C5B"/>
    <w:rsid w:val="00226F32"/>
    <w:rsid w:val="00227010"/>
    <w:rsid w:val="00227055"/>
    <w:rsid w:val="0022711C"/>
    <w:rsid w:val="00227209"/>
    <w:rsid w:val="00227305"/>
    <w:rsid w:val="002273BB"/>
    <w:rsid w:val="002275D8"/>
    <w:rsid w:val="002275E8"/>
    <w:rsid w:val="002275FB"/>
    <w:rsid w:val="00227743"/>
    <w:rsid w:val="002277F7"/>
    <w:rsid w:val="00227B31"/>
    <w:rsid w:val="00227BAE"/>
    <w:rsid w:val="00227E01"/>
    <w:rsid w:val="00227E28"/>
    <w:rsid w:val="002300B8"/>
    <w:rsid w:val="002301DF"/>
    <w:rsid w:val="002304D0"/>
    <w:rsid w:val="002304DD"/>
    <w:rsid w:val="00230541"/>
    <w:rsid w:val="00230810"/>
    <w:rsid w:val="0023088B"/>
    <w:rsid w:val="00230912"/>
    <w:rsid w:val="00230ADB"/>
    <w:rsid w:val="00230B96"/>
    <w:rsid w:val="00230D9C"/>
    <w:rsid w:val="00230ECF"/>
    <w:rsid w:val="00230F72"/>
    <w:rsid w:val="0023120D"/>
    <w:rsid w:val="002317D6"/>
    <w:rsid w:val="00231CF2"/>
    <w:rsid w:val="00231D4B"/>
    <w:rsid w:val="00231FD2"/>
    <w:rsid w:val="00232027"/>
    <w:rsid w:val="0023274C"/>
    <w:rsid w:val="00232B8B"/>
    <w:rsid w:val="00232CC9"/>
    <w:rsid w:val="00232D25"/>
    <w:rsid w:val="00233075"/>
    <w:rsid w:val="00233239"/>
    <w:rsid w:val="002334A6"/>
    <w:rsid w:val="00233543"/>
    <w:rsid w:val="002337E2"/>
    <w:rsid w:val="00233944"/>
    <w:rsid w:val="00233A73"/>
    <w:rsid w:val="00233CB7"/>
    <w:rsid w:val="00233D7F"/>
    <w:rsid w:val="0023429B"/>
    <w:rsid w:val="002342D6"/>
    <w:rsid w:val="0023450F"/>
    <w:rsid w:val="0023464B"/>
    <w:rsid w:val="00234653"/>
    <w:rsid w:val="002346DE"/>
    <w:rsid w:val="00234BF9"/>
    <w:rsid w:val="00234C1C"/>
    <w:rsid w:val="00234C27"/>
    <w:rsid w:val="00234CA5"/>
    <w:rsid w:val="00234FC7"/>
    <w:rsid w:val="00235A5A"/>
    <w:rsid w:val="00235A6A"/>
    <w:rsid w:val="00235C1C"/>
    <w:rsid w:val="00235D15"/>
    <w:rsid w:val="00235E36"/>
    <w:rsid w:val="00235E7C"/>
    <w:rsid w:val="00236042"/>
    <w:rsid w:val="00236052"/>
    <w:rsid w:val="00236097"/>
    <w:rsid w:val="002360F3"/>
    <w:rsid w:val="002361AF"/>
    <w:rsid w:val="00236E58"/>
    <w:rsid w:val="00236E5A"/>
    <w:rsid w:val="00236FCC"/>
    <w:rsid w:val="00236FD0"/>
    <w:rsid w:val="00236FEC"/>
    <w:rsid w:val="00237042"/>
    <w:rsid w:val="00237101"/>
    <w:rsid w:val="0023718B"/>
    <w:rsid w:val="0023762E"/>
    <w:rsid w:val="00237A29"/>
    <w:rsid w:val="00237DF4"/>
    <w:rsid w:val="00237DFF"/>
    <w:rsid w:val="002400FD"/>
    <w:rsid w:val="002404E6"/>
    <w:rsid w:val="00240653"/>
    <w:rsid w:val="00240923"/>
    <w:rsid w:val="00240AAE"/>
    <w:rsid w:val="00240B64"/>
    <w:rsid w:val="00240B66"/>
    <w:rsid w:val="00240CD8"/>
    <w:rsid w:val="00241032"/>
    <w:rsid w:val="002411F4"/>
    <w:rsid w:val="0024133A"/>
    <w:rsid w:val="00241413"/>
    <w:rsid w:val="00241464"/>
    <w:rsid w:val="00241528"/>
    <w:rsid w:val="00241757"/>
    <w:rsid w:val="00241860"/>
    <w:rsid w:val="0024196D"/>
    <w:rsid w:val="002419EB"/>
    <w:rsid w:val="002419F2"/>
    <w:rsid w:val="00242270"/>
    <w:rsid w:val="00242393"/>
    <w:rsid w:val="002426A8"/>
    <w:rsid w:val="002427C6"/>
    <w:rsid w:val="0024299B"/>
    <w:rsid w:val="002430C1"/>
    <w:rsid w:val="002431D1"/>
    <w:rsid w:val="00243219"/>
    <w:rsid w:val="0024344A"/>
    <w:rsid w:val="002439FE"/>
    <w:rsid w:val="00243AD9"/>
    <w:rsid w:val="00243C40"/>
    <w:rsid w:val="00243DB8"/>
    <w:rsid w:val="00243E8D"/>
    <w:rsid w:val="00243F8F"/>
    <w:rsid w:val="0024412E"/>
    <w:rsid w:val="0024427A"/>
    <w:rsid w:val="002442CD"/>
    <w:rsid w:val="0024432F"/>
    <w:rsid w:val="002444F0"/>
    <w:rsid w:val="00244516"/>
    <w:rsid w:val="00244B54"/>
    <w:rsid w:val="00244CC1"/>
    <w:rsid w:val="00244CF6"/>
    <w:rsid w:val="00244E83"/>
    <w:rsid w:val="00245021"/>
    <w:rsid w:val="00245138"/>
    <w:rsid w:val="00245208"/>
    <w:rsid w:val="00245265"/>
    <w:rsid w:val="00245378"/>
    <w:rsid w:val="00245409"/>
    <w:rsid w:val="0024542C"/>
    <w:rsid w:val="0024582B"/>
    <w:rsid w:val="0024585D"/>
    <w:rsid w:val="00245A86"/>
    <w:rsid w:val="00245F0B"/>
    <w:rsid w:val="00245FD5"/>
    <w:rsid w:val="0024622E"/>
    <w:rsid w:val="00246340"/>
    <w:rsid w:val="00246428"/>
    <w:rsid w:val="0024643C"/>
    <w:rsid w:val="00246595"/>
    <w:rsid w:val="0024687A"/>
    <w:rsid w:val="002469AD"/>
    <w:rsid w:val="00246CE3"/>
    <w:rsid w:val="00246DFE"/>
    <w:rsid w:val="00246E3B"/>
    <w:rsid w:val="00246F39"/>
    <w:rsid w:val="0024710D"/>
    <w:rsid w:val="00247184"/>
    <w:rsid w:val="002472BB"/>
    <w:rsid w:val="0024749C"/>
    <w:rsid w:val="002474A0"/>
    <w:rsid w:val="002476AC"/>
    <w:rsid w:val="0025071D"/>
    <w:rsid w:val="002509A6"/>
    <w:rsid w:val="00250AFA"/>
    <w:rsid w:val="00250C0B"/>
    <w:rsid w:val="00251403"/>
    <w:rsid w:val="0025154F"/>
    <w:rsid w:val="002518C9"/>
    <w:rsid w:val="00251A61"/>
    <w:rsid w:val="00251CD6"/>
    <w:rsid w:val="00251CDE"/>
    <w:rsid w:val="00251DEF"/>
    <w:rsid w:val="00251E4B"/>
    <w:rsid w:val="002520FD"/>
    <w:rsid w:val="00252181"/>
    <w:rsid w:val="002521DA"/>
    <w:rsid w:val="00252421"/>
    <w:rsid w:val="002525FF"/>
    <w:rsid w:val="0025267E"/>
    <w:rsid w:val="00252A2C"/>
    <w:rsid w:val="00252AA0"/>
    <w:rsid w:val="00252C28"/>
    <w:rsid w:val="00252C9C"/>
    <w:rsid w:val="00252EEC"/>
    <w:rsid w:val="00253149"/>
    <w:rsid w:val="002532C3"/>
    <w:rsid w:val="0025342A"/>
    <w:rsid w:val="00253545"/>
    <w:rsid w:val="0025369C"/>
    <w:rsid w:val="002537E8"/>
    <w:rsid w:val="0025381D"/>
    <w:rsid w:val="0025394F"/>
    <w:rsid w:val="00253B3F"/>
    <w:rsid w:val="00253D10"/>
    <w:rsid w:val="00253D6A"/>
    <w:rsid w:val="00254159"/>
    <w:rsid w:val="002548A1"/>
    <w:rsid w:val="00254B1F"/>
    <w:rsid w:val="002550C9"/>
    <w:rsid w:val="002552E8"/>
    <w:rsid w:val="002554CB"/>
    <w:rsid w:val="0025587D"/>
    <w:rsid w:val="002558DB"/>
    <w:rsid w:val="00255A8D"/>
    <w:rsid w:val="00255B23"/>
    <w:rsid w:val="00255C0B"/>
    <w:rsid w:val="00255D62"/>
    <w:rsid w:val="00255DC5"/>
    <w:rsid w:val="002566B7"/>
    <w:rsid w:val="00256790"/>
    <w:rsid w:val="002569FB"/>
    <w:rsid w:val="00256C65"/>
    <w:rsid w:val="00256DF9"/>
    <w:rsid w:val="002572EB"/>
    <w:rsid w:val="0025731F"/>
    <w:rsid w:val="0025732E"/>
    <w:rsid w:val="0025781C"/>
    <w:rsid w:val="0025798E"/>
    <w:rsid w:val="00257992"/>
    <w:rsid w:val="00257C51"/>
    <w:rsid w:val="00257DDE"/>
    <w:rsid w:val="00257DF5"/>
    <w:rsid w:val="00260037"/>
    <w:rsid w:val="0026010F"/>
    <w:rsid w:val="00260579"/>
    <w:rsid w:val="00260FED"/>
    <w:rsid w:val="00261043"/>
    <w:rsid w:val="00261142"/>
    <w:rsid w:val="00261475"/>
    <w:rsid w:val="0026154D"/>
    <w:rsid w:val="002615EF"/>
    <w:rsid w:val="00261AE4"/>
    <w:rsid w:val="00261FD0"/>
    <w:rsid w:val="0026231A"/>
    <w:rsid w:val="002623D8"/>
    <w:rsid w:val="0026249F"/>
    <w:rsid w:val="002625B2"/>
    <w:rsid w:val="00262688"/>
    <w:rsid w:val="00262911"/>
    <w:rsid w:val="00262968"/>
    <w:rsid w:val="00262BFD"/>
    <w:rsid w:val="00263229"/>
    <w:rsid w:val="00263335"/>
    <w:rsid w:val="002633D1"/>
    <w:rsid w:val="002633EE"/>
    <w:rsid w:val="002635E8"/>
    <w:rsid w:val="002638DE"/>
    <w:rsid w:val="0026395E"/>
    <w:rsid w:val="00263A7F"/>
    <w:rsid w:val="00263C1E"/>
    <w:rsid w:val="00263C6A"/>
    <w:rsid w:val="00263D61"/>
    <w:rsid w:val="0026402C"/>
    <w:rsid w:val="00264209"/>
    <w:rsid w:val="00264490"/>
    <w:rsid w:val="0026457C"/>
    <w:rsid w:val="0026461B"/>
    <w:rsid w:val="0026462A"/>
    <w:rsid w:val="002649CA"/>
    <w:rsid w:val="002649D2"/>
    <w:rsid w:val="00264A37"/>
    <w:rsid w:val="00264BB2"/>
    <w:rsid w:val="00264DDC"/>
    <w:rsid w:val="00264EE1"/>
    <w:rsid w:val="00264F96"/>
    <w:rsid w:val="002655FD"/>
    <w:rsid w:val="00265721"/>
    <w:rsid w:val="002657E3"/>
    <w:rsid w:val="0026591C"/>
    <w:rsid w:val="0026592A"/>
    <w:rsid w:val="002659FE"/>
    <w:rsid w:val="00265B12"/>
    <w:rsid w:val="00265D9C"/>
    <w:rsid w:val="00265EF3"/>
    <w:rsid w:val="00265FCC"/>
    <w:rsid w:val="002662A8"/>
    <w:rsid w:val="00266371"/>
    <w:rsid w:val="00266441"/>
    <w:rsid w:val="00266607"/>
    <w:rsid w:val="00266CD4"/>
    <w:rsid w:val="00266DB9"/>
    <w:rsid w:val="00266FFA"/>
    <w:rsid w:val="002670F1"/>
    <w:rsid w:val="002673C0"/>
    <w:rsid w:val="002673DF"/>
    <w:rsid w:val="00267456"/>
    <w:rsid w:val="0026761A"/>
    <w:rsid w:val="00267685"/>
    <w:rsid w:val="002676D1"/>
    <w:rsid w:val="0026782D"/>
    <w:rsid w:val="00267838"/>
    <w:rsid w:val="00267EA6"/>
    <w:rsid w:val="00270081"/>
    <w:rsid w:val="002702AF"/>
    <w:rsid w:val="0027030B"/>
    <w:rsid w:val="00270449"/>
    <w:rsid w:val="0027070C"/>
    <w:rsid w:val="00270884"/>
    <w:rsid w:val="00270951"/>
    <w:rsid w:val="002709D0"/>
    <w:rsid w:val="00270B35"/>
    <w:rsid w:val="00270B81"/>
    <w:rsid w:val="00270D8C"/>
    <w:rsid w:val="0027123D"/>
    <w:rsid w:val="00271366"/>
    <w:rsid w:val="002715CB"/>
    <w:rsid w:val="00271686"/>
    <w:rsid w:val="0027179C"/>
    <w:rsid w:val="0027181A"/>
    <w:rsid w:val="00271942"/>
    <w:rsid w:val="00271B4A"/>
    <w:rsid w:val="002724A1"/>
    <w:rsid w:val="0027266E"/>
    <w:rsid w:val="00272A01"/>
    <w:rsid w:val="00272B1B"/>
    <w:rsid w:val="00272B8C"/>
    <w:rsid w:val="00272BB7"/>
    <w:rsid w:val="00272CA7"/>
    <w:rsid w:val="00272D54"/>
    <w:rsid w:val="00272E91"/>
    <w:rsid w:val="00272ECC"/>
    <w:rsid w:val="00273035"/>
    <w:rsid w:val="002731A2"/>
    <w:rsid w:val="002732AC"/>
    <w:rsid w:val="002732D7"/>
    <w:rsid w:val="00273363"/>
    <w:rsid w:val="00273901"/>
    <w:rsid w:val="00273ED9"/>
    <w:rsid w:val="00273EE4"/>
    <w:rsid w:val="00273EF1"/>
    <w:rsid w:val="002742D3"/>
    <w:rsid w:val="0027458C"/>
    <w:rsid w:val="00274612"/>
    <w:rsid w:val="00274639"/>
    <w:rsid w:val="0027480C"/>
    <w:rsid w:val="00274AE8"/>
    <w:rsid w:val="00274B0F"/>
    <w:rsid w:val="00274DBF"/>
    <w:rsid w:val="00274F5A"/>
    <w:rsid w:val="00275061"/>
    <w:rsid w:val="002750AE"/>
    <w:rsid w:val="0027514E"/>
    <w:rsid w:val="002752F2"/>
    <w:rsid w:val="0027536F"/>
    <w:rsid w:val="002753BA"/>
    <w:rsid w:val="00275A48"/>
    <w:rsid w:val="00275BA4"/>
    <w:rsid w:val="00275C03"/>
    <w:rsid w:val="00275C2C"/>
    <w:rsid w:val="00275D43"/>
    <w:rsid w:val="00275F31"/>
    <w:rsid w:val="00275F52"/>
    <w:rsid w:val="0027653A"/>
    <w:rsid w:val="002767CA"/>
    <w:rsid w:val="002769DA"/>
    <w:rsid w:val="00276A0A"/>
    <w:rsid w:val="00276F23"/>
    <w:rsid w:val="00277070"/>
    <w:rsid w:val="002770E9"/>
    <w:rsid w:val="00277270"/>
    <w:rsid w:val="00277274"/>
    <w:rsid w:val="0027728C"/>
    <w:rsid w:val="00277372"/>
    <w:rsid w:val="002773F4"/>
    <w:rsid w:val="00277690"/>
    <w:rsid w:val="002779C9"/>
    <w:rsid w:val="002779DC"/>
    <w:rsid w:val="00277AA9"/>
    <w:rsid w:val="00277B74"/>
    <w:rsid w:val="00280010"/>
    <w:rsid w:val="00280216"/>
    <w:rsid w:val="00280236"/>
    <w:rsid w:val="002802DF"/>
    <w:rsid w:val="002803DE"/>
    <w:rsid w:val="0028047C"/>
    <w:rsid w:val="00280585"/>
    <w:rsid w:val="00280607"/>
    <w:rsid w:val="00280693"/>
    <w:rsid w:val="002806D0"/>
    <w:rsid w:val="002807E9"/>
    <w:rsid w:val="00280846"/>
    <w:rsid w:val="00280B46"/>
    <w:rsid w:val="00280B80"/>
    <w:rsid w:val="00280F80"/>
    <w:rsid w:val="00281173"/>
    <w:rsid w:val="00281319"/>
    <w:rsid w:val="00281322"/>
    <w:rsid w:val="002815E5"/>
    <w:rsid w:val="002816AB"/>
    <w:rsid w:val="002816CB"/>
    <w:rsid w:val="002816D7"/>
    <w:rsid w:val="00281A5B"/>
    <w:rsid w:val="00281AAF"/>
    <w:rsid w:val="00281B95"/>
    <w:rsid w:val="00281C3E"/>
    <w:rsid w:val="002822A3"/>
    <w:rsid w:val="00282315"/>
    <w:rsid w:val="00282328"/>
    <w:rsid w:val="0028244F"/>
    <w:rsid w:val="00282551"/>
    <w:rsid w:val="0028270F"/>
    <w:rsid w:val="002829E8"/>
    <w:rsid w:val="00282B1F"/>
    <w:rsid w:val="00282B52"/>
    <w:rsid w:val="00282BD8"/>
    <w:rsid w:val="00282E48"/>
    <w:rsid w:val="00282E4A"/>
    <w:rsid w:val="00282E8F"/>
    <w:rsid w:val="00282EEE"/>
    <w:rsid w:val="00283314"/>
    <w:rsid w:val="0028369A"/>
    <w:rsid w:val="002837DA"/>
    <w:rsid w:val="002837FE"/>
    <w:rsid w:val="00283A35"/>
    <w:rsid w:val="00283BE6"/>
    <w:rsid w:val="00283CCA"/>
    <w:rsid w:val="00283E9F"/>
    <w:rsid w:val="00284320"/>
    <w:rsid w:val="00284685"/>
    <w:rsid w:val="00284764"/>
    <w:rsid w:val="00284864"/>
    <w:rsid w:val="00284AF3"/>
    <w:rsid w:val="00284B6B"/>
    <w:rsid w:val="00284E37"/>
    <w:rsid w:val="00284EF7"/>
    <w:rsid w:val="0028501F"/>
    <w:rsid w:val="0028503A"/>
    <w:rsid w:val="00285087"/>
    <w:rsid w:val="0028519F"/>
    <w:rsid w:val="002851D3"/>
    <w:rsid w:val="002851D6"/>
    <w:rsid w:val="002854D5"/>
    <w:rsid w:val="002856DA"/>
    <w:rsid w:val="0028593B"/>
    <w:rsid w:val="00285BEF"/>
    <w:rsid w:val="00285CC7"/>
    <w:rsid w:val="00285DAD"/>
    <w:rsid w:val="00285EF8"/>
    <w:rsid w:val="00285F35"/>
    <w:rsid w:val="00285F7F"/>
    <w:rsid w:val="0028614D"/>
    <w:rsid w:val="00286175"/>
    <w:rsid w:val="00286385"/>
    <w:rsid w:val="00286616"/>
    <w:rsid w:val="00286716"/>
    <w:rsid w:val="00286A45"/>
    <w:rsid w:val="00286AA1"/>
    <w:rsid w:val="002874E4"/>
    <w:rsid w:val="00287610"/>
    <w:rsid w:val="00287B15"/>
    <w:rsid w:val="00287E25"/>
    <w:rsid w:val="00287F9B"/>
    <w:rsid w:val="00287FEE"/>
    <w:rsid w:val="002900C6"/>
    <w:rsid w:val="002902C5"/>
    <w:rsid w:val="0029035F"/>
    <w:rsid w:val="002906E8"/>
    <w:rsid w:val="0029073E"/>
    <w:rsid w:val="002907AE"/>
    <w:rsid w:val="0029084C"/>
    <w:rsid w:val="00290A03"/>
    <w:rsid w:val="00290A70"/>
    <w:rsid w:val="00290B65"/>
    <w:rsid w:val="00290BB2"/>
    <w:rsid w:val="00290BC3"/>
    <w:rsid w:val="002910C4"/>
    <w:rsid w:val="002910CD"/>
    <w:rsid w:val="00291103"/>
    <w:rsid w:val="002915C5"/>
    <w:rsid w:val="00291B1D"/>
    <w:rsid w:val="00291CF9"/>
    <w:rsid w:val="00291D98"/>
    <w:rsid w:val="002925FE"/>
    <w:rsid w:val="00292620"/>
    <w:rsid w:val="002928CF"/>
    <w:rsid w:val="00292B3A"/>
    <w:rsid w:val="00292B7C"/>
    <w:rsid w:val="00292D90"/>
    <w:rsid w:val="00292EA0"/>
    <w:rsid w:val="00292EC9"/>
    <w:rsid w:val="00293576"/>
    <w:rsid w:val="00293810"/>
    <w:rsid w:val="0029382C"/>
    <w:rsid w:val="00293905"/>
    <w:rsid w:val="00293F85"/>
    <w:rsid w:val="002940EA"/>
    <w:rsid w:val="00294378"/>
    <w:rsid w:val="002943B9"/>
    <w:rsid w:val="00294542"/>
    <w:rsid w:val="002949C8"/>
    <w:rsid w:val="00294CEA"/>
    <w:rsid w:val="00294DB6"/>
    <w:rsid w:val="00294DD1"/>
    <w:rsid w:val="00294F9B"/>
    <w:rsid w:val="00295470"/>
    <w:rsid w:val="00295587"/>
    <w:rsid w:val="0029575D"/>
    <w:rsid w:val="00295811"/>
    <w:rsid w:val="0029597A"/>
    <w:rsid w:val="00295AD2"/>
    <w:rsid w:val="00295D8D"/>
    <w:rsid w:val="002960A3"/>
    <w:rsid w:val="002960B2"/>
    <w:rsid w:val="002960FA"/>
    <w:rsid w:val="00296172"/>
    <w:rsid w:val="002963EA"/>
    <w:rsid w:val="00296472"/>
    <w:rsid w:val="00296588"/>
    <w:rsid w:val="002965E7"/>
    <w:rsid w:val="0029664D"/>
    <w:rsid w:val="002966BC"/>
    <w:rsid w:val="002968B5"/>
    <w:rsid w:val="002968CE"/>
    <w:rsid w:val="00296900"/>
    <w:rsid w:val="0029690E"/>
    <w:rsid w:val="002969E2"/>
    <w:rsid w:val="00296AB3"/>
    <w:rsid w:val="00296EBD"/>
    <w:rsid w:val="00297050"/>
    <w:rsid w:val="00297207"/>
    <w:rsid w:val="00297437"/>
    <w:rsid w:val="0029744C"/>
    <w:rsid w:val="00297463"/>
    <w:rsid w:val="0029746A"/>
    <w:rsid w:val="00297508"/>
    <w:rsid w:val="00297624"/>
    <w:rsid w:val="0029769B"/>
    <w:rsid w:val="00297774"/>
    <w:rsid w:val="00297961"/>
    <w:rsid w:val="002979AE"/>
    <w:rsid w:val="00297AD1"/>
    <w:rsid w:val="00297BF8"/>
    <w:rsid w:val="00297C92"/>
    <w:rsid w:val="00297E1F"/>
    <w:rsid w:val="002A01C3"/>
    <w:rsid w:val="002A01F0"/>
    <w:rsid w:val="002A01F7"/>
    <w:rsid w:val="002A02ED"/>
    <w:rsid w:val="002A05F4"/>
    <w:rsid w:val="002A08FB"/>
    <w:rsid w:val="002A0913"/>
    <w:rsid w:val="002A0A89"/>
    <w:rsid w:val="002A0EA2"/>
    <w:rsid w:val="002A0FF5"/>
    <w:rsid w:val="002A1028"/>
    <w:rsid w:val="002A10ED"/>
    <w:rsid w:val="002A132C"/>
    <w:rsid w:val="002A13CA"/>
    <w:rsid w:val="002A147F"/>
    <w:rsid w:val="002A160F"/>
    <w:rsid w:val="002A1623"/>
    <w:rsid w:val="002A1CA7"/>
    <w:rsid w:val="002A2384"/>
    <w:rsid w:val="002A2428"/>
    <w:rsid w:val="002A2704"/>
    <w:rsid w:val="002A2B8F"/>
    <w:rsid w:val="002A2E92"/>
    <w:rsid w:val="002A31CB"/>
    <w:rsid w:val="002A3321"/>
    <w:rsid w:val="002A3575"/>
    <w:rsid w:val="002A35FD"/>
    <w:rsid w:val="002A3694"/>
    <w:rsid w:val="002A38DF"/>
    <w:rsid w:val="002A3A39"/>
    <w:rsid w:val="002A3B00"/>
    <w:rsid w:val="002A3B8E"/>
    <w:rsid w:val="002A3C66"/>
    <w:rsid w:val="002A3DCF"/>
    <w:rsid w:val="002A3FF7"/>
    <w:rsid w:val="002A40C6"/>
    <w:rsid w:val="002A445B"/>
    <w:rsid w:val="002A4627"/>
    <w:rsid w:val="002A46C1"/>
    <w:rsid w:val="002A4F24"/>
    <w:rsid w:val="002A50E6"/>
    <w:rsid w:val="002A515A"/>
    <w:rsid w:val="002A5330"/>
    <w:rsid w:val="002A5384"/>
    <w:rsid w:val="002A55C8"/>
    <w:rsid w:val="002A5971"/>
    <w:rsid w:val="002A5A37"/>
    <w:rsid w:val="002A5C0E"/>
    <w:rsid w:val="002A5F12"/>
    <w:rsid w:val="002A6161"/>
    <w:rsid w:val="002A641E"/>
    <w:rsid w:val="002A64D4"/>
    <w:rsid w:val="002A6543"/>
    <w:rsid w:val="002A65A5"/>
    <w:rsid w:val="002A66BA"/>
    <w:rsid w:val="002A66BD"/>
    <w:rsid w:val="002A6714"/>
    <w:rsid w:val="002A6734"/>
    <w:rsid w:val="002A67C8"/>
    <w:rsid w:val="002A6890"/>
    <w:rsid w:val="002A6A17"/>
    <w:rsid w:val="002A6FE8"/>
    <w:rsid w:val="002A7049"/>
    <w:rsid w:val="002A759E"/>
    <w:rsid w:val="002A763B"/>
    <w:rsid w:val="002A7675"/>
    <w:rsid w:val="002A77E5"/>
    <w:rsid w:val="002A78DD"/>
    <w:rsid w:val="002A7931"/>
    <w:rsid w:val="002A799F"/>
    <w:rsid w:val="002A79E6"/>
    <w:rsid w:val="002A7A24"/>
    <w:rsid w:val="002A7A3C"/>
    <w:rsid w:val="002A7B08"/>
    <w:rsid w:val="002A7C49"/>
    <w:rsid w:val="002B00A0"/>
    <w:rsid w:val="002B01CA"/>
    <w:rsid w:val="002B09F4"/>
    <w:rsid w:val="002B0A99"/>
    <w:rsid w:val="002B0D44"/>
    <w:rsid w:val="002B0E80"/>
    <w:rsid w:val="002B13F3"/>
    <w:rsid w:val="002B1735"/>
    <w:rsid w:val="002B19AE"/>
    <w:rsid w:val="002B1BBA"/>
    <w:rsid w:val="002B1EB5"/>
    <w:rsid w:val="002B2057"/>
    <w:rsid w:val="002B2209"/>
    <w:rsid w:val="002B23FD"/>
    <w:rsid w:val="002B2400"/>
    <w:rsid w:val="002B2888"/>
    <w:rsid w:val="002B2929"/>
    <w:rsid w:val="002B29B9"/>
    <w:rsid w:val="002B2C3C"/>
    <w:rsid w:val="002B2E4A"/>
    <w:rsid w:val="002B3B09"/>
    <w:rsid w:val="002B3D3F"/>
    <w:rsid w:val="002B3E09"/>
    <w:rsid w:val="002B40A5"/>
    <w:rsid w:val="002B41EE"/>
    <w:rsid w:val="002B433D"/>
    <w:rsid w:val="002B44FC"/>
    <w:rsid w:val="002B4756"/>
    <w:rsid w:val="002B4827"/>
    <w:rsid w:val="002B4AAD"/>
    <w:rsid w:val="002B4C29"/>
    <w:rsid w:val="002B4E35"/>
    <w:rsid w:val="002B4F37"/>
    <w:rsid w:val="002B5067"/>
    <w:rsid w:val="002B559D"/>
    <w:rsid w:val="002B5763"/>
    <w:rsid w:val="002B5791"/>
    <w:rsid w:val="002B5844"/>
    <w:rsid w:val="002B59D1"/>
    <w:rsid w:val="002B5C78"/>
    <w:rsid w:val="002B5CC7"/>
    <w:rsid w:val="002B5DEE"/>
    <w:rsid w:val="002B5F16"/>
    <w:rsid w:val="002B5F9B"/>
    <w:rsid w:val="002B615E"/>
    <w:rsid w:val="002B66E3"/>
    <w:rsid w:val="002B68C7"/>
    <w:rsid w:val="002B6BAE"/>
    <w:rsid w:val="002B6C77"/>
    <w:rsid w:val="002B6CB4"/>
    <w:rsid w:val="002B6D46"/>
    <w:rsid w:val="002B6F6B"/>
    <w:rsid w:val="002B719B"/>
    <w:rsid w:val="002B721F"/>
    <w:rsid w:val="002B725B"/>
    <w:rsid w:val="002B73A5"/>
    <w:rsid w:val="002B75D1"/>
    <w:rsid w:val="002B7614"/>
    <w:rsid w:val="002B7668"/>
    <w:rsid w:val="002B76C9"/>
    <w:rsid w:val="002B7FA2"/>
    <w:rsid w:val="002C029A"/>
    <w:rsid w:val="002C0374"/>
    <w:rsid w:val="002C08BF"/>
    <w:rsid w:val="002C08E6"/>
    <w:rsid w:val="002C092A"/>
    <w:rsid w:val="002C0A15"/>
    <w:rsid w:val="002C0A9A"/>
    <w:rsid w:val="002C0B4B"/>
    <w:rsid w:val="002C0B76"/>
    <w:rsid w:val="002C0DF3"/>
    <w:rsid w:val="002C10BA"/>
    <w:rsid w:val="002C1479"/>
    <w:rsid w:val="002C1729"/>
    <w:rsid w:val="002C1A5C"/>
    <w:rsid w:val="002C1DAC"/>
    <w:rsid w:val="002C20BC"/>
    <w:rsid w:val="002C23FA"/>
    <w:rsid w:val="002C2A7A"/>
    <w:rsid w:val="002C2B7C"/>
    <w:rsid w:val="002C2C42"/>
    <w:rsid w:val="002C2CBC"/>
    <w:rsid w:val="002C2D11"/>
    <w:rsid w:val="002C2D55"/>
    <w:rsid w:val="002C2D89"/>
    <w:rsid w:val="002C2F21"/>
    <w:rsid w:val="002C30CE"/>
    <w:rsid w:val="002C325A"/>
    <w:rsid w:val="002C32F7"/>
    <w:rsid w:val="002C3464"/>
    <w:rsid w:val="002C3500"/>
    <w:rsid w:val="002C3697"/>
    <w:rsid w:val="002C382B"/>
    <w:rsid w:val="002C3ABA"/>
    <w:rsid w:val="002C3AC3"/>
    <w:rsid w:val="002C3B5F"/>
    <w:rsid w:val="002C3D93"/>
    <w:rsid w:val="002C42A3"/>
    <w:rsid w:val="002C4A14"/>
    <w:rsid w:val="002C4D91"/>
    <w:rsid w:val="002C4DDD"/>
    <w:rsid w:val="002C4E47"/>
    <w:rsid w:val="002C5141"/>
    <w:rsid w:val="002C517C"/>
    <w:rsid w:val="002C5309"/>
    <w:rsid w:val="002C55B9"/>
    <w:rsid w:val="002C5608"/>
    <w:rsid w:val="002C57DB"/>
    <w:rsid w:val="002C5AE8"/>
    <w:rsid w:val="002C5DD8"/>
    <w:rsid w:val="002C5E7F"/>
    <w:rsid w:val="002C5ECA"/>
    <w:rsid w:val="002C5F20"/>
    <w:rsid w:val="002C608F"/>
    <w:rsid w:val="002C68D5"/>
    <w:rsid w:val="002C6949"/>
    <w:rsid w:val="002C69D6"/>
    <w:rsid w:val="002C6ABA"/>
    <w:rsid w:val="002C6C86"/>
    <w:rsid w:val="002C6F92"/>
    <w:rsid w:val="002C7645"/>
    <w:rsid w:val="002C7770"/>
    <w:rsid w:val="002C7ABB"/>
    <w:rsid w:val="002C7BF6"/>
    <w:rsid w:val="002C7E35"/>
    <w:rsid w:val="002C7E78"/>
    <w:rsid w:val="002D035F"/>
    <w:rsid w:val="002D0397"/>
    <w:rsid w:val="002D04BB"/>
    <w:rsid w:val="002D0548"/>
    <w:rsid w:val="002D068F"/>
    <w:rsid w:val="002D0745"/>
    <w:rsid w:val="002D07A5"/>
    <w:rsid w:val="002D0847"/>
    <w:rsid w:val="002D0BE1"/>
    <w:rsid w:val="002D0C26"/>
    <w:rsid w:val="002D0E32"/>
    <w:rsid w:val="002D0E60"/>
    <w:rsid w:val="002D0EB0"/>
    <w:rsid w:val="002D0FA1"/>
    <w:rsid w:val="002D1023"/>
    <w:rsid w:val="002D14AB"/>
    <w:rsid w:val="002D14DB"/>
    <w:rsid w:val="002D1654"/>
    <w:rsid w:val="002D1CA7"/>
    <w:rsid w:val="002D24A8"/>
    <w:rsid w:val="002D250D"/>
    <w:rsid w:val="002D2B42"/>
    <w:rsid w:val="002D2B43"/>
    <w:rsid w:val="002D2B9E"/>
    <w:rsid w:val="002D2E54"/>
    <w:rsid w:val="002D2EB1"/>
    <w:rsid w:val="002D30B4"/>
    <w:rsid w:val="002D30BD"/>
    <w:rsid w:val="002D3628"/>
    <w:rsid w:val="002D386F"/>
    <w:rsid w:val="002D39DF"/>
    <w:rsid w:val="002D3AEA"/>
    <w:rsid w:val="002D3EC7"/>
    <w:rsid w:val="002D40C2"/>
    <w:rsid w:val="002D447B"/>
    <w:rsid w:val="002D45EB"/>
    <w:rsid w:val="002D47ED"/>
    <w:rsid w:val="002D49F3"/>
    <w:rsid w:val="002D4A99"/>
    <w:rsid w:val="002D4B87"/>
    <w:rsid w:val="002D4FB5"/>
    <w:rsid w:val="002D5150"/>
    <w:rsid w:val="002D5453"/>
    <w:rsid w:val="002D5485"/>
    <w:rsid w:val="002D54DB"/>
    <w:rsid w:val="002D5570"/>
    <w:rsid w:val="002D56E7"/>
    <w:rsid w:val="002D56ED"/>
    <w:rsid w:val="002D5826"/>
    <w:rsid w:val="002D59B0"/>
    <w:rsid w:val="002D5AFE"/>
    <w:rsid w:val="002D5CD0"/>
    <w:rsid w:val="002D5D58"/>
    <w:rsid w:val="002D660F"/>
    <w:rsid w:val="002D6612"/>
    <w:rsid w:val="002D666E"/>
    <w:rsid w:val="002D6832"/>
    <w:rsid w:val="002D684C"/>
    <w:rsid w:val="002D6A59"/>
    <w:rsid w:val="002D6A84"/>
    <w:rsid w:val="002D6F73"/>
    <w:rsid w:val="002D7334"/>
    <w:rsid w:val="002D7374"/>
    <w:rsid w:val="002D76D4"/>
    <w:rsid w:val="002D7AB8"/>
    <w:rsid w:val="002D7FCC"/>
    <w:rsid w:val="002E0114"/>
    <w:rsid w:val="002E05D6"/>
    <w:rsid w:val="002E06ED"/>
    <w:rsid w:val="002E08B7"/>
    <w:rsid w:val="002E0906"/>
    <w:rsid w:val="002E096D"/>
    <w:rsid w:val="002E09DE"/>
    <w:rsid w:val="002E0A69"/>
    <w:rsid w:val="002E0AE0"/>
    <w:rsid w:val="002E0E37"/>
    <w:rsid w:val="002E0FA1"/>
    <w:rsid w:val="002E1071"/>
    <w:rsid w:val="002E1119"/>
    <w:rsid w:val="002E1315"/>
    <w:rsid w:val="002E1627"/>
    <w:rsid w:val="002E1ADD"/>
    <w:rsid w:val="002E1C21"/>
    <w:rsid w:val="002E1D51"/>
    <w:rsid w:val="002E1D8F"/>
    <w:rsid w:val="002E1DE7"/>
    <w:rsid w:val="002E25F8"/>
    <w:rsid w:val="002E2673"/>
    <w:rsid w:val="002E2704"/>
    <w:rsid w:val="002E2933"/>
    <w:rsid w:val="002E2EF6"/>
    <w:rsid w:val="002E339F"/>
    <w:rsid w:val="002E3541"/>
    <w:rsid w:val="002E3BD5"/>
    <w:rsid w:val="002E3EAC"/>
    <w:rsid w:val="002E3F03"/>
    <w:rsid w:val="002E4055"/>
    <w:rsid w:val="002E4256"/>
    <w:rsid w:val="002E4335"/>
    <w:rsid w:val="002E4344"/>
    <w:rsid w:val="002E4375"/>
    <w:rsid w:val="002E4461"/>
    <w:rsid w:val="002E4711"/>
    <w:rsid w:val="002E532C"/>
    <w:rsid w:val="002E53A5"/>
    <w:rsid w:val="002E5919"/>
    <w:rsid w:val="002E5A2A"/>
    <w:rsid w:val="002E5C47"/>
    <w:rsid w:val="002E5D20"/>
    <w:rsid w:val="002E5DA7"/>
    <w:rsid w:val="002E5E94"/>
    <w:rsid w:val="002E606A"/>
    <w:rsid w:val="002E6280"/>
    <w:rsid w:val="002E62EE"/>
    <w:rsid w:val="002E66C1"/>
    <w:rsid w:val="002E686E"/>
    <w:rsid w:val="002E6A32"/>
    <w:rsid w:val="002E6BA6"/>
    <w:rsid w:val="002E6BBC"/>
    <w:rsid w:val="002E6D98"/>
    <w:rsid w:val="002E6E53"/>
    <w:rsid w:val="002E6EF7"/>
    <w:rsid w:val="002E6F46"/>
    <w:rsid w:val="002E7195"/>
    <w:rsid w:val="002E7308"/>
    <w:rsid w:val="002E73B4"/>
    <w:rsid w:val="002E73DB"/>
    <w:rsid w:val="002E77C7"/>
    <w:rsid w:val="002E77CD"/>
    <w:rsid w:val="002E789B"/>
    <w:rsid w:val="002E79DA"/>
    <w:rsid w:val="002F0001"/>
    <w:rsid w:val="002F00BB"/>
    <w:rsid w:val="002F0133"/>
    <w:rsid w:val="002F0165"/>
    <w:rsid w:val="002F03B1"/>
    <w:rsid w:val="002F0706"/>
    <w:rsid w:val="002F08D7"/>
    <w:rsid w:val="002F0950"/>
    <w:rsid w:val="002F0AD8"/>
    <w:rsid w:val="002F0B29"/>
    <w:rsid w:val="002F0CC4"/>
    <w:rsid w:val="002F0CE2"/>
    <w:rsid w:val="002F0D38"/>
    <w:rsid w:val="002F117D"/>
    <w:rsid w:val="002F1297"/>
    <w:rsid w:val="002F131D"/>
    <w:rsid w:val="002F15D8"/>
    <w:rsid w:val="002F1A3C"/>
    <w:rsid w:val="002F1A8A"/>
    <w:rsid w:val="002F1B7E"/>
    <w:rsid w:val="002F1D66"/>
    <w:rsid w:val="002F1DAE"/>
    <w:rsid w:val="002F1DC8"/>
    <w:rsid w:val="002F1EF1"/>
    <w:rsid w:val="002F1F07"/>
    <w:rsid w:val="002F20FA"/>
    <w:rsid w:val="002F2584"/>
    <w:rsid w:val="002F26EF"/>
    <w:rsid w:val="002F2752"/>
    <w:rsid w:val="002F27F0"/>
    <w:rsid w:val="002F285E"/>
    <w:rsid w:val="002F2C85"/>
    <w:rsid w:val="002F2D31"/>
    <w:rsid w:val="002F3022"/>
    <w:rsid w:val="002F3043"/>
    <w:rsid w:val="002F30DE"/>
    <w:rsid w:val="002F338F"/>
    <w:rsid w:val="002F33D3"/>
    <w:rsid w:val="002F364D"/>
    <w:rsid w:val="002F372D"/>
    <w:rsid w:val="002F37D3"/>
    <w:rsid w:val="002F388B"/>
    <w:rsid w:val="002F3C65"/>
    <w:rsid w:val="002F3D0D"/>
    <w:rsid w:val="002F3D7D"/>
    <w:rsid w:val="002F4049"/>
    <w:rsid w:val="002F4265"/>
    <w:rsid w:val="002F42C9"/>
    <w:rsid w:val="002F460A"/>
    <w:rsid w:val="002F4835"/>
    <w:rsid w:val="002F4993"/>
    <w:rsid w:val="002F4C90"/>
    <w:rsid w:val="002F4EDB"/>
    <w:rsid w:val="002F5272"/>
    <w:rsid w:val="002F540A"/>
    <w:rsid w:val="002F56E6"/>
    <w:rsid w:val="002F58F8"/>
    <w:rsid w:val="002F5A8A"/>
    <w:rsid w:val="002F5AE2"/>
    <w:rsid w:val="002F6298"/>
    <w:rsid w:val="002F644A"/>
    <w:rsid w:val="002F64F1"/>
    <w:rsid w:val="002F65FD"/>
    <w:rsid w:val="002F6618"/>
    <w:rsid w:val="002F6681"/>
    <w:rsid w:val="002F66CB"/>
    <w:rsid w:val="002F6781"/>
    <w:rsid w:val="002F6860"/>
    <w:rsid w:val="002F6916"/>
    <w:rsid w:val="002F69F0"/>
    <w:rsid w:val="002F6A2E"/>
    <w:rsid w:val="002F6A7D"/>
    <w:rsid w:val="002F6BCA"/>
    <w:rsid w:val="002F6CB3"/>
    <w:rsid w:val="002F6CCF"/>
    <w:rsid w:val="002F6EDE"/>
    <w:rsid w:val="002F74BA"/>
    <w:rsid w:val="002F7664"/>
    <w:rsid w:val="002F775B"/>
    <w:rsid w:val="002F7767"/>
    <w:rsid w:val="002F78DD"/>
    <w:rsid w:val="002F7C49"/>
    <w:rsid w:val="002F7C96"/>
    <w:rsid w:val="002F7DA1"/>
    <w:rsid w:val="002F7DC4"/>
    <w:rsid w:val="00300062"/>
    <w:rsid w:val="00300130"/>
    <w:rsid w:val="00300174"/>
    <w:rsid w:val="00300681"/>
    <w:rsid w:val="00300726"/>
    <w:rsid w:val="0030074C"/>
    <w:rsid w:val="003007D0"/>
    <w:rsid w:val="00300937"/>
    <w:rsid w:val="00300E22"/>
    <w:rsid w:val="00300EAC"/>
    <w:rsid w:val="00300FF0"/>
    <w:rsid w:val="003010B5"/>
    <w:rsid w:val="003013B5"/>
    <w:rsid w:val="00301491"/>
    <w:rsid w:val="00301591"/>
    <w:rsid w:val="003017DD"/>
    <w:rsid w:val="003018C9"/>
    <w:rsid w:val="00301905"/>
    <w:rsid w:val="00301E46"/>
    <w:rsid w:val="0030205A"/>
    <w:rsid w:val="003020DE"/>
    <w:rsid w:val="003021FD"/>
    <w:rsid w:val="00302249"/>
    <w:rsid w:val="003022A9"/>
    <w:rsid w:val="00302547"/>
    <w:rsid w:val="00302A9E"/>
    <w:rsid w:val="00302BE4"/>
    <w:rsid w:val="00302E5F"/>
    <w:rsid w:val="00302F39"/>
    <w:rsid w:val="00303231"/>
    <w:rsid w:val="003032D9"/>
    <w:rsid w:val="00303338"/>
    <w:rsid w:val="0030338C"/>
    <w:rsid w:val="003034A1"/>
    <w:rsid w:val="00303617"/>
    <w:rsid w:val="00303635"/>
    <w:rsid w:val="00303923"/>
    <w:rsid w:val="00303A7C"/>
    <w:rsid w:val="00303C9C"/>
    <w:rsid w:val="00303D78"/>
    <w:rsid w:val="00303F35"/>
    <w:rsid w:val="00304032"/>
    <w:rsid w:val="003040DE"/>
    <w:rsid w:val="0030437F"/>
    <w:rsid w:val="00304427"/>
    <w:rsid w:val="0030457C"/>
    <w:rsid w:val="00304589"/>
    <w:rsid w:val="00304A6D"/>
    <w:rsid w:val="00304B13"/>
    <w:rsid w:val="00304B30"/>
    <w:rsid w:val="00304DE1"/>
    <w:rsid w:val="00304E00"/>
    <w:rsid w:val="00304FA0"/>
    <w:rsid w:val="003052A6"/>
    <w:rsid w:val="0030543F"/>
    <w:rsid w:val="003057A8"/>
    <w:rsid w:val="00305A84"/>
    <w:rsid w:val="00305BB5"/>
    <w:rsid w:val="00305DE0"/>
    <w:rsid w:val="00305E86"/>
    <w:rsid w:val="00305FA9"/>
    <w:rsid w:val="00305FF7"/>
    <w:rsid w:val="00306156"/>
    <w:rsid w:val="003062CB"/>
    <w:rsid w:val="003064BB"/>
    <w:rsid w:val="00306743"/>
    <w:rsid w:val="00306789"/>
    <w:rsid w:val="00306812"/>
    <w:rsid w:val="00306880"/>
    <w:rsid w:val="00306CBD"/>
    <w:rsid w:val="00306CE2"/>
    <w:rsid w:val="00306E0E"/>
    <w:rsid w:val="00306FED"/>
    <w:rsid w:val="003071E8"/>
    <w:rsid w:val="00307C28"/>
    <w:rsid w:val="00307C2C"/>
    <w:rsid w:val="00307C42"/>
    <w:rsid w:val="00307C70"/>
    <w:rsid w:val="00307C97"/>
    <w:rsid w:val="00307D08"/>
    <w:rsid w:val="00307D4A"/>
    <w:rsid w:val="00307F02"/>
    <w:rsid w:val="00307F0C"/>
    <w:rsid w:val="00310176"/>
    <w:rsid w:val="003101E0"/>
    <w:rsid w:val="0031098B"/>
    <w:rsid w:val="00310D21"/>
    <w:rsid w:val="00310ED3"/>
    <w:rsid w:val="0031104B"/>
    <w:rsid w:val="003110A9"/>
    <w:rsid w:val="003111C1"/>
    <w:rsid w:val="003115D1"/>
    <w:rsid w:val="003117F0"/>
    <w:rsid w:val="003118A4"/>
    <w:rsid w:val="003118AA"/>
    <w:rsid w:val="00311A3F"/>
    <w:rsid w:val="00311D5D"/>
    <w:rsid w:val="00311F10"/>
    <w:rsid w:val="003120D9"/>
    <w:rsid w:val="00312477"/>
    <w:rsid w:val="003125DA"/>
    <w:rsid w:val="00312628"/>
    <w:rsid w:val="003129E8"/>
    <w:rsid w:val="00312A2E"/>
    <w:rsid w:val="00312A33"/>
    <w:rsid w:val="00312B80"/>
    <w:rsid w:val="00312C51"/>
    <w:rsid w:val="00312E0D"/>
    <w:rsid w:val="00312ECC"/>
    <w:rsid w:val="00312EF4"/>
    <w:rsid w:val="0031307B"/>
    <w:rsid w:val="00313294"/>
    <w:rsid w:val="003134CF"/>
    <w:rsid w:val="00313C7A"/>
    <w:rsid w:val="00313D74"/>
    <w:rsid w:val="00313FA6"/>
    <w:rsid w:val="0031406B"/>
    <w:rsid w:val="0031409D"/>
    <w:rsid w:val="0031410D"/>
    <w:rsid w:val="00314123"/>
    <w:rsid w:val="00314226"/>
    <w:rsid w:val="003148A5"/>
    <w:rsid w:val="00314B13"/>
    <w:rsid w:val="00314B44"/>
    <w:rsid w:val="00314B74"/>
    <w:rsid w:val="00314B9B"/>
    <w:rsid w:val="00315093"/>
    <w:rsid w:val="00315231"/>
    <w:rsid w:val="00315310"/>
    <w:rsid w:val="0031541B"/>
    <w:rsid w:val="00315436"/>
    <w:rsid w:val="00315497"/>
    <w:rsid w:val="00315681"/>
    <w:rsid w:val="00315818"/>
    <w:rsid w:val="003159D9"/>
    <w:rsid w:val="00315C77"/>
    <w:rsid w:val="00315E83"/>
    <w:rsid w:val="00315FDD"/>
    <w:rsid w:val="0031620F"/>
    <w:rsid w:val="0031681C"/>
    <w:rsid w:val="0031685F"/>
    <w:rsid w:val="00316AF7"/>
    <w:rsid w:val="00316D4B"/>
    <w:rsid w:val="00316E78"/>
    <w:rsid w:val="00317086"/>
    <w:rsid w:val="00317251"/>
    <w:rsid w:val="00317327"/>
    <w:rsid w:val="00317378"/>
    <w:rsid w:val="0031772E"/>
    <w:rsid w:val="00317851"/>
    <w:rsid w:val="00317B85"/>
    <w:rsid w:val="00317D33"/>
    <w:rsid w:val="00317F5C"/>
    <w:rsid w:val="003200EF"/>
    <w:rsid w:val="00320111"/>
    <w:rsid w:val="00320A3A"/>
    <w:rsid w:val="00320B7A"/>
    <w:rsid w:val="00320ECF"/>
    <w:rsid w:val="00321047"/>
    <w:rsid w:val="003212BA"/>
    <w:rsid w:val="00321310"/>
    <w:rsid w:val="0032177C"/>
    <w:rsid w:val="00321898"/>
    <w:rsid w:val="003219DA"/>
    <w:rsid w:val="00321B61"/>
    <w:rsid w:val="00321FCA"/>
    <w:rsid w:val="00321FD7"/>
    <w:rsid w:val="0032215C"/>
    <w:rsid w:val="00322463"/>
    <w:rsid w:val="00322AB2"/>
    <w:rsid w:val="00322AF3"/>
    <w:rsid w:val="00322C35"/>
    <w:rsid w:val="00322FEB"/>
    <w:rsid w:val="0032309F"/>
    <w:rsid w:val="003231A2"/>
    <w:rsid w:val="0032356A"/>
    <w:rsid w:val="003236C2"/>
    <w:rsid w:val="00323A73"/>
    <w:rsid w:val="00323C50"/>
    <w:rsid w:val="00323F61"/>
    <w:rsid w:val="0032445C"/>
    <w:rsid w:val="00324655"/>
    <w:rsid w:val="00324829"/>
    <w:rsid w:val="0032496D"/>
    <w:rsid w:val="003249D3"/>
    <w:rsid w:val="00324B9B"/>
    <w:rsid w:val="00324C9A"/>
    <w:rsid w:val="00324DB7"/>
    <w:rsid w:val="00324DC2"/>
    <w:rsid w:val="0032507D"/>
    <w:rsid w:val="003253C6"/>
    <w:rsid w:val="00325806"/>
    <w:rsid w:val="00325895"/>
    <w:rsid w:val="00325C69"/>
    <w:rsid w:val="00325D2C"/>
    <w:rsid w:val="00325EB0"/>
    <w:rsid w:val="0032608E"/>
    <w:rsid w:val="003260A4"/>
    <w:rsid w:val="00326189"/>
    <w:rsid w:val="00326768"/>
    <w:rsid w:val="00326893"/>
    <w:rsid w:val="00326B13"/>
    <w:rsid w:val="00326BB0"/>
    <w:rsid w:val="0032741A"/>
    <w:rsid w:val="003274BF"/>
    <w:rsid w:val="0032775D"/>
    <w:rsid w:val="003277C9"/>
    <w:rsid w:val="0032788E"/>
    <w:rsid w:val="00327BFE"/>
    <w:rsid w:val="00327D65"/>
    <w:rsid w:val="00330047"/>
    <w:rsid w:val="003305C2"/>
    <w:rsid w:val="0033067C"/>
    <w:rsid w:val="00330780"/>
    <w:rsid w:val="003307FC"/>
    <w:rsid w:val="003308C3"/>
    <w:rsid w:val="00330B39"/>
    <w:rsid w:val="00330CC8"/>
    <w:rsid w:val="00330CFB"/>
    <w:rsid w:val="00330D7A"/>
    <w:rsid w:val="00330F0A"/>
    <w:rsid w:val="00330F34"/>
    <w:rsid w:val="0033119D"/>
    <w:rsid w:val="003313B6"/>
    <w:rsid w:val="003313F3"/>
    <w:rsid w:val="003314B7"/>
    <w:rsid w:val="0033182E"/>
    <w:rsid w:val="00331B89"/>
    <w:rsid w:val="00331BE6"/>
    <w:rsid w:val="00331D4E"/>
    <w:rsid w:val="00331DB5"/>
    <w:rsid w:val="00331FC3"/>
    <w:rsid w:val="00332185"/>
    <w:rsid w:val="00332246"/>
    <w:rsid w:val="00332477"/>
    <w:rsid w:val="00332AD2"/>
    <w:rsid w:val="00332B98"/>
    <w:rsid w:val="00332C38"/>
    <w:rsid w:val="00332C95"/>
    <w:rsid w:val="00332D88"/>
    <w:rsid w:val="00332DB2"/>
    <w:rsid w:val="00333234"/>
    <w:rsid w:val="0033325F"/>
    <w:rsid w:val="0033341C"/>
    <w:rsid w:val="0033349A"/>
    <w:rsid w:val="003335EF"/>
    <w:rsid w:val="00333762"/>
    <w:rsid w:val="003337D2"/>
    <w:rsid w:val="0033383B"/>
    <w:rsid w:val="0033390E"/>
    <w:rsid w:val="00334292"/>
    <w:rsid w:val="00334474"/>
    <w:rsid w:val="00334546"/>
    <w:rsid w:val="00334626"/>
    <w:rsid w:val="0033497A"/>
    <w:rsid w:val="00334B00"/>
    <w:rsid w:val="00334BCE"/>
    <w:rsid w:val="003353B6"/>
    <w:rsid w:val="00335449"/>
    <w:rsid w:val="0033554A"/>
    <w:rsid w:val="003356CA"/>
    <w:rsid w:val="0033582A"/>
    <w:rsid w:val="00335924"/>
    <w:rsid w:val="00335E0E"/>
    <w:rsid w:val="00336261"/>
    <w:rsid w:val="003364FF"/>
    <w:rsid w:val="0033651D"/>
    <w:rsid w:val="00336A64"/>
    <w:rsid w:val="00336B3A"/>
    <w:rsid w:val="00336BBA"/>
    <w:rsid w:val="00336BEC"/>
    <w:rsid w:val="00336C3D"/>
    <w:rsid w:val="00336CA6"/>
    <w:rsid w:val="00336D81"/>
    <w:rsid w:val="00336E04"/>
    <w:rsid w:val="00336F22"/>
    <w:rsid w:val="00336F5C"/>
    <w:rsid w:val="00337212"/>
    <w:rsid w:val="003372FF"/>
    <w:rsid w:val="00337513"/>
    <w:rsid w:val="003375B6"/>
    <w:rsid w:val="003377C0"/>
    <w:rsid w:val="00337BDE"/>
    <w:rsid w:val="00337F7F"/>
    <w:rsid w:val="00337F89"/>
    <w:rsid w:val="0034023F"/>
    <w:rsid w:val="00340466"/>
    <w:rsid w:val="003405B3"/>
    <w:rsid w:val="00340702"/>
    <w:rsid w:val="0034084B"/>
    <w:rsid w:val="00340879"/>
    <w:rsid w:val="00340990"/>
    <w:rsid w:val="00340BEE"/>
    <w:rsid w:val="00340C48"/>
    <w:rsid w:val="00340D20"/>
    <w:rsid w:val="00340F76"/>
    <w:rsid w:val="00341330"/>
    <w:rsid w:val="003413B0"/>
    <w:rsid w:val="003414D5"/>
    <w:rsid w:val="003414E9"/>
    <w:rsid w:val="003417B5"/>
    <w:rsid w:val="00341826"/>
    <w:rsid w:val="00341BA3"/>
    <w:rsid w:val="00341C38"/>
    <w:rsid w:val="003420EA"/>
    <w:rsid w:val="00342156"/>
    <w:rsid w:val="0034226E"/>
    <w:rsid w:val="003422A8"/>
    <w:rsid w:val="0034231B"/>
    <w:rsid w:val="00342486"/>
    <w:rsid w:val="003424BE"/>
    <w:rsid w:val="0034256F"/>
    <w:rsid w:val="003427AB"/>
    <w:rsid w:val="003427B9"/>
    <w:rsid w:val="0034287B"/>
    <w:rsid w:val="0034293A"/>
    <w:rsid w:val="00342A75"/>
    <w:rsid w:val="00342F8F"/>
    <w:rsid w:val="003430BD"/>
    <w:rsid w:val="00343207"/>
    <w:rsid w:val="00343328"/>
    <w:rsid w:val="0034344C"/>
    <w:rsid w:val="003435DB"/>
    <w:rsid w:val="0034363F"/>
    <w:rsid w:val="003436AC"/>
    <w:rsid w:val="0034381D"/>
    <w:rsid w:val="00343868"/>
    <w:rsid w:val="00343E6D"/>
    <w:rsid w:val="00343EA7"/>
    <w:rsid w:val="00343F18"/>
    <w:rsid w:val="00343F46"/>
    <w:rsid w:val="003445C9"/>
    <w:rsid w:val="003446CF"/>
    <w:rsid w:val="0034476E"/>
    <w:rsid w:val="003448A3"/>
    <w:rsid w:val="00344D09"/>
    <w:rsid w:val="00344E50"/>
    <w:rsid w:val="00344EF9"/>
    <w:rsid w:val="00344FF0"/>
    <w:rsid w:val="003450CF"/>
    <w:rsid w:val="00345212"/>
    <w:rsid w:val="003453BA"/>
    <w:rsid w:val="0034564F"/>
    <w:rsid w:val="003457A6"/>
    <w:rsid w:val="003458F1"/>
    <w:rsid w:val="00345A48"/>
    <w:rsid w:val="00345B5D"/>
    <w:rsid w:val="00345C37"/>
    <w:rsid w:val="00345FB3"/>
    <w:rsid w:val="003462AE"/>
    <w:rsid w:val="00346433"/>
    <w:rsid w:val="00346533"/>
    <w:rsid w:val="003466CD"/>
    <w:rsid w:val="003467AA"/>
    <w:rsid w:val="003467EC"/>
    <w:rsid w:val="0034681F"/>
    <w:rsid w:val="00346986"/>
    <w:rsid w:val="00347137"/>
    <w:rsid w:val="003471AD"/>
    <w:rsid w:val="00347282"/>
    <w:rsid w:val="00347338"/>
    <w:rsid w:val="003473B8"/>
    <w:rsid w:val="0034782D"/>
    <w:rsid w:val="003478EE"/>
    <w:rsid w:val="0034791A"/>
    <w:rsid w:val="00347CCC"/>
    <w:rsid w:val="00347E3D"/>
    <w:rsid w:val="003503AC"/>
    <w:rsid w:val="003506EA"/>
    <w:rsid w:val="003508F3"/>
    <w:rsid w:val="003509D3"/>
    <w:rsid w:val="00350B75"/>
    <w:rsid w:val="00350FE4"/>
    <w:rsid w:val="00351246"/>
    <w:rsid w:val="003513C2"/>
    <w:rsid w:val="0035179C"/>
    <w:rsid w:val="00351A96"/>
    <w:rsid w:val="00351B19"/>
    <w:rsid w:val="00351E05"/>
    <w:rsid w:val="00351F66"/>
    <w:rsid w:val="00352054"/>
    <w:rsid w:val="0035210A"/>
    <w:rsid w:val="00352327"/>
    <w:rsid w:val="00352349"/>
    <w:rsid w:val="0035234D"/>
    <w:rsid w:val="00352423"/>
    <w:rsid w:val="003527FB"/>
    <w:rsid w:val="0035289E"/>
    <w:rsid w:val="003528A1"/>
    <w:rsid w:val="00352B56"/>
    <w:rsid w:val="003530C9"/>
    <w:rsid w:val="0035319C"/>
    <w:rsid w:val="003534BF"/>
    <w:rsid w:val="003534EE"/>
    <w:rsid w:val="0035357D"/>
    <w:rsid w:val="00353D62"/>
    <w:rsid w:val="00353D85"/>
    <w:rsid w:val="00354373"/>
    <w:rsid w:val="00354887"/>
    <w:rsid w:val="00354B06"/>
    <w:rsid w:val="00354C00"/>
    <w:rsid w:val="00355041"/>
    <w:rsid w:val="0035527B"/>
    <w:rsid w:val="003554EB"/>
    <w:rsid w:val="003556BC"/>
    <w:rsid w:val="00355912"/>
    <w:rsid w:val="00355ADE"/>
    <w:rsid w:val="00355C96"/>
    <w:rsid w:val="00355CEE"/>
    <w:rsid w:val="00355F7D"/>
    <w:rsid w:val="00356446"/>
    <w:rsid w:val="003567A3"/>
    <w:rsid w:val="003567E7"/>
    <w:rsid w:val="003568FC"/>
    <w:rsid w:val="00356BB4"/>
    <w:rsid w:val="00356BC7"/>
    <w:rsid w:val="00356E65"/>
    <w:rsid w:val="00357001"/>
    <w:rsid w:val="00357162"/>
    <w:rsid w:val="003572FF"/>
    <w:rsid w:val="00357599"/>
    <w:rsid w:val="00357668"/>
    <w:rsid w:val="00357792"/>
    <w:rsid w:val="003577FC"/>
    <w:rsid w:val="003578F9"/>
    <w:rsid w:val="00357A87"/>
    <w:rsid w:val="00357F66"/>
    <w:rsid w:val="00360565"/>
    <w:rsid w:val="00360D94"/>
    <w:rsid w:val="00360DB9"/>
    <w:rsid w:val="00360EE8"/>
    <w:rsid w:val="00360FCB"/>
    <w:rsid w:val="00361092"/>
    <w:rsid w:val="0036116E"/>
    <w:rsid w:val="003613C8"/>
    <w:rsid w:val="00361413"/>
    <w:rsid w:val="003619BF"/>
    <w:rsid w:val="00362003"/>
    <w:rsid w:val="0036227D"/>
    <w:rsid w:val="00362515"/>
    <w:rsid w:val="00362646"/>
    <w:rsid w:val="00362816"/>
    <w:rsid w:val="00362B6F"/>
    <w:rsid w:val="00362E15"/>
    <w:rsid w:val="00362E44"/>
    <w:rsid w:val="0036317E"/>
    <w:rsid w:val="00363527"/>
    <w:rsid w:val="0036362B"/>
    <w:rsid w:val="0036385A"/>
    <w:rsid w:val="00363880"/>
    <w:rsid w:val="003638CB"/>
    <w:rsid w:val="00363A70"/>
    <w:rsid w:val="00364061"/>
    <w:rsid w:val="003640C2"/>
    <w:rsid w:val="00364248"/>
    <w:rsid w:val="0036481D"/>
    <w:rsid w:val="00364B60"/>
    <w:rsid w:val="00364C8A"/>
    <w:rsid w:val="00364EA4"/>
    <w:rsid w:val="00364FCD"/>
    <w:rsid w:val="003654FE"/>
    <w:rsid w:val="00365696"/>
    <w:rsid w:val="003658F2"/>
    <w:rsid w:val="00365916"/>
    <w:rsid w:val="00365A57"/>
    <w:rsid w:val="00365C05"/>
    <w:rsid w:val="00365C86"/>
    <w:rsid w:val="00365CC0"/>
    <w:rsid w:val="00365DBA"/>
    <w:rsid w:val="00365DDC"/>
    <w:rsid w:val="00365EC0"/>
    <w:rsid w:val="00365F4C"/>
    <w:rsid w:val="00366171"/>
    <w:rsid w:val="003662EB"/>
    <w:rsid w:val="00366B03"/>
    <w:rsid w:val="00366E3C"/>
    <w:rsid w:val="00366EF1"/>
    <w:rsid w:val="00366FD2"/>
    <w:rsid w:val="00367165"/>
    <w:rsid w:val="0036754C"/>
    <w:rsid w:val="00367A62"/>
    <w:rsid w:val="00367D06"/>
    <w:rsid w:val="00367EBB"/>
    <w:rsid w:val="0037052B"/>
    <w:rsid w:val="00370897"/>
    <w:rsid w:val="003708D7"/>
    <w:rsid w:val="00370C09"/>
    <w:rsid w:val="00370C55"/>
    <w:rsid w:val="00370C7C"/>
    <w:rsid w:val="00370CF0"/>
    <w:rsid w:val="00370E41"/>
    <w:rsid w:val="00370E8D"/>
    <w:rsid w:val="0037138F"/>
    <w:rsid w:val="0037157D"/>
    <w:rsid w:val="00371C53"/>
    <w:rsid w:val="00371DB7"/>
    <w:rsid w:val="00371F00"/>
    <w:rsid w:val="0037228E"/>
    <w:rsid w:val="003723ED"/>
    <w:rsid w:val="0037243A"/>
    <w:rsid w:val="003725DA"/>
    <w:rsid w:val="003725E4"/>
    <w:rsid w:val="00372630"/>
    <w:rsid w:val="003726FD"/>
    <w:rsid w:val="00372732"/>
    <w:rsid w:val="003727DB"/>
    <w:rsid w:val="00372818"/>
    <w:rsid w:val="00372868"/>
    <w:rsid w:val="00372A7B"/>
    <w:rsid w:val="00373061"/>
    <w:rsid w:val="0037329F"/>
    <w:rsid w:val="003732FA"/>
    <w:rsid w:val="00373322"/>
    <w:rsid w:val="0037337F"/>
    <w:rsid w:val="0037339C"/>
    <w:rsid w:val="00373557"/>
    <w:rsid w:val="00373751"/>
    <w:rsid w:val="003737F8"/>
    <w:rsid w:val="00373890"/>
    <w:rsid w:val="00373927"/>
    <w:rsid w:val="00373B0F"/>
    <w:rsid w:val="00373F0B"/>
    <w:rsid w:val="00373F53"/>
    <w:rsid w:val="003740B2"/>
    <w:rsid w:val="003741F5"/>
    <w:rsid w:val="003743D5"/>
    <w:rsid w:val="003744AB"/>
    <w:rsid w:val="00374600"/>
    <w:rsid w:val="00374671"/>
    <w:rsid w:val="00374B1E"/>
    <w:rsid w:val="00374F0F"/>
    <w:rsid w:val="0037500D"/>
    <w:rsid w:val="003750C2"/>
    <w:rsid w:val="0037536F"/>
    <w:rsid w:val="0037552A"/>
    <w:rsid w:val="0037558A"/>
    <w:rsid w:val="0037561D"/>
    <w:rsid w:val="0037572C"/>
    <w:rsid w:val="0037587A"/>
    <w:rsid w:val="00375A9A"/>
    <w:rsid w:val="00375AA6"/>
    <w:rsid w:val="00375C1A"/>
    <w:rsid w:val="00375EF2"/>
    <w:rsid w:val="00375F06"/>
    <w:rsid w:val="0037646B"/>
    <w:rsid w:val="003767F4"/>
    <w:rsid w:val="0037686E"/>
    <w:rsid w:val="003768FC"/>
    <w:rsid w:val="00376A43"/>
    <w:rsid w:val="00376AE5"/>
    <w:rsid w:val="00376E8B"/>
    <w:rsid w:val="00376F92"/>
    <w:rsid w:val="003771BD"/>
    <w:rsid w:val="003771BF"/>
    <w:rsid w:val="00377830"/>
    <w:rsid w:val="00377850"/>
    <w:rsid w:val="00377A63"/>
    <w:rsid w:val="00377CB7"/>
    <w:rsid w:val="00377FD8"/>
    <w:rsid w:val="00380151"/>
    <w:rsid w:val="00380176"/>
    <w:rsid w:val="003803EE"/>
    <w:rsid w:val="0038058C"/>
    <w:rsid w:val="00380938"/>
    <w:rsid w:val="0038098E"/>
    <w:rsid w:val="00380AE2"/>
    <w:rsid w:val="00380C75"/>
    <w:rsid w:val="00380D4D"/>
    <w:rsid w:val="003811EA"/>
    <w:rsid w:val="003814AD"/>
    <w:rsid w:val="00381551"/>
    <w:rsid w:val="003817A2"/>
    <w:rsid w:val="003818DC"/>
    <w:rsid w:val="00381960"/>
    <w:rsid w:val="00381A84"/>
    <w:rsid w:val="00381D2E"/>
    <w:rsid w:val="00381EA7"/>
    <w:rsid w:val="0038247B"/>
    <w:rsid w:val="00382861"/>
    <w:rsid w:val="0038294C"/>
    <w:rsid w:val="00382A7C"/>
    <w:rsid w:val="00382B43"/>
    <w:rsid w:val="00382C7D"/>
    <w:rsid w:val="00382D3D"/>
    <w:rsid w:val="003830AC"/>
    <w:rsid w:val="003832E2"/>
    <w:rsid w:val="003834C5"/>
    <w:rsid w:val="003837F6"/>
    <w:rsid w:val="003838A9"/>
    <w:rsid w:val="0038393B"/>
    <w:rsid w:val="00383B79"/>
    <w:rsid w:val="00384040"/>
    <w:rsid w:val="0038440B"/>
    <w:rsid w:val="00384663"/>
    <w:rsid w:val="00384880"/>
    <w:rsid w:val="003849D4"/>
    <w:rsid w:val="003849FA"/>
    <w:rsid w:val="00384B14"/>
    <w:rsid w:val="00384EE6"/>
    <w:rsid w:val="00384F56"/>
    <w:rsid w:val="003851DA"/>
    <w:rsid w:val="0038539B"/>
    <w:rsid w:val="003853D5"/>
    <w:rsid w:val="003854EE"/>
    <w:rsid w:val="003857E3"/>
    <w:rsid w:val="003857EB"/>
    <w:rsid w:val="00385846"/>
    <w:rsid w:val="00385BAD"/>
    <w:rsid w:val="00385BBB"/>
    <w:rsid w:val="00385C3F"/>
    <w:rsid w:val="00385DCF"/>
    <w:rsid w:val="00385ED6"/>
    <w:rsid w:val="00385EED"/>
    <w:rsid w:val="003861A5"/>
    <w:rsid w:val="003867E5"/>
    <w:rsid w:val="00386862"/>
    <w:rsid w:val="0038692D"/>
    <w:rsid w:val="003869C9"/>
    <w:rsid w:val="00386B8F"/>
    <w:rsid w:val="00386CA9"/>
    <w:rsid w:val="00386DB6"/>
    <w:rsid w:val="00386DE1"/>
    <w:rsid w:val="00386F83"/>
    <w:rsid w:val="0038712F"/>
    <w:rsid w:val="00387154"/>
    <w:rsid w:val="003878B8"/>
    <w:rsid w:val="0038792C"/>
    <w:rsid w:val="00387E08"/>
    <w:rsid w:val="00387EC8"/>
    <w:rsid w:val="00387F2F"/>
    <w:rsid w:val="00387FD6"/>
    <w:rsid w:val="00390008"/>
    <w:rsid w:val="003903F6"/>
    <w:rsid w:val="0039040F"/>
    <w:rsid w:val="0039073C"/>
    <w:rsid w:val="0039083A"/>
    <w:rsid w:val="00390BD1"/>
    <w:rsid w:val="00391573"/>
    <w:rsid w:val="00391580"/>
    <w:rsid w:val="003917AD"/>
    <w:rsid w:val="0039185F"/>
    <w:rsid w:val="0039188C"/>
    <w:rsid w:val="00391929"/>
    <w:rsid w:val="003919F8"/>
    <w:rsid w:val="00391B4A"/>
    <w:rsid w:val="00391C65"/>
    <w:rsid w:val="00391D13"/>
    <w:rsid w:val="00391DF7"/>
    <w:rsid w:val="0039218D"/>
    <w:rsid w:val="0039226E"/>
    <w:rsid w:val="003923F2"/>
    <w:rsid w:val="00392B7A"/>
    <w:rsid w:val="00392E26"/>
    <w:rsid w:val="00392E69"/>
    <w:rsid w:val="00392F14"/>
    <w:rsid w:val="00393291"/>
    <w:rsid w:val="0039331E"/>
    <w:rsid w:val="003934FD"/>
    <w:rsid w:val="00393890"/>
    <w:rsid w:val="00393929"/>
    <w:rsid w:val="00393947"/>
    <w:rsid w:val="00393AA9"/>
    <w:rsid w:val="00393D51"/>
    <w:rsid w:val="00393D75"/>
    <w:rsid w:val="00393FCC"/>
    <w:rsid w:val="00394002"/>
    <w:rsid w:val="003940EE"/>
    <w:rsid w:val="00394338"/>
    <w:rsid w:val="00394B7C"/>
    <w:rsid w:val="00394DA8"/>
    <w:rsid w:val="00394DED"/>
    <w:rsid w:val="00394DF9"/>
    <w:rsid w:val="003952FD"/>
    <w:rsid w:val="00395659"/>
    <w:rsid w:val="00395911"/>
    <w:rsid w:val="00395985"/>
    <w:rsid w:val="003959B0"/>
    <w:rsid w:val="00395B71"/>
    <w:rsid w:val="00395EB3"/>
    <w:rsid w:val="00395ED2"/>
    <w:rsid w:val="003960D1"/>
    <w:rsid w:val="00396193"/>
    <w:rsid w:val="0039641C"/>
    <w:rsid w:val="0039648B"/>
    <w:rsid w:val="003965BC"/>
    <w:rsid w:val="003967AF"/>
    <w:rsid w:val="003967E3"/>
    <w:rsid w:val="0039689B"/>
    <w:rsid w:val="00396A0C"/>
    <w:rsid w:val="00396A7C"/>
    <w:rsid w:val="00396CD7"/>
    <w:rsid w:val="00396EC4"/>
    <w:rsid w:val="00396F49"/>
    <w:rsid w:val="0039730C"/>
    <w:rsid w:val="0039745D"/>
    <w:rsid w:val="0039765A"/>
    <w:rsid w:val="0039787B"/>
    <w:rsid w:val="003A02FA"/>
    <w:rsid w:val="003A052C"/>
    <w:rsid w:val="003A06A4"/>
    <w:rsid w:val="003A0761"/>
    <w:rsid w:val="003A0AEA"/>
    <w:rsid w:val="003A0F6D"/>
    <w:rsid w:val="003A144A"/>
    <w:rsid w:val="003A1639"/>
    <w:rsid w:val="003A16D2"/>
    <w:rsid w:val="003A1764"/>
    <w:rsid w:val="003A1842"/>
    <w:rsid w:val="003A1890"/>
    <w:rsid w:val="003A1BF0"/>
    <w:rsid w:val="003A1DB4"/>
    <w:rsid w:val="003A20F8"/>
    <w:rsid w:val="003A228F"/>
    <w:rsid w:val="003A2339"/>
    <w:rsid w:val="003A2506"/>
    <w:rsid w:val="003A2686"/>
    <w:rsid w:val="003A281C"/>
    <w:rsid w:val="003A285C"/>
    <w:rsid w:val="003A29D5"/>
    <w:rsid w:val="003A2D0F"/>
    <w:rsid w:val="003A2D47"/>
    <w:rsid w:val="003A2D99"/>
    <w:rsid w:val="003A2E18"/>
    <w:rsid w:val="003A2E5B"/>
    <w:rsid w:val="003A3229"/>
    <w:rsid w:val="003A3596"/>
    <w:rsid w:val="003A3636"/>
    <w:rsid w:val="003A36F4"/>
    <w:rsid w:val="003A3726"/>
    <w:rsid w:val="003A379C"/>
    <w:rsid w:val="003A37CF"/>
    <w:rsid w:val="003A3818"/>
    <w:rsid w:val="003A3AFD"/>
    <w:rsid w:val="003A3DA1"/>
    <w:rsid w:val="003A3EDC"/>
    <w:rsid w:val="003A3F1E"/>
    <w:rsid w:val="003A45E3"/>
    <w:rsid w:val="003A484E"/>
    <w:rsid w:val="003A4958"/>
    <w:rsid w:val="003A4BFB"/>
    <w:rsid w:val="003A4D93"/>
    <w:rsid w:val="003A4E23"/>
    <w:rsid w:val="003A4F14"/>
    <w:rsid w:val="003A4F5B"/>
    <w:rsid w:val="003A4FD4"/>
    <w:rsid w:val="003A4FF3"/>
    <w:rsid w:val="003A5131"/>
    <w:rsid w:val="003A5298"/>
    <w:rsid w:val="003A52E6"/>
    <w:rsid w:val="003A5306"/>
    <w:rsid w:val="003A55AC"/>
    <w:rsid w:val="003A59F5"/>
    <w:rsid w:val="003A5B2B"/>
    <w:rsid w:val="003A5E23"/>
    <w:rsid w:val="003A5F06"/>
    <w:rsid w:val="003A5F2E"/>
    <w:rsid w:val="003A5F43"/>
    <w:rsid w:val="003A6230"/>
    <w:rsid w:val="003A62AD"/>
    <w:rsid w:val="003A642E"/>
    <w:rsid w:val="003A649B"/>
    <w:rsid w:val="003A6B10"/>
    <w:rsid w:val="003A6CFE"/>
    <w:rsid w:val="003A6E1E"/>
    <w:rsid w:val="003A6E74"/>
    <w:rsid w:val="003A6E94"/>
    <w:rsid w:val="003A6E9A"/>
    <w:rsid w:val="003A6FC5"/>
    <w:rsid w:val="003A7034"/>
    <w:rsid w:val="003A73B9"/>
    <w:rsid w:val="003A740C"/>
    <w:rsid w:val="003A7903"/>
    <w:rsid w:val="003A7985"/>
    <w:rsid w:val="003A7A25"/>
    <w:rsid w:val="003A7C7E"/>
    <w:rsid w:val="003A7CBE"/>
    <w:rsid w:val="003A7DB9"/>
    <w:rsid w:val="003A7F3A"/>
    <w:rsid w:val="003B011F"/>
    <w:rsid w:val="003B0174"/>
    <w:rsid w:val="003B034C"/>
    <w:rsid w:val="003B04DB"/>
    <w:rsid w:val="003B0639"/>
    <w:rsid w:val="003B0690"/>
    <w:rsid w:val="003B06B0"/>
    <w:rsid w:val="003B06EF"/>
    <w:rsid w:val="003B07BC"/>
    <w:rsid w:val="003B09A9"/>
    <w:rsid w:val="003B0ADE"/>
    <w:rsid w:val="003B0BC6"/>
    <w:rsid w:val="003B0C5A"/>
    <w:rsid w:val="003B0C70"/>
    <w:rsid w:val="003B0D41"/>
    <w:rsid w:val="003B0D83"/>
    <w:rsid w:val="003B0F77"/>
    <w:rsid w:val="003B1453"/>
    <w:rsid w:val="003B14D1"/>
    <w:rsid w:val="003B17BF"/>
    <w:rsid w:val="003B18C9"/>
    <w:rsid w:val="003B1ACA"/>
    <w:rsid w:val="003B1B45"/>
    <w:rsid w:val="003B1FFD"/>
    <w:rsid w:val="003B2072"/>
    <w:rsid w:val="003B208C"/>
    <w:rsid w:val="003B2312"/>
    <w:rsid w:val="003B297A"/>
    <w:rsid w:val="003B2CAB"/>
    <w:rsid w:val="003B2CEC"/>
    <w:rsid w:val="003B2DC9"/>
    <w:rsid w:val="003B2E30"/>
    <w:rsid w:val="003B3051"/>
    <w:rsid w:val="003B3071"/>
    <w:rsid w:val="003B3141"/>
    <w:rsid w:val="003B392B"/>
    <w:rsid w:val="003B392C"/>
    <w:rsid w:val="003B3F8A"/>
    <w:rsid w:val="003B413F"/>
    <w:rsid w:val="003B422D"/>
    <w:rsid w:val="003B4321"/>
    <w:rsid w:val="003B43CB"/>
    <w:rsid w:val="003B4E20"/>
    <w:rsid w:val="003B4EE7"/>
    <w:rsid w:val="003B4F71"/>
    <w:rsid w:val="003B5085"/>
    <w:rsid w:val="003B50B0"/>
    <w:rsid w:val="003B50FC"/>
    <w:rsid w:val="003B5321"/>
    <w:rsid w:val="003B53E2"/>
    <w:rsid w:val="003B5684"/>
    <w:rsid w:val="003B581C"/>
    <w:rsid w:val="003B5B0A"/>
    <w:rsid w:val="003B5C0C"/>
    <w:rsid w:val="003B5EB7"/>
    <w:rsid w:val="003B6506"/>
    <w:rsid w:val="003B654F"/>
    <w:rsid w:val="003B6669"/>
    <w:rsid w:val="003B66AA"/>
    <w:rsid w:val="003B66BD"/>
    <w:rsid w:val="003B677F"/>
    <w:rsid w:val="003B68C7"/>
    <w:rsid w:val="003B6A50"/>
    <w:rsid w:val="003B6D3C"/>
    <w:rsid w:val="003B6E7B"/>
    <w:rsid w:val="003B711C"/>
    <w:rsid w:val="003B759F"/>
    <w:rsid w:val="003B7618"/>
    <w:rsid w:val="003B7693"/>
    <w:rsid w:val="003B7793"/>
    <w:rsid w:val="003B789E"/>
    <w:rsid w:val="003B7D71"/>
    <w:rsid w:val="003B7E4A"/>
    <w:rsid w:val="003B7F50"/>
    <w:rsid w:val="003C007F"/>
    <w:rsid w:val="003C00C2"/>
    <w:rsid w:val="003C0167"/>
    <w:rsid w:val="003C0206"/>
    <w:rsid w:val="003C05C1"/>
    <w:rsid w:val="003C0752"/>
    <w:rsid w:val="003C0759"/>
    <w:rsid w:val="003C09C8"/>
    <w:rsid w:val="003C0AD5"/>
    <w:rsid w:val="003C10F1"/>
    <w:rsid w:val="003C118A"/>
    <w:rsid w:val="003C11F9"/>
    <w:rsid w:val="003C160D"/>
    <w:rsid w:val="003C1725"/>
    <w:rsid w:val="003C187B"/>
    <w:rsid w:val="003C1B5D"/>
    <w:rsid w:val="003C1CE1"/>
    <w:rsid w:val="003C1D15"/>
    <w:rsid w:val="003C1D2D"/>
    <w:rsid w:val="003C1DFC"/>
    <w:rsid w:val="003C2014"/>
    <w:rsid w:val="003C2050"/>
    <w:rsid w:val="003C21AD"/>
    <w:rsid w:val="003C231D"/>
    <w:rsid w:val="003C2342"/>
    <w:rsid w:val="003C23D3"/>
    <w:rsid w:val="003C2650"/>
    <w:rsid w:val="003C27CE"/>
    <w:rsid w:val="003C28A1"/>
    <w:rsid w:val="003C2987"/>
    <w:rsid w:val="003C2C18"/>
    <w:rsid w:val="003C32D8"/>
    <w:rsid w:val="003C34A5"/>
    <w:rsid w:val="003C3A49"/>
    <w:rsid w:val="003C3AAF"/>
    <w:rsid w:val="003C3CC7"/>
    <w:rsid w:val="003C3F65"/>
    <w:rsid w:val="003C42C0"/>
    <w:rsid w:val="003C4303"/>
    <w:rsid w:val="003C438B"/>
    <w:rsid w:val="003C44A7"/>
    <w:rsid w:val="003C4564"/>
    <w:rsid w:val="003C46ED"/>
    <w:rsid w:val="003C476E"/>
    <w:rsid w:val="003C47A4"/>
    <w:rsid w:val="003C481F"/>
    <w:rsid w:val="003C4D04"/>
    <w:rsid w:val="003C5046"/>
    <w:rsid w:val="003C5154"/>
    <w:rsid w:val="003C5284"/>
    <w:rsid w:val="003C5368"/>
    <w:rsid w:val="003C53B0"/>
    <w:rsid w:val="003C5439"/>
    <w:rsid w:val="003C5B17"/>
    <w:rsid w:val="003C5B35"/>
    <w:rsid w:val="003C5D24"/>
    <w:rsid w:val="003C5D40"/>
    <w:rsid w:val="003C5E49"/>
    <w:rsid w:val="003C5EFD"/>
    <w:rsid w:val="003C5F2B"/>
    <w:rsid w:val="003C603F"/>
    <w:rsid w:val="003C6638"/>
    <w:rsid w:val="003C66BA"/>
    <w:rsid w:val="003C69B1"/>
    <w:rsid w:val="003C69DE"/>
    <w:rsid w:val="003C69FB"/>
    <w:rsid w:val="003C6AD4"/>
    <w:rsid w:val="003C6B7C"/>
    <w:rsid w:val="003C6D1A"/>
    <w:rsid w:val="003C6F1A"/>
    <w:rsid w:val="003C6F73"/>
    <w:rsid w:val="003C70B0"/>
    <w:rsid w:val="003C70F7"/>
    <w:rsid w:val="003C743E"/>
    <w:rsid w:val="003C75C6"/>
    <w:rsid w:val="003C779D"/>
    <w:rsid w:val="003C7820"/>
    <w:rsid w:val="003C7868"/>
    <w:rsid w:val="003C78EE"/>
    <w:rsid w:val="003C7A51"/>
    <w:rsid w:val="003C7D1E"/>
    <w:rsid w:val="003C7E88"/>
    <w:rsid w:val="003C7ED6"/>
    <w:rsid w:val="003C7F8B"/>
    <w:rsid w:val="003C7FEE"/>
    <w:rsid w:val="003D0320"/>
    <w:rsid w:val="003D0399"/>
    <w:rsid w:val="003D0403"/>
    <w:rsid w:val="003D040F"/>
    <w:rsid w:val="003D04C1"/>
    <w:rsid w:val="003D0544"/>
    <w:rsid w:val="003D0786"/>
    <w:rsid w:val="003D0945"/>
    <w:rsid w:val="003D0981"/>
    <w:rsid w:val="003D0C3E"/>
    <w:rsid w:val="003D0C7E"/>
    <w:rsid w:val="003D0D65"/>
    <w:rsid w:val="003D0DF3"/>
    <w:rsid w:val="003D0E0C"/>
    <w:rsid w:val="003D0E29"/>
    <w:rsid w:val="003D0E2D"/>
    <w:rsid w:val="003D1125"/>
    <w:rsid w:val="003D1188"/>
    <w:rsid w:val="003D1415"/>
    <w:rsid w:val="003D14EC"/>
    <w:rsid w:val="003D1725"/>
    <w:rsid w:val="003D1796"/>
    <w:rsid w:val="003D1830"/>
    <w:rsid w:val="003D18B2"/>
    <w:rsid w:val="003D1BCF"/>
    <w:rsid w:val="003D1C3D"/>
    <w:rsid w:val="003D1E18"/>
    <w:rsid w:val="003D1FC6"/>
    <w:rsid w:val="003D1FF2"/>
    <w:rsid w:val="003D2434"/>
    <w:rsid w:val="003D24E8"/>
    <w:rsid w:val="003D2886"/>
    <w:rsid w:val="003D2A20"/>
    <w:rsid w:val="003D2AC2"/>
    <w:rsid w:val="003D2D9F"/>
    <w:rsid w:val="003D33E5"/>
    <w:rsid w:val="003D340B"/>
    <w:rsid w:val="003D34CD"/>
    <w:rsid w:val="003D36A0"/>
    <w:rsid w:val="003D38B4"/>
    <w:rsid w:val="003D3938"/>
    <w:rsid w:val="003D3AB9"/>
    <w:rsid w:val="003D3EDF"/>
    <w:rsid w:val="003D3EEC"/>
    <w:rsid w:val="003D41DD"/>
    <w:rsid w:val="003D4356"/>
    <w:rsid w:val="003D4782"/>
    <w:rsid w:val="003D4A21"/>
    <w:rsid w:val="003D4B9C"/>
    <w:rsid w:val="003D4BA6"/>
    <w:rsid w:val="003D4DD7"/>
    <w:rsid w:val="003D4DED"/>
    <w:rsid w:val="003D5315"/>
    <w:rsid w:val="003D54A6"/>
    <w:rsid w:val="003D54B6"/>
    <w:rsid w:val="003D5631"/>
    <w:rsid w:val="003D57F8"/>
    <w:rsid w:val="003D5BD1"/>
    <w:rsid w:val="003D601A"/>
    <w:rsid w:val="003D616D"/>
    <w:rsid w:val="003D61F9"/>
    <w:rsid w:val="003D62FA"/>
    <w:rsid w:val="003D6707"/>
    <w:rsid w:val="003D6A59"/>
    <w:rsid w:val="003D6AF0"/>
    <w:rsid w:val="003D6CC1"/>
    <w:rsid w:val="003D6D3E"/>
    <w:rsid w:val="003D6DC2"/>
    <w:rsid w:val="003D6E0F"/>
    <w:rsid w:val="003D6EAE"/>
    <w:rsid w:val="003D6EDD"/>
    <w:rsid w:val="003D7036"/>
    <w:rsid w:val="003D7305"/>
    <w:rsid w:val="003D7521"/>
    <w:rsid w:val="003D7A22"/>
    <w:rsid w:val="003D7AC3"/>
    <w:rsid w:val="003D7AC8"/>
    <w:rsid w:val="003D7B51"/>
    <w:rsid w:val="003D7C75"/>
    <w:rsid w:val="003E0061"/>
    <w:rsid w:val="003E015B"/>
    <w:rsid w:val="003E06F8"/>
    <w:rsid w:val="003E0B8E"/>
    <w:rsid w:val="003E0BB3"/>
    <w:rsid w:val="003E1190"/>
    <w:rsid w:val="003E13B6"/>
    <w:rsid w:val="003E13BE"/>
    <w:rsid w:val="003E1556"/>
    <w:rsid w:val="003E1645"/>
    <w:rsid w:val="003E182A"/>
    <w:rsid w:val="003E1906"/>
    <w:rsid w:val="003E1C69"/>
    <w:rsid w:val="003E1CAA"/>
    <w:rsid w:val="003E21A4"/>
    <w:rsid w:val="003E2273"/>
    <w:rsid w:val="003E22B9"/>
    <w:rsid w:val="003E2500"/>
    <w:rsid w:val="003E2813"/>
    <w:rsid w:val="003E285B"/>
    <w:rsid w:val="003E2AC8"/>
    <w:rsid w:val="003E2AFD"/>
    <w:rsid w:val="003E2B06"/>
    <w:rsid w:val="003E2B73"/>
    <w:rsid w:val="003E2BC0"/>
    <w:rsid w:val="003E2C65"/>
    <w:rsid w:val="003E2EAD"/>
    <w:rsid w:val="003E3212"/>
    <w:rsid w:val="003E3367"/>
    <w:rsid w:val="003E386F"/>
    <w:rsid w:val="003E3C9A"/>
    <w:rsid w:val="003E3ECF"/>
    <w:rsid w:val="003E3F31"/>
    <w:rsid w:val="003E3F56"/>
    <w:rsid w:val="003E42B4"/>
    <w:rsid w:val="003E4308"/>
    <w:rsid w:val="003E44F9"/>
    <w:rsid w:val="003E45D5"/>
    <w:rsid w:val="003E485C"/>
    <w:rsid w:val="003E4C0A"/>
    <w:rsid w:val="003E527C"/>
    <w:rsid w:val="003E534E"/>
    <w:rsid w:val="003E5404"/>
    <w:rsid w:val="003E54C7"/>
    <w:rsid w:val="003E5563"/>
    <w:rsid w:val="003E5816"/>
    <w:rsid w:val="003E5A52"/>
    <w:rsid w:val="003E5B7D"/>
    <w:rsid w:val="003E5BAA"/>
    <w:rsid w:val="003E5D6A"/>
    <w:rsid w:val="003E60E6"/>
    <w:rsid w:val="003E6115"/>
    <w:rsid w:val="003E6170"/>
    <w:rsid w:val="003E6459"/>
    <w:rsid w:val="003E64D1"/>
    <w:rsid w:val="003E6535"/>
    <w:rsid w:val="003E667A"/>
    <w:rsid w:val="003E69AD"/>
    <w:rsid w:val="003E6B3A"/>
    <w:rsid w:val="003E6C03"/>
    <w:rsid w:val="003E6F46"/>
    <w:rsid w:val="003E6FF6"/>
    <w:rsid w:val="003E717F"/>
    <w:rsid w:val="003E7185"/>
    <w:rsid w:val="003E7256"/>
    <w:rsid w:val="003E752D"/>
    <w:rsid w:val="003E754C"/>
    <w:rsid w:val="003E7677"/>
    <w:rsid w:val="003E77BC"/>
    <w:rsid w:val="003E7A14"/>
    <w:rsid w:val="003E7B31"/>
    <w:rsid w:val="003E7B59"/>
    <w:rsid w:val="003E7D7D"/>
    <w:rsid w:val="003E7F25"/>
    <w:rsid w:val="003F0071"/>
    <w:rsid w:val="003F0234"/>
    <w:rsid w:val="003F0903"/>
    <w:rsid w:val="003F0906"/>
    <w:rsid w:val="003F0AF4"/>
    <w:rsid w:val="003F0B73"/>
    <w:rsid w:val="003F0C00"/>
    <w:rsid w:val="003F0C39"/>
    <w:rsid w:val="003F0C8E"/>
    <w:rsid w:val="003F0E07"/>
    <w:rsid w:val="003F0F6F"/>
    <w:rsid w:val="003F1472"/>
    <w:rsid w:val="003F177F"/>
    <w:rsid w:val="003F181E"/>
    <w:rsid w:val="003F1AB5"/>
    <w:rsid w:val="003F1B94"/>
    <w:rsid w:val="003F1C2E"/>
    <w:rsid w:val="003F1D2D"/>
    <w:rsid w:val="003F206D"/>
    <w:rsid w:val="003F2133"/>
    <w:rsid w:val="003F2360"/>
    <w:rsid w:val="003F2407"/>
    <w:rsid w:val="003F2475"/>
    <w:rsid w:val="003F27B2"/>
    <w:rsid w:val="003F27D0"/>
    <w:rsid w:val="003F2A4E"/>
    <w:rsid w:val="003F2B53"/>
    <w:rsid w:val="003F2EA3"/>
    <w:rsid w:val="003F2F02"/>
    <w:rsid w:val="003F2F5D"/>
    <w:rsid w:val="003F2F95"/>
    <w:rsid w:val="003F31BC"/>
    <w:rsid w:val="003F31CC"/>
    <w:rsid w:val="003F34AF"/>
    <w:rsid w:val="003F34CD"/>
    <w:rsid w:val="003F3A62"/>
    <w:rsid w:val="003F3C88"/>
    <w:rsid w:val="003F3D1F"/>
    <w:rsid w:val="003F3E93"/>
    <w:rsid w:val="003F3EFF"/>
    <w:rsid w:val="003F4034"/>
    <w:rsid w:val="003F4188"/>
    <w:rsid w:val="003F42C6"/>
    <w:rsid w:val="003F46B6"/>
    <w:rsid w:val="003F48BD"/>
    <w:rsid w:val="003F48DA"/>
    <w:rsid w:val="003F4FE2"/>
    <w:rsid w:val="003F4FE8"/>
    <w:rsid w:val="003F50BB"/>
    <w:rsid w:val="003F526C"/>
    <w:rsid w:val="003F529F"/>
    <w:rsid w:val="003F53B0"/>
    <w:rsid w:val="003F54C5"/>
    <w:rsid w:val="003F5701"/>
    <w:rsid w:val="003F5ADE"/>
    <w:rsid w:val="003F5D76"/>
    <w:rsid w:val="003F5F84"/>
    <w:rsid w:val="003F62DE"/>
    <w:rsid w:val="003F6445"/>
    <w:rsid w:val="003F64C2"/>
    <w:rsid w:val="003F6EDE"/>
    <w:rsid w:val="003F7115"/>
    <w:rsid w:val="003F7347"/>
    <w:rsid w:val="003F73BE"/>
    <w:rsid w:val="003F73F8"/>
    <w:rsid w:val="003F76C5"/>
    <w:rsid w:val="003F78FB"/>
    <w:rsid w:val="003F7A17"/>
    <w:rsid w:val="003F7B5D"/>
    <w:rsid w:val="003F7B6A"/>
    <w:rsid w:val="00400090"/>
    <w:rsid w:val="00400364"/>
    <w:rsid w:val="004004F6"/>
    <w:rsid w:val="0040082D"/>
    <w:rsid w:val="00400A22"/>
    <w:rsid w:val="00400A6D"/>
    <w:rsid w:val="00400BCA"/>
    <w:rsid w:val="00400C3F"/>
    <w:rsid w:val="00400E6A"/>
    <w:rsid w:val="00400F6A"/>
    <w:rsid w:val="00401095"/>
    <w:rsid w:val="00401115"/>
    <w:rsid w:val="0040122E"/>
    <w:rsid w:val="004012DE"/>
    <w:rsid w:val="004013EF"/>
    <w:rsid w:val="004014A4"/>
    <w:rsid w:val="004017D3"/>
    <w:rsid w:val="004018F8"/>
    <w:rsid w:val="004019AF"/>
    <w:rsid w:val="00401BF2"/>
    <w:rsid w:val="00401D06"/>
    <w:rsid w:val="00401F29"/>
    <w:rsid w:val="0040200C"/>
    <w:rsid w:val="00402279"/>
    <w:rsid w:val="00402369"/>
    <w:rsid w:val="00402461"/>
    <w:rsid w:val="004026D0"/>
    <w:rsid w:val="004026EC"/>
    <w:rsid w:val="00402B44"/>
    <w:rsid w:val="00402D21"/>
    <w:rsid w:val="00402DDA"/>
    <w:rsid w:val="00402F28"/>
    <w:rsid w:val="00402F8E"/>
    <w:rsid w:val="004031A2"/>
    <w:rsid w:val="004033E6"/>
    <w:rsid w:val="0040387A"/>
    <w:rsid w:val="00403A7E"/>
    <w:rsid w:val="00403F4C"/>
    <w:rsid w:val="0040418E"/>
    <w:rsid w:val="00404388"/>
    <w:rsid w:val="00404482"/>
    <w:rsid w:val="00404785"/>
    <w:rsid w:val="004048A6"/>
    <w:rsid w:val="00404D0B"/>
    <w:rsid w:val="00404D2C"/>
    <w:rsid w:val="00404DB2"/>
    <w:rsid w:val="00404DE1"/>
    <w:rsid w:val="0040527A"/>
    <w:rsid w:val="004055EE"/>
    <w:rsid w:val="0040567B"/>
    <w:rsid w:val="00405700"/>
    <w:rsid w:val="004057A8"/>
    <w:rsid w:val="0040581D"/>
    <w:rsid w:val="004058FD"/>
    <w:rsid w:val="00405C93"/>
    <w:rsid w:val="00406350"/>
    <w:rsid w:val="00406589"/>
    <w:rsid w:val="00406860"/>
    <w:rsid w:val="00406867"/>
    <w:rsid w:val="0040693F"/>
    <w:rsid w:val="00406A25"/>
    <w:rsid w:val="00406A28"/>
    <w:rsid w:val="00406CEA"/>
    <w:rsid w:val="00406E2F"/>
    <w:rsid w:val="00406EA5"/>
    <w:rsid w:val="00406EB9"/>
    <w:rsid w:val="00406F13"/>
    <w:rsid w:val="004070A8"/>
    <w:rsid w:val="004071FF"/>
    <w:rsid w:val="00407379"/>
    <w:rsid w:val="004074BD"/>
    <w:rsid w:val="004076AC"/>
    <w:rsid w:val="00407796"/>
    <w:rsid w:val="0040786A"/>
    <w:rsid w:val="004078E4"/>
    <w:rsid w:val="00407B0F"/>
    <w:rsid w:val="00407DE1"/>
    <w:rsid w:val="00407E9E"/>
    <w:rsid w:val="00407FE0"/>
    <w:rsid w:val="00410318"/>
    <w:rsid w:val="004103FE"/>
    <w:rsid w:val="004105FB"/>
    <w:rsid w:val="004106EF"/>
    <w:rsid w:val="00410877"/>
    <w:rsid w:val="00410996"/>
    <w:rsid w:val="004109F3"/>
    <w:rsid w:val="00410A2A"/>
    <w:rsid w:val="00410AB6"/>
    <w:rsid w:val="00410E74"/>
    <w:rsid w:val="00411300"/>
    <w:rsid w:val="004114DB"/>
    <w:rsid w:val="0041186D"/>
    <w:rsid w:val="00411CB9"/>
    <w:rsid w:val="00411D2A"/>
    <w:rsid w:val="0041245E"/>
    <w:rsid w:val="00412710"/>
    <w:rsid w:val="00412AC0"/>
    <w:rsid w:val="00412B94"/>
    <w:rsid w:val="00412BD3"/>
    <w:rsid w:val="00412D89"/>
    <w:rsid w:val="00412DBB"/>
    <w:rsid w:val="00413010"/>
    <w:rsid w:val="00413333"/>
    <w:rsid w:val="004134A2"/>
    <w:rsid w:val="004137F8"/>
    <w:rsid w:val="00413907"/>
    <w:rsid w:val="00413A45"/>
    <w:rsid w:val="00413BC9"/>
    <w:rsid w:val="00413BE7"/>
    <w:rsid w:val="00413DD7"/>
    <w:rsid w:val="00413EEA"/>
    <w:rsid w:val="004141B1"/>
    <w:rsid w:val="00414239"/>
    <w:rsid w:val="00414485"/>
    <w:rsid w:val="004144C8"/>
    <w:rsid w:val="004145A3"/>
    <w:rsid w:val="004145DD"/>
    <w:rsid w:val="00414B2D"/>
    <w:rsid w:val="004152C7"/>
    <w:rsid w:val="0041536B"/>
    <w:rsid w:val="00415653"/>
    <w:rsid w:val="00415716"/>
    <w:rsid w:val="0041577F"/>
    <w:rsid w:val="00415993"/>
    <w:rsid w:val="00415E9B"/>
    <w:rsid w:val="00415FD0"/>
    <w:rsid w:val="00416008"/>
    <w:rsid w:val="00416035"/>
    <w:rsid w:val="004161B6"/>
    <w:rsid w:val="004162B3"/>
    <w:rsid w:val="00416560"/>
    <w:rsid w:val="0041674D"/>
    <w:rsid w:val="00416A6D"/>
    <w:rsid w:val="00416B3A"/>
    <w:rsid w:val="00416DB1"/>
    <w:rsid w:val="00416F63"/>
    <w:rsid w:val="00417168"/>
    <w:rsid w:val="00417197"/>
    <w:rsid w:val="00417205"/>
    <w:rsid w:val="00417234"/>
    <w:rsid w:val="004179C2"/>
    <w:rsid w:val="00417C41"/>
    <w:rsid w:val="00417DDA"/>
    <w:rsid w:val="004201AE"/>
    <w:rsid w:val="00420261"/>
    <w:rsid w:val="0042071F"/>
    <w:rsid w:val="0042078B"/>
    <w:rsid w:val="00420BB7"/>
    <w:rsid w:val="00420BCA"/>
    <w:rsid w:val="00420E22"/>
    <w:rsid w:val="00421254"/>
    <w:rsid w:val="00421561"/>
    <w:rsid w:val="00421670"/>
    <w:rsid w:val="00421772"/>
    <w:rsid w:val="004219B7"/>
    <w:rsid w:val="00421ACD"/>
    <w:rsid w:val="00421C20"/>
    <w:rsid w:val="00421D70"/>
    <w:rsid w:val="00421E3B"/>
    <w:rsid w:val="00421F4B"/>
    <w:rsid w:val="00422299"/>
    <w:rsid w:val="004222BC"/>
    <w:rsid w:val="004229D8"/>
    <w:rsid w:val="00422CCC"/>
    <w:rsid w:val="00422F30"/>
    <w:rsid w:val="00423223"/>
    <w:rsid w:val="0042336C"/>
    <w:rsid w:val="0042349F"/>
    <w:rsid w:val="0042380D"/>
    <w:rsid w:val="0042399C"/>
    <w:rsid w:val="004240B9"/>
    <w:rsid w:val="004241C8"/>
    <w:rsid w:val="004243F5"/>
    <w:rsid w:val="004243F9"/>
    <w:rsid w:val="004245BF"/>
    <w:rsid w:val="00424AAF"/>
    <w:rsid w:val="00424B33"/>
    <w:rsid w:val="00424BBD"/>
    <w:rsid w:val="00424D1A"/>
    <w:rsid w:val="00424D3A"/>
    <w:rsid w:val="00424D9D"/>
    <w:rsid w:val="00424E64"/>
    <w:rsid w:val="00425496"/>
    <w:rsid w:val="004257A6"/>
    <w:rsid w:val="00425BF7"/>
    <w:rsid w:val="00425C75"/>
    <w:rsid w:val="00425EB1"/>
    <w:rsid w:val="00426018"/>
    <w:rsid w:val="0042610E"/>
    <w:rsid w:val="0042617E"/>
    <w:rsid w:val="004265C3"/>
    <w:rsid w:val="00426816"/>
    <w:rsid w:val="004268A8"/>
    <w:rsid w:val="0042699A"/>
    <w:rsid w:val="00426A94"/>
    <w:rsid w:val="00426B60"/>
    <w:rsid w:val="00426CD9"/>
    <w:rsid w:val="00426E1F"/>
    <w:rsid w:val="00426EC6"/>
    <w:rsid w:val="00426ED9"/>
    <w:rsid w:val="00426F34"/>
    <w:rsid w:val="00427204"/>
    <w:rsid w:val="00427341"/>
    <w:rsid w:val="00427422"/>
    <w:rsid w:val="004275A3"/>
    <w:rsid w:val="0042761B"/>
    <w:rsid w:val="00427A5D"/>
    <w:rsid w:val="00427A77"/>
    <w:rsid w:val="00427B0E"/>
    <w:rsid w:val="00427C07"/>
    <w:rsid w:val="00427C10"/>
    <w:rsid w:val="00427DA9"/>
    <w:rsid w:val="00427F57"/>
    <w:rsid w:val="004300B5"/>
    <w:rsid w:val="004303A8"/>
    <w:rsid w:val="00430403"/>
    <w:rsid w:val="0043068F"/>
    <w:rsid w:val="004308A2"/>
    <w:rsid w:val="00430A01"/>
    <w:rsid w:val="00430AAD"/>
    <w:rsid w:val="0043101E"/>
    <w:rsid w:val="0043131A"/>
    <w:rsid w:val="00431624"/>
    <w:rsid w:val="004317D2"/>
    <w:rsid w:val="00431857"/>
    <w:rsid w:val="00431873"/>
    <w:rsid w:val="00431894"/>
    <w:rsid w:val="00431B5A"/>
    <w:rsid w:val="00431C6B"/>
    <w:rsid w:val="00431E17"/>
    <w:rsid w:val="00431F10"/>
    <w:rsid w:val="00431F51"/>
    <w:rsid w:val="004320AD"/>
    <w:rsid w:val="00432351"/>
    <w:rsid w:val="004327DC"/>
    <w:rsid w:val="00432997"/>
    <w:rsid w:val="00432D97"/>
    <w:rsid w:val="004330C5"/>
    <w:rsid w:val="00433482"/>
    <w:rsid w:val="00433566"/>
    <w:rsid w:val="004336A2"/>
    <w:rsid w:val="004336C1"/>
    <w:rsid w:val="00433873"/>
    <w:rsid w:val="004338B9"/>
    <w:rsid w:val="00433964"/>
    <w:rsid w:val="0043399A"/>
    <w:rsid w:val="00433D71"/>
    <w:rsid w:val="00433E8F"/>
    <w:rsid w:val="00433EA0"/>
    <w:rsid w:val="0043401B"/>
    <w:rsid w:val="0043424B"/>
    <w:rsid w:val="004349C3"/>
    <w:rsid w:val="00434A10"/>
    <w:rsid w:val="00434A2D"/>
    <w:rsid w:val="00434DD2"/>
    <w:rsid w:val="00434DDE"/>
    <w:rsid w:val="00435419"/>
    <w:rsid w:val="004355D7"/>
    <w:rsid w:val="004355D9"/>
    <w:rsid w:val="004356DB"/>
    <w:rsid w:val="00435C33"/>
    <w:rsid w:val="00435C5E"/>
    <w:rsid w:val="00435E5A"/>
    <w:rsid w:val="00435E9D"/>
    <w:rsid w:val="0043611B"/>
    <w:rsid w:val="0043627B"/>
    <w:rsid w:val="004362E5"/>
    <w:rsid w:val="00436522"/>
    <w:rsid w:val="004365C9"/>
    <w:rsid w:val="00436667"/>
    <w:rsid w:val="00436924"/>
    <w:rsid w:val="00436BDD"/>
    <w:rsid w:val="00437068"/>
    <w:rsid w:val="004371EB"/>
    <w:rsid w:val="0043727E"/>
    <w:rsid w:val="0043742E"/>
    <w:rsid w:val="004374F4"/>
    <w:rsid w:val="00437528"/>
    <w:rsid w:val="00437691"/>
    <w:rsid w:val="00437704"/>
    <w:rsid w:val="00437A7E"/>
    <w:rsid w:val="00437E29"/>
    <w:rsid w:val="00437F86"/>
    <w:rsid w:val="00440176"/>
    <w:rsid w:val="004402AC"/>
    <w:rsid w:val="004407A1"/>
    <w:rsid w:val="004409A2"/>
    <w:rsid w:val="00440BE1"/>
    <w:rsid w:val="004410FC"/>
    <w:rsid w:val="00441371"/>
    <w:rsid w:val="0044171B"/>
    <w:rsid w:val="00441876"/>
    <w:rsid w:val="00441901"/>
    <w:rsid w:val="00441ACB"/>
    <w:rsid w:val="00441DA8"/>
    <w:rsid w:val="00441F8C"/>
    <w:rsid w:val="00442196"/>
    <w:rsid w:val="00442256"/>
    <w:rsid w:val="0044227E"/>
    <w:rsid w:val="00442399"/>
    <w:rsid w:val="004424DC"/>
    <w:rsid w:val="00442AB0"/>
    <w:rsid w:val="00442BA1"/>
    <w:rsid w:val="00442DA7"/>
    <w:rsid w:val="004430ED"/>
    <w:rsid w:val="00443174"/>
    <w:rsid w:val="004434C6"/>
    <w:rsid w:val="0044369F"/>
    <w:rsid w:val="004437CB"/>
    <w:rsid w:val="004438C8"/>
    <w:rsid w:val="00443A27"/>
    <w:rsid w:val="00443CED"/>
    <w:rsid w:val="00443D44"/>
    <w:rsid w:val="00443FF6"/>
    <w:rsid w:val="00444200"/>
    <w:rsid w:val="00444458"/>
    <w:rsid w:val="0044473D"/>
    <w:rsid w:val="00444914"/>
    <w:rsid w:val="00444A34"/>
    <w:rsid w:val="00444B1E"/>
    <w:rsid w:val="00444DD0"/>
    <w:rsid w:val="00444F09"/>
    <w:rsid w:val="004450E4"/>
    <w:rsid w:val="00445137"/>
    <w:rsid w:val="004451BC"/>
    <w:rsid w:val="004452BA"/>
    <w:rsid w:val="004457A0"/>
    <w:rsid w:val="00445832"/>
    <w:rsid w:val="00445D82"/>
    <w:rsid w:val="00445F22"/>
    <w:rsid w:val="00445FF1"/>
    <w:rsid w:val="0044630B"/>
    <w:rsid w:val="004465C2"/>
    <w:rsid w:val="004465D2"/>
    <w:rsid w:val="0044675F"/>
    <w:rsid w:val="004467C7"/>
    <w:rsid w:val="00446A84"/>
    <w:rsid w:val="00446C5A"/>
    <w:rsid w:val="00446D48"/>
    <w:rsid w:val="00446D5C"/>
    <w:rsid w:val="00446E06"/>
    <w:rsid w:val="004470DE"/>
    <w:rsid w:val="004470ED"/>
    <w:rsid w:val="00447386"/>
    <w:rsid w:val="00447589"/>
    <w:rsid w:val="00447661"/>
    <w:rsid w:val="0044767F"/>
    <w:rsid w:val="00447785"/>
    <w:rsid w:val="0044782A"/>
    <w:rsid w:val="004479D0"/>
    <w:rsid w:val="00450022"/>
    <w:rsid w:val="004500F0"/>
    <w:rsid w:val="004501AE"/>
    <w:rsid w:val="004502AA"/>
    <w:rsid w:val="00450397"/>
    <w:rsid w:val="004508AB"/>
    <w:rsid w:val="00450ABE"/>
    <w:rsid w:val="00450C3B"/>
    <w:rsid w:val="00450DB8"/>
    <w:rsid w:val="00451029"/>
    <w:rsid w:val="00451078"/>
    <w:rsid w:val="0045157B"/>
    <w:rsid w:val="0045158D"/>
    <w:rsid w:val="00451715"/>
    <w:rsid w:val="004517BD"/>
    <w:rsid w:val="004517E8"/>
    <w:rsid w:val="00451A60"/>
    <w:rsid w:val="00451D97"/>
    <w:rsid w:val="00451E15"/>
    <w:rsid w:val="00451EB7"/>
    <w:rsid w:val="004522F7"/>
    <w:rsid w:val="004523FA"/>
    <w:rsid w:val="00452527"/>
    <w:rsid w:val="0045255A"/>
    <w:rsid w:val="0045283D"/>
    <w:rsid w:val="0045290B"/>
    <w:rsid w:val="00452E64"/>
    <w:rsid w:val="00452F12"/>
    <w:rsid w:val="00452F69"/>
    <w:rsid w:val="00453110"/>
    <w:rsid w:val="0045347E"/>
    <w:rsid w:val="00453550"/>
    <w:rsid w:val="0045385C"/>
    <w:rsid w:val="004538C5"/>
    <w:rsid w:val="00453A85"/>
    <w:rsid w:val="00453F14"/>
    <w:rsid w:val="00453F6F"/>
    <w:rsid w:val="00453FB4"/>
    <w:rsid w:val="0045411B"/>
    <w:rsid w:val="00454144"/>
    <w:rsid w:val="00454A8D"/>
    <w:rsid w:val="00454B21"/>
    <w:rsid w:val="00454C29"/>
    <w:rsid w:val="00454C8A"/>
    <w:rsid w:val="00454DF4"/>
    <w:rsid w:val="00454E53"/>
    <w:rsid w:val="00454F19"/>
    <w:rsid w:val="00454FE4"/>
    <w:rsid w:val="0045501A"/>
    <w:rsid w:val="0045529F"/>
    <w:rsid w:val="00455331"/>
    <w:rsid w:val="0045539A"/>
    <w:rsid w:val="00455541"/>
    <w:rsid w:val="004555A1"/>
    <w:rsid w:val="00455717"/>
    <w:rsid w:val="004559C3"/>
    <w:rsid w:val="00455A70"/>
    <w:rsid w:val="00455BCC"/>
    <w:rsid w:val="0045603D"/>
    <w:rsid w:val="0045633E"/>
    <w:rsid w:val="004564F8"/>
    <w:rsid w:val="004565EA"/>
    <w:rsid w:val="004567A3"/>
    <w:rsid w:val="004567DE"/>
    <w:rsid w:val="00456B99"/>
    <w:rsid w:val="00456DA7"/>
    <w:rsid w:val="00456E56"/>
    <w:rsid w:val="00456F5E"/>
    <w:rsid w:val="00456F70"/>
    <w:rsid w:val="004574E4"/>
    <w:rsid w:val="0045755F"/>
    <w:rsid w:val="0045773C"/>
    <w:rsid w:val="00457ACA"/>
    <w:rsid w:val="00457BE6"/>
    <w:rsid w:val="00457D73"/>
    <w:rsid w:val="00460211"/>
    <w:rsid w:val="004602C0"/>
    <w:rsid w:val="00460615"/>
    <w:rsid w:val="00460789"/>
    <w:rsid w:val="00460877"/>
    <w:rsid w:val="0046088C"/>
    <w:rsid w:val="00460CDD"/>
    <w:rsid w:val="00460D23"/>
    <w:rsid w:val="0046127E"/>
    <w:rsid w:val="004613D7"/>
    <w:rsid w:val="00461411"/>
    <w:rsid w:val="0046141D"/>
    <w:rsid w:val="00461456"/>
    <w:rsid w:val="00461465"/>
    <w:rsid w:val="00461481"/>
    <w:rsid w:val="004614CF"/>
    <w:rsid w:val="00461507"/>
    <w:rsid w:val="00461511"/>
    <w:rsid w:val="00461607"/>
    <w:rsid w:val="00461868"/>
    <w:rsid w:val="00461869"/>
    <w:rsid w:val="004618C9"/>
    <w:rsid w:val="004619D1"/>
    <w:rsid w:val="00461F7A"/>
    <w:rsid w:val="00462017"/>
    <w:rsid w:val="00462459"/>
    <w:rsid w:val="00462543"/>
    <w:rsid w:val="0046294E"/>
    <w:rsid w:val="00462C0B"/>
    <w:rsid w:val="00462F1F"/>
    <w:rsid w:val="004633AE"/>
    <w:rsid w:val="00463422"/>
    <w:rsid w:val="0046348F"/>
    <w:rsid w:val="004634FF"/>
    <w:rsid w:val="0046358A"/>
    <w:rsid w:val="004636D2"/>
    <w:rsid w:val="004638E0"/>
    <w:rsid w:val="004639E7"/>
    <w:rsid w:val="00463A09"/>
    <w:rsid w:val="00463A32"/>
    <w:rsid w:val="00463A7C"/>
    <w:rsid w:val="00463C16"/>
    <w:rsid w:val="00463E97"/>
    <w:rsid w:val="00463EB4"/>
    <w:rsid w:val="0046409E"/>
    <w:rsid w:val="0046420A"/>
    <w:rsid w:val="004642A4"/>
    <w:rsid w:val="004643C3"/>
    <w:rsid w:val="0046447C"/>
    <w:rsid w:val="00464568"/>
    <w:rsid w:val="00464667"/>
    <w:rsid w:val="0046499E"/>
    <w:rsid w:val="00464CE5"/>
    <w:rsid w:val="00464D21"/>
    <w:rsid w:val="00464DB4"/>
    <w:rsid w:val="00464E4E"/>
    <w:rsid w:val="00464E9E"/>
    <w:rsid w:val="00464FF6"/>
    <w:rsid w:val="004652C7"/>
    <w:rsid w:val="004656DA"/>
    <w:rsid w:val="004657E7"/>
    <w:rsid w:val="0046590E"/>
    <w:rsid w:val="00465AF0"/>
    <w:rsid w:val="00465CC0"/>
    <w:rsid w:val="00465F80"/>
    <w:rsid w:val="0046606F"/>
    <w:rsid w:val="00466155"/>
    <w:rsid w:val="004664FA"/>
    <w:rsid w:val="00466584"/>
    <w:rsid w:val="0046680D"/>
    <w:rsid w:val="004669E6"/>
    <w:rsid w:val="00466A66"/>
    <w:rsid w:val="00466BFF"/>
    <w:rsid w:val="00466FBB"/>
    <w:rsid w:val="00467222"/>
    <w:rsid w:val="004672C9"/>
    <w:rsid w:val="0046768E"/>
    <w:rsid w:val="00467760"/>
    <w:rsid w:val="004679C6"/>
    <w:rsid w:val="00467A9A"/>
    <w:rsid w:val="00467C7F"/>
    <w:rsid w:val="00467C9E"/>
    <w:rsid w:val="00467CDF"/>
    <w:rsid w:val="00467E33"/>
    <w:rsid w:val="00467EE2"/>
    <w:rsid w:val="00467F9A"/>
    <w:rsid w:val="00467FD2"/>
    <w:rsid w:val="00470020"/>
    <w:rsid w:val="004700DD"/>
    <w:rsid w:val="004700FD"/>
    <w:rsid w:val="0047021C"/>
    <w:rsid w:val="00470725"/>
    <w:rsid w:val="00470751"/>
    <w:rsid w:val="004709A8"/>
    <w:rsid w:val="00470BAC"/>
    <w:rsid w:val="00471399"/>
    <w:rsid w:val="00471AE7"/>
    <w:rsid w:val="00471D64"/>
    <w:rsid w:val="00471D87"/>
    <w:rsid w:val="00471EA1"/>
    <w:rsid w:val="0047206D"/>
    <w:rsid w:val="0047208E"/>
    <w:rsid w:val="0047239E"/>
    <w:rsid w:val="0047252B"/>
    <w:rsid w:val="0047265C"/>
    <w:rsid w:val="00472995"/>
    <w:rsid w:val="004729E7"/>
    <w:rsid w:val="00472BA1"/>
    <w:rsid w:val="00472D8B"/>
    <w:rsid w:val="00473228"/>
    <w:rsid w:val="00473715"/>
    <w:rsid w:val="00473CFD"/>
    <w:rsid w:val="00473F0C"/>
    <w:rsid w:val="00474290"/>
    <w:rsid w:val="0047435A"/>
    <w:rsid w:val="0047436A"/>
    <w:rsid w:val="00474454"/>
    <w:rsid w:val="00474957"/>
    <w:rsid w:val="00474A1F"/>
    <w:rsid w:val="00474AC7"/>
    <w:rsid w:val="00474B58"/>
    <w:rsid w:val="00474BFA"/>
    <w:rsid w:val="00474DBD"/>
    <w:rsid w:val="00474F81"/>
    <w:rsid w:val="00475316"/>
    <w:rsid w:val="004757C8"/>
    <w:rsid w:val="00475910"/>
    <w:rsid w:val="00475A5F"/>
    <w:rsid w:val="00475BF8"/>
    <w:rsid w:val="004760E4"/>
    <w:rsid w:val="00476117"/>
    <w:rsid w:val="0047645D"/>
    <w:rsid w:val="004767B3"/>
    <w:rsid w:val="004767E5"/>
    <w:rsid w:val="00476872"/>
    <w:rsid w:val="004769F4"/>
    <w:rsid w:val="00476C36"/>
    <w:rsid w:val="00476C98"/>
    <w:rsid w:val="00476F01"/>
    <w:rsid w:val="004770C4"/>
    <w:rsid w:val="004770DD"/>
    <w:rsid w:val="00477139"/>
    <w:rsid w:val="00477149"/>
    <w:rsid w:val="004771CE"/>
    <w:rsid w:val="00477353"/>
    <w:rsid w:val="0047751A"/>
    <w:rsid w:val="0047772F"/>
    <w:rsid w:val="0047783E"/>
    <w:rsid w:val="0047794A"/>
    <w:rsid w:val="00477953"/>
    <w:rsid w:val="004779B0"/>
    <w:rsid w:val="004779E3"/>
    <w:rsid w:val="004779F7"/>
    <w:rsid w:val="00477AD2"/>
    <w:rsid w:val="00477E1D"/>
    <w:rsid w:val="00477EC9"/>
    <w:rsid w:val="00477F42"/>
    <w:rsid w:val="00480004"/>
    <w:rsid w:val="004800ED"/>
    <w:rsid w:val="00480251"/>
    <w:rsid w:val="004802CF"/>
    <w:rsid w:val="00480801"/>
    <w:rsid w:val="00480811"/>
    <w:rsid w:val="00480A6F"/>
    <w:rsid w:val="00480C8D"/>
    <w:rsid w:val="00480CDF"/>
    <w:rsid w:val="00480D54"/>
    <w:rsid w:val="00480DBF"/>
    <w:rsid w:val="00480FAC"/>
    <w:rsid w:val="00481622"/>
    <w:rsid w:val="00481632"/>
    <w:rsid w:val="004817AF"/>
    <w:rsid w:val="00481D4B"/>
    <w:rsid w:val="004822C2"/>
    <w:rsid w:val="00482491"/>
    <w:rsid w:val="00482AC5"/>
    <w:rsid w:val="00482C00"/>
    <w:rsid w:val="00482F7E"/>
    <w:rsid w:val="00482FD7"/>
    <w:rsid w:val="00482FEF"/>
    <w:rsid w:val="00483018"/>
    <w:rsid w:val="00483094"/>
    <w:rsid w:val="00483210"/>
    <w:rsid w:val="00483269"/>
    <w:rsid w:val="004838DF"/>
    <w:rsid w:val="00483907"/>
    <w:rsid w:val="00483B33"/>
    <w:rsid w:val="00483CD8"/>
    <w:rsid w:val="004841A2"/>
    <w:rsid w:val="0048425E"/>
    <w:rsid w:val="004843E0"/>
    <w:rsid w:val="00484425"/>
    <w:rsid w:val="004844AB"/>
    <w:rsid w:val="00484793"/>
    <w:rsid w:val="004847AC"/>
    <w:rsid w:val="0048492A"/>
    <w:rsid w:val="00484CDB"/>
    <w:rsid w:val="00484CE1"/>
    <w:rsid w:val="00484CF9"/>
    <w:rsid w:val="0048514C"/>
    <w:rsid w:val="004851CA"/>
    <w:rsid w:val="0048530E"/>
    <w:rsid w:val="00485477"/>
    <w:rsid w:val="004854A6"/>
    <w:rsid w:val="004854AD"/>
    <w:rsid w:val="00485538"/>
    <w:rsid w:val="004857F6"/>
    <w:rsid w:val="00485BDE"/>
    <w:rsid w:val="00485CBA"/>
    <w:rsid w:val="00485E06"/>
    <w:rsid w:val="00485E37"/>
    <w:rsid w:val="00485E6E"/>
    <w:rsid w:val="00486050"/>
    <w:rsid w:val="0048630E"/>
    <w:rsid w:val="00486646"/>
    <w:rsid w:val="00486764"/>
    <w:rsid w:val="00486833"/>
    <w:rsid w:val="00486873"/>
    <w:rsid w:val="0048687C"/>
    <w:rsid w:val="00486B3C"/>
    <w:rsid w:val="00486EAF"/>
    <w:rsid w:val="00486EEA"/>
    <w:rsid w:val="00487065"/>
    <w:rsid w:val="004874D6"/>
    <w:rsid w:val="00487500"/>
    <w:rsid w:val="004878C3"/>
    <w:rsid w:val="00487A8F"/>
    <w:rsid w:val="00487DD9"/>
    <w:rsid w:val="00487F67"/>
    <w:rsid w:val="004902AC"/>
    <w:rsid w:val="0049031C"/>
    <w:rsid w:val="00490841"/>
    <w:rsid w:val="004909CB"/>
    <w:rsid w:val="00490A58"/>
    <w:rsid w:val="00490A65"/>
    <w:rsid w:val="00490BF1"/>
    <w:rsid w:val="00490D30"/>
    <w:rsid w:val="0049101E"/>
    <w:rsid w:val="004914ED"/>
    <w:rsid w:val="0049153D"/>
    <w:rsid w:val="0049154C"/>
    <w:rsid w:val="004917AF"/>
    <w:rsid w:val="0049180C"/>
    <w:rsid w:val="004918AB"/>
    <w:rsid w:val="004918AE"/>
    <w:rsid w:val="00491921"/>
    <w:rsid w:val="0049196A"/>
    <w:rsid w:val="00491A09"/>
    <w:rsid w:val="00491BC8"/>
    <w:rsid w:val="00491C9A"/>
    <w:rsid w:val="00491CD6"/>
    <w:rsid w:val="00491D52"/>
    <w:rsid w:val="00491EC2"/>
    <w:rsid w:val="00491F87"/>
    <w:rsid w:val="004921F6"/>
    <w:rsid w:val="004922CF"/>
    <w:rsid w:val="004923CC"/>
    <w:rsid w:val="00492823"/>
    <w:rsid w:val="0049292B"/>
    <w:rsid w:val="00492A37"/>
    <w:rsid w:val="00492DDA"/>
    <w:rsid w:val="0049325C"/>
    <w:rsid w:val="00493315"/>
    <w:rsid w:val="004933D0"/>
    <w:rsid w:val="00493631"/>
    <w:rsid w:val="00493D84"/>
    <w:rsid w:val="00493DA7"/>
    <w:rsid w:val="00493F60"/>
    <w:rsid w:val="004941E4"/>
    <w:rsid w:val="0049450B"/>
    <w:rsid w:val="00494A79"/>
    <w:rsid w:val="00494AAE"/>
    <w:rsid w:val="00494F00"/>
    <w:rsid w:val="004953B9"/>
    <w:rsid w:val="004953C4"/>
    <w:rsid w:val="00495538"/>
    <w:rsid w:val="004956A7"/>
    <w:rsid w:val="00495742"/>
    <w:rsid w:val="0049577C"/>
    <w:rsid w:val="00495893"/>
    <w:rsid w:val="00495B3C"/>
    <w:rsid w:val="00495B9E"/>
    <w:rsid w:val="00495EEB"/>
    <w:rsid w:val="0049607C"/>
    <w:rsid w:val="004962D9"/>
    <w:rsid w:val="004968EF"/>
    <w:rsid w:val="00497028"/>
    <w:rsid w:val="00497126"/>
    <w:rsid w:val="00497260"/>
    <w:rsid w:val="0049731F"/>
    <w:rsid w:val="00497462"/>
    <w:rsid w:val="004978AA"/>
    <w:rsid w:val="00497A3C"/>
    <w:rsid w:val="00497AB8"/>
    <w:rsid w:val="00497D9C"/>
    <w:rsid w:val="00497DDE"/>
    <w:rsid w:val="00497E41"/>
    <w:rsid w:val="00497E6C"/>
    <w:rsid w:val="00497F1C"/>
    <w:rsid w:val="004A00F4"/>
    <w:rsid w:val="004A0175"/>
    <w:rsid w:val="004A048D"/>
    <w:rsid w:val="004A04BB"/>
    <w:rsid w:val="004A05A4"/>
    <w:rsid w:val="004A08D0"/>
    <w:rsid w:val="004A0CB1"/>
    <w:rsid w:val="004A0ECC"/>
    <w:rsid w:val="004A0FEB"/>
    <w:rsid w:val="004A108E"/>
    <w:rsid w:val="004A1818"/>
    <w:rsid w:val="004A1B23"/>
    <w:rsid w:val="004A1C72"/>
    <w:rsid w:val="004A1F27"/>
    <w:rsid w:val="004A2169"/>
    <w:rsid w:val="004A21DE"/>
    <w:rsid w:val="004A228B"/>
    <w:rsid w:val="004A254F"/>
    <w:rsid w:val="004A2600"/>
    <w:rsid w:val="004A2664"/>
    <w:rsid w:val="004A27C3"/>
    <w:rsid w:val="004A28DC"/>
    <w:rsid w:val="004A2C74"/>
    <w:rsid w:val="004A2DC7"/>
    <w:rsid w:val="004A2E7C"/>
    <w:rsid w:val="004A3045"/>
    <w:rsid w:val="004A33B4"/>
    <w:rsid w:val="004A34C6"/>
    <w:rsid w:val="004A3985"/>
    <w:rsid w:val="004A3A07"/>
    <w:rsid w:val="004A3B1E"/>
    <w:rsid w:val="004A3D1F"/>
    <w:rsid w:val="004A3D39"/>
    <w:rsid w:val="004A3D3B"/>
    <w:rsid w:val="004A3DB6"/>
    <w:rsid w:val="004A3F49"/>
    <w:rsid w:val="004A3FB1"/>
    <w:rsid w:val="004A43DA"/>
    <w:rsid w:val="004A43EF"/>
    <w:rsid w:val="004A4414"/>
    <w:rsid w:val="004A4722"/>
    <w:rsid w:val="004A484E"/>
    <w:rsid w:val="004A4A01"/>
    <w:rsid w:val="004A4AA3"/>
    <w:rsid w:val="004A4ADB"/>
    <w:rsid w:val="004A528A"/>
    <w:rsid w:val="004A531E"/>
    <w:rsid w:val="004A5626"/>
    <w:rsid w:val="004A5860"/>
    <w:rsid w:val="004A594A"/>
    <w:rsid w:val="004A5975"/>
    <w:rsid w:val="004A5A3D"/>
    <w:rsid w:val="004A5E98"/>
    <w:rsid w:val="004A6091"/>
    <w:rsid w:val="004A61E9"/>
    <w:rsid w:val="004A639F"/>
    <w:rsid w:val="004A6715"/>
    <w:rsid w:val="004A6757"/>
    <w:rsid w:val="004A6767"/>
    <w:rsid w:val="004A6852"/>
    <w:rsid w:val="004A6B74"/>
    <w:rsid w:val="004A6DE9"/>
    <w:rsid w:val="004A7192"/>
    <w:rsid w:val="004A7341"/>
    <w:rsid w:val="004A76F0"/>
    <w:rsid w:val="004A77C0"/>
    <w:rsid w:val="004A78BE"/>
    <w:rsid w:val="004A78C1"/>
    <w:rsid w:val="004A79E8"/>
    <w:rsid w:val="004A7CAE"/>
    <w:rsid w:val="004A7D07"/>
    <w:rsid w:val="004A7E9A"/>
    <w:rsid w:val="004B0164"/>
    <w:rsid w:val="004B02A0"/>
    <w:rsid w:val="004B0429"/>
    <w:rsid w:val="004B046A"/>
    <w:rsid w:val="004B0898"/>
    <w:rsid w:val="004B0AC7"/>
    <w:rsid w:val="004B0BD1"/>
    <w:rsid w:val="004B0BE4"/>
    <w:rsid w:val="004B0FF1"/>
    <w:rsid w:val="004B133D"/>
    <w:rsid w:val="004B143B"/>
    <w:rsid w:val="004B150A"/>
    <w:rsid w:val="004B15E7"/>
    <w:rsid w:val="004B1624"/>
    <w:rsid w:val="004B1722"/>
    <w:rsid w:val="004B172F"/>
    <w:rsid w:val="004B19E5"/>
    <w:rsid w:val="004B1AE7"/>
    <w:rsid w:val="004B1B84"/>
    <w:rsid w:val="004B1BAF"/>
    <w:rsid w:val="004B1D27"/>
    <w:rsid w:val="004B1DD5"/>
    <w:rsid w:val="004B1FF4"/>
    <w:rsid w:val="004B23AB"/>
    <w:rsid w:val="004B2565"/>
    <w:rsid w:val="004B2666"/>
    <w:rsid w:val="004B2976"/>
    <w:rsid w:val="004B299D"/>
    <w:rsid w:val="004B2A5B"/>
    <w:rsid w:val="004B339B"/>
    <w:rsid w:val="004B3414"/>
    <w:rsid w:val="004B3421"/>
    <w:rsid w:val="004B3453"/>
    <w:rsid w:val="004B3582"/>
    <w:rsid w:val="004B3633"/>
    <w:rsid w:val="004B3655"/>
    <w:rsid w:val="004B3D10"/>
    <w:rsid w:val="004B3DA5"/>
    <w:rsid w:val="004B3DFA"/>
    <w:rsid w:val="004B3F4C"/>
    <w:rsid w:val="004B46CE"/>
    <w:rsid w:val="004B47C5"/>
    <w:rsid w:val="004B47CE"/>
    <w:rsid w:val="004B494D"/>
    <w:rsid w:val="004B4AF4"/>
    <w:rsid w:val="004B4B6E"/>
    <w:rsid w:val="004B4D1C"/>
    <w:rsid w:val="004B4D54"/>
    <w:rsid w:val="004B4EE4"/>
    <w:rsid w:val="004B5008"/>
    <w:rsid w:val="004B50F5"/>
    <w:rsid w:val="004B51EF"/>
    <w:rsid w:val="004B5221"/>
    <w:rsid w:val="004B56D1"/>
    <w:rsid w:val="004B58B4"/>
    <w:rsid w:val="004B59BA"/>
    <w:rsid w:val="004B59CF"/>
    <w:rsid w:val="004B5A4C"/>
    <w:rsid w:val="004B5AC9"/>
    <w:rsid w:val="004B6078"/>
    <w:rsid w:val="004B61EE"/>
    <w:rsid w:val="004B6221"/>
    <w:rsid w:val="004B625C"/>
    <w:rsid w:val="004B62EB"/>
    <w:rsid w:val="004B645D"/>
    <w:rsid w:val="004B6518"/>
    <w:rsid w:val="004B67AE"/>
    <w:rsid w:val="004B67BC"/>
    <w:rsid w:val="004B68A3"/>
    <w:rsid w:val="004B6969"/>
    <w:rsid w:val="004B6A57"/>
    <w:rsid w:val="004B6AD1"/>
    <w:rsid w:val="004B6B5D"/>
    <w:rsid w:val="004B6C3B"/>
    <w:rsid w:val="004B6C9D"/>
    <w:rsid w:val="004B6E6C"/>
    <w:rsid w:val="004B6FAB"/>
    <w:rsid w:val="004B741C"/>
    <w:rsid w:val="004B74E9"/>
    <w:rsid w:val="004B7534"/>
    <w:rsid w:val="004B7621"/>
    <w:rsid w:val="004B7636"/>
    <w:rsid w:val="004B7807"/>
    <w:rsid w:val="004B79D4"/>
    <w:rsid w:val="004B7B7A"/>
    <w:rsid w:val="004B7C8E"/>
    <w:rsid w:val="004B7CB7"/>
    <w:rsid w:val="004B7D1D"/>
    <w:rsid w:val="004B7F33"/>
    <w:rsid w:val="004C0949"/>
    <w:rsid w:val="004C0C8E"/>
    <w:rsid w:val="004C0DBC"/>
    <w:rsid w:val="004C117D"/>
    <w:rsid w:val="004C120E"/>
    <w:rsid w:val="004C179C"/>
    <w:rsid w:val="004C1A27"/>
    <w:rsid w:val="004C1A5D"/>
    <w:rsid w:val="004C1C94"/>
    <w:rsid w:val="004C1DE7"/>
    <w:rsid w:val="004C1E6C"/>
    <w:rsid w:val="004C20F6"/>
    <w:rsid w:val="004C24D3"/>
    <w:rsid w:val="004C2724"/>
    <w:rsid w:val="004C27BD"/>
    <w:rsid w:val="004C2835"/>
    <w:rsid w:val="004C28FA"/>
    <w:rsid w:val="004C292E"/>
    <w:rsid w:val="004C2997"/>
    <w:rsid w:val="004C29B8"/>
    <w:rsid w:val="004C29FC"/>
    <w:rsid w:val="004C2BDF"/>
    <w:rsid w:val="004C2CD9"/>
    <w:rsid w:val="004C2D23"/>
    <w:rsid w:val="004C2DF1"/>
    <w:rsid w:val="004C2E86"/>
    <w:rsid w:val="004C2F6F"/>
    <w:rsid w:val="004C2F9B"/>
    <w:rsid w:val="004C322E"/>
    <w:rsid w:val="004C3237"/>
    <w:rsid w:val="004C33E0"/>
    <w:rsid w:val="004C34B6"/>
    <w:rsid w:val="004C357A"/>
    <w:rsid w:val="004C3732"/>
    <w:rsid w:val="004C394B"/>
    <w:rsid w:val="004C395C"/>
    <w:rsid w:val="004C3B7C"/>
    <w:rsid w:val="004C3BDB"/>
    <w:rsid w:val="004C3CE9"/>
    <w:rsid w:val="004C4001"/>
    <w:rsid w:val="004C4062"/>
    <w:rsid w:val="004C420F"/>
    <w:rsid w:val="004C46F3"/>
    <w:rsid w:val="004C4E55"/>
    <w:rsid w:val="004C4FA4"/>
    <w:rsid w:val="004C5123"/>
    <w:rsid w:val="004C5400"/>
    <w:rsid w:val="004C555A"/>
    <w:rsid w:val="004C5817"/>
    <w:rsid w:val="004C5932"/>
    <w:rsid w:val="004C59D9"/>
    <w:rsid w:val="004C5EDD"/>
    <w:rsid w:val="004C5F29"/>
    <w:rsid w:val="004C60C9"/>
    <w:rsid w:val="004C640E"/>
    <w:rsid w:val="004C652C"/>
    <w:rsid w:val="004C6563"/>
    <w:rsid w:val="004C664B"/>
    <w:rsid w:val="004C6786"/>
    <w:rsid w:val="004C6787"/>
    <w:rsid w:val="004C6826"/>
    <w:rsid w:val="004C6907"/>
    <w:rsid w:val="004C69DC"/>
    <w:rsid w:val="004C6CF8"/>
    <w:rsid w:val="004C6E7C"/>
    <w:rsid w:val="004C6EBD"/>
    <w:rsid w:val="004C763B"/>
    <w:rsid w:val="004C771C"/>
    <w:rsid w:val="004C77CA"/>
    <w:rsid w:val="004C7AC5"/>
    <w:rsid w:val="004C7B5B"/>
    <w:rsid w:val="004C7CFA"/>
    <w:rsid w:val="004C7E6A"/>
    <w:rsid w:val="004C7EF8"/>
    <w:rsid w:val="004C7F71"/>
    <w:rsid w:val="004D026B"/>
    <w:rsid w:val="004D0284"/>
    <w:rsid w:val="004D028F"/>
    <w:rsid w:val="004D02D8"/>
    <w:rsid w:val="004D06E8"/>
    <w:rsid w:val="004D09E7"/>
    <w:rsid w:val="004D0A3B"/>
    <w:rsid w:val="004D0CCC"/>
    <w:rsid w:val="004D0D5D"/>
    <w:rsid w:val="004D0EC6"/>
    <w:rsid w:val="004D0ED4"/>
    <w:rsid w:val="004D1749"/>
    <w:rsid w:val="004D1820"/>
    <w:rsid w:val="004D1DE7"/>
    <w:rsid w:val="004D1E7B"/>
    <w:rsid w:val="004D21F2"/>
    <w:rsid w:val="004D24D6"/>
    <w:rsid w:val="004D2597"/>
    <w:rsid w:val="004D259F"/>
    <w:rsid w:val="004D2805"/>
    <w:rsid w:val="004D28AD"/>
    <w:rsid w:val="004D2A58"/>
    <w:rsid w:val="004D2D1C"/>
    <w:rsid w:val="004D2DA4"/>
    <w:rsid w:val="004D2DB5"/>
    <w:rsid w:val="004D2E5D"/>
    <w:rsid w:val="004D329D"/>
    <w:rsid w:val="004D35E4"/>
    <w:rsid w:val="004D3A62"/>
    <w:rsid w:val="004D42F9"/>
    <w:rsid w:val="004D43C5"/>
    <w:rsid w:val="004D47B0"/>
    <w:rsid w:val="004D47E9"/>
    <w:rsid w:val="004D4A52"/>
    <w:rsid w:val="004D4C62"/>
    <w:rsid w:val="004D530B"/>
    <w:rsid w:val="004D5527"/>
    <w:rsid w:val="004D5544"/>
    <w:rsid w:val="004D565B"/>
    <w:rsid w:val="004D56CB"/>
    <w:rsid w:val="004D57CA"/>
    <w:rsid w:val="004D5803"/>
    <w:rsid w:val="004D58A2"/>
    <w:rsid w:val="004D594C"/>
    <w:rsid w:val="004D5ACD"/>
    <w:rsid w:val="004D5CF0"/>
    <w:rsid w:val="004D607B"/>
    <w:rsid w:val="004D6099"/>
    <w:rsid w:val="004D62B2"/>
    <w:rsid w:val="004D658A"/>
    <w:rsid w:val="004D6C03"/>
    <w:rsid w:val="004D6C3B"/>
    <w:rsid w:val="004D6F09"/>
    <w:rsid w:val="004D7032"/>
    <w:rsid w:val="004D72C1"/>
    <w:rsid w:val="004D7398"/>
    <w:rsid w:val="004D7906"/>
    <w:rsid w:val="004D7A1D"/>
    <w:rsid w:val="004D7A62"/>
    <w:rsid w:val="004D7AC3"/>
    <w:rsid w:val="004D7D66"/>
    <w:rsid w:val="004D7E6A"/>
    <w:rsid w:val="004E0018"/>
    <w:rsid w:val="004E027A"/>
    <w:rsid w:val="004E093D"/>
    <w:rsid w:val="004E0AF0"/>
    <w:rsid w:val="004E0C56"/>
    <w:rsid w:val="004E0CBE"/>
    <w:rsid w:val="004E0DDE"/>
    <w:rsid w:val="004E0DFB"/>
    <w:rsid w:val="004E0E53"/>
    <w:rsid w:val="004E1192"/>
    <w:rsid w:val="004E12CF"/>
    <w:rsid w:val="004E17C8"/>
    <w:rsid w:val="004E1BBD"/>
    <w:rsid w:val="004E1D19"/>
    <w:rsid w:val="004E1DDA"/>
    <w:rsid w:val="004E2097"/>
    <w:rsid w:val="004E2166"/>
    <w:rsid w:val="004E2463"/>
    <w:rsid w:val="004E2553"/>
    <w:rsid w:val="004E2832"/>
    <w:rsid w:val="004E2A66"/>
    <w:rsid w:val="004E2AF5"/>
    <w:rsid w:val="004E2B8D"/>
    <w:rsid w:val="004E2B97"/>
    <w:rsid w:val="004E31BA"/>
    <w:rsid w:val="004E34C4"/>
    <w:rsid w:val="004E3546"/>
    <w:rsid w:val="004E35E4"/>
    <w:rsid w:val="004E3668"/>
    <w:rsid w:val="004E383C"/>
    <w:rsid w:val="004E39D9"/>
    <w:rsid w:val="004E3E2A"/>
    <w:rsid w:val="004E3E4A"/>
    <w:rsid w:val="004E415D"/>
    <w:rsid w:val="004E4164"/>
    <w:rsid w:val="004E419C"/>
    <w:rsid w:val="004E4416"/>
    <w:rsid w:val="004E4519"/>
    <w:rsid w:val="004E470E"/>
    <w:rsid w:val="004E47D6"/>
    <w:rsid w:val="004E47E2"/>
    <w:rsid w:val="004E4858"/>
    <w:rsid w:val="004E4CC1"/>
    <w:rsid w:val="004E4EF5"/>
    <w:rsid w:val="004E5690"/>
    <w:rsid w:val="004E5B78"/>
    <w:rsid w:val="004E5BE3"/>
    <w:rsid w:val="004E5E44"/>
    <w:rsid w:val="004E5F8B"/>
    <w:rsid w:val="004E6055"/>
    <w:rsid w:val="004E6923"/>
    <w:rsid w:val="004E6B33"/>
    <w:rsid w:val="004E6BEC"/>
    <w:rsid w:val="004E6C81"/>
    <w:rsid w:val="004E6E4F"/>
    <w:rsid w:val="004E70B8"/>
    <w:rsid w:val="004E70DF"/>
    <w:rsid w:val="004E7489"/>
    <w:rsid w:val="004E74D3"/>
    <w:rsid w:val="004E75D9"/>
    <w:rsid w:val="004E76DA"/>
    <w:rsid w:val="004E78A3"/>
    <w:rsid w:val="004E790D"/>
    <w:rsid w:val="004E7C80"/>
    <w:rsid w:val="004E7DA4"/>
    <w:rsid w:val="004E7DEB"/>
    <w:rsid w:val="004F001E"/>
    <w:rsid w:val="004F0068"/>
    <w:rsid w:val="004F0288"/>
    <w:rsid w:val="004F0416"/>
    <w:rsid w:val="004F04EB"/>
    <w:rsid w:val="004F0567"/>
    <w:rsid w:val="004F07A6"/>
    <w:rsid w:val="004F0990"/>
    <w:rsid w:val="004F0CD1"/>
    <w:rsid w:val="004F0DDE"/>
    <w:rsid w:val="004F0E73"/>
    <w:rsid w:val="004F0E92"/>
    <w:rsid w:val="004F0F06"/>
    <w:rsid w:val="004F0FEA"/>
    <w:rsid w:val="004F0FF9"/>
    <w:rsid w:val="004F111C"/>
    <w:rsid w:val="004F1199"/>
    <w:rsid w:val="004F13F0"/>
    <w:rsid w:val="004F14A0"/>
    <w:rsid w:val="004F14F5"/>
    <w:rsid w:val="004F15AB"/>
    <w:rsid w:val="004F1761"/>
    <w:rsid w:val="004F1768"/>
    <w:rsid w:val="004F1877"/>
    <w:rsid w:val="004F1913"/>
    <w:rsid w:val="004F1E59"/>
    <w:rsid w:val="004F1E6A"/>
    <w:rsid w:val="004F239C"/>
    <w:rsid w:val="004F2441"/>
    <w:rsid w:val="004F24F3"/>
    <w:rsid w:val="004F24FB"/>
    <w:rsid w:val="004F277D"/>
    <w:rsid w:val="004F280B"/>
    <w:rsid w:val="004F2DDB"/>
    <w:rsid w:val="004F32E0"/>
    <w:rsid w:val="004F3477"/>
    <w:rsid w:val="004F3487"/>
    <w:rsid w:val="004F35F9"/>
    <w:rsid w:val="004F361C"/>
    <w:rsid w:val="004F3824"/>
    <w:rsid w:val="004F385C"/>
    <w:rsid w:val="004F38AF"/>
    <w:rsid w:val="004F3911"/>
    <w:rsid w:val="004F393C"/>
    <w:rsid w:val="004F3C2B"/>
    <w:rsid w:val="004F4035"/>
    <w:rsid w:val="004F4891"/>
    <w:rsid w:val="004F48EA"/>
    <w:rsid w:val="004F4968"/>
    <w:rsid w:val="004F498B"/>
    <w:rsid w:val="004F4CC1"/>
    <w:rsid w:val="004F4CEE"/>
    <w:rsid w:val="004F4E14"/>
    <w:rsid w:val="004F50E8"/>
    <w:rsid w:val="004F52D8"/>
    <w:rsid w:val="004F5305"/>
    <w:rsid w:val="004F54F6"/>
    <w:rsid w:val="004F5994"/>
    <w:rsid w:val="004F59DA"/>
    <w:rsid w:val="004F5BBB"/>
    <w:rsid w:val="004F5ECF"/>
    <w:rsid w:val="004F61E5"/>
    <w:rsid w:val="004F6236"/>
    <w:rsid w:val="004F6462"/>
    <w:rsid w:val="004F6589"/>
    <w:rsid w:val="004F66C7"/>
    <w:rsid w:val="004F6A71"/>
    <w:rsid w:val="004F6CE1"/>
    <w:rsid w:val="004F76DA"/>
    <w:rsid w:val="004F794E"/>
    <w:rsid w:val="004F7E23"/>
    <w:rsid w:val="005000FC"/>
    <w:rsid w:val="00500265"/>
    <w:rsid w:val="00500266"/>
    <w:rsid w:val="005008BB"/>
    <w:rsid w:val="00500A6F"/>
    <w:rsid w:val="00500DC3"/>
    <w:rsid w:val="00500E47"/>
    <w:rsid w:val="00500ED9"/>
    <w:rsid w:val="0050160A"/>
    <w:rsid w:val="005016ED"/>
    <w:rsid w:val="00501995"/>
    <w:rsid w:val="00501A0C"/>
    <w:rsid w:val="00501E0D"/>
    <w:rsid w:val="00501E6C"/>
    <w:rsid w:val="00501EB4"/>
    <w:rsid w:val="00502057"/>
    <w:rsid w:val="00502572"/>
    <w:rsid w:val="00502610"/>
    <w:rsid w:val="0050278C"/>
    <w:rsid w:val="005028D0"/>
    <w:rsid w:val="00502966"/>
    <w:rsid w:val="0050299F"/>
    <w:rsid w:val="005029B9"/>
    <w:rsid w:val="00502BE1"/>
    <w:rsid w:val="005030F8"/>
    <w:rsid w:val="005031B0"/>
    <w:rsid w:val="005036C1"/>
    <w:rsid w:val="00503765"/>
    <w:rsid w:val="005037F9"/>
    <w:rsid w:val="0050383B"/>
    <w:rsid w:val="0050385E"/>
    <w:rsid w:val="00503A91"/>
    <w:rsid w:val="00503DC4"/>
    <w:rsid w:val="00503E13"/>
    <w:rsid w:val="005041C9"/>
    <w:rsid w:val="005041FD"/>
    <w:rsid w:val="00504291"/>
    <w:rsid w:val="00504309"/>
    <w:rsid w:val="0050463A"/>
    <w:rsid w:val="005046CD"/>
    <w:rsid w:val="0050472C"/>
    <w:rsid w:val="00504998"/>
    <w:rsid w:val="005049BB"/>
    <w:rsid w:val="00504C8B"/>
    <w:rsid w:val="00504D83"/>
    <w:rsid w:val="00504E58"/>
    <w:rsid w:val="00504EF7"/>
    <w:rsid w:val="00504F3F"/>
    <w:rsid w:val="0050504C"/>
    <w:rsid w:val="005052FF"/>
    <w:rsid w:val="0050535B"/>
    <w:rsid w:val="00505537"/>
    <w:rsid w:val="005057D8"/>
    <w:rsid w:val="005059DE"/>
    <w:rsid w:val="005059EA"/>
    <w:rsid w:val="00505C0E"/>
    <w:rsid w:val="00505C9A"/>
    <w:rsid w:val="00506555"/>
    <w:rsid w:val="00506914"/>
    <w:rsid w:val="005069AE"/>
    <w:rsid w:val="00506A56"/>
    <w:rsid w:val="00506A6B"/>
    <w:rsid w:val="00506DB8"/>
    <w:rsid w:val="00506DEC"/>
    <w:rsid w:val="00506E36"/>
    <w:rsid w:val="00506E85"/>
    <w:rsid w:val="00506E93"/>
    <w:rsid w:val="0050738A"/>
    <w:rsid w:val="005076C6"/>
    <w:rsid w:val="00507888"/>
    <w:rsid w:val="00507902"/>
    <w:rsid w:val="00507914"/>
    <w:rsid w:val="00507987"/>
    <w:rsid w:val="00507AA0"/>
    <w:rsid w:val="00507B6F"/>
    <w:rsid w:val="00507C37"/>
    <w:rsid w:val="00507E75"/>
    <w:rsid w:val="00507FF3"/>
    <w:rsid w:val="00510037"/>
    <w:rsid w:val="005102F0"/>
    <w:rsid w:val="00510365"/>
    <w:rsid w:val="0051059D"/>
    <w:rsid w:val="005105E1"/>
    <w:rsid w:val="00510752"/>
    <w:rsid w:val="00510778"/>
    <w:rsid w:val="00510AF0"/>
    <w:rsid w:val="00510BF4"/>
    <w:rsid w:val="00510E27"/>
    <w:rsid w:val="00510F56"/>
    <w:rsid w:val="00510FB8"/>
    <w:rsid w:val="00511009"/>
    <w:rsid w:val="00511522"/>
    <w:rsid w:val="00511800"/>
    <w:rsid w:val="00511931"/>
    <w:rsid w:val="00511A17"/>
    <w:rsid w:val="00511B93"/>
    <w:rsid w:val="00511CDC"/>
    <w:rsid w:val="00511DEC"/>
    <w:rsid w:val="00512056"/>
    <w:rsid w:val="00512A45"/>
    <w:rsid w:val="00512F5C"/>
    <w:rsid w:val="00513025"/>
    <w:rsid w:val="005132B7"/>
    <w:rsid w:val="005139EB"/>
    <w:rsid w:val="00513DDD"/>
    <w:rsid w:val="00514176"/>
    <w:rsid w:val="0051425B"/>
    <w:rsid w:val="005142BB"/>
    <w:rsid w:val="005143CC"/>
    <w:rsid w:val="0051458B"/>
    <w:rsid w:val="0051475F"/>
    <w:rsid w:val="005149AD"/>
    <w:rsid w:val="00514D01"/>
    <w:rsid w:val="005154A7"/>
    <w:rsid w:val="005154FB"/>
    <w:rsid w:val="00515612"/>
    <w:rsid w:val="00515769"/>
    <w:rsid w:val="0051578D"/>
    <w:rsid w:val="00515C3D"/>
    <w:rsid w:val="00515D40"/>
    <w:rsid w:val="00515FF0"/>
    <w:rsid w:val="0051602D"/>
    <w:rsid w:val="00516080"/>
    <w:rsid w:val="005162AB"/>
    <w:rsid w:val="00516634"/>
    <w:rsid w:val="00516BC4"/>
    <w:rsid w:val="00516C60"/>
    <w:rsid w:val="00516D44"/>
    <w:rsid w:val="00516E23"/>
    <w:rsid w:val="00516FED"/>
    <w:rsid w:val="005171E7"/>
    <w:rsid w:val="00517444"/>
    <w:rsid w:val="00517668"/>
    <w:rsid w:val="00517892"/>
    <w:rsid w:val="00517ACC"/>
    <w:rsid w:val="00517EEC"/>
    <w:rsid w:val="00520155"/>
    <w:rsid w:val="00520247"/>
    <w:rsid w:val="005202F8"/>
    <w:rsid w:val="00520515"/>
    <w:rsid w:val="0052069B"/>
    <w:rsid w:val="00520ACA"/>
    <w:rsid w:val="00520FEE"/>
    <w:rsid w:val="00521144"/>
    <w:rsid w:val="005213ED"/>
    <w:rsid w:val="00521606"/>
    <w:rsid w:val="00521635"/>
    <w:rsid w:val="005217CE"/>
    <w:rsid w:val="00521826"/>
    <w:rsid w:val="00521A12"/>
    <w:rsid w:val="00521C6C"/>
    <w:rsid w:val="00521D2F"/>
    <w:rsid w:val="00521D58"/>
    <w:rsid w:val="00521EEA"/>
    <w:rsid w:val="00522003"/>
    <w:rsid w:val="00522035"/>
    <w:rsid w:val="005220B8"/>
    <w:rsid w:val="0052212A"/>
    <w:rsid w:val="005222B2"/>
    <w:rsid w:val="005222B7"/>
    <w:rsid w:val="005225A2"/>
    <w:rsid w:val="0052266F"/>
    <w:rsid w:val="005227C7"/>
    <w:rsid w:val="005228B6"/>
    <w:rsid w:val="005228EC"/>
    <w:rsid w:val="00522953"/>
    <w:rsid w:val="00522A40"/>
    <w:rsid w:val="00522B73"/>
    <w:rsid w:val="00522EDB"/>
    <w:rsid w:val="0052306F"/>
    <w:rsid w:val="005231A4"/>
    <w:rsid w:val="005237C5"/>
    <w:rsid w:val="005238C2"/>
    <w:rsid w:val="005238E3"/>
    <w:rsid w:val="00523F54"/>
    <w:rsid w:val="00523F57"/>
    <w:rsid w:val="0052421B"/>
    <w:rsid w:val="00524229"/>
    <w:rsid w:val="005243ED"/>
    <w:rsid w:val="005243F0"/>
    <w:rsid w:val="005246A7"/>
    <w:rsid w:val="00524845"/>
    <w:rsid w:val="005248D5"/>
    <w:rsid w:val="0052494F"/>
    <w:rsid w:val="005249A0"/>
    <w:rsid w:val="00524C2A"/>
    <w:rsid w:val="00524C61"/>
    <w:rsid w:val="00524C72"/>
    <w:rsid w:val="00524DCF"/>
    <w:rsid w:val="00524E04"/>
    <w:rsid w:val="00524F9F"/>
    <w:rsid w:val="00525000"/>
    <w:rsid w:val="005251E5"/>
    <w:rsid w:val="005253B1"/>
    <w:rsid w:val="00525670"/>
    <w:rsid w:val="00525C04"/>
    <w:rsid w:val="00525CDC"/>
    <w:rsid w:val="00525D69"/>
    <w:rsid w:val="00525F77"/>
    <w:rsid w:val="00525F8A"/>
    <w:rsid w:val="0052626D"/>
    <w:rsid w:val="00526671"/>
    <w:rsid w:val="005267DD"/>
    <w:rsid w:val="00526CA8"/>
    <w:rsid w:val="00526F6E"/>
    <w:rsid w:val="00527015"/>
    <w:rsid w:val="0052703C"/>
    <w:rsid w:val="005270B4"/>
    <w:rsid w:val="005270C9"/>
    <w:rsid w:val="0052716D"/>
    <w:rsid w:val="00527363"/>
    <w:rsid w:val="0052746F"/>
    <w:rsid w:val="0052763B"/>
    <w:rsid w:val="005276D7"/>
    <w:rsid w:val="0052778C"/>
    <w:rsid w:val="005277D4"/>
    <w:rsid w:val="00527992"/>
    <w:rsid w:val="00527B3B"/>
    <w:rsid w:val="00527EAC"/>
    <w:rsid w:val="00530036"/>
    <w:rsid w:val="00530043"/>
    <w:rsid w:val="00530084"/>
    <w:rsid w:val="005301D6"/>
    <w:rsid w:val="005301DD"/>
    <w:rsid w:val="00530321"/>
    <w:rsid w:val="005303F1"/>
    <w:rsid w:val="0053051D"/>
    <w:rsid w:val="0053062D"/>
    <w:rsid w:val="005307AF"/>
    <w:rsid w:val="0053093E"/>
    <w:rsid w:val="00530A13"/>
    <w:rsid w:val="00530C2E"/>
    <w:rsid w:val="005311B8"/>
    <w:rsid w:val="00531283"/>
    <w:rsid w:val="00531289"/>
    <w:rsid w:val="005312E5"/>
    <w:rsid w:val="00531314"/>
    <w:rsid w:val="005313AF"/>
    <w:rsid w:val="0053143A"/>
    <w:rsid w:val="0053153B"/>
    <w:rsid w:val="00531548"/>
    <w:rsid w:val="005316BC"/>
    <w:rsid w:val="00531785"/>
    <w:rsid w:val="00531795"/>
    <w:rsid w:val="00531966"/>
    <w:rsid w:val="005319DB"/>
    <w:rsid w:val="00531C66"/>
    <w:rsid w:val="00531E48"/>
    <w:rsid w:val="00531FA4"/>
    <w:rsid w:val="005320BA"/>
    <w:rsid w:val="00532143"/>
    <w:rsid w:val="0053229B"/>
    <w:rsid w:val="00532831"/>
    <w:rsid w:val="005328F5"/>
    <w:rsid w:val="005329FF"/>
    <w:rsid w:val="00532B4A"/>
    <w:rsid w:val="00532DE8"/>
    <w:rsid w:val="00532EE1"/>
    <w:rsid w:val="00533016"/>
    <w:rsid w:val="005331DF"/>
    <w:rsid w:val="005333E4"/>
    <w:rsid w:val="0053350B"/>
    <w:rsid w:val="00533731"/>
    <w:rsid w:val="00533982"/>
    <w:rsid w:val="00533EEF"/>
    <w:rsid w:val="00533FA3"/>
    <w:rsid w:val="005341A1"/>
    <w:rsid w:val="0053434D"/>
    <w:rsid w:val="00534448"/>
    <w:rsid w:val="00534563"/>
    <w:rsid w:val="00534568"/>
    <w:rsid w:val="0053472A"/>
    <w:rsid w:val="0053479B"/>
    <w:rsid w:val="00534831"/>
    <w:rsid w:val="00534AAB"/>
    <w:rsid w:val="00534DD7"/>
    <w:rsid w:val="00534E43"/>
    <w:rsid w:val="0053516E"/>
    <w:rsid w:val="0053522D"/>
    <w:rsid w:val="005356BC"/>
    <w:rsid w:val="005356D9"/>
    <w:rsid w:val="0053579C"/>
    <w:rsid w:val="00535965"/>
    <w:rsid w:val="00535D8B"/>
    <w:rsid w:val="00535DB7"/>
    <w:rsid w:val="00535DB9"/>
    <w:rsid w:val="00535DEF"/>
    <w:rsid w:val="00535E2A"/>
    <w:rsid w:val="0053607E"/>
    <w:rsid w:val="0053625B"/>
    <w:rsid w:val="00536439"/>
    <w:rsid w:val="005364CE"/>
    <w:rsid w:val="0053656C"/>
    <w:rsid w:val="0053668B"/>
    <w:rsid w:val="005366AC"/>
    <w:rsid w:val="005368F5"/>
    <w:rsid w:val="00536F86"/>
    <w:rsid w:val="00536FF5"/>
    <w:rsid w:val="0053709F"/>
    <w:rsid w:val="0053719A"/>
    <w:rsid w:val="005372EB"/>
    <w:rsid w:val="00537450"/>
    <w:rsid w:val="00537742"/>
    <w:rsid w:val="005378B6"/>
    <w:rsid w:val="00537902"/>
    <w:rsid w:val="005379D7"/>
    <w:rsid w:val="00537D64"/>
    <w:rsid w:val="00537D7D"/>
    <w:rsid w:val="00537F30"/>
    <w:rsid w:val="005400AA"/>
    <w:rsid w:val="00540186"/>
    <w:rsid w:val="00540265"/>
    <w:rsid w:val="0054040E"/>
    <w:rsid w:val="0054043F"/>
    <w:rsid w:val="005405BC"/>
    <w:rsid w:val="00540697"/>
    <w:rsid w:val="00540818"/>
    <w:rsid w:val="005408F8"/>
    <w:rsid w:val="00540E37"/>
    <w:rsid w:val="00541053"/>
    <w:rsid w:val="00541239"/>
    <w:rsid w:val="0054131B"/>
    <w:rsid w:val="00541420"/>
    <w:rsid w:val="005415F6"/>
    <w:rsid w:val="005416B0"/>
    <w:rsid w:val="0054176E"/>
    <w:rsid w:val="005417B9"/>
    <w:rsid w:val="00541844"/>
    <w:rsid w:val="0054191B"/>
    <w:rsid w:val="00541B16"/>
    <w:rsid w:val="00541DF0"/>
    <w:rsid w:val="00542134"/>
    <w:rsid w:val="005421A3"/>
    <w:rsid w:val="00542478"/>
    <w:rsid w:val="005425AF"/>
    <w:rsid w:val="0054264F"/>
    <w:rsid w:val="00542651"/>
    <w:rsid w:val="00542685"/>
    <w:rsid w:val="00542732"/>
    <w:rsid w:val="00542B68"/>
    <w:rsid w:val="00542D3A"/>
    <w:rsid w:val="00542F35"/>
    <w:rsid w:val="00543065"/>
    <w:rsid w:val="005430C4"/>
    <w:rsid w:val="0054323D"/>
    <w:rsid w:val="0054344A"/>
    <w:rsid w:val="0054345E"/>
    <w:rsid w:val="005437AB"/>
    <w:rsid w:val="00543900"/>
    <w:rsid w:val="00543CC6"/>
    <w:rsid w:val="00543ECD"/>
    <w:rsid w:val="00543EE1"/>
    <w:rsid w:val="00543F30"/>
    <w:rsid w:val="0054403A"/>
    <w:rsid w:val="00544361"/>
    <w:rsid w:val="00544373"/>
    <w:rsid w:val="00544421"/>
    <w:rsid w:val="00544464"/>
    <w:rsid w:val="005445A8"/>
    <w:rsid w:val="005447A4"/>
    <w:rsid w:val="005447D3"/>
    <w:rsid w:val="0054483E"/>
    <w:rsid w:val="0054496A"/>
    <w:rsid w:val="00544DE9"/>
    <w:rsid w:val="00544E3E"/>
    <w:rsid w:val="00544EF6"/>
    <w:rsid w:val="00545000"/>
    <w:rsid w:val="00545520"/>
    <w:rsid w:val="005455B8"/>
    <w:rsid w:val="005457FD"/>
    <w:rsid w:val="00545817"/>
    <w:rsid w:val="00545ADC"/>
    <w:rsid w:val="00545BD1"/>
    <w:rsid w:val="00545CE5"/>
    <w:rsid w:val="00545D21"/>
    <w:rsid w:val="00545DB3"/>
    <w:rsid w:val="00545F6E"/>
    <w:rsid w:val="005460C1"/>
    <w:rsid w:val="005464FB"/>
    <w:rsid w:val="005469F4"/>
    <w:rsid w:val="00546C6E"/>
    <w:rsid w:val="00547351"/>
    <w:rsid w:val="005476BE"/>
    <w:rsid w:val="00547892"/>
    <w:rsid w:val="00547A03"/>
    <w:rsid w:val="005501D2"/>
    <w:rsid w:val="0055029F"/>
    <w:rsid w:val="005504F0"/>
    <w:rsid w:val="00550789"/>
    <w:rsid w:val="0055089D"/>
    <w:rsid w:val="00550A8A"/>
    <w:rsid w:val="00550AC9"/>
    <w:rsid w:val="00550BC5"/>
    <w:rsid w:val="00550BFC"/>
    <w:rsid w:val="00550C68"/>
    <w:rsid w:val="00550C7A"/>
    <w:rsid w:val="00551054"/>
    <w:rsid w:val="0055109B"/>
    <w:rsid w:val="005514EF"/>
    <w:rsid w:val="00551D06"/>
    <w:rsid w:val="00551ECB"/>
    <w:rsid w:val="00552015"/>
    <w:rsid w:val="00552AA9"/>
    <w:rsid w:val="00552CC1"/>
    <w:rsid w:val="00552E3A"/>
    <w:rsid w:val="0055320E"/>
    <w:rsid w:val="005532A4"/>
    <w:rsid w:val="00553328"/>
    <w:rsid w:val="005533E0"/>
    <w:rsid w:val="005538D5"/>
    <w:rsid w:val="00553A48"/>
    <w:rsid w:val="00553ED5"/>
    <w:rsid w:val="00554341"/>
    <w:rsid w:val="0055441F"/>
    <w:rsid w:val="005545FF"/>
    <w:rsid w:val="005546D0"/>
    <w:rsid w:val="00554A8C"/>
    <w:rsid w:val="00554B44"/>
    <w:rsid w:val="00554C63"/>
    <w:rsid w:val="005550F9"/>
    <w:rsid w:val="005554BC"/>
    <w:rsid w:val="005555C9"/>
    <w:rsid w:val="00555611"/>
    <w:rsid w:val="005556EB"/>
    <w:rsid w:val="00555706"/>
    <w:rsid w:val="005557F2"/>
    <w:rsid w:val="00555947"/>
    <w:rsid w:val="00555AB7"/>
    <w:rsid w:val="00555C25"/>
    <w:rsid w:val="005560B0"/>
    <w:rsid w:val="005560EC"/>
    <w:rsid w:val="0055622B"/>
    <w:rsid w:val="00556542"/>
    <w:rsid w:val="005567DB"/>
    <w:rsid w:val="00556840"/>
    <w:rsid w:val="00556ADB"/>
    <w:rsid w:val="00556F12"/>
    <w:rsid w:val="00556F80"/>
    <w:rsid w:val="00557156"/>
    <w:rsid w:val="0055739C"/>
    <w:rsid w:val="005573C5"/>
    <w:rsid w:val="005573C6"/>
    <w:rsid w:val="005574E4"/>
    <w:rsid w:val="0055770F"/>
    <w:rsid w:val="00557E51"/>
    <w:rsid w:val="00557E5D"/>
    <w:rsid w:val="00557FA2"/>
    <w:rsid w:val="00560084"/>
    <w:rsid w:val="00560294"/>
    <w:rsid w:val="00560429"/>
    <w:rsid w:val="00560712"/>
    <w:rsid w:val="00560827"/>
    <w:rsid w:val="00560C5B"/>
    <w:rsid w:val="00560D34"/>
    <w:rsid w:val="00560EFF"/>
    <w:rsid w:val="00561280"/>
    <w:rsid w:val="0056139D"/>
    <w:rsid w:val="0056143D"/>
    <w:rsid w:val="005614CC"/>
    <w:rsid w:val="005615B3"/>
    <w:rsid w:val="005615B6"/>
    <w:rsid w:val="005615E4"/>
    <w:rsid w:val="005616D8"/>
    <w:rsid w:val="005617D7"/>
    <w:rsid w:val="00561ABD"/>
    <w:rsid w:val="00561D4B"/>
    <w:rsid w:val="00561F6E"/>
    <w:rsid w:val="00561FFF"/>
    <w:rsid w:val="0056202B"/>
    <w:rsid w:val="005620BF"/>
    <w:rsid w:val="00562120"/>
    <w:rsid w:val="00562269"/>
    <w:rsid w:val="00562281"/>
    <w:rsid w:val="00562322"/>
    <w:rsid w:val="005623C3"/>
    <w:rsid w:val="005626CB"/>
    <w:rsid w:val="005628A8"/>
    <w:rsid w:val="005628C5"/>
    <w:rsid w:val="005629E7"/>
    <w:rsid w:val="00562CD8"/>
    <w:rsid w:val="00562EF7"/>
    <w:rsid w:val="0056312E"/>
    <w:rsid w:val="0056330B"/>
    <w:rsid w:val="0056332B"/>
    <w:rsid w:val="005634D1"/>
    <w:rsid w:val="0056355C"/>
    <w:rsid w:val="005635BE"/>
    <w:rsid w:val="00563621"/>
    <w:rsid w:val="00563724"/>
    <w:rsid w:val="00563791"/>
    <w:rsid w:val="00563C2F"/>
    <w:rsid w:val="005640DB"/>
    <w:rsid w:val="005640FE"/>
    <w:rsid w:val="00564151"/>
    <w:rsid w:val="00564268"/>
    <w:rsid w:val="00564681"/>
    <w:rsid w:val="00564CC5"/>
    <w:rsid w:val="00565485"/>
    <w:rsid w:val="0056557A"/>
    <w:rsid w:val="0056564E"/>
    <w:rsid w:val="005656DA"/>
    <w:rsid w:val="00565A95"/>
    <w:rsid w:val="00565BCF"/>
    <w:rsid w:val="00565C2B"/>
    <w:rsid w:val="00565CAF"/>
    <w:rsid w:val="0056624E"/>
    <w:rsid w:val="00566301"/>
    <w:rsid w:val="005665A8"/>
    <w:rsid w:val="00566929"/>
    <w:rsid w:val="0056699A"/>
    <w:rsid w:val="00566BE1"/>
    <w:rsid w:val="00566CC8"/>
    <w:rsid w:val="00566D5E"/>
    <w:rsid w:val="00566D87"/>
    <w:rsid w:val="00566EB4"/>
    <w:rsid w:val="00566F79"/>
    <w:rsid w:val="00567131"/>
    <w:rsid w:val="005672BD"/>
    <w:rsid w:val="0056737D"/>
    <w:rsid w:val="00567641"/>
    <w:rsid w:val="0056779B"/>
    <w:rsid w:val="00567B71"/>
    <w:rsid w:val="00567BBC"/>
    <w:rsid w:val="00567BDF"/>
    <w:rsid w:val="00567CE9"/>
    <w:rsid w:val="00567D88"/>
    <w:rsid w:val="00567D8F"/>
    <w:rsid w:val="00567EAD"/>
    <w:rsid w:val="00570148"/>
    <w:rsid w:val="005701F6"/>
    <w:rsid w:val="005708ED"/>
    <w:rsid w:val="00570A19"/>
    <w:rsid w:val="00570C59"/>
    <w:rsid w:val="00571362"/>
    <w:rsid w:val="00571620"/>
    <w:rsid w:val="005718BE"/>
    <w:rsid w:val="00571995"/>
    <w:rsid w:val="00571A7C"/>
    <w:rsid w:val="00571B56"/>
    <w:rsid w:val="00571CA3"/>
    <w:rsid w:val="00571E48"/>
    <w:rsid w:val="00571FFD"/>
    <w:rsid w:val="00572032"/>
    <w:rsid w:val="0057270A"/>
    <w:rsid w:val="00572A5E"/>
    <w:rsid w:val="00572C3B"/>
    <w:rsid w:val="005730C5"/>
    <w:rsid w:val="00573307"/>
    <w:rsid w:val="00573839"/>
    <w:rsid w:val="005739F8"/>
    <w:rsid w:val="00573A9A"/>
    <w:rsid w:val="00573D06"/>
    <w:rsid w:val="00573D0F"/>
    <w:rsid w:val="00573D78"/>
    <w:rsid w:val="00573FE1"/>
    <w:rsid w:val="0057421C"/>
    <w:rsid w:val="0057427F"/>
    <w:rsid w:val="00574447"/>
    <w:rsid w:val="005744FE"/>
    <w:rsid w:val="0057451E"/>
    <w:rsid w:val="005745B2"/>
    <w:rsid w:val="00574661"/>
    <w:rsid w:val="0057479D"/>
    <w:rsid w:val="00574AEC"/>
    <w:rsid w:val="00574E11"/>
    <w:rsid w:val="0057519A"/>
    <w:rsid w:val="00575265"/>
    <w:rsid w:val="00575268"/>
    <w:rsid w:val="00575643"/>
    <w:rsid w:val="0057570D"/>
    <w:rsid w:val="005759D1"/>
    <w:rsid w:val="00575C62"/>
    <w:rsid w:val="00576085"/>
    <w:rsid w:val="00576124"/>
    <w:rsid w:val="005761CD"/>
    <w:rsid w:val="0057641B"/>
    <w:rsid w:val="00576463"/>
    <w:rsid w:val="0057683B"/>
    <w:rsid w:val="0057699C"/>
    <w:rsid w:val="00576C18"/>
    <w:rsid w:val="00576CBF"/>
    <w:rsid w:val="00576CF9"/>
    <w:rsid w:val="00576F8A"/>
    <w:rsid w:val="00577699"/>
    <w:rsid w:val="00577844"/>
    <w:rsid w:val="005779A5"/>
    <w:rsid w:val="00580405"/>
    <w:rsid w:val="00580822"/>
    <w:rsid w:val="0058083A"/>
    <w:rsid w:val="0058127A"/>
    <w:rsid w:val="00581407"/>
    <w:rsid w:val="00581472"/>
    <w:rsid w:val="005815ED"/>
    <w:rsid w:val="00581628"/>
    <w:rsid w:val="0058176F"/>
    <w:rsid w:val="0058187E"/>
    <w:rsid w:val="005819B1"/>
    <w:rsid w:val="00581B93"/>
    <w:rsid w:val="00581D09"/>
    <w:rsid w:val="00582370"/>
    <w:rsid w:val="0058237D"/>
    <w:rsid w:val="0058240B"/>
    <w:rsid w:val="005826CC"/>
    <w:rsid w:val="005827AE"/>
    <w:rsid w:val="00582888"/>
    <w:rsid w:val="00582D2A"/>
    <w:rsid w:val="00582ED6"/>
    <w:rsid w:val="00582F4B"/>
    <w:rsid w:val="0058306A"/>
    <w:rsid w:val="00583273"/>
    <w:rsid w:val="005833B2"/>
    <w:rsid w:val="005833B5"/>
    <w:rsid w:val="00583649"/>
    <w:rsid w:val="005836AA"/>
    <w:rsid w:val="00583A31"/>
    <w:rsid w:val="00583CC0"/>
    <w:rsid w:val="00583CF2"/>
    <w:rsid w:val="00583D86"/>
    <w:rsid w:val="0058404C"/>
    <w:rsid w:val="005842AF"/>
    <w:rsid w:val="005844BC"/>
    <w:rsid w:val="0058469A"/>
    <w:rsid w:val="005846A3"/>
    <w:rsid w:val="00584904"/>
    <w:rsid w:val="00584C9E"/>
    <w:rsid w:val="00584DB2"/>
    <w:rsid w:val="00584E90"/>
    <w:rsid w:val="00584F96"/>
    <w:rsid w:val="0058501A"/>
    <w:rsid w:val="00585176"/>
    <w:rsid w:val="005855A1"/>
    <w:rsid w:val="005856F0"/>
    <w:rsid w:val="00585781"/>
    <w:rsid w:val="00585880"/>
    <w:rsid w:val="005858F7"/>
    <w:rsid w:val="00585973"/>
    <w:rsid w:val="00585A54"/>
    <w:rsid w:val="00585BEF"/>
    <w:rsid w:val="00585D1F"/>
    <w:rsid w:val="00585DA7"/>
    <w:rsid w:val="00585F43"/>
    <w:rsid w:val="00585F63"/>
    <w:rsid w:val="00585FE9"/>
    <w:rsid w:val="005861B4"/>
    <w:rsid w:val="005861F1"/>
    <w:rsid w:val="005866C7"/>
    <w:rsid w:val="0058695D"/>
    <w:rsid w:val="005871A1"/>
    <w:rsid w:val="00587245"/>
    <w:rsid w:val="0058732D"/>
    <w:rsid w:val="0058752B"/>
    <w:rsid w:val="0058778C"/>
    <w:rsid w:val="005877E9"/>
    <w:rsid w:val="005879B9"/>
    <w:rsid w:val="00587A9E"/>
    <w:rsid w:val="00587DBA"/>
    <w:rsid w:val="005900B4"/>
    <w:rsid w:val="00590265"/>
    <w:rsid w:val="005903D7"/>
    <w:rsid w:val="005905CE"/>
    <w:rsid w:val="0059060B"/>
    <w:rsid w:val="005907A4"/>
    <w:rsid w:val="005907A9"/>
    <w:rsid w:val="005907C2"/>
    <w:rsid w:val="005908DC"/>
    <w:rsid w:val="00590A06"/>
    <w:rsid w:val="00590ADB"/>
    <w:rsid w:val="00590AF9"/>
    <w:rsid w:val="00590E73"/>
    <w:rsid w:val="0059111C"/>
    <w:rsid w:val="005911F6"/>
    <w:rsid w:val="00591268"/>
    <w:rsid w:val="005915B1"/>
    <w:rsid w:val="00591664"/>
    <w:rsid w:val="005917BB"/>
    <w:rsid w:val="00591BCB"/>
    <w:rsid w:val="00591FA1"/>
    <w:rsid w:val="00592188"/>
    <w:rsid w:val="0059259E"/>
    <w:rsid w:val="00592907"/>
    <w:rsid w:val="00592A5A"/>
    <w:rsid w:val="00592B1A"/>
    <w:rsid w:val="00592CAD"/>
    <w:rsid w:val="00592D4A"/>
    <w:rsid w:val="00592D4D"/>
    <w:rsid w:val="0059311D"/>
    <w:rsid w:val="00593420"/>
    <w:rsid w:val="00593689"/>
    <w:rsid w:val="00593918"/>
    <w:rsid w:val="00593A84"/>
    <w:rsid w:val="00593CCA"/>
    <w:rsid w:val="00594051"/>
    <w:rsid w:val="00594986"/>
    <w:rsid w:val="00594B9C"/>
    <w:rsid w:val="00594BE5"/>
    <w:rsid w:val="00594C7F"/>
    <w:rsid w:val="005959F9"/>
    <w:rsid w:val="00595C8A"/>
    <w:rsid w:val="00595DCC"/>
    <w:rsid w:val="00595DD5"/>
    <w:rsid w:val="00596193"/>
    <w:rsid w:val="005962A3"/>
    <w:rsid w:val="005962E8"/>
    <w:rsid w:val="00596346"/>
    <w:rsid w:val="0059635E"/>
    <w:rsid w:val="005968F6"/>
    <w:rsid w:val="00596C36"/>
    <w:rsid w:val="00596C53"/>
    <w:rsid w:val="00596ED2"/>
    <w:rsid w:val="005970B4"/>
    <w:rsid w:val="005970CB"/>
    <w:rsid w:val="0059748D"/>
    <w:rsid w:val="00597541"/>
    <w:rsid w:val="00597593"/>
    <w:rsid w:val="00597624"/>
    <w:rsid w:val="005976B9"/>
    <w:rsid w:val="005976C3"/>
    <w:rsid w:val="0059774A"/>
    <w:rsid w:val="0059778B"/>
    <w:rsid w:val="005978AA"/>
    <w:rsid w:val="005978D8"/>
    <w:rsid w:val="00597C49"/>
    <w:rsid w:val="00597C71"/>
    <w:rsid w:val="00597DEB"/>
    <w:rsid w:val="00597EF0"/>
    <w:rsid w:val="00597F97"/>
    <w:rsid w:val="005A007B"/>
    <w:rsid w:val="005A0162"/>
    <w:rsid w:val="005A04AB"/>
    <w:rsid w:val="005A0650"/>
    <w:rsid w:val="005A0746"/>
    <w:rsid w:val="005A090C"/>
    <w:rsid w:val="005A09D5"/>
    <w:rsid w:val="005A0A92"/>
    <w:rsid w:val="005A116C"/>
    <w:rsid w:val="005A127F"/>
    <w:rsid w:val="005A161D"/>
    <w:rsid w:val="005A1624"/>
    <w:rsid w:val="005A1853"/>
    <w:rsid w:val="005A1908"/>
    <w:rsid w:val="005A1B59"/>
    <w:rsid w:val="005A1B89"/>
    <w:rsid w:val="005A1CD1"/>
    <w:rsid w:val="005A1EB5"/>
    <w:rsid w:val="005A1EC9"/>
    <w:rsid w:val="005A1FAF"/>
    <w:rsid w:val="005A2108"/>
    <w:rsid w:val="005A235F"/>
    <w:rsid w:val="005A23B2"/>
    <w:rsid w:val="005A23F3"/>
    <w:rsid w:val="005A28FC"/>
    <w:rsid w:val="005A2D6C"/>
    <w:rsid w:val="005A3116"/>
    <w:rsid w:val="005A3541"/>
    <w:rsid w:val="005A35C4"/>
    <w:rsid w:val="005A378B"/>
    <w:rsid w:val="005A38DD"/>
    <w:rsid w:val="005A3B8F"/>
    <w:rsid w:val="005A3C6C"/>
    <w:rsid w:val="005A40BB"/>
    <w:rsid w:val="005A4208"/>
    <w:rsid w:val="005A423E"/>
    <w:rsid w:val="005A42E1"/>
    <w:rsid w:val="005A442D"/>
    <w:rsid w:val="005A4986"/>
    <w:rsid w:val="005A4CB6"/>
    <w:rsid w:val="005A4DA4"/>
    <w:rsid w:val="005A4FB3"/>
    <w:rsid w:val="005A52C1"/>
    <w:rsid w:val="005A5BF8"/>
    <w:rsid w:val="005A5C96"/>
    <w:rsid w:val="005A632D"/>
    <w:rsid w:val="005A64F8"/>
    <w:rsid w:val="005A67CB"/>
    <w:rsid w:val="005A6CE4"/>
    <w:rsid w:val="005A6DF8"/>
    <w:rsid w:val="005A6EB7"/>
    <w:rsid w:val="005A7091"/>
    <w:rsid w:val="005A74F2"/>
    <w:rsid w:val="005A761B"/>
    <w:rsid w:val="005A7795"/>
    <w:rsid w:val="005A7870"/>
    <w:rsid w:val="005A7B28"/>
    <w:rsid w:val="005A7FA5"/>
    <w:rsid w:val="005A7FDF"/>
    <w:rsid w:val="005B0194"/>
    <w:rsid w:val="005B0440"/>
    <w:rsid w:val="005B07BE"/>
    <w:rsid w:val="005B095F"/>
    <w:rsid w:val="005B0DB7"/>
    <w:rsid w:val="005B0E74"/>
    <w:rsid w:val="005B1346"/>
    <w:rsid w:val="005B1561"/>
    <w:rsid w:val="005B17AB"/>
    <w:rsid w:val="005B1815"/>
    <w:rsid w:val="005B18FC"/>
    <w:rsid w:val="005B191F"/>
    <w:rsid w:val="005B1C67"/>
    <w:rsid w:val="005B1E26"/>
    <w:rsid w:val="005B1EE0"/>
    <w:rsid w:val="005B1F96"/>
    <w:rsid w:val="005B2174"/>
    <w:rsid w:val="005B2175"/>
    <w:rsid w:val="005B217F"/>
    <w:rsid w:val="005B21D9"/>
    <w:rsid w:val="005B231A"/>
    <w:rsid w:val="005B240A"/>
    <w:rsid w:val="005B26D5"/>
    <w:rsid w:val="005B2BAF"/>
    <w:rsid w:val="005B2FE2"/>
    <w:rsid w:val="005B3248"/>
    <w:rsid w:val="005B336D"/>
    <w:rsid w:val="005B3718"/>
    <w:rsid w:val="005B3B87"/>
    <w:rsid w:val="005B3C6A"/>
    <w:rsid w:val="005B3DBB"/>
    <w:rsid w:val="005B3E1E"/>
    <w:rsid w:val="005B3F43"/>
    <w:rsid w:val="005B4026"/>
    <w:rsid w:val="005B4068"/>
    <w:rsid w:val="005B420C"/>
    <w:rsid w:val="005B427D"/>
    <w:rsid w:val="005B437D"/>
    <w:rsid w:val="005B4469"/>
    <w:rsid w:val="005B44D4"/>
    <w:rsid w:val="005B4511"/>
    <w:rsid w:val="005B4983"/>
    <w:rsid w:val="005B4C48"/>
    <w:rsid w:val="005B503C"/>
    <w:rsid w:val="005B51E4"/>
    <w:rsid w:val="005B52C1"/>
    <w:rsid w:val="005B52C4"/>
    <w:rsid w:val="005B5389"/>
    <w:rsid w:val="005B5521"/>
    <w:rsid w:val="005B56EF"/>
    <w:rsid w:val="005B5AFA"/>
    <w:rsid w:val="005B60EA"/>
    <w:rsid w:val="005B619A"/>
    <w:rsid w:val="005B6418"/>
    <w:rsid w:val="005B6869"/>
    <w:rsid w:val="005B69FF"/>
    <w:rsid w:val="005B6F20"/>
    <w:rsid w:val="005B7019"/>
    <w:rsid w:val="005B7496"/>
    <w:rsid w:val="005B74DF"/>
    <w:rsid w:val="005B7916"/>
    <w:rsid w:val="005B7A3D"/>
    <w:rsid w:val="005B7ACC"/>
    <w:rsid w:val="005B7BF4"/>
    <w:rsid w:val="005B7C42"/>
    <w:rsid w:val="005B7FDD"/>
    <w:rsid w:val="005C0191"/>
    <w:rsid w:val="005C01EE"/>
    <w:rsid w:val="005C0723"/>
    <w:rsid w:val="005C0815"/>
    <w:rsid w:val="005C0957"/>
    <w:rsid w:val="005C0A2B"/>
    <w:rsid w:val="005C0A7A"/>
    <w:rsid w:val="005C10C9"/>
    <w:rsid w:val="005C11E7"/>
    <w:rsid w:val="005C1225"/>
    <w:rsid w:val="005C15AF"/>
    <w:rsid w:val="005C1649"/>
    <w:rsid w:val="005C1850"/>
    <w:rsid w:val="005C1A49"/>
    <w:rsid w:val="005C25A6"/>
    <w:rsid w:val="005C2992"/>
    <w:rsid w:val="005C29CA"/>
    <w:rsid w:val="005C2B12"/>
    <w:rsid w:val="005C2E76"/>
    <w:rsid w:val="005C3062"/>
    <w:rsid w:val="005C323D"/>
    <w:rsid w:val="005C3940"/>
    <w:rsid w:val="005C3C49"/>
    <w:rsid w:val="005C406F"/>
    <w:rsid w:val="005C42D2"/>
    <w:rsid w:val="005C42DD"/>
    <w:rsid w:val="005C43FA"/>
    <w:rsid w:val="005C4419"/>
    <w:rsid w:val="005C44A9"/>
    <w:rsid w:val="005C475E"/>
    <w:rsid w:val="005C47EF"/>
    <w:rsid w:val="005C4810"/>
    <w:rsid w:val="005C4A17"/>
    <w:rsid w:val="005C4A18"/>
    <w:rsid w:val="005C4BF3"/>
    <w:rsid w:val="005C4DCB"/>
    <w:rsid w:val="005C4F07"/>
    <w:rsid w:val="005C5167"/>
    <w:rsid w:val="005C52C3"/>
    <w:rsid w:val="005C52FA"/>
    <w:rsid w:val="005C5438"/>
    <w:rsid w:val="005C566A"/>
    <w:rsid w:val="005C566D"/>
    <w:rsid w:val="005C5BBE"/>
    <w:rsid w:val="005C608C"/>
    <w:rsid w:val="005C6486"/>
    <w:rsid w:val="005C64AB"/>
    <w:rsid w:val="005C6534"/>
    <w:rsid w:val="005C6666"/>
    <w:rsid w:val="005C6A12"/>
    <w:rsid w:val="005C6B66"/>
    <w:rsid w:val="005C6BB9"/>
    <w:rsid w:val="005C6E45"/>
    <w:rsid w:val="005C712E"/>
    <w:rsid w:val="005C7313"/>
    <w:rsid w:val="005C7356"/>
    <w:rsid w:val="005C7571"/>
    <w:rsid w:val="005C7634"/>
    <w:rsid w:val="005C76B8"/>
    <w:rsid w:val="005C76F6"/>
    <w:rsid w:val="005C7C9D"/>
    <w:rsid w:val="005C7D4F"/>
    <w:rsid w:val="005C7DDD"/>
    <w:rsid w:val="005C7F97"/>
    <w:rsid w:val="005D0012"/>
    <w:rsid w:val="005D043A"/>
    <w:rsid w:val="005D0534"/>
    <w:rsid w:val="005D05E8"/>
    <w:rsid w:val="005D067B"/>
    <w:rsid w:val="005D0AE0"/>
    <w:rsid w:val="005D0B95"/>
    <w:rsid w:val="005D0D6C"/>
    <w:rsid w:val="005D14E8"/>
    <w:rsid w:val="005D1928"/>
    <w:rsid w:val="005D1998"/>
    <w:rsid w:val="005D1E55"/>
    <w:rsid w:val="005D2324"/>
    <w:rsid w:val="005D235F"/>
    <w:rsid w:val="005D2471"/>
    <w:rsid w:val="005D2477"/>
    <w:rsid w:val="005D2681"/>
    <w:rsid w:val="005D26A2"/>
    <w:rsid w:val="005D28D4"/>
    <w:rsid w:val="005D2E12"/>
    <w:rsid w:val="005D2EA8"/>
    <w:rsid w:val="005D2F03"/>
    <w:rsid w:val="005D2FBD"/>
    <w:rsid w:val="005D301C"/>
    <w:rsid w:val="005D32C4"/>
    <w:rsid w:val="005D32DA"/>
    <w:rsid w:val="005D3495"/>
    <w:rsid w:val="005D370D"/>
    <w:rsid w:val="005D3736"/>
    <w:rsid w:val="005D3C44"/>
    <w:rsid w:val="005D4135"/>
    <w:rsid w:val="005D415C"/>
    <w:rsid w:val="005D471E"/>
    <w:rsid w:val="005D4E56"/>
    <w:rsid w:val="005D4EA2"/>
    <w:rsid w:val="005D5019"/>
    <w:rsid w:val="005D53D2"/>
    <w:rsid w:val="005D553F"/>
    <w:rsid w:val="005D557A"/>
    <w:rsid w:val="005D5849"/>
    <w:rsid w:val="005D5A50"/>
    <w:rsid w:val="005D5D6C"/>
    <w:rsid w:val="005D5E1F"/>
    <w:rsid w:val="005D5F26"/>
    <w:rsid w:val="005D62F3"/>
    <w:rsid w:val="005D6332"/>
    <w:rsid w:val="005D6655"/>
    <w:rsid w:val="005D6744"/>
    <w:rsid w:val="005D683B"/>
    <w:rsid w:val="005D6A21"/>
    <w:rsid w:val="005D6B95"/>
    <w:rsid w:val="005D6C24"/>
    <w:rsid w:val="005D6CDF"/>
    <w:rsid w:val="005D71CB"/>
    <w:rsid w:val="005D7338"/>
    <w:rsid w:val="005D73C1"/>
    <w:rsid w:val="005D745F"/>
    <w:rsid w:val="005D7669"/>
    <w:rsid w:val="005D7BBA"/>
    <w:rsid w:val="005D7D84"/>
    <w:rsid w:val="005D7F62"/>
    <w:rsid w:val="005D7FD8"/>
    <w:rsid w:val="005E0027"/>
    <w:rsid w:val="005E0209"/>
    <w:rsid w:val="005E0252"/>
    <w:rsid w:val="005E02C0"/>
    <w:rsid w:val="005E040E"/>
    <w:rsid w:val="005E04FC"/>
    <w:rsid w:val="005E0733"/>
    <w:rsid w:val="005E0BBA"/>
    <w:rsid w:val="005E0CB8"/>
    <w:rsid w:val="005E0CEE"/>
    <w:rsid w:val="005E0E27"/>
    <w:rsid w:val="005E0EA9"/>
    <w:rsid w:val="005E1386"/>
    <w:rsid w:val="005E1458"/>
    <w:rsid w:val="005E1634"/>
    <w:rsid w:val="005E163D"/>
    <w:rsid w:val="005E1E5F"/>
    <w:rsid w:val="005E2142"/>
    <w:rsid w:val="005E231C"/>
    <w:rsid w:val="005E2330"/>
    <w:rsid w:val="005E2471"/>
    <w:rsid w:val="005E2522"/>
    <w:rsid w:val="005E2537"/>
    <w:rsid w:val="005E25A7"/>
    <w:rsid w:val="005E25DF"/>
    <w:rsid w:val="005E2809"/>
    <w:rsid w:val="005E2AFE"/>
    <w:rsid w:val="005E2B13"/>
    <w:rsid w:val="005E2E4E"/>
    <w:rsid w:val="005E2E6E"/>
    <w:rsid w:val="005E2E8C"/>
    <w:rsid w:val="005E2F31"/>
    <w:rsid w:val="005E3066"/>
    <w:rsid w:val="005E330A"/>
    <w:rsid w:val="005E3802"/>
    <w:rsid w:val="005E3833"/>
    <w:rsid w:val="005E388C"/>
    <w:rsid w:val="005E3893"/>
    <w:rsid w:val="005E3B87"/>
    <w:rsid w:val="005E3BB0"/>
    <w:rsid w:val="005E3BFB"/>
    <w:rsid w:val="005E3CB8"/>
    <w:rsid w:val="005E3DC6"/>
    <w:rsid w:val="005E3E5E"/>
    <w:rsid w:val="005E3E8E"/>
    <w:rsid w:val="005E3E9B"/>
    <w:rsid w:val="005E40F7"/>
    <w:rsid w:val="005E41C7"/>
    <w:rsid w:val="005E42EA"/>
    <w:rsid w:val="005E44F8"/>
    <w:rsid w:val="005E47DD"/>
    <w:rsid w:val="005E48B1"/>
    <w:rsid w:val="005E49BF"/>
    <w:rsid w:val="005E55B0"/>
    <w:rsid w:val="005E5C25"/>
    <w:rsid w:val="005E5EB0"/>
    <w:rsid w:val="005E5F6E"/>
    <w:rsid w:val="005E65C7"/>
    <w:rsid w:val="005E668B"/>
    <w:rsid w:val="005E679A"/>
    <w:rsid w:val="005E6CA5"/>
    <w:rsid w:val="005E6DCB"/>
    <w:rsid w:val="005E6F38"/>
    <w:rsid w:val="005E710B"/>
    <w:rsid w:val="005E7129"/>
    <w:rsid w:val="005E7956"/>
    <w:rsid w:val="005E79AA"/>
    <w:rsid w:val="005E7A9D"/>
    <w:rsid w:val="005E7B2E"/>
    <w:rsid w:val="005F08AE"/>
    <w:rsid w:val="005F0B2B"/>
    <w:rsid w:val="005F0E6C"/>
    <w:rsid w:val="005F0EAB"/>
    <w:rsid w:val="005F11A8"/>
    <w:rsid w:val="005F1222"/>
    <w:rsid w:val="005F12A4"/>
    <w:rsid w:val="005F143D"/>
    <w:rsid w:val="005F162D"/>
    <w:rsid w:val="005F16CF"/>
    <w:rsid w:val="005F19E3"/>
    <w:rsid w:val="005F1A63"/>
    <w:rsid w:val="005F1A75"/>
    <w:rsid w:val="005F1B1A"/>
    <w:rsid w:val="005F2095"/>
    <w:rsid w:val="005F2117"/>
    <w:rsid w:val="005F21DE"/>
    <w:rsid w:val="005F2497"/>
    <w:rsid w:val="005F2521"/>
    <w:rsid w:val="005F2698"/>
    <w:rsid w:val="005F26CD"/>
    <w:rsid w:val="005F28F0"/>
    <w:rsid w:val="005F2D17"/>
    <w:rsid w:val="005F31B7"/>
    <w:rsid w:val="005F335C"/>
    <w:rsid w:val="005F3378"/>
    <w:rsid w:val="005F3412"/>
    <w:rsid w:val="005F3529"/>
    <w:rsid w:val="005F38EE"/>
    <w:rsid w:val="005F4379"/>
    <w:rsid w:val="005F44A5"/>
    <w:rsid w:val="005F46DB"/>
    <w:rsid w:val="005F4760"/>
    <w:rsid w:val="005F4912"/>
    <w:rsid w:val="005F4C0C"/>
    <w:rsid w:val="005F4D69"/>
    <w:rsid w:val="005F5117"/>
    <w:rsid w:val="005F5149"/>
    <w:rsid w:val="005F546A"/>
    <w:rsid w:val="005F55CC"/>
    <w:rsid w:val="005F5925"/>
    <w:rsid w:val="005F59F8"/>
    <w:rsid w:val="005F5CD8"/>
    <w:rsid w:val="005F5D29"/>
    <w:rsid w:val="005F5EBF"/>
    <w:rsid w:val="005F5FA1"/>
    <w:rsid w:val="005F6472"/>
    <w:rsid w:val="005F6481"/>
    <w:rsid w:val="005F66FB"/>
    <w:rsid w:val="005F6A17"/>
    <w:rsid w:val="005F6D95"/>
    <w:rsid w:val="005F6E42"/>
    <w:rsid w:val="005F744E"/>
    <w:rsid w:val="005F769D"/>
    <w:rsid w:val="005F7922"/>
    <w:rsid w:val="005F79CE"/>
    <w:rsid w:val="005F79DF"/>
    <w:rsid w:val="005F7CE3"/>
    <w:rsid w:val="005F7E06"/>
    <w:rsid w:val="005F7F92"/>
    <w:rsid w:val="00600051"/>
    <w:rsid w:val="00600055"/>
    <w:rsid w:val="00600210"/>
    <w:rsid w:val="00600365"/>
    <w:rsid w:val="0060036B"/>
    <w:rsid w:val="0060067B"/>
    <w:rsid w:val="006007F6"/>
    <w:rsid w:val="0060095C"/>
    <w:rsid w:val="00600B54"/>
    <w:rsid w:val="00600E46"/>
    <w:rsid w:val="00601175"/>
    <w:rsid w:val="006011E8"/>
    <w:rsid w:val="00601550"/>
    <w:rsid w:val="006015AC"/>
    <w:rsid w:val="00601992"/>
    <w:rsid w:val="00601B1D"/>
    <w:rsid w:val="00601B3E"/>
    <w:rsid w:val="00601B4E"/>
    <w:rsid w:val="00601C20"/>
    <w:rsid w:val="00601DC8"/>
    <w:rsid w:val="00601EA7"/>
    <w:rsid w:val="006022BA"/>
    <w:rsid w:val="00602A75"/>
    <w:rsid w:val="00602C00"/>
    <w:rsid w:val="00602C43"/>
    <w:rsid w:val="00602FCF"/>
    <w:rsid w:val="006030AC"/>
    <w:rsid w:val="00603146"/>
    <w:rsid w:val="0060337F"/>
    <w:rsid w:val="006033E3"/>
    <w:rsid w:val="0060340F"/>
    <w:rsid w:val="00603445"/>
    <w:rsid w:val="00603631"/>
    <w:rsid w:val="00603C94"/>
    <w:rsid w:val="00603EC3"/>
    <w:rsid w:val="00604303"/>
    <w:rsid w:val="0060463A"/>
    <w:rsid w:val="00604703"/>
    <w:rsid w:val="0060481A"/>
    <w:rsid w:val="00604918"/>
    <w:rsid w:val="00604CCC"/>
    <w:rsid w:val="00604DE0"/>
    <w:rsid w:val="00604EAF"/>
    <w:rsid w:val="00604F3C"/>
    <w:rsid w:val="00604F9F"/>
    <w:rsid w:val="006051AB"/>
    <w:rsid w:val="0060536F"/>
    <w:rsid w:val="00605379"/>
    <w:rsid w:val="00605ABA"/>
    <w:rsid w:val="00605AD3"/>
    <w:rsid w:val="00605BFC"/>
    <w:rsid w:val="00605ECD"/>
    <w:rsid w:val="00605F46"/>
    <w:rsid w:val="00605F99"/>
    <w:rsid w:val="00606340"/>
    <w:rsid w:val="00606ACF"/>
    <w:rsid w:val="00606DD5"/>
    <w:rsid w:val="00606DDD"/>
    <w:rsid w:val="0060714E"/>
    <w:rsid w:val="00607472"/>
    <w:rsid w:val="006074E1"/>
    <w:rsid w:val="00607621"/>
    <w:rsid w:val="006076BD"/>
    <w:rsid w:val="006076C4"/>
    <w:rsid w:val="0060794F"/>
    <w:rsid w:val="00607CCB"/>
    <w:rsid w:val="00610122"/>
    <w:rsid w:val="006101CA"/>
    <w:rsid w:val="00610365"/>
    <w:rsid w:val="00610561"/>
    <w:rsid w:val="006107D0"/>
    <w:rsid w:val="00610845"/>
    <w:rsid w:val="006108DB"/>
    <w:rsid w:val="00610A61"/>
    <w:rsid w:val="00610B13"/>
    <w:rsid w:val="00610BDA"/>
    <w:rsid w:val="00610D83"/>
    <w:rsid w:val="00610E05"/>
    <w:rsid w:val="00610E13"/>
    <w:rsid w:val="0061103B"/>
    <w:rsid w:val="006113D1"/>
    <w:rsid w:val="00611433"/>
    <w:rsid w:val="00611443"/>
    <w:rsid w:val="00611483"/>
    <w:rsid w:val="00611492"/>
    <w:rsid w:val="0061167D"/>
    <w:rsid w:val="00611802"/>
    <w:rsid w:val="0061185C"/>
    <w:rsid w:val="00611959"/>
    <w:rsid w:val="00611993"/>
    <w:rsid w:val="006119D6"/>
    <w:rsid w:val="00611AA4"/>
    <w:rsid w:val="00611AD2"/>
    <w:rsid w:val="00611F8B"/>
    <w:rsid w:val="0061264A"/>
    <w:rsid w:val="0061276D"/>
    <w:rsid w:val="00612A3B"/>
    <w:rsid w:val="0061303E"/>
    <w:rsid w:val="006133C7"/>
    <w:rsid w:val="0061359F"/>
    <w:rsid w:val="00613BD6"/>
    <w:rsid w:val="00613C7C"/>
    <w:rsid w:val="00613F41"/>
    <w:rsid w:val="00613F90"/>
    <w:rsid w:val="006140FE"/>
    <w:rsid w:val="006144CC"/>
    <w:rsid w:val="006145EF"/>
    <w:rsid w:val="00614615"/>
    <w:rsid w:val="0061467A"/>
    <w:rsid w:val="0061486C"/>
    <w:rsid w:val="00614983"/>
    <w:rsid w:val="006149EA"/>
    <w:rsid w:val="00614D40"/>
    <w:rsid w:val="006151D3"/>
    <w:rsid w:val="00615231"/>
    <w:rsid w:val="00615290"/>
    <w:rsid w:val="00615624"/>
    <w:rsid w:val="0061569D"/>
    <w:rsid w:val="00615702"/>
    <w:rsid w:val="00615A0E"/>
    <w:rsid w:val="00615ED7"/>
    <w:rsid w:val="00615FA5"/>
    <w:rsid w:val="006160FC"/>
    <w:rsid w:val="006161FF"/>
    <w:rsid w:val="0061635B"/>
    <w:rsid w:val="00617378"/>
    <w:rsid w:val="00617387"/>
    <w:rsid w:val="00617577"/>
    <w:rsid w:val="006178F0"/>
    <w:rsid w:val="0061797F"/>
    <w:rsid w:val="00617A09"/>
    <w:rsid w:val="00617CEF"/>
    <w:rsid w:val="00617DA9"/>
    <w:rsid w:val="00620486"/>
    <w:rsid w:val="0062057D"/>
    <w:rsid w:val="0062060B"/>
    <w:rsid w:val="00620678"/>
    <w:rsid w:val="00620C74"/>
    <w:rsid w:val="0062104C"/>
    <w:rsid w:val="006210D1"/>
    <w:rsid w:val="006211E6"/>
    <w:rsid w:val="006213FA"/>
    <w:rsid w:val="0062173F"/>
    <w:rsid w:val="006219FB"/>
    <w:rsid w:val="00621B64"/>
    <w:rsid w:val="00621BFE"/>
    <w:rsid w:val="00621E35"/>
    <w:rsid w:val="00621E94"/>
    <w:rsid w:val="00621F93"/>
    <w:rsid w:val="006223F8"/>
    <w:rsid w:val="00622610"/>
    <w:rsid w:val="006226D6"/>
    <w:rsid w:val="00622ACA"/>
    <w:rsid w:val="006233C6"/>
    <w:rsid w:val="00623568"/>
    <w:rsid w:val="006235DA"/>
    <w:rsid w:val="006239E6"/>
    <w:rsid w:val="00623A53"/>
    <w:rsid w:val="00623A5D"/>
    <w:rsid w:val="00623AB1"/>
    <w:rsid w:val="00623ACB"/>
    <w:rsid w:val="00623D20"/>
    <w:rsid w:val="00623D2B"/>
    <w:rsid w:val="00623DA6"/>
    <w:rsid w:val="00623E90"/>
    <w:rsid w:val="006242BF"/>
    <w:rsid w:val="00624C25"/>
    <w:rsid w:val="00624E17"/>
    <w:rsid w:val="00624F23"/>
    <w:rsid w:val="00624F25"/>
    <w:rsid w:val="00624F3E"/>
    <w:rsid w:val="006250DA"/>
    <w:rsid w:val="00625107"/>
    <w:rsid w:val="0062553B"/>
    <w:rsid w:val="00625544"/>
    <w:rsid w:val="006255E7"/>
    <w:rsid w:val="006255F0"/>
    <w:rsid w:val="0062582E"/>
    <w:rsid w:val="00625869"/>
    <w:rsid w:val="0062586F"/>
    <w:rsid w:val="006258F8"/>
    <w:rsid w:val="0062595F"/>
    <w:rsid w:val="00625B33"/>
    <w:rsid w:val="00625B7D"/>
    <w:rsid w:val="00625C48"/>
    <w:rsid w:val="00625D23"/>
    <w:rsid w:val="00625E6A"/>
    <w:rsid w:val="006261DB"/>
    <w:rsid w:val="006262DB"/>
    <w:rsid w:val="0062641E"/>
    <w:rsid w:val="00626540"/>
    <w:rsid w:val="00626572"/>
    <w:rsid w:val="0062688E"/>
    <w:rsid w:val="00626A55"/>
    <w:rsid w:val="00626D7D"/>
    <w:rsid w:val="00626F02"/>
    <w:rsid w:val="00626FBB"/>
    <w:rsid w:val="0062703A"/>
    <w:rsid w:val="006273D0"/>
    <w:rsid w:val="0062780D"/>
    <w:rsid w:val="0062792A"/>
    <w:rsid w:val="00627952"/>
    <w:rsid w:val="00627BB8"/>
    <w:rsid w:val="00627D1B"/>
    <w:rsid w:val="00627D4E"/>
    <w:rsid w:val="00627EB7"/>
    <w:rsid w:val="00627FF7"/>
    <w:rsid w:val="006301E6"/>
    <w:rsid w:val="00630367"/>
    <w:rsid w:val="006303B7"/>
    <w:rsid w:val="00630400"/>
    <w:rsid w:val="006304AC"/>
    <w:rsid w:val="006305D2"/>
    <w:rsid w:val="00630B4D"/>
    <w:rsid w:val="00631254"/>
    <w:rsid w:val="0063142F"/>
    <w:rsid w:val="0063143B"/>
    <w:rsid w:val="006315E6"/>
    <w:rsid w:val="00631B67"/>
    <w:rsid w:val="00631DA6"/>
    <w:rsid w:val="0063213F"/>
    <w:rsid w:val="0063246A"/>
    <w:rsid w:val="00632625"/>
    <w:rsid w:val="00632722"/>
    <w:rsid w:val="00632724"/>
    <w:rsid w:val="00632B1D"/>
    <w:rsid w:val="00632CB2"/>
    <w:rsid w:val="00632CD2"/>
    <w:rsid w:val="00632D4D"/>
    <w:rsid w:val="00632F24"/>
    <w:rsid w:val="006331E2"/>
    <w:rsid w:val="0063336C"/>
    <w:rsid w:val="0063368D"/>
    <w:rsid w:val="006337ED"/>
    <w:rsid w:val="00633827"/>
    <w:rsid w:val="00633A2F"/>
    <w:rsid w:val="00633D20"/>
    <w:rsid w:val="00634015"/>
    <w:rsid w:val="00634067"/>
    <w:rsid w:val="006341ED"/>
    <w:rsid w:val="006343BF"/>
    <w:rsid w:val="00634437"/>
    <w:rsid w:val="0063451A"/>
    <w:rsid w:val="0063472B"/>
    <w:rsid w:val="00634774"/>
    <w:rsid w:val="00634E50"/>
    <w:rsid w:val="00634FC0"/>
    <w:rsid w:val="00634FFD"/>
    <w:rsid w:val="00635033"/>
    <w:rsid w:val="00635146"/>
    <w:rsid w:val="00635320"/>
    <w:rsid w:val="0063533D"/>
    <w:rsid w:val="0063547A"/>
    <w:rsid w:val="0063569B"/>
    <w:rsid w:val="00635D87"/>
    <w:rsid w:val="00635E3F"/>
    <w:rsid w:val="00635F0B"/>
    <w:rsid w:val="00635F31"/>
    <w:rsid w:val="00635FF9"/>
    <w:rsid w:val="006360A7"/>
    <w:rsid w:val="006360F2"/>
    <w:rsid w:val="006363D8"/>
    <w:rsid w:val="00636660"/>
    <w:rsid w:val="0063683A"/>
    <w:rsid w:val="00636840"/>
    <w:rsid w:val="00636BF1"/>
    <w:rsid w:val="00636E79"/>
    <w:rsid w:val="00637018"/>
    <w:rsid w:val="00637498"/>
    <w:rsid w:val="00637574"/>
    <w:rsid w:val="0063758C"/>
    <w:rsid w:val="006376C7"/>
    <w:rsid w:val="00637792"/>
    <w:rsid w:val="00637DD4"/>
    <w:rsid w:val="00637DE4"/>
    <w:rsid w:val="00637DEE"/>
    <w:rsid w:val="00637DF2"/>
    <w:rsid w:val="00637EBC"/>
    <w:rsid w:val="00637F2D"/>
    <w:rsid w:val="006404BE"/>
    <w:rsid w:val="00640753"/>
    <w:rsid w:val="00640952"/>
    <w:rsid w:val="00640B6C"/>
    <w:rsid w:val="00640C9F"/>
    <w:rsid w:val="00640CD4"/>
    <w:rsid w:val="0064117A"/>
    <w:rsid w:val="0064129F"/>
    <w:rsid w:val="00641603"/>
    <w:rsid w:val="006416BB"/>
    <w:rsid w:val="0064170F"/>
    <w:rsid w:val="00641722"/>
    <w:rsid w:val="0064194F"/>
    <w:rsid w:val="00641A6F"/>
    <w:rsid w:val="00641C02"/>
    <w:rsid w:val="00641F6E"/>
    <w:rsid w:val="006420FA"/>
    <w:rsid w:val="006422ED"/>
    <w:rsid w:val="006424E0"/>
    <w:rsid w:val="00642608"/>
    <w:rsid w:val="00642671"/>
    <w:rsid w:val="00642863"/>
    <w:rsid w:val="00642891"/>
    <w:rsid w:val="0064292D"/>
    <w:rsid w:val="00642930"/>
    <w:rsid w:val="00642A1B"/>
    <w:rsid w:val="00642BD3"/>
    <w:rsid w:val="006431A9"/>
    <w:rsid w:val="006431DB"/>
    <w:rsid w:val="006433D3"/>
    <w:rsid w:val="006434DA"/>
    <w:rsid w:val="00643511"/>
    <w:rsid w:val="006438D3"/>
    <w:rsid w:val="0064399B"/>
    <w:rsid w:val="00643D9F"/>
    <w:rsid w:val="00643DD5"/>
    <w:rsid w:val="006442E4"/>
    <w:rsid w:val="00644589"/>
    <w:rsid w:val="00644936"/>
    <w:rsid w:val="006449A9"/>
    <w:rsid w:val="006449C1"/>
    <w:rsid w:val="00644A47"/>
    <w:rsid w:val="00644ADC"/>
    <w:rsid w:val="00644AEE"/>
    <w:rsid w:val="00644C30"/>
    <w:rsid w:val="00644F4C"/>
    <w:rsid w:val="00644FAF"/>
    <w:rsid w:val="0064534C"/>
    <w:rsid w:val="0064626D"/>
    <w:rsid w:val="0064632B"/>
    <w:rsid w:val="00646360"/>
    <w:rsid w:val="00646492"/>
    <w:rsid w:val="006466B0"/>
    <w:rsid w:val="0064696F"/>
    <w:rsid w:val="00646C7F"/>
    <w:rsid w:val="00646C81"/>
    <w:rsid w:val="00646D24"/>
    <w:rsid w:val="00646E91"/>
    <w:rsid w:val="006471A5"/>
    <w:rsid w:val="0064725A"/>
    <w:rsid w:val="00647347"/>
    <w:rsid w:val="0064745A"/>
    <w:rsid w:val="006474D2"/>
    <w:rsid w:val="0064765A"/>
    <w:rsid w:val="006477C9"/>
    <w:rsid w:val="00647904"/>
    <w:rsid w:val="0064796E"/>
    <w:rsid w:val="00647D40"/>
    <w:rsid w:val="00647D8C"/>
    <w:rsid w:val="00647E45"/>
    <w:rsid w:val="0065006C"/>
    <w:rsid w:val="00650081"/>
    <w:rsid w:val="00650153"/>
    <w:rsid w:val="006505AC"/>
    <w:rsid w:val="00650606"/>
    <w:rsid w:val="0065071F"/>
    <w:rsid w:val="0065096A"/>
    <w:rsid w:val="00650A02"/>
    <w:rsid w:val="00650B03"/>
    <w:rsid w:val="00650B46"/>
    <w:rsid w:val="00650C52"/>
    <w:rsid w:val="00650D37"/>
    <w:rsid w:val="00650D7E"/>
    <w:rsid w:val="00650FAE"/>
    <w:rsid w:val="006510DF"/>
    <w:rsid w:val="00651181"/>
    <w:rsid w:val="006511DA"/>
    <w:rsid w:val="0065122E"/>
    <w:rsid w:val="0065147A"/>
    <w:rsid w:val="00651560"/>
    <w:rsid w:val="006515A4"/>
    <w:rsid w:val="00651722"/>
    <w:rsid w:val="00651748"/>
    <w:rsid w:val="00651930"/>
    <w:rsid w:val="00651AB1"/>
    <w:rsid w:val="00651CC5"/>
    <w:rsid w:val="00651F0A"/>
    <w:rsid w:val="00652023"/>
    <w:rsid w:val="00652063"/>
    <w:rsid w:val="0065206F"/>
    <w:rsid w:val="0065220C"/>
    <w:rsid w:val="00652379"/>
    <w:rsid w:val="0065238F"/>
    <w:rsid w:val="006523B0"/>
    <w:rsid w:val="006523F6"/>
    <w:rsid w:val="00652585"/>
    <w:rsid w:val="006526AF"/>
    <w:rsid w:val="00652BD7"/>
    <w:rsid w:val="00652F1F"/>
    <w:rsid w:val="0065308F"/>
    <w:rsid w:val="00653105"/>
    <w:rsid w:val="00653457"/>
    <w:rsid w:val="0065345A"/>
    <w:rsid w:val="00653653"/>
    <w:rsid w:val="0065368D"/>
    <w:rsid w:val="006538D4"/>
    <w:rsid w:val="00653AC7"/>
    <w:rsid w:val="00653DEA"/>
    <w:rsid w:val="006540E7"/>
    <w:rsid w:val="00654264"/>
    <w:rsid w:val="00654382"/>
    <w:rsid w:val="00654712"/>
    <w:rsid w:val="00654DBE"/>
    <w:rsid w:val="006553F2"/>
    <w:rsid w:val="006555F0"/>
    <w:rsid w:val="00655A04"/>
    <w:rsid w:val="00655BF9"/>
    <w:rsid w:val="00656014"/>
    <w:rsid w:val="006560AC"/>
    <w:rsid w:val="0065616A"/>
    <w:rsid w:val="00656228"/>
    <w:rsid w:val="00656285"/>
    <w:rsid w:val="006565C3"/>
    <w:rsid w:val="00656608"/>
    <w:rsid w:val="006566FF"/>
    <w:rsid w:val="006567C6"/>
    <w:rsid w:val="006567C8"/>
    <w:rsid w:val="006569E9"/>
    <w:rsid w:val="00656CA3"/>
    <w:rsid w:val="00656CF0"/>
    <w:rsid w:val="00656DA7"/>
    <w:rsid w:val="00656FB4"/>
    <w:rsid w:val="006570C2"/>
    <w:rsid w:val="0065739B"/>
    <w:rsid w:val="0065768C"/>
    <w:rsid w:val="006577AF"/>
    <w:rsid w:val="00657986"/>
    <w:rsid w:val="00657A41"/>
    <w:rsid w:val="00657A5E"/>
    <w:rsid w:val="00657ABD"/>
    <w:rsid w:val="00657C3A"/>
    <w:rsid w:val="00657DC0"/>
    <w:rsid w:val="006602E4"/>
    <w:rsid w:val="0066034F"/>
    <w:rsid w:val="0066049F"/>
    <w:rsid w:val="006604AD"/>
    <w:rsid w:val="006604C8"/>
    <w:rsid w:val="00660DD0"/>
    <w:rsid w:val="00660FC3"/>
    <w:rsid w:val="00660FF4"/>
    <w:rsid w:val="0066110C"/>
    <w:rsid w:val="006612CB"/>
    <w:rsid w:val="006612F7"/>
    <w:rsid w:val="00661553"/>
    <w:rsid w:val="006616A9"/>
    <w:rsid w:val="006617D6"/>
    <w:rsid w:val="0066181E"/>
    <w:rsid w:val="006618BC"/>
    <w:rsid w:val="006619F7"/>
    <w:rsid w:val="00661C89"/>
    <w:rsid w:val="00661D43"/>
    <w:rsid w:val="006624E0"/>
    <w:rsid w:val="0066262F"/>
    <w:rsid w:val="00662838"/>
    <w:rsid w:val="00662A3D"/>
    <w:rsid w:val="00662ACC"/>
    <w:rsid w:val="00662B25"/>
    <w:rsid w:val="00662C41"/>
    <w:rsid w:val="00662CA9"/>
    <w:rsid w:val="00662ED5"/>
    <w:rsid w:val="00662F4C"/>
    <w:rsid w:val="006639BB"/>
    <w:rsid w:val="00663B93"/>
    <w:rsid w:val="00663F78"/>
    <w:rsid w:val="00664092"/>
    <w:rsid w:val="00664447"/>
    <w:rsid w:val="006646F9"/>
    <w:rsid w:val="00664B90"/>
    <w:rsid w:val="006650D1"/>
    <w:rsid w:val="0066511C"/>
    <w:rsid w:val="00665299"/>
    <w:rsid w:val="00665438"/>
    <w:rsid w:val="00665531"/>
    <w:rsid w:val="00665999"/>
    <w:rsid w:val="00665B46"/>
    <w:rsid w:val="00665FC4"/>
    <w:rsid w:val="0066616D"/>
    <w:rsid w:val="006662EC"/>
    <w:rsid w:val="00666442"/>
    <w:rsid w:val="006666BD"/>
    <w:rsid w:val="006667B3"/>
    <w:rsid w:val="00666887"/>
    <w:rsid w:val="006669C4"/>
    <w:rsid w:val="00666BF7"/>
    <w:rsid w:val="006670E7"/>
    <w:rsid w:val="00667169"/>
    <w:rsid w:val="006672EF"/>
    <w:rsid w:val="006673D6"/>
    <w:rsid w:val="00667578"/>
    <w:rsid w:val="00667709"/>
    <w:rsid w:val="0066778D"/>
    <w:rsid w:val="00667961"/>
    <w:rsid w:val="00667B58"/>
    <w:rsid w:val="00667FB0"/>
    <w:rsid w:val="006700EA"/>
    <w:rsid w:val="006702FF"/>
    <w:rsid w:val="0067035D"/>
    <w:rsid w:val="00670383"/>
    <w:rsid w:val="006709F2"/>
    <w:rsid w:val="00670A6D"/>
    <w:rsid w:val="00670B22"/>
    <w:rsid w:val="00670B98"/>
    <w:rsid w:val="00670C33"/>
    <w:rsid w:val="00670FE6"/>
    <w:rsid w:val="0067104B"/>
    <w:rsid w:val="006710FC"/>
    <w:rsid w:val="006712F3"/>
    <w:rsid w:val="0067155C"/>
    <w:rsid w:val="006716C9"/>
    <w:rsid w:val="006716E5"/>
    <w:rsid w:val="00671736"/>
    <w:rsid w:val="006717B1"/>
    <w:rsid w:val="006719E8"/>
    <w:rsid w:val="00671A0C"/>
    <w:rsid w:val="00671B2A"/>
    <w:rsid w:val="00671CB2"/>
    <w:rsid w:val="00671DFF"/>
    <w:rsid w:val="00671E31"/>
    <w:rsid w:val="00671ED7"/>
    <w:rsid w:val="00671F05"/>
    <w:rsid w:val="00671FED"/>
    <w:rsid w:val="0067205F"/>
    <w:rsid w:val="00672122"/>
    <w:rsid w:val="00672283"/>
    <w:rsid w:val="00672389"/>
    <w:rsid w:val="0067251F"/>
    <w:rsid w:val="006726E0"/>
    <w:rsid w:val="0067279E"/>
    <w:rsid w:val="006727FD"/>
    <w:rsid w:val="0067291B"/>
    <w:rsid w:val="00672978"/>
    <w:rsid w:val="006729E1"/>
    <w:rsid w:val="00672A5F"/>
    <w:rsid w:val="00672B66"/>
    <w:rsid w:val="00672F32"/>
    <w:rsid w:val="0067315F"/>
    <w:rsid w:val="006733AB"/>
    <w:rsid w:val="006733B2"/>
    <w:rsid w:val="00673521"/>
    <w:rsid w:val="00673F1A"/>
    <w:rsid w:val="00673F99"/>
    <w:rsid w:val="00674040"/>
    <w:rsid w:val="00674176"/>
    <w:rsid w:val="006742DB"/>
    <w:rsid w:val="006745A3"/>
    <w:rsid w:val="00674609"/>
    <w:rsid w:val="00674664"/>
    <w:rsid w:val="00674786"/>
    <w:rsid w:val="00674795"/>
    <w:rsid w:val="006749C0"/>
    <w:rsid w:val="00674DD7"/>
    <w:rsid w:val="006751A8"/>
    <w:rsid w:val="006752E7"/>
    <w:rsid w:val="0067531A"/>
    <w:rsid w:val="0067531D"/>
    <w:rsid w:val="0067537E"/>
    <w:rsid w:val="0067566A"/>
    <w:rsid w:val="00675685"/>
    <w:rsid w:val="00675B21"/>
    <w:rsid w:val="00675B3C"/>
    <w:rsid w:val="006761EA"/>
    <w:rsid w:val="006764D3"/>
    <w:rsid w:val="00676813"/>
    <w:rsid w:val="00676907"/>
    <w:rsid w:val="006769FE"/>
    <w:rsid w:val="00676B12"/>
    <w:rsid w:val="00676C89"/>
    <w:rsid w:val="00676EAD"/>
    <w:rsid w:val="00676EFB"/>
    <w:rsid w:val="00676FAA"/>
    <w:rsid w:val="006770AD"/>
    <w:rsid w:val="0067722B"/>
    <w:rsid w:val="006773A5"/>
    <w:rsid w:val="0067752F"/>
    <w:rsid w:val="00677655"/>
    <w:rsid w:val="00677754"/>
    <w:rsid w:val="00677822"/>
    <w:rsid w:val="00677912"/>
    <w:rsid w:val="0067792F"/>
    <w:rsid w:val="00680076"/>
    <w:rsid w:val="006801FE"/>
    <w:rsid w:val="0068034B"/>
    <w:rsid w:val="006803EC"/>
    <w:rsid w:val="0068077E"/>
    <w:rsid w:val="006809A6"/>
    <w:rsid w:val="00680E98"/>
    <w:rsid w:val="00680FC1"/>
    <w:rsid w:val="00680FE6"/>
    <w:rsid w:val="0068106F"/>
    <w:rsid w:val="00681337"/>
    <w:rsid w:val="0068137E"/>
    <w:rsid w:val="0068144E"/>
    <w:rsid w:val="0068155A"/>
    <w:rsid w:val="00681839"/>
    <w:rsid w:val="00681954"/>
    <w:rsid w:val="00681A52"/>
    <w:rsid w:val="00681A87"/>
    <w:rsid w:val="00681B69"/>
    <w:rsid w:val="00681C88"/>
    <w:rsid w:val="00681D5E"/>
    <w:rsid w:val="00682385"/>
    <w:rsid w:val="006823AC"/>
    <w:rsid w:val="006823D7"/>
    <w:rsid w:val="00682406"/>
    <w:rsid w:val="006827B6"/>
    <w:rsid w:val="0068291A"/>
    <w:rsid w:val="00682B4E"/>
    <w:rsid w:val="00682B63"/>
    <w:rsid w:val="00682CAB"/>
    <w:rsid w:val="00682D2A"/>
    <w:rsid w:val="00682EED"/>
    <w:rsid w:val="00682F52"/>
    <w:rsid w:val="00682F72"/>
    <w:rsid w:val="0068301B"/>
    <w:rsid w:val="006831C1"/>
    <w:rsid w:val="00683303"/>
    <w:rsid w:val="00683572"/>
    <w:rsid w:val="006835E5"/>
    <w:rsid w:val="00683864"/>
    <w:rsid w:val="006838AA"/>
    <w:rsid w:val="00683EB4"/>
    <w:rsid w:val="00683F00"/>
    <w:rsid w:val="006840BF"/>
    <w:rsid w:val="0068419F"/>
    <w:rsid w:val="006843AD"/>
    <w:rsid w:val="006846A6"/>
    <w:rsid w:val="00684800"/>
    <w:rsid w:val="00684A84"/>
    <w:rsid w:val="00684FFB"/>
    <w:rsid w:val="00685117"/>
    <w:rsid w:val="0068513E"/>
    <w:rsid w:val="0068516B"/>
    <w:rsid w:val="0068531D"/>
    <w:rsid w:val="00685459"/>
    <w:rsid w:val="006855C2"/>
    <w:rsid w:val="0068598E"/>
    <w:rsid w:val="00685C60"/>
    <w:rsid w:val="00685C74"/>
    <w:rsid w:val="00685CB6"/>
    <w:rsid w:val="0068614C"/>
    <w:rsid w:val="00686187"/>
    <w:rsid w:val="0068658E"/>
    <w:rsid w:val="00686622"/>
    <w:rsid w:val="0068689F"/>
    <w:rsid w:val="00686DCC"/>
    <w:rsid w:val="0068713D"/>
    <w:rsid w:val="0068740B"/>
    <w:rsid w:val="006874CC"/>
    <w:rsid w:val="006876B1"/>
    <w:rsid w:val="00687750"/>
    <w:rsid w:val="0068790D"/>
    <w:rsid w:val="00687A84"/>
    <w:rsid w:val="00687D57"/>
    <w:rsid w:val="00687D7E"/>
    <w:rsid w:val="00687EC8"/>
    <w:rsid w:val="00687EE1"/>
    <w:rsid w:val="006900B0"/>
    <w:rsid w:val="006900E9"/>
    <w:rsid w:val="0069021B"/>
    <w:rsid w:val="00690619"/>
    <w:rsid w:val="006906AB"/>
    <w:rsid w:val="00690788"/>
    <w:rsid w:val="006907DC"/>
    <w:rsid w:val="0069091D"/>
    <w:rsid w:val="00690D08"/>
    <w:rsid w:val="006915D5"/>
    <w:rsid w:val="006917EE"/>
    <w:rsid w:val="00691D0D"/>
    <w:rsid w:val="00691DEA"/>
    <w:rsid w:val="00691F0A"/>
    <w:rsid w:val="00692204"/>
    <w:rsid w:val="0069229B"/>
    <w:rsid w:val="00692394"/>
    <w:rsid w:val="00692B96"/>
    <w:rsid w:val="00692DB0"/>
    <w:rsid w:val="00692E16"/>
    <w:rsid w:val="00692ECC"/>
    <w:rsid w:val="00692F17"/>
    <w:rsid w:val="00693017"/>
    <w:rsid w:val="006930B0"/>
    <w:rsid w:val="0069322D"/>
    <w:rsid w:val="0069325D"/>
    <w:rsid w:val="00693285"/>
    <w:rsid w:val="00693337"/>
    <w:rsid w:val="006935D5"/>
    <w:rsid w:val="006938B3"/>
    <w:rsid w:val="006938BA"/>
    <w:rsid w:val="006938D4"/>
    <w:rsid w:val="0069390F"/>
    <w:rsid w:val="00693A7A"/>
    <w:rsid w:val="00693C86"/>
    <w:rsid w:val="00693D59"/>
    <w:rsid w:val="00693F57"/>
    <w:rsid w:val="006940AF"/>
    <w:rsid w:val="006943D2"/>
    <w:rsid w:val="00694602"/>
    <w:rsid w:val="0069478B"/>
    <w:rsid w:val="00694795"/>
    <w:rsid w:val="00694963"/>
    <w:rsid w:val="00694ED3"/>
    <w:rsid w:val="00694F9A"/>
    <w:rsid w:val="0069551F"/>
    <w:rsid w:val="00695956"/>
    <w:rsid w:val="006959DF"/>
    <w:rsid w:val="006959E5"/>
    <w:rsid w:val="00695A6D"/>
    <w:rsid w:val="00695A72"/>
    <w:rsid w:val="00695B44"/>
    <w:rsid w:val="00695B7E"/>
    <w:rsid w:val="00695FFD"/>
    <w:rsid w:val="00696171"/>
    <w:rsid w:val="00696256"/>
    <w:rsid w:val="006963A3"/>
    <w:rsid w:val="0069648A"/>
    <w:rsid w:val="006964F8"/>
    <w:rsid w:val="006965EA"/>
    <w:rsid w:val="006967FC"/>
    <w:rsid w:val="00696A0B"/>
    <w:rsid w:val="00696B3B"/>
    <w:rsid w:val="00696CF9"/>
    <w:rsid w:val="00697238"/>
    <w:rsid w:val="006973BC"/>
    <w:rsid w:val="00697456"/>
    <w:rsid w:val="006975C8"/>
    <w:rsid w:val="00697630"/>
    <w:rsid w:val="006978EC"/>
    <w:rsid w:val="00697B48"/>
    <w:rsid w:val="00697BE0"/>
    <w:rsid w:val="00697BE8"/>
    <w:rsid w:val="00697CD1"/>
    <w:rsid w:val="006A0073"/>
    <w:rsid w:val="006A0230"/>
    <w:rsid w:val="006A0293"/>
    <w:rsid w:val="006A03EF"/>
    <w:rsid w:val="006A04E3"/>
    <w:rsid w:val="006A0557"/>
    <w:rsid w:val="006A06D3"/>
    <w:rsid w:val="006A0844"/>
    <w:rsid w:val="006A0BFD"/>
    <w:rsid w:val="006A0EA6"/>
    <w:rsid w:val="006A0F48"/>
    <w:rsid w:val="006A114A"/>
    <w:rsid w:val="006A126F"/>
    <w:rsid w:val="006A1321"/>
    <w:rsid w:val="006A134F"/>
    <w:rsid w:val="006A135A"/>
    <w:rsid w:val="006A14D7"/>
    <w:rsid w:val="006A160D"/>
    <w:rsid w:val="006A1793"/>
    <w:rsid w:val="006A1A0B"/>
    <w:rsid w:val="006A1D30"/>
    <w:rsid w:val="006A1D6A"/>
    <w:rsid w:val="006A1F5E"/>
    <w:rsid w:val="006A224C"/>
    <w:rsid w:val="006A2300"/>
    <w:rsid w:val="006A2483"/>
    <w:rsid w:val="006A252F"/>
    <w:rsid w:val="006A2652"/>
    <w:rsid w:val="006A2884"/>
    <w:rsid w:val="006A2991"/>
    <w:rsid w:val="006A2BBF"/>
    <w:rsid w:val="006A2D30"/>
    <w:rsid w:val="006A30F8"/>
    <w:rsid w:val="006A3277"/>
    <w:rsid w:val="006A330F"/>
    <w:rsid w:val="006A34A6"/>
    <w:rsid w:val="006A3630"/>
    <w:rsid w:val="006A3704"/>
    <w:rsid w:val="006A392A"/>
    <w:rsid w:val="006A392D"/>
    <w:rsid w:val="006A3C8B"/>
    <w:rsid w:val="006A420A"/>
    <w:rsid w:val="006A43B0"/>
    <w:rsid w:val="006A43C7"/>
    <w:rsid w:val="006A4458"/>
    <w:rsid w:val="006A4897"/>
    <w:rsid w:val="006A49C4"/>
    <w:rsid w:val="006A4C0D"/>
    <w:rsid w:val="006A4CDD"/>
    <w:rsid w:val="006A4DA7"/>
    <w:rsid w:val="006A4F97"/>
    <w:rsid w:val="006A5228"/>
    <w:rsid w:val="006A54FA"/>
    <w:rsid w:val="006A5523"/>
    <w:rsid w:val="006A57F0"/>
    <w:rsid w:val="006A5A07"/>
    <w:rsid w:val="006A5C61"/>
    <w:rsid w:val="006A5FB4"/>
    <w:rsid w:val="006A6092"/>
    <w:rsid w:val="006A62B5"/>
    <w:rsid w:val="006A6342"/>
    <w:rsid w:val="006A6360"/>
    <w:rsid w:val="006A66ED"/>
    <w:rsid w:val="006A67A0"/>
    <w:rsid w:val="006A6A59"/>
    <w:rsid w:val="006A6AC7"/>
    <w:rsid w:val="006A6D5D"/>
    <w:rsid w:val="006A6DAC"/>
    <w:rsid w:val="006A6DC0"/>
    <w:rsid w:val="006A71AA"/>
    <w:rsid w:val="006A722D"/>
    <w:rsid w:val="006A72EB"/>
    <w:rsid w:val="006A7349"/>
    <w:rsid w:val="006A748C"/>
    <w:rsid w:val="006A77BD"/>
    <w:rsid w:val="006A7CAF"/>
    <w:rsid w:val="006A7E79"/>
    <w:rsid w:val="006A7FD5"/>
    <w:rsid w:val="006B00CF"/>
    <w:rsid w:val="006B042B"/>
    <w:rsid w:val="006B04B5"/>
    <w:rsid w:val="006B058C"/>
    <w:rsid w:val="006B07E5"/>
    <w:rsid w:val="006B08B5"/>
    <w:rsid w:val="006B08DB"/>
    <w:rsid w:val="006B0915"/>
    <w:rsid w:val="006B0AAC"/>
    <w:rsid w:val="006B0BCE"/>
    <w:rsid w:val="006B0CC5"/>
    <w:rsid w:val="006B0DE4"/>
    <w:rsid w:val="006B1176"/>
    <w:rsid w:val="006B11EA"/>
    <w:rsid w:val="006B126B"/>
    <w:rsid w:val="006B132F"/>
    <w:rsid w:val="006B15CF"/>
    <w:rsid w:val="006B19E6"/>
    <w:rsid w:val="006B1E20"/>
    <w:rsid w:val="006B228E"/>
    <w:rsid w:val="006B2768"/>
    <w:rsid w:val="006B280C"/>
    <w:rsid w:val="006B2833"/>
    <w:rsid w:val="006B29E7"/>
    <w:rsid w:val="006B2C64"/>
    <w:rsid w:val="006B320B"/>
    <w:rsid w:val="006B3448"/>
    <w:rsid w:val="006B34AD"/>
    <w:rsid w:val="006B366F"/>
    <w:rsid w:val="006B36E9"/>
    <w:rsid w:val="006B372B"/>
    <w:rsid w:val="006B37EF"/>
    <w:rsid w:val="006B3922"/>
    <w:rsid w:val="006B3A28"/>
    <w:rsid w:val="006B3A9E"/>
    <w:rsid w:val="006B3E8C"/>
    <w:rsid w:val="006B3F26"/>
    <w:rsid w:val="006B4100"/>
    <w:rsid w:val="006B413E"/>
    <w:rsid w:val="006B459F"/>
    <w:rsid w:val="006B4721"/>
    <w:rsid w:val="006B47CA"/>
    <w:rsid w:val="006B4980"/>
    <w:rsid w:val="006B5043"/>
    <w:rsid w:val="006B5073"/>
    <w:rsid w:val="006B5280"/>
    <w:rsid w:val="006B53E1"/>
    <w:rsid w:val="006B5496"/>
    <w:rsid w:val="006B54D3"/>
    <w:rsid w:val="006B592F"/>
    <w:rsid w:val="006B5C34"/>
    <w:rsid w:val="006B5D67"/>
    <w:rsid w:val="006B5D7E"/>
    <w:rsid w:val="006B5DC7"/>
    <w:rsid w:val="006B5EC8"/>
    <w:rsid w:val="006B623E"/>
    <w:rsid w:val="006B64F9"/>
    <w:rsid w:val="006B65FB"/>
    <w:rsid w:val="006B68B0"/>
    <w:rsid w:val="006B6ADD"/>
    <w:rsid w:val="006B6BCE"/>
    <w:rsid w:val="006B6D9F"/>
    <w:rsid w:val="006B6F15"/>
    <w:rsid w:val="006B7500"/>
    <w:rsid w:val="006B7765"/>
    <w:rsid w:val="006B7B1F"/>
    <w:rsid w:val="006B7BE7"/>
    <w:rsid w:val="006B7C52"/>
    <w:rsid w:val="006C01A3"/>
    <w:rsid w:val="006C0249"/>
    <w:rsid w:val="006C0380"/>
    <w:rsid w:val="006C04F3"/>
    <w:rsid w:val="006C05A2"/>
    <w:rsid w:val="006C07F5"/>
    <w:rsid w:val="006C092F"/>
    <w:rsid w:val="006C09A8"/>
    <w:rsid w:val="006C0CAC"/>
    <w:rsid w:val="006C0CFD"/>
    <w:rsid w:val="006C1258"/>
    <w:rsid w:val="006C132B"/>
    <w:rsid w:val="006C17D6"/>
    <w:rsid w:val="006C19CA"/>
    <w:rsid w:val="006C1B22"/>
    <w:rsid w:val="006C21FB"/>
    <w:rsid w:val="006C232C"/>
    <w:rsid w:val="006C260D"/>
    <w:rsid w:val="006C2771"/>
    <w:rsid w:val="006C2887"/>
    <w:rsid w:val="006C298D"/>
    <w:rsid w:val="006C2A81"/>
    <w:rsid w:val="006C2BA1"/>
    <w:rsid w:val="006C2CCD"/>
    <w:rsid w:val="006C2F59"/>
    <w:rsid w:val="006C3001"/>
    <w:rsid w:val="006C326E"/>
    <w:rsid w:val="006C35E7"/>
    <w:rsid w:val="006C370E"/>
    <w:rsid w:val="006C386C"/>
    <w:rsid w:val="006C39F1"/>
    <w:rsid w:val="006C3BCB"/>
    <w:rsid w:val="006C3CBF"/>
    <w:rsid w:val="006C403B"/>
    <w:rsid w:val="006C43AE"/>
    <w:rsid w:val="006C44F5"/>
    <w:rsid w:val="006C4521"/>
    <w:rsid w:val="006C46B5"/>
    <w:rsid w:val="006C48C7"/>
    <w:rsid w:val="006C49E1"/>
    <w:rsid w:val="006C4A72"/>
    <w:rsid w:val="006C4CB3"/>
    <w:rsid w:val="006C4D6F"/>
    <w:rsid w:val="006C5158"/>
    <w:rsid w:val="006C5403"/>
    <w:rsid w:val="006C5432"/>
    <w:rsid w:val="006C548A"/>
    <w:rsid w:val="006C55DE"/>
    <w:rsid w:val="006C567F"/>
    <w:rsid w:val="006C582D"/>
    <w:rsid w:val="006C595C"/>
    <w:rsid w:val="006C5BCE"/>
    <w:rsid w:val="006C5C29"/>
    <w:rsid w:val="006C5CBC"/>
    <w:rsid w:val="006C5D18"/>
    <w:rsid w:val="006C6048"/>
    <w:rsid w:val="006C62D3"/>
    <w:rsid w:val="006C638F"/>
    <w:rsid w:val="006C6436"/>
    <w:rsid w:val="006C6442"/>
    <w:rsid w:val="006C6648"/>
    <w:rsid w:val="006C67C0"/>
    <w:rsid w:val="006C6853"/>
    <w:rsid w:val="006C6AE2"/>
    <w:rsid w:val="006C6CB5"/>
    <w:rsid w:val="006C6DA6"/>
    <w:rsid w:val="006C6DA7"/>
    <w:rsid w:val="006C6EE9"/>
    <w:rsid w:val="006C6FBA"/>
    <w:rsid w:val="006C6FFD"/>
    <w:rsid w:val="006C70D7"/>
    <w:rsid w:val="006C78C5"/>
    <w:rsid w:val="006C7C7E"/>
    <w:rsid w:val="006C7D11"/>
    <w:rsid w:val="006C7D97"/>
    <w:rsid w:val="006C7F9E"/>
    <w:rsid w:val="006D01E6"/>
    <w:rsid w:val="006D041C"/>
    <w:rsid w:val="006D04F0"/>
    <w:rsid w:val="006D0667"/>
    <w:rsid w:val="006D06D8"/>
    <w:rsid w:val="006D07D6"/>
    <w:rsid w:val="006D09CE"/>
    <w:rsid w:val="006D0AF2"/>
    <w:rsid w:val="006D0B45"/>
    <w:rsid w:val="006D102A"/>
    <w:rsid w:val="006D1076"/>
    <w:rsid w:val="006D1208"/>
    <w:rsid w:val="006D12A9"/>
    <w:rsid w:val="006D1456"/>
    <w:rsid w:val="006D149A"/>
    <w:rsid w:val="006D149F"/>
    <w:rsid w:val="006D17DD"/>
    <w:rsid w:val="006D18B1"/>
    <w:rsid w:val="006D19D0"/>
    <w:rsid w:val="006D1A39"/>
    <w:rsid w:val="006D1B52"/>
    <w:rsid w:val="006D1DBB"/>
    <w:rsid w:val="006D1FDC"/>
    <w:rsid w:val="006D2124"/>
    <w:rsid w:val="006D216A"/>
    <w:rsid w:val="006D21A7"/>
    <w:rsid w:val="006D21F6"/>
    <w:rsid w:val="006D2290"/>
    <w:rsid w:val="006D2594"/>
    <w:rsid w:val="006D269D"/>
    <w:rsid w:val="006D273E"/>
    <w:rsid w:val="006D2866"/>
    <w:rsid w:val="006D29A3"/>
    <w:rsid w:val="006D2CE1"/>
    <w:rsid w:val="006D2E00"/>
    <w:rsid w:val="006D2E58"/>
    <w:rsid w:val="006D3842"/>
    <w:rsid w:val="006D39DA"/>
    <w:rsid w:val="006D3AFA"/>
    <w:rsid w:val="006D3DE8"/>
    <w:rsid w:val="006D3F43"/>
    <w:rsid w:val="006D3FAB"/>
    <w:rsid w:val="006D46DB"/>
    <w:rsid w:val="006D47F5"/>
    <w:rsid w:val="006D48D2"/>
    <w:rsid w:val="006D4987"/>
    <w:rsid w:val="006D4C47"/>
    <w:rsid w:val="006D4C96"/>
    <w:rsid w:val="006D5118"/>
    <w:rsid w:val="006D5742"/>
    <w:rsid w:val="006D58C8"/>
    <w:rsid w:val="006D5A12"/>
    <w:rsid w:val="006D5AA0"/>
    <w:rsid w:val="006D5C9F"/>
    <w:rsid w:val="006D630C"/>
    <w:rsid w:val="006D6369"/>
    <w:rsid w:val="006D692E"/>
    <w:rsid w:val="006D6962"/>
    <w:rsid w:val="006D6C96"/>
    <w:rsid w:val="006D6CB8"/>
    <w:rsid w:val="006D6CE4"/>
    <w:rsid w:val="006D6D74"/>
    <w:rsid w:val="006D7190"/>
    <w:rsid w:val="006D725A"/>
    <w:rsid w:val="006D72B0"/>
    <w:rsid w:val="006D72CF"/>
    <w:rsid w:val="006D7318"/>
    <w:rsid w:val="006D74FB"/>
    <w:rsid w:val="006D7639"/>
    <w:rsid w:val="006D764A"/>
    <w:rsid w:val="006D7800"/>
    <w:rsid w:val="006D7AF5"/>
    <w:rsid w:val="006D7B2E"/>
    <w:rsid w:val="006D7B72"/>
    <w:rsid w:val="006E00B7"/>
    <w:rsid w:val="006E01DE"/>
    <w:rsid w:val="006E0544"/>
    <w:rsid w:val="006E06E0"/>
    <w:rsid w:val="006E087B"/>
    <w:rsid w:val="006E09E5"/>
    <w:rsid w:val="006E0A80"/>
    <w:rsid w:val="006E0AA8"/>
    <w:rsid w:val="006E103D"/>
    <w:rsid w:val="006E1119"/>
    <w:rsid w:val="006E122F"/>
    <w:rsid w:val="006E1588"/>
    <w:rsid w:val="006E15BA"/>
    <w:rsid w:val="006E167C"/>
    <w:rsid w:val="006E16C3"/>
    <w:rsid w:val="006E17B9"/>
    <w:rsid w:val="006E1864"/>
    <w:rsid w:val="006E1A1D"/>
    <w:rsid w:val="006E1B94"/>
    <w:rsid w:val="006E1BCA"/>
    <w:rsid w:val="006E1E6D"/>
    <w:rsid w:val="006E203E"/>
    <w:rsid w:val="006E21E3"/>
    <w:rsid w:val="006E241A"/>
    <w:rsid w:val="006E264C"/>
    <w:rsid w:val="006E2A52"/>
    <w:rsid w:val="006E2C71"/>
    <w:rsid w:val="006E2C88"/>
    <w:rsid w:val="006E2D44"/>
    <w:rsid w:val="006E2D71"/>
    <w:rsid w:val="006E3076"/>
    <w:rsid w:val="006E3081"/>
    <w:rsid w:val="006E327D"/>
    <w:rsid w:val="006E3454"/>
    <w:rsid w:val="006E34F3"/>
    <w:rsid w:val="006E3AED"/>
    <w:rsid w:val="006E3DEF"/>
    <w:rsid w:val="006E41FF"/>
    <w:rsid w:val="006E4576"/>
    <w:rsid w:val="006E462C"/>
    <w:rsid w:val="006E486D"/>
    <w:rsid w:val="006E48C5"/>
    <w:rsid w:val="006E49D0"/>
    <w:rsid w:val="006E4B48"/>
    <w:rsid w:val="006E4E4D"/>
    <w:rsid w:val="006E4EA3"/>
    <w:rsid w:val="006E523B"/>
    <w:rsid w:val="006E5256"/>
    <w:rsid w:val="006E530D"/>
    <w:rsid w:val="006E5376"/>
    <w:rsid w:val="006E54A5"/>
    <w:rsid w:val="006E5598"/>
    <w:rsid w:val="006E55A0"/>
    <w:rsid w:val="006E5653"/>
    <w:rsid w:val="006E588A"/>
    <w:rsid w:val="006E5A51"/>
    <w:rsid w:val="006E5A68"/>
    <w:rsid w:val="006E5A86"/>
    <w:rsid w:val="006E5B64"/>
    <w:rsid w:val="006E5BFF"/>
    <w:rsid w:val="006E5D61"/>
    <w:rsid w:val="006E5D69"/>
    <w:rsid w:val="006E5E7B"/>
    <w:rsid w:val="006E6013"/>
    <w:rsid w:val="006E6090"/>
    <w:rsid w:val="006E66A1"/>
    <w:rsid w:val="006E6FC2"/>
    <w:rsid w:val="006E71CE"/>
    <w:rsid w:val="006E7211"/>
    <w:rsid w:val="006E7681"/>
    <w:rsid w:val="006E7997"/>
    <w:rsid w:val="006E7B40"/>
    <w:rsid w:val="006E7BEE"/>
    <w:rsid w:val="006E7C77"/>
    <w:rsid w:val="006E7D73"/>
    <w:rsid w:val="006E7FCE"/>
    <w:rsid w:val="006F02D4"/>
    <w:rsid w:val="006F036A"/>
    <w:rsid w:val="006F03E1"/>
    <w:rsid w:val="006F03F3"/>
    <w:rsid w:val="006F0842"/>
    <w:rsid w:val="006F0ADB"/>
    <w:rsid w:val="006F0D55"/>
    <w:rsid w:val="006F0E65"/>
    <w:rsid w:val="006F14D0"/>
    <w:rsid w:val="006F15CC"/>
    <w:rsid w:val="006F1672"/>
    <w:rsid w:val="006F1701"/>
    <w:rsid w:val="006F1CD5"/>
    <w:rsid w:val="006F1E63"/>
    <w:rsid w:val="006F1F2A"/>
    <w:rsid w:val="006F21C7"/>
    <w:rsid w:val="006F2222"/>
    <w:rsid w:val="006F224C"/>
    <w:rsid w:val="006F2812"/>
    <w:rsid w:val="006F2B41"/>
    <w:rsid w:val="006F2B8D"/>
    <w:rsid w:val="006F2C85"/>
    <w:rsid w:val="006F2CB9"/>
    <w:rsid w:val="006F2D55"/>
    <w:rsid w:val="006F2E12"/>
    <w:rsid w:val="006F2F04"/>
    <w:rsid w:val="006F2F2C"/>
    <w:rsid w:val="006F2F5C"/>
    <w:rsid w:val="006F3119"/>
    <w:rsid w:val="006F3551"/>
    <w:rsid w:val="006F3630"/>
    <w:rsid w:val="006F37CB"/>
    <w:rsid w:val="006F3A20"/>
    <w:rsid w:val="006F3D5A"/>
    <w:rsid w:val="006F3DD2"/>
    <w:rsid w:val="006F3F24"/>
    <w:rsid w:val="006F41E4"/>
    <w:rsid w:val="006F447B"/>
    <w:rsid w:val="006F453E"/>
    <w:rsid w:val="006F45F7"/>
    <w:rsid w:val="006F47C5"/>
    <w:rsid w:val="006F48CA"/>
    <w:rsid w:val="006F4967"/>
    <w:rsid w:val="006F4B06"/>
    <w:rsid w:val="006F4B1F"/>
    <w:rsid w:val="006F4C12"/>
    <w:rsid w:val="006F5211"/>
    <w:rsid w:val="006F524D"/>
    <w:rsid w:val="006F55BF"/>
    <w:rsid w:val="006F591C"/>
    <w:rsid w:val="006F5C7A"/>
    <w:rsid w:val="006F5D8C"/>
    <w:rsid w:val="006F5F1F"/>
    <w:rsid w:val="006F6070"/>
    <w:rsid w:val="006F60D2"/>
    <w:rsid w:val="006F64E6"/>
    <w:rsid w:val="006F660E"/>
    <w:rsid w:val="006F67A2"/>
    <w:rsid w:val="006F67C1"/>
    <w:rsid w:val="006F6DAE"/>
    <w:rsid w:val="006F6E62"/>
    <w:rsid w:val="006F7268"/>
    <w:rsid w:val="006F752D"/>
    <w:rsid w:val="006F7772"/>
    <w:rsid w:val="006F7BE3"/>
    <w:rsid w:val="006F7D1D"/>
    <w:rsid w:val="006F7DAC"/>
    <w:rsid w:val="0070000C"/>
    <w:rsid w:val="00700037"/>
    <w:rsid w:val="007000AB"/>
    <w:rsid w:val="0070014E"/>
    <w:rsid w:val="007001B7"/>
    <w:rsid w:val="007001BB"/>
    <w:rsid w:val="00700236"/>
    <w:rsid w:val="00700394"/>
    <w:rsid w:val="007004A6"/>
    <w:rsid w:val="00700581"/>
    <w:rsid w:val="00700650"/>
    <w:rsid w:val="00700790"/>
    <w:rsid w:val="00700861"/>
    <w:rsid w:val="00700875"/>
    <w:rsid w:val="007008D3"/>
    <w:rsid w:val="00700991"/>
    <w:rsid w:val="007009C4"/>
    <w:rsid w:val="007009CC"/>
    <w:rsid w:val="00700D83"/>
    <w:rsid w:val="00700F6C"/>
    <w:rsid w:val="00701177"/>
    <w:rsid w:val="00701289"/>
    <w:rsid w:val="00701679"/>
    <w:rsid w:val="00701693"/>
    <w:rsid w:val="00701856"/>
    <w:rsid w:val="00701A75"/>
    <w:rsid w:val="00701B5E"/>
    <w:rsid w:val="00701DF7"/>
    <w:rsid w:val="00701E1C"/>
    <w:rsid w:val="00701E24"/>
    <w:rsid w:val="00702084"/>
    <w:rsid w:val="00702146"/>
    <w:rsid w:val="007027C8"/>
    <w:rsid w:val="00702945"/>
    <w:rsid w:val="00702ADA"/>
    <w:rsid w:val="00702B09"/>
    <w:rsid w:val="00702B33"/>
    <w:rsid w:val="00702CFD"/>
    <w:rsid w:val="00702E94"/>
    <w:rsid w:val="00703153"/>
    <w:rsid w:val="00703242"/>
    <w:rsid w:val="00703297"/>
    <w:rsid w:val="007033B0"/>
    <w:rsid w:val="00703445"/>
    <w:rsid w:val="00703637"/>
    <w:rsid w:val="007039C9"/>
    <w:rsid w:val="00703B52"/>
    <w:rsid w:val="00703BA2"/>
    <w:rsid w:val="00703DDE"/>
    <w:rsid w:val="0070403D"/>
    <w:rsid w:val="007041F4"/>
    <w:rsid w:val="00704424"/>
    <w:rsid w:val="00704466"/>
    <w:rsid w:val="00704534"/>
    <w:rsid w:val="00704563"/>
    <w:rsid w:val="007045EC"/>
    <w:rsid w:val="00704727"/>
    <w:rsid w:val="0070478D"/>
    <w:rsid w:val="00704A93"/>
    <w:rsid w:val="00704B02"/>
    <w:rsid w:val="00704C66"/>
    <w:rsid w:val="00704CF2"/>
    <w:rsid w:val="00704D64"/>
    <w:rsid w:val="00705129"/>
    <w:rsid w:val="007051C3"/>
    <w:rsid w:val="0070530E"/>
    <w:rsid w:val="00705363"/>
    <w:rsid w:val="00705368"/>
    <w:rsid w:val="007057BD"/>
    <w:rsid w:val="00705887"/>
    <w:rsid w:val="00705B1E"/>
    <w:rsid w:val="00705B74"/>
    <w:rsid w:val="007061A9"/>
    <w:rsid w:val="00706474"/>
    <w:rsid w:val="007064B5"/>
    <w:rsid w:val="0070679A"/>
    <w:rsid w:val="00706B6A"/>
    <w:rsid w:val="00706C15"/>
    <w:rsid w:val="00706C9F"/>
    <w:rsid w:val="00706E0C"/>
    <w:rsid w:val="00706E62"/>
    <w:rsid w:val="007070DA"/>
    <w:rsid w:val="00707301"/>
    <w:rsid w:val="00707330"/>
    <w:rsid w:val="007073DF"/>
    <w:rsid w:val="00707433"/>
    <w:rsid w:val="00707691"/>
    <w:rsid w:val="007076A9"/>
    <w:rsid w:val="0070790F"/>
    <w:rsid w:val="007079D5"/>
    <w:rsid w:val="00707A9A"/>
    <w:rsid w:val="00710455"/>
    <w:rsid w:val="007104AF"/>
    <w:rsid w:val="00710F5C"/>
    <w:rsid w:val="00710F81"/>
    <w:rsid w:val="007114DF"/>
    <w:rsid w:val="007116B4"/>
    <w:rsid w:val="007118AE"/>
    <w:rsid w:val="007119F7"/>
    <w:rsid w:val="00711ACA"/>
    <w:rsid w:val="00711B1A"/>
    <w:rsid w:val="00711B40"/>
    <w:rsid w:val="00711C9E"/>
    <w:rsid w:val="00711CF7"/>
    <w:rsid w:val="00711DD2"/>
    <w:rsid w:val="00711E43"/>
    <w:rsid w:val="00711FCD"/>
    <w:rsid w:val="00712062"/>
    <w:rsid w:val="007122A1"/>
    <w:rsid w:val="00712473"/>
    <w:rsid w:val="00712999"/>
    <w:rsid w:val="00712A91"/>
    <w:rsid w:val="00712B61"/>
    <w:rsid w:val="00712B71"/>
    <w:rsid w:val="00712C3E"/>
    <w:rsid w:val="00712E03"/>
    <w:rsid w:val="00712E12"/>
    <w:rsid w:val="0071306F"/>
    <w:rsid w:val="00713073"/>
    <w:rsid w:val="007131D0"/>
    <w:rsid w:val="0071320F"/>
    <w:rsid w:val="007132AD"/>
    <w:rsid w:val="007132ED"/>
    <w:rsid w:val="007134B6"/>
    <w:rsid w:val="0071358E"/>
    <w:rsid w:val="0071364B"/>
    <w:rsid w:val="007139A3"/>
    <w:rsid w:val="00713C09"/>
    <w:rsid w:val="00713CFB"/>
    <w:rsid w:val="00713E4A"/>
    <w:rsid w:val="00713E64"/>
    <w:rsid w:val="00713E6E"/>
    <w:rsid w:val="00713EEE"/>
    <w:rsid w:val="00713FFC"/>
    <w:rsid w:val="00714120"/>
    <w:rsid w:val="0071426E"/>
    <w:rsid w:val="0071427C"/>
    <w:rsid w:val="00714383"/>
    <w:rsid w:val="00714385"/>
    <w:rsid w:val="0071443B"/>
    <w:rsid w:val="00714CC9"/>
    <w:rsid w:val="00714CE8"/>
    <w:rsid w:val="00714D40"/>
    <w:rsid w:val="00714F18"/>
    <w:rsid w:val="00714F66"/>
    <w:rsid w:val="00715118"/>
    <w:rsid w:val="0071564C"/>
    <w:rsid w:val="00715670"/>
    <w:rsid w:val="0071592A"/>
    <w:rsid w:val="007159BB"/>
    <w:rsid w:val="00715B96"/>
    <w:rsid w:val="00715EBA"/>
    <w:rsid w:val="00715EE4"/>
    <w:rsid w:val="007160EF"/>
    <w:rsid w:val="0071615C"/>
    <w:rsid w:val="00716181"/>
    <w:rsid w:val="007161A8"/>
    <w:rsid w:val="007161C5"/>
    <w:rsid w:val="0071629E"/>
    <w:rsid w:val="00716470"/>
    <w:rsid w:val="0071655C"/>
    <w:rsid w:val="00716882"/>
    <w:rsid w:val="00716904"/>
    <w:rsid w:val="00716A79"/>
    <w:rsid w:val="00716EE7"/>
    <w:rsid w:val="00717076"/>
    <w:rsid w:val="007171A5"/>
    <w:rsid w:val="00717289"/>
    <w:rsid w:val="007172DB"/>
    <w:rsid w:val="007176A9"/>
    <w:rsid w:val="00717A08"/>
    <w:rsid w:val="00717C47"/>
    <w:rsid w:val="00717C60"/>
    <w:rsid w:val="00717D89"/>
    <w:rsid w:val="00717E9E"/>
    <w:rsid w:val="00717EBB"/>
    <w:rsid w:val="00717FAE"/>
    <w:rsid w:val="00720163"/>
    <w:rsid w:val="00720184"/>
    <w:rsid w:val="0072023F"/>
    <w:rsid w:val="00720338"/>
    <w:rsid w:val="0072040F"/>
    <w:rsid w:val="0072065A"/>
    <w:rsid w:val="00720797"/>
    <w:rsid w:val="00720954"/>
    <w:rsid w:val="007209CC"/>
    <w:rsid w:val="00720DA6"/>
    <w:rsid w:val="00720E05"/>
    <w:rsid w:val="007210D7"/>
    <w:rsid w:val="007211C6"/>
    <w:rsid w:val="0072130A"/>
    <w:rsid w:val="00721469"/>
    <w:rsid w:val="007215CF"/>
    <w:rsid w:val="00721644"/>
    <w:rsid w:val="00721705"/>
    <w:rsid w:val="0072185B"/>
    <w:rsid w:val="007219F1"/>
    <w:rsid w:val="00721B6B"/>
    <w:rsid w:val="00721C45"/>
    <w:rsid w:val="007223AA"/>
    <w:rsid w:val="0072240C"/>
    <w:rsid w:val="00722ED8"/>
    <w:rsid w:val="00723689"/>
    <w:rsid w:val="00723936"/>
    <w:rsid w:val="00723A62"/>
    <w:rsid w:val="00723B4E"/>
    <w:rsid w:val="00723E0A"/>
    <w:rsid w:val="007240A2"/>
    <w:rsid w:val="007240E0"/>
    <w:rsid w:val="007241C2"/>
    <w:rsid w:val="007242C3"/>
    <w:rsid w:val="00724764"/>
    <w:rsid w:val="00724892"/>
    <w:rsid w:val="007248F8"/>
    <w:rsid w:val="0072494E"/>
    <w:rsid w:val="00724AC4"/>
    <w:rsid w:val="00724F10"/>
    <w:rsid w:val="00724F77"/>
    <w:rsid w:val="007252ED"/>
    <w:rsid w:val="007255F2"/>
    <w:rsid w:val="0072583F"/>
    <w:rsid w:val="00725B14"/>
    <w:rsid w:val="00725E75"/>
    <w:rsid w:val="00725F22"/>
    <w:rsid w:val="0072603D"/>
    <w:rsid w:val="007260F2"/>
    <w:rsid w:val="007261E0"/>
    <w:rsid w:val="0072625C"/>
    <w:rsid w:val="007262AD"/>
    <w:rsid w:val="007263BA"/>
    <w:rsid w:val="007263E2"/>
    <w:rsid w:val="0072642E"/>
    <w:rsid w:val="0072686F"/>
    <w:rsid w:val="00726B1B"/>
    <w:rsid w:val="00726BEC"/>
    <w:rsid w:val="00727104"/>
    <w:rsid w:val="0072713C"/>
    <w:rsid w:val="00727582"/>
    <w:rsid w:val="007277C0"/>
    <w:rsid w:val="00727814"/>
    <w:rsid w:val="00727815"/>
    <w:rsid w:val="00727945"/>
    <w:rsid w:val="00727984"/>
    <w:rsid w:val="00727B25"/>
    <w:rsid w:val="00727BF1"/>
    <w:rsid w:val="00727D5A"/>
    <w:rsid w:val="00727DF9"/>
    <w:rsid w:val="0073001B"/>
    <w:rsid w:val="0073031B"/>
    <w:rsid w:val="00730511"/>
    <w:rsid w:val="007308E4"/>
    <w:rsid w:val="00730993"/>
    <w:rsid w:val="00730A67"/>
    <w:rsid w:val="00730B95"/>
    <w:rsid w:val="00730C6A"/>
    <w:rsid w:val="00730F00"/>
    <w:rsid w:val="00730F20"/>
    <w:rsid w:val="0073100A"/>
    <w:rsid w:val="007311D6"/>
    <w:rsid w:val="00731209"/>
    <w:rsid w:val="0073133A"/>
    <w:rsid w:val="00731561"/>
    <w:rsid w:val="00731581"/>
    <w:rsid w:val="007315C0"/>
    <w:rsid w:val="00731614"/>
    <w:rsid w:val="007317B2"/>
    <w:rsid w:val="00731929"/>
    <w:rsid w:val="00731C24"/>
    <w:rsid w:val="00731D89"/>
    <w:rsid w:val="007320D0"/>
    <w:rsid w:val="007322E4"/>
    <w:rsid w:val="007324F9"/>
    <w:rsid w:val="007326DC"/>
    <w:rsid w:val="0073270A"/>
    <w:rsid w:val="007327A8"/>
    <w:rsid w:val="007327B1"/>
    <w:rsid w:val="0073289C"/>
    <w:rsid w:val="007328D2"/>
    <w:rsid w:val="007328E7"/>
    <w:rsid w:val="00732AD4"/>
    <w:rsid w:val="00732ADD"/>
    <w:rsid w:val="00732B20"/>
    <w:rsid w:val="00732C14"/>
    <w:rsid w:val="00732C86"/>
    <w:rsid w:val="00732D36"/>
    <w:rsid w:val="00732DCF"/>
    <w:rsid w:val="007333A4"/>
    <w:rsid w:val="0073345E"/>
    <w:rsid w:val="0073362B"/>
    <w:rsid w:val="00733D93"/>
    <w:rsid w:val="00733DA3"/>
    <w:rsid w:val="00733E5B"/>
    <w:rsid w:val="007340BB"/>
    <w:rsid w:val="007343E1"/>
    <w:rsid w:val="007344BD"/>
    <w:rsid w:val="00734C35"/>
    <w:rsid w:val="00734DAA"/>
    <w:rsid w:val="00734E3E"/>
    <w:rsid w:val="00734E96"/>
    <w:rsid w:val="00734FF9"/>
    <w:rsid w:val="00735ACE"/>
    <w:rsid w:val="007360BC"/>
    <w:rsid w:val="007361A9"/>
    <w:rsid w:val="00736246"/>
    <w:rsid w:val="00736774"/>
    <w:rsid w:val="0073698D"/>
    <w:rsid w:val="00736A6B"/>
    <w:rsid w:val="00736C64"/>
    <w:rsid w:val="00736E2A"/>
    <w:rsid w:val="00736E33"/>
    <w:rsid w:val="00737197"/>
    <w:rsid w:val="007372DA"/>
    <w:rsid w:val="00737341"/>
    <w:rsid w:val="007376C3"/>
    <w:rsid w:val="00737765"/>
    <w:rsid w:val="00737B8A"/>
    <w:rsid w:val="00737BD6"/>
    <w:rsid w:val="00737CD9"/>
    <w:rsid w:val="00737CF2"/>
    <w:rsid w:val="00737D72"/>
    <w:rsid w:val="00737E78"/>
    <w:rsid w:val="00737EE4"/>
    <w:rsid w:val="00740036"/>
    <w:rsid w:val="007405FC"/>
    <w:rsid w:val="007406ED"/>
    <w:rsid w:val="00740B6E"/>
    <w:rsid w:val="00740D50"/>
    <w:rsid w:val="0074107C"/>
    <w:rsid w:val="0074111E"/>
    <w:rsid w:val="0074198C"/>
    <w:rsid w:val="00742433"/>
    <w:rsid w:val="00742509"/>
    <w:rsid w:val="0074255B"/>
    <w:rsid w:val="00742620"/>
    <w:rsid w:val="00742621"/>
    <w:rsid w:val="00742641"/>
    <w:rsid w:val="00742820"/>
    <w:rsid w:val="00742821"/>
    <w:rsid w:val="00742CA5"/>
    <w:rsid w:val="0074305D"/>
    <w:rsid w:val="00743180"/>
    <w:rsid w:val="00743295"/>
    <w:rsid w:val="0074351E"/>
    <w:rsid w:val="007439D2"/>
    <w:rsid w:val="00743C65"/>
    <w:rsid w:val="00743E90"/>
    <w:rsid w:val="007441D9"/>
    <w:rsid w:val="007442CC"/>
    <w:rsid w:val="0074431B"/>
    <w:rsid w:val="0074455A"/>
    <w:rsid w:val="007445D5"/>
    <w:rsid w:val="00744A48"/>
    <w:rsid w:val="00744B82"/>
    <w:rsid w:val="007455D4"/>
    <w:rsid w:val="007456E7"/>
    <w:rsid w:val="007457E6"/>
    <w:rsid w:val="0074588D"/>
    <w:rsid w:val="00745C0D"/>
    <w:rsid w:val="00745C1D"/>
    <w:rsid w:val="00745E91"/>
    <w:rsid w:val="00745ECE"/>
    <w:rsid w:val="00745F6B"/>
    <w:rsid w:val="007460EB"/>
    <w:rsid w:val="0074612F"/>
    <w:rsid w:val="007462AC"/>
    <w:rsid w:val="007466F6"/>
    <w:rsid w:val="00746895"/>
    <w:rsid w:val="00746976"/>
    <w:rsid w:val="0074698F"/>
    <w:rsid w:val="00746A5A"/>
    <w:rsid w:val="00746CB2"/>
    <w:rsid w:val="00746E01"/>
    <w:rsid w:val="00746E52"/>
    <w:rsid w:val="00747004"/>
    <w:rsid w:val="007470A5"/>
    <w:rsid w:val="00747393"/>
    <w:rsid w:val="007473CF"/>
    <w:rsid w:val="00747592"/>
    <w:rsid w:val="00747632"/>
    <w:rsid w:val="0074793C"/>
    <w:rsid w:val="00747990"/>
    <w:rsid w:val="00747A26"/>
    <w:rsid w:val="00747CCF"/>
    <w:rsid w:val="00750244"/>
    <w:rsid w:val="0075029E"/>
    <w:rsid w:val="007502FC"/>
    <w:rsid w:val="00750581"/>
    <w:rsid w:val="007507DA"/>
    <w:rsid w:val="007507F4"/>
    <w:rsid w:val="00750A9B"/>
    <w:rsid w:val="00750C3C"/>
    <w:rsid w:val="00750D40"/>
    <w:rsid w:val="00751154"/>
    <w:rsid w:val="007512AD"/>
    <w:rsid w:val="00751425"/>
    <w:rsid w:val="007515D0"/>
    <w:rsid w:val="007516E8"/>
    <w:rsid w:val="00751841"/>
    <w:rsid w:val="00751E1F"/>
    <w:rsid w:val="00752061"/>
    <w:rsid w:val="007520FE"/>
    <w:rsid w:val="00752160"/>
    <w:rsid w:val="0075218F"/>
    <w:rsid w:val="007524DB"/>
    <w:rsid w:val="00752653"/>
    <w:rsid w:val="00752762"/>
    <w:rsid w:val="007528C5"/>
    <w:rsid w:val="00752F98"/>
    <w:rsid w:val="007533B3"/>
    <w:rsid w:val="007534D3"/>
    <w:rsid w:val="007534FE"/>
    <w:rsid w:val="00753676"/>
    <w:rsid w:val="007536CD"/>
    <w:rsid w:val="00753B5D"/>
    <w:rsid w:val="00753B5F"/>
    <w:rsid w:val="00753CA5"/>
    <w:rsid w:val="00753D52"/>
    <w:rsid w:val="00754110"/>
    <w:rsid w:val="00754186"/>
    <w:rsid w:val="00754454"/>
    <w:rsid w:val="00754566"/>
    <w:rsid w:val="0075468B"/>
    <w:rsid w:val="00754BEB"/>
    <w:rsid w:val="00754C0A"/>
    <w:rsid w:val="00754C35"/>
    <w:rsid w:val="00754D49"/>
    <w:rsid w:val="007551EF"/>
    <w:rsid w:val="0075526A"/>
    <w:rsid w:val="00755395"/>
    <w:rsid w:val="007553F9"/>
    <w:rsid w:val="007554DC"/>
    <w:rsid w:val="00755663"/>
    <w:rsid w:val="00755692"/>
    <w:rsid w:val="007556D5"/>
    <w:rsid w:val="00755AC8"/>
    <w:rsid w:val="00755F66"/>
    <w:rsid w:val="0075634F"/>
    <w:rsid w:val="00756608"/>
    <w:rsid w:val="0075678D"/>
    <w:rsid w:val="00756B12"/>
    <w:rsid w:val="00756BA9"/>
    <w:rsid w:val="00756C87"/>
    <w:rsid w:val="00756CD5"/>
    <w:rsid w:val="007571C9"/>
    <w:rsid w:val="00757243"/>
    <w:rsid w:val="00757623"/>
    <w:rsid w:val="00757705"/>
    <w:rsid w:val="007579C4"/>
    <w:rsid w:val="00757DD4"/>
    <w:rsid w:val="0076008A"/>
    <w:rsid w:val="007603CC"/>
    <w:rsid w:val="00760642"/>
    <w:rsid w:val="0076076B"/>
    <w:rsid w:val="00760858"/>
    <w:rsid w:val="007608A1"/>
    <w:rsid w:val="00760A15"/>
    <w:rsid w:val="00760C68"/>
    <w:rsid w:val="00760F93"/>
    <w:rsid w:val="0076100D"/>
    <w:rsid w:val="0076134B"/>
    <w:rsid w:val="00761525"/>
    <w:rsid w:val="0076176E"/>
    <w:rsid w:val="00761843"/>
    <w:rsid w:val="00761B83"/>
    <w:rsid w:val="00761BC4"/>
    <w:rsid w:val="00761C46"/>
    <w:rsid w:val="00761D90"/>
    <w:rsid w:val="00761D97"/>
    <w:rsid w:val="00761EF3"/>
    <w:rsid w:val="0076216B"/>
    <w:rsid w:val="0076224F"/>
    <w:rsid w:val="00762338"/>
    <w:rsid w:val="00762348"/>
    <w:rsid w:val="007624F3"/>
    <w:rsid w:val="00762661"/>
    <w:rsid w:val="00762704"/>
    <w:rsid w:val="0076283D"/>
    <w:rsid w:val="00762887"/>
    <w:rsid w:val="00762907"/>
    <w:rsid w:val="007629A5"/>
    <w:rsid w:val="00762B1F"/>
    <w:rsid w:val="00762B28"/>
    <w:rsid w:val="00762B8D"/>
    <w:rsid w:val="00762DD4"/>
    <w:rsid w:val="00762E7C"/>
    <w:rsid w:val="00763291"/>
    <w:rsid w:val="007636AE"/>
    <w:rsid w:val="007637A4"/>
    <w:rsid w:val="00763896"/>
    <w:rsid w:val="00763BCB"/>
    <w:rsid w:val="00763E30"/>
    <w:rsid w:val="00763E35"/>
    <w:rsid w:val="00763FE1"/>
    <w:rsid w:val="007643AF"/>
    <w:rsid w:val="00764656"/>
    <w:rsid w:val="00764941"/>
    <w:rsid w:val="00764B8F"/>
    <w:rsid w:val="00764E60"/>
    <w:rsid w:val="00764EF9"/>
    <w:rsid w:val="007651FD"/>
    <w:rsid w:val="007652A5"/>
    <w:rsid w:val="007652B8"/>
    <w:rsid w:val="00765353"/>
    <w:rsid w:val="00765367"/>
    <w:rsid w:val="0076542C"/>
    <w:rsid w:val="00765742"/>
    <w:rsid w:val="007657B2"/>
    <w:rsid w:val="00765D8C"/>
    <w:rsid w:val="007660E7"/>
    <w:rsid w:val="0076626F"/>
    <w:rsid w:val="00766284"/>
    <w:rsid w:val="00766328"/>
    <w:rsid w:val="00766423"/>
    <w:rsid w:val="00766465"/>
    <w:rsid w:val="0076662B"/>
    <w:rsid w:val="007666BD"/>
    <w:rsid w:val="007667FF"/>
    <w:rsid w:val="00766B66"/>
    <w:rsid w:val="00766EE4"/>
    <w:rsid w:val="00767306"/>
    <w:rsid w:val="00767457"/>
    <w:rsid w:val="007674A1"/>
    <w:rsid w:val="00767672"/>
    <w:rsid w:val="0076768D"/>
    <w:rsid w:val="00767B64"/>
    <w:rsid w:val="00767C88"/>
    <w:rsid w:val="00767D63"/>
    <w:rsid w:val="00767DB0"/>
    <w:rsid w:val="00767E63"/>
    <w:rsid w:val="0077018F"/>
    <w:rsid w:val="0077025E"/>
    <w:rsid w:val="0077055F"/>
    <w:rsid w:val="0077077E"/>
    <w:rsid w:val="0077091B"/>
    <w:rsid w:val="00770B23"/>
    <w:rsid w:val="00770B8C"/>
    <w:rsid w:val="00770BAC"/>
    <w:rsid w:val="00770BE9"/>
    <w:rsid w:val="00771368"/>
    <w:rsid w:val="0077157E"/>
    <w:rsid w:val="0077159B"/>
    <w:rsid w:val="007715A6"/>
    <w:rsid w:val="007715DE"/>
    <w:rsid w:val="0077175F"/>
    <w:rsid w:val="00771771"/>
    <w:rsid w:val="007717EF"/>
    <w:rsid w:val="00771868"/>
    <w:rsid w:val="00771883"/>
    <w:rsid w:val="00771CC7"/>
    <w:rsid w:val="00771FB7"/>
    <w:rsid w:val="00771FC2"/>
    <w:rsid w:val="00771FF0"/>
    <w:rsid w:val="00772272"/>
    <w:rsid w:val="007722E9"/>
    <w:rsid w:val="00772596"/>
    <w:rsid w:val="007726F4"/>
    <w:rsid w:val="00772D9E"/>
    <w:rsid w:val="00772DB3"/>
    <w:rsid w:val="007730B8"/>
    <w:rsid w:val="007731DB"/>
    <w:rsid w:val="007733E2"/>
    <w:rsid w:val="0077341A"/>
    <w:rsid w:val="0077379B"/>
    <w:rsid w:val="00773B08"/>
    <w:rsid w:val="00773C46"/>
    <w:rsid w:val="00773E4D"/>
    <w:rsid w:val="00773FA1"/>
    <w:rsid w:val="00773FD2"/>
    <w:rsid w:val="0077460C"/>
    <w:rsid w:val="0077461D"/>
    <w:rsid w:val="007749F5"/>
    <w:rsid w:val="00774AC7"/>
    <w:rsid w:val="00774B40"/>
    <w:rsid w:val="00774C68"/>
    <w:rsid w:val="00775051"/>
    <w:rsid w:val="0077506F"/>
    <w:rsid w:val="007750F7"/>
    <w:rsid w:val="00775A07"/>
    <w:rsid w:val="00775C33"/>
    <w:rsid w:val="00775E4D"/>
    <w:rsid w:val="00775EF7"/>
    <w:rsid w:val="00775F7F"/>
    <w:rsid w:val="00776073"/>
    <w:rsid w:val="00776103"/>
    <w:rsid w:val="00776537"/>
    <w:rsid w:val="00776BED"/>
    <w:rsid w:val="00776C89"/>
    <w:rsid w:val="00776CDA"/>
    <w:rsid w:val="00776D03"/>
    <w:rsid w:val="00777018"/>
    <w:rsid w:val="0077724D"/>
    <w:rsid w:val="0077727C"/>
    <w:rsid w:val="00777282"/>
    <w:rsid w:val="00777283"/>
    <w:rsid w:val="0077776A"/>
    <w:rsid w:val="0077776C"/>
    <w:rsid w:val="0077785D"/>
    <w:rsid w:val="00777868"/>
    <w:rsid w:val="007778E7"/>
    <w:rsid w:val="00777FEB"/>
    <w:rsid w:val="00780434"/>
    <w:rsid w:val="007804BE"/>
    <w:rsid w:val="007809E6"/>
    <w:rsid w:val="00780ACD"/>
    <w:rsid w:val="00780CC8"/>
    <w:rsid w:val="007812FC"/>
    <w:rsid w:val="00781380"/>
    <w:rsid w:val="007813C5"/>
    <w:rsid w:val="007814F2"/>
    <w:rsid w:val="0078165E"/>
    <w:rsid w:val="00781999"/>
    <w:rsid w:val="007819FF"/>
    <w:rsid w:val="00781A9D"/>
    <w:rsid w:val="00781B8D"/>
    <w:rsid w:val="00781BF9"/>
    <w:rsid w:val="00781CB3"/>
    <w:rsid w:val="00781EA6"/>
    <w:rsid w:val="00782046"/>
    <w:rsid w:val="007820D2"/>
    <w:rsid w:val="00782145"/>
    <w:rsid w:val="00782312"/>
    <w:rsid w:val="00782349"/>
    <w:rsid w:val="007823EB"/>
    <w:rsid w:val="00782452"/>
    <w:rsid w:val="00782457"/>
    <w:rsid w:val="00782585"/>
    <w:rsid w:val="00782751"/>
    <w:rsid w:val="0078278B"/>
    <w:rsid w:val="00782BCA"/>
    <w:rsid w:val="00782BD6"/>
    <w:rsid w:val="00782BEB"/>
    <w:rsid w:val="00782E85"/>
    <w:rsid w:val="00782F83"/>
    <w:rsid w:val="00783014"/>
    <w:rsid w:val="0078338B"/>
    <w:rsid w:val="007836E1"/>
    <w:rsid w:val="0078372D"/>
    <w:rsid w:val="00783951"/>
    <w:rsid w:val="007839A6"/>
    <w:rsid w:val="00783B1D"/>
    <w:rsid w:val="0078407A"/>
    <w:rsid w:val="007840AC"/>
    <w:rsid w:val="007844EA"/>
    <w:rsid w:val="007844F4"/>
    <w:rsid w:val="0078476E"/>
    <w:rsid w:val="00784A49"/>
    <w:rsid w:val="00784B1C"/>
    <w:rsid w:val="00784DF1"/>
    <w:rsid w:val="00784F62"/>
    <w:rsid w:val="007850B9"/>
    <w:rsid w:val="0078548E"/>
    <w:rsid w:val="007854D6"/>
    <w:rsid w:val="007856E0"/>
    <w:rsid w:val="007857AD"/>
    <w:rsid w:val="007857C2"/>
    <w:rsid w:val="00785912"/>
    <w:rsid w:val="00785ABB"/>
    <w:rsid w:val="00785ADA"/>
    <w:rsid w:val="00785DA3"/>
    <w:rsid w:val="00785EAC"/>
    <w:rsid w:val="00785ED7"/>
    <w:rsid w:val="00785F06"/>
    <w:rsid w:val="00785FF1"/>
    <w:rsid w:val="00786039"/>
    <w:rsid w:val="007861D5"/>
    <w:rsid w:val="0078626B"/>
    <w:rsid w:val="0078627B"/>
    <w:rsid w:val="00786420"/>
    <w:rsid w:val="0078645A"/>
    <w:rsid w:val="0078646B"/>
    <w:rsid w:val="007865C6"/>
    <w:rsid w:val="007866F1"/>
    <w:rsid w:val="007867DB"/>
    <w:rsid w:val="00786837"/>
    <w:rsid w:val="007868E8"/>
    <w:rsid w:val="00786B38"/>
    <w:rsid w:val="00786CA3"/>
    <w:rsid w:val="00786DA7"/>
    <w:rsid w:val="00786EBB"/>
    <w:rsid w:val="00786F89"/>
    <w:rsid w:val="007870C0"/>
    <w:rsid w:val="0078739F"/>
    <w:rsid w:val="007873A4"/>
    <w:rsid w:val="007875A8"/>
    <w:rsid w:val="0078760E"/>
    <w:rsid w:val="00787738"/>
    <w:rsid w:val="00787910"/>
    <w:rsid w:val="00787A2A"/>
    <w:rsid w:val="00787BEE"/>
    <w:rsid w:val="00787C27"/>
    <w:rsid w:val="00787D64"/>
    <w:rsid w:val="00787F64"/>
    <w:rsid w:val="00790075"/>
    <w:rsid w:val="007900B5"/>
    <w:rsid w:val="00790274"/>
    <w:rsid w:val="00790578"/>
    <w:rsid w:val="007908C7"/>
    <w:rsid w:val="007908DA"/>
    <w:rsid w:val="00791073"/>
    <w:rsid w:val="00791103"/>
    <w:rsid w:val="007911FE"/>
    <w:rsid w:val="00791277"/>
    <w:rsid w:val="00791516"/>
    <w:rsid w:val="00791708"/>
    <w:rsid w:val="00791A24"/>
    <w:rsid w:val="00791A2C"/>
    <w:rsid w:val="007921C9"/>
    <w:rsid w:val="00792509"/>
    <w:rsid w:val="007925FE"/>
    <w:rsid w:val="00792651"/>
    <w:rsid w:val="00792D1A"/>
    <w:rsid w:val="00793190"/>
    <w:rsid w:val="007932A7"/>
    <w:rsid w:val="007932C3"/>
    <w:rsid w:val="00793453"/>
    <w:rsid w:val="00793787"/>
    <w:rsid w:val="00793C77"/>
    <w:rsid w:val="007941DC"/>
    <w:rsid w:val="00794336"/>
    <w:rsid w:val="007945F6"/>
    <w:rsid w:val="00794852"/>
    <w:rsid w:val="00794B33"/>
    <w:rsid w:val="00794B98"/>
    <w:rsid w:val="00794CD0"/>
    <w:rsid w:val="007950C0"/>
    <w:rsid w:val="007958BD"/>
    <w:rsid w:val="007958FE"/>
    <w:rsid w:val="00795B9D"/>
    <w:rsid w:val="00795BA4"/>
    <w:rsid w:val="00795C55"/>
    <w:rsid w:val="00795D70"/>
    <w:rsid w:val="00795DFE"/>
    <w:rsid w:val="00795ED3"/>
    <w:rsid w:val="00796243"/>
    <w:rsid w:val="00796740"/>
    <w:rsid w:val="00796844"/>
    <w:rsid w:val="0079693C"/>
    <w:rsid w:val="00796A72"/>
    <w:rsid w:val="00796C6F"/>
    <w:rsid w:val="00796CE5"/>
    <w:rsid w:val="00796E02"/>
    <w:rsid w:val="00797287"/>
    <w:rsid w:val="00797439"/>
    <w:rsid w:val="00797932"/>
    <w:rsid w:val="00797ABB"/>
    <w:rsid w:val="00797C2A"/>
    <w:rsid w:val="00797E09"/>
    <w:rsid w:val="007A00D3"/>
    <w:rsid w:val="007A0328"/>
    <w:rsid w:val="007A053A"/>
    <w:rsid w:val="007A061E"/>
    <w:rsid w:val="007A0699"/>
    <w:rsid w:val="007A08A8"/>
    <w:rsid w:val="007A0EE7"/>
    <w:rsid w:val="007A0F13"/>
    <w:rsid w:val="007A0F6F"/>
    <w:rsid w:val="007A0FE4"/>
    <w:rsid w:val="007A120D"/>
    <w:rsid w:val="007A152C"/>
    <w:rsid w:val="007A1558"/>
    <w:rsid w:val="007A1982"/>
    <w:rsid w:val="007A1C20"/>
    <w:rsid w:val="007A1E2F"/>
    <w:rsid w:val="007A2052"/>
    <w:rsid w:val="007A20A5"/>
    <w:rsid w:val="007A2509"/>
    <w:rsid w:val="007A26A3"/>
    <w:rsid w:val="007A2776"/>
    <w:rsid w:val="007A277E"/>
    <w:rsid w:val="007A287B"/>
    <w:rsid w:val="007A2E84"/>
    <w:rsid w:val="007A2F94"/>
    <w:rsid w:val="007A2FB9"/>
    <w:rsid w:val="007A2FF7"/>
    <w:rsid w:val="007A3181"/>
    <w:rsid w:val="007A31EF"/>
    <w:rsid w:val="007A34FE"/>
    <w:rsid w:val="007A38FE"/>
    <w:rsid w:val="007A3AE3"/>
    <w:rsid w:val="007A3AFC"/>
    <w:rsid w:val="007A3BFA"/>
    <w:rsid w:val="007A3C17"/>
    <w:rsid w:val="007A3C9C"/>
    <w:rsid w:val="007A3D4F"/>
    <w:rsid w:val="007A3E74"/>
    <w:rsid w:val="007A3E77"/>
    <w:rsid w:val="007A3ECA"/>
    <w:rsid w:val="007A402E"/>
    <w:rsid w:val="007A420C"/>
    <w:rsid w:val="007A423C"/>
    <w:rsid w:val="007A438B"/>
    <w:rsid w:val="007A45CE"/>
    <w:rsid w:val="007A463C"/>
    <w:rsid w:val="007A492F"/>
    <w:rsid w:val="007A4D80"/>
    <w:rsid w:val="007A4F29"/>
    <w:rsid w:val="007A568B"/>
    <w:rsid w:val="007A56AC"/>
    <w:rsid w:val="007A59F2"/>
    <w:rsid w:val="007A5B2C"/>
    <w:rsid w:val="007A5C69"/>
    <w:rsid w:val="007A5CB6"/>
    <w:rsid w:val="007A5E43"/>
    <w:rsid w:val="007A5E50"/>
    <w:rsid w:val="007A5EAA"/>
    <w:rsid w:val="007A5FAC"/>
    <w:rsid w:val="007A60B3"/>
    <w:rsid w:val="007A6436"/>
    <w:rsid w:val="007A654A"/>
    <w:rsid w:val="007A6572"/>
    <w:rsid w:val="007A6799"/>
    <w:rsid w:val="007A694C"/>
    <w:rsid w:val="007A6D95"/>
    <w:rsid w:val="007A6F3E"/>
    <w:rsid w:val="007A70FD"/>
    <w:rsid w:val="007A7313"/>
    <w:rsid w:val="007A746C"/>
    <w:rsid w:val="007A74FC"/>
    <w:rsid w:val="007A75A1"/>
    <w:rsid w:val="007A785F"/>
    <w:rsid w:val="007A78FF"/>
    <w:rsid w:val="007A7CAC"/>
    <w:rsid w:val="007B0014"/>
    <w:rsid w:val="007B001F"/>
    <w:rsid w:val="007B005F"/>
    <w:rsid w:val="007B020D"/>
    <w:rsid w:val="007B0327"/>
    <w:rsid w:val="007B03B5"/>
    <w:rsid w:val="007B0763"/>
    <w:rsid w:val="007B0891"/>
    <w:rsid w:val="007B0C91"/>
    <w:rsid w:val="007B0E72"/>
    <w:rsid w:val="007B0EDB"/>
    <w:rsid w:val="007B12AA"/>
    <w:rsid w:val="007B14B1"/>
    <w:rsid w:val="007B184B"/>
    <w:rsid w:val="007B1858"/>
    <w:rsid w:val="007B19E9"/>
    <w:rsid w:val="007B1EB7"/>
    <w:rsid w:val="007B1FC3"/>
    <w:rsid w:val="007B21AC"/>
    <w:rsid w:val="007B2328"/>
    <w:rsid w:val="007B25A3"/>
    <w:rsid w:val="007B2E30"/>
    <w:rsid w:val="007B3060"/>
    <w:rsid w:val="007B3211"/>
    <w:rsid w:val="007B32B4"/>
    <w:rsid w:val="007B32DE"/>
    <w:rsid w:val="007B349E"/>
    <w:rsid w:val="007B358D"/>
    <w:rsid w:val="007B35AB"/>
    <w:rsid w:val="007B3719"/>
    <w:rsid w:val="007B39EF"/>
    <w:rsid w:val="007B3A36"/>
    <w:rsid w:val="007B3E77"/>
    <w:rsid w:val="007B3EDC"/>
    <w:rsid w:val="007B3FA4"/>
    <w:rsid w:val="007B429A"/>
    <w:rsid w:val="007B4667"/>
    <w:rsid w:val="007B490B"/>
    <w:rsid w:val="007B4A6E"/>
    <w:rsid w:val="007B4AC0"/>
    <w:rsid w:val="007B4ED2"/>
    <w:rsid w:val="007B4FF1"/>
    <w:rsid w:val="007B5115"/>
    <w:rsid w:val="007B5125"/>
    <w:rsid w:val="007B52A9"/>
    <w:rsid w:val="007B5719"/>
    <w:rsid w:val="007B577C"/>
    <w:rsid w:val="007B5AA7"/>
    <w:rsid w:val="007B5BA0"/>
    <w:rsid w:val="007B5BE7"/>
    <w:rsid w:val="007B5BEE"/>
    <w:rsid w:val="007B5C76"/>
    <w:rsid w:val="007B5F3F"/>
    <w:rsid w:val="007B63FA"/>
    <w:rsid w:val="007B69C0"/>
    <w:rsid w:val="007B6AD9"/>
    <w:rsid w:val="007B6C8A"/>
    <w:rsid w:val="007B6CAC"/>
    <w:rsid w:val="007B6D19"/>
    <w:rsid w:val="007B726E"/>
    <w:rsid w:val="007B751E"/>
    <w:rsid w:val="007B756E"/>
    <w:rsid w:val="007B77A4"/>
    <w:rsid w:val="007B783E"/>
    <w:rsid w:val="007B7C57"/>
    <w:rsid w:val="007B7D9B"/>
    <w:rsid w:val="007B7FD0"/>
    <w:rsid w:val="007C039D"/>
    <w:rsid w:val="007C0450"/>
    <w:rsid w:val="007C08E8"/>
    <w:rsid w:val="007C0C3A"/>
    <w:rsid w:val="007C0E9C"/>
    <w:rsid w:val="007C1170"/>
    <w:rsid w:val="007C125E"/>
    <w:rsid w:val="007C127D"/>
    <w:rsid w:val="007C13C8"/>
    <w:rsid w:val="007C167E"/>
    <w:rsid w:val="007C169C"/>
    <w:rsid w:val="007C18FC"/>
    <w:rsid w:val="007C1A57"/>
    <w:rsid w:val="007C1B4A"/>
    <w:rsid w:val="007C1C6C"/>
    <w:rsid w:val="007C1DBE"/>
    <w:rsid w:val="007C1EA3"/>
    <w:rsid w:val="007C1EE7"/>
    <w:rsid w:val="007C2019"/>
    <w:rsid w:val="007C21E3"/>
    <w:rsid w:val="007C24DF"/>
    <w:rsid w:val="007C31CB"/>
    <w:rsid w:val="007C31D7"/>
    <w:rsid w:val="007C3279"/>
    <w:rsid w:val="007C32FD"/>
    <w:rsid w:val="007C33BE"/>
    <w:rsid w:val="007C3401"/>
    <w:rsid w:val="007C36CA"/>
    <w:rsid w:val="007C3A32"/>
    <w:rsid w:val="007C3A54"/>
    <w:rsid w:val="007C3C7E"/>
    <w:rsid w:val="007C40AF"/>
    <w:rsid w:val="007C468C"/>
    <w:rsid w:val="007C4ACB"/>
    <w:rsid w:val="007C4DCB"/>
    <w:rsid w:val="007C5238"/>
    <w:rsid w:val="007C524B"/>
    <w:rsid w:val="007C532F"/>
    <w:rsid w:val="007C5407"/>
    <w:rsid w:val="007C5408"/>
    <w:rsid w:val="007C557B"/>
    <w:rsid w:val="007C57A5"/>
    <w:rsid w:val="007C5865"/>
    <w:rsid w:val="007C5C38"/>
    <w:rsid w:val="007C5CEF"/>
    <w:rsid w:val="007C5D03"/>
    <w:rsid w:val="007C5F90"/>
    <w:rsid w:val="007C602E"/>
    <w:rsid w:val="007C6058"/>
    <w:rsid w:val="007C61C8"/>
    <w:rsid w:val="007C649C"/>
    <w:rsid w:val="007C6758"/>
    <w:rsid w:val="007C6801"/>
    <w:rsid w:val="007C683A"/>
    <w:rsid w:val="007C692E"/>
    <w:rsid w:val="007C6ABA"/>
    <w:rsid w:val="007C6D6A"/>
    <w:rsid w:val="007C6F7C"/>
    <w:rsid w:val="007C6FC8"/>
    <w:rsid w:val="007C7063"/>
    <w:rsid w:val="007C7295"/>
    <w:rsid w:val="007C74D2"/>
    <w:rsid w:val="007C76BD"/>
    <w:rsid w:val="007C7809"/>
    <w:rsid w:val="007C793C"/>
    <w:rsid w:val="007C7E7C"/>
    <w:rsid w:val="007C7FED"/>
    <w:rsid w:val="007D01B5"/>
    <w:rsid w:val="007D039D"/>
    <w:rsid w:val="007D03EB"/>
    <w:rsid w:val="007D053B"/>
    <w:rsid w:val="007D05F9"/>
    <w:rsid w:val="007D06D7"/>
    <w:rsid w:val="007D0A58"/>
    <w:rsid w:val="007D0C4A"/>
    <w:rsid w:val="007D0CB4"/>
    <w:rsid w:val="007D0D2D"/>
    <w:rsid w:val="007D0E3B"/>
    <w:rsid w:val="007D1026"/>
    <w:rsid w:val="007D11D2"/>
    <w:rsid w:val="007D122D"/>
    <w:rsid w:val="007D1321"/>
    <w:rsid w:val="007D1379"/>
    <w:rsid w:val="007D1414"/>
    <w:rsid w:val="007D161D"/>
    <w:rsid w:val="007D1669"/>
    <w:rsid w:val="007D166E"/>
    <w:rsid w:val="007D1A48"/>
    <w:rsid w:val="007D1D7F"/>
    <w:rsid w:val="007D1D97"/>
    <w:rsid w:val="007D2266"/>
    <w:rsid w:val="007D229E"/>
    <w:rsid w:val="007D23B6"/>
    <w:rsid w:val="007D253C"/>
    <w:rsid w:val="007D2B79"/>
    <w:rsid w:val="007D2C00"/>
    <w:rsid w:val="007D2CD6"/>
    <w:rsid w:val="007D2CF7"/>
    <w:rsid w:val="007D3502"/>
    <w:rsid w:val="007D3514"/>
    <w:rsid w:val="007D354E"/>
    <w:rsid w:val="007D37D5"/>
    <w:rsid w:val="007D397D"/>
    <w:rsid w:val="007D3A14"/>
    <w:rsid w:val="007D3ACF"/>
    <w:rsid w:val="007D3C80"/>
    <w:rsid w:val="007D3F7F"/>
    <w:rsid w:val="007D43B2"/>
    <w:rsid w:val="007D4603"/>
    <w:rsid w:val="007D46E0"/>
    <w:rsid w:val="007D47AF"/>
    <w:rsid w:val="007D49E1"/>
    <w:rsid w:val="007D4AE3"/>
    <w:rsid w:val="007D4AEF"/>
    <w:rsid w:val="007D4B1F"/>
    <w:rsid w:val="007D4F6B"/>
    <w:rsid w:val="007D5214"/>
    <w:rsid w:val="007D552F"/>
    <w:rsid w:val="007D591A"/>
    <w:rsid w:val="007D5BDA"/>
    <w:rsid w:val="007D5DBE"/>
    <w:rsid w:val="007D6132"/>
    <w:rsid w:val="007D6487"/>
    <w:rsid w:val="007D670C"/>
    <w:rsid w:val="007D68E4"/>
    <w:rsid w:val="007D69C9"/>
    <w:rsid w:val="007D6B85"/>
    <w:rsid w:val="007D6DCD"/>
    <w:rsid w:val="007D7252"/>
    <w:rsid w:val="007D73FC"/>
    <w:rsid w:val="007D76AB"/>
    <w:rsid w:val="007D771F"/>
    <w:rsid w:val="007D7966"/>
    <w:rsid w:val="007D79B4"/>
    <w:rsid w:val="007D7AEA"/>
    <w:rsid w:val="007D7B26"/>
    <w:rsid w:val="007D7D8F"/>
    <w:rsid w:val="007D7DA2"/>
    <w:rsid w:val="007D7E58"/>
    <w:rsid w:val="007D7EC8"/>
    <w:rsid w:val="007E0370"/>
    <w:rsid w:val="007E0644"/>
    <w:rsid w:val="007E0729"/>
    <w:rsid w:val="007E07BD"/>
    <w:rsid w:val="007E0DF5"/>
    <w:rsid w:val="007E0FEF"/>
    <w:rsid w:val="007E1241"/>
    <w:rsid w:val="007E1338"/>
    <w:rsid w:val="007E14D4"/>
    <w:rsid w:val="007E159E"/>
    <w:rsid w:val="007E17CA"/>
    <w:rsid w:val="007E1B13"/>
    <w:rsid w:val="007E1C8B"/>
    <w:rsid w:val="007E1E2D"/>
    <w:rsid w:val="007E1EA5"/>
    <w:rsid w:val="007E2240"/>
    <w:rsid w:val="007E2487"/>
    <w:rsid w:val="007E290A"/>
    <w:rsid w:val="007E2BD6"/>
    <w:rsid w:val="007E2D45"/>
    <w:rsid w:val="007E2DE1"/>
    <w:rsid w:val="007E2E77"/>
    <w:rsid w:val="007E34BE"/>
    <w:rsid w:val="007E3523"/>
    <w:rsid w:val="007E35AB"/>
    <w:rsid w:val="007E3811"/>
    <w:rsid w:val="007E3851"/>
    <w:rsid w:val="007E3945"/>
    <w:rsid w:val="007E3EB6"/>
    <w:rsid w:val="007E463A"/>
    <w:rsid w:val="007E4797"/>
    <w:rsid w:val="007E4B01"/>
    <w:rsid w:val="007E4C66"/>
    <w:rsid w:val="007E4F7C"/>
    <w:rsid w:val="007E5188"/>
    <w:rsid w:val="007E522D"/>
    <w:rsid w:val="007E5262"/>
    <w:rsid w:val="007E52FF"/>
    <w:rsid w:val="007E5787"/>
    <w:rsid w:val="007E5A9E"/>
    <w:rsid w:val="007E5FF6"/>
    <w:rsid w:val="007E6162"/>
    <w:rsid w:val="007E620F"/>
    <w:rsid w:val="007E62E6"/>
    <w:rsid w:val="007E6305"/>
    <w:rsid w:val="007E6324"/>
    <w:rsid w:val="007E6E0A"/>
    <w:rsid w:val="007E769C"/>
    <w:rsid w:val="007E76FF"/>
    <w:rsid w:val="007E7A92"/>
    <w:rsid w:val="007E7F64"/>
    <w:rsid w:val="007E7F6A"/>
    <w:rsid w:val="007F015C"/>
    <w:rsid w:val="007F02AB"/>
    <w:rsid w:val="007F047C"/>
    <w:rsid w:val="007F053A"/>
    <w:rsid w:val="007F056D"/>
    <w:rsid w:val="007F067F"/>
    <w:rsid w:val="007F071A"/>
    <w:rsid w:val="007F07C9"/>
    <w:rsid w:val="007F0AD9"/>
    <w:rsid w:val="007F0C61"/>
    <w:rsid w:val="007F0D8E"/>
    <w:rsid w:val="007F0E13"/>
    <w:rsid w:val="007F0FA6"/>
    <w:rsid w:val="007F0FC9"/>
    <w:rsid w:val="007F1347"/>
    <w:rsid w:val="007F175A"/>
    <w:rsid w:val="007F1897"/>
    <w:rsid w:val="007F19CD"/>
    <w:rsid w:val="007F1A40"/>
    <w:rsid w:val="007F1AE5"/>
    <w:rsid w:val="007F1B8E"/>
    <w:rsid w:val="007F1D72"/>
    <w:rsid w:val="007F1DC4"/>
    <w:rsid w:val="007F20AC"/>
    <w:rsid w:val="007F20F4"/>
    <w:rsid w:val="007F2380"/>
    <w:rsid w:val="007F23D2"/>
    <w:rsid w:val="007F253C"/>
    <w:rsid w:val="007F2621"/>
    <w:rsid w:val="007F2C4F"/>
    <w:rsid w:val="007F2E19"/>
    <w:rsid w:val="007F3221"/>
    <w:rsid w:val="007F3303"/>
    <w:rsid w:val="007F33B8"/>
    <w:rsid w:val="007F384A"/>
    <w:rsid w:val="007F3B20"/>
    <w:rsid w:val="007F3CEC"/>
    <w:rsid w:val="007F4110"/>
    <w:rsid w:val="007F4164"/>
    <w:rsid w:val="007F4208"/>
    <w:rsid w:val="007F43E4"/>
    <w:rsid w:val="007F46DF"/>
    <w:rsid w:val="007F46E3"/>
    <w:rsid w:val="007F4C15"/>
    <w:rsid w:val="007F4D1E"/>
    <w:rsid w:val="007F4E04"/>
    <w:rsid w:val="007F4E75"/>
    <w:rsid w:val="007F501B"/>
    <w:rsid w:val="007F5055"/>
    <w:rsid w:val="007F5201"/>
    <w:rsid w:val="007F5389"/>
    <w:rsid w:val="007F54CB"/>
    <w:rsid w:val="007F55C5"/>
    <w:rsid w:val="007F5739"/>
    <w:rsid w:val="007F584C"/>
    <w:rsid w:val="007F5B8A"/>
    <w:rsid w:val="007F5D09"/>
    <w:rsid w:val="007F5EBB"/>
    <w:rsid w:val="007F6552"/>
    <w:rsid w:val="007F6558"/>
    <w:rsid w:val="007F6976"/>
    <w:rsid w:val="007F6CA7"/>
    <w:rsid w:val="007F6D42"/>
    <w:rsid w:val="007F6EB9"/>
    <w:rsid w:val="007F6F8B"/>
    <w:rsid w:val="007F7122"/>
    <w:rsid w:val="007F72D0"/>
    <w:rsid w:val="007F734E"/>
    <w:rsid w:val="007F7AD3"/>
    <w:rsid w:val="007F7AF9"/>
    <w:rsid w:val="00800001"/>
    <w:rsid w:val="008002A7"/>
    <w:rsid w:val="008002E1"/>
    <w:rsid w:val="00800316"/>
    <w:rsid w:val="00800734"/>
    <w:rsid w:val="00800998"/>
    <w:rsid w:val="00800D57"/>
    <w:rsid w:val="00800EF8"/>
    <w:rsid w:val="008016AE"/>
    <w:rsid w:val="00801A35"/>
    <w:rsid w:val="00801A4A"/>
    <w:rsid w:val="00801A6B"/>
    <w:rsid w:val="00801B70"/>
    <w:rsid w:val="00801BAB"/>
    <w:rsid w:val="00801C06"/>
    <w:rsid w:val="00801FFF"/>
    <w:rsid w:val="00802205"/>
    <w:rsid w:val="00802207"/>
    <w:rsid w:val="008024F8"/>
    <w:rsid w:val="00802503"/>
    <w:rsid w:val="00802615"/>
    <w:rsid w:val="0080284A"/>
    <w:rsid w:val="008028D3"/>
    <w:rsid w:val="008029D5"/>
    <w:rsid w:val="00802BCB"/>
    <w:rsid w:val="00802DC6"/>
    <w:rsid w:val="00802DCA"/>
    <w:rsid w:val="00803030"/>
    <w:rsid w:val="00803332"/>
    <w:rsid w:val="008037E2"/>
    <w:rsid w:val="008037FE"/>
    <w:rsid w:val="0080398E"/>
    <w:rsid w:val="00803D79"/>
    <w:rsid w:val="00803F50"/>
    <w:rsid w:val="00803FAE"/>
    <w:rsid w:val="00804068"/>
    <w:rsid w:val="0080434C"/>
    <w:rsid w:val="0080486A"/>
    <w:rsid w:val="00804884"/>
    <w:rsid w:val="008048B4"/>
    <w:rsid w:val="00804C6A"/>
    <w:rsid w:val="00804D46"/>
    <w:rsid w:val="00804ED4"/>
    <w:rsid w:val="00804FE4"/>
    <w:rsid w:val="008051AD"/>
    <w:rsid w:val="0080520A"/>
    <w:rsid w:val="00805277"/>
    <w:rsid w:val="00805298"/>
    <w:rsid w:val="00805458"/>
    <w:rsid w:val="0080564E"/>
    <w:rsid w:val="008057B0"/>
    <w:rsid w:val="008058DC"/>
    <w:rsid w:val="00805C92"/>
    <w:rsid w:val="00805E13"/>
    <w:rsid w:val="00805F08"/>
    <w:rsid w:val="00805F0C"/>
    <w:rsid w:val="00805F20"/>
    <w:rsid w:val="00806145"/>
    <w:rsid w:val="0080668A"/>
    <w:rsid w:val="00806694"/>
    <w:rsid w:val="008066DE"/>
    <w:rsid w:val="008068DE"/>
    <w:rsid w:val="00806924"/>
    <w:rsid w:val="00806C1E"/>
    <w:rsid w:val="00806F3E"/>
    <w:rsid w:val="00806FDC"/>
    <w:rsid w:val="0080700B"/>
    <w:rsid w:val="00807346"/>
    <w:rsid w:val="008075DD"/>
    <w:rsid w:val="00807752"/>
    <w:rsid w:val="00807847"/>
    <w:rsid w:val="008078FC"/>
    <w:rsid w:val="00807A3D"/>
    <w:rsid w:val="00807BF8"/>
    <w:rsid w:val="00807C74"/>
    <w:rsid w:val="00807D8F"/>
    <w:rsid w:val="00807E86"/>
    <w:rsid w:val="00810141"/>
    <w:rsid w:val="0081020B"/>
    <w:rsid w:val="00810435"/>
    <w:rsid w:val="00810710"/>
    <w:rsid w:val="0081078A"/>
    <w:rsid w:val="008109C3"/>
    <w:rsid w:val="00810A4E"/>
    <w:rsid w:val="00810B6E"/>
    <w:rsid w:val="00810BF0"/>
    <w:rsid w:val="0081115B"/>
    <w:rsid w:val="008112FB"/>
    <w:rsid w:val="00811616"/>
    <w:rsid w:val="008117E4"/>
    <w:rsid w:val="008117F0"/>
    <w:rsid w:val="0081195C"/>
    <w:rsid w:val="008119D1"/>
    <w:rsid w:val="00811A94"/>
    <w:rsid w:val="00811D83"/>
    <w:rsid w:val="00812122"/>
    <w:rsid w:val="008121A0"/>
    <w:rsid w:val="008121A5"/>
    <w:rsid w:val="008124AE"/>
    <w:rsid w:val="008124B4"/>
    <w:rsid w:val="0081259E"/>
    <w:rsid w:val="0081267A"/>
    <w:rsid w:val="0081268C"/>
    <w:rsid w:val="0081291F"/>
    <w:rsid w:val="00812C65"/>
    <w:rsid w:val="00812CD8"/>
    <w:rsid w:val="00812E15"/>
    <w:rsid w:val="00812EC7"/>
    <w:rsid w:val="00812FDA"/>
    <w:rsid w:val="0081321C"/>
    <w:rsid w:val="0081321E"/>
    <w:rsid w:val="0081333F"/>
    <w:rsid w:val="008134F2"/>
    <w:rsid w:val="00813637"/>
    <w:rsid w:val="0081373D"/>
    <w:rsid w:val="008137EE"/>
    <w:rsid w:val="008139FE"/>
    <w:rsid w:val="00813BF9"/>
    <w:rsid w:val="00813D25"/>
    <w:rsid w:val="00813E14"/>
    <w:rsid w:val="00813EFE"/>
    <w:rsid w:val="00813FBA"/>
    <w:rsid w:val="008140DE"/>
    <w:rsid w:val="008142BE"/>
    <w:rsid w:val="00814591"/>
    <w:rsid w:val="0081480A"/>
    <w:rsid w:val="00814A48"/>
    <w:rsid w:val="00814CE3"/>
    <w:rsid w:val="00814D60"/>
    <w:rsid w:val="00814F50"/>
    <w:rsid w:val="008154F3"/>
    <w:rsid w:val="00815627"/>
    <w:rsid w:val="00815871"/>
    <w:rsid w:val="00815B94"/>
    <w:rsid w:val="00815D51"/>
    <w:rsid w:val="00815E4C"/>
    <w:rsid w:val="00816006"/>
    <w:rsid w:val="0081624A"/>
    <w:rsid w:val="00816680"/>
    <w:rsid w:val="008167A8"/>
    <w:rsid w:val="008168FE"/>
    <w:rsid w:val="00816B99"/>
    <w:rsid w:val="00816F85"/>
    <w:rsid w:val="00816FFE"/>
    <w:rsid w:val="00817094"/>
    <w:rsid w:val="0081723F"/>
    <w:rsid w:val="00817303"/>
    <w:rsid w:val="00817367"/>
    <w:rsid w:val="008174A4"/>
    <w:rsid w:val="008174DC"/>
    <w:rsid w:val="0081752B"/>
    <w:rsid w:val="008177D1"/>
    <w:rsid w:val="00817805"/>
    <w:rsid w:val="00817CA3"/>
    <w:rsid w:val="00820087"/>
    <w:rsid w:val="00820345"/>
    <w:rsid w:val="00820483"/>
    <w:rsid w:val="0082069E"/>
    <w:rsid w:val="00820A77"/>
    <w:rsid w:val="00821138"/>
    <w:rsid w:val="0082119A"/>
    <w:rsid w:val="00821343"/>
    <w:rsid w:val="0082145B"/>
    <w:rsid w:val="0082185B"/>
    <w:rsid w:val="008219EE"/>
    <w:rsid w:val="00821E4F"/>
    <w:rsid w:val="00821FB2"/>
    <w:rsid w:val="00822025"/>
    <w:rsid w:val="00822149"/>
    <w:rsid w:val="008223D8"/>
    <w:rsid w:val="00822531"/>
    <w:rsid w:val="008225C9"/>
    <w:rsid w:val="00822755"/>
    <w:rsid w:val="00822AED"/>
    <w:rsid w:val="00822B19"/>
    <w:rsid w:val="00822B1A"/>
    <w:rsid w:val="00822C56"/>
    <w:rsid w:val="00822C58"/>
    <w:rsid w:val="00822C72"/>
    <w:rsid w:val="00822DC2"/>
    <w:rsid w:val="00822E96"/>
    <w:rsid w:val="008233D5"/>
    <w:rsid w:val="00823500"/>
    <w:rsid w:val="0082381C"/>
    <w:rsid w:val="008239E2"/>
    <w:rsid w:val="00823A0B"/>
    <w:rsid w:val="00823ADB"/>
    <w:rsid w:val="00823C7E"/>
    <w:rsid w:val="00823D88"/>
    <w:rsid w:val="00823DA4"/>
    <w:rsid w:val="00823FA2"/>
    <w:rsid w:val="00824223"/>
    <w:rsid w:val="0082430B"/>
    <w:rsid w:val="008245C4"/>
    <w:rsid w:val="00824623"/>
    <w:rsid w:val="008246E3"/>
    <w:rsid w:val="0082475A"/>
    <w:rsid w:val="00824A28"/>
    <w:rsid w:val="00824ED4"/>
    <w:rsid w:val="00824FBB"/>
    <w:rsid w:val="0082508D"/>
    <w:rsid w:val="00825470"/>
    <w:rsid w:val="008255BB"/>
    <w:rsid w:val="008256E7"/>
    <w:rsid w:val="00825795"/>
    <w:rsid w:val="008257A9"/>
    <w:rsid w:val="0082583E"/>
    <w:rsid w:val="00825D70"/>
    <w:rsid w:val="00825F9F"/>
    <w:rsid w:val="00826200"/>
    <w:rsid w:val="008265EA"/>
    <w:rsid w:val="00826639"/>
    <w:rsid w:val="00826940"/>
    <w:rsid w:val="00826CC7"/>
    <w:rsid w:val="00826E2D"/>
    <w:rsid w:val="008272F1"/>
    <w:rsid w:val="00827500"/>
    <w:rsid w:val="00827576"/>
    <w:rsid w:val="008276F2"/>
    <w:rsid w:val="00827807"/>
    <w:rsid w:val="0082780E"/>
    <w:rsid w:val="008279E2"/>
    <w:rsid w:val="00827F36"/>
    <w:rsid w:val="00830160"/>
    <w:rsid w:val="008304CD"/>
    <w:rsid w:val="00830596"/>
    <w:rsid w:val="008307BE"/>
    <w:rsid w:val="0083084B"/>
    <w:rsid w:val="0083088F"/>
    <w:rsid w:val="008308CA"/>
    <w:rsid w:val="0083095F"/>
    <w:rsid w:val="00830CA6"/>
    <w:rsid w:val="00830E66"/>
    <w:rsid w:val="00830F4C"/>
    <w:rsid w:val="00831059"/>
    <w:rsid w:val="008310BA"/>
    <w:rsid w:val="00831450"/>
    <w:rsid w:val="00831687"/>
    <w:rsid w:val="00831891"/>
    <w:rsid w:val="00831B70"/>
    <w:rsid w:val="00831D10"/>
    <w:rsid w:val="00831D29"/>
    <w:rsid w:val="00831DEE"/>
    <w:rsid w:val="0083200C"/>
    <w:rsid w:val="00832762"/>
    <w:rsid w:val="008327BC"/>
    <w:rsid w:val="0083280C"/>
    <w:rsid w:val="008329C1"/>
    <w:rsid w:val="008329DB"/>
    <w:rsid w:val="00832A13"/>
    <w:rsid w:val="00832C59"/>
    <w:rsid w:val="00832DC3"/>
    <w:rsid w:val="00832FC3"/>
    <w:rsid w:val="00832FD4"/>
    <w:rsid w:val="0083317A"/>
    <w:rsid w:val="00833273"/>
    <w:rsid w:val="0083330F"/>
    <w:rsid w:val="008333A2"/>
    <w:rsid w:val="008333ED"/>
    <w:rsid w:val="00833473"/>
    <w:rsid w:val="008334D4"/>
    <w:rsid w:val="0083375E"/>
    <w:rsid w:val="00833A0A"/>
    <w:rsid w:val="00833A87"/>
    <w:rsid w:val="00833AF4"/>
    <w:rsid w:val="00833C44"/>
    <w:rsid w:val="00833DFA"/>
    <w:rsid w:val="00833FE8"/>
    <w:rsid w:val="0083403C"/>
    <w:rsid w:val="00834361"/>
    <w:rsid w:val="0083453C"/>
    <w:rsid w:val="008345E9"/>
    <w:rsid w:val="00834651"/>
    <w:rsid w:val="008347AE"/>
    <w:rsid w:val="008347C8"/>
    <w:rsid w:val="008347DE"/>
    <w:rsid w:val="00834830"/>
    <w:rsid w:val="00834B0A"/>
    <w:rsid w:val="00834B62"/>
    <w:rsid w:val="00834C94"/>
    <w:rsid w:val="00834F08"/>
    <w:rsid w:val="008351A7"/>
    <w:rsid w:val="00835209"/>
    <w:rsid w:val="00835624"/>
    <w:rsid w:val="00835723"/>
    <w:rsid w:val="008357C3"/>
    <w:rsid w:val="00835B8C"/>
    <w:rsid w:val="00835BE4"/>
    <w:rsid w:val="00835CDB"/>
    <w:rsid w:val="0083610A"/>
    <w:rsid w:val="008361D3"/>
    <w:rsid w:val="00836255"/>
    <w:rsid w:val="008362D2"/>
    <w:rsid w:val="008368CB"/>
    <w:rsid w:val="00836986"/>
    <w:rsid w:val="008369B8"/>
    <w:rsid w:val="008369DB"/>
    <w:rsid w:val="00836ABB"/>
    <w:rsid w:val="00836CC7"/>
    <w:rsid w:val="00836DFE"/>
    <w:rsid w:val="00836F51"/>
    <w:rsid w:val="008370CE"/>
    <w:rsid w:val="0083711C"/>
    <w:rsid w:val="008373C8"/>
    <w:rsid w:val="0083780B"/>
    <w:rsid w:val="00837815"/>
    <w:rsid w:val="0083785A"/>
    <w:rsid w:val="0083792E"/>
    <w:rsid w:val="00837A68"/>
    <w:rsid w:val="00837EF4"/>
    <w:rsid w:val="00837F93"/>
    <w:rsid w:val="008400F4"/>
    <w:rsid w:val="008406F1"/>
    <w:rsid w:val="0084077F"/>
    <w:rsid w:val="00840902"/>
    <w:rsid w:val="008409C7"/>
    <w:rsid w:val="00840B6A"/>
    <w:rsid w:val="00840B84"/>
    <w:rsid w:val="00840CA9"/>
    <w:rsid w:val="00840D1B"/>
    <w:rsid w:val="00840D24"/>
    <w:rsid w:val="0084127C"/>
    <w:rsid w:val="00841328"/>
    <w:rsid w:val="008413ED"/>
    <w:rsid w:val="008414CF"/>
    <w:rsid w:val="0084171A"/>
    <w:rsid w:val="00841B94"/>
    <w:rsid w:val="00841CDC"/>
    <w:rsid w:val="00841E79"/>
    <w:rsid w:val="008421E9"/>
    <w:rsid w:val="00842493"/>
    <w:rsid w:val="008424C0"/>
    <w:rsid w:val="008428F1"/>
    <w:rsid w:val="0084296A"/>
    <w:rsid w:val="00842B7C"/>
    <w:rsid w:val="00842E1A"/>
    <w:rsid w:val="00842E4A"/>
    <w:rsid w:val="00842F84"/>
    <w:rsid w:val="00843187"/>
    <w:rsid w:val="008433C8"/>
    <w:rsid w:val="008433D2"/>
    <w:rsid w:val="00843515"/>
    <w:rsid w:val="008435B7"/>
    <w:rsid w:val="0084371D"/>
    <w:rsid w:val="00843CC9"/>
    <w:rsid w:val="00843F83"/>
    <w:rsid w:val="0084425E"/>
    <w:rsid w:val="008442F2"/>
    <w:rsid w:val="00844674"/>
    <w:rsid w:val="008446FC"/>
    <w:rsid w:val="00844817"/>
    <w:rsid w:val="00844A4A"/>
    <w:rsid w:val="00844A59"/>
    <w:rsid w:val="00844C22"/>
    <w:rsid w:val="00844D1C"/>
    <w:rsid w:val="00844F12"/>
    <w:rsid w:val="00845012"/>
    <w:rsid w:val="00845175"/>
    <w:rsid w:val="008451E6"/>
    <w:rsid w:val="008452DD"/>
    <w:rsid w:val="00845361"/>
    <w:rsid w:val="00845539"/>
    <w:rsid w:val="008455CB"/>
    <w:rsid w:val="008456A0"/>
    <w:rsid w:val="00845788"/>
    <w:rsid w:val="0084596D"/>
    <w:rsid w:val="00845EA0"/>
    <w:rsid w:val="00845F17"/>
    <w:rsid w:val="00845F89"/>
    <w:rsid w:val="00846086"/>
    <w:rsid w:val="0084616B"/>
    <w:rsid w:val="00846331"/>
    <w:rsid w:val="00846402"/>
    <w:rsid w:val="008464D3"/>
    <w:rsid w:val="0084660B"/>
    <w:rsid w:val="0084665E"/>
    <w:rsid w:val="00846AEA"/>
    <w:rsid w:val="00846CD5"/>
    <w:rsid w:val="00846FC3"/>
    <w:rsid w:val="00847251"/>
    <w:rsid w:val="008472CA"/>
    <w:rsid w:val="0084770E"/>
    <w:rsid w:val="008479C6"/>
    <w:rsid w:val="008479E6"/>
    <w:rsid w:val="00847B8F"/>
    <w:rsid w:val="00847D58"/>
    <w:rsid w:val="00847DB3"/>
    <w:rsid w:val="00850219"/>
    <w:rsid w:val="0085044D"/>
    <w:rsid w:val="0085064F"/>
    <w:rsid w:val="008506A3"/>
    <w:rsid w:val="008507AC"/>
    <w:rsid w:val="00850803"/>
    <w:rsid w:val="008509D0"/>
    <w:rsid w:val="008517C1"/>
    <w:rsid w:val="00851839"/>
    <w:rsid w:val="008518A1"/>
    <w:rsid w:val="00851B4E"/>
    <w:rsid w:val="00851BE8"/>
    <w:rsid w:val="00851D24"/>
    <w:rsid w:val="0085213B"/>
    <w:rsid w:val="008521A0"/>
    <w:rsid w:val="00852331"/>
    <w:rsid w:val="0085245D"/>
    <w:rsid w:val="008524D4"/>
    <w:rsid w:val="00852572"/>
    <w:rsid w:val="00852812"/>
    <w:rsid w:val="00852DE2"/>
    <w:rsid w:val="00852DEA"/>
    <w:rsid w:val="00852E27"/>
    <w:rsid w:val="00853013"/>
    <w:rsid w:val="008532A9"/>
    <w:rsid w:val="008534C0"/>
    <w:rsid w:val="008534FF"/>
    <w:rsid w:val="00853569"/>
    <w:rsid w:val="00853580"/>
    <w:rsid w:val="0085388E"/>
    <w:rsid w:val="008538C5"/>
    <w:rsid w:val="00853D52"/>
    <w:rsid w:val="0085427F"/>
    <w:rsid w:val="008543B4"/>
    <w:rsid w:val="008545FA"/>
    <w:rsid w:val="008546C6"/>
    <w:rsid w:val="00854737"/>
    <w:rsid w:val="008548A5"/>
    <w:rsid w:val="00854CC8"/>
    <w:rsid w:val="00854DE7"/>
    <w:rsid w:val="00855221"/>
    <w:rsid w:val="00855353"/>
    <w:rsid w:val="0085562D"/>
    <w:rsid w:val="00855723"/>
    <w:rsid w:val="00855780"/>
    <w:rsid w:val="008558A7"/>
    <w:rsid w:val="00855FB1"/>
    <w:rsid w:val="0085601E"/>
    <w:rsid w:val="008560D0"/>
    <w:rsid w:val="00856169"/>
    <w:rsid w:val="00856201"/>
    <w:rsid w:val="0085666C"/>
    <w:rsid w:val="0085685A"/>
    <w:rsid w:val="00856CE6"/>
    <w:rsid w:val="00856E4B"/>
    <w:rsid w:val="00856E8A"/>
    <w:rsid w:val="00856FB0"/>
    <w:rsid w:val="008570CD"/>
    <w:rsid w:val="0085716A"/>
    <w:rsid w:val="0085728A"/>
    <w:rsid w:val="008576B6"/>
    <w:rsid w:val="0085778A"/>
    <w:rsid w:val="00857956"/>
    <w:rsid w:val="00857A56"/>
    <w:rsid w:val="008601EC"/>
    <w:rsid w:val="0086025A"/>
    <w:rsid w:val="008607C4"/>
    <w:rsid w:val="00860807"/>
    <w:rsid w:val="0086084A"/>
    <w:rsid w:val="00860889"/>
    <w:rsid w:val="00860945"/>
    <w:rsid w:val="008609CE"/>
    <w:rsid w:val="00860B27"/>
    <w:rsid w:val="00860CD1"/>
    <w:rsid w:val="00860D13"/>
    <w:rsid w:val="00860DBE"/>
    <w:rsid w:val="00860DE6"/>
    <w:rsid w:val="00860EDB"/>
    <w:rsid w:val="00860F4B"/>
    <w:rsid w:val="00861012"/>
    <w:rsid w:val="0086101F"/>
    <w:rsid w:val="008610C9"/>
    <w:rsid w:val="008611A7"/>
    <w:rsid w:val="00861245"/>
    <w:rsid w:val="008612DC"/>
    <w:rsid w:val="00861670"/>
    <w:rsid w:val="00861DB9"/>
    <w:rsid w:val="008621F4"/>
    <w:rsid w:val="008622C0"/>
    <w:rsid w:val="008623BB"/>
    <w:rsid w:val="00862484"/>
    <w:rsid w:val="00862528"/>
    <w:rsid w:val="0086266A"/>
    <w:rsid w:val="00862772"/>
    <w:rsid w:val="00862A48"/>
    <w:rsid w:val="00862CDF"/>
    <w:rsid w:val="00862DF4"/>
    <w:rsid w:val="00862F76"/>
    <w:rsid w:val="00862F7B"/>
    <w:rsid w:val="008630BA"/>
    <w:rsid w:val="00863162"/>
    <w:rsid w:val="00863426"/>
    <w:rsid w:val="00863574"/>
    <w:rsid w:val="008635DE"/>
    <w:rsid w:val="008638AC"/>
    <w:rsid w:val="00863C8D"/>
    <w:rsid w:val="008640D1"/>
    <w:rsid w:val="008640E4"/>
    <w:rsid w:val="00864120"/>
    <w:rsid w:val="008641AD"/>
    <w:rsid w:val="008641C1"/>
    <w:rsid w:val="00864280"/>
    <w:rsid w:val="00864511"/>
    <w:rsid w:val="0086463D"/>
    <w:rsid w:val="008646F5"/>
    <w:rsid w:val="0086488F"/>
    <w:rsid w:val="00864A01"/>
    <w:rsid w:val="00864F67"/>
    <w:rsid w:val="0086545D"/>
    <w:rsid w:val="00865B8E"/>
    <w:rsid w:val="00865C64"/>
    <w:rsid w:val="00865F8A"/>
    <w:rsid w:val="008660B2"/>
    <w:rsid w:val="00866369"/>
    <w:rsid w:val="0086686A"/>
    <w:rsid w:val="008669AE"/>
    <w:rsid w:val="00866C67"/>
    <w:rsid w:val="00866D2E"/>
    <w:rsid w:val="00866D79"/>
    <w:rsid w:val="00866DDA"/>
    <w:rsid w:val="00866DF8"/>
    <w:rsid w:val="00866EE6"/>
    <w:rsid w:val="00866F6A"/>
    <w:rsid w:val="00867117"/>
    <w:rsid w:val="008672A4"/>
    <w:rsid w:val="008673A4"/>
    <w:rsid w:val="008676A3"/>
    <w:rsid w:val="008676ED"/>
    <w:rsid w:val="00867850"/>
    <w:rsid w:val="00867A8C"/>
    <w:rsid w:val="00867B72"/>
    <w:rsid w:val="00867C5C"/>
    <w:rsid w:val="00867CC6"/>
    <w:rsid w:val="00870005"/>
    <w:rsid w:val="00870557"/>
    <w:rsid w:val="008707D9"/>
    <w:rsid w:val="00870870"/>
    <w:rsid w:val="0087088C"/>
    <w:rsid w:val="00870923"/>
    <w:rsid w:val="00870B34"/>
    <w:rsid w:val="00870BAB"/>
    <w:rsid w:val="00870FED"/>
    <w:rsid w:val="008711E3"/>
    <w:rsid w:val="00871824"/>
    <w:rsid w:val="008718C5"/>
    <w:rsid w:val="008718DD"/>
    <w:rsid w:val="00871AC2"/>
    <w:rsid w:val="00871CAD"/>
    <w:rsid w:val="00871D40"/>
    <w:rsid w:val="00871E1A"/>
    <w:rsid w:val="00872207"/>
    <w:rsid w:val="0087224F"/>
    <w:rsid w:val="008722D7"/>
    <w:rsid w:val="00872389"/>
    <w:rsid w:val="008724C2"/>
    <w:rsid w:val="0087273E"/>
    <w:rsid w:val="0087276F"/>
    <w:rsid w:val="00872A0F"/>
    <w:rsid w:val="00872EBB"/>
    <w:rsid w:val="00872ECA"/>
    <w:rsid w:val="00872F15"/>
    <w:rsid w:val="008730D8"/>
    <w:rsid w:val="00873166"/>
    <w:rsid w:val="008733BE"/>
    <w:rsid w:val="00873573"/>
    <w:rsid w:val="00873592"/>
    <w:rsid w:val="008735C3"/>
    <w:rsid w:val="0087367C"/>
    <w:rsid w:val="008736AF"/>
    <w:rsid w:val="00873DB2"/>
    <w:rsid w:val="00874019"/>
    <w:rsid w:val="008741E8"/>
    <w:rsid w:val="00874CB9"/>
    <w:rsid w:val="00874DD6"/>
    <w:rsid w:val="00874E96"/>
    <w:rsid w:val="00874F5C"/>
    <w:rsid w:val="0087519E"/>
    <w:rsid w:val="00875551"/>
    <w:rsid w:val="00875649"/>
    <w:rsid w:val="008756D9"/>
    <w:rsid w:val="0087582B"/>
    <w:rsid w:val="00875A5F"/>
    <w:rsid w:val="00875A85"/>
    <w:rsid w:val="00875B10"/>
    <w:rsid w:val="00875B4D"/>
    <w:rsid w:val="00875C48"/>
    <w:rsid w:val="00875CFF"/>
    <w:rsid w:val="00875D4D"/>
    <w:rsid w:val="00875D5B"/>
    <w:rsid w:val="00875DDB"/>
    <w:rsid w:val="00875FC0"/>
    <w:rsid w:val="00876033"/>
    <w:rsid w:val="0087616B"/>
    <w:rsid w:val="008762F0"/>
    <w:rsid w:val="00876385"/>
    <w:rsid w:val="008764C9"/>
    <w:rsid w:val="00876533"/>
    <w:rsid w:val="00876695"/>
    <w:rsid w:val="0087672E"/>
    <w:rsid w:val="008767DF"/>
    <w:rsid w:val="00876B23"/>
    <w:rsid w:val="00876BFE"/>
    <w:rsid w:val="00876EF4"/>
    <w:rsid w:val="00876F72"/>
    <w:rsid w:val="0087710F"/>
    <w:rsid w:val="00877186"/>
    <w:rsid w:val="00877193"/>
    <w:rsid w:val="008771B0"/>
    <w:rsid w:val="0087772B"/>
    <w:rsid w:val="0087774A"/>
    <w:rsid w:val="008777C8"/>
    <w:rsid w:val="00877835"/>
    <w:rsid w:val="0088002A"/>
    <w:rsid w:val="00880130"/>
    <w:rsid w:val="00880310"/>
    <w:rsid w:val="0088035E"/>
    <w:rsid w:val="0088038D"/>
    <w:rsid w:val="0088040D"/>
    <w:rsid w:val="00880561"/>
    <w:rsid w:val="008805BA"/>
    <w:rsid w:val="00880722"/>
    <w:rsid w:val="00880790"/>
    <w:rsid w:val="008807E8"/>
    <w:rsid w:val="00880B24"/>
    <w:rsid w:val="00880B52"/>
    <w:rsid w:val="008814E7"/>
    <w:rsid w:val="0088170B"/>
    <w:rsid w:val="008818C1"/>
    <w:rsid w:val="00881A99"/>
    <w:rsid w:val="00881BB8"/>
    <w:rsid w:val="00881C39"/>
    <w:rsid w:val="00881CF5"/>
    <w:rsid w:val="00881D3E"/>
    <w:rsid w:val="00881D50"/>
    <w:rsid w:val="00881DAA"/>
    <w:rsid w:val="00881E8C"/>
    <w:rsid w:val="008820E7"/>
    <w:rsid w:val="008820F4"/>
    <w:rsid w:val="008822CD"/>
    <w:rsid w:val="00882504"/>
    <w:rsid w:val="0088278A"/>
    <w:rsid w:val="00882C9F"/>
    <w:rsid w:val="00882E10"/>
    <w:rsid w:val="00882EE1"/>
    <w:rsid w:val="00882F85"/>
    <w:rsid w:val="00883024"/>
    <w:rsid w:val="00883190"/>
    <w:rsid w:val="00883964"/>
    <w:rsid w:val="008839E7"/>
    <w:rsid w:val="00883A35"/>
    <w:rsid w:val="00883AEA"/>
    <w:rsid w:val="00883CEB"/>
    <w:rsid w:val="00884423"/>
    <w:rsid w:val="00884490"/>
    <w:rsid w:val="008847D9"/>
    <w:rsid w:val="00884970"/>
    <w:rsid w:val="00884B3E"/>
    <w:rsid w:val="00884BB6"/>
    <w:rsid w:val="00884C12"/>
    <w:rsid w:val="00884C2B"/>
    <w:rsid w:val="00884C30"/>
    <w:rsid w:val="00884C65"/>
    <w:rsid w:val="00884FD0"/>
    <w:rsid w:val="00885015"/>
    <w:rsid w:val="00885177"/>
    <w:rsid w:val="00885610"/>
    <w:rsid w:val="00885DD3"/>
    <w:rsid w:val="00885E59"/>
    <w:rsid w:val="00885E6D"/>
    <w:rsid w:val="00886167"/>
    <w:rsid w:val="00886542"/>
    <w:rsid w:val="00886694"/>
    <w:rsid w:val="008866CC"/>
    <w:rsid w:val="008866CF"/>
    <w:rsid w:val="00886A22"/>
    <w:rsid w:val="00886BE6"/>
    <w:rsid w:val="00886D2A"/>
    <w:rsid w:val="00887033"/>
    <w:rsid w:val="008875E9"/>
    <w:rsid w:val="008876DF"/>
    <w:rsid w:val="0088778D"/>
    <w:rsid w:val="008877C4"/>
    <w:rsid w:val="00887819"/>
    <w:rsid w:val="008879C7"/>
    <w:rsid w:val="00887AB4"/>
    <w:rsid w:val="00887ADF"/>
    <w:rsid w:val="00887C31"/>
    <w:rsid w:val="00887E2A"/>
    <w:rsid w:val="008901D2"/>
    <w:rsid w:val="00890838"/>
    <w:rsid w:val="008909BB"/>
    <w:rsid w:val="00890AFE"/>
    <w:rsid w:val="00890CC3"/>
    <w:rsid w:val="00890D2F"/>
    <w:rsid w:val="00891102"/>
    <w:rsid w:val="008911F0"/>
    <w:rsid w:val="00891272"/>
    <w:rsid w:val="00891298"/>
    <w:rsid w:val="00891B5E"/>
    <w:rsid w:val="00891F73"/>
    <w:rsid w:val="008920CB"/>
    <w:rsid w:val="00892242"/>
    <w:rsid w:val="00892437"/>
    <w:rsid w:val="0089256F"/>
    <w:rsid w:val="008925C8"/>
    <w:rsid w:val="0089265F"/>
    <w:rsid w:val="00892A5F"/>
    <w:rsid w:val="00892AF2"/>
    <w:rsid w:val="00892BA0"/>
    <w:rsid w:val="00892CA6"/>
    <w:rsid w:val="00892D17"/>
    <w:rsid w:val="00892FAE"/>
    <w:rsid w:val="008931E5"/>
    <w:rsid w:val="0089326D"/>
    <w:rsid w:val="008932DB"/>
    <w:rsid w:val="00893302"/>
    <w:rsid w:val="008933A0"/>
    <w:rsid w:val="008934AD"/>
    <w:rsid w:val="0089386C"/>
    <w:rsid w:val="008939C0"/>
    <w:rsid w:val="00893BAC"/>
    <w:rsid w:val="00893BD8"/>
    <w:rsid w:val="00893CFA"/>
    <w:rsid w:val="00893D53"/>
    <w:rsid w:val="008949AE"/>
    <w:rsid w:val="00894AA4"/>
    <w:rsid w:val="00894B81"/>
    <w:rsid w:val="00894C52"/>
    <w:rsid w:val="00894C6F"/>
    <w:rsid w:val="00894C91"/>
    <w:rsid w:val="00894E09"/>
    <w:rsid w:val="00894E1F"/>
    <w:rsid w:val="00894E20"/>
    <w:rsid w:val="00894E52"/>
    <w:rsid w:val="008951AE"/>
    <w:rsid w:val="00895470"/>
    <w:rsid w:val="008954A5"/>
    <w:rsid w:val="008956B4"/>
    <w:rsid w:val="008957FA"/>
    <w:rsid w:val="008959C9"/>
    <w:rsid w:val="008959CD"/>
    <w:rsid w:val="00895AA1"/>
    <w:rsid w:val="00895C73"/>
    <w:rsid w:val="00895D5F"/>
    <w:rsid w:val="008960B7"/>
    <w:rsid w:val="008963CA"/>
    <w:rsid w:val="00896542"/>
    <w:rsid w:val="0089656E"/>
    <w:rsid w:val="00896790"/>
    <w:rsid w:val="00896D1A"/>
    <w:rsid w:val="00896EE4"/>
    <w:rsid w:val="00896F24"/>
    <w:rsid w:val="00897022"/>
    <w:rsid w:val="00897065"/>
    <w:rsid w:val="00897116"/>
    <w:rsid w:val="008971EF"/>
    <w:rsid w:val="00897276"/>
    <w:rsid w:val="008973B0"/>
    <w:rsid w:val="008973F9"/>
    <w:rsid w:val="008976D6"/>
    <w:rsid w:val="00897784"/>
    <w:rsid w:val="008977B2"/>
    <w:rsid w:val="00897812"/>
    <w:rsid w:val="00897CE8"/>
    <w:rsid w:val="00897DCF"/>
    <w:rsid w:val="00897DD6"/>
    <w:rsid w:val="00897F3E"/>
    <w:rsid w:val="008A06AA"/>
    <w:rsid w:val="008A079B"/>
    <w:rsid w:val="008A0910"/>
    <w:rsid w:val="008A0A45"/>
    <w:rsid w:val="008A0B50"/>
    <w:rsid w:val="008A0D21"/>
    <w:rsid w:val="008A10D0"/>
    <w:rsid w:val="008A11D5"/>
    <w:rsid w:val="008A11E8"/>
    <w:rsid w:val="008A146E"/>
    <w:rsid w:val="008A1634"/>
    <w:rsid w:val="008A164F"/>
    <w:rsid w:val="008A1663"/>
    <w:rsid w:val="008A1ACC"/>
    <w:rsid w:val="008A1BAA"/>
    <w:rsid w:val="008A2057"/>
    <w:rsid w:val="008A208E"/>
    <w:rsid w:val="008A21F8"/>
    <w:rsid w:val="008A23A2"/>
    <w:rsid w:val="008A24A6"/>
    <w:rsid w:val="008A25A6"/>
    <w:rsid w:val="008A25BA"/>
    <w:rsid w:val="008A2855"/>
    <w:rsid w:val="008A2B72"/>
    <w:rsid w:val="008A2BCB"/>
    <w:rsid w:val="008A2CEE"/>
    <w:rsid w:val="008A2DD9"/>
    <w:rsid w:val="008A2EFB"/>
    <w:rsid w:val="008A2F05"/>
    <w:rsid w:val="008A3225"/>
    <w:rsid w:val="008A3403"/>
    <w:rsid w:val="008A341D"/>
    <w:rsid w:val="008A3BDA"/>
    <w:rsid w:val="008A3E44"/>
    <w:rsid w:val="008A3E7C"/>
    <w:rsid w:val="008A3EBD"/>
    <w:rsid w:val="008A3F96"/>
    <w:rsid w:val="008A3FD4"/>
    <w:rsid w:val="008A434E"/>
    <w:rsid w:val="008A4520"/>
    <w:rsid w:val="008A45DB"/>
    <w:rsid w:val="008A497A"/>
    <w:rsid w:val="008A4B16"/>
    <w:rsid w:val="008A4B5E"/>
    <w:rsid w:val="008A4B82"/>
    <w:rsid w:val="008A4D1C"/>
    <w:rsid w:val="008A4DC1"/>
    <w:rsid w:val="008A4F97"/>
    <w:rsid w:val="008A52C3"/>
    <w:rsid w:val="008A55A7"/>
    <w:rsid w:val="008A57B2"/>
    <w:rsid w:val="008A583B"/>
    <w:rsid w:val="008A5CCB"/>
    <w:rsid w:val="008A5D22"/>
    <w:rsid w:val="008A5ED3"/>
    <w:rsid w:val="008A6088"/>
    <w:rsid w:val="008A614A"/>
    <w:rsid w:val="008A61C2"/>
    <w:rsid w:val="008A6222"/>
    <w:rsid w:val="008A62E5"/>
    <w:rsid w:val="008A6533"/>
    <w:rsid w:val="008A6576"/>
    <w:rsid w:val="008A658C"/>
    <w:rsid w:val="008A6881"/>
    <w:rsid w:val="008A690F"/>
    <w:rsid w:val="008A696B"/>
    <w:rsid w:val="008A698B"/>
    <w:rsid w:val="008A6DFD"/>
    <w:rsid w:val="008A6FE7"/>
    <w:rsid w:val="008A755C"/>
    <w:rsid w:val="008A7774"/>
    <w:rsid w:val="008A791B"/>
    <w:rsid w:val="008B0039"/>
    <w:rsid w:val="008B013B"/>
    <w:rsid w:val="008B029E"/>
    <w:rsid w:val="008B0570"/>
    <w:rsid w:val="008B06BD"/>
    <w:rsid w:val="008B0703"/>
    <w:rsid w:val="008B0823"/>
    <w:rsid w:val="008B090A"/>
    <w:rsid w:val="008B0D18"/>
    <w:rsid w:val="008B0E93"/>
    <w:rsid w:val="008B11B0"/>
    <w:rsid w:val="008B130D"/>
    <w:rsid w:val="008B15C1"/>
    <w:rsid w:val="008B1CEB"/>
    <w:rsid w:val="008B1F1E"/>
    <w:rsid w:val="008B2219"/>
    <w:rsid w:val="008B2282"/>
    <w:rsid w:val="008B233F"/>
    <w:rsid w:val="008B2595"/>
    <w:rsid w:val="008B2597"/>
    <w:rsid w:val="008B26B9"/>
    <w:rsid w:val="008B279D"/>
    <w:rsid w:val="008B2815"/>
    <w:rsid w:val="008B28D1"/>
    <w:rsid w:val="008B2D88"/>
    <w:rsid w:val="008B3151"/>
    <w:rsid w:val="008B3250"/>
    <w:rsid w:val="008B34BF"/>
    <w:rsid w:val="008B363B"/>
    <w:rsid w:val="008B3772"/>
    <w:rsid w:val="008B37D8"/>
    <w:rsid w:val="008B37D9"/>
    <w:rsid w:val="008B3988"/>
    <w:rsid w:val="008B399B"/>
    <w:rsid w:val="008B3A23"/>
    <w:rsid w:val="008B3AA9"/>
    <w:rsid w:val="008B3B89"/>
    <w:rsid w:val="008B3D6E"/>
    <w:rsid w:val="008B3DC4"/>
    <w:rsid w:val="008B40AB"/>
    <w:rsid w:val="008B417B"/>
    <w:rsid w:val="008B41D7"/>
    <w:rsid w:val="008B46CC"/>
    <w:rsid w:val="008B4763"/>
    <w:rsid w:val="008B4842"/>
    <w:rsid w:val="008B4858"/>
    <w:rsid w:val="008B4A0E"/>
    <w:rsid w:val="008B4AD6"/>
    <w:rsid w:val="008B4AF7"/>
    <w:rsid w:val="008B4C82"/>
    <w:rsid w:val="008B4EA0"/>
    <w:rsid w:val="008B4F58"/>
    <w:rsid w:val="008B500D"/>
    <w:rsid w:val="008B52C8"/>
    <w:rsid w:val="008B5300"/>
    <w:rsid w:val="008B5302"/>
    <w:rsid w:val="008B5384"/>
    <w:rsid w:val="008B5866"/>
    <w:rsid w:val="008B59BB"/>
    <w:rsid w:val="008B5B8D"/>
    <w:rsid w:val="008B6002"/>
    <w:rsid w:val="008B6145"/>
    <w:rsid w:val="008B61F9"/>
    <w:rsid w:val="008B624F"/>
    <w:rsid w:val="008B6256"/>
    <w:rsid w:val="008B64B3"/>
    <w:rsid w:val="008B6A31"/>
    <w:rsid w:val="008B6C05"/>
    <w:rsid w:val="008B6C11"/>
    <w:rsid w:val="008B6E00"/>
    <w:rsid w:val="008B6E60"/>
    <w:rsid w:val="008B72C7"/>
    <w:rsid w:val="008B75DC"/>
    <w:rsid w:val="008B7705"/>
    <w:rsid w:val="008B78B0"/>
    <w:rsid w:val="008B7AF1"/>
    <w:rsid w:val="008B7B98"/>
    <w:rsid w:val="008B7BC7"/>
    <w:rsid w:val="008B7C05"/>
    <w:rsid w:val="008C0025"/>
    <w:rsid w:val="008C03C1"/>
    <w:rsid w:val="008C05F6"/>
    <w:rsid w:val="008C0613"/>
    <w:rsid w:val="008C06F0"/>
    <w:rsid w:val="008C0734"/>
    <w:rsid w:val="008C09F3"/>
    <w:rsid w:val="008C0C76"/>
    <w:rsid w:val="008C0E04"/>
    <w:rsid w:val="008C0FC2"/>
    <w:rsid w:val="008C1020"/>
    <w:rsid w:val="008C14DB"/>
    <w:rsid w:val="008C1908"/>
    <w:rsid w:val="008C1988"/>
    <w:rsid w:val="008C1C15"/>
    <w:rsid w:val="008C1C20"/>
    <w:rsid w:val="008C1ED0"/>
    <w:rsid w:val="008C1EEC"/>
    <w:rsid w:val="008C20AE"/>
    <w:rsid w:val="008C211A"/>
    <w:rsid w:val="008C24C8"/>
    <w:rsid w:val="008C2656"/>
    <w:rsid w:val="008C2750"/>
    <w:rsid w:val="008C28CA"/>
    <w:rsid w:val="008C29B7"/>
    <w:rsid w:val="008C2A38"/>
    <w:rsid w:val="008C2A66"/>
    <w:rsid w:val="008C2B05"/>
    <w:rsid w:val="008C2B5B"/>
    <w:rsid w:val="008C2D49"/>
    <w:rsid w:val="008C2E0B"/>
    <w:rsid w:val="008C2FF5"/>
    <w:rsid w:val="008C305B"/>
    <w:rsid w:val="008C3098"/>
    <w:rsid w:val="008C32BE"/>
    <w:rsid w:val="008C32F4"/>
    <w:rsid w:val="008C3373"/>
    <w:rsid w:val="008C3852"/>
    <w:rsid w:val="008C38D1"/>
    <w:rsid w:val="008C3971"/>
    <w:rsid w:val="008C3B41"/>
    <w:rsid w:val="008C3C03"/>
    <w:rsid w:val="008C3C5B"/>
    <w:rsid w:val="008C3D07"/>
    <w:rsid w:val="008C41B2"/>
    <w:rsid w:val="008C4289"/>
    <w:rsid w:val="008C45B3"/>
    <w:rsid w:val="008C4643"/>
    <w:rsid w:val="008C470F"/>
    <w:rsid w:val="008C478B"/>
    <w:rsid w:val="008C4795"/>
    <w:rsid w:val="008C4DE3"/>
    <w:rsid w:val="008C545F"/>
    <w:rsid w:val="008C5542"/>
    <w:rsid w:val="008C55D6"/>
    <w:rsid w:val="008C5AE9"/>
    <w:rsid w:val="008C5D57"/>
    <w:rsid w:val="008C5F56"/>
    <w:rsid w:val="008C6013"/>
    <w:rsid w:val="008C609B"/>
    <w:rsid w:val="008C60C2"/>
    <w:rsid w:val="008C645D"/>
    <w:rsid w:val="008C6603"/>
    <w:rsid w:val="008C67B6"/>
    <w:rsid w:val="008C68FF"/>
    <w:rsid w:val="008C6B96"/>
    <w:rsid w:val="008C6D8C"/>
    <w:rsid w:val="008C6F27"/>
    <w:rsid w:val="008C7227"/>
    <w:rsid w:val="008C75BA"/>
    <w:rsid w:val="008C7A33"/>
    <w:rsid w:val="008C7B06"/>
    <w:rsid w:val="008C7B76"/>
    <w:rsid w:val="008C7EEB"/>
    <w:rsid w:val="008D0407"/>
    <w:rsid w:val="008D04B1"/>
    <w:rsid w:val="008D04F5"/>
    <w:rsid w:val="008D08A6"/>
    <w:rsid w:val="008D08D4"/>
    <w:rsid w:val="008D0D36"/>
    <w:rsid w:val="008D0DB6"/>
    <w:rsid w:val="008D0E18"/>
    <w:rsid w:val="008D0FF4"/>
    <w:rsid w:val="008D1473"/>
    <w:rsid w:val="008D14B3"/>
    <w:rsid w:val="008D165A"/>
    <w:rsid w:val="008D1754"/>
    <w:rsid w:val="008D1879"/>
    <w:rsid w:val="008D1CF4"/>
    <w:rsid w:val="008D1EF3"/>
    <w:rsid w:val="008D22C5"/>
    <w:rsid w:val="008D2419"/>
    <w:rsid w:val="008D2468"/>
    <w:rsid w:val="008D25C7"/>
    <w:rsid w:val="008D263D"/>
    <w:rsid w:val="008D2672"/>
    <w:rsid w:val="008D286D"/>
    <w:rsid w:val="008D2958"/>
    <w:rsid w:val="008D2A54"/>
    <w:rsid w:val="008D2A57"/>
    <w:rsid w:val="008D2EB7"/>
    <w:rsid w:val="008D3162"/>
    <w:rsid w:val="008D3232"/>
    <w:rsid w:val="008D32F8"/>
    <w:rsid w:val="008D3498"/>
    <w:rsid w:val="008D34CE"/>
    <w:rsid w:val="008D3553"/>
    <w:rsid w:val="008D35B1"/>
    <w:rsid w:val="008D365B"/>
    <w:rsid w:val="008D367E"/>
    <w:rsid w:val="008D36C5"/>
    <w:rsid w:val="008D36D9"/>
    <w:rsid w:val="008D3AFA"/>
    <w:rsid w:val="008D3B99"/>
    <w:rsid w:val="008D3C17"/>
    <w:rsid w:val="008D3E38"/>
    <w:rsid w:val="008D3E7B"/>
    <w:rsid w:val="008D4008"/>
    <w:rsid w:val="008D427E"/>
    <w:rsid w:val="008D450E"/>
    <w:rsid w:val="008D4616"/>
    <w:rsid w:val="008D46C2"/>
    <w:rsid w:val="008D46F3"/>
    <w:rsid w:val="008D49A1"/>
    <w:rsid w:val="008D4B10"/>
    <w:rsid w:val="008D4C11"/>
    <w:rsid w:val="008D4DD8"/>
    <w:rsid w:val="008D4FA2"/>
    <w:rsid w:val="008D509E"/>
    <w:rsid w:val="008D52FB"/>
    <w:rsid w:val="008D5320"/>
    <w:rsid w:val="008D54D4"/>
    <w:rsid w:val="008D5649"/>
    <w:rsid w:val="008D5673"/>
    <w:rsid w:val="008D56F3"/>
    <w:rsid w:val="008D5949"/>
    <w:rsid w:val="008D5AEC"/>
    <w:rsid w:val="008D6149"/>
    <w:rsid w:val="008D61A0"/>
    <w:rsid w:val="008D640B"/>
    <w:rsid w:val="008D64D2"/>
    <w:rsid w:val="008D66B2"/>
    <w:rsid w:val="008D6BF3"/>
    <w:rsid w:val="008D6C5D"/>
    <w:rsid w:val="008D6EB3"/>
    <w:rsid w:val="008D721C"/>
    <w:rsid w:val="008D72A7"/>
    <w:rsid w:val="008D7439"/>
    <w:rsid w:val="008D76B2"/>
    <w:rsid w:val="008D792B"/>
    <w:rsid w:val="008D7941"/>
    <w:rsid w:val="008D7957"/>
    <w:rsid w:val="008D7D09"/>
    <w:rsid w:val="008E018E"/>
    <w:rsid w:val="008E019B"/>
    <w:rsid w:val="008E0416"/>
    <w:rsid w:val="008E0432"/>
    <w:rsid w:val="008E05ED"/>
    <w:rsid w:val="008E06A0"/>
    <w:rsid w:val="008E06C5"/>
    <w:rsid w:val="008E0829"/>
    <w:rsid w:val="008E0A1F"/>
    <w:rsid w:val="008E0B9E"/>
    <w:rsid w:val="008E0F6A"/>
    <w:rsid w:val="008E1056"/>
    <w:rsid w:val="008E1106"/>
    <w:rsid w:val="008E13ED"/>
    <w:rsid w:val="008E1912"/>
    <w:rsid w:val="008E1D24"/>
    <w:rsid w:val="008E1F34"/>
    <w:rsid w:val="008E220E"/>
    <w:rsid w:val="008E23FB"/>
    <w:rsid w:val="008E2644"/>
    <w:rsid w:val="008E273A"/>
    <w:rsid w:val="008E2773"/>
    <w:rsid w:val="008E28B0"/>
    <w:rsid w:val="008E2A1C"/>
    <w:rsid w:val="008E2AEC"/>
    <w:rsid w:val="008E2C2B"/>
    <w:rsid w:val="008E2E68"/>
    <w:rsid w:val="008E2F87"/>
    <w:rsid w:val="008E32D8"/>
    <w:rsid w:val="008E362F"/>
    <w:rsid w:val="008E37B9"/>
    <w:rsid w:val="008E388E"/>
    <w:rsid w:val="008E38C8"/>
    <w:rsid w:val="008E39FD"/>
    <w:rsid w:val="008E408F"/>
    <w:rsid w:val="008E40DE"/>
    <w:rsid w:val="008E4186"/>
    <w:rsid w:val="008E423E"/>
    <w:rsid w:val="008E42CA"/>
    <w:rsid w:val="008E456D"/>
    <w:rsid w:val="008E45E1"/>
    <w:rsid w:val="008E498C"/>
    <w:rsid w:val="008E4A2D"/>
    <w:rsid w:val="008E4CB7"/>
    <w:rsid w:val="008E4CE3"/>
    <w:rsid w:val="008E4D84"/>
    <w:rsid w:val="008E5062"/>
    <w:rsid w:val="008E51AD"/>
    <w:rsid w:val="008E520D"/>
    <w:rsid w:val="008E5299"/>
    <w:rsid w:val="008E5352"/>
    <w:rsid w:val="008E547A"/>
    <w:rsid w:val="008E568A"/>
    <w:rsid w:val="008E5B83"/>
    <w:rsid w:val="008E5E37"/>
    <w:rsid w:val="008E5F8C"/>
    <w:rsid w:val="008E60FB"/>
    <w:rsid w:val="008E62DC"/>
    <w:rsid w:val="008E657C"/>
    <w:rsid w:val="008E658F"/>
    <w:rsid w:val="008E6782"/>
    <w:rsid w:val="008E6823"/>
    <w:rsid w:val="008E68BE"/>
    <w:rsid w:val="008E695C"/>
    <w:rsid w:val="008E6AC4"/>
    <w:rsid w:val="008E6AD8"/>
    <w:rsid w:val="008E6B2A"/>
    <w:rsid w:val="008E6EB4"/>
    <w:rsid w:val="008E6F3A"/>
    <w:rsid w:val="008E6FC7"/>
    <w:rsid w:val="008E7233"/>
    <w:rsid w:val="008E7422"/>
    <w:rsid w:val="008E744E"/>
    <w:rsid w:val="008E74FF"/>
    <w:rsid w:val="008E7536"/>
    <w:rsid w:val="008E75B4"/>
    <w:rsid w:val="008E7761"/>
    <w:rsid w:val="008E77E3"/>
    <w:rsid w:val="008E7ABF"/>
    <w:rsid w:val="008E7BAC"/>
    <w:rsid w:val="008E7DD1"/>
    <w:rsid w:val="008F03DC"/>
    <w:rsid w:val="008F049F"/>
    <w:rsid w:val="008F0519"/>
    <w:rsid w:val="008F069E"/>
    <w:rsid w:val="008F0952"/>
    <w:rsid w:val="008F0A24"/>
    <w:rsid w:val="008F0A68"/>
    <w:rsid w:val="008F0AAE"/>
    <w:rsid w:val="008F0AB3"/>
    <w:rsid w:val="008F0AB8"/>
    <w:rsid w:val="008F0BDE"/>
    <w:rsid w:val="008F0FC8"/>
    <w:rsid w:val="008F1195"/>
    <w:rsid w:val="008F1451"/>
    <w:rsid w:val="008F14F0"/>
    <w:rsid w:val="008F16AA"/>
    <w:rsid w:val="008F17A6"/>
    <w:rsid w:val="008F1A2E"/>
    <w:rsid w:val="008F1A3F"/>
    <w:rsid w:val="008F1B50"/>
    <w:rsid w:val="008F1D99"/>
    <w:rsid w:val="008F1F44"/>
    <w:rsid w:val="008F21AF"/>
    <w:rsid w:val="008F220A"/>
    <w:rsid w:val="008F22F6"/>
    <w:rsid w:val="008F23B4"/>
    <w:rsid w:val="008F23EF"/>
    <w:rsid w:val="008F25E9"/>
    <w:rsid w:val="008F2AA6"/>
    <w:rsid w:val="008F2BDD"/>
    <w:rsid w:val="008F2E6D"/>
    <w:rsid w:val="008F31F0"/>
    <w:rsid w:val="008F3577"/>
    <w:rsid w:val="008F35B2"/>
    <w:rsid w:val="008F3622"/>
    <w:rsid w:val="008F3933"/>
    <w:rsid w:val="008F3942"/>
    <w:rsid w:val="008F3A52"/>
    <w:rsid w:val="008F3E05"/>
    <w:rsid w:val="008F3E98"/>
    <w:rsid w:val="008F3ED5"/>
    <w:rsid w:val="008F3F01"/>
    <w:rsid w:val="008F3FB6"/>
    <w:rsid w:val="008F41F1"/>
    <w:rsid w:val="008F46CA"/>
    <w:rsid w:val="008F4833"/>
    <w:rsid w:val="008F4881"/>
    <w:rsid w:val="008F50E2"/>
    <w:rsid w:val="008F5839"/>
    <w:rsid w:val="008F5CB2"/>
    <w:rsid w:val="008F5FB7"/>
    <w:rsid w:val="008F6346"/>
    <w:rsid w:val="008F63DF"/>
    <w:rsid w:val="008F64A9"/>
    <w:rsid w:val="008F64F1"/>
    <w:rsid w:val="008F665A"/>
    <w:rsid w:val="008F690A"/>
    <w:rsid w:val="008F6ADD"/>
    <w:rsid w:val="008F6D67"/>
    <w:rsid w:val="008F6F53"/>
    <w:rsid w:val="008F703E"/>
    <w:rsid w:val="008F745F"/>
    <w:rsid w:val="008F75A1"/>
    <w:rsid w:val="008F764F"/>
    <w:rsid w:val="008F79D3"/>
    <w:rsid w:val="008F7A49"/>
    <w:rsid w:val="008F7B3E"/>
    <w:rsid w:val="008F7B8B"/>
    <w:rsid w:val="008F7E81"/>
    <w:rsid w:val="008F7FF6"/>
    <w:rsid w:val="009000A6"/>
    <w:rsid w:val="00900114"/>
    <w:rsid w:val="009002CE"/>
    <w:rsid w:val="00900412"/>
    <w:rsid w:val="00900708"/>
    <w:rsid w:val="0090073D"/>
    <w:rsid w:val="009008AE"/>
    <w:rsid w:val="00900955"/>
    <w:rsid w:val="00900D77"/>
    <w:rsid w:val="00900EA9"/>
    <w:rsid w:val="00900ED6"/>
    <w:rsid w:val="00901058"/>
    <w:rsid w:val="00901618"/>
    <w:rsid w:val="00901964"/>
    <w:rsid w:val="00901A4E"/>
    <w:rsid w:val="00902145"/>
    <w:rsid w:val="00902239"/>
    <w:rsid w:val="0090273E"/>
    <w:rsid w:val="009027B2"/>
    <w:rsid w:val="009028CE"/>
    <w:rsid w:val="009029F3"/>
    <w:rsid w:val="00902B00"/>
    <w:rsid w:val="00902E75"/>
    <w:rsid w:val="00903379"/>
    <w:rsid w:val="009036E3"/>
    <w:rsid w:val="009037DA"/>
    <w:rsid w:val="0090386D"/>
    <w:rsid w:val="00903BD4"/>
    <w:rsid w:val="00903D45"/>
    <w:rsid w:val="00903FE7"/>
    <w:rsid w:val="009040A8"/>
    <w:rsid w:val="0090410F"/>
    <w:rsid w:val="009043B5"/>
    <w:rsid w:val="009043C8"/>
    <w:rsid w:val="009043EB"/>
    <w:rsid w:val="0090468A"/>
    <w:rsid w:val="0090490E"/>
    <w:rsid w:val="0090495A"/>
    <w:rsid w:val="00904A42"/>
    <w:rsid w:val="00904AEB"/>
    <w:rsid w:val="00904D1F"/>
    <w:rsid w:val="00904DAE"/>
    <w:rsid w:val="00904DFD"/>
    <w:rsid w:val="00905079"/>
    <w:rsid w:val="0090513E"/>
    <w:rsid w:val="009051D1"/>
    <w:rsid w:val="00905258"/>
    <w:rsid w:val="00905497"/>
    <w:rsid w:val="009057E6"/>
    <w:rsid w:val="00905981"/>
    <w:rsid w:val="00905B29"/>
    <w:rsid w:val="00905D82"/>
    <w:rsid w:val="00905D89"/>
    <w:rsid w:val="00905DCC"/>
    <w:rsid w:val="00905E13"/>
    <w:rsid w:val="009062A8"/>
    <w:rsid w:val="00906A90"/>
    <w:rsid w:val="00906BC6"/>
    <w:rsid w:val="00906D0B"/>
    <w:rsid w:val="00906DA6"/>
    <w:rsid w:val="0090703D"/>
    <w:rsid w:val="009072B4"/>
    <w:rsid w:val="009072DD"/>
    <w:rsid w:val="009072FE"/>
    <w:rsid w:val="009076E9"/>
    <w:rsid w:val="00907742"/>
    <w:rsid w:val="009078BA"/>
    <w:rsid w:val="009079A0"/>
    <w:rsid w:val="00907C9C"/>
    <w:rsid w:val="00907FA2"/>
    <w:rsid w:val="0091005C"/>
    <w:rsid w:val="0091014B"/>
    <w:rsid w:val="0091036D"/>
    <w:rsid w:val="00910418"/>
    <w:rsid w:val="00910676"/>
    <w:rsid w:val="009107FF"/>
    <w:rsid w:val="0091081C"/>
    <w:rsid w:val="00910995"/>
    <w:rsid w:val="00910B0A"/>
    <w:rsid w:val="00910C3E"/>
    <w:rsid w:val="00910D7C"/>
    <w:rsid w:val="00910EBE"/>
    <w:rsid w:val="00910F77"/>
    <w:rsid w:val="0091104D"/>
    <w:rsid w:val="009110DC"/>
    <w:rsid w:val="009117A2"/>
    <w:rsid w:val="00911F45"/>
    <w:rsid w:val="009120B9"/>
    <w:rsid w:val="009123D7"/>
    <w:rsid w:val="0091244C"/>
    <w:rsid w:val="009124D2"/>
    <w:rsid w:val="00912FD7"/>
    <w:rsid w:val="00913AC4"/>
    <w:rsid w:val="00913DC9"/>
    <w:rsid w:val="0091409A"/>
    <w:rsid w:val="00914222"/>
    <w:rsid w:val="009142A7"/>
    <w:rsid w:val="00914406"/>
    <w:rsid w:val="009144C9"/>
    <w:rsid w:val="00914642"/>
    <w:rsid w:val="0091481D"/>
    <w:rsid w:val="00914925"/>
    <w:rsid w:val="00914A62"/>
    <w:rsid w:val="00914B3D"/>
    <w:rsid w:val="00914B8F"/>
    <w:rsid w:val="00914D8D"/>
    <w:rsid w:val="00914FA6"/>
    <w:rsid w:val="00915076"/>
    <w:rsid w:val="009150E6"/>
    <w:rsid w:val="00915167"/>
    <w:rsid w:val="009151C8"/>
    <w:rsid w:val="009153AD"/>
    <w:rsid w:val="009154B4"/>
    <w:rsid w:val="00915614"/>
    <w:rsid w:val="00915AC1"/>
    <w:rsid w:val="00915B08"/>
    <w:rsid w:val="00915C1A"/>
    <w:rsid w:val="00915D7C"/>
    <w:rsid w:val="00915E64"/>
    <w:rsid w:val="00915EEC"/>
    <w:rsid w:val="00915F35"/>
    <w:rsid w:val="00916304"/>
    <w:rsid w:val="009167E5"/>
    <w:rsid w:val="009168F8"/>
    <w:rsid w:val="00916B30"/>
    <w:rsid w:val="00916C5D"/>
    <w:rsid w:val="00916E50"/>
    <w:rsid w:val="00916EB7"/>
    <w:rsid w:val="00916ED0"/>
    <w:rsid w:val="00916F28"/>
    <w:rsid w:val="0091729A"/>
    <w:rsid w:val="00917409"/>
    <w:rsid w:val="00917539"/>
    <w:rsid w:val="0091776A"/>
    <w:rsid w:val="0091799A"/>
    <w:rsid w:val="00917B23"/>
    <w:rsid w:val="00917CB5"/>
    <w:rsid w:val="00917D56"/>
    <w:rsid w:val="00920118"/>
    <w:rsid w:val="00920246"/>
    <w:rsid w:val="00920398"/>
    <w:rsid w:val="009203FF"/>
    <w:rsid w:val="009204D5"/>
    <w:rsid w:val="00920AC4"/>
    <w:rsid w:val="00920C46"/>
    <w:rsid w:val="00920D74"/>
    <w:rsid w:val="00920E08"/>
    <w:rsid w:val="00920E53"/>
    <w:rsid w:val="00920FE8"/>
    <w:rsid w:val="00921135"/>
    <w:rsid w:val="009211F7"/>
    <w:rsid w:val="00921201"/>
    <w:rsid w:val="00921521"/>
    <w:rsid w:val="009215AC"/>
    <w:rsid w:val="00921689"/>
    <w:rsid w:val="00921691"/>
    <w:rsid w:val="00921792"/>
    <w:rsid w:val="00921814"/>
    <w:rsid w:val="00921A08"/>
    <w:rsid w:val="00921FF0"/>
    <w:rsid w:val="009221EB"/>
    <w:rsid w:val="009224A1"/>
    <w:rsid w:val="00922669"/>
    <w:rsid w:val="009226B2"/>
    <w:rsid w:val="00922F61"/>
    <w:rsid w:val="00922F62"/>
    <w:rsid w:val="00923078"/>
    <w:rsid w:val="009232BB"/>
    <w:rsid w:val="009234FB"/>
    <w:rsid w:val="00923544"/>
    <w:rsid w:val="009237D2"/>
    <w:rsid w:val="00923831"/>
    <w:rsid w:val="00923B51"/>
    <w:rsid w:val="00924077"/>
    <w:rsid w:val="0092457D"/>
    <w:rsid w:val="009247A2"/>
    <w:rsid w:val="009248E2"/>
    <w:rsid w:val="00924C06"/>
    <w:rsid w:val="00924D61"/>
    <w:rsid w:val="00925024"/>
    <w:rsid w:val="0092511B"/>
    <w:rsid w:val="0092511C"/>
    <w:rsid w:val="00925220"/>
    <w:rsid w:val="00925484"/>
    <w:rsid w:val="00925EC7"/>
    <w:rsid w:val="00926012"/>
    <w:rsid w:val="0092616C"/>
    <w:rsid w:val="009262A6"/>
    <w:rsid w:val="00926359"/>
    <w:rsid w:val="00926406"/>
    <w:rsid w:val="0092646E"/>
    <w:rsid w:val="009266E2"/>
    <w:rsid w:val="0092676A"/>
    <w:rsid w:val="0092687D"/>
    <w:rsid w:val="00926AF9"/>
    <w:rsid w:val="00926BCF"/>
    <w:rsid w:val="00926CF7"/>
    <w:rsid w:val="00926D12"/>
    <w:rsid w:val="00927248"/>
    <w:rsid w:val="00927302"/>
    <w:rsid w:val="00927546"/>
    <w:rsid w:val="0092783D"/>
    <w:rsid w:val="0092783E"/>
    <w:rsid w:val="009279B1"/>
    <w:rsid w:val="00927A14"/>
    <w:rsid w:val="00927A42"/>
    <w:rsid w:val="00927B48"/>
    <w:rsid w:val="00927F8C"/>
    <w:rsid w:val="009301D3"/>
    <w:rsid w:val="009302A0"/>
    <w:rsid w:val="009302F9"/>
    <w:rsid w:val="00930303"/>
    <w:rsid w:val="00930309"/>
    <w:rsid w:val="009303F1"/>
    <w:rsid w:val="0093049F"/>
    <w:rsid w:val="00930558"/>
    <w:rsid w:val="00930589"/>
    <w:rsid w:val="009306FD"/>
    <w:rsid w:val="00930A31"/>
    <w:rsid w:val="00930BBE"/>
    <w:rsid w:val="00930BD9"/>
    <w:rsid w:val="00931104"/>
    <w:rsid w:val="009312D0"/>
    <w:rsid w:val="009312F0"/>
    <w:rsid w:val="009314AF"/>
    <w:rsid w:val="009314FC"/>
    <w:rsid w:val="009318BA"/>
    <w:rsid w:val="00931A72"/>
    <w:rsid w:val="00931B7C"/>
    <w:rsid w:val="00931BC9"/>
    <w:rsid w:val="00931E82"/>
    <w:rsid w:val="0093227C"/>
    <w:rsid w:val="00932322"/>
    <w:rsid w:val="0093232E"/>
    <w:rsid w:val="00932342"/>
    <w:rsid w:val="0093243F"/>
    <w:rsid w:val="0093253F"/>
    <w:rsid w:val="00932610"/>
    <w:rsid w:val="0093298A"/>
    <w:rsid w:val="009329E1"/>
    <w:rsid w:val="00932A12"/>
    <w:rsid w:val="00932A36"/>
    <w:rsid w:val="00932C78"/>
    <w:rsid w:val="00932D58"/>
    <w:rsid w:val="00932E40"/>
    <w:rsid w:val="00933044"/>
    <w:rsid w:val="009331A5"/>
    <w:rsid w:val="0093327B"/>
    <w:rsid w:val="00933355"/>
    <w:rsid w:val="009334AA"/>
    <w:rsid w:val="00933624"/>
    <w:rsid w:val="0093380B"/>
    <w:rsid w:val="009338F4"/>
    <w:rsid w:val="009339D8"/>
    <w:rsid w:val="00933BC6"/>
    <w:rsid w:val="00933D15"/>
    <w:rsid w:val="009345F9"/>
    <w:rsid w:val="00934669"/>
    <w:rsid w:val="00934692"/>
    <w:rsid w:val="00934829"/>
    <w:rsid w:val="00934903"/>
    <w:rsid w:val="00934A8E"/>
    <w:rsid w:val="00934AFE"/>
    <w:rsid w:val="00934BE8"/>
    <w:rsid w:val="00934C1D"/>
    <w:rsid w:val="00934DCE"/>
    <w:rsid w:val="00934F4B"/>
    <w:rsid w:val="00934F66"/>
    <w:rsid w:val="0093517F"/>
    <w:rsid w:val="00935186"/>
    <w:rsid w:val="0093575A"/>
    <w:rsid w:val="00935A03"/>
    <w:rsid w:val="00935A3A"/>
    <w:rsid w:val="00935AC9"/>
    <w:rsid w:val="00935B38"/>
    <w:rsid w:val="00935BB2"/>
    <w:rsid w:val="00935D52"/>
    <w:rsid w:val="00936397"/>
    <w:rsid w:val="009366CE"/>
    <w:rsid w:val="00936789"/>
    <w:rsid w:val="00936B65"/>
    <w:rsid w:val="00936BAE"/>
    <w:rsid w:val="00936C0B"/>
    <w:rsid w:val="00936FB6"/>
    <w:rsid w:val="00936FE8"/>
    <w:rsid w:val="0093709C"/>
    <w:rsid w:val="0093719E"/>
    <w:rsid w:val="0093736C"/>
    <w:rsid w:val="00937420"/>
    <w:rsid w:val="0093759A"/>
    <w:rsid w:val="009375DF"/>
    <w:rsid w:val="00937683"/>
    <w:rsid w:val="0093773D"/>
    <w:rsid w:val="00937CCB"/>
    <w:rsid w:val="00937E57"/>
    <w:rsid w:val="00940421"/>
    <w:rsid w:val="00940506"/>
    <w:rsid w:val="009405A3"/>
    <w:rsid w:val="00940754"/>
    <w:rsid w:val="00940827"/>
    <w:rsid w:val="0094099B"/>
    <w:rsid w:val="00940DD7"/>
    <w:rsid w:val="00940F3F"/>
    <w:rsid w:val="009410DF"/>
    <w:rsid w:val="009410F2"/>
    <w:rsid w:val="009414B4"/>
    <w:rsid w:val="00941539"/>
    <w:rsid w:val="00941AF4"/>
    <w:rsid w:val="00941BD3"/>
    <w:rsid w:val="00941C94"/>
    <w:rsid w:val="00941D42"/>
    <w:rsid w:val="009423E4"/>
    <w:rsid w:val="00942747"/>
    <w:rsid w:val="009427A3"/>
    <w:rsid w:val="009427C2"/>
    <w:rsid w:val="009427E6"/>
    <w:rsid w:val="009428B5"/>
    <w:rsid w:val="00942988"/>
    <w:rsid w:val="00942BC6"/>
    <w:rsid w:val="00942CC9"/>
    <w:rsid w:val="009434AB"/>
    <w:rsid w:val="009434E8"/>
    <w:rsid w:val="009437A0"/>
    <w:rsid w:val="009437CA"/>
    <w:rsid w:val="00943A37"/>
    <w:rsid w:val="00943C72"/>
    <w:rsid w:val="00943E1D"/>
    <w:rsid w:val="00943F60"/>
    <w:rsid w:val="009440EF"/>
    <w:rsid w:val="009445F4"/>
    <w:rsid w:val="0094472F"/>
    <w:rsid w:val="0094488C"/>
    <w:rsid w:val="00944963"/>
    <w:rsid w:val="00944B4A"/>
    <w:rsid w:val="00944D37"/>
    <w:rsid w:val="00944ED1"/>
    <w:rsid w:val="00944F5F"/>
    <w:rsid w:val="009450D7"/>
    <w:rsid w:val="0094525A"/>
    <w:rsid w:val="00945348"/>
    <w:rsid w:val="0094534F"/>
    <w:rsid w:val="00945BD2"/>
    <w:rsid w:val="00945C6B"/>
    <w:rsid w:val="00945D49"/>
    <w:rsid w:val="00945DCD"/>
    <w:rsid w:val="00945EBC"/>
    <w:rsid w:val="00945F0F"/>
    <w:rsid w:val="00945FF4"/>
    <w:rsid w:val="00946223"/>
    <w:rsid w:val="00946270"/>
    <w:rsid w:val="0094643C"/>
    <w:rsid w:val="00946537"/>
    <w:rsid w:val="0094663D"/>
    <w:rsid w:val="00946F01"/>
    <w:rsid w:val="00946F12"/>
    <w:rsid w:val="00946FDD"/>
    <w:rsid w:val="009472C7"/>
    <w:rsid w:val="009473D3"/>
    <w:rsid w:val="0094751B"/>
    <w:rsid w:val="0094756F"/>
    <w:rsid w:val="009477A6"/>
    <w:rsid w:val="00947853"/>
    <w:rsid w:val="00947B80"/>
    <w:rsid w:val="00947C5B"/>
    <w:rsid w:val="00947E26"/>
    <w:rsid w:val="00947ED6"/>
    <w:rsid w:val="00947FD4"/>
    <w:rsid w:val="0095019E"/>
    <w:rsid w:val="00950298"/>
    <w:rsid w:val="0095043F"/>
    <w:rsid w:val="00950473"/>
    <w:rsid w:val="0095050D"/>
    <w:rsid w:val="0095067D"/>
    <w:rsid w:val="00950697"/>
    <w:rsid w:val="009507A8"/>
    <w:rsid w:val="00950D6D"/>
    <w:rsid w:val="00950F23"/>
    <w:rsid w:val="009511FB"/>
    <w:rsid w:val="009513E1"/>
    <w:rsid w:val="009514D4"/>
    <w:rsid w:val="0095156B"/>
    <w:rsid w:val="0095177F"/>
    <w:rsid w:val="00951DC4"/>
    <w:rsid w:val="00951E22"/>
    <w:rsid w:val="009523E6"/>
    <w:rsid w:val="0095248D"/>
    <w:rsid w:val="009524AB"/>
    <w:rsid w:val="0095275C"/>
    <w:rsid w:val="009527A2"/>
    <w:rsid w:val="00952980"/>
    <w:rsid w:val="00952BB5"/>
    <w:rsid w:val="00952D9F"/>
    <w:rsid w:val="00952E59"/>
    <w:rsid w:val="00953029"/>
    <w:rsid w:val="009531A2"/>
    <w:rsid w:val="009538DD"/>
    <w:rsid w:val="00953933"/>
    <w:rsid w:val="009539F9"/>
    <w:rsid w:val="00953BFF"/>
    <w:rsid w:val="00953C34"/>
    <w:rsid w:val="00953C90"/>
    <w:rsid w:val="00953D34"/>
    <w:rsid w:val="00953D6B"/>
    <w:rsid w:val="00953DFF"/>
    <w:rsid w:val="00954597"/>
    <w:rsid w:val="00954609"/>
    <w:rsid w:val="0095471A"/>
    <w:rsid w:val="009547CC"/>
    <w:rsid w:val="009547E2"/>
    <w:rsid w:val="009548FE"/>
    <w:rsid w:val="0095497B"/>
    <w:rsid w:val="00954CE7"/>
    <w:rsid w:val="00954D2A"/>
    <w:rsid w:val="00954EE8"/>
    <w:rsid w:val="0095516E"/>
    <w:rsid w:val="0095567B"/>
    <w:rsid w:val="00955732"/>
    <w:rsid w:val="00955D6B"/>
    <w:rsid w:val="00955F1C"/>
    <w:rsid w:val="00955F47"/>
    <w:rsid w:val="00956068"/>
    <w:rsid w:val="00956148"/>
    <w:rsid w:val="00956228"/>
    <w:rsid w:val="00956319"/>
    <w:rsid w:val="009565A7"/>
    <w:rsid w:val="009566E4"/>
    <w:rsid w:val="00956CC8"/>
    <w:rsid w:val="00956FDC"/>
    <w:rsid w:val="00957083"/>
    <w:rsid w:val="00957151"/>
    <w:rsid w:val="009571AC"/>
    <w:rsid w:val="00957350"/>
    <w:rsid w:val="009574E9"/>
    <w:rsid w:val="00957899"/>
    <w:rsid w:val="00957A53"/>
    <w:rsid w:val="00957D2F"/>
    <w:rsid w:val="00957D7F"/>
    <w:rsid w:val="00960214"/>
    <w:rsid w:val="0096029F"/>
    <w:rsid w:val="009603DE"/>
    <w:rsid w:val="00960565"/>
    <w:rsid w:val="009605D7"/>
    <w:rsid w:val="00960791"/>
    <w:rsid w:val="009608BD"/>
    <w:rsid w:val="00960A72"/>
    <w:rsid w:val="00960C90"/>
    <w:rsid w:val="009610E0"/>
    <w:rsid w:val="00961123"/>
    <w:rsid w:val="009615EB"/>
    <w:rsid w:val="009619DF"/>
    <w:rsid w:val="00961BA0"/>
    <w:rsid w:val="00961CBF"/>
    <w:rsid w:val="00961E22"/>
    <w:rsid w:val="00961F05"/>
    <w:rsid w:val="009620EF"/>
    <w:rsid w:val="009624B7"/>
    <w:rsid w:val="00962640"/>
    <w:rsid w:val="00962AA1"/>
    <w:rsid w:val="00962E7D"/>
    <w:rsid w:val="009630A9"/>
    <w:rsid w:val="00963243"/>
    <w:rsid w:val="00963302"/>
    <w:rsid w:val="00963571"/>
    <w:rsid w:val="009635EB"/>
    <w:rsid w:val="009636AB"/>
    <w:rsid w:val="00963714"/>
    <w:rsid w:val="00963B0F"/>
    <w:rsid w:val="00963B57"/>
    <w:rsid w:val="00963B81"/>
    <w:rsid w:val="00963F0D"/>
    <w:rsid w:val="00964463"/>
    <w:rsid w:val="00964495"/>
    <w:rsid w:val="00964572"/>
    <w:rsid w:val="009645CC"/>
    <w:rsid w:val="00964819"/>
    <w:rsid w:val="0096483C"/>
    <w:rsid w:val="0096490F"/>
    <w:rsid w:val="00964ED5"/>
    <w:rsid w:val="00964F25"/>
    <w:rsid w:val="00964F7B"/>
    <w:rsid w:val="00965639"/>
    <w:rsid w:val="00965858"/>
    <w:rsid w:val="0096585B"/>
    <w:rsid w:val="009658DF"/>
    <w:rsid w:val="00965BA9"/>
    <w:rsid w:val="00965C54"/>
    <w:rsid w:val="00965D6A"/>
    <w:rsid w:val="00965E82"/>
    <w:rsid w:val="0096608A"/>
    <w:rsid w:val="00966261"/>
    <w:rsid w:val="0096634F"/>
    <w:rsid w:val="00966383"/>
    <w:rsid w:val="0096654C"/>
    <w:rsid w:val="0096675B"/>
    <w:rsid w:val="0096696B"/>
    <w:rsid w:val="00966999"/>
    <w:rsid w:val="00966A64"/>
    <w:rsid w:val="00966AFE"/>
    <w:rsid w:val="00966C97"/>
    <w:rsid w:val="00966CF1"/>
    <w:rsid w:val="00966D8E"/>
    <w:rsid w:val="00966E81"/>
    <w:rsid w:val="009670F4"/>
    <w:rsid w:val="009672BD"/>
    <w:rsid w:val="009673C5"/>
    <w:rsid w:val="009675DA"/>
    <w:rsid w:val="00967766"/>
    <w:rsid w:val="009678AB"/>
    <w:rsid w:val="00967977"/>
    <w:rsid w:val="009679FE"/>
    <w:rsid w:val="00967A40"/>
    <w:rsid w:val="00967C83"/>
    <w:rsid w:val="00967DF7"/>
    <w:rsid w:val="00967E5F"/>
    <w:rsid w:val="009700BA"/>
    <w:rsid w:val="00970407"/>
    <w:rsid w:val="0097041C"/>
    <w:rsid w:val="00970455"/>
    <w:rsid w:val="00970483"/>
    <w:rsid w:val="0097082F"/>
    <w:rsid w:val="00970C1E"/>
    <w:rsid w:val="00970CD1"/>
    <w:rsid w:val="00970EC4"/>
    <w:rsid w:val="00970FC9"/>
    <w:rsid w:val="00971059"/>
    <w:rsid w:val="009712A9"/>
    <w:rsid w:val="009712D5"/>
    <w:rsid w:val="00971427"/>
    <w:rsid w:val="009715A4"/>
    <w:rsid w:val="0097177A"/>
    <w:rsid w:val="009719E5"/>
    <w:rsid w:val="00971B8E"/>
    <w:rsid w:val="00971BF6"/>
    <w:rsid w:val="00972052"/>
    <w:rsid w:val="009720C7"/>
    <w:rsid w:val="00972289"/>
    <w:rsid w:val="0097251C"/>
    <w:rsid w:val="0097267D"/>
    <w:rsid w:val="00972D09"/>
    <w:rsid w:val="00972D2E"/>
    <w:rsid w:val="00972EBA"/>
    <w:rsid w:val="00972F80"/>
    <w:rsid w:val="0097308B"/>
    <w:rsid w:val="009731E7"/>
    <w:rsid w:val="0097326D"/>
    <w:rsid w:val="009732E0"/>
    <w:rsid w:val="0097332D"/>
    <w:rsid w:val="009736D0"/>
    <w:rsid w:val="009739D7"/>
    <w:rsid w:val="00973B0B"/>
    <w:rsid w:val="00973BC1"/>
    <w:rsid w:val="00973E1E"/>
    <w:rsid w:val="00974621"/>
    <w:rsid w:val="00974A46"/>
    <w:rsid w:val="00974BF3"/>
    <w:rsid w:val="00974EC6"/>
    <w:rsid w:val="00974F35"/>
    <w:rsid w:val="00975025"/>
    <w:rsid w:val="009757A6"/>
    <w:rsid w:val="00975CAC"/>
    <w:rsid w:val="00975D3A"/>
    <w:rsid w:val="00975E75"/>
    <w:rsid w:val="00975F09"/>
    <w:rsid w:val="00975FC0"/>
    <w:rsid w:val="009760CF"/>
    <w:rsid w:val="00976501"/>
    <w:rsid w:val="009767D5"/>
    <w:rsid w:val="009769B6"/>
    <w:rsid w:val="00976B3F"/>
    <w:rsid w:val="00976B6A"/>
    <w:rsid w:val="00976F51"/>
    <w:rsid w:val="0097702C"/>
    <w:rsid w:val="0097719F"/>
    <w:rsid w:val="009771B1"/>
    <w:rsid w:val="00977378"/>
    <w:rsid w:val="00977511"/>
    <w:rsid w:val="0097769C"/>
    <w:rsid w:val="0097781E"/>
    <w:rsid w:val="00977B6A"/>
    <w:rsid w:val="00977B94"/>
    <w:rsid w:val="00977DA4"/>
    <w:rsid w:val="00977DB3"/>
    <w:rsid w:val="00977ED5"/>
    <w:rsid w:val="00980057"/>
    <w:rsid w:val="009800AF"/>
    <w:rsid w:val="009800B3"/>
    <w:rsid w:val="0098013F"/>
    <w:rsid w:val="0098021E"/>
    <w:rsid w:val="009802D3"/>
    <w:rsid w:val="00980577"/>
    <w:rsid w:val="0098057E"/>
    <w:rsid w:val="00980746"/>
    <w:rsid w:val="00980D03"/>
    <w:rsid w:val="00980D4B"/>
    <w:rsid w:val="00980E4D"/>
    <w:rsid w:val="00981023"/>
    <w:rsid w:val="00981065"/>
    <w:rsid w:val="009810F2"/>
    <w:rsid w:val="0098138E"/>
    <w:rsid w:val="009814E5"/>
    <w:rsid w:val="00981620"/>
    <w:rsid w:val="0098162D"/>
    <w:rsid w:val="0098176A"/>
    <w:rsid w:val="009817CC"/>
    <w:rsid w:val="00981BC6"/>
    <w:rsid w:val="00981D96"/>
    <w:rsid w:val="0098204A"/>
    <w:rsid w:val="009824B1"/>
    <w:rsid w:val="00982652"/>
    <w:rsid w:val="0098288A"/>
    <w:rsid w:val="009829CC"/>
    <w:rsid w:val="00982A92"/>
    <w:rsid w:val="00982B37"/>
    <w:rsid w:val="00982F38"/>
    <w:rsid w:val="00983034"/>
    <w:rsid w:val="009832EC"/>
    <w:rsid w:val="009832F8"/>
    <w:rsid w:val="009834B1"/>
    <w:rsid w:val="009834D5"/>
    <w:rsid w:val="00983674"/>
    <w:rsid w:val="009836C5"/>
    <w:rsid w:val="0098371E"/>
    <w:rsid w:val="00983938"/>
    <w:rsid w:val="00983D11"/>
    <w:rsid w:val="00983FA8"/>
    <w:rsid w:val="00984001"/>
    <w:rsid w:val="0098408C"/>
    <w:rsid w:val="009840CB"/>
    <w:rsid w:val="00984119"/>
    <w:rsid w:val="009841FC"/>
    <w:rsid w:val="00984314"/>
    <w:rsid w:val="0098455F"/>
    <w:rsid w:val="009846F6"/>
    <w:rsid w:val="00984708"/>
    <w:rsid w:val="0098483E"/>
    <w:rsid w:val="00984C18"/>
    <w:rsid w:val="00985033"/>
    <w:rsid w:val="009850F7"/>
    <w:rsid w:val="00985152"/>
    <w:rsid w:val="00985251"/>
    <w:rsid w:val="009853BB"/>
    <w:rsid w:val="009853C5"/>
    <w:rsid w:val="0098586F"/>
    <w:rsid w:val="00985937"/>
    <w:rsid w:val="00985A26"/>
    <w:rsid w:val="00985BAD"/>
    <w:rsid w:val="00985E82"/>
    <w:rsid w:val="00986297"/>
    <w:rsid w:val="0098631C"/>
    <w:rsid w:val="0098651C"/>
    <w:rsid w:val="00986559"/>
    <w:rsid w:val="009865F2"/>
    <w:rsid w:val="009866EF"/>
    <w:rsid w:val="00986B3B"/>
    <w:rsid w:val="00986CCA"/>
    <w:rsid w:val="0098717D"/>
    <w:rsid w:val="0098735F"/>
    <w:rsid w:val="00987635"/>
    <w:rsid w:val="009877AB"/>
    <w:rsid w:val="009878EC"/>
    <w:rsid w:val="00987924"/>
    <w:rsid w:val="00987C79"/>
    <w:rsid w:val="009901FF"/>
    <w:rsid w:val="00990380"/>
    <w:rsid w:val="009903BF"/>
    <w:rsid w:val="00990699"/>
    <w:rsid w:val="0099077E"/>
    <w:rsid w:val="00990867"/>
    <w:rsid w:val="009908DF"/>
    <w:rsid w:val="00990950"/>
    <w:rsid w:val="00990ACA"/>
    <w:rsid w:val="00990AFD"/>
    <w:rsid w:val="00990D5B"/>
    <w:rsid w:val="00991039"/>
    <w:rsid w:val="00991050"/>
    <w:rsid w:val="009910C6"/>
    <w:rsid w:val="009911F1"/>
    <w:rsid w:val="0099124C"/>
    <w:rsid w:val="00991338"/>
    <w:rsid w:val="009913EE"/>
    <w:rsid w:val="009914C1"/>
    <w:rsid w:val="0099151F"/>
    <w:rsid w:val="00991874"/>
    <w:rsid w:val="00991BFA"/>
    <w:rsid w:val="00991D4F"/>
    <w:rsid w:val="00991E55"/>
    <w:rsid w:val="00991EFC"/>
    <w:rsid w:val="009920BB"/>
    <w:rsid w:val="00992102"/>
    <w:rsid w:val="0099211C"/>
    <w:rsid w:val="009921D3"/>
    <w:rsid w:val="0099229D"/>
    <w:rsid w:val="009923A8"/>
    <w:rsid w:val="0099254F"/>
    <w:rsid w:val="0099259C"/>
    <w:rsid w:val="009925E8"/>
    <w:rsid w:val="0099271C"/>
    <w:rsid w:val="009927DC"/>
    <w:rsid w:val="009927EA"/>
    <w:rsid w:val="00992970"/>
    <w:rsid w:val="00992CB2"/>
    <w:rsid w:val="00992CCE"/>
    <w:rsid w:val="00992FB6"/>
    <w:rsid w:val="0099302F"/>
    <w:rsid w:val="009930A4"/>
    <w:rsid w:val="009931EC"/>
    <w:rsid w:val="009932ED"/>
    <w:rsid w:val="00993821"/>
    <w:rsid w:val="00993926"/>
    <w:rsid w:val="00993B71"/>
    <w:rsid w:val="00993C2F"/>
    <w:rsid w:val="00993CCC"/>
    <w:rsid w:val="00993D8F"/>
    <w:rsid w:val="00994030"/>
    <w:rsid w:val="009940E6"/>
    <w:rsid w:val="0099411C"/>
    <w:rsid w:val="009943F7"/>
    <w:rsid w:val="0099441D"/>
    <w:rsid w:val="0099450F"/>
    <w:rsid w:val="009945E5"/>
    <w:rsid w:val="009948D1"/>
    <w:rsid w:val="00994D67"/>
    <w:rsid w:val="00994E2F"/>
    <w:rsid w:val="00994F95"/>
    <w:rsid w:val="009951BD"/>
    <w:rsid w:val="009951C6"/>
    <w:rsid w:val="0099523C"/>
    <w:rsid w:val="00995244"/>
    <w:rsid w:val="00995411"/>
    <w:rsid w:val="0099591B"/>
    <w:rsid w:val="009959B7"/>
    <w:rsid w:val="00995A2A"/>
    <w:rsid w:val="00995B51"/>
    <w:rsid w:val="00995D83"/>
    <w:rsid w:val="00995E18"/>
    <w:rsid w:val="0099617D"/>
    <w:rsid w:val="009962A7"/>
    <w:rsid w:val="009962BA"/>
    <w:rsid w:val="00996367"/>
    <w:rsid w:val="00996728"/>
    <w:rsid w:val="009967D4"/>
    <w:rsid w:val="00996856"/>
    <w:rsid w:val="009968B1"/>
    <w:rsid w:val="00996A09"/>
    <w:rsid w:val="00996A67"/>
    <w:rsid w:val="00996AD1"/>
    <w:rsid w:val="00996C41"/>
    <w:rsid w:val="00996DE6"/>
    <w:rsid w:val="00997116"/>
    <w:rsid w:val="009972D4"/>
    <w:rsid w:val="00997704"/>
    <w:rsid w:val="00997ADB"/>
    <w:rsid w:val="00997CEF"/>
    <w:rsid w:val="00997F08"/>
    <w:rsid w:val="00997F6C"/>
    <w:rsid w:val="009A01B8"/>
    <w:rsid w:val="009A02D6"/>
    <w:rsid w:val="009A08AD"/>
    <w:rsid w:val="009A0C58"/>
    <w:rsid w:val="009A1396"/>
    <w:rsid w:val="009A150B"/>
    <w:rsid w:val="009A171D"/>
    <w:rsid w:val="009A1829"/>
    <w:rsid w:val="009A193A"/>
    <w:rsid w:val="009A1D08"/>
    <w:rsid w:val="009A1FD2"/>
    <w:rsid w:val="009A205C"/>
    <w:rsid w:val="009A2160"/>
    <w:rsid w:val="009A2168"/>
    <w:rsid w:val="009A2198"/>
    <w:rsid w:val="009A2434"/>
    <w:rsid w:val="009A25AA"/>
    <w:rsid w:val="009A26F5"/>
    <w:rsid w:val="009A2AB8"/>
    <w:rsid w:val="009A2CDD"/>
    <w:rsid w:val="009A2D05"/>
    <w:rsid w:val="009A2D15"/>
    <w:rsid w:val="009A2F0C"/>
    <w:rsid w:val="009A3002"/>
    <w:rsid w:val="009A31E0"/>
    <w:rsid w:val="009A36D9"/>
    <w:rsid w:val="009A376D"/>
    <w:rsid w:val="009A3C5C"/>
    <w:rsid w:val="009A3D07"/>
    <w:rsid w:val="009A3DDC"/>
    <w:rsid w:val="009A3EFB"/>
    <w:rsid w:val="009A3FE2"/>
    <w:rsid w:val="009A42C0"/>
    <w:rsid w:val="009A42C7"/>
    <w:rsid w:val="009A4447"/>
    <w:rsid w:val="009A46C6"/>
    <w:rsid w:val="009A48E6"/>
    <w:rsid w:val="009A4A24"/>
    <w:rsid w:val="009A4AB7"/>
    <w:rsid w:val="009A4B5F"/>
    <w:rsid w:val="009A4B7D"/>
    <w:rsid w:val="009A4C15"/>
    <w:rsid w:val="009A4DD8"/>
    <w:rsid w:val="009A4ED1"/>
    <w:rsid w:val="009A52CD"/>
    <w:rsid w:val="009A52EB"/>
    <w:rsid w:val="009A52F2"/>
    <w:rsid w:val="009A56BC"/>
    <w:rsid w:val="009A59E7"/>
    <w:rsid w:val="009A5B65"/>
    <w:rsid w:val="009A6480"/>
    <w:rsid w:val="009A65FB"/>
    <w:rsid w:val="009A673F"/>
    <w:rsid w:val="009A6CDA"/>
    <w:rsid w:val="009A6E4F"/>
    <w:rsid w:val="009A71A4"/>
    <w:rsid w:val="009A727F"/>
    <w:rsid w:val="009A72B8"/>
    <w:rsid w:val="009A755E"/>
    <w:rsid w:val="009A7766"/>
    <w:rsid w:val="009A77E9"/>
    <w:rsid w:val="009A7859"/>
    <w:rsid w:val="009A78FB"/>
    <w:rsid w:val="009A7BC2"/>
    <w:rsid w:val="009A7E18"/>
    <w:rsid w:val="009A7E8E"/>
    <w:rsid w:val="009A7ED5"/>
    <w:rsid w:val="009B0094"/>
    <w:rsid w:val="009B013F"/>
    <w:rsid w:val="009B0270"/>
    <w:rsid w:val="009B05A4"/>
    <w:rsid w:val="009B06F6"/>
    <w:rsid w:val="009B0AE7"/>
    <w:rsid w:val="009B0DA4"/>
    <w:rsid w:val="009B0F60"/>
    <w:rsid w:val="009B12FC"/>
    <w:rsid w:val="009B1351"/>
    <w:rsid w:val="009B135F"/>
    <w:rsid w:val="009B14AF"/>
    <w:rsid w:val="009B1596"/>
    <w:rsid w:val="009B1920"/>
    <w:rsid w:val="009B1AD6"/>
    <w:rsid w:val="009B240B"/>
    <w:rsid w:val="009B2583"/>
    <w:rsid w:val="009B2CF0"/>
    <w:rsid w:val="009B2F74"/>
    <w:rsid w:val="009B312A"/>
    <w:rsid w:val="009B317D"/>
    <w:rsid w:val="009B3290"/>
    <w:rsid w:val="009B334B"/>
    <w:rsid w:val="009B3374"/>
    <w:rsid w:val="009B3743"/>
    <w:rsid w:val="009B3934"/>
    <w:rsid w:val="009B3AD9"/>
    <w:rsid w:val="009B3B5E"/>
    <w:rsid w:val="009B3C28"/>
    <w:rsid w:val="009B3D3C"/>
    <w:rsid w:val="009B3D57"/>
    <w:rsid w:val="009B3F3C"/>
    <w:rsid w:val="009B42CB"/>
    <w:rsid w:val="009B4738"/>
    <w:rsid w:val="009B47A5"/>
    <w:rsid w:val="009B47E2"/>
    <w:rsid w:val="009B4910"/>
    <w:rsid w:val="009B4B96"/>
    <w:rsid w:val="009B4C68"/>
    <w:rsid w:val="009B56B2"/>
    <w:rsid w:val="009B59D6"/>
    <w:rsid w:val="009B5DD5"/>
    <w:rsid w:val="009B5DFA"/>
    <w:rsid w:val="009B5EA0"/>
    <w:rsid w:val="009B5FF0"/>
    <w:rsid w:val="009B620A"/>
    <w:rsid w:val="009B62BB"/>
    <w:rsid w:val="009B6374"/>
    <w:rsid w:val="009B6510"/>
    <w:rsid w:val="009B68AE"/>
    <w:rsid w:val="009B6D38"/>
    <w:rsid w:val="009B6E25"/>
    <w:rsid w:val="009B6E87"/>
    <w:rsid w:val="009B6EF6"/>
    <w:rsid w:val="009B6F8A"/>
    <w:rsid w:val="009B723B"/>
    <w:rsid w:val="009B736D"/>
    <w:rsid w:val="009B75C0"/>
    <w:rsid w:val="009B778E"/>
    <w:rsid w:val="009B77CF"/>
    <w:rsid w:val="009B7A6E"/>
    <w:rsid w:val="009B7AAB"/>
    <w:rsid w:val="009B7E74"/>
    <w:rsid w:val="009C0259"/>
    <w:rsid w:val="009C0314"/>
    <w:rsid w:val="009C0433"/>
    <w:rsid w:val="009C04E1"/>
    <w:rsid w:val="009C0505"/>
    <w:rsid w:val="009C0605"/>
    <w:rsid w:val="009C08E0"/>
    <w:rsid w:val="009C0DE2"/>
    <w:rsid w:val="009C0E31"/>
    <w:rsid w:val="009C135A"/>
    <w:rsid w:val="009C1370"/>
    <w:rsid w:val="009C1591"/>
    <w:rsid w:val="009C164C"/>
    <w:rsid w:val="009C170D"/>
    <w:rsid w:val="009C175E"/>
    <w:rsid w:val="009C19C3"/>
    <w:rsid w:val="009C1C3F"/>
    <w:rsid w:val="009C1EB2"/>
    <w:rsid w:val="009C225A"/>
    <w:rsid w:val="009C2560"/>
    <w:rsid w:val="009C256D"/>
    <w:rsid w:val="009C25D8"/>
    <w:rsid w:val="009C27D5"/>
    <w:rsid w:val="009C28A8"/>
    <w:rsid w:val="009C2D62"/>
    <w:rsid w:val="009C2D66"/>
    <w:rsid w:val="009C2DC9"/>
    <w:rsid w:val="009C300C"/>
    <w:rsid w:val="009C31F1"/>
    <w:rsid w:val="009C3578"/>
    <w:rsid w:val="009C3980"/>
    <w:rsid w:val="009C399D"/>
    <w:rsid w:val="009C3B02"/>
    <w:rsid w:val="009C3D6E"/>
    <w:rsid w:val="009C4364"/>
    <w:rsid w:val="009C440F"/>
    <w:rsid w:val="009C451A"/>
    <w:rsid w:val="009C46AE"/>
    <w:rsid w:val="009C4823"/>
    <w:rsid w:val="009C493A"/>
    <w:rsid w:val="009C49AD"/>
    <w:rsid w:val="009C4DE6"/>
    <w:rsid w:val="009C5A1D"/>
    <w:rsid w:val="009C5FF0"/>
    <w:rsid w:val="009C6097"/>
    <w:rsid w:val="009C6214"/>
    <w:rsid w:val="009C634F"/>
    <w:rsid w:val="009C63FB"/>
    <w:rsid w:val="009C64BB"/>
    <w:rsid w:val="009C64D7"/>
    <w:rsid w:val="009C64F3"/>
    <w:rsid w:val="009C67B2"/>
    <w:rsid w:val="009C6C9D"/>
    <w:rsid w:val="009C6CBA"/>
    <w:rsid w:val="009C6D18"/>
    <w:rsid w:val="009C6D1B"/>
    <w:rsid w:val="009C6F9E"/>
    <w:rsid w:val="009C6FA6"/>
    <w:rsid w:val="009C7094"/>
    <w:rsid w:val="009C7269"/>
    <w:rsid w:val="009C7320"/>
    <w:rsid w:val="009C7360"/>
    <w:rsid w:val="009C7515"/>
    <w:rsid w:val="009C7627"/>
    <w:rsid w:val="009C7736"/>
    <w:rsid w:val="009C77BD"/>
    <w:rsid w:val="009C7D26"/>
    <w:rsid w:val="009C7D42"/>
    <w:rsid w:val="009C7FBA"/>
    <w:rsid w:val="009D04AA"/>
    <w:rsid w:val="009D0709"/>
    <w:rsid w:val="009D081F"/>
    <w:rsid w:val="009D0930"/>
    <w:rsid w:val="009D0B2E"/>
    <w:rsid w:val="009D0BDA"/>
    <w:rsid w:val="009D0D49"/>
    <w:rsid w:val="009D0E45"/>
    <w:rsid w:val="009D0ED0"/>
    <w:rsid w:val="009D101C"/>
    <w:rsid w:val="009D1136"/>
    <w:rsid w:val="009D1481"/>
    <w:rsid w:val="009D1621"/>
    <w:rsid w:val="009D165B"/>
    <w:rsid w:val="009D1816"/>
    <w:rsid w:val="009D1991"/>
    <w:rsid w:val="009D1D48"/>
    <w:rsid w:val="009D1FBA"/>
    <w:rsid w:val="009D2262"/>
    <w:rsid w:val="009D232A"/>
    <w:rsid w:val="009D24B2"/>
    <w:rsid w:val="009D27B9"/>
    <w:rsid w:val="009D2A9B"/>
    <w:rsid w:val="009D2B33"/>
    <w:rsid w:val="009D2B7C"/>
    <w:rsid w:val="009D2D5E"/>
    <w:rsid w:val="009D2E82"/>
    <w:rsid w:val="009D2EB1"/>
    <w:rsid w:val="009D2F49"/>
    <w:rsid w:val="009D2F6D"/>
    <w:rsid w:val="009D31C5"/>
    <w:rsid w:val="009D338A"/>
    <w:rsid w:val="009D3701"/>
    <w:rsid w:val="009D3AF6"/>
    <w:rsid w:val="009D3D0E"/>
    <w:rsid w:val="009D3DE6"/>
    <w:rsid w:val="009D3F57"/>
    <w:rsid w:val="009D4139"/>
    <w:rsid w:val="009D4183"/>
    <w:rsid w:val="009D4317"/>
    <w:rsid w:val="009D4457"/>
    <w:rsid w:val="009D4546"/>
    <w:rsid w:val="009D4929"/>
    <w:rsid w:val="009D4C99"/>
    <w:rsid w:val="009D4E6D"/>
    <w:rsid w:val="009D5100"/>
    <w:rsid w:val="009D5237"/>
    <w:rsid w:val="009D5450"/>
    <w:rsid w:val="009D5663"/>
    <w:rsid w:val="009D5677"/>
    <w:rsid w:val="009D586B"/>
    <w:rsid w:val="009D5A22"/>
    <w:rsid w:val="009D5A80"/>
    <w:rsid w:val="009D5BA2"/>
    <w:rsid w:val="009D5C3F"/>
    <w:rsid w:val="009D5D0D"/>
    <w:rsid w:val="009D5D15"/>
    <w:rsid w:val="009D5EA2"/>
    <w:rsid w:val="009D5FB6"/>
    <w:rsid w:val="009D620D"/>
    <w:rsid w:val="009D6448"/>
    <w:rsid w:val="009D67CC"/>
    <w:rsid w:val="009D6816"/>
    <w:rsid w:val="009D68A8"/>
    <w:rsid w:val="009D6A9D"/>
    <w:rsid w:val="009D72AE"/>
    <w:rsid w:val="009D73CD"/>
    <w:rsid w:val="009D748A"/>
    <w:rsid w:val="009D75E1"/>
    <w:rsid w:val="009D779A"/>
    <w:rsid w:val="009D77FA"/>
    <w:rsid w:val="009D7BD2"/>
    <w:rsid w:val="009D7D80"/>
    <w:rsid w:val="009D7DF4"/>
    <w:rsid w:val="009D7E14"/>
    <w:rsid w:val="009E01FC"/>
    <w:rsid w:val="009E0570"/>
    <w:rsid w:val="009E0702"/>
    <w:rsid w:val="009E082F"/>
    <w:rsid w:val="009E089E"/>
    <w:rsid w:val="009E0921"/>
    <w:rsid w:val="009E0928"/>
    <w:rsid w:val="009E0BD5"/>
    <w:rsid w:val="009E0D5B"/>
    <w:rsid w:val="009E10D3"/>
    <w:rsid w:val="009E1491"/>
    <w:rsid w:val="009E1510"/>
    <w:rsid w:val="009E15CC"/>
    <w:rsid w:val="009E16D6"/>
    <w:rsid w:val="009E1BA4"/>
    <w:rsid w:val="009E1C51"/>
    <w:rsid w:val="009E1CCC"/>
    <w:rsid w:val="009E1DE4"/>
    <w:rsid w:val="009E1EE2"/>
    <w:rsid w:val="009E2279"/>
    <w:rsid w:val="009E265C"/>
    <w:rsid w:val="009E2873"/>
    <w:rsid w:val="009E2898"/>
    <w:rsid w:val="009E2E58"/>
    <w:rsid w:val="009E3186"/>
    <w:rsid w:val="009E3207"/>
    <w:rsid w:val="009E32C6"/>
    <w:rsid w:val="009E32DE"/>
    <w:rsid w:val="009E3581"/>
    <w:rsid w:val="009E36F1"/>
    <w:rsid w:val="009E37D6"/>
    <w:rsid w:val="009E3808"/>
    <w:rsid w:val="009E3867"/>
    <w:rsid w:val="009E3893"/>
    <w:rsid w:val="009E38AE"/>
    <w:rsid w:val="009E3992"/>
    <w:rsid w:val="009E3A88"/>
    <w:rsid w:val="009E3B43"/>
    <w:rsid w:val="009E3D43"/>
    <w:rsid w:val="009E3FC3"/>
    <w:rsid w:val="009E40D6"/>
    <w:rsid w:val="009E4219"/>
    <w:rsid w:val="009E42A1"/>
    <w:rsid w:val="009E4319"/>
    <w:rsid w:val="009E435A"/>
    <w:rsid w:val="009E4584"/>
    <w:rsid w:val="009E4666"/>
    <w:rsid w:val="009E4670"/>
    <w:rsid w:val="009E4885"/>
    <w:rsid w:val="009E4A33"/>
    <w:rsid w:val="009E4B91"/>
    <w:rsid w:val="009E4D37"/>
    <w:rsid w:val="009E4D9F"/>
    <w:rsid w:val="009E4DA2"/>
    <w:rsid w:val="009E4F17"/>
    <w:rsid w:val="009E4F2A"/>
    <w:rsid w:val="009E5068"/>
    <w:rsid w:val="009E50E9"/>
    <w:rsid w:val="009E5200"/>
    <w:rsid w:val="009E52E7"/>
    <w:rsid w:val="009E5335"/>
    <w:rsid w:val="009E5459"/>
    <w:rsid w:val="009E5A9C"/>
    <w:rsid w:val="009E5B83"/>
    <w:rsid w:val="009E5CCF"/>
    <w:rsid w:val="009E5E45"/>
    <w:rsid w:val="009E5E6E"/>
    <w:rsid w:val="009E5FFD"/>
    <w:rsid w:val="009E60D2"/>
    <w:rsid w:val="009E60FF"/>
    <w:rsid w:val="009E611E"/>
    <w:rsid w:val="009E66DF"/>
    <w:rsid w:val="009E67D3"/>
    <w:rsid w:val="009E6A09"/>
    <w:rsid w:val="009E70A6"/>
    <w:rsid w:val="009E7359"/>
    <w:rsid w:val="009E77FB"/>
    <w:rsid w:val="009E781F"/>
    <w:rsid w:val="009E78EB"/>
    <w:rsid w:val="009E7974"/>
    <w:rsid w:val="009E7A0F"/>
    <w:rsid w:val="009E7B19"/>
    <w:rsid w:val="009F008A"/>
    <w:rsid w:val="009F0196"/>
    <w:rsid w:val="009F020D"/>
    <w:rsid w:val="009F0724"/>
    <w:rsid w:val="009F0766"/>
    <w:rsid w:val="009F0A0B"/>
    <w:rsid w:val="009F0A85"/>
    <w:rsid w:val="009F0B4B"/>
    <w:rsid w:val="009F0CB3"/>
    <w:rsid w:val="009F0E32"/>
    <w:rsid w:val="009F14BD"/>
    <w:rsid w:val="009F19AF"/>
    <w:rsid w:val="009F1C80"/>
    <w:rsid w:val="009F1EB7"/>
    <w:rsid w:val="009F1EB8"/>
    <w:rsid w:val="009F2104"/>
    <w:rsid w:val="009F21F6"/>
    <w:rsid w:val="009F2213"/>
    <w:rsid w:val="009F27AD"/>
    <w:rsid w:val="009F2A55"/>
    <w:rsid w:val="009F2AA2"/>
    <w:rsid w:val="009F2B20"/>
    <w:rsid w:val="009F2D7C"/>
    <w:rsid w:val="009F3086"/>
    <w:rsid w:val="009F30E4"/>
    <w:rsid w:val="009F3117"/>
    <w:rsid w:val="009F326E"/>
    <w:rsid w:val="009F35A5"/>
    <w:rsid w:val="009F38E6"/>
    <w:rsid w:val="009F396A"/>
    <w:rsid w:val="009F3AAD"/>
    <w:rsid w:val="009F3B45"/>
    <w:rsid w:val="009F3BA9"/>
    <w:rsid w:val="009F3D70"/>
    <w:rsid w:val="009F4007"/>
    <w:rsid w:val="009F4119"/>
    <w:rsid w:val="009F422B"/>
    <w:rsid w:val="009F450A"/>
    <w:rsid w:val="009F4538"/>
    <w:rsid w:val="009F45B3"/>
    <w:rsid w:val="009F4AAE"/>
    <w:rsid w:val="009F4D5B"/>
    <w:rsid w:val="009F4F9A"/>
    <w:rsid w:val="009F52D6"/>
    <w:rsid w:val="009F53AA"/>
    <w:rsid w:val="009F561F"/>
    <w:rsid w:val="009F571C"/>
    <w:rsid w:val="009F593B"/>
    <w:rsid w:val="009F5B75"/>
    <w:rsid w:val="009F5D75"/>
    <w:rsid w:val="009F610B"/>
    <w:rsid w:val="009F6128"/>
    <w:rsid w:val="009F6175"/>
    <w:rsid w:val="009F633B"/>
    <w:rsid w:val="009F6525"/>
    <w:rsid w:val="009F67D0"/>
    <w:rsid w:val="009F69F5"/>
    <w:rsid w:val="009F69F7"/>
    <w:rsid w:val="009F6C68"/>
    <w:rsid w:val="009F6DA3"/>
    <w:rsid w:val="009F6E25"/>
    <w:rsid w:val="009F6FA2"/>
    <w:rsid w:val="009F7007"/>
    <w:rsid w:val="009F70F4"/>
    <w:rsid w:val="009F70FC"/>
    <w:rsid w:val="009F718F"/>
    <w:rsid w:val="009F728F"/>
    <w:rsid w:val="009F744B"/>
    <w:rsid w:val="009F74D2"/>
    <w:rsid w:val="009F74F1"/>
    <w:rsid w:val="009F7CAB"/>
    <w:rsid w:val="00A00279"/>
    <w:rsid w:val="00A002D1"/>
    <w:rsid w:val="00A0032B"/>
    <w:rsid w:val="00A00428"/>
    <w:rsid w:val="00A00450"/>
    <w:rsid w:val="00A00992"/>
    <w:rsid w:val="00A00B7D"/>
    <w:rsid w:val="00A00C38"/>
    <w:rsid w:val="00A00C82"/>
    <w:rsid w:val="00A01075"/>
    <w:rsid w:val="00A0110F"/>
    <w:rsid w:val="00A012A2"/>
    <w:rsid w:val="00A013B4"/>
    <w:rsid w:val="00A01414"/>
    <w:rsid w:val="00A01426"/>
    <w:rsid w:val="00A015B0"/>
    <w:rsid w:val="00A01B9E"/>
    <w:rsid w:val="00A01BAF"/>
    <w:rsid w:val="00A01CEA"/>
    <w:rsid w:val="00A02105"/>
    <w:rsid w:val="00A021E8"/>
    <w:rsid w:val="00A02229"/>
    <w:rsid w:val="00A023B6"/>
    <w:rsid w:val="00A02471"/>
    <w:rsid w:val="00A02773"/>
    <w:rsid w:val="00A02837"/>
    <w:rsid w:val="00A02930"/>
    <w:rsid w:val="00A02E65"/>
    <w:rsid w:val="00A02F72"/>
    <w:rsid w:val="00A03066"/>
    <w:rsid w:val="00A0313A"/>
    <w:rsid w:val="00A03157"/>
    <w:rsid w:val="00A034BA"/>
    <w:rsid w:val="00A0395B"/>
    <w:rsid w:val="00A03AC2"/>
    <w:rsid w:val="00A03B06"/>
    <w:rsid w:val="00A03C51"/>
    <w:rsid w:val="00A04141"/>
    <w:rsid w:val="00A04292"/>
    <w:rsid w:val="00A044B7"/>
    <w:rsid w:val="00A045E2"/>
    <w:rsid w:val="00A04ADC"/>
    <w:rsid w:val="00A04B99"/>
    <w:rsid w:val="00A04E43"/>
    <w:rsid w:val="00A04EFA"/>
    <w:rsid w:val="00A04F7D"/>
    <w:rsid w:val="00A04FB4"/>
    <w:rsid w:val="00A050AD"/>
    <w:rsid w:val="00A051B9"/>
    <w:rsid w:val="00A05231"/>
    <w:rsid w:val="00A05671"/>
    <w:rsid w:val="00A058C5"/>
    <w:rsid w:val="00A059DD"/>
    <w:rsid w:val="00A05AC3"/>
    <w:rsid w:val="00A05B12"/>
    <w:rsid w:val="00A05E9D"/>
    <w:rsid w:val="00A062B0"/>
    <w:rsid w:val="00A062BD"/>
    <w:rsid w:val="00A0630E"/>
    <w:rsid w:val="00A06581"/>
    <w:rsid w:val="00A065DE"/>
    <w:rsid w:val="00A066C6"/>
    <w:rsid w:val="00A06734"/>
    <w:rsid w:val="00A067D8"/>
    <w:rsid w:val="00A06802"/>
    <w:rsid w:val="00A06838"/>
    <w:rsid w:val="00A0695F"/>
    <w:rsid w:val="00A06C6D"/>
    <w:rsid w:val="00A06DC0"/>
    <w:rsid w:val="00A06F5A"/>
    <w:rsid w:val="00A072EF"/>
    <w:rsid w:val="00A078EA"/>
    <w:rsid w:val="00A07B40"/>
    <w:rsid w:val="00A07C5C"/>
    <w:rsid w:val="00A07D12"/>
    <w:rsid w:val="00A07DD2"/>
    <w:rsid w:val="00A07ED3"/>
    <w:rsid w:val="00A07F4A"/>
    <w:rsid w:val="00A07F8D"/>
    <w:rsid w:val="00A1012F"/>
    <w:rsid w:val="00A10576"/>
    <w:rsid w:val="00A1059A"/>
    <w:rsid w:val="00A1076C"/>
    <w:rsid w:val="00A10EB7"/>
    <w:rsid w:val="00A10EFF"/>
    <w:rsid w:val="00A10FB3"/>
    <w:rsid w:val="00A10FC0"/>
    <w:rsid w:val="00A119EA"/>
    <w:rsid w:val="00A119F3"/>
    <w:rsid w:val="00A11A63"/>
    <w:rsid w:val="00A11AA3"/>
    <w:rsid w:val="00A11AE2"/>
    <w:rsid w:val="00A11C36"/>
    <w:rsid w:val="00A11D95"/>
    <w:rsid w:val="00A11DDE"/>
    <w:rsid w:val="00A1204A"/>
    <w:rsid w:val="00A121F9"/>
    <w:rsid w:val="00A122A1"/>
    <w:rsid w:val="00A12300"/>
    <w:rsid w:val="00A123A4"/>
    <w:rsid w:val="00A12429"/>
    <w:rsid w:val="00A12482"/>
    <w:rsid w:val="00A12566"/>
    <w:rsid w:val="00A125A6"/>
    <w:rsid w:val="00A1277A"/>
    <w:rsid w:val="00A12878"/>
    <w:rsid w:val="00A12925"/>
    <w:rsid w:val="00A12A6D"/>
    <w:rsid w:val="00A12BDE"/>
    <w:rsid w:val="00A12BF6"/>
    <w:rsid w:val="00A12DB1"/>
    <w:rsid w:val="00A12EF5"/>
    <w:rsid w:val="00A130D1"/>
    <w:rsid w:val="00A1327D"/>
    <w:rsid w:val="00A13DBF"/>
    <w:rsid w:val="00A140B0"/>
    <w:rsid w:val="00A143C6"/>
    <w:rsid w:val="00A1478B"/>
    <w:rsid w:val="00A14958"/>
    <w:rsid w:val="00A14A2D"/>
    <w:rsid w:val="00A14C3D"/>
    <w:rsid w:val="00A14CD5"/>
    <w:rsid w:val="00A14DCF"/>
    <w:rsid w:val="00A14F6D"/>
    <w:rsid w:val="00A150D1"/>
    <w:rsid w:val="00A150FE"/>
    <w:rsid w:val="00A1529D"/>
    <w:rsid w:val="00A155BE"/>
    <w:rsid w:val="00A1560D"/>
    <w:rsid w:val="00A1561E"/>
    <w:rsid w:val="00A156F3"/>
    <w:rsid w:val="00A15B65"/>
    <w:rsid w:val="00A15E7C"/>
    <w:rsid w:val="00A15ECC"/>
    <w:rsid w:val="00A16601"/>
    <w:rsid w:val="00A168A9"/>
    <w:rsid w:val="00A169AB"/>
    <w:rsid w:val="00A16AFC"/>
    <w:rsid w:val="00A16C37"/>
    <w:rsid w:val="00A16CE7"/>
    <w:rsid w:val="00A16FDE"/>
    <w:rsid w:val="00A1711B"/>
    <w:rsid w:val="00A1746F"/>
    <w:rsid w:val="00A17656"/>
    <w:rsid w:val="00A17698"/>
    <w:rsid w:val="00A177B6"/>
    <w:rsid w:val="00A17985"/>
    <w:rsid w:val="00A179D5"/>
    <w:rsid w:val="00A17BD1"/>
    <w:rsid w:val="00A17DE4"/>
    <w:rsid w:val="00A17E9A"/>
    <w:rsid w:val="00A20218"/>
    <w:rsid w:val="00A20522"/>
    <w:rsid w:val="00A20616"/>
    <w:rsid w:val="00A207BD"/>
    <w:rsid w:val="00A208C0"/>
    <w:rsid w:val="00A208C4"/>
    <w:rsid w:val="00A20B2A"/>
    <w:rsid w:val="00A20BD6"/>
    <w:rsid w:val="00A20C27"/>
    <w:rsid w:val="00A20E08"/>
    <w:rsid w:val="00A20EF5"/>
    <w:rsid w:val="00A212EE"/>
    <w:rsid w:val="00A213A8"/>
    <w:rsid w:val="00A21BC2"/>
    <w:rsid w:val="00A21C67"/>
    <w:rsid w:val="00A21CDA"/>
    <w:rsid w:val="00A21E17"/>
    <w:rsid w:val="00A22259"/>
    <w:rsid w:val="00A22280"/>
    <w:rsid w:val="00A224AD"/>
    <w:rsid w:val="00A22759"/>
    <w:rsid w:val="00A22786"/>
    <w:rsid w:val="00A22C97"/>
    <w:rsid w:val="00A22CC9"/>
    <w:rsid w:val="00A22CEF"/>
    <w:rsid w:val="00A231EC"/>
    <w:rsid w:val="00A232C2"/>
    <w:rsid w:val="00A2343E"/>
    <w:rsid w:val="00A2348B"/>
    <w:rsid w:val="00A234A2"/>
    <w:rsid w:val="00A23557"/>
    <w:rsid w:val="00A235A3"/>
    <w:rsid w:val="00A23682"/>
    <w:rsid w:val="00A23AE6"/>
    <w:rsid w:val="00A23AF6"/>
    <w:rsid w:val="00A23B34"/>
    <w:rsid w:val="00A23D03"/>
    <w:rsid w:val="00A23FD6"/>
    <w:rsid w:val="00A240C9"/>
    <w:rsid w:val="00A241C4"/>
    <w:rsid w:val="00A24312"/>
    <w:rsid w:val="00A2459B"/>
    <w:rsid w:val="00A24615"/>
    <w:rsid w:val="00A247AF"/>
    <w:rsid w:val="00A24908"/>
    <w:rsid w:val="00A249EB"/>
    <w:rsid w:val="00A24ABD"/>
    <w:rsid w:val="00A2524B"/>
    <w:rsid w:val="00A252F8"/>
    <w:rsid w:val="00A25419"/>
    <w:rsid w:val="00A25434"/>
    <w:rsid w:val="00A254A7"/>
    <w:rsid w:val="00A25706"/>
    <w:rsid w:val="00A25B13"/>
    <w:rsid w:val="00A25D77"/>
    <w:rsid w:val="00A25E18"/>
    <w:rsid w:val="00A26131"/>
    <w:rsid w:val="00A2615D"/>
    <w:rsid w:val="00A2631E"/>
    <w:rsid w:val="00A263E1"/>
    <w:rsid w:val="00A264D8"/>
    <w:rsid w:val="00A26533"/>
    <w:rsid w:val="00A2674E"/>
    <w:rsid w:val="00A26C3B"/>
    <w:rsid w:val="00A26DB2"/>
    <w:rsid w:val="00A26DC8"/>
    <w:rsid w:val="00A26DD5"/>
    <w:rsid w:val="00A272A9"/>
    <w:rsid w:val="00A27687"/>
    <w:rsid w:val="00A276C2"/>
    <w:rsid w:val="00A2794F"/>
    <w:rsid w:val="00A27A39"/>
    <w:rsid w:val="00A27CFA"/>
    <w:rsid w:val="00A27DFA"/>
    <w:rsid w:val="00A27E9D"/>
    <w:rsid w:val="00A300F0"/>
    <w:rsid w:val="00A3019F"/>
    <w:rsid w:val="00A3060A"/>
    <w:rsid w:val="00A309DC"/>
    <w:rsid w:val="00A30B4F"/>
    <w:rsid w:val="00A30D2D"/>
    <w:rsid w:val="00A30EFE"/>
    <w:rsid w:val="00A310B8"/>
    <w:rsid w:val="00A31195"/>
    <w:rsid w:val="00A31576"/>
    <w:rsid w:val="00A31592"/>
    <w:rsid w:val="00A31728"/>
    <w:rsid w:val="00A318D9"/>
    <w:rsid w:val="00A31A44"/>
    <w:rsid w:val="00A31A6D"/>
    <w:rsid w:val="00A31A94"/>
    <w:rsid w:val="00A31C5E"/>
    <w:rsid w:val="00A31D0F"/>
    <w:rsid w:val="00A31EBD"/>
    <w:rsid w:val="00A32387"/>
    <w:rsid w:val="00A3241F"/>
    <w:rsid w:val="00A3244F"/>
    <w:rsid w:val="00A325F2"/>
    <w:rsid w:val="00A32763"/>
    <w:rsid w:val="00A3277B"/>
    <w:rsid w:val="00A32A3F"/>
    <w:rsid w:val="00A32D54"/>
    <w:rsid w:val="00A32F57"/>
    <w:rsid w:val="00A32F7A"/>
    <w:rsid w:val="00A32FA2"/>
    <w:rsid w:val="00A330E9"/>
    <w:rsid w:val="00A3336C"/>
    <w:rsid w:val="00A335C7"/>
    <w:rsid w:val="00A336DA"/>
    <w:rsid w:val="00A337E9"/>
    <w:rsid w:val="00A3380A"/>
    <w:rsid w:val="00A33938"/>
    <w:rsid w:val="00A33AC2"/>
    <w:rsid w:val="00A33B87"/>
    <w:rsid w:val="00A33C40"/>
    <w:rsid w:val="00A33D2B"/>
    <w:rsid w:val="00A33DFE"/>
    <w:rsid w:val="00A33FF2"/>
    <w:rsid w:val="00A3400A"/>
    <w:rsid w:val="00A3401E"/>
    <w:rsid w:val="00A343CE"/>
    <w:rsid w:val="00A34410"/>
    <w:rsid w:val="00A34466"/>
    <w:rsid w:val="00A34670"/>
    <w:rsid w:val="00A346CD"/>
    <w:rsid w:val="00A347B3"/>
    <w:rsid w:val="00A3486A"/>
    <w:rsid w:val="00A3497C"/>
    <w:rsid w:val="00A34AD3"/>
    <w:rsid w:val="00A35183"/>
    <w:rsid w:val="00A3539F"/>
    <w:rsid w:val="00A353B1"/>
    <w:rsid w:val="00A3555D"/>
    <w:rsid w:val="00A355D2"/>
    <w:rsid w:val="00A356AE"/>
    <w:rsid w:val="00A3596E"/>
    <w:rsid w:val="00A35A70"/>
    <w:rsid w:val="00A35AB4"/>
    <w:rsid w:val="00A35D50"/>
    <w:rsid w:val="00A36161"/>
    <w:rsid w:val="00A36405"/>
    <w:rsid w:val="00A3644E"/>
    <w:rsid w:val="00A36856"/>
    <w:rsid w:val="00A36943"/>
    <w:rsid w:val="00A3694F"/>
    <w:rsid w:val="00A36BD6"/>
    <w:rsid w:val="00A36FF5"/>
    <w:rsid w:val="00A3700F"/>
    <w:rsid w:val="00A37513"/>
    <w:rsid w:val="00A377CE"/>
    <w:rsid w:val="00A37A47"/>
    <w:rsid w:val="00A37A96"/>
    <w:rsid w:val="00A37E26"/>
    <w:rsid w:val="00A4016D"/>
    <w:rsid w:val="00A40186"/>
    <w:rsid w:val="00A4058D"/>
    <w:rsid w:val="00A408B5"/>
    <w:rsid w:val="00A409B5"/>
    <w:rsid w:val="00A40B60"/>
    <w:rsid w:val="00A40CAE"/>
    <w:rsid w:val="00A40CDB"/>
    <w:rsid w:val="00A40EB5"/>
    <w:rsid w:val="00A41108"/>
    <w:rsid w:val="00A411C3"/>
    <w:rsid w:val="00A4122E"/>
    <w:rsid w:val="00A4131A"/>
    <w:rsid w:val="00A4142B"/>
    <w:rsid w:val="00A41795"/>
    <w:rsid w:val="00A41903"/>
    <w:rsid w:val="00A41A22"/>
    <w:rsid w:val="00A41C87"/>
    <w:rsid w:val="00A41EAA"/>
    <w:rsid w:val="00A4215A"/>
    <w:rsid w:val="00A428D2"/>
    <w:rsid w:val="00A42FEC"/>
    <w:rsid w:val="00A43021"/>
    <w:rsid w:val="00A43125"/>
    <w:rsid w:val="00A431DA"/>
    <w:rsid w:val="00A43464"/>
    <w:rsid w:val="00A436ED"/>
    <w:rsid w:val="00A441B2"/>
    <w:rsid w:val="00A44217"/>
    <w:rsid w:val="00A44438"/>
    <w:rsid w:val="00A44487"/>
    <w:rsid w:val="00A44553"/>
    <w:rsid w:val="00A44661"/>
    <w:rsid w:val="00A44BBF"/>
    <w:rsid w:val="00A45152"/>
    <w:rsid w:val="00A45744"/>
    <w:rsid w:val="00A4575A"/>
    <w:rsid w:val="00A4586F"/>
    <w:rsid w:val="00A45884"/>
    <w:rsid w:val="00A45933"/>
    <w:rsid w:val="00A45B4E"/>
    <w:rsid w:val="00A45D6B"/>
    <w:rsid w:val="00A45DC1"/>
    <w:rsid w:val="00A460E0"/>
    <w:rsid w:val="00A46226"/>
    <w:rsid w:val="00A4626D"/>
    <w:rsid w:val="00A46276"/>
    <w:rsid w:val="00A4639D"/>
    <w:rsid w:val="00A46738"/>
    <w:rsid w:val="00A46978"/>
    <w:rsid w:val="00A46B59"/>
    <w:rsid w:val="00A46D8A"/>
    <w:rsid w:val="00A4716C"/>
    <w:rsid w:val="00A472F5"/>
    <w:rsid w:val="00A473CE"/>
    <w:rsid w:val="00A4745B"/>
    <w:rsid w:val="00A47480"/>
    <w:rsid w:val="00A475AE"/>
    <w:rsid w:val="00A478F3"/>
    <w:rsid w:val="00A47BF5"/>
    <w:rsid w:val="00A47BF8"/>
    <w:rsid w:val="00A47D00"/>
    <w:rsid w:val="00A47F7B"/>
    <w:rsid w:val="00A50538"/>
    <w:rsid w:val="00A505AC"/>
    <w:rsid w:val="00A50B5A"/>
    <w:rsid w:val="00A50E9A"/>
    <w:rsid w:val="00A5100F"/>
    <w:rsid w:val="00A5126E"/>
    <w:rsid w:val="00A51295"/>
    <w:rsid w:val="00A514F7"/>
    <w:rsid w:val="00A51513"/>
    <w:rsid w:val="00A51A96"/>
    <w:rsid w:val="00A51ACA"/>
    <w:rsid w:val="00A51B03"/>
    <w:rsid w:val="00A51BA4"/>
    <w:rsid w:val="00A51CD1"/>
    <w:rsid w:val="00A51F09"/>
    <w:rsid w:val="00A51F77"/>
    <w:rsid w:val="00A52160"/>
    <w:rsid w:val="00A5232A"/>
    <w:rsid w:val="00A524BE"/>
    <w:rsid w:val="00A5267A"/>
    <w:rsid w:val="00A527DC"/>
    <w:rsid w:val="00A52875"/>
    <w:rsid w:val="00A52A20"/>
    <w:rsid w:val="00A52B10"/>
    <w:rsid w:val="00A52DD1"/>
    <w:rsid w:val="00A52E03"/>
    <w:rsid w:val="00A52EB2"/>
    <w:rsid w:val="00A52F80"/>
    <w:rsid w:val="00A5324B"/>
    <w:rsid w:val="00A53345"/>
    <w:rsid w:val="00A53489"/>
    <w:rsid w:val="00A53828"/>
    <w:rsid w:val="00A53853"/>
    <w:rsid w:val="00A53BAC"/>
    <w:rsid w:val="00A543BA"/>
    <w:rsid w:val="00A544CA"/>
    <w:rsid w:val="00A545A0"/>
    <w:rsid w:val="00A5484C"/>
    <w:rsid w:val="00A54C34"/>
    <w:rsid w:val="00A54FB3"/>
    <w:rsid w:val="00A551B2"/>
    <w:rsid w:val="00A55289"/>
    <w:rsid w:val="00A552C9"/>
    <w:rsid w:val="00A5530E"/>
    <w:rsid w:val="00A556EC"/>
    <w:rsid w:val="00A5573A"/>
    <w:rsid w:val="00A55941"/>
    <w:rsid w:val="00A559DC"/>
    <w:rsid w:val="00A55D18"/>
    <w:rsid w:val="00A56357"/>
    <w:rsid w:val="00A56681"/>
    <w:rsid w:val="00A56DB2"/>
    <w:rsid w:val="00A56F1E"/>
    <w:rsid w:val="00A572A1"/>
    <w:rsid w:val="00A572CF"/>
    <w:rsid w:val="00A575A7"/>
    <w:rsid w:val="00A5798A"/>
    <w:rsid w:val="00A57FC0"/>
    <w:rsid w:val="00A600D6"/>
    <w:rsid w:val="00A60191"/>
    <w:rsid w:val="00A60261"/>
    <w:rsid w:val="00A602A2"/>
    <w:rsid w:val="00A604A4"/>
    <w:rsid w:val="00A608C6"/>
    <w:rsid w:val="00A60C68"/>
    <w:rsid w:val="00A60E6F"/>
    <w:rsid w:val="00A60EE7"/>
    <w:rsid w:val="00A61364"/>
    <w:rsid w:val="00A61572"/>
    <w:rsid w:val="00A61605"/>
    <w:rsid w:val="00A616D1"/>
    <w:rsid w:val="00A616F3"/>
    <w:rsid w:val="00A619C4"/>
    <w:rsid w:val="00A61C98"/>
    <w:rsid w:val="00A61CFE"/>
    <w:rsid w:val="00A61D86"/>
    <w:rsid w:val="00A61DF4"/>
    <w:rsid w:val="00A620AA"/>
    <w:rsid w:val="00A620B0"/>
    <w:rsid w:val="00A62200"/>
    <w:rsid w:val="00A6230D"/>
    <w:rsid w:val="00A6243D"/>
    <w:rsid w:val="00A62470"/>
    <w:rsid w:val="00A62651"/>
    <w:rsid w:val="00A62661"/>
    <w:rsid w:val="00A627E1"/>
    <w:rsid w:val="00A6299B"/>
    <w:rsid w:val="00A62B2E"/>
    <w:rsid w:val="00A62B76"/>
    <w:rsid w:val="00A62BBE"/>
    <w:rsid w:val="00A62C80"/>
    <w:rsid w:val="00A62E62"/>
    <w:rsid w:val="00A62FD7"/>
    <w:rsid w:val="00A631C7"/>
    <w:rsid w:val="00A63235"/>
    <w:rsid w:val="00A6340B"/>
    <w:rsid w:val="00A63FDE"/>
    <w:rsid w:val="00A64178"/>
    <w:rsid w:val="00A64480"/>
    <w:rsid w:val="00A645C3"/>
    <w:rsid w:val="00A64648"/>
    <w:rsid w:val="00A646BC"/>
    <w:rsid w:val="00A64783"/>
    <w:rsid w:val="00A647F2"/>
    <w:rsid w:val="00A65237"/>
    <w:rsid w:val="00A65289"/>
    <w:rsid w:val="00A6528E"/>
    <w:rsid w:val="00A652EB"/>
    <w:rsid w:val="00A65371"/>
    <w:rsid w:val="00A65689"/>
    <w:rsid w:val="00A657F4"/>
    <w:rsid w:val="00A65857"/>
    <w:rsid w:val="00A65A41"/>
    <w:rsid w:val="00A65C77"/>
    <w:rsid w:val="00A664A2"/>
    <w:rsid w:val="00A666D2"/>
    <w:rsid w:val="00A66818"/>
    <w:rsid w:val="00A669A0"/>
    <w:rsid w:val="00A66B40"/>
    <w:rsid w:val="00A66C2C"/>
    <w:rsid w:val="00A66C67"/>
    <w:rsid w:val="00A66C8F"/>
    <w:rsid w:val="00A66F2D"/>
    <w:rsid w:val="00A671C0"/>
    <w:rsid w:val="00A673BF"/>
    <w:rsid w:val="00A6796A"/>
    <w:rsid w:val="00A67C2E"/>
    <w:rsid w:val="00A67D26"/>
    <w:rsid w:val="00A67F05"/>
    <w:rsid w:val="00A67FB0"/>
    <w:rsid w:val="00A701B9"/>
    <w:rsid w:val="00A7026E"/>
    <w:rsid w:val="00A70274"/>
    <w:rsid w:val="00A704E7"/>
    <w:rsid w:val="00A70701"/>
    <w:rsid w:val="00A70933"/>
    <w:rsid w:val="00A70CE5"/>
    <w:rsid w:val="00A70DBB"/>
    <w:rsid w:val="00A70E26"/>
    <w:rsid w:val="00A712AF"/>
    <w:rsid w:val="00A714A3"/>
    <w:rsid w:val="00A715C0"/>
    <w:rsid w:val="00A71A5B"/>
    <w:rsid w:val="00A71B74"/>
    <w:rsid w:val="00A71BC3"/>
    <w:rsid w:val="00A71C56"/>
    <w:rsid w:val="00A71E2F"/>
    <w:rsid w:val="00A71E64"/>
    <w:rsid w:val="00A721D8"/>
    <w:rsid w:val="00A722E8"/>
    <w:rsid w:val="00A723B0"/>
    <w:rsid w:val="00A725AF"/>
    <w:rsid w:val="00A72715"/>
    <w:rsid w:val="00A72974"/>
    <w:rsid w:val="00A729ED"/>
    <w:rsid w:val="00A72A9E"/>
    <w:rsid w:val="00A72C89"/>
    <w:rsid w:val="00A72D87"/>
    <w:rsid w:val="00A72F29"/>
    <w:rsid w:val="00A73192"/>
    <w:rsid w:val="00A73213"/>
    <w:rsid w:val="00A73370"/>
    <w:rsid w:val="00A73425"/>
    <w:rsid w:val="00A73641"/>
    <w:rsid w:val="00A73680"/>
    <w:rsid w:val="00A7395E"/>
    <w:rsid w:val="00A739D4"/>
    <w:rsid w:val="00A73A64"/>
    <w:rsid w:val="00A73C43"/>
    <w:rsid w:val="00A73D0D"/>
    <w:rsid w:val="00A73DD7"/>
    <w:rsid w:val="00A73E2A"/>
    <w:rsid w:val="00A74184"/>
    <w:rsid w:val="00A7437B"/>
    <w:rsid w:val="00A7457E"/>
    <w:rsid w:val="00A748BF"/>
    <w:rsid w:val="00A74AB9"/>
    <w:rsid w:val="00A74B1B"/>
    <w:rsid w:val="00A74D0F"/>
    <w:rsid w:val="00A74FB3"/>
    <w:rsid w:val="00A750E1"/>
    <w:rsid w:val="00A75346"/>
    <w:rsid w:val="00A7541F"/>
    <w:rsid w:val="00A75506"/>
    <w:rsid w:val="00A75563"/>
    <w:rsid w:val="00A75733"/>
    <w:rsid w:val="00A75A15"/>
    <w:rsid w:val="00A75D8D"/>
    <w:rsid w:val="00A76154"/>
    <w:rsid w:val="00A7630E"/>
    <w:rsid w:val="00A7662B"/>
    <w:rsid w:val="00A767FC"/>
    <w:rsid w:val="00A769B4"/>
    <w:rsid w:val="00A76B2D"/>
    <w:rsid w:val="00A76EF6"/>
    <w:rsid w:val="00A770C7"/>
    <w:rsid w:val="00A776BE"/>
    <w:rsid w:val="00A77870"/>
    <w:rsid w:val="00A779D7"/>
    <w:rsid w:val="00A77A8D"/>
    <w:rsid w:val="00A77AAE"/>
    <w:rsid w:val="00A77AE5"/>
    <w:rsid w:val="00A80047"/>
    <w:rsid w:val="00A80187"/>
    <w:rsid w:val="00A8034E"/>
    <w:rsid w:val="00A8045C"/>
    <w:rsid w:val="00A80509"/>
    <w:rsid w:val="00A80880"/>
    <w:rsid w:val="00A80A0C"/>
    <w:rsid w:val="00A80BEE"/>
    <w:rsid w:val="00A80E1C"/>
    <w:rsid w:val="00A812E5"/>
    <w:rsid w:val="00A812E9"/>
    <w:rsid w:val="00A81319"/>
    <w:rsid w:val="00A814A4"/>
    <w:rsid w:val="00A81514"/>
    <w:rsid w:val="00A8158F"/>
    <w:rsid w:val="00A815FD"/>
    <w:rsid w:val="00A81962"/>
    <w:rsid w:val="00A819C9"/>
    <w:rsid w:val="00A81B1D"/>
    <w:rsid w:val="00A81E9B"/>
    <w:rsid w:val="00A82A0F"/>
    <w:rsid w:val="00A82C41"/>
    <w:rsid w:val="00A8303E"/>
    <w:rsid w:val="00A83059"/>
    <w:rsid w:val="00A834F5"/>
    <w:rsid w:val="00A836BC"/>
    <w:rsid w:val="00A83A3F"/>
    <w:rsid w:val="00A83B0F"/>
    <w:rsid w:val="00A83B6E"/>
    <w:rsid w:val="00A83C98"/>
    <w:rsid w:val="00A83DBD"/>
    <w:rsid w:val="00A83EFB"/>
    <w:rsid w:val="00A84098"/>
    <w:rsid w:val="00A840A8"/>
    <w:rsid w:val="00A84197"/>
    <w:rsid w:val="00A841EB"/>
    <w:rsid w:val="00A84497"/>
    <w:rsid w:val="00A844BD"/>
    <w:rsid w:val="00A846A0"/>
    <w:rsid w:val="00A84901"/>
    <w:rsid w:val="00A84A8B"/>
    <w:rsid w:val="00A84B38"/>
    <w:rsid w:val="00A84BCF"/>
    <w:rsid w:val="00A84FC4"/>
    <w:rsid w:val="00A8515C"/>
    <w:rsid w:val="00A85533"/>
    <w:rsid w:val="00A85570"/>
    <w:rsid w:val="00A85667"/>
    <w:rsid w:val="00A858E5"/>
    <w:rsid w:val="00A85A2F"/>
    <w:rsid w:val="00A85B30"/>
    <w:rsid w:val="00A85D5E"/>
    <w:rsid w:val="00A85E88"/>
    <w:rsid w:val="00A86186"/>
    <w:rsid w:val="00A8632E"/>
    <w:rsid w:val="00A86421"/>
    <w:rsid w:val="00A86BDF"/>
    <w:rsid w:val="00A86E39"/>
    <w:rsid w:val="00A871D9"/>
    <w:rsid w:val="00A8763D"/>
    <w:rsid w:val="00A87776"/>
    <w:rsid w:val="00A8779A"/>
    <w:rsid w:val="00A8798D"/>
    <w:rsid w:val="00A87B24"/>
    <w:rsid w:val="00A87BDF"/>
    <w:rsid w:val="00A87F31"/>
    <w:rsid w:val="00A9005D"/>
    <w:rsid w:val="00A909B5"/>
    <w:rsid w:val="00A90F29"/>
    <w:rsid w:val="00A91013"/>
    <w:rsid w:val="00A91017"/>
    <w:rsid w:val="00A910E9"/>
    <w:rsid w:val="00A9119C"/>
    <w:rsid w:val="00A91214"/>
    <w:rsid w:val="00A9136A"/>
    <w:rsid w:val="00A91403"/>
    <w:rsid w:val="00A91494"/>
    <w:rsid w:val="00A914FD"/>
    <w:rsid w:val="00A917E9"/>
    <w:rsid w:val="00A91BF4"/>
    <w:rsid w:val="00A91D45"/>
    <w:rsid w:val="00A92112"/>
    <w:rsid w:val="00A924DE"/>
    <w:rsid w:val="00A92505"/>
    <w:rsid w:val="00A92637"/>
    <w:rsid w:val="00A926A8"/>
    <w:rsid w:val="00A928B1"/>
    <w:rsid w:val="00A929E2"/>
    <w:rsid w:val="00A929F1"/>
    <w:rsid w:val="00A93109"/>
    <w:rsid w:val="00A933C5"/>
    <w:rsid w:val="00A93417"/>
    <w:rsid w:val="00A93847"/>
    <w:rsid w:val="00A93BF6"/>
    <w:rsid w:val="00A9423D"/>
    <w:rsid w:val="00A94355"/>
    <w:rsid w:val="00A947B7"/>
    <w:rsid w:val="00A9488F"/>
    <w:rsid w:val="00A94A54"/>
    <w:rsid w:val="00A94A9C"/>
    <w:rsid w:val="00A94CDA"/>
    <w:rsid w:val="00A94CF4"/>
    <w:rsid w:val="00A94F6C"/>
    <w:rsid w:val="00A94FC7"/>
    <w:rsid w:val="00A94FE1"/>
    <w:rsid w:val="00A9506F"/>
    <w:rsid w:val="00A95205"/>
    <w:rsid w:val="00A95304"/>
    <w:rsid w:val="00A953EE"/>
    <w:rsid w:val="00A95463"/>
    <w:rsid w:val="00A95557"/>
    <w:rsid w:val="00A9570D"/>
    <w:rsid w:val="00A957EB"/>
    <w:rsid w:val="00A95832"/>
    <w:rsid w:val="00A95A1A"/>
    <w:rsid w:val="00A95E85"/>
    <w:rsid w:val="00A9623E"/>
    <w:rsid w:val="00A96288"/>
    <w:rsid w:val="00A9632A"/>
    <w:rsid w:val="00A96374"/>
    <w:rsid w:val="00A96407"/>
    <w:rsid w:val="00A96486"/>
    <w:rsid w:val="00A968EC"/>
    <w:rsid w:val="00A968FB"/>
    <w:rsid w:val="00A96985"/>
    <w:rsid w:val="00A96AC2"/>
    <w:rsid w:val="00A96CDB"/>
    <w:rsid w:val="00A970E6"/>
    <w:rsid w:val="00A97123"/>
    <w:rsid w:val="00A9766F"/>
    <w:rsid w:val="00A976B5"/>
    <w:rsid w:val="00A976CF"/>
    <w:rsid w:val="00A9774A"/>
    <w:rsid w:val="00A977C9"/>
    <w:rsid w:val="00A978D8"/>
    <w:rsid w:val="00A97970"/>
    <w:rsid w:val="00A97BDD"/>
    <w:rsid w:val="00A97BE0"/>
    <w:rsid w:val="00A97D3A"/>
    <w:rsid w:val="00AA0180"/>
    <w:rsid w:val="00AA01D3"/>
    <w:rsid w:val="00AA04E2"/>
    <w:rsid w:val="00AA04EF"/>
    <w:rsid w:val="00AA079C"/>
    <w:rsid w:val="00AA0857"/>
    <w:rsid w:val="00AA0863"/>
    <w:rsid w:val="00AA0D8E"/>
    <w:rsid w:val="00AA0E03"/>
    <w:rsid w:val="00AA0EB0"/>
    <w:rsid w:val="00AA1129"/>
    <w:rsid w:val="00AA12AC"/>
    <w:rsid w:val="00AA13DC"/>
    <w:rsid w:val="00AA1605"/>
    <w:rsid w:val="00AA17BE"/>
    <w:rsid w:val="00AA17DE"/>
    <w:rsid w:val="00AA19E6"/>
    <w:rsid w:val="00AA1C61"/>
    <w:rsid w:val="00AA1D3A"/>
    <w:rsid w:val="00AA1DE2"/>
    <w:rsid w:val="00AA201D"/>
    <w:rsid w:val="00AA233C"/>
    <w:rsid w:val="00AA248C"/>
    <w:rsid w:val="00AA2553"/>
    <w:rsid w:val="00AA2600"/>
    <w:rsid w:val="00AA2965"/>
    <w:rsid w:val="00AA2F76"/>
    <w:rsid w:val="00AA3009"/>
    <w:rsid w:val="00AA3013"/>
    <w:rsid w:val="00AA3455"/>
    <w:rsid w:val="00AA3780"/>
    <w:rsid w:val="00AA3967"/>
    <w:rsid w:val="00AA399B"/>
    <w:rsid w:val="00AA3B15"/>
    <w:rsid w:val="00AA3B76"/>
    <w:rsid w:val="00AA3E1D"/>
    <w:rsid w:val="00AA3F32"/>
    <w:rsid w:val="00AA437B"/>
    <w:rsid w:val="00AA46A4"/>
    <w:rsid w:val="00AA496C"/>
    <w:rsid w:val="00AA496E"/>
    <w:rsid w:val="00AA49C7"/>
    <w:rsid w:val="00AA4B2E"/>
    <w:rsid w:val="00AA4B63"/>
    <w:rsid w:val="00AA4E96"/>
    <w:rsid w:val="00AA5136"/>
    <w:rsid w:val="00AA536B"/>
    <w:rsid w:val="00AA562B"/>
    <w:rsid w:val="00AA5671"/>
    <w:rsid w:val="00AA5C14"/>
    <w:rsid w:val="00AA5FBF"/>
    <w:rsid w:val="00AA6168"/>
    <w:rsid w:val="00AA61FA"/>
    <w:rsid w:val="00AA65A7"/>
    <w:rsid w:val="00AA6BFE"/>
    <w:rsid w:val="00AA6D66"/>
    <w:rsid w:val="00AA6EE3"/>
    <w:rsid w:val="00AA6FC8"/>
    <w:rsid w:val="00AA7073"/>
    <w:rsid w:val="00AA72B5"/>
    <w:rsid w:val="00AA744A"/>
    <w:rsid w:val="00AA757E"/>
    <w:rsid w:val="00AA75A6"/>
    <w:rsid w:val="00AA7878"/>
    <w:rsid w:val="00AA7B64"/>
    <w:rsid w:val="00AA7D77"/>
    <w:rsid w:val="00AB00CE"/>
    <w:rsid w:val="00AB02D4"/>
    <w:rsid w:val="00AB0326"/>
    <w:rsid w:val="00AB0400"/>
    <w:rsid w:val="00AB0781"/>
    <w:rsid w:val="00AB08CA"/>
    <w:rsid w:val="00AB0AD9"/>
    <w:rsid w:val="00AB0BC0"/>
    <w:rsid w:val="00AB0FC2"/>
    <w:rsid w:val="00AB1007"/>
    <w:rsid w:val="00AB124C"/>
    <w:rsid w:val="00AB1585"/>
    <w:rsid w:val="00AB1C19"/>
    <w:rsid w:val="00AB1C78"/>
    <w:rsid w:val="00AB1EFC"/>
    <w:rsid w:val="00AB1F4B"/>
    <w:rsid w:val="00AB1F4F"/>
    <w:rsid w:val="00AB2199"/>
    <w:rsid w:val="00AB21C1"/>
    <w:rsid w:val="00AB2271"/>
    <w:rsid w:val="00AB230A"/>
    <w:rsid w:val="00AB23AC"/>
    <w:rsid w:val="00AB2428"/>
    <w:rsid w:val="00AB25C5"/>
    <w:rsid w:val="00AB2712"/>
    <w:rsid w:val="00AB293A"/>
    <w:rsid w:val="00AB2965"/>
    <w:rsid w:val="00AB2AC2"/>
    <w:rsid w:val="00AB2D2F"/>
    <w:rsid w:val="00AB2D34"/>
    <w:rsid w:val="00AB2F88"/>
    <w:rsid w:val="00AB301B"/>
    <w:rsid w:val="00AB3068"/>
    <w:rsid w:val="00AB31C8"/>
    <w:rsid w:val="00AB3229"/>
    <w:rsid w:val="00AB34F4"/>
    <w:rsid w:val="00AB3B79"/>
    <w:rsid w:val="00AB3BB3"/>
    <w:rsid w:val="00AB3DE1"/>
    <w:rsid w:val="00AB3F66"/>
    <w:rsid w:val="00AB401A"/>
    <w:rsid w:val="00AB41E5"/>
    <w:rsid w:val="00AB420F"/>
    <w:rsid w:val="00AB42A8"/>
    <w:rsid w:val="00AB444F"/>
    <w:rsid w:val="00AB4788"/>
    <w:rsid w:val="00AB47D9"/>
    <w:rsid w:val="00AB485E"/>
    <w:rsid w:val="00AB4B88"/>
    <w:rsid w:val="00AB4CC1"/>
    <w:rsid w:val="00AB4D71"/>
    <w:rsid w:val="00AB5161"/>
    <w:rsid w:val="00AB5166"/>
    <w:rsid w:val="00AB51C0"/>
    <w:rsid w:val="00AB5259"/>
    <w:rsid w:val="00AB52AE"/>
    <w:rsid w:val="00AB55CB"/>
    <w:rsid w:val="00AB5780"/>
    <w:rsid w:val="00AB5BE8"/>
    <w:rsid w:val="00AB5C2C"/>
    <w:rsid w:val="00AB61E2"/>
    <w:rsid w:val="00AB6218"/>
    <w:rsid w:val="00AB62C8"/>
    <w:rsid w:val="00AB6308"/>
    <w:rsid w:val="00AB6332"/>
    <w:rsid w:val="00AB63A5"/>
    <w:rsid w:val="00AB67F6"/>
    <w:rsid w:val="00AB6B57"/>
    <w:rsid w:val="00AB6B88"/>
    <w:rsid w:val="00AB6EAC"/>
    <w:rsid w:val="00AB6EE0"/>
    <w:rsid w:val="00AB6FF6"/>
    <w:rsid w:val="00AB74E0"/>
    <w:rsid w:val="00AB75F7"/>
    <w:rsid w:val="00AB7748"/>
    <w:rsid w:val="00AB77CD"/>
    <w:rsid w:val="00AB7954"/>
    <w:rsid w:val="00AB79E0"/>
    <w:rsid w:val="00AB7BE9"/>
    <w:rsid w:val="00AB7D38"/>
    <w:rsid w:val="00AB7DA9"/>
    <w:rsid w:val="00AC0316"/>
    <w:rsid w:val="00AC031B"/>
    <w:rsid w:val="00AC0334"/>
    <w:rsid w:val="00AC03C1"/>
    <w:rsid w:val="00AC03F2"/>
    <w:rsid w:val="00AC0532"/>
    <w:rsid w:val="00AC0703"/>
    <w:rsid w:val="00AC0BE8"/>
    <w:rsid w:val="00AC0DD8"/>
    <w:rsid w:val="00AC0DDB"/>
    <w:rsid w:val="00AC0F35"/>
    <w:rsid w:val="00AC0F8E"/>
    <w:rsid w:val="00AC1071"/>
    <w:rsid w:val="00AC13D6"/>
    <w:rsid w:val="00AC1468"/>
    <w:rsid w:val="00AC18A0"/>
    <w:rsid w:val="00AC1AC3"/>
    <w:rsid w:val="00AC1B53"/>
    <w:rsid w:val="00AC1F5A"/>
    <w:rsid w:val="00AC2046"/>
    <w:rsid w:val="00AC22F1"/>
    <w:rsid w:val="00AC286F"/>
    <w:rsid w:val="00AC28F2"/>
    <w:rsid w:val="00AC2BFD"/>
    <w:rsid w:val="00AC2D4E"/>
    <w:rsid w:val="00AC3013"/>
    <w:rsid w:val="00AC31F0"/>
    <w:rsid w:val="00AC3218"/>
    <w:rsid w:val="00AC33A5"/>
    <w:rsid w:val="00AC3403"/>
    <w:rsid w:val="00AC3407"/>
    <w:rsid w:val="00AC3442"/>
    <w:rsid w:val="00AC349D"/>
    <w:rsid w:val="00AC3534"/>
    <w:rsid w:val="00AC3693"/>
    <w:rsid w:val="00AC38C5"/>
    <w:rsid w:val="00AC394D"/>
    <w:rsid w:val="00AC3959"/>
    <w:rsid w:val="00AC3AB0"/>
    <w:rsid w:val="00AC3C61"/>
    <w:rsid w:val="00AC3D0F"/>
    <w:rsid w:val="00AC3EC4"/>
    <w:rsid w:val="00AC3FB5"/>
    <w:rsid w:val="00AC40B4"/>
    <w:rsid w:val="00AC4425"/>
    <w:rsid w:val="00AC4465"/>
    <w:rsid w:val="00AC457B"/>
    <w:rsid w:val="00AC4871"/>
    <w:rsid w:val="00AC48B0"/>
    <w:rsid w:val="00AC49BF"/>
    <w:rsid w:val="00AC4A7D"/>
    <w:rsid w:val="00AC4B37"/>
    <w:rsid w:val="00AC4DB9"/>
    <w:rsid w:val="00AC5277"/>
    <w:rsid w:val="00AC52B1"/>
    <w:rsid w:val="00AC534C"/>
    <w:rsid w:val="00AC5398"/>
    <w:rsid w:val="00AC5557"/>
    <w:rsid w:val="00AC55CA"/>
    <w:rsid w:val="00AC560C"/>
    <w:rsid w:val="00AC5616"/>
    <w:rsid w:val="00AC5975"/>
    <w:rsid w:val="00AC599B"/>
    <w:rsid w:val="00AC5CE9"/>
    <w:rsid w:val="00AC5E0F"/>
    <w:rsid w:val="00AC6025"/>
    <w:rsid w:val="00AC6151"/>
    <w:rsid w:val="00AC61D2"/>
    <w:rsid w:val="00AC65A9"/>
    <w:rsid w:val="00AC65AF"/>
    <w:rsid w:val="00AC6792"/>
    <w:rsid w:val="00AC695F"/>
    <w:rsid w:val="00AC69AB"/>
    <w:rsid w:val="00AC6A26"/>
    <w:rsid w:val="00AC6B0D"/>
    <w:rsid w:val="00AC6BE2"/>
    <w:rsid w:val="00AC6E44"/>
    <w:rsid w:val="00AC6FE2"/>
    <w:rsid w:val="00AC7009"/>
    <w:rsid w:val="00AC7092"/>
    <w:rsid w:val="00AC72E9"/>
    <w:rsid w:val="00AC74BC"/>
    <w:rsid w:val="00AC74EE"/>
    <w:rsid w:val="00AC760F"/>
    <w:rsid w:val="00AC7AA1"/>
    <w:rsid w:val="00AC7BA9"/>
    <w:rsid w:val="00AC7CF2"/>
    <w:rsid w:val="00AC7D33"/>
    <w:rsid w:val="00AC7EA7"/>
    <w:rsid w:val="00AC7EAE"/>
    <w:rsid w:val="00AD00C0"/>
    <w:rsid w:val="00AD0870"/>
    <w:rsid w:val="00AD0944"/>
    <w:rsid w:val="00AD0E59"/>
    <w:rsid w:val="00AD1173"/>
    <w:rsid w:val="00AD14FA"/>
    <w:rsid w:val="00AD1AA7"/>
    <w:rsid w:val="00AD1C81"/>
    <w:rsid w:val="00AD1EA0"/>
    <w:rsid w:val="00AD1FE3"/>
    <w:rsid w:val="00AD2170"/>
    <w:rsid w:val="00AD2310"/>
    <w:rsid w:val="00AD23A0"/>
    <w:rsid w:val="00AD23AD"/>
    <w:rsid w:val="00AD23F8"/>
    <w:rsid w:val="00AD2616"/>
    <w:rsid w:val="00AD26FE"/>
    <w:rsid w:val="00AD2821"/>
    <w:rsid w:val="00AD28E1"/>
    <w:rsid w:val="00AD2969"/>
    <w:rsid w:val="00AD2DF4"/>
    <w:rsid w:val="00AD2EF0"/>
    <w:rsid w:val="00AD2FFF"/>
    <w:rsid w:val="00AD310A"/>
    <w:rsid w:val="00AD33F8"/>
    <w:rsid w:val="00AD34B8"/>
    <w:rsid w:val="00AD35DD"/>
    <w:rsid w:val="00AD37B9"/>
    <w:rsid w:val="00AD395F"/>
    <w:rsid w:val="00AD3EC8"/>
    <w:rsid w:val="00AD3F2A"/>
    <w:rsid w:val="00AD3F61"/>
    <w:rsid w:val="00AD4018"/>
    <w:rsid w:val="00AD42C9"/>
    <w:rsid w:val="00AD4495"/>
    <w:rsid w:val="00AD4543"/>
    <w:rsid w:val="00AD45B1"/>
    <w:rsid w:val="00AD45EF"/>
    <w:rsid w:val="00AD493B"/>
    <w:rsid w:val="00AD4AB1"/>
    <w:rsid w:val="00AD4BD8"/>
    <w:rsid w:val="00AD5029"/>
    <w:rsid w:val="00AD52DA"/>
    <w:rsid w:val="00AD5324"/>
    <w:rsid w:val="00AD54E7"/>
    <w:rsid w:val="00AD556D"/>
    <w:rsid w:val="00AD55A5"/>
    <w:rsid w:val="00AD5763"/>
    <w:rsid w:val="00AD5836"/>
    <w:rsid w:val="00AD5851"/>
    <w:rsid w:val="00AD5A00"/>
    <w:rsid w:val="00AD5B35"/>
    <w:rsid w:val="00AD5DA1"/>
    <w:rsid w:val="00AD6089"/>
    <w:rsid w:val="00AD6545"/>
    <w:rsid w:val="00AD66C6"/>
    <w:rsid w:val="00AD6856"/>
    <w:rsid w:val="00AD69C0"/>
    <w:rsid w:val="00AD6DD8"/>
    <w:rsid w:val="00AD6E40"/>
    <w:rsid w:val="00AD71E7"/>
    <w:rsid w:val="00AD753A"/>
    <w:rsid w:val="00AD76CC"/>
    <w:rsid w:val="00AD77C4"/>
    <w:rsid w:val="00AD78DB"/>
    <w:rsid w:val="00AD7D5A"/>
    <w:rsid w:val="00AD7E5F"/>
    <w:rsid w:val="00AD7F2E"/>
    <w:rsid w:val="00AD7F38"/>
    <w:rsid w:val="00AE038B"/>
    <w:rsid w:val="00AE04C7"/>
    <w:rsid w:val="00AE0687"/>
    <w:rsid w:val="00AE0805"/>
    <w:rsid w:val="00AE08E4"/>
    <w:rsid w:val="00AE0AA6"/>
    <w:rsid w:val="00AE0AEB"/>
    <w:rsid w:val="00AE0B84"/>
    <w:rsid w:val="00AE0BA4"/>
    <w:rsid w:val="00AE0CD1"/>
    <w:rsid w:val="00AE0D0D"/>
    <w:rsid w:val="00AE0F25"/>
    <w:rsid w:val="00AE108E"/>
    <w:rsid w:val="00AE129B"/>
    <w:rsid w:val="00AE13ED"/>
    <w:rsid w:val="00AE1AE1"/>
    <w:rsid w:val="00AE1C3A"/>
    <w:rsid w:val="00AE1C83"/>
    <w:rsid w:val="00AE1F3E"/>
    <w:rsid w:val="00AE213E"/>
    <w:rsid w:val="00AE21EA"/>
    <w:rsid w:val="00AE2208"/>
    <w:rsid w:val="00AE22E5"/>
    <w:rsid w:val="00AE2415"/>
    <w:rsid w:val="00AE24E8"/>
    <w:rsid w:val="00AE2794"/>
    <w:rsid w:val="00AE28BF"/>
    <w:rsid w:val="00AE2A81"/>
    <w:rsid w:val="00AE32BC"/>
    <w:rsid w:val="00AE37DF"/>
    <w:rsid w:val="00AE3C20"/>
    <w:rsid w:val="00AE3D29"/>
    <w:rsid w:val="00AE4011"/>
    <w:rsid w:val="00AE435E"/>
    <w:rsid w:val="00AE43A5"/>
    <w:rsid w:val="00AE4446"/>
    <w:rsid w:val="00AE472C"/>
    <w:rsid w:val="00AE4746"/>
    <w:rsid w:val="00AE4C6D"/>
    <w:rsid w:val="00AE4F0B"/>
    <w:rsid w:val="00AE4F94"/>
    <w:rsid w:val="00AE54FA"/>
    <w:rsid w:val="00AE55FA"/>
    <w:rsid w:val="00AE569C"/>
    <w:rsid w:val="00AE5849"/>
    <w:rsid w:val="00AE5966"/>
    <w:rsid w:val="00AE59C0"/>
    <w:rsid w:val="00AE5D27"/>
    <w:rsid w:val="00AE5D28"/>
    <w:rsid w:val="00AE5E59"/>
    <w:rsid w:val="00AE5FB5"/>
    <w:rsid w:val="00AE61D3"/>
    <w:rsid w:val="00AE6439"/>
    <w:rsid w:val="00AE6460"/>
    <w:rsid w:val="00AE66EC"/>
    <w:rsid w:val="00AE6772"/>
    <w:rsid w:val="00AE679F"/>
    <w:rsid w:val="00AE67B6"/>
    <w:rsid w:val="00AE69E6"/>
    <w:rsid w:val="00AE6AA3"/>
    <w:rsid w:val="00AE6CD6"/>
    <w:rsid w:val="00AE7097"/>
    <w:rsid w:val="00AE7099"/>
    <w:rsid w:val="00AE76A1"/>
    <w:rsid w:val="00AE770C"/>
    <w:rsid w:val="00AE798F"/>
    <w:rsid w:val="00AE7B20"/>
    <w:rsid w:val="00AE7B30"/>
    <w:rsid w:val="00AE7BD0"/>
    <w:rsid w:val="00AE7BD2"/>
    <w:rsid w:val="00AE7DD9"/>
    <w:rsid w:val="00AE7DFC"/>
    <w:rsid w:val="00AE7E9D"/>
    <w:rsid w:val="00AE7EF1"/>
    <w:rsid w:val="00AE7F2C"/>
    <w:rsid w:val="00AF05D5"/>
    <w:rsid w:val="00AF0874"/>
    <w:rsid w:val="00AF08B7"/>
    <w:rsid w:val="00AF09BF"/>
    <w:rsid w:val="00AF0E4E"/>
    <w:rsid w:val="00AF0F44"/>
    <w:rsid w:val="00AF1099"/>
    <w:rsid w:val="00AF1568"/>
    <w:rsid w:val="00AF15FF"/>
    <w:rsid w:val="00AF1A47"/>
    <w:rsid w:val="00AF1B83"/>
    <w:rsid w:val="00AF20D9"/>
    <w:rsid w:val="00AF227C"/>
    <w:rsid w:val="00AF2398"/>
    <w:rsid w:val="00AF25D1"/>
    <w:rsid w:val="00AF2846"/>
    <w:rsid w:val="00AF2876"/>
    <w:rsid w:val="00AF28FF"/>
    <w:rsid w:val="00AF2A3B"/>
    <w:rsid w:val="00AF2F46"/>
    <w:rsid w:val="00AF3019"/>
    <w:rsid w:val="00AF3320"/>
    <w:rsid w:val="00AF35F6"/>
    <w:rsid w:val="00AF3BDC"/>
    <w:rsid w:val="00AF3EAB"/>
    <w:rsid w:val="00AF4011"/>
    <w:rsid w:val="00AF42DB"/>
    <w:rsid w:val="00AF463B"/>
    <w:rsid w:val="00AF4912"/>
    <w:rsid w:val="00AF497B"/>
    <w:rsid w:val="00AF4A1B"/>
    <w:rsid w:val="00AF4B2D"/>
    <w:rsid w:val="00AF4BE2"/>
    <w:rsid w:val="00AF4C36"/>
    <w:rsid w:val="00AF4E09"/>
    <w:rsid w:val="00AF5443"/>
    <w:rsid w:val="00AF567E"/>
    <w:rsid w:val="00AF56AA"/>
    <w:rsid w:val="00AF5B84"/>
    <w:rsid w:val="00AF5C4E"/>
    <w:rsid w:val="00AF5E0B"/>
    <w:rsid w:val="00AF62AC"/>
    <w:rsid w:val="00AF62B2"/>
    <w:rsid w:val="00AF6538"/>
    <w:rsid w:val="00AF6B7A"/>
    <w:rsid w:val="00AF7001"/>
    <w:rsid w:val="00AF7041"/>
    <w:rsid w:val="00AF7203"/>
    <w:rsid w:val="00AF7245"/>
    <w:rsid w:val="00AF745D"/>
    <w:rsid w:val="00AF7479"/>
    <w:rsid w:val="00AF79FD"/>
    <w:rsid w:val="00AF7ECD"/>
    <w:rsid w:val="00AF7F5E"/>
    <w:rsid w:val="00B00077"/>
    <w:rsid w:val="00B0016F"/>
    <w:rsid w:val="00B00302"/>
    <w:rsid w:val="00B00384"/>
    <w:rsid w:val="00B00487"/>
    <w:rsid w:val="00B00602"/>
    <w:rsid w:val="00B0064A"/>
    <w:rsid w:val="00B00964"/>
    <w:rsid w:val="00B00B6A"/>
    <w:rsid w:val="00B00BFC"/>
    <w:rsid w:val="00B00D22"/>
    <w:rsid w:val="00B00FFC"/>
    <w:rsid w:val="00B0118C"/>
    <w:rsid w:val="00B011B8"/>
    <w:rsid w:val="00B012D4"/>
    <w:rsid w:val="00B01469"/>
    <w:rsid w:val="00B01592"/>
    <w:rsid w:val="00B01614"/>
    <w:rsid w:val="00B01B9E"/>
    <w:rsid w:val="00B01F20"/>
    <w:rsid w:val="00B01FFE"/>
    <w:rsid w:val="00B02060"/>
    <w:rsid w:val="00B020BF"/>
    <w:rsid w:val="00B02124"/>
    <w:rsid w:val="00B02274"/>
    <w:rsid w:val="00B024D4"/>
    <w:rsid w:val="00B025E4"/>
    <w:rsid w:val="00B0289A"/>
    <w:rsid w:val="00B02948"/>
    <w:rsid w:val="00B029CF"/>
    <w:rsid w:val="00B02AD4"/>
    <w:rsid w:val="00B02B23"/>
    <w:rsid w:val="00B02B7C"/>
    <w:rsid w:val="00B02BFB"/>
    <w:rsid w:val="00B02C01"/>
    <w:rsid w:val="00B02CB2"/>
    <w:rsid w:val="00B02CD6"/>
    <w:rsid w:val="00B02F45"/>
    <w:rsid w:val="00B0301D"/>
    <w:rsid w:val="00B03346"/>
    <w:rsid w:val="00B03391"/>
    <w:rsid w:val="00B03830"/>
    <w:rsid w:val="00B03B18"/>
    <w:rsid w:val="00B03ECF"/>
    <w:rsid w:val="00B04380"/>
    <w:rsid w:val="00B044B7"/>
    <w:rsid w:val="00B045F3"/>
    <w:rsid w:val="00B0488C"/>
    <w:rsid w:val="00B049CC"/>
    <w:rsid w:val="00B04E0D"/>
    <w:rsid w:val="00B04EAC"/>
    <w:rsid w:val="00B04EF4"/>
    <w:rsid w:val="00B04F1D"/>
    <w:rsid w:val="00B04FBE"/>
    <w:rsid w:val="00B0507B"/>
    <w:rsid w:val="00B05138"/>
    <w:rsid w:val="00B051BB"/>
    <w:rsid w:val="00B05486"/>
    <w:rsid w:val="00B05628"/>
    <w:rsid w:val="00B05A56"/>
    <w:rsid w:val="00B05EB7"/>
    <w:rsid w:val="00B060B3"/>
    <w:rsid w:val="00B061B3"/>
    <w:rsid w:val="00B06230"/>
    <w:rsid w:val="00B062C7"/>
    <w:rsid w:val="00B06326"/>
    <w:rsid w:val="00B06383"/>
    <w:rsid w:val="00B0661F"/>
    <w:rsid w:val="00B06922"/>
    <w:rsid w:val="00B06B16"/>
    <w:rsid w:val="00B06C54"/>
    <w:rsid w:val="00B07358"/>
    <w:rsid w:val="00B07413"/>
    <w:rsid w:val="00B07479"/>
    <w:rsid w:val="00B07906"/>
    <w:rsid w:val="00B07A7D"/>
    <w:rsid w:val="00B07C70"/>
    <w:rsid w:val="00B07D7C"/>
    <w:rsid w:val="00B07E5A"/>
    <w:rsid w:val="00B07E6C"/>
    <w:rsid w:val="00B101B7"/>
    <w:rsid w:val="00B10223"/>
    <w:rsid w:val="00B1037D"/>
    <w:rsid w:val="00B10AEA"/>
    <w:rsid w:val="00B10BE9"/>
    <w:rsid w:val="00B1111A"/>
    <w:rsid w:val="00B1138F"/>
    <w:rsid w:val="00B114CC"/>
    <w:rsid w:val="00B11654"/>
    <w:rsid w:val="00B117E2"/>
    <w:rsid w:val="00B11F33"/>
    <w:rsid w:val="00B11F71"/>
    <w:rsid w:val="00B12093"/>
    <w:rsid w:val="00B12113"/>
    <w:rsid w:val="00B121CA"/>
    <w:rsid w:val="00B123FB"/>
    <w:rsid w:val="00B1243A"/>
    <w:rsid w:val="00B127D6"/>
    <w:rsid w:val="00B1299E"/>
    <w:rsid w:val="00B12A29"/>
    <w:rsid w:val="00B12B94"/>
    <w:rsid w:val="00B12C2B"/>
    <w:rsid w:val="00B12F1A"/>
    <w:rsid w:val="00B12F3D"/>
    <w:rsid w:val="00B12F65"/>
    <w:rsid w:val="00B13059"/>
    <w:rsid w:val="00B131C7"/>
    <w:rsid w:val="00B134BC"/>
    <w:rsid w:val="00B137A3"/>
    <w:rsid w:val="00B137B1"/>
    <w:rsid w:val="00B13889"/>
    <w:rsid w:val="00B138CE"/>
    <w:rsid w:val="00B1398B"/>
    <w:rsid w:val="00B13C1D"/>
    <w:rsid w:val="00B13DDC"/>
    <w:rsid w:val="00B13E6E"/>
    <w:rsid w:val="00B13EC1"/>
    <w:rsid w:val="00B13FC0"/>
    <w:rsid w:val="00B140BF"/>
    <w:rsid w:val="00B14327"/>
    <w:rsid w:val="00B145F6"/>
    <w:rsid w:val="00B14A19"/>
    <w:rsid w:val="00B1508D"/>
    <w:rsid w:val="00B15189"/>
    <w:rsid w:val="00B151BB"/>
    <w:rsid w:val="00B15708"/>
    <w:rsid w:val="00B15771"/>
    <w:rsid w:val="00B15D55"/>
    <w:rsid w:val="00B16332"/>
    <w:rsid w:val="00B16492"/>
    <w:rsid w:val="00B172F6"/>
    <w:rsid w:val="00B17330"/>
    <w:rsid w:val="00B173AE"/>
    <w:rsid w:val="00B175EE"/>
    <w:rsid w:val="00B17606"/>
    <w:rsid w:val="00B17826"/>
    <w:rsid w:val="00B1784B"/>
    <w:rsid w:val="00B17914"/>
    <w:rsid w:val="00B17946"/>
    <w:rsid w:val="00B179E2"/>
    <w:rsid w:val="00B17BA5"/>
    <w:rsid w:val="00B17C22"/>
    <w:rsid w:val="00B17E40"/>
    <w:rsid w:val="00B17E84"/>
    <w:rsid w:val="00B17FC0"/>
    <w:rsid w:val="00B201DC"/>
    <w:rsid w:val="00B20358"/>
    <w:rsid w:val="00B20377"/>
    <w:rsid w:val="00B20520"/>
    <w:rsid w:val="00B20C15"/>
    <w:rsid w:val="00B20C78"/>
    <w:rsid w:val="00B20DE8"/>
    <w:rsid w:val="00B20DF8"/>
    <w:rsid w:val="00B2103E"/>
    <w:rsid w:val="00B21228"/>
    <w:rsid w:val="00B21453"/>
    <w:rsid w:val="00B21604"/>
    <w:rsid w:val="00B219CC"/>
    <w:rsid w:val="00B21A7E"/>
    <w:rsid w:val="00B21ADF"/>
    <w:rsid w:val="00B21D10"/>
    <w:rsid w:val="00B21D5B"/>
    <w:rsid w:val="00B22065"/>
    <w:rsid w:val="00B22163"/>
    <w:rsid w:val="00B22290"/>
    <w:rsid w:val="00B224A5"/>
    <w:rsid w:val="00B22608"/>
    <w:rsid w:val="00B226A6"/>
    <w:rsid w:val="00B22854"/>
    <w:rsid w:val="00B22939"/>
    <w:rsid w:val="00B229DF"/>
    <w:rsid w:val="00B22CC3"/>
    <w:rsid w:val="00B22EA6"/>
    <w:rsid w:val="00B23258"/>
    <w:rsid w:val="00B23278"/>
    <w:rsid w:val="00B2355B"/>
    <w:rsid w:val="00B2394E"/>
    <w:rsid w:val="00B239C3"/>
    <w:rsid w:val="00B23A15"/>
    <w:rsid w:val="00B23B2B"/>
    <w:rsid w:val="00B23B79"/>
    <w:rsid w:val="00B23E7C"/>
    <w:rsid w:val="00B23F01"/>
    <w:rsid w:val="00B240AF"/>
    <w:rsid w:val="00B24225"/>
    <w:rsid w:val="00B242EA"/>
    <w:rsid w:val="00B2437D"/>
    <w:rsid w:val="00B243B3"/>
    <w:rsid w:val="00B24443"/>
    <w:rsid w:val="00B24792"/>
    <w:rsid w:val="00B247F6"/>
    <w:rsid w:val="00B248C7"/>
    <w:rsid w:val="00B2497E"/>
    <w:rsid w:val="00B24B9F"/>
    <w:rsid w:val="00B24C2A"/>
    <w:rsid w:val="00B2504A"/>
    <w:rsid w:val="00B25350"/>
    <w:rsid w:val="00B25424"/>
    <w:rsid w:val="00B25985"/>
    <w:rsid w:val="00B25A01"/>
    <w:rsid w:val="00B25B90"/>
    <w:rsid w:val="00B25D03"/>
    <w:rsid w:val="00B25D87"/>
    <w:rsid w:val="00B25DBB"/>
    <w:rsid w:val="00B25DEA"/>
    <w:rsid w:val="00B25E72"/>
    <w:rsid w:val="00B25EAE"/>
    <w:rsid w:val="00B26084"/>
    <w:rsid w:val="00B2645F"/>
    <w:rsid w:val="00B264F0"/>
    <w:rsid w:val="00B266F5"/>
    <w:rsid w:val="00B26E12"/>
    <w:rsid w:val="00B26F79"/>
    <w:rsid w:val="00B273A9"/>
    <w:rsid w:val="00B2778F"/>
    <w:rsid w:val="00B277A0"/>
    <w:rsid w:val="00B2788C"/>
    <w:rsid w:val="00B27A63"/>
    <w:rsid w:val="00B27B27"/>
    <w:rsid w:val="00B27DA7"/>
    <w:rsid w:val="00B27DF1"/>
    <w:rsid w:val="00B27F11"/>
    <w:rsid w:val="00B27FF5"/>
    <w:rsid w:val="00B27FFB"/>
    <w:rsid w:val="00B30093"/>
    <w:rsid w:val="00B30199"/>
    <w:rsid w:val="00B303DC"/>
    <w:rsid w:val="00B30611"/>
    <w:rsid w:val="00B306BA"/>
    <w:rsid w:val="00B306BC"/>
    <w:rsid w:val="00B30AC8"/>
    <w:rsid w:val="00B30E97"/>
    <w:rsid w:val="00B31436"/>
    <w:rsid w:val="00B317AC"/>
    <w:rsid w:val="00B318F6"/>
    <w:rsid w:val="00B3195E"/>
    <w:rsid w:val="00B31988"/>
    <w:rsid w:val="00B319F2"/>
    <w:rsid w:val="00B31ABE"/>
    <w:rsid w:val="00B31AD5"/>
    <w:rsid w:val="00B31B73"/>
    <w:rsid w:val="00B31E23"/>
    <w:rsid w:val="00B31EF0"/>
    <w:rsid w:val="00B320AB"/>
    <w:rsid w:val="00B32142"/>
    <w:rsid w:val="00B3229E"/>
    <w:rsid w:val="00B324ED"/>
    <w:rsid w:val="00B325A3"/>
    <w:rsid w:val="00B32631"/>
    <w:rsid w:val="00B32840"/>
    <w:rsid w:val="00B32865"/>
    <w:rsid w:val="00B328C2"/>
    <w:rsid w:val="00B32B5F"/>
    <w:rsid w:val="00B32B84"/>
    <w:rsid w:val="00B32EE6"/>
    <w:rsid w:val="00B331B3"/>
    <w:rsid w:val="00B3355D"/>
    <w:rsid w:val="00B335E4"/>
    <w:rsid w:val="00B337C5"/>
    <w:rsid w:val="00B3399D"/>
    <w:rsid w:val="00B33B4B"/>
    <w:rsid w:val="00B33E52"/>
    <w:rsid w:val="00B34073"/>
    <w:rsid w:val="00B34247"/>
    <w:rsid w:val="00B343F8"/>
    <w:rsid w:val="00B34407"/>
    <w:rsid w:val="00B344A2"/>
    <w:rsid w:val="00B349DC"/>
    <w:rsid w:val="00B34A32"/>
    <w:rsid w:val="00B34ACA"/>
    <w:rsid w:val="00B34D4F"/>
    <w:rsid w:val="00B34E4D"/>
    <w:rsid w:val="00B34FB2"/>
    <w:rsid w:val="00B35184"/>
    <w:rsid w:val="00B3543E"/>
    <w:rsid w:val="00B35552"/>
    <w:rsid w:val="00B355AC"/>
    <w:rsid w:val="00B35858"/>
    <w:rsid w:val="00B35884"/>
    <w:rsid w:val="00B361DE"/>
    <w:rsid w:val="00B36349"/>
    <w:rsid w:val="00B3647B"/>
    <w:rsid w:val="00B3653F"/>
    <w:rsid w:val="00B367EE"/>
    <w:rsid w:val="00B36820"/>
    <w:rsid w:val="00B36B79"/>
    <w:rsid w:val="00B36C71"/>
    <w:rsid w:val="00B36D28"/>
    <w:rsid w:val="00B36E44"/>
    <w:rsid w:val="00B370DD"/>
    <w:rsid w:val="00B371B5"/>
    <w:rsid w:val="00B37250"/>
    <w:rsid w:val="00B3742B"/>
    <w:rsid w:val="00B3751D"/>
    <w:rsid w:val="00B37573"/>
    <w:rsid w:val="00B37631"/>
    <w:rsid w:val="00B37741"/>
    <w:rsid w:val="00B37B77"/>
    <w:rsid w:val="00B37BAF"/>
    <w:rsid w:val="00B37C26"/>
    <w:rsid w:val="00B37E47"/>
    <w:rsid w:val="00B37F1E"/>
    <w:rsid w:val="00B40327"/>
    <w:rsid w:val="00B4042F"/>
    <w:rsid w:val="00B404EC"/>
    <w:rsid w:val="00B405B3"/>
    <w:rsid w:val="00B40973"/>
    <w:rsid w:val="00B40B13"/>
    <w:rsid w:val="00B40D3F"/>
    <w:rsid w:val="00B4102A"/>
    <w:rsid w:val="00B410A4"/>
    <w:rsid w:val="00B410CA"/>
    <w:rsid w:val="00B410EB"/>
    <w:rsid w:val="00B411F2"/>
    <w:rsid w:val="00B41251"/>
    <w:rsid w:val="00B41348"/>
    <w:rsid w:val="00B413D0"/>
    <w:rsid w:val="00B414F5"/>
    <w:rsid w:val="00B415B8"/>
    <w:rsid w:val="00B415DD"/>
    <w:rsid w:val="00B41771"/>
    <w:rsid w:val="00B41989"/>
    <w:rsid w:val="00B41AB7"/>
    <w:rsid w:val="00B41BAA"/>
    <w:rsid w:val="00B42373"/>
    <w:rsid w:val="00B4241C"/>
    <w:rsid w:val="00B42454"/>
    <w:rsid w:val="00B42572"/>
    <w:rsid w:val="00B42720"/>
    <w:rsid w:val="00B429AF"/>
    <w:rsid w:val="00B42C28"/>
    <w:rsid w:val="00B42D76"/>
    <w:rsid w:val="00B42DCB"/>
    <w:rsid w:val="00B42E5D"/>
    <w:rsid w:val="00B42F12"/>
    <w:rsid w:val="00B42F97"/>
    <w:rsid w:val="00B42F9F"/>
    <w:rsid w:val="00B431E9"/>
    <w:rsid w:val="00B432DD"/>
    <w:rsid w:val="00B43431"/>
    <w:rsid w:val="00B43508"/>
    <w:rsid w:val="00B43663"/>
    <w:rsid w:val="00B436C0"/>
    <w:rsid w:val="00B43884"/>
    <w:rsid w:val="00B4395D"/>
    <w:rsid w:val="00B439D4"/>
    <w:rsid w:val="00B43BBB"/>
    <w:rsid w:val="00B43E51"/>
    <w:rsid w:val="00B43F89"/>
    <w:rsid w:val="00B43FA9"/>
    <w:rsid w:val="00B44427"/>
    <w:rsid w:val="00B44596"/>
    <w:rsid w:val="00B4473B"/>
    <w:rsid w:val="00B447D2"/>
    <w:rsid w:val="00B44A2E"/>
    <w:rsid w:val="00B44B36"/>
    <w:rsid w:val="00B44CFF"/>
    <w:rsid w:val="00B44DF0"/>
    <w:rsid w:val="00B44E9B"/>
    <w:rsid w:val="00B44F6A"/>
    <w:rsid w:val="00B454BD"/>
    <w:rsid w:val="00B45672"/>
    <w:rsid w:val="00B456E5"/>
    <w:rsid w:val="00B457BD"/>
    <w:rsid w:val="00B4581F"/>
    <w:rsid w:val="00B459EC"/>
    <w:rsid w:val="00B45B9F"/>
    <w:rsid w:val="00B45CE6"/>
    <w:rsid w:val="00B45EA8"/>
    <w:rsid w:val="00B4628A"/>
    <w:rsid w:val="00B462E7"/>
    <w:rsid w:val="00B46512"/>
    <w:rsid w:val="00B46729"/>
    <w:rsid w:val="00B467E2"/>
    <w:rsid w:val="00B4695C"/>
    <w:rsid w:val="00B46A4B"/>
    <w:rsid w:val="00B46BFB"/>
    <w:rsid w:val="00B46E22"/>
    <w:rsid w:val="00B470BC"/>
    <w:rsid w:val="00B47251"/>
    <w:rsid w:val="00B472A6"/>
    <w:rsid w:val="00B472CD"/>
    <w:rsid w:val="00B475EC"/>
    <w:rsid w:val="00B476AA"/>
    <w:rsid w:val="00B477A8"/>
    <w:rsid w:val="00B477F4"/>
    <w:rsid w:val="00B47C1A"/>
    <w:rsid w:val="00B47CE5"/>
    <w:rsid w:val="00B47FD8"/>
    <w:rsid w:val="00B500F8"/>
    <w:rsid w:val="00B5054C"/>
    <w:rsid w:val="00B50D25"/>
    <w:rsid w:val="00B50E4D"/>
    <w:rsid w:val="00B51132"/>
    <w:rsid w:val="00B512AC"/>
    <w:rsid w:val="00B512E4"/>
    <w:rsid w:val="00B51319"/>
    <w:rsid w:val="00B5171A"/>
    <w:rsid w:val="00B51760"/>
    <w:rsid w:val="00B51857"/>
    <w:rsid w:val="00B5230A"/>
    <w:rsid w:val="00B52318"/>
    <w:rsid w:val="00B5249C"/>
    <w:rsid w:val="00B52521"/>
    <w:rsid w:val="00B525E2"/>
    <w:rsid w:val="00B528B1"/>
    <w:rsid w:val="00B52991"/>
    <w:rsid w:val="00B529EA"/>
    <w:rsid w:val="00B52A08"/>
    <w:rsid w:val="00B52C34"/>
    <w:rsid w:val="00B52EB6"/>
    <w:rsid w:val="00B52F1B"/>
    <w:rsid w:val="00B532CA"/>
    <w:rsid w:val="00B538C7"/>
    <w:rsid w:val="00B53C5C"/>
    <w:rsid w:val="00B5401C"/>
    <w:rsid w:val="00B540A4"/>
    <w:rsid w:val="00B5446E"/>
    <w:rsid w:val="00B54506"/>
    <w:rsid w:val="00B54590"/>
    <w:rsid w:val="00B5464A"/>
    <w:rsid w:val="00B54787"/>
    <w:rsid w:val="00B54789"/>
    <w:rsid w:val="00B5479B"/>
    <w:rsid w:val="00B548A5"/>
    <w:rsid w:val="00B54A4F"/>
    <w:rsid w:val="00B54BB4"/>
    <w:rsid w:val="00B54C4C"/>
    <w:rsid w:val="00B54CE6"/>
    <w:rsid w:val="00B54D1E"/>
    <w:rsid w:val="00B54D2B"/>
    <w:rsid w:val="00B5561D"/>
    <w:rsid w:val="00B55737"/>
    <w:rsid w:val="00B55983"/>
    <w:rsid w:val="00B55A08"/>
    <w:rsid w:val="00B55E5E"/>
    <w:rsid w:val="00B560B1"/>
    <w:rsid w:val="00B564CF"/>
    <w:rsid w:val="00B566E4"/>
    <w:rsid w:val="00B56780"/>
    <w:rsid w:val="00B56A87"/>
    <w:rsid w:val="00B56C0D"/>
    <w:rsid w:val="00B56D06"/>
    <w:rsid w:val="00B57087"/>
    <w:rsid w:val="00B571AA"/>
    <w:rsid w:val="00B5757D"/>
    <w:rsid w:val="00B576B2"/>
    <w:rsid w:val="00B577AC"/>
    <w:rsid w:val="00B5781C"/>
    <w:rsid w:val="00B578E3"/>
    <w:rsid w:val="00B579CB"/>
    <w:rsid w:val="00B57BB6"/>
    <w:rsid w:val="00B57D73"/>
    <w:rsid w:val="00B6021B"/>
    <w:rsid w:val="00B602FF"/>
    <w:rsid w:val="00B60693"/>
    <w:rsid w:val="00B606EE"/>
    <w:rsid w:val="00B6073F"/>
    <w:rsid w:val="00B60965"/>
    <w:rsid w:val="00B60A49"/>
    <w:rsid w:val="00B60B59"/>
    <w:rsid w:val="00B60D53"/>
    <w:rsid w:val="00B60EEA"/>
    <w:rsid w:val="00B61063"/>
    <w:rsid w:val="00B6119B"/>
    <w:rsid w:val="00B61904"/>
    <w:rsid w:val="00B61918"/>
    <w:rsid w:val="00B619A2"/>
    <w:rsid w:val="00B619E9"/>
    <w:rsid w:val="00B619F9"/>
    <w:rsid w:val="00B61AC1"/>
    <w:rsid w:val="00B61C35"/>
    <w:rsid w:val="00B61E26"/>
    <w:rsid w:val="00B61F3F"/>
    <w:rsid w:val="00B620C0"/>
    <w:rsid w:val="00B622BA"/>
    <w:rsid w:val="00B625C9"/>
    <w:rsid w:val="00B62EFE"/>
    <w:rsid w:val="00B63180"/>
    <w:rsid w:val="00B6323B"/>
    <w:rsid w:val="00B6323F"/>
    <w:rsid w:val="00B635DC"/>
    <w:rsid w:val="00B6379D"/>
    <w:rsid w:val="00B6389D"/>
    <w:rsid w:val="00B63A92"/>
    <w:rsid w:val="00B63B07"/>
    <w:rsid w:val="00B63D1D"/>
    <w:rsid w:val="00B64098"/>
    <w:rsid w:val="00B64172"/>
    <w:rsid w:val="00B64504"/>
    <w:rsid w:val="00B645B3"/>
    <w:rsid w:val="00B6462E"/>
    <w:rsid w:val="00B64A36"/>
    <w:rsid w:val="00B64C4F"/>
    <w:rsid w:val="00B64C72"/>
    <w:rsid w:val="00B64EE6"/>
    <w:rsid w:val="00B650B5"/>
    <w:rsid w:val="00B650E4"/>
    <w:rsid w:val="00B655E1"/>
    <w:rsid w:val="00B656A1"/>
    <w:rsid w:val="00B657E9"/>
    <w:rsid w:val="00B65909"/>
    <w:rsid w:val="00B6590B"/>
    <w:rsid w:val="00B659B5"/>
    <w:rsid w:val="00B65A23"/>
    <w:rsid w:val="00B65BEF"/>
    <w:rsid w:val="00B65E9D"/>
    <w:rsid w:val="00B65EBF"/>
    <w:rsid w:val="00B65FEA"/>
    <w:rsid w:val="00B66274"/>
    <w:rsid w:val="00B66362"/>
    <w:rsid w:val="00B664AA"/>
    <w:rsid w:val="00B665A3"/>
    <w:rsid w:val="00B6679C"/>
    <w:rsid w:val="00B6690C"/>
    <w:rsid w:val="00B66A7F"/>
    <w:rsid w:val="00B66ED7"/>
    <w:rsid w:val="00B66EE3"/>
    <w:rsid w:val="00B670DE"/>
    <w:rsid w:val="00B672AD"/>
    <w:rsid w:val="00B673C1"/>
    <w:rsid w:val="00B674B8"/>
    <w:rsid w:val="00B67538"/>
    <w:rsid w:val="00B676F7"/>
    <w:rsid w:val="00B6799F"/>
    <w:rsid w:val="00B67A13"/>
    <w:rsid w:val="00B67BB4"/>
    <w:rsid w:val="00B67D8F"/>
    <w:rsid w:val="00B7008A"/>
    <w:rsid w:val="00B700CC"/>
    <w:rsid w:val="00B70329"/>
    <w:rsid w:val="00B70656"/>
    <w:rsid w:val="00B707EB"/>
    <w:rsid w:val="00B70834"/>
    <w:rsid w:val="00B70C53"/>
    <w:rsid w:val="00B70CC6"/>
    <w:rsid w:val="00B70F36"/>
    <w:rsid w:val="00B71398"/>
    <w:rsid w:val="00B7154B"/>
    <w:rsid w:val="00B71580"/>
    <w:rsid w:val="00B71647"/>
    <w:rsid w:val="00B718E5"/>
    <w:rsid w:val="00B719EF"/>
    <w:rsid w:val="00B71B0C"/>
    <w:rsid w:val="00B71B30"/>
    <w:rsid w:val="00B71DCD"/>
    <w:rsid w:val="00B71E07"/>
    <w:rsid w:val="00B71F57"/>
    <w:rsid w:val="00B7207E"/>
    <w:rsid w:val="00B7249E"/>
    <w:rsid w:val="00B72863"/>
    <w:rsid w:val="00B72D2C"/>
    <w:rsid w:val="00B72D40"/>
    <w:rsid w:val="00B72E66"/>
    <w:rsid w:val="00B732F7"/>
    <w:rsid w:val="00B73699"/>
    <w:rsid w:val="00B7390E"/>
    <w:rsid w:val="00B73CB2"/>
    <w:rsid w:val="00B73D95"/>
    <w:rsid w:val="00B73DB1"/>
    <w:rsid w:val="00B73DCC"/>
    <w:rsid w:val="00B7408E"/>
    <w:rsid w:val="00B7427A"/>
    <w:rsid w:val="00B7431C"/>
    <w:rsid w:val="00B74324"/>
    <w:rsid w:val="00B74506"/>
    <w:rsid w:val="00B747B2"/>
    <w:rsid w:val="00B74968"/>
    <w:rsid w:val="00B74985"/>
    <w:rsid w:val="00B74DFE"/>
    <w:rsid w:val="00B74E08"/>
    <w:rsid w:val="00B74E0D"/>
    <w:rsid w:val="00B754F0"/>
    <w:rsid w:val="00B755F0"/>
    <w:rsid w:val="00B75883"/>
    <w:rsid w:val="00B75DF8"/>
    <w:rsid w:val="00B75F2F"/>
    <w:rsid w:val="00B75FDA"/>
    <w:rsid w:val="00B763E1"/>
    <w:rsid w:val="00B764A2"/>
    <w:rsid w:val="00B7654F"/>
    <w:rsid w:val="00B76561"/>
    <w:rsid w:val="00B76792"/>
    <w:rsid w:val="00B768CA"/>
    <w:rsid w:val="00B76B4F"/>
    <w:rsid w:val="00B76BA0"/>
    <w:rsid w:val="00B76BC1"/>
    <w:rsid w:val="00B76C2C"/>
    <w:rsid w:val="00B76C30"/>
    <w:rsid w:val="00B76F75"/>
    <w:rsid w:val="00B76F81"/>
    <w:rsid w:val="00B77123"/>
    <w:rsid w:val="00B77475"/>
    <w:rsid w:val="00B775F8"/>
    <w:rsid w:val="00B776B3"/>
    <w:rsid w:val="00B77785"/>
    <w:rsid w:val="00B7780A"/>
    <w:rsid w:val="00B77820"/>
    <w:rsid w:val="00B77851"/>
    <w:rsid w:val="00B77958"/>
    <w:rsid w:val="00B77A28"/>
    <w:rsid w:val="00B77AD8"/>
    <w:rsid w:val="00B77C9B"/>
    <w:rsid w:val="00B77D59"/>
    <w:rsid w:val="00B80190"/>
    <w:rsid w:val="00B80321"/>
    <w:rsid w:val="00B803DF"/>
    <w:rsid w:val="00B80672"/>
    <w:rsid w:val="00B806B0"/>
    <w:rsid w:val="00B80713"/>
    <w:rsid w:val="00B80754"/>
    <w:rsid w:val="00B807C1"/>
    <w:rsid w:val="00B80DA0"/>
    <w:rsid w:val="00B80F11"/>
    <w:rsid w:val="00B81251"/>
    <w:rsid w:val="00B814E2"/>
    <w:rsid w:val="00B815F5"/>
    <w:rsid w:val="00B816AD"/>
    <w:rsid w:val="00B81C2E"/>
    <w:rsid w:val="00B81F50"/>
    <w:rsid w:val="00B824D9"/>
    <w:rsid w:val="00B825B1"/>
    <w:rsid w:val="00B825D5"/>
    <w:rsid w:val="00B82701"/>
    <w:rsid w:val="00B82ADC"/>
    <w:rsid w:val="00B82C9A"/>
    <w:rsid w:val="00B82CB2"/>
    <w:rsid w:val="00B82CC1"/>
    <w:rsid w:val="00B82D85"/>
    <w:rsid w:val="00B82E9F"/>
    <w:rsid w:val="00B82F01"/>
    <w:rsid w:val="00B83626"/>
    <w:rsid w:val="00B836BF"/>
    <w:rsid w:val="00B836D8"/>
    <w:rsid w:val="00B83735"/>
    <w:rsid w:val="00B839AE"/>
    <w:rsid w:val="00B83A92"/>
    <w:rsid w:val="00B83ADD"/>
    <w:rsid w:val="00B83B45"/>
    <w:rsid w:val="00B83D69"/>
    <w:rsid w:val="00B84348"/>
    <w:rsid w:val="00B8435E"/>
    <w:rsid w:val="00B84500"/>
    <w:rsid w:val="00B845F9"/>
    <w:rsid w:val="00B84617"/>
    <w:rsid w:val="00B846A0"/>
    <w:rsid w:val="00B849C3"/>
    <w:rsid w:val="00B84BBD"/>
    <w:rsid w:val="00B84D0E"/>
    <w:rsid w:val="00B8508F"/>
    <w:rsid w:val="00B850D6"/>
    <w:rsid w:val="00B85119"/>
    <w:rsid w:val="00B85158"/>
    <w:rsid w:val="00B852C8"/>
    <w:rsid w:val="00B854D1"/>
    <w:rsid w:val="00B854DA"/>
    <w:rsid w:val="00B856AD"/>
    <w:rsid w:val="00B8588D"/>
    <w:rsid w:val="00B85B6C"/>
    <w:rsid w:val="00B85FDA"/>
    <w:rsid w:val="00B85FE9"/>
    <w:rsid w:val="00B85FF5"/>
    <w:rsid w:val="00B86577"/>
    <w:rsid w:val="00B869CF"/>
    <w:rsid w:val="00B871AD"/>
    <w:rsid w:val="00B8767A"/>
    <w:rsid w:val="00B8773F"/>
    <w:rsid w:val="00B8796C"/>
    <w:rsid w:val="00B879D3"/>
    <w:rsid w:val="00B87AFE"/>
    <w:rsid w:val="00B87BD9"/>
    <w:rsid w:val="00B87BF7"/>
    <w:rsid w:val="00B87DFA"/>
    <w:rsid w:val="00B87FAE"/>
    <w:rsid w:val="00B9001F"/>
    <w:rsid w:val="00B9006D"/>
    <w:rsid w:val="00B90126"/>
    <w:rsid w:val="00B90570"/>
    <w:rsid w:val="00B908FB"/>
    <w:rsid w:val="00B90AA1"/>
    <w:rsid w:val="00B90E85"/>
    <w:rsid w:val="00B91268"/>
    <w:rsid w:val="00B912A0"/>
    <w:rsid w:val="00B9156B"/>
    <w:rsid w:val="00B91971"/>
    <w:rsid w:val="00B91AA9"/>
    <w:rsid w:val="00B91AEF"/>
    <w:rsid w:val="00B91DE0"/>
    <w:rsid w:val="00B9248A"/>
    <w:rsid w:val="00B92705"/>
    <w:rsid w:val="00B92820"/>
    <w:rsid w:val="00B92A3F"/>
    <w:rsid w:val="00B92C38"/>
    <w:rsid w:val="00B92F54"/>
    <w:rsid w:val="00B932FC"/>
    <w:rsid w:val="00B9332D"/>
    <w:rsid w:val="00B933C0"/>
    <w:rsid w:val="00B9340D"/>
    <w:rsid w:val="00B93624"/>
    <w:rsid w:val="00B9367F"/>
    <w:rsid w:val="00B9384D"/>
    <w:rsid w:val="00B939FE"/>
    <w:rsid w:val="00B93D46"/>
    <w:rsid w:val="00B94685"/>
    <w:rsid w:val="00B94799"/>
    <w:rsid w:val="00B948EB"/>
    <w:rsid w:val="00B949F3"/>
    <w:rsid w:val="00B94A00"/>
    <w:rsid w:val="00B94D3B"/>
    <w:rsid w:val="00B94F59"/>
    <w:rsid w:val="00B9514B"/>
    <w:rsid w:val="00B95257"/>
    <w:rsid w:val="00B955EC"/>
    <w:rsid w:val="00B95674"/>
    <w:rsid w:val="00B95975"/>
    <w:rsid w:val="00B95A68"/>
    <w:rsid w:val="00B95AF0"/>
    <w:rsid w:val="00B95C0B"/>
    <w:rsid w:val="00B95F30"/>
    <w:rsid w:val="00B960A4"/>
    <w:rsid w:val="00B9614C"/>
    <w:rsid w:val="00B964F0"/>
    <w:rsid w:val="00B9659D"/>
    <w:rsid w:val="00B965A7"/>
    <w:rsid w:val="00B9676A"/>
    <w:rsid w:val="00B96AE9"/>
    <w:rsid w:val="00B96F16"/>
    <w:rsid w:val="00B96FDC"/>
    <w:rsid w:val="00B970A7"/>
    <w:rsid w:val="00B970FB"/>
    <w:rsid w:val="00B97275"/>
    <w:rsid w:val="00B97832"/>
    <w:rsid w:val="00B97897"/>
    <w:rsid w:val="00B97A0C"/>
    <w:rsid w:val="00B97A1A"/>
    <w:rsid w:val="00B97AB5"/>
    <w:rsid w:val="00BA00B8"/>
    <w:rsid w:val="00BA0370"/>
    <w:rsid w:val="00BA0992"/>
    <w:rsid w:val="00BA0CA6"/>
    <w:rsid w:val="00BA0D72"/>
    <w:rsid w:val="00BA0DA1"/>
    <w:rsid w:val="00BA0F96"/>
    <w:rsid w:val="00BA1343"/>
    <w:rsid w:val="00BA141C"/>
    <w:rsid w:val="00BA15A6"/>
    <w:rsid w:val="00BA1A3C"/>
    <w:rsid w:val="00BA1D36"/>
    <w:rsid w:val="00BA1DFB"/>
    <w:rsid w:val="00BA1E0B"/>
    <w:rsid w:val="00BA1F0C"/>
    <w:rsid w:val="00BA214F"/>
    <w:rsid w:val="00BA2669"/>
    <w:rsid w:val="00BA2757"/>
    <w:rsid w:val="00BA2C57"/>
    <w:rsid w:val="00BA2D5D"/>
    <w:rsid w:val="00BA2E41"/>
    <w:rsid w:val="00BA2E63"/>
    <w:rsid w:val="00BA2EAF"/>
    <w:rsid w:val="00BA3068"/>
    <w:rsid w:val="00BA3394"/>
    <w:rsid w:val="00BA34C2"/>
    <w:rsid w:val="00BA3525"/>
    <w:rsid w:val="00BA353C"/>
    <w:rsid w:val="00BA383D"/>
    <w:rsid w:val="00BA3A1C"/>
    <w:rsid w:val="00BA3AED"/>
    <w:rsid w:val="00BA3BB5"/>
    <w:rsid w:val="00BA3D16"/>
    <w:rsid w:val="00BA3E08"/>
    <w:rsid w:val="00BA3F7D"/>
    <w:rsid w:val="00BA40A5"/>
    <w:rsid w:val="00BA41F0"/>
    <w:rsid w:val="00BA41FB"/>
    <w:rsid w:val="00BA42B8"/>
    <w:rsid w:val="00BA4479"/>
    <w:rsid w:val="00BA447F"/>
    <w:rsid w:val="00BA49A3"/>
    <w:rsid w:val="00BA4BBA"/>
    <w:rsid w:val="00BA4CCE"/>
    <w:rsid w:val="00BA4DA1"/>
    <w:rsid w:val="00BA4E84"/>
    <w:rsid w:val="00BA4F0C"/>
    <w:rsid w:val="00BA503A"/>
    <w:rsid w:val="00BA5970"/>
    <w:rsid w:val="00BA5B5A"/>
    <w:rsid w:val="00BA5E74"/>
    <w:rsid w:val="00BA5E7E"/>
    <w:rsid w:val="00BA5FB6"/>
    <w:rsid w:val="00BA614D"/>
    <w:rsid w:val="00BA639E"/>
    <w:rsid w:val="00BA670D"/>
    <w:rsid w:val="00BA684E"/>
    <w:rsid w:val="00BA68BF"/>
    <w:rsid w:val="00BA6AFF"/>
    <w:rsid w:val="00BA6E83"/>
    <w:rsid w:val="00BA7310"/>
    <w:rsid w:val="00BA735A"/>
    <w:rsid w:val="00BA7413"/>
    <w:rsid w:val="00BA78D5"/>
    <w:rsid w:val="00BA791F"/>
    <w:rsid w:val="00BA7C3A"/>
    <w:rsid w:val="00BA7F29"/>
    <w:rsid w:val="00BB004E"/>
    <w:rsid w:val="00BB02CB"/>
    <w:rsid w:val="00BB03D6"/>
    <w:rsid w:val="00BB0678"/>
    <w:rsid w:val="00BB0C75"/>
    <w:rsid w:val="00BB0D9F"/>
    <w:rsid w:val="00BB0E21"/>
    <w:rsid w:val="00BB172D"/>
    <w:rsid w:val="00BB18EE"/>
    <w:rsid w:val="00BB1ABE"/>
    <w:rsid w:val="00BB259C"/>
    <w:rsid w:val="00BB2743"/>
    <w:rsid w:val="00BB2B06"/>
    <w:rsid w:val="00BB2B89"/>
    <w:rsid w:val="00BB2D26"/>
    <w:rsid w:val="00BB2DDC"/>
    <w:rsid w:val="00BB3245"/>
    <w:rsid w:val="00BB325F"/>
    <w:rsid w:val="00BB356E"/>
    <w:rsid w:val="00BB35BD"/>
    <w:rsid w:val="00BB3670"/>
    <w:rsid w:val="00BB3766"/>
    <w:rsid w:val="00BB3C95"/>
    <w:rsid w:val="00BB3D67"/>
    <w:rsid w:val="00BB3E45"/>
    <w:rsid w:val="00BB41B9"/>
    <w:rsid w:val="00BB43CF"/>
    <w:rsid w:val="00BB4905"/>
    <w:rsid w:val="00BB4A31"/>
    <w:rsid w:val="00BB4F19"/>
    <w:rsid w:val="00BB4F2B"/>
    <w:rsid w:val="00BB5170"/>
    <w:rsid w:val="00BB5392"/>
    <w:rsid w:val="00BB5632"/>
    <w:rsid w:val="00BB5917"/>
    <w:rsid w:val="00BB5983"/>
    <w:rsid w:val="00BB5C04"/>
    <w:rsid w:val="00BB5CE5"/>
    <w:rsid w:val="00BB5FE4"/>
    <w:rsid w:val="00BB6111"/>
    <w:rsid w:val="00BB622A"/>
    <w:rsid w:val="00BB65BA"/>
    <w:rsid w:val="00BB65E8"/>
    <w:rsid w:val="00BB6722"/>
    <w:rsid w:val="00BB6A54"/>
    <w:rsid w:val="00BB6A9B"/>
    <w:rsid w:val="00BB6B35"/>
    <w:rsid w:val="00BB6D9D"/>
    <w:rsid w:val="00BB7515"/>
    <w:rsid w:val="00BB7648"/>
    <w:rsid w:val="00BB7BBC"/>
    <w:rsid w:val="00BB7C73"/>
    <w:rsid w:val="00BB7E9E"/>
    <w:rsid w:val="00BC0020"/>
    <w:rsid w:val="00BC0397"/>
    <w:rsid w:val="00BC0571"/>
    <w:rsid w:val="00BC0808"/>
    <w:rsid w:val="00BC086E"/>
    <w:rsid w:val="00BC0A57"/>
    <w:rsid w:val="00BC0B5E"/>
    <w:rsid w:val="00BC0CE0"/>
    <w:rsid w:val="00BC0F1C"/>
    <w:rsid w:val="00BC15D2"/>
    <w:rsid w:val="00BC1873"/>
    <w:rsid w:val="00BC18F4"/>
    <w:rsid w:val="00BC1C19"/>
    <w:rsid w:val="00BC1FA7"/>
    <w:rsid w:val="00BC1FF2"/>
    <w:rsid w:val="00BC2085"/>
    <w:rsid w:val="00BC208F"/>
    <w:rsid w:val="00BC29D6"/>
    <w:rsid w:val="00BC2B52"/>
    <w:rsid w:val="00BC2DF8"/>
    <w:rsid w:val="00BC2FDB"/>
    <w:rsid w:val="00BC3135"/>
    <w:rsid w:val="00BC33CF"/>
    <w:rsid w:val="00BC3644"/>
    <w:rsid w:val="00BC36F6"/>
    <w:rsid w:val="00BC3705"/>
    <w:rsid w:val="00BC3756"/>
    <w:rsid w:val="00BC37D1"/>
    <w:rsid w:val="00BC3927"/>
    <w:rsid w:val="00BC3B33"/>
    <w:rsid w:val="00BC3B63"/>
    <w:rsid w:val="00BC3BBF"/>
    <w:rsid w:val="00BC3C0C"/>
    <w:rsid w:val="00BC3FE7"/>
    <w:rsid w:val="00BC3FEE"/>
    <w:rsid w:val="00BC41B3"/>
    <w:rsid w:val="00BC4290"/>
    <w:rsid w:val="00BC4384"/>
    <w:rsid w:val="00BC454A"/>
    <w:rsid w:val="00BC4615"/>
    <w:rsid w:val="00BC4812"/>
    <w:rsid w:val="00BC48B1"/>
    <w:rsid w:val="00BC49AF"/>
    <w:rsid w:val="00BC4AC6"/>
    <w:rsid w:val="00BC4D79"/>
    <w:rsid w:val="00BC51E3"/>
    <w:rsid w:val="00BC55E7"/>
    <w:rsid w:val="00BC57D4"/>
    <w:rsid w:val="00BC5906"/>
    <w:rsid w:val="00BC5C33"/>
    <w:rsid w:val="00BC5D8F"/>
    <w:rsid w:val="00BC60DB"/>
    <w:rsid w:val="00BC63BA"/>
    <w:rsid w:val="00BC6A69"/>
    <w:rsid w:val="00BC6A9C"/>
    <w:rsid w:val="00BC6C36"/>
    <w:rsid w:val="00BC6DB7"/>
    <w:rsid w:val="00BC6DE8"/>
    <w:rsid w:val="00BC6F27"/>
    <w:rsid w:val="00BC7787"/>
    <w:rsid w:val="00BC7874"/>
    <w:rsid w:val="00BC79C1"/>
    <w:rsid w:val="00BC7ACA"/>
    <w:rsid w:val="00BC7ACD"/>
    <w:rsid w:val="00BC7EA1"/>
    <w:rsid w:val="00BD0520"/>
    <w:rsid w:val="00BD066D"/>
    <w:rsid w:val="00BD09A2"/>
    <w:rsid w:val="00BD0EC9"/>
    <w:rsid w:val="00BD0F78"/>
    <w:rsid w:val="00BD0F98"/>
    <w:rsid w:val="00BD13B8"/>
    <w:rsid w:val="00BD146E"/>
    <w:rsid w:val="00BD1873"/>
    <w:rsid w:val="00BD19BE"/>
    <w:rsid w:val="00BD1BF6"/>
    <w:rsid w:val="00BD1E93"/>
    <w:rsid w:val="00BD1F07"/>
    <w:rsid w:val="00BD1F52"/>
    <w:rsid w:val="00BD2055"/>
    <w:rsid w:val="00BD20CD"/>
    <w:rsid w:val="00BD2112"/>
    <w:rsid w:val="00BD212F"/>
    <w:rsid w:val="00BD2425"/>
    <w:rsid w:val="00BD24C6"/>
    <w:rsid w:val="00BD24F7"/>
    <w:rsid w:val="00BD24F8"/>
    <w:rsid w:val="00BD254A"/>
    <w:rsid w:val="00BD2622"/>
    <w:rsid w:val="00BD26C7"/>
    <w:rsid w:val="00BD292B"/>
    <w:rsid w:val="00BD2B2B"/>
    <w:rsid w:val="00BD2D4C"/>
    <w:rsid w:val="00BD2EF2"/>
    <w:rsid w:val="00BD2EFE"/>
    <w:rsid w:val="00BD326C"/>
    <w:rsid w:val="00BD32B2"/>
    <w:rsid w:val="00BD3319"/>
    <w:rsid w:val="00BD3330"/>
    <w:rsid w:val="00BD337E"/>
    <w:rsid w:val="00BD38EA"/>
    <w:rsid w:val="00BD3973"/>
    <w:rsid w:val="00BD3B1C"/>
    <w:rsid w:val="00BD3BB5"/>
    <w:rsid w:val="00BD3D21"/>
    <w:rsid w:val="00BD3E75"/>
    <w:rsid w:val="00BD4035"/>
    <w:rsid w:val="00BD4212"/>
    <w:rsid w:val="00BD429F"/>
    <w:rsid w:val="00BD42DB"/>
    <w:rsid w:val="00BD484E"/>
    <w:rsid w:val="00BD499E"/>
    <w:rsid w:val="00BD4AAA"/>
    <w:rsid w:val="00BD4B0E"/>
    <w:rsid w:val="00BD4DC7"/>
    <w:rsid w:val="00BD4F6E"/>
    <w:rsid w:val="00BD5085"/>
    <w:rsid w:val="00BD50A9"/>
    <w:rsid w:val="00BD560C"/>
    <w:rsid w:val="00BD56D3"/>
    <w:rsid w:val="00BD5950"/>
    <w:rsid w:val="00BD5D66"/>
    <w:rsid w:val="00BD618E"/>
    <w:rsid w:val="00BD6200"/>
    <w:rsid w:val="00BD639C"/>
    <w:rsid w:val="00BD6583"/>
    <w:rsid w:val="00BD6635"/>
    <w:rsid w:val="00BD672B"/>
    <w:rsid w:val="00BD6A8B"/>
    <w:rsid w:val="00BD6B3E"/>
    <w:rsid w:val="00BD6E15"/>
    <w:rsid w:val="00BD7219"/>
    <w:rsid w:val="00BD7298"/>
    <w:rsid w:val="00BD7432"/>
    <w:rsid w:val="00BD7608"/>
    <w:rsid w:val="00BD7EBF"/>
    <w:rsid w:val="00BE005F"/>
    <w:rsid w:val="00BE010B"/>
    <w:rsid w:val="00BE0389"/>
    <w:rsid w:val="00BE05C6"/>
    <w:rsid w:val="00BE06D3"/>
    <w:rsid w:val="00BE0875"/>
    <w:rsid w:val="00BE0B7F"/>
    <w:rsid w:val="00BE0CD6"/>
    <w:rsid w:val="00BE0D4A"/>
    <w:rsid w:val="00BE0D92"/>
    <w:rsid w:val="00BE0E6E"/>
    <w:rsid w:val="00BE13E2"/>
    <w:rsid w:val="00BE1544"/>
    <w:rsid w:val="00BE1580"/>
    <w:rsid w:val="00BE1649"/>
    <w:rsid w:val="00BE167E"/>
    <w:rsid w:val="00BE1767"/>
    <w:rsid w:val="00BE176D"/>
    <w:rsid w:val="00BE1A47"/>
    <w:rsid w:val="00BE2244"/>
    <w:rsid w:val="00BE25FA"/>
    <w:rsid w:val="00BE2788"/>
    <w:rsid w:val="00BE29DA"/>
    <w:rsid w:val="00BE29F6"/>
    <w:rsid w:val="00BE2C9A"/>
    <w:rsid w:val="00BE2EBA"/>
    <w:rsid w:val="00BE2F06"/>
    <w:rsid w:val="00BE314F"/>
    <w:rsid w:val="00BE332F"/>
    <w:rsid w:val="00BE3634"/>
    <w:rsid w:val="00BE3754"/>
    <w:rsid w:val="00BE3820"/>
    <w:rsid w:val="00BE394E"/>
    <w:rsid w:val="00BE3FB2"/>
    <w:rsid w:val="00BE4127"/>
    <w:rsid w:val="00BE41A7"/>
    <w:rsid w:val="00BE4211"/>
    <w:rsid w:val="00BE439B"/>
    <w:rsid w:val="00BE45F2"/>
    <w:rsid w:val="00BE4636"/>
    <w:rsid w:val="00BE4726"/>
    <w:rsid w:val="00BE49FF"/>
    <w:rsid w:val="00BE4BE8"/>
    <w:rsid w:val="00BE4F3D"/>
    <w:rsid w:val="00BE518C"/>
    <w:rsid w:val="00BE5522"/>
    <w:rsid w:val="00BE5891"/>
    <w:rsid w:val="00BE59FB"/>
    <w:rsid w:val="00BE5E03"/>
    <w:rsid w:val="00BE5E12"/>
    <w:rsid w:val="00BE60BE"/>
    <w:rsid w:val="00BE60C6"/>
    <w:rsid w:val="00BE62B1"/>
    <w:rsid w:val="00BE6452"/>
    <w:rsid w:val="00BE66D0"/>
    <w:rsid w:val="00BE67A1"/>
    <w:rsid w:val="00BE69B6"/>
    <w:rsid w:val="00BE6B56"/>
    <w:rsid w:val="00BE6B9D"/>
    <w:rsid w:val="00BE6CA4"/>
    <w:rsid w:val="00BE6F03"/>
    <w:rsid w:val="00BE700C"/>
    <w:rsid w:val="00BE704C"/>
    <w:rsid w:val="00BE7103"/>
    <w:rsid w:val="00BE7105"/>
    <w:rsid w:val="00BE715E"/>
    <w:rsid w:val="00BE7179"/>
    <w:rsid w:val="00BE71AC"/>
    <w:rsid w:val="00BE76F8"/>
    <w:rsid w:val="00BE7745"/>
    <w:rsid w:val="00BE7B1A"/>
    <w:rsid w:val="00BE7DDC"/>
    <w:rsid w:val="00BF082B"/>
    <w:rsid w:val="00BF0A9F"/>
    <w:rsid w:val="00BF0C61"/>
    <w:rsid w:val="00BF0D56"/>
    <w:rsid w:val="00BF0E42"/>
    <w:rsid w:val="00BF13C6"/>
    <w:rsid w:val="00BF14C4"/>
    <w:rsid w:val="00BF1571"/>
    <w:rsid w:val="00BF166A"/>
    <w:rsid w:val="00BF1859"/>
    <w:rsid w:val="00BF1C82"/>
    <w:rsid w:val="00BF1D1C"/>
    <w:rsid w:val="00BF1F7E"/>
    <w:rsid w:val="00BF1FA3"/>
    <w:rsid w:val="00BF22ED"/>
    <w:rsid w:val="00BF23CF"/>
    <w:rsid w:val="00BF240D"/>
    <w:rsid w:val="00BF2507"/>
    <w:rsid w:val="00BF2A84"/>
    <w:rsid w:val="00BF2B3D"/>
    <w:rsid w:val="00BF2C6A"/>
    <w:rsid w:val="00BF3036"/>
    <w:rsid w:val="00BF30F1"/>
    <w:rsid w:val="00BF33A3"/>
    <w:rsid w:val="00BF33CC"/>
    <w:rsid w:val="00BF358D"/>
    <w:rsid w:val="00BF3B49"/>
    <w:rsid w:val="00BF3C37"/>
    <w:rsid w:val="00BF3C39"/>
    <w:rsid w:val="00BF3C8F"/>
    <w:rsid w:val="00BF40A3"/>
    <w:rsid w:val="00BF42FE"/>
    <w:rsid w:val="00BF4305"/>
    <w:rsid w:val="00BF44CA"/>
    <w:rsid w:val="00BF4508"/>
    <w:rsid w:val="00BF49D4"/>
    <w:rsid w:val="00BF4E60"/>
    <w:rsid w:val="00BF51DC"/>
    <w:rsid w:val="00BF5244"/>
    <w:rsid w:val="00BF5386"/>
    <w:rsid w:val="00BF568A"/>
    <w:rsid w:val="00BF56AF"/>
    <w:rsid w:val="00BF5872"/>
    <w:rsid w:val="00BF5E15"/>
    <w:rsid w:val="00BF5FA6"/>
    <w:rsid w:val="00BF6171"/>
    <w:rsid w:val="00BF65C0"/>
    <w:rsid w:val="00BF6B0B"/>
    <w:rsid w:val="00BF6D0B"/>
    <w:rsid w:val="00BF6D90"/>
    <w:rsid w:val="00BF7482"/>
    <w:rsid w:val="00BF782E"/>
    <w:rsid w:val="00BF7885"/>
    <w:rsid w:val="00BF7C4D"/>
    <w:rsid w:val="00BF7DD4"/>
    <w:rsid w:val="00BF7ED0"/>
    <w:rsid w:val="00BF7F47"/>
    <w:rsid w:val="00C00068"/>
    <w:rsid w:val="00C001ED"/>
    <w:rsid w:val="00C00408"/>
    <w:rsid w:val="00C0048D"/>
    <w:rsid w:val="00C00655"/>
    <w:rsid w:val="00C00828"/>
    <w:rsid w:val="00C00B2F"/>
    <w:rsid w:val="00C00E66"/>
    <w:rsid w:val="00C00E7E"/>
    <w:rsid w:val="00C01089"/>
    <w:rsid w:val="00C010A2"/>
    <w:rsid w:val="00C01274"/>
    <w:rsid w:val="00C013E7"/>
    <w:rsid w:val="00C01455"/>
    <w:rsid w:val="00C01781"/>
    <w:rsid w:val="00C0181D"/>
    <w:rsid w:val="00C01856"/>
    <w:rsid w:val="00C01CA7"/>
    <w:rsid w:val="00C01DEE"/>
    <w:rsid w:val="00C01E31"/>
    <w:rsid w:val="00C01FA0"/>
    <w:rsid w:val="00C02099"/>
    <w:rsid w:val="00C021E7"/>
    <w:rsid w:val="00C025F8"/>
    <w:rsid w:val="00C02603"/>
    <w:rsid w:val="00C0273B"/>
    <w:rsid w:val="00C02844"/>
    <w:rsid w:val="00C02851"/>
    <w:rsid w:val="00C0295A"/>
    <w:rsid w:val="00C03161"/>
    <w:rsid w:val="00C03406"/>
    <w:rsid w:val="00C03479"/>
    <w:rsid w:val="00C03518"/>
    <w:rsid w:val="00C037D9"/>
    <w:rsid w:val="00C0387B"/>
    <w:rsid w:val="00C03951"/>
    <w:rsid w:val="00C03AA9"/>
    <w:rsid w:val="00C03BE3"/>
    <w:rsid w:val="00C03D20"/>
    <w:rsid w:val="00C03DD3"/>
    <w:rsid w:val="00C03F91"/>
    <w:rsid w:val="00C0416C"/>
    <w:rsid w:val="00C0434C"/>
    <w:rsid w:val="00C0448B"/>
    <w:rsid w:val="00C04500"/>
    <w:rsid w:val="00C0477A"/>
    <w:rsid w:val="00C04A28"/>
    <w:rsid w:val="00C04B82"/>
    <w:rsid w:val="00C04F68"/>
    <w:rsid w:val="00C0507B"/>
    <w:rsid w:val="00C05B4D"/>
    <w:rsid w:val="00C05C1C"/>
    <w:rsid w:val="00C05C89"/>
    <w:rsid w:val="00C05D6D"/>
    <w:rsid w:val="00C05E26"/>
    <w:rsid w:val="00C05F28"/>
    <w:rsid w:val="00C05FCF"/>
    <w:rsid w:val="00C0602A"/>
    <w:rsid w:val="00C062E1"/>
    <w:rsid w:val="00C06668"/>
    <w:rsid w:val="00C06BBF"/>
    <w:rsid w:val="00C06C39"/>
    <w:rsid w:val="00C06EDC"/>
    <w:rsid w:val="00C06F0A"/>
    <w:rsid w:val="00C0735C"/>
    <w:rsid w:val="00C075FA"/>
    <w:rsid w:val="00C0768A"/>
    <w:rsid w:val="00C076C9"/>
    <w:rsid w:val="00C07794"/>
    <w:rsid w:val="00C07878"/>
    <w:rsid w:val="00C079F5"/>
    <w:rsid w:val="00C07B72"/>
    <w:rsid w:val="00C07C9B"/>
    <w:rsid w:val="00C07C9D"/>
    <w:rsid w:val="00C1000C"/>
    <w:rsid w:val="00C10564"/>
    <w:rsid w:val="00C10588"/>
    <w:rsid w:val="00C10949"/>
    <w:rsid w:val="00C1096A"/>
    <w:rsid w:val="00C117A5"/>
    <w:rsid w:val="00C11D3E"/>
    <w:rsid w:val="00C11E57"/>
    <w:rsid w:val="00C11E9B"/>
    <w:rsid w:val="00C11EA5"/>
    <w:rsid w:val="00C11ED2"/>
    <w:rsid w:val="00C12182"/>
    <w:rsid w:val="00C121E3"/>
    <w:rsid w:val="00C12230"/>
    <w:rsid w:val="00C124B7"/>
    <w:rsid w:val="00C124D2"/>
    <w:rsid w:val="00C12587"/>
    <w:rsid w:val="00C125DD"/>
    <w:rsid w:val="00C12C19"/>
    <w:rsid w:val="00C12E09"/>
    <w:rsid w:val="00C12FA8"/>
    <w:rsid w:val="00C1311D"/>
    <w:rsid w:val="00C13145"/>
    <w:rsid w:val="00C13329"/>
    <w:rsid w:val="00C133DC"/>
    <w:rsid w:val="00C138AE"/>
    <w:rsid w:val="00C13DDB"/>
    <w:rsid w:val="00C14152"/>
    <w:rsid w:val="00C141EB"/>
    <w:rsid w:val="00C146E4"/>
    <w:rsid w:val="00C147CF"/>
    <w:rsid w:val="00C1490D"/>
    <w:rsid w:val="00C1496E"/>
    <w:rsid w:val="00C149CE"/>
    <w:rsid w:val="00C14D5C"/>
    <w:rsid w:val="00C14E13"/>
    <w:rsid w:val="00C14E79"/>
    <w:rsid w:val="00C14FF0"/>
    <w:rsid w:val="00C151E5"/>
    <w:rsid w:val="00C15216"/>
    <w:rsid w:val="00C1557E"/>
    <w:rsid w:val="00C157C7"/>
    <w:rsid w:val="00C159B3"/>
    <w:rsid w:val="00C15A84"/>
    <w:rsid w:val="00C15E1E"/>
    <w:rsid w:val="00C16197"/>
    <w:rsid w:val="00C1640C"/>
    <w:rsid w:val="00C1655D"/>
    <w:rsid w:val="00C16809"/>
    <w:rsid w:val="00C16BBF"/>
    <w:rsid w:val="00C16CB4"/>
    <w:rsid w:val="00C16FC3"/>
    <w:rsid w:val="00C172A9"/>
    <w:rsid w:val="00C1748F"/>
    <w:rsid w:val="00C176E6"/>
    <w:rsid w:val="00C20153"/>
    <w:rsid w:val="00C2045C"/>
    <w:rsid w:val="00C20856"/>
    <w:rsid w:val="00C20A3A"/>
    <w:rsid w:val="00C20BE0"/>
    <w:rsid w:val="00C20D3C"/>
    <w:rsid w:val="00C217D7"/>
    <w:rsid w:val="00C217E7"/>
    <w:rsid w:val="00C219E5"/>
    <w:rsid w:val="00C21A92"/>
    <w:rsid w:val="00C21BB6"/>
    <w:rsid w:val="00C21C7B"/>
    <w:rsid w:val="00C21D33"/>
    <w:rsid w:val="00C21DA0"/>
    <w:rsid w:val="00C22143"/>
    <w:rsid w:val="00C22169"/>
    <w:rsid w:val="00C2236C"/>
    <w:rsid w:val="00C225FC"/>
    <w:rsid w:val="00C2267C"/>
    <w:rsid w:val="00C22935"/>
    <w:rsid w:val="00C22A38"/>
    <w:rsid w:val="00C22B84"/>
    <w:rsid w:val="00C23704"/>
    <w:rsid w:val="00C23716"/>
    <w:rsid w:val="00C237FF"/>
    <w:rsid w:val="00C239B7"/>
    <w:rsid w:val="00C23C20"/>
    <w:rsid w:val="00C23CEE"/>
    <w:rsid w:val="00C23DA2"/>
    <w:rsid w:val="00C23EBC"/>
    <w:rsid w:val="00C24053"/>
    <w:rsid w:val="00C243BF"/>
    <w:rsid w:val="00C243CD"/>
    <w:rsid w:val="00C24577"/>
    <w:rsid w:val="00C24640"/>
    <w:rsid w:val="00C247A8"/>
    <w:rsid w:val="00C2519B"/>
    <w:rsid w:val="00C256B5"/>
    <w:rsid w:val="00C257A9"/>
    <w:rsid w:val="00C257CE"/>
    <w:rsid w:val="00C25A34"/>
    <w:rsid w:val="00C25A65"/>
    <w:rsid w:val="00C25B2C"/>
    <w:rsid w:val="00C25D39"/>
    <w:rsid w:val="00C25D4C"/>
    <w:rsid w:val="00C25F44"/>
    <w:rsid w:val="00C26072"/>
    <w:rsid w:val="00C261B7"/>
    <w:rsid w:val="00C26318"/>
    <w:rsid w:val="00C26375"/>
    <w:rsid w:val="00C264A4"/>
    <w:rsid w:val="00C264E1"/>
    <w:rsid w:val="00C2678D"/>
    <w:rsid w:val="00C26AA1"/>
    <w:rsid w:val="00C26BE3"/>
    <w:rsid w:val="00C26C8E"/>
    <w:rsid w:val="00C27377"/>
    <w:rsid w:val="00C279FB"/>
    <w:rsid w:val="00C27C4F"/>
    <w:rsid w:val="00C27C65"/>
    <w:rsid w:val="00C27C70"/>
    <w:rsid w:val="00C27C8C"/>
    <w:rsid w:val="00C27E41"/>
    <w:rsid w:val="00C27EB9"/>
    <w:rsid w:val="00C27FFD"/>
    <w:rsid w:val="00C30088"/>
    <w:rsid w:val="00C300C3"/>
    <w:rsid w:val="00C3013F"/>
    <w:rsid w:val="00C303A8"/>
    <w:rsid w:val="00C309D1"/>
    <w:rsid w:val="00C30AF3"/>
    <w:rsid w:val="00C30BFA"/>
    <w:rsid w:val="00C30C12"/>
    <w:rsid w:val="00C30D4D"/>
    <w:rsid w:val="00C30D52"/>
    <w:rsid w:val="00C30DD3"/>
    <w:rsid w:val="00C310E7"/>
    <w:rsid w:val="00C31441"/>
    <w:rsid w:val="00C31483"/>
    <w:rsid w:val="00C314A7"/>
    <w:rsid w:val="00C31A37"/>
    <w:rsid w:val="00C31C2E"/>
    <w:rsid w:val="00C31C30"/>
    <w:rsid w:val="00C31D71"/>
    <w:rsid w:val="00C31E81"/>
    <w:rsid w:val="00C321FC"/>
    <w:rsid w:val="00C3241F"/>
    <w:rsid w:val="00C3262D"/>
    <w:rsid w:val="00C3264D"/>
    <w:rsid w:val="00C3289C"/>
    <w:rsid w:val="00C32A53"/>
    <w:rsid w:val="00C32C8B"/>
    <w:rsid w:val="00C32CB6"/>
    <w:rsid w:val="00C32F3F"/>
    <w:rsid w:val="00C32FA1"/>
    <w:rsid w:val="00C33079"/>
    <w:rsid w:val="00C330FA"/>
    <w:rsid w:val="00C331F8"/>
    <w:rsid w:val="00C3354D"/>
    <w:rsid w:val="00C33589"/>
    <w:rsid w:val="00C3370D"/>
    <w:rsid w:val="00C337CD"/>
    <w:rsid w:val="00C337E2"/>
    <w:rsid w:val="00C339FF"/>
    <w:rsid w:val="00C33B50"/>
    <w:rsid w:val="00C33B62"/>
    <w:rsid w:val="00C33D2A"/>
    <w:rsid w:val="00C34109"/>
    <w:rsid w:val="00C3429E"/>
    <w:rsid w:val="00C34311"/>
    <w:rsid w:val="00C3439F"/>
    <w:rsid w:val="00C34648"/>
    <w:rsid w:val="00C349A1"/>
    <w:rsid w:val="00C34A5B"/>
    <w:rsid w:val="00C34E1C"/>
    <w:rsid w:val="00C34FEB"/>
    <w:rsid w:val="00C351DB"/>
    <w:rsid w:val="00C3544A"/>
    <w:rsid w:val="00C35967"/>
    <w:rsid w:val="00C35E7A"/>
    <w:rsid w:val="00C36275"/>
    <w:rsid w:val="00C3628F"/>
    <w:rsid w:val="00C3640F"/>
    <w:rsid w:val="00C36725"/>
    <w:rsid w:val="00C36A88"/>
    <w:rsid w:val="00C37076"/>
    <w:rsid w:val="00C3736B"/>
    <w:rsid w:val="00C37756"/>
    <w:rsid w:val="00C37894"/>
    <w:rsid w:val="00C37E95"/>
    <w:rsid w:val="00C400E0"/>
    <w:rsid w:val="00C400FA"/>
    <w:rsid w:val="00C4030A"/>
    <w:rsid w:val="00C403A9"/>
    <w:rsid w:val="00C40450"/>
    <w:rsid w:val="00C40498"/>
    <w:rsid w:val="00C405EA"/>
    <w:rsid w:val="00C40610"/>
    <w:rsid w:val="00C40818"/>
    <w:rsid w:val="00C408B9"/>
    <w:rsid w:val="00C409BF"/>
    <w:rsid w:val="00C409E0"/>
    <w:rsid w:val="00C40BAE"/>
    <w:rsid w:val="00C40BE0"/>
    <w:rsid w:val="00C40DD2"/>
    <w:rsid w:val="00C40E05"/>
    <w:rsid w:val="00C40F80"/>
    <w:rsid w:val="00C41260"/>
    <w:rsid w:val="00C4144F"/>
    <w:rsid w:val="00C41503"/>
    <w:rsid w:val="00C41608"/>
    <w:rsid w:val="00C41632"/>
    <w:rsid w:val="00C41659"/>
    <w:rsid w:val="00C41791"/>
    <w:rsid w:val="00C41852"/>
    <w:rsid w:val="00C41863"/>
    <w:rsid w:val="00C4199E"/>
    <w:rsid w:val="00C41B94"/>
    <w:rsid w:val="00C41D75"/>
    <w:rsid w:val="00C41E2F"/>
    <w:rsid w:val="00C41FF7"/>
    <w:rsid w:val="00C42204"/>
    <w:rsid w:val="00C426EA"/>
    <w:rsid w:val="00C4286C"/>
    <w:rsid w:val="00C42ED5"/>
    <w:rsid w:val="00C4310B"/>
    <w:rsid w:val="00C4321C"/>
    <w:rsid w:val="00C432F5"/>
    <w:rsid w:val="00C43431"/>
    <w:rsid w:val="00C43549"/>
    <w:rsid w:val="00C435E9"/>
    <w:rsid w:val="00C436D8"/>
    <w:rsid w:val="00C43860"/>
    <w:rsid w:val="00C43C86"/>
    <w:rsid w:val="00C43D24"/>
    <w:rsid w:val="00C43ECC"/>
    <w:rsid w:val="00C440BA"/>
    <w:rsid w:val="00C444C4"/>
    <w:rsid w:val="00C44549"/>
    <w:rsid w:val="00C44565"/>
    <w:rsid w:val="00C44989"/>
    <w:rsid w:val="00C449B2"/>
    <w:rsid w:val="00C44C33"/>
    <w:rsid w:val="00C44D13"/>
    <w:rsid w:val="00C44DEE"/>
    <w:rsid w:val="00C44FB2"/>
    <w:rsid w:val="00C45056"/>
    <w:rsid w:val="00C450DF"/>
    <w:rsid w:val="00C45354"/>
    <w:rsid w:val="00C4543C"/>
    <w:rsid w:val="00C4593B"/>
    <w:rsid w:val="00C45A79"/>
    <w:rsid w:val="00C45AB8"/>
    <w:rsid w:val="00C45E23"/>
    <w:rsid w:val="00C4616B"/>
    <w:rsid w:val="00C4654C"/>
    <w:rsid w:val="00C467CF"/>
    <w:rsid w:val="00C467F9"/>
    <w:rsid w:val="00C4680F"/>
    <w:rsid w:val="00C46922"/>
    <w:rsid w:val="00C46AAF"/>
    <w:rsid w:val="00C46AE2"/>
    <w:rsid w:val="00C46B7E"/>
    <w:rsid w:val="00C46D33"/>
    <w:rsid w:val="00C46F57"/>
    <w:rsid w:val="00C47232"/>
    <w:rsid w:val="00C4723C"/>
    <w:rsid w:val="00C4739C"/>
    <w:rsid w:val="00C4750A"/>
    <w:rsid w:val="00C47736"/>
    <w:rsid w:val="00C47B63"/>
    <w:rsid w:val="00C47C32"/>
    <w:rsid w:val="00C47CD6"/>
    <w:rsid w:val="00C47F74"/>
    <w:rsid w:val="00C5041B"/>
    <w:rsid w:val="00C508D7"/>
    <w:rsid w:val="00C508DD"/>
    <w:rsid w:val="00C50AA0"/>
    <w:rsid w:val="00C50AFB"/>
    <w:rsid w:val="00C50E90"/>
    <w:rsid w:val="00C50FFF"/>
    <w:rsid w:val="00C51117"/>
    <w:rsid w:val="00C51338"/>
    <w:rsid w:val="00C514BF"/>
    <w:rsid w:val="00C514F2"/>
    <w:rsid w:val="00C5159A"/>
    <w:rsid w:val="00C51609"/>
    <w:rsid w:val="00C516A8"/>
    <w:rsid w:val="00C51780"/>
    <w:rsid w:val="00C51861"/>
    <w:rsid w:val="00C518D2"/>
    <w:rsid w:val="00C51F64"/>
    <w:rsid w:val="00C5200D"/>
    <w:rsid w:val="00C520AF"/>
    <w:rsid w:val="00C5217F"/>
    <w:rsid w:val="00C52234"/>
    <w:rsid w:val="00C522EA"/>
    <w:rsid w:val="00C523CF"/>
    <w:rsid w:val="00C526BC"/>
    <w:rsid w:val="00C5281D"/>
    <w:rsid w:val="00C52A33"/>
    <w:rsid w:val="00C52A60"/>
    <w:rsid w:val="00C52AC0"/>
    <w:rsid w:val="00C52C03"/>
    <w:rsid w:val="00C52CF6"/>
    <w:rsid w:val="00C52E34"/>
    <w:rsid w:val="00C52EA8"/>
    <w:rsid w:val="00C5315B"/>
    <w:rsid w:val="00C531CF"/>
    <w:rsid w:val="00C5338D"/>
    <w:rsid w:val="00C534DB"/>
    <w:rsid w:val="00C534E0"/>
    <w:rsid w:val="00C535B0"/>
    <w:rsid w:val="00C536C9"/>
    <w:rsid w:val="00C53743"/>
    <w:rsid w:val="00C53848"/>
    <w:rsid w:val="00C53894"/>
    <w:rsid w:val="00C53A02"/>
    <w:rsid w:val="00C53BDC"/>
    <w:rsid w:val="00C53C27"/>
    <w:rsid w:val="00C53C29"/>
    <w:rsid w:val="00C53E1F"/>
    <w:rsid w:val="00C54108"/>
    <w:rsid w:val="00C5410D"/>
    <w:rsid w:val="00C5444B"/>
    <w:rsid w:val="00C54791"/>
    <w:rsid w:val="00C5499B"/>
    <w:rsid w:val="00C54B46"/>
    <w:rsid w:val="00C54C19"/>
    <w:rsid w:val="00C54DA2"/>
    <w:rsid w:val="00C54DF4"/>
    <w:rsid w:val="00C54E22"/>
    <w:rsid w:val="00C54E5D"/>
    <w:rsid w:val="00C54E62"/>
    <w:rsid w:val="00C54F4F"/>
    <w:rsid w:val="00C550A3"/>
    <w:rsid w:val="00C55232"/>
    <w:rsid w:val="00C552E4"/>
    <w:rsid w:val="00C55380"/>
    <w:rsid w:val="00C554D0"/>
    <w:rsid w:val="00C55549"/>
    <w:rsid w:val="00C55749"/>
    <w:rsid w:val="00C55874"/>
    <w:rsid w:val="00C55B64"/>
    <w:rsid w:val="00C55D42"/>
    <w:rsid w:val="00C55D57"/>
    <w:rsid w:val="00C55F93"/>
    <w:rsid w:val="00C562B5"/>
    <w:rsid w:val="00C56456"/>
    <w:rsid w:val="00C564D7"/>
    <w:rsid w:val="00C567DD"/>
    <w:rsid w:val="00C569BB"/>
    <w:rsid w:val="00C56A9C"/>
    <w:rsid w:val="00C56D7F"/>
    <w:rsid w:val="00C5710C"/>
    <w:rsid w:val="00C57219"/>
    <w:rsid w:val="00C57544"/>
    <w:rsid w:val="00C57613"/>
    <w:rsid w:val="00C576EB"/>
    <w:rsid w:val="00C57740"/>
    <w:rsid w:val="00C57766"/>
    <w:rsid w:val="00C577BC"/>
    <w:rsid w:val="00C57A8C"/>
    <w:rsid w:val="00C57AB6"/>
    <w:rsid w:val="00C57AF5"/>
    <w:rsid w:val="00C57C02"/>
    <w:rsid w:val="00C57CD2"/>
    <w:rsid w:val="00C57E11"/>
    <w:rsid w:val="00C60722"/>
    <w:rsid w:val="00C60A05"/>
    <w:rsid w:val="00C60ACC"/>
    <w:rsid w:val="00C60AD2"/>
    <w:rsid w:val="00C60C10"/>
    <w:rsid w:val="00C60F15"/>
    <w:rsid w:val="00C60FD2"/>
    <w:rsid w:val="00C6126B"/>
    <w:rsid w:val="00C6132A"/>
    <w:rsid w:val="00C61839"/>
    <w:rsid w:val="00C6188B"/>
    <w:rsid w:val="00C6196D"/>
    <w:rsid w:val="00C619AB"/>
    <w:rsid w:val="00C61A76"/>
    <w:rsid w:val="00C61B35"/>
    <w:rsid w:val="00C61B84"/>
    <w:rsid w:val="00C61BCF"/>
    <w:rsid w:val="00C61C0D"/>
    <w:rsid w:val="00C61D98"/>
    <w:rsid w:val="00C61F74"/>
    <w:rsid w:val="00C62667"/>
    <w:rsid w:val="00C629B6"/>
    <w:rsid w:val="00C62B29"/>
    <w:rsid w:val="00C62BCC"/>
    <w:rsid w:val="00C62C1D"/>
    <w:rsid w:val="00C62CE6"/>
    <w:rsid w:val="00C6312A"/>
    <w:rsid w:val="00C6337C"/>
    <w:rsid w:val="00C635BE"/>
    <w:rsid w:val="00C635EF"/>
    <w:rsid w:val="00C6369C"/>
    <w:rsid w:val="00C637C1"/>
    <w:rsid w:val="00C63893"/>
    <w:rsid w:val="00C63DFB"/>
    <w:rsid w:val="00C63E5C"/>
    <w:rsid w:val="00C64033"/>
    <w:rsid w:val="00C64081"/>
    <w:rsid w:val="00C640B9"/>
    <w:rsid w:val="00C64234"/>
    <w:rsid w:val="00C64599"/>
    <w:rsid w:val="00C64722"/>
    <w:rsid w:val="00C64843"/>
    <w:rsid w:val="00C64A6D"/>
    <w:rsid w:val="00C64DAF"/>
    <w:rsid w:val="00C64E02"/>
    <w:rsid w:val="00C64E60"/>
    <w:rsid w:val="00C64F78"/>
    <w:rsid w:val="00C65321"/>
    <w:rsid w:val="00C654B9"/>
    <w:rsid w:val="00C6558E"/>
    <w:rsid w:val="00C655A9"/>
    <w:rsid w:val="00C655E5"/>
    <w:rsid w:val="00C65BC4"/>
    <w:rsid w:val="00C65BE7"/>
    <w:rsid w:val="00C65D5E"/>
    <w:rsid w:val="00C665E1"/>
    <w:rsid w:val="00C666A3"/>
    <w:rsid w:val="00C666DF"/>
    <w:rsid w:val="00C66774"/>
    <w:rsid w:val="00C668EB"/>
    <w:rsid w:val="00C66B1E"/>
    <w:rsid w:val="00C66BFA"/>
    <w:rsid w:val="00C66D1C"/>
    <w:rsid w:val="00C66E03"/>
    <w:rsid w:val="00C671BD"/>
    <w:rsid w:val="00C67346"/>
    <w:rsid w:val="00C675CE"/>
    <w:rsid w:val="00C6798E"/>
    <w:rsid w:val="00C67AC8"/>
    <w:rsid w:val="00C67CFD"/>
    <w:rsid w:val="00C67E2A"/>
    <w:rsid w:val="00C67E6B"/>
    <w:rsid w:val="00C67E99"/>
    <w:rsid w:val="00C67FB9"/>
    <w:rsid w:val="00C70005"/>
    <w:rsid w:val="00C700C1"/>
    <w:rsid w:val="00C701B9"/>
    <w:rsid w:val="00C7087C"/>
    <w:rsid w:val="00C70A2B"/>
    <w:rsid w:val="00C70A52"/>
    <w:rsid w:val="00C70D32"/>
    <w:rsid w:val="00C70ED2"/>
    <w:rsid w:val="00C71050"/>
    <w:rsid w:val="00C71078"/>
    <w:rsid w:val="00C711BE"/>
    <w:rsid w:val="00C71491"/>
    <w:rsid w:val="00C7152C"/>
    <w:rsid w:val="00C716FA"/>
    <w:rsid w:val="00C7192F"/>
    <w:rsid w:val="00C719A8"/>
    <w:rsid w:val="00C71D58"/>
    <w:rsid w:val="00C71D91"/>
    <w:rsid w:val="00C71E95"/>
    <w:rsid w:val="00C71F3E"/>
    <w:rsid w:val="00C7200B"/>
    <w:rsid w:val="00C721AF"/>
    <w:rsid w:val="00C72320"/>
    <w:rsid w:val="00C72346"/>
    <w:rsid w:val="00C72467"/>
    <w:rsid w:val="00C72527"/>
    <w:rsid w:val="00C72734"/>
    <w:rsid w:val="00C7289E"/>
    <w:rsid w:val="00C72ACE"/>
    <w:rsid w:val="00C72B77"/>
    <w:rsid w:val="00C72F91"/>
    <w:rsid w:val="00C7304E"/>
    <w:rsid w:val="00C73139"/>
    <w:rsid w:val="00C7327E"/>
    <w:rsid w:val="00C7345C"/>
    <w:rsid w:val="00C734B6"/>
    <w:rsid w:val="00C73527"/>
    <w:rsid w:val="00C737A8"/>
    <w:rsid w:val="00C7383E"/>
    <w:rsid w:val="00C738B2"/>
    <w:rsid w:val="00C739F6"/>
    <w:rsid w:val="00C73E78"/>
    <w:rsid w:val="00C74064"/>
    <w:rsid w:val="00C7418B"/>
    <w:rsid w:val="00C74330"/>
    <w:rsid w:val="00C744A8"/>
    <w:rsid w:val="00C7456B"/>
    <w:rsid w:val="00C74945"/>
    <w:rsid w:val="00C749A9"/>
    <w:rsid w:val="00C74B14"/>
    <w:rsid w:val="00C74B94"/>
    <w:rsid w:val="00C74BFC"/>
    <w:rsid w:val="00C74FE7"/>
    <w:rsid w:val="00C750C7"/>
    <w:rsid w:val="00C7530D"/>
    <w:rsid w:val="00C7530E"/>
    <w:rsid w:val="00C75378"/>
    <w:rsid w:val="00C75510"/>
    <w:rsid w:val="00C7558E"/>
    <w:rsid w:val="00C7572B"/>
    <w:rsid w:val="00C75843"/>
    <w:rsid w:val="00C75882"/>
    <w:rsid w:val="00C758EC"/>
    <w:rsid w:val="00C75950"/>
    <w:rsid w:val="00C75F02"/>
    <w:rsid w:val="00C75F0E"/>
    <w:rsid w:val="00C7632E"/>
    <w:rsid w:val="00C76356"/>
    <w:rsid w:val="00C76460"/>
    <w:rsid w:val="00C764B1"/>
    <w:rsid w:val="00C76827"/>
    <w:rsid w:val="00C769C4"/>
    <w:rsid w:val="00C76CD7"/>
    <w:rsid w:val="00C76D7F"/>
    <w:rsid w:val="00C76DCF"/>
    <w:rsid w:val="00C76E20"/>
    <w:rsid w:val="00C77052"/>
    <w:rsid w:val="00C771C6"/>
    <w:rsid w:val="00C774C9"/>
    <w:rsid w:val="00C77838"/>
    <w:rsid w:val="00C77B6F"/>
    <w:rsid w:val="00C77C6A"/>
    <w:rsid w:val="00C77D04"/>
    <w:rsid w:val="00C77D6C"/>
    <w:rsid w:val="00C77FD6"/>
    <w:rsid w:val="00C802D8"/>
    <w:rsid w:val="00C80491"/>
    <w:rsid w:val="00C8065D"/>
    <w:rsid w:val="00C809C4"/>
    <w:rsid w:val="00C809C7"/>
    <w:rsid w:val="00C80BDF"/>
    <w:rsid w:val="00C8117E"/>
    <w:rsid w:val="00C818CC"/>
    <w:rsid w:val="00C819F8"/>
    <w:rsid w:val="00C81AC2"/>
    <w:rsid w:val="00C81EDF"/>
    <w:rsid w:val="00C821E6"/>
    <w:rsid w:val="00C822A3"/>
    <w:rsid w:val="00C82894"/>
    <w:rsid w:val="00C82C0B"/>
    <w:rsid w:val="00C82C8C"/>
    <w:rsid w:val="00C82E89"/>
    <w:rsid w:val="00C82F0F"/>
    <w:rsid w:val="00C831F9"/>
    <w:rsid w:val="00C83210"/>
    <w:rsid w:val="00C835A8"/>
    <w:rsid w:val="00C83732"/>
    <w:rsid w:val="00C83753"/>
    <w:rsid w:val="00C83B07"/>
    <w:rsid w:val="00C83E09"/>
    <w:rsid w:val="00C83FF7"/>
    <w:rsid w:val="00C8404E"/>
    <w:rsid w:val="00C846CB"/>
    <w:rsid w:val="00C84897"/>
    <w:rsid w:val="00C84C26"/>
    <w:rsid w:val="00C84C71"/>
    <w:rsid w:val="00C84D5E"/>
    <w:rsid w:val="00C84D9B"/>
    <w:rsid w:val="00C84E23"/>
    <w:rsid w:val="00C84EA8"/>
    <w:rsid w:val="00C84F08"/>
    <w:rsid w:val="00C8505F"/>
    <w:rsid w:val="00C85226"/>
    <w:rsid w:val="00C85228"/>
    <w:rsid w:val="00C85330"/>
    <w:rsid w:val="00C8534F"/>
    <w:rsid w:val="00C85382"/>
    <w:rsid w:val="00C8564D"/>
    <w:rsid w:val="00C85690"/>
    <w:rsid w:val="00C856B2"/>
    <w:rsid w:val="00C8576C"/>
    <w:rsid w:val="00C857FC"/>
    <w:rsid w:val="00C85848"/>
    <w:rsid w:val="00C85944"/>
    <w:rsid w:val="00C85A14"/>
    <w:rsid w:val="00C85B6B"/>
    <w:rsid w:val="00C85D5B"/>
    <w:rsid w:val="00C85E80"/>
    <w:rsid w:val="00C860ED"/>
    <w:rsid w:val="00C86761"/>
    <w:rsid w:val="00C869AF"/>
    <w:rsid w:val="00C86F4B"/>
    <w:rsid w:val="00C86FB9"/>
    <w:rsid w:val="00C879A2"/>
    <w:rsid w:val="00C87BD1"/>
    <w:rsid w:val="00C87C4F"/>
    <w:rsid w:val="00C87C97"/>
    <w:rsid w:val="00C87DD4"/>
    <w:rsid w:val="00C87F75"/>
    <w:rsid w:val="00C900EA"/>
    <w:rsid w:val="00C902B7"/>
    <w:rsid w:val="00C905D8"/>
    <w:rsid w:val="00C90B9E"/>
    <w:rsid w:val="00C90C5F"/>
    <w:rsid w:val="00C90DA7"/>
    <w:rsid w:val="00C91013"/>
    <w:rsid w:val="00C91478"/>
    <w:rsid w:val="00C91751"/>
    <w:rsid w:val="00C91919"/>
    <w:rsid w:val="00C91AE4"/>
    <w:rsid w:val="00C91C15"/>
    <w:rsid w:val="00C91D1F"/>
    <w:rsid w:val="00C91D5D"/>
    <w:rsid w:val="00C91D69"/>
    <w:rsid w:val="00C91EF4"/>
    <w:rsid w:val="00C92320"/>
    <w:rsid w:val="00C92565"/>
    <w:rsid w:val="00C92687"/>
    <w:rsid w:val="00C92B0F"/>
    <w:rsid w:val="00C92B68"/>
    <w:rsid w:val="00C92BB1"/>
    <w:rsid w:val="00C92CD5"/>
    <w:rsid w:val="00C92E7D"/>
    <w:rsid w:val="00C92F3C"/>
    <w:rsid w:val="00C930A9"/>
    <w:rsid w:val="00C93110"/>
    <w:rsid w:val="00C93320"/>
    <w:rsid w:val="00C933C0"/>
    <w:rsid w:val="00C93475"/>
    <w:rsid w:val="00C93544"/>
    <w:rsid w:val="00C93795"/>
    <w:rsid w:val="00C93860"/>
    <w:rsid w:val="00C939F1"/>
    <w:rsid w:val="00C93A15"/>
    <w:rsid w:val="00C93A79"/>
    <w:rsid w:val="00C93B4A"/>
    <w:rsid w:val="00C93B4F"/>
    <w:rsid w:val="00C93B72"/>
    <w:rsid w:val="00C93CAA"/>
    <w:rsid w:val="00C93CF9"/>
    <w:rsid w:val="00C93E1A"/>
    <w:rsid w:val="00C93ED6"/>
    <w:rsid w:val="00C940EB"/>
    <w:rsid w:val="00C9429A"/>
    <w:rsid w:val="00C943AD"/>
    <w:rsid w:val="00C944C9"/>
    <w:rsid w:val="00C94588"/>
    <w:rsid w:val="00C947D1"/>
    <w:rsid w:val="00C94905"/>
    <w:rsid w:val="00C949ED"/>
    <w:rsid w:val="00C94BAD"/>
    <w:rsid w:val="00C94F79"/>
    <w:rsid w:val="00C95081"/>
    <w:rsid w:val="00C954E1"/>
    <w:rsid w:val="00C9555D"/>
    <w:rsid w:val="00C95666"/>
    <w:rsid w:val="00C95A16"/>
    <w:rsid w:val="00C95AE9"/>
    <w:rsid w:val="00C95B45"/>
    <w:rsid w:val="00C95C20"/>
    <w:rsid w:val="00C95CCC"/>
    <w:rsid w:val="00C95E5C"/>
    <w:rsid w:val="00C95EEC"/>
    <w:rsid w:val="00C960C6"/>
    <w:rsid w:val="00C96463"/>
    <w:rsid w:val="00C964E1"/>
    <w:rsid w:val="00C9671B"/>
    <w:rsid w:val="00C96AAE"/>
    <w:rsid w:val="00C96AEF"/>
    <w:rsid w:val="00C976B6"/>
    <w:rsid w:val="00C978D5"/>
    <w:rsid w:val="00C97F1A"/>
    <w:rsid w:val="00C97F42"/>
    <w:rsid w:val="00CA0416"/>
    <w:rsid w:val="00CA0471"/>
    <w:rsid w:val="00CA0563"/>
    <w:rsid w:val="00CA06DC"/>
    <w:rsid w:val="00CA0BFE"/>
    <w:rsid w:val="00CA0DC8"/>
    <w:rsid w:val="00CA1304"/>
    <w:rsid w:val="00CA14EC"/>
    <w:rsid w:val="00CA1966"/>
    <w:rsid w:val="00CA198A"/>
    <w:rsid w:val="00CA1A11"/>
    <w:rsid w:val="00CA1DF1"/>
    <w:rsid w:val="00CA206B"/>
    <w:rsid w:val="00CA232F"/>
    <w:rsid w:val="00CA2337"/>
    <w:rsid w:val="00CA23E7"/>
    <w:rsid w:val="00CA258E"/>
    <w:rsid w:val="00CA2845"/>
    <w:rsid w:val="00CA29A4"/>
    <w:rsid w:val="00CA2C0E"/>
    <w:rsid w:val="00CA2E85"/>
    <w:rsid w:val="00CA2EA0"/>
    <w:rsid w:val="00CA2F56"/>
    <w:rsid w:val="00CA3035"/>
    <w:rsid w:val="00CA32B6"/>
    <w:rsid w:val="00CA335A"/>
    <w:rsid w:val="00CA3406"/>
    <w:rsid w:val="00CA3410"/>
    <w:rsid w:val="00CA35DA"/>
    <w:rsid w:val="00CA3694"/>
    <w:rsid w:val="00CA36F9"/>
    <w:rsid w:val="00CA398B"/>
    <w:rsid w:val="00CA3AAF"/>
    <w:rsid w:val="00CA3BC7"/>
    <w:rsid w:val="00CA3F41"/>
    <w:rsid w:val="00CA3F49"/>
    <w:rsid w:val="00CA3FFD"/>
    <w:rsid w:val="00CA40B5"/>
    <w:rsid w:val="00CA42A0"/>
    <w:rsid w:val="00CA4433"/>
    <w:rsid w:val="00CA4464"/>
    <w:rsid w:val="00CA44BC"/>
    <w:rsid w:val="00CA468A"/>
    <w:rsid w:val="00CA48A0"/>
    <w:rsid w:val="00CA492C"/>
    <w:rsid w:val="00CA51F2"/>
    <w:rsid w:val="00CA52F2"/>
    <w:rsid w:val="00CA533B"/>
    <w:rsid w:val="00CA5345"/>
    <w:rsid w:val="00CA5B88"/>
    <w:rsid w:val="00CA5BA8"/>
    <w:rsid w:val="00CA5DEB"/>
    <w:rsid w:val="00CA6200"/>
    <w:rsid w:val="00CA6207"/>
    <w:rsid w:val="00CA6288"/>
    <w:rsid w:val="00CA63C9"/>
    <w:rsid w:val="00CA6559"/>
    <w:rsid w:val="00CA6670"/>
    <w:rsid w:val="00CA677C"/>
    <w:rsid w:val="00CA6947"/>
    <w:rsid w:val="00CA69F9"/>
    <w:rsid w:val="00CA6A03"/>
    <w:rsid w:val="00CA6C3E"/>
    <w:rsid w:val="00CA6C98"/>
    <w:rsid w:val="00CA6D4D"/>
    <w:rsid w:val="00CA6E82"/>
    <w:rsid w:val="00CA70A7"/>
    <w:rsid w:val="00CA733D"/>
    <w:rsid w:val="00CA76F7"/>
    <w:rsid w:val="00CA77A5"/>
    <w:rsid w:val="00CA79DD"/>
    <w:rsid w:val="00CA7A76"/>
    <w:rsid w:val="00CA7BCB"/>
    <w:rsid w:val="00CA7DCC"/>
    <w:rsid w:val="00CA7F29"/>
    <w:rsid w:val="00CA7F52"/>
    <w:rsid w:val="00CA7FBD"/>
    <w:rsid w:val="00CA7FDF"/>
    <w:rsid w:val="00CB001B"/>
    <w:rsid w:val="00CB02A2"/>
    <w:rsid w:val="00CB0617"/>
    <w:rsid w:val="00CB0D9A"/>
    <w:rsid w:val="00CB0F02"/>
    <w:rsid w:val="00CB0F88"/>
    <w:rsid w:val="00CB1106"/>
    <w:rsid w:val="00CB1132"/>
    <w:rsid w:val="00CB12BC"/>
    <w:rsid w:val="00CB134B"/>
    <w:rsid w:val="00CB138F"/>
    <w:rsid w:val="00CB1740"/>
    <w:rsid w:val="00CB1827"/>
    <w:rsid w:val="00CB18D0"/>
    <w:rsid w:val="00CB1914"/>
    <w:rsid w:val="00CB1BCE"/>
    <w:rsid w:val="00CB247A"/>
    <w:rsid w:val="00CB24A4"/>
    <w:rsid w:val="00CB2537"/>
    <w:rsid w:val="00CB257B"/>
    <w:rsid w:val="00CB2A48"/>
    <w:rsid w:val="00CB2C2D"/>
    <w:rsid w:val="00CB2E27"/>
    <w:rsid w:val="00CB2F08"/>
    <w:rsid w:val="00CB300F"/>
    <w:rsid w:val="00CB32C9"/>
    <w:rsid w:val="00CB3441"/>
    <w:rsid w:val="00CB379A"/>
    <w:rsid w:val="00CB38D6"/>
    <w:rsid w:val="00CB3B0D"/>
    <w:rsid w:val="00CB3BF5"/>
    <w:rsid w:val="00CB3D89"/>
    <w:rsid w:val="00CB3DF7"/>
    <w:rsid w:val="00CB3FEA"/>
    <w:rsid w:val="00CB4043"/>
    <w:rsid w:val="00CB430B"/>
    <w:rsid w:val="00CB44B0"/>
    <w:rsid w:val="00CB4527"/>
    <w:rsid w:val="00CB4E3A"/>
    <w:rsid w:val="00CB503B"/>
    <w:rsid w:val="00CB5089"/>
    <w:rsid w:val="00CB52ED"/>
    <w:rsid w:val="00CB5654"/>
    <w:rsid w:val="00CB5C0D"/>
    <w:rsid w:val="00CB5C8E"/>
    <w:rsid w:val="00CB5EA8"/>
    <w:rsid w:val="00CB5EFA"/>
    <w:rsid w:val="00CB6009"/>
    <w:rsid w:val="00CB6608"/>
    <w:rsid w:val="00CB668D"/>
    <w:rsid w:val="00CB682B"/>
    <w:rsid w:val="00CB6A60"/>
    <w:rsid w:val="00CB6E6C"/>
    <w:rsid w:val="00CB7188"/>
    <w:rsid w:val="00CB721B"/>
    <w:rsid w:val="00CB7285"/>
    <w:rsid w:val="00CB733A"/>
    <w:rsid w:val="00CB74D4"/>
    <w:rsid w:val="00CB766A"/>
    <w:rsid w:val="00CB774E"/>
    <w:rsid w:val="00CB7867"/>
    <w:rsid w:val="00CB7A56"/>
    <w:rsid w:val="00CB7B52"/>
    <w:rsid w:val="00CB7DB2"/>
    <w:rsid w:val="00CB7EE2"/>
    <w:rsid w:val="00CB7F63"/>
    <w:rsid w:val="00CB7F6B"/>
    <w:rsid w:val="00CC0151"/>
    <w:rsid w:val="00CC01A5"/>
    <w:rsid w:val="00CC024C"/>
    <w:rsid w:val="00CC03C8"/>
    <w:rsid w:val="00CC045A"/>
    <w:rsid w:val="00CC061C"/>
    <w:rsid w:val="00CC0657"/>
    <w:rsid w:val="00CC077F"/>
    <w:rsid w:val="00CC07EE"/>
    <w:rsid w:val="00CC0A01"/>
    <w:rsid w:val="00CC0AD4"/>
    <w:rsid w:val="00CC0B9F"/>
    <w:rsid w:val="00CC0BA1"/>
    <w:rsid w:val="00CC0D5E"/>
    <w:rsid w:val="00CC0D65"/>
    <w:rsid w:val="00CC0DCE"/>
    <w:rsid w:val="00CC0F1F"/>
    <w:rsid w:val="00CC0F26"/>
    <w:rsid w:val="00CC0F39"/>
    <w:rsid w:val="00CC1187"/>
    <w:rsid w:val="00CC1217"/>
    <w:rsid w:val="00CC1387"/>
    <w:rsid w:val="00CC142C"/>
    <w:rsid w:val="00CC15FE"/>
    <w:rsid w:val="00CC16CD"/>
    <w:rsid w:val="00CC170E"/>
    <w:rsid w:val="00CC1AC6"/>
    <w:rsid w:val="00CC1F0E"/>
    <w:rsid w:val="00CC21E3"/>
    <w:rsid w:val="00CC2267"/>
    <w:rsid w:val="00CC23AD"/>
    <w:rsid w:val="00CC2489"/>
    <w:rsid w:val="00CC2530"/>
    <w:rsid w:val="00CC27DF"/>
    <w:rsid w:val="00CC2DE3"/>
    <w:rsid w:val="00CC2FDB"/>
    <w:rsid w:val="00CC30AC"/>
    <w:rsid w:val="00CC32A7"/>
    <w:rsid w:val="00CC32E9"/>
    <w:rsid w:val="00CC3AB7"/>
    <w:rsid w:val="00CC3D1F"/>
    <w:rsid w:val="00CC3FC5"/>
    <w:rsid w:val="00CC403D"/>
    <w:rsid w:val="00CC43AF"/>
    <w:rsid w:val="00CC4B2E"/>
    <w:rsid w:val="00CC4BAF"/>
    <w:rsid w:val="00CC4E29"/>
    <w:rsid w:val="00CC5020"/>
    <w:rsid w:val="00CC537F"/>
    <w:rsid w:val="00CC550D"/>
    <w:rsid w:val="00CC553F"/>
    <w:rsid w:val="00CC574D"/>
    <w:rsid w:val="00CC57F0"/>
    <w:rsid w:val="00CC5889"/>
    <w:rsid w:val="00CC59F7"/>
    <w:rsid w:val="00CC5A38"/>
    <w:rsid w:val="00CC5CBF"/>
    <w:rsid w:val="00CC5CE7"/>
    <w:rsid w:val="00CC5F71"/>
    <w:rsid w:val="00CC601E"/>
    <w:rsid w:val="00CC6A2C"/>
    <w:rsid w:val="00CC6A7F"/>
    <w:rsid w:val="00CC6C2D"/>
    <w:rsid w:val="00CC6C3D"/>
    <w:rsid w:val="00CC6C7C"/>
    <w:rsid w:val="00CC6C8B"/>
    <w:rsid w:val="00CC6D19"/>
    <w:rsid w:val="00CC703C"/>
    <w:rsid w:val="00CC7050"/>
    <w:rsid w:val="00CC72A3"/>
    <w:rsid w:val="00CC7460"/>
    <w:rsid w:val="00CC7624"/>
    <w:rsid w:val="00CC7934"/>
    <w:rsid w:val="00CC7E48"/>
    <w:rsid w:val="00CC7E4C"/>
    <w:rsid w:val="00CC7F1C"/>
    <w:rsid w:val="00CD0307"/>
    <w:rsid w:val="00CD0425"/>
    <w:rsid w:val="00CD06CD"/>
    <w:rsid w:val="00CD0891"/>
    <w:rsid w:val="00CD0933"/>
    <w:rsid w:val="00CD0DC1"/>
    <w:rsid w:val="00CD1274"/>
    <w:rsid w:val="00CD14CF"/>
    <w:rsid w:val="00CD1793"/>
    <w:rsid w:val="00CD1AB4"/>
    <w:rsid w:val="00CD1B91"/>
    <w:rsid w:val="00CD1DE4"/>
    <w:rsid w:val="00CD1E7D"/>
    <w:rsid w:val="00CD2316"/>
    <w:rsid w:val="00CD23B1"/>
    <w:rsid w:val="00CD24B7"/>
    <w:rsid w:val="00CD27A0"/>
    <w:rsid w:val="00CD2878"/>
    <w:rsid w:val="00CD2963"/>
    <w:rsid w:val="00CD2AD4"/>
    <w:rsid w:val="00CD2C83"/>
    <w:rsid w:val="00CD2D89"/>
    <w:rsid w:val="00CD2F1C"/>
    <w:rsid w:val="00CD2F78"/>
    <w:rsid w:val="00CD2F7F"/>
    <w:rsid w:val="00CD2FAB"/>
    <w:rsid w:val="00CD31A7"/>
    <w:rsid w:val="00CD3215"/>
    <w:rsid w:val="00CD3470"/>
    <w:rsid w:val="00CD3512"/>
    <w:rsid w:val="00CD36B1"/>
    <w:rsid w:val="00CD36C1"/>
    <w:rsid w:val="00CD3763"/>
    <w:rsid w:val="00CD38A3"/>
    <w:rsid w:val="00CD3A0B"/>
    <w:rsid w:val="00CD3BFD"/>
    <w:rsid w:val="00CD3F26"/>
    <w:rsid w:val="00CD3F94"/>
    <w:rsid w:val="00CD408D"/>
    <w:rsid w:val="00CD419C"/>
    <w:rsid w:val="00CD4215"/>
    <w:rsid w:val="00CD4458"/>
    <w:rsid w:val="00CD5127"/>
    <w:rsid w:val="00CD51D4"/>
    <w:rsid w:val="00CD534D"/>
    <w:rsid w:val="00CD54A0"/>
    <w:rsid w:val="00CD5536"/>
    <w:rsid w:val="00CD576C"/>
    <w:rsid w:val="00CD58CB"/>
    <w:rsid w:val="00CD59E2"/>
    <w:rsid w:val="00CD5AC7"/>
    <w:rsid w:val="00CD5ED6"/>
    <w:rsid w:val="00CD5FF2"/>
    <w:rsid w:val="00CD60A0"/>
    <w:rsid w:val="00CD60A9"/>
    <w:rsid w:val="00CD6797"/>
    <w:rsid w:val="00CD680F"/>
    <w:rsid w:val="00CD6811"/>
    <w:rsid w:val="00CD681F"/>
    <w:rsid w:val="00CD685A"/>
    <w:rsid w:val="00CD696F"/>
    <w:rsid w:val="00CD6F39"/>
    <w:rsid w:val="00CD7597"/>
    <w:rsid w:val="00CD77B1"/>
    <w:rsid w:val="00CD77B7"/>
    <w:rsid w:val="00CD7981"/>
    <w:rsid w:val="00CD7AC6"/>
    <w:rsid w:val="00CD7B93"/>
    <w:rsid w:val="00CD7D98"/>
    <w:rsid w:val="00CE0341"/>
    <w:rsid w:val="00CE0392"/>
    <w:rsid w:val="00CE047E"/>
    <w:rsid w:val="00CE056A"/>
    <w:rsid w:val="00CE0962"/>
    <w:rsid w:val="00CE0967"/>
    <w:rsid w:val="00CE09D6"/>
    <w:rsid w:val="00CE0A19"/>
    <w:rsid w:val="00CE0AD7"/>
    <w:rsid w:val="00CE111C"/>
    <w:rsid w:val="00CE1281"/>
    <w:rsid w:val="00CE132A"/>
    <w:rsid w:val="00CE15BF"/>
    <w:rsid w:val="00CE15EA"/>
    <w:rsid w:val="00CE1D1F"/>
    <w:rsid w:val="00CE1D3D"/>
    <w:rsid w:val="00CE2022"/>
    <w:rsid w:val="00CE21D4"/>
    <w:rsid w:val="00CE220B"/>
    <w:rsid w:val="00CE235F"/>
    <w:rsid w:val="00CE2419"/>
    <w:rsid w:val="00CE2488"/>
    <w:rsid w:val="00CE2497"/>
    <w:rsid w:val="00CE2BAC"/>
    <w:rsid w:val="00CE2BC5"/>
    <w:rsid w:val="00CE2CB0"/>
    <w:rsid w:val="00CE2F98"/>
    <w:rsid w:val="00CE30AA"/>
    <w:rsid w:val="00CE30C7"/>
    <w:rsid w:val="00CE30EE"/>
    <w:rsid w:val="00CE3345"/>
    <w:rsid w:val="00CE33DD"/>
    <w:rsid w:val="00CE3749"/>
    <w:rsid w:val="00CE374E"/>
    <w:rsid w:val="00CE3758"/>
    <w:rsid w:val="00CE38AF"/>
    <w:rsid w:val="00CE3C28"/>
    <w:rsid w:val="00CE3C7B"/>
    <w:rsid w:val="00CE43EF"/>
    <w:rsid w:val="00CE444A"/>
    <w:rsid w:val="00CE46EA"/>
    <w:rsid w:val="00CE4786"/>
    <w:rsid w:val="00CE48C4"/>
    <w:rsid w:val="00CE4A56"/>
    <w:rsid w:val="00CE4C74"/>
    <w:rsid w:val="00CE4CC4"/>
    <w:rsid w:val="00CE4CEF"/>
    <w:rsid w:val="00CE4D3E"/>
    <w:rsid w:val="00CE4D86"/>
    <w:rsid w:val="00CE5231"/>
    <w:rsid w:val="00CE571A"/>
    <w:rsid w:val="00CE58D4"/>
    <w:rsid w:val="00CE5A8E"/>
    <w:rsid w:val="00CE5AB6"/>
    <w:rsid w:val="00CE5D99"/>
    <w:rsid w:val="00CE5FA7"/>
    <w:rsid w:val="00CE635F"/>
    <w:rsid w:val="00CE6374"/>
    <w:rsid w:val="00CE64D3"/>
    <w:rsid w:val="00CE663C"/>
    <w:rsid w:val="00CE67EE"/>
    <w:rsid w:val="00CE686A"/>
    <w:rsid w:val="00CE6989"/>
    <w:rsid w:val="00CE69E4"/>
    <w:rsid w:val="00CE6E21"/>
    <w:rsid w:val="00CE7038"/>
    <w:rsid w:val="00CE733A"/>
    <w:rsid w:val="00CE75A9"/>
    <w:rsid w:val="00CE7602"/>
    <w:rsid w:val="00CE7A7F"/>
    <w:rsid w:val="00CF05D0"/>
    <w:rsid w:val="00CF0697"/>
    <w:rsid w:val="00CF0795"/>
    <w:rsid w:val="00CF0966"/>
    <w:rsid w:val="00CF0F18"/>
    <w:rsid w:val="00CF1066"/>
    <w:rsid w:val="00CF123C"/>
    <w:rsid w:val="00CF1357"/>
    <w:rsid w:val="00CF1439"/>
    <w:rsid w:val="00CF15A2"/>
    <w:rsid w:val="00CF1667"/>
    <w:rsid w:val="00CF1883"/>
    <w:rsid w:val="00CF195B"/>
    <w:rsid w:val="00CF1964"/>
    <w:rsid w:val="00CF1BF9"/>
    <w:rsid w:val="00CF1CB2"/>
    <w:rsid w:val="00CF1D18"/>
    <w:rsid w:val="00CF1D72"/>
    <w:rsid w:val="00CF1E19"/>
    <w:rsid w:val="00CF1E82"/>
    <w:rsid w:val="00CF1F61"/>
    <w:rsid w:val="00CF1FFC"/>
    <w:rsid w:val="00CF223E"/>
    <w:rsid w:val="00CF230D"/>
    <w:rsid w:val="00CF23FF"/>
    <w:rsid w:val="00CF29F4"/>
    <w:rsid w:val="00CF2AAB"/>
    <w:rsid w:val="00CF2B38"/>
    <w:rsid w:val="00CF2FBB"/>
    <w:rsid w:val="00CF2FEF"/>
    <w:rsid w:val="00CF2FF4"/>
    <w:rsid w:val="00CF30B6"/>
    <w:rsid w:val="00CF3160"/>
    <w:rsid w:val="00CF31CE"/>
    <w:rsid w:val="00CF31DF"/>
    <w:rsid w:val="00CF3260"/>
    <w:rsid w:val="00CF327D"/>
    <w:rsid w:val="00CF337E"/>
    <w:rsid w:val="00CF36D6"/>
    <w:rsid w:val="00CF37F6"/>
    <w:rsid w:val="00CF3868"/>
    <w:rsid w:val="00CF3980"/>
    <w:rsid w:val="00CF39E3"/>
    <w:rsid w:val="00CF3B14"/>
    <w:rsid w:val="00CF3D9A"/>
    <w:rsid w:val="00CF3F7A"/>
    <w:rsid w:val="00CF403F"/>
    <w:rsid w:val="00CF4274"/>
    <w:rsid w:val="00CF42A8"/>
    <w:rsid w:val="00CF4620"/>
    <w:rsid w:val="00CF4FF5"/>
    <w:rsid w:val="00CF527C"/>
    <w:rsid w:val="00CF529B"/>
    <w:rsid w:val="00CF52A5"/>
    <w:rsid w:val="00CF52EF"/>
    <w:rsid w:val="00CF53C7"/>
    <w:rsid w:val="00CF545F"/>
    <w:rsid w:val="00CF5469"/>
    <w:rsid w:val="00CF5624"/>
    <w:rsid w:val="00CF57D9"/>
    <w:rsid w:val="00CF592B"/>
    <w:rsid w:val="00CF59F2"/>
    <w:rsid w:val="00CF5D3A"/>
    <w:rsid w:val="00CF5DD5"/>
    <w:rsid w:val="00CF6075"/>
    <w:rsid w:val="00CF6099"/>
    <w:rsid w:val="00CF614A"/>
    <w:rsid w:val="00CF6815"/>
    <w:rsid w:val="00CF6842"/>
    <w:rsid w:val="00CF6B7E"/>
    <w:rsid w:val="00CF6C97"/>
    <w:rsid w:val="00CF6E10"/>
    <w:rsid w:val="00CF6F1A"/>
    <w:rsid w:val="00CF7137"/>
    <w:rsid w:val="00CF719F"/>
    <w:rsid w:val="00CF7213"/>
    <w:rsid w:val="00CF724B"/>
    <w:rsid w:val="00CF729F"/>
    <w:rsid w:val="00CF73D1"/>
    <w:rsid w:val="00CF74F8"/>
    <w:rsid w:val="00CF750C"/>
    <w:rsid w:val="00CF7905"/>
    <w:rsid w:val="00CF79A0"/>
    <w:rsid w:val="00CF7A33"/>
    <w:rsid w:val="00D0002E"/>
    <w:rsid w:val="00D00234"/>
    <w:rsid w:val="00D00424"/>
    <w:rsid w:val="00D00819"/>
    <w:rsid w:val="00D008FA"/>
    <w:rsid w:val="00D00F93"/>
    <w:rsid w:val="00D00F99"/>
    <w:rsid w:val="00D00FA0"/>
    <w:rsid w:val="00D00FE0"/>
    <w:rsid w:val="00D010A4"/>
    <w:rsid w:val="00D019F4"/>
    <w:rsid w:val="00D01BBC"/>
    <w:rsid w:val="00D01F2E"/>
    <w:rsid w:val="00D02305"/>
    <w:rsid w:val="00D02431"/>
    <w:rsid w:val="00D02556"/>
    <w:rsid w:val="00D02616"/>
    <w:rsid w:val="00D027B4"/>
    <w:rsid w:val="00D02920"/>
    <w:rsid w:val="00D0299B"/>
    <w:rsid w:val="00D02EFA"/>
    <w:rsid w:val="00D03170"/>
    <w:rsid w:val="00D03335"/>
    <w:rsid w:val="00D0334D"/>
    <w:rsid w:val="00D033D3"/>
    <w:rsid w:val="00D03416"/>
    <w:rsid w:val="00D03677"/>
    <w:rsid w:val="00D036A4"/>
    <w:rsid w:val="00D03835"/>
    <w:rsid w:val="00D03879"/>
    <w:rsid w:val="00D03D6A"/>
    <w:rsid w:val="00D03DD7"/>
    <w:rsid w:val="00D0400F"/>
    <w:rsid w:val="00D048DA"/>
    <w:rsid w:val="00D048E9"/>
    <w:rsid w:val="00D049E6"/>
    <w:rsid w:val="00D04AAF"/>
    <w:rsid w:val="00D04AF9"/>
    <w:rsid w:val="00D04C84"/>
    <w:rsid w:val="00D04FAE"/>
    <w:rsid w:val="00D0503A"/>
    <w:rsid w:val="00D05077"/>
    <w:rsid w:val="00D05212"/>
    <w:rsid w:val="00D05240"/>
    <w:rsid w:val="00D05252"/>
    <w:rsid w:val="00D053A5"/>
    <w:rsid w:val="00D0582A"/>
    <w:rsid w:val="00D05944"/>
    <w:rsid w:val="00D05C12"/>
    <w:rsid w:val="00D05C3A"/>
    <w:rsid w:val="00D05E40"/>
    <w:rsid w:val="00D05F5D"/>
    <w:rsid w:val="00D06190"/>
    <w:rsid w:val="00D06246"/>
    <w:rsid w:val="00D062AC"/>
    <w:rsid w:val="00D062DA"/>
    <w:rsid w:val="00D06334"/>
    <w:rsid w:val="00D0645C"/>
    <w:rsid w:val="00D06674"/>
    <w:rsid w:val="00D067B2"/>
    <w:rsid w:val="00D06825"/>
    <w:rsid w:val="00D068CF"/>
    <w:rsid w:val="00D06A59"/>
    <w:rsid w:val="00D06C4D"/>
    <w:rsid w:val="00D06E1A"/>
    <w:rsid w:val="00D06ED7"/>
    <w:rsid w:val="00D07505"/>
    <w:rsid w:val="00D0788B"/>
    <w:rsid w:val="00D07ACF"/>
    <w:rsid w:val="00D07B24"/>
    <w:rsid w:val="00D07C8A"/>
    <w:rsid w:val="00D100EF"/>
    <w:rsid w:val="00D10310"/>
    <w:rsid w:val="00D10580"/>
    <w:rsid w:val="00D106C6"/>
    <w:rsid w:val="00D10AB1"/>
    <w:rsid w:val="00D10C1E"/>
    <w:rsid w:val="00D10CA9"/>
    <w:rsid w:val="00D10DBF"/>
    <w:rsid w:val="00D11414"/>
    <w:rsid w:val="00D1142C"/>
    <w:rsid w:val="00D11551"/>
    <w:rsid w:val="00D118AA"/>
    <w:rsid w:val="00D11AE2"/>
    <w:rsid w:val="00D11C12"/>
    <w:rsid w:val="00D11C44"/>
    <w:rsid w:val="00D11D71"/>
    <w:rsid w:val="00D11DED"/>
    <w:rsid w:val="00D11E82"/>
    <w:rsid w:val="00D11F49"/>
    <w:rsid w:val="00D11F5D"/>
    <w:rsid w:val="00D12135"/>
    <w:rsid w:val="00D12728"/>
    <w:rsid w:val="00D12935"/>
    <w:rsid w:val="00D12A23"/>
    <w:rsid w:val="00D12A25"/>
    <w:rsid w:val="00D12A48"/>
    <w:rsid w:val="00D12C5D"/>
    <w:rsid w:val="00D12E7A"/>
    <w:rsid w:val="00D12F26"/>
    <w:rsid w:val="00D1304D"/>
    <w:rsid w:val="00D131A7"/>
    <w:rsid w:val="00D131D4"/>
    <w:rsid w:val="00D13895"/>
    <w:rsid w:val="00D13E67"/>
    <w:rsid w:val="00D14016"/>
    <w:rsid w:val="00D1409C"/>
    <w:rsid w:val="00D140A6"/>
    <w:rsid w:val="00D14A22"/>
    <w:rsid w:val="00D14AC7"/>
    <w:rsid w:val="00D14E6F"/>
    <w:rsid w:val="00D152B4"/>
    <w:rsid w:val="00D15540"/>
    <w:rsid w:val="00D15899"/>
    <w:rsid w:val="00D15B91"/>
    <w:rsid w:val="00D15E73"/>
    <w:rsid w:val="00D16199"/>
    <w:rsid w:val="00D16335"/>
    <w:rsid w:val="00D16620"/>
    <w:rsid w:val="00D16A01"/>
    <w:rsid w:val="00D16CDA"/>
    <w:rsid w:val="00D16ECA"/>
    <w:rsid w:val="00D176F8"/>
    <w:rsid w:val="00D1784E"/>
    <w:rsid w:val="00D17A42"/>
    <w:rsid w:val="00D17CFA"/>
    <w:rsid w:val="00D17D4D"/>
    <w:rsid w:val="00D17D73"/>
    <w:rsid w:val="00D20415"/>
    <w:rsid w:val="00D2052C"/>
    <w:rsid w:val="00D20AE6"/>
    <w:rsid w:val="00D20B0F"/>
    <w:rsid w:val="00D20DA5"/>
    <w:rsid w:val="00D20E54"/>
    <w:rsid w:val="00D2144D"/>
    <w:rsid w:val="00D21701"/>
    <w:rsid w:val="00D21AF6"/>
    <w:rsid w:val="00D21E4D"/>
    <w:rsid w:val="00D21E94"/>
    <w:rsid w:val="00D21EA1"/>
    <w:rsid w:val="00D222B8"/>
    <w:rsid w:val="00D2239C"/>
    <w:rsid w:val="00D22449"/>
    <w:rsid w:val="00D22569"/>
    <w:rsid w:val="00D225A6"/>
    <w:rsid w:val="00D2269A"/>
    <w:rsid w:val="00D227A6"/>
    <w:rsid w:val="00D2282D"/>
    <w:rsid w:val="00D228AF"/>
    <w:rsid w:val="00D22A65"/>
    <w:rsid w:val="00D22AB5"/>
    <w:rsid w:val="00D22F3B"/>
    <w:rsid w:val="00D230F5"/>
    <w:rsid w:val="00D232E8"/>
    <w:rsid w:val="00D23380"/>
    <w:rsid w:val="00D2341E"/>
    <w:rsid w:val="00D235EF"/>
    <w:rsid w:val="00D2374B"/>
    <w:rsid w:val="00D237FA"/>
    <w:rsid w:val="00D238F2"/>
    <w:rsid w:val="00D23960"/>
    <w:rsid w:val="00D23D4C"/>
    <w:rsid w:val="00D23EBF"/>
    <w:rsid w:val="00D23FFD"/>
    <w:rsid w:val="00D240AF"/>
    <w:rsid w:val="00D242B8"/>
    <w:rsid w:val="00D242CE"/>
    <w:rsid w:val="00D24409"/>
    <w:rsid w:val="00D24418"/>
    <w:rsid w:val="00D2466C"/>
    <w:rsid w:val="00D2502D"/>
    <w:rsid w:val="00D25801"/>
    <w:rsid w:val="00D25C09"/>
    <w:rsid w:val="00D25D8A"/>
    <w:rsid w:val="00D26074"/>
    <w:rsid w:val="00D26174"/>
    <w:rsid w:val="00D262B7"/>
    <w:rsid w:val="00D264FF"/>
    <w:rsid w:val="00D265A7"/>
    <w:rsid w:val="00D265CC"/>
    <w:rsid w:val="00D2681D"/>
    <w:rsid w:val="00D268A2"/>
    <w:rsid w:val="00D269DC"/>
    <w:rsid w:val="00D269E0"/>
    <w:rsid w:val="00D26AC2"/>
    <w:rsid w:val="00D26B7D"/>
    <w:rsid w:val="00D26B9C"/>
    <w:rsid w:val="00D26D9D"/>
    <w:rsid w:val="00D26DFF"/>
    <w:rsid w:val="00D26F1E"/>
    <w:rsid w:val="00D26F95"/>
    <w:rsid w:val="00D26FFA"/>
    <w:rsid w:val="00D271B7"/>
    <w:rsid w:val="00D27212"/>
    <w:rsid w:val="00D27254"/>
    <w:rsid w:val="00D272B1"/>
    <w:rsid w:val="00D272B2"/>
    <w:rsid w:val="00D273AF"/>
    <w:rsid w:val="00D27418"/>
    <w:rsid w:val="00D2779D"/>
    <w:rsid w:val="00D27919"/>
    <w:rsid w:val="00D27A97"/>
    <w:rsid w:val="00D27B82"/>
    <w:rsid w:val="00D27B8B"/>
    <w:rsid w:val="00D27E67"/>
    <w:rsid w:val="00D27ECF"/>
    <w:rsid w:val="00D27FAB"/>
    <w:rsid w:val="00D3018C"/>
    <w:rsid w:val="00D302F1"/>
    <w:rsid w:val="00D303C8"/>
    <w:rsid w:val="00D307F0"/>
    <w:rsid w:val="00D3097F"/>
    <w:rsid w:val="00D30AD9"/>
    <w:rsid w:val="00D30DB5"/>
    <w:rsid w:val="00D30E8F"/>
    <w:rsid w:val="00D31198"/>
    <w:rsid w:val="00D3127A"/>
    <w:rsid w:val="00D31286"/>
    <w:rsid w:val="00D314A5"/>
    <w:rsid w:val="00D31595"/>
    <w:rsid w:val="00D31818"/>
    <w:rsid w:val="00D31890"/>
    <w:rsid w:val="00D31993"/>
    <w:rsid w:val="00D31BDC"/>
    <w:rsid w:val="00D31C78"/>
    <w:rsid w:val="00D31FBF"/>
    <w:rsid w:val="00D31FE8"/>
    <w:rsid w:val="00D320DF"/>
    <w:rsid w:val="00D324C2"/>
    <w:rsid w:val="00D32509"/>
    <w:rsid w:val="00D3254B"/>
    <w:rsid w:val="00D325F3"/>
    <w:rsid w:val="00D327DC"/>
    <w:rsid w:val="00D3281F"/>
    <w:rsid w:val="00D32A60"/>
    <w:rsid w:val="00D32CCB"/>
    <w:rsid w:val="00D32F02"/>
    <w:rsid w:val="00D32F65"/>
    <w:rsid w:val="00D33098"/>
    <w:rsid w:val="00D33280"/>
    <w:rsid w:val="00D337D6"/>
    <w:rsid w:val="00D339F3"/>
    <w:rsid w:val="00D33A52"/>
    <w:rsid w:val="00D33FA0"/>
    <w:rsid w:val="00D341DB"/>
    <w:rsid w:val="00D34254"/>
    <w:rsid w:val="00D344B6"/>
    <w:rsid w:val="00D346BB"/>
    <w:rsid w:val="00D346C0"/>
    <w:rsid w:val="00D346DD"/>
    <w:rsid w:val="00D347A3"/>
    <w:rsid w:val="00D3484B"/>
    <w:rsid w:val="00D35160"/>
    <w:rsid w:val="00D35507"/>
    <w:rsid w:val="00D35C04"/>
    <w:rsid w:val="00D35FF5"/>
    <w:rsid w:val="00D360FC"/>
    <w:rsid w:val="00D36134"/>
    <w:rsid w:val="00D3613E"/>
    <w:rsid w:val="00D362C0"/>
    <w:rsid w:val="00D36560"/>
    <w:rsid w:val="00D365B4"/>
    <w:rsid w:val="00D369F4"/>
    <w:rsid w:val="00D36B3A"/>
    <w:rsid w:val="00D370EB"/>
    <w:rsid w:val="00D37AE4"/>
    <w:rsid w:val="00D37F26"/>
    <w:rsid w:val="00D40158"/>
    <w:rsid w:val="00D401EF"/>
    <w:rsid w:val="00D4040F"/>
    <w:rsid w:val="00D404C4"/>
    <w:rsid w:val="00D405AC"/>
    <w:rsid w:val="00D405D0"/>
    <w:rsid w:val="00D407E6"/>
    <w:rsid w:val="00D40D4E"/>
    <w:rsid w:val="00D40DA3"/>
    <w:rsid w:val="00D41099"/>
    <w:rsid w:val="00D4170E"/>
    <w:rsid w:val="00D4180D"/>
    <w:rsid w:val="00D4186C"/>
    <w:rsid w:val="00D419FF"/>
    <w:rsid w:val="00D41B85"/>
    <w:rsid w:val="00D41DAE"/>
    <w:rsid w:val="00D41E95"/>
    <w:rsid w:val="00D41F42"/>
    <w:rsid w:val="00D41F76"/>
    <w:rsid w:val="00D41FA1"/>
    <w:rsid w:val="00D4205D"/>
    <w:rsid w:val="00D42142"/>
    <w:rsid w:val="00D4218C"/>
    <w:rsid w:val="00D423F0"/>
    <w:rsid w:val="00D42454"/>
    <w:rsid w:val="00D425A2"/>
    <w:rsid w:val="00D4271D"/>
    <w:rsid w:val="00D429F5"/>
    <w:rsid w:val="00D42B45"/>
    <w:rsid w:val="00D42BD4"/>
    <w:rsid w:val="00D42CF0"/>
    <w:rsid w:val="00D4304A"/>
    <w:rsid w:val="00D4309F"/>
    <w:rsid w:val="00D4316B"/>
    <w:rsid w:val="00D4329C"/>
    <w:rsid w:val="00D432B5"/>
    <w:rsid w:val="00D43396"/>
    <w:rsid w:val="00D43562"/>
    <w:rsid w:val="00D43622"/>
    <w:rsid w:val="00D43AAB"/>
    <w:rsid w:val="00D43CB7"/>
    <w:rsid w:val="00D43ED7"/>
    <w:rsid w:val="00D440D5"/>
    <w:rsid w:val="00D447AA"/>
    <w:rsid w:val="00D44942"/>
    <w:rsid w:val="00D44ACD"/>
    <w:rsid w:val="00D44B8A"/>
    <w:rsid w:val="00D44F36"/>
    <w:rsid w:val="00D4515A"/>
    <w:rsid w:val="00D4565E"/>
    <w:rsid w:val="00D4566C"/>
    <w:rsid w:val="00D457CC"/>
    <w:rsid w:val="00D45975"/>
    <w:rsid w:val="00D46214"/>
    <w:rsid w:val="00D4629A"/>
    <w:rsid w:val="00D462EA"/>
    <w:rsid w:val="00D46376"/>
    <w:rsid w:val="00D46665"/>
    <w:rsid w:val="00D4675D"/>
    <w:rsid w:val="00D46760"/>
    <w:rsid w:val="00D468AD"/>
    <w:rsid w:val="00D46D8B"/>
    <w:rsid w:val="00D46EF7"/>
    <w:rsid w:val="00D46F57"/>
    <w:rsid w:val="00D47193"/>
    <w:rsid w:val="00D47749"/>
    <w:rsid w:val="00D477C8"/>
    <w:rsid w:val="00D47990"/>
    <w:rsid w:val="00D47A82"/>
    <w:rsid w:val="00D47ACD"/>
    <w:rsid w:val="00D47B61"/>
    <w:rsid w:val="00D47BC7"/>
    <w:rsid w:val="00D47D34"/>
    <w:rsid w:val="00D47DF5"/>
    <w:rsid w:val="00D500F1"/>
    <w:rsid w:val="00D501A7"/>
    <w:rsid w:val="00D504AB"/>
    <w:rsid w:val="00D504CA"/>
    <w:rsid w:val="00D506AD"/>
    <w:rsid w:val="00D50873"/>
    <w:rsid w:val="00D508A5"/>
    <w:rsid w:val="00D50A82"/>
    <w:rsid w:val="00D50C0F"/>
    <w:rsid w:val="00D50C90"/>
    <w:rsid w:val="00D50E04"/>
    <w:rsid w:val="00D50F44"/>
    <w:rsid w:val="00D514F0"/>
    <w:rsid w:val="00D518D1"/>
    <w:rsid w:val="00D51A43"/>
    <w:rsid w:val="00D51B5B"/>
    <w:rsid w:val="00D51DF3"/>
    <w:rsid w:val="00D51F0A"/>
    <w:rsid w:val="00D51F75"/>
    <w:rsid w:val="00D5202C"/>
    <w:rsid w:val="00D52099"/>
    <w:rsid w:val="00D52123"/>
    <w:rsid w:val="00D52191"/>
    <w:rsid w:val="00D52683"/>
    <w:rsid w:val="00D5276F"/>
    <w:rsid w:val="00D52BBB"/>
    <w:rsid w:val="00D52C2F"/>
    <w:rsid w:val="00D52D17"/>
    <w:rsid w:val="00D52D3F"/>
    <w:rsid w:val="00D52D8A"/>
    <w:rsid w:val="00D53205"/>
    <w:rsid w:val="00D53259"/>
    <w:rsid w:val="00D5353A"/>
    <w:rsid w:val="00D53569"/>
    <w:rsid w:val="00D53584"/>
    <w:rsid w:val="00D53690"/>
    <w:rsid w:val="00D53707"/>
    <w:rsid w:val="00D537AF"/>
    <w:rsid w:val="00D53E41"/>
    <w:rsid w:val="00D540C1"/>
    <w:rsid w:val="00D543B9"/>
    <w:rsid w:val="00D54509"/>
    <w:rsid w:val="00D546CC"/>
    <w:rsid w:val="00D548BC"/>
    <w:rsid w:val="00D54A21"/>
    <w:rsid w:val="00D54DCC"/>
    <w:rsid w:val="00D54EC2"/>
    <w:rsid w:val="00D5526E"/>
    <w:rsid w:val="00D554BF"/>
    <w:rsid w:val="00D55875"/>
    <w:rsid w:val="00D558B9"/>
    <w:rsid w:val="00D55992"/>
    <w:rsid w:val="00D55A1A"/>
    <w:rsid w:val="00D55AF6"/>
    <w:rsid w:val="00D55B47"/>
    <w:rsid w:val="00D55CF3"/>
    <w:rsid w:val="00D55D61"/>
    <w:rsid w:val="00D55EA1"/>
    <w:rsid w:val="00D55F3D"/>
    <w:rsid w:val="00D56200"/>
    <w:rsid w:val="00D564FB"/>
    <w:rsid w:val="00D5664E"/>
    <w:rsid w:val="00D568AC"/>
    <w:rsid w:val="00D568E2"/>
    <w:rsid w:val="00D56A88"/>
    <w:rsid w:val="00D56B00"/>
    <w:rsid w:val="00D56C36"/>
    <w:rsid w:val="00D56CC0"/>
    <w:rsid w:val="00D56D42"/>
    <w:rsid w:val="00D56F76"/>
    <w:rsid w:val="00D5720C"/>
    <w:rsid w:val="00D572C5"/>
    <w:rsid w:val="00D57441"/>
    <w:rsid w:val="00D5754B"/>
    <w:rsid w:val="00D5755B"/>
    <w:rsid w:val="00D579B2"/>
    <w:rsid w:val="00D57ABF"/>
    <w:rsid w:val="00D57B19"/>
    <w:rsid w:val="00D57D4E"/>
    <w:rsid w:val="00D57D96"/>
    <w:rsid w:val="00D57ED4"/>
    <w:rsid w:val="00D6056F"/>
    <w:rsid w:val="00D60594"/>
    <w:rsid w:val="00D60660"/>
    <w:rsid w:val="00D60770"/>
    <w:rsid w:val="00D607C8"/>
    <w:rsid w:val="00D6085D"/>
    <w:rsid w:val="00D6098E"/>
    <w:rsid w:val="00D609CD"/>
    <w:rsid w:val="00D60FE7"/>
    <w:rsid w:val="00D610A7"/>
    <w:rsid w:val="00D611C8"/>
    <w:rsid w:val="00D6121A"/>
    <w:rsid w:val="00D613AD"/>
    <w:rsid w:val="00D6140A"/>
    <w:rsid w:val="00D6170D"/>
    <w:rsid w:val="00D61757"/>
    <w:rsid w:val="00D617DD"/>
    <w:rsid w:val="00D619B6"/>
    <w:rsid w:val="00D61B1B"/>
    <w:rsid w:val="00D62002"/>
    <w:rsid w:val="00D62073"/>
    <w:rsid w:val="00D62256"/>
    <w:rsid w:val="00D62389"/>
    <w:rsid w:val="00D6240C"/>
    <w:rsid w:val="00D62807"/>
    <w:rsid w:val="00D62A48"/>
    <w:rsid w:val="00D62D56"/>
    <w:rsid w:val="00D63037"/>
    <w:rsid w:val="00D631EB"/>
    <w:rsid w:val="00D6347E"/>
    <w:rsid w:val="00D63552"/>
    <w:rsid w:val="00D639F1"/>
    <w:rsid w:val="00D63CFD"/>
    <w:rsid w:val="00D63F0E"/>
    <w:rsid w:val="00D63FE7"/>
    <w:rsid w:val="00D640BD"/>
    <w:rsid w:val="00D64260"/>
    <w:rsid w:val="00D64411"/>
    <w:rsid w:val="00D645DA"/>
    <w:rsid w:val="00D64889"/>
    <w:rsid w:val="00D64898"/>
    <w:rsid w:val="00D6491B"/>
    <w:rsid w:val="00D649AE"/>
    <w:rsid w:val="00D64AF0"/>
    <w:rsid w:val="00D64B45"/>
    <w:rsid w:val="00D64D11"/>
    <w:rsid w:val="00D64DD6"/>
    <w:rsid w:val="00D64E2C"/>
    <w:rsid w:val="00D65085"/>
    <w:rsid w:val="00D650B5"/>
    <w:rsid w:val="00D653FB"/>
    <w:rsid w:val="00D65601"/>
    <w:rsid w:val="00D6560B"/>
    <w:rsid w:val="00D65745"/>
    <w:rsid w:val="00D659BB"/>
    <w:rsid w:val="00D65C46"/>
    <w:rsid w:val="00D65D07"/>
    <w:rsid w:val="00D65D29"/>
    <w:rsid w:val="00D65D65"/>
    <w:rsid w:val="00D65F3B"/>
    <w:rsid w:val="00D65FD2"/>
    <w:rsid w:val="00D662B2"/>
    <w:rsid w:val="00D66396"/>
    <w:rsid w:val="00D66452"/>
    <w:rsid w:val="00D664B9"/>
    <w:rsid w:val="00D66886"/>
    <w:rsid w:val="00D66FD0"/>
    <w:rsid w:val="00D67551"/>
    <w:rsid w:val="00D67657"/>
    <w:rsid w:val="00D67808"/>
    <w:rsid w:val="00D67E1B"/>
    <w:rsid w:val="00D701F3"/>
    <w:rsid w:val="00D70511"/>
    <w:rsid w:val="00D705E8"/>
    <w:rsid w:val="00D706C2"/>
    <w:rsid w:val="00D70C32"/>
    <w:rsid w:val="00D70D62"/>
    <w:rsid w:val="00D70FC5"/>
    <w:rsid w:val="00D710CC"/>
    <w:rsid w:val="00D7143C"/>
    <w:rsid w:val="00D714F4"/>
    <w:rsid w:val="00D715B6"/>
    <w:rsid w:val="00D71612"/>
    <w:rsid w:val="00D71827"/>
    <w:rsid w:val="00D71861"/>
    <w:rsid w:val="00D719B0"/>
    <w:rsid w:val="00D71B4A"/>
    <w:rsid w:val="00D71D79"/>
    <w:rsid w:val="00D71E38"/>
    <w:rsid w:val="00D71F7A"/>
    <w:rsid w:val="00D72060"/>
    <w:rsid w:val="00D7213D"/>
    <w:rsid w:val="00D7234A"/>
    <w:rsid w:val="00D723C2"/>
    <w:rsid w:val="00D724B7"/>
    <w:rsid w:val="00D7259D"/>
    <w:rsid w:val="00D7269B"/>
    <w:rsid w:val="00D72A39"/>
    <w:rsid w:val="00D72B3F"/>
    <w:rsid w:val="00D72D73"/>
    <w:rsid w:val="00D72E9C"/>
    <w:rsid w:val="00D72EB4"/>
    <w:rsid w:val="00D72F28"/>
    <w:rsid w:val="00D72F49"/>
    <w:rsid w:val="00D73177"/>
    <w:rsid w:val="00D731B5"/>
    <w:rsid w:val="00D73218"/>
    <w:rsid w:val="00D73321"/>
    <w:rsid w:val="00D734DE"/>
    <w:rsid w:val="00D73523"/>
    <w:rsid w:val="00D736DD"/>
    <w:rsid w:val="00D738A9"/>
    <w:rsid w:val="00D73A25"/>
    <w:rsid w:val="00D73A70"/>
    <w:rsid w:val="00D73E7F"/>
    <w:rsid w:val="00D74038"/>
    <w:rsid w:val="00D74076"/>
    <w:rsid w:val="00D740F1"/>
    <w:rsid w:val="00D74211"/>
    <w:rsid w:val="00D7454E"/>
    <w:rsid w:val="00D74575"/>
    <w:rsid w:val="00D749C6"/>
    <w:rsid w:val="00D74BB9"/>
    <w:rsid w:val="00D74DE9"/>
    <w:rsid w:val="00D750CE"/>
    <w:rsid w:val="00D75284"/>
    <w:rsid w:val="00D752E7"/>
    <w:rsid w:val="00D7530F"/>
    <w:rsid w:val="00D7537C"/>
    <w:rsid w:val="00D75B1A"/>
    <w:rsid w:val="00D75B77"/>
    <w:rsid w:val="00D75ED3"/>
    <w:rsid w:val="00D75F67"/>
    <w:rsid w:val="00D7662A"/>
    <w:rsid w:val="00D766DB"/>
    <w:rsid w:val="00D76841"/>
    <w:rsid w:val="00D76892"/>
    <w:rsid w:val="00D7694B"/>
    <w:rsid w:val="00D76B46"/>
    <w:rsid w:val="00D76B58"/>
    <w:rsid w:val="00D76E04"/>
    <w:rsid w:val="00D7702E"/>
    <w:rsid w:val="00D771F5"/>
    <w:rsid w:val="00D77335"/>
    <w:rsid w:val="00D773EF"/>
    <w:rsid w:val="00D77525"/>
    <w:rsid w:val="00D7767E"/>
    <w:rsid w:val="00D7767F"/>
    <w:rsid w:val="00D77DB7"/>
    <w:rsid w:val="00D802F0"/>
    <w:rsid w:val="00D803C8"/>
    <w:rsid w:val="00D805B7"/>
    <w:rsid w:val="00D805D9"/>
    <w:rsid w:val="00D80687"/>
    <w:rsid w:val="00D8078C"/>
    <w:rsid w:val="00D80C31"/>
    <w:rsid w:val="00D80CC5"/>
    <w:rsid w:val="00D80E36"/>
    <w:rsid w:val="00D80FF2"/>
    <w:rsid w:val="00D8193E"/>
    <w:rsid w:val="00D819F4"/>
    <w:rsid w:val="00D81A00"/>
    <w:rsid w:val="00D81A66"/>
    <w:rsid w:val="00D81AB1"/>
    <w:rsid w:val="00D81B30"/>
    <w:rsid w:val="00D81B4F"/>
    <w:rsid w:val="00D81BCE"/>
    <w:rsid w:val="00D81E5F"/>
    <w:rsid w:val="00D81F4C"/>
    <w:rsid w:val="00D82263"/>
    <w:rsid w:val="00D8236B"/>
    <w:rsid w:val="00D823AD"/>
    <w:rsid w:val="00D8241A"/>
    <w:rsid w:val="00D8246B"/>
    <w:rsid w:val="00D8249C"/>
    <w:rsid w:val="00D8278C"/>
    <w:rsid w:val="00D8282A"/>
    <w:rsid w:val="00D828B5"/>
    <w:rsid w:val="00D82B1E"/>
    <w:rsid w:val="00D830C5"/>
    <w:rsid w:val="00D83163"/>
    <w:rsid w:val="00D8323A"/>
    <w:rsid w:val="00D832F1"/>
    <w:rsid w:val="00D832FF"/>
    <w:rsid w:val="00D8347C"/>
    <w:rsid w:val="00D83781"/>
    <w:rsid w:val="00D838D0"/>
    <w:rsid w:val="00D83975"/>
    <w:rsid w:val="00D839D2"/>
    <w:rsid w:val="00D83B13"/>
    <w:rsid w:val="00D83B54"/>
    <w:rsid w:val="00D83ECC"/>
    <w:rsid w:val="00D840C4"/>
    <w:rsid w:val="00D8413A"/>
    <w:rsid w:val="00D8415F"/>
    <w:rsid w:val="00D84270"/>
    <w:rsid w:val="00D845B2"/>
    <w:rsid w:val="00D846AC"/>
    <w:rsid w:val="00D8482C"/>
    <w:rsid w:val="00D84889"/>
    <w:rsid w:val="00D85061"/>
    <w:rsid w:val="00D85080"/>
    <w:rsid w:val="00D850FE"/>
    <w:rsid w:val="00D854A0"/>
    <w:rsid w:val="00D85988"/>
    <w:rsid w:val="00D859B1"/>
    <w:rsid w:val="00D85AAD"/>
    <w:rsid w:val="00D85AC4"/>
    <w:rsid w:val="00D85BE2"/>
    <w:rsid w:val="00D85D1E"/>
    <w:rsid w:val="00D85E85"/>
    <w:rsid w:val="00D86012"/>
    <w:rsid w:val="00D8620D"/>
    <w:rsid w:val="00D86307"/>
    <w:rsid w:val="00D8632D"/>
    <w:rsid w:val="00D86426"/>
    <w:rsid w:val="00D8670A"/>
    <w:rsid w:val="00D86A78"/>
    <w:rsid w:val="00D86B70"/>
    <w:rsid w:val="00D86C33"/>
    <w:rsid w:val="00D86E8F"/>
    <w:rsid w:val="00D86F4E"/>
    <w:rsid w:val="00D8723F"/>
    <w:rsid w:val="00D87359"/>
    <w:rsid w:val="00D87D0C"/>
    <w:rsid w:val="00D87D2A"/>
    <w:rsid w:val="00D87F2A"/>
    <w:rsid w:val="00D90168"/>
    <w:rsid w:val="00D90253"/>
    <w:rsid w:val="00D90591"/>
    <w:rsid w:val="00D907D7"/>
    <w:rsid w:val="00D9095D"/>
    <w:rsid w:val="00D90B05"/>
    <w:rsid w:val="00D90B29"/>
    <w:rsid w:val="00D90C97"/>
    <w:rsid w:val="00D90DA2"/>
    <w:rsid w:val="00D90F2E"/>
    <w:rsid w:val="00D9137B"/>
    <w:rsid w:val="00D917E2"/>
    <w:rsid w:val="00D91AF5"/>
    <w:rsid w:val="00D91D38"/>
    <w:rsid w:val="00D91ECC"/>
    <w:rsid w:val="00D9214D"/>
    <w:rsid w:val="00D9259E"/>
    <w:rsid w:val="00D927CE"/>
    <w:rsid w:val="00D9291F"/>
    <w:rsid w:val="00D92CD4"/>
    <w:rsid w:val="00D92D28"/>
    <w:rsid w:val="00D92E59"/>
    <w:rsid w:val="00D92E7E"/>
    <w:rsid w:val="00D92E7F"/>
    <w:rsid w:val="00D92ECD"/>
    <w:rsid w:val="00D92EDA"/>
    <w:rsid w:val="00D93169"/>
    <w:rsid w:val="00D9324E"/>
    <w:rsid w:val="00D9375F"/>
    <w:rsid w:val="00D9379C"/>
    <w:rsid w:val="00D93A06"/>
    <w:rsid w:val="00D93D32"/>
    <w:rsid w:val="00D94397"/>
    <w:rsid w:val="00D94406"/>
    <w:rsid w:val="00D94544"/>
    <w:rsid w:val="00D947CD"/>
    <w:rsid w:val="00D9482A"/>
    <w:rsid w:val="00D94838"/>
    <w:rsid w:val="00D948CC"/>
    <w:rsid w:val="00D948F3"/>
    <w:rsid w:val="00D9497A"/>
    <w:rsid w:val="00D94B1C"/>
    <w:rsid w:val="00D94F5E"/>
    <w:rsid w:val="00D955A3"/>
    <w:rsid w:val="00D955C1"/>
    <w:rsid w:val="00D95A62"/>
    <w:rsid w:val="00D95B00"/>
    <w:rsid w:val="00D95E24"/>
    <w:rsid w:val="00D95E2F"/>
    <w:rsid w:val="00D96426"/>
    <w:rsid w:val="00D9654C"/>
    <w:rsid w:val="00D96CE2"/>
    <w:rsid w:val="00D96DEF"/>
    <w:rsid w:val="00D9714F"/>
    <w:rsid w:val="00D9715D"/>
    <w:rsid w:val="00D9745D"/>
    <w:rsid w:val="00D9760C"/>
    <w:rsid w:val="00D97681"/>
    <w:rsid w:val="00D978D6"/>
    <w:rsid w:val="00D97C60"/>
    <w:rsid w:val="00D97C68"/>
    <w:rsid w:val="00D97D94"/>
    <w:rsid w:val="00DA0343"/>
    <w:rsid w:val="00DA0412"/>
    <w:rsid w:val="00DA051D"/>
    <w:rsid w:val="00DA052B"/>
    <w:rsid w:val="00DA0530"/>
    <w:rsid w:val="00DA08F1"/>
    <w:rsid w:val="00DA0997"/>
    <w:rsid w:val="00DA09EF"/>
    <w:rsid w:val="00DA0B4E"/>
    <w:rsid w:val="00DA0C08"/>
    <w:rsid w:val="00DA0C7A"/>
    <w:rsid w:val="00DA0D04"/>
    <w:rsid w:val="00DA0E1E"/>
    <w:rsid w:val="00DA0E9F"/>
    <w:rsid w:val="00DA131F"/>
    <w:rsid w:val="00DA140E"/>
    <w:rsid w:val="00DA1668"/>
    <w:rsid w:val="00DA18A2"/>
    <w:rsid w:val="00DA18B0"/>
    <w:rsid w:val="00DA1A95"/>
    <w:rsid w:val="00DA1CAC"/>
    <w:rsid w:val="00DA1ED7"/>
    <w:rsid w:val="00DA1EDA"/>
    <w:rsid w:val="00DA23A3"/>
    <w:rsid w:val="00DA2593"/>
    <w:rsid w:val="00DA2A47"/>
    <w:rsid w:val="00DA2B54"/>
    <w:rsid w:val="00DA2DEE"/>
    <w:rsid w:val="00DA2F5B"/>
    <w:rsid w:val="00DA2FB1"/>
    <w:rsid w:val="00DA3252"/>
    <w:rsid w:val="00DA328F"/>
    <w:rsid w:val="00DA34F6"/>
    <w:rsid w:val="00DA354C"/>
    <w:rsid w:val="00DA3627"/>
    <w:rsid w:val="00DA370D"/>
    <w:rsid w:val="00DA387D"/>
    <w:rsid w:val="00DA3AD6"/>
    <w:rsid w:val="00DA3ADD"/>
    <w:rsid w:val="00DA3AE8"/>
    <w:rsid w:val="00DA3D49"/>
    <w:rsid w:val="00DA4836"/>
    <w:rsid w:val="00DA4AA7"/>
    <w:rsid w:val="00DA4AB6"/>
    <w:rsid w:val="00DA4CAE"/>
    <w:rsid w:val="00DA4E26"/>
    <w:rsid w:val="00DA5074"/>
    <w:rsid w:val="00DA51AF"/>
    <w:rsid w:val="00DA528C"/>
    <w:rsid w:val="00DA52B2"/>
    <w:rsid w:val="00DA536F"/>
    <w:rsid w:val="00DA5506"/>
    <w:rsid w:val="00DA555D"/>
    <w:rsid w:val="00DA57D5"/>
    <w:rsid w:val="00DA5824"/>
    <w:rsid w:val="00DA582F"/>
    <w:rsid w:val="00DA59C9"/>
    <w:rsid w:val="00DA5A7D"/>
    <w:rsid w:val="00DA5BB1"/>
    <w:rsid w:val="00DA5CAC"/>
    <w:rsid w:val="00DA6060"/>
    <w:rsid w:val="00DA61FD"/>
    <w:rsid w:val="00DA6662"/>
    <w:rsid w:val="00DA6678"/>
    <w:rsid w:val="00DA6C24"/>
    <w:rsid w:val="00DA6E3B"/>
    <w:rsid w:val="00DA6E42"/>
    <w:rsid w:val="00DA6E80"/>
    <w:rsid w:val="00DA70CC"/>
    <w:rsid w:val="00DA71A3"/>
    <w:rsid w:val="00DA71AC"/>
    <w:rsid w:val="00DA765E"/>
    <w:rsid w:val="00DA7BC3"/>
    <w:rsid w:val="00DA7C21"/>
    <w:rsid w:val="00DA7CF9"/>
    <w:rsid w:val="00DA7E88"/>
    <w:rsid w:val="00DA7FFE"/>
    <w:rsid w:val="00DB008A"/>
    <w:rsid w:val="00DB00E0"/>
    <w:rsid w:val="00DB0100"/>
    <w:rsid w:val="00DB0172"/>
    <w:rsid w:val="00DB01CD"/>
    <w:rsid w:val="00DB0565"/>
    <w:rsid w:val="00DB0589"/>
    <w:rsid w:val="00DB0596"/>
    <w:rsid w:val="00DB0689"/>
    <w:rsid w:val="00DB0783"/>
    <w:rsid w:val="00DB08BF"/>
    <w:rsid w:val="00DB09DD"/>
    <w:rsid w:val="00DB1071"/>
    <w:rsid w:val="00DB11D0"/>
    <w:rsid w:val="00DB14F3"/>
    <w:rsid w:val="00DB1728"/>
    <w:rsid w:val="00DB172E"/>
    <w:rsid w:val="00DB1B97"/>
    <w:rsid w:val="00DB1F38"/>
    <w:rsid w:val="00DB1FE4"/>
    <w:rsid w:val="00DB2134"/>
    <w:rsid w:val="00DB21CC"/>
    <w:rsid w:val="00DB24D8"/>
    <w:rsid w:val="00DB2774"/>
    <w:rsid w:val="00DB277E"/>
    <w:rsid w:val="00DB27B5"/>
    <w:rsid w:val="00DB2D1C"/>
    <w:rsid w:val="00DB367A"/>
    <w:rsid w:val="00DB38A2"/>
    <w:rsid w:val="00DB3B25"/>
    <w:rsid w:val="00DB3C80"/>
    <w:rsid w:val="00DB3D13"/>
    <w:rsid w:val="00DB3D3B"/>
    <w:rsid w:val="00DB402E"/>
    <w:rsid w:val="00DB4657"/>
    <w:rsid w:val="00DB479D"/>
    <w:rsid w:val="00DB4D5D"/>
    <w:rsid w:val="00DB4E08"/>
    <w:rsid w:val="00DB4E35"/>
    <w:rsid w:val="00DB4F98"/>
    <w:rsid w:val="00DB512E"/>
    <w:rsid w:val="00DB527A"/>
    <w:rsid w:val="00DB5341"/>
    <w:rsid w:val="00DB54A3"/>
    <w:rsid w:val="00DB5501"/>
    <w:rsid w:val="00DB567C"/>
    <w:rsid w:val="00DB5AC3"/>
    <w:rsid w:val="00DB5B5D"/>
    <w:rsid w:val="00DB5FF8"/>
    <w:rsid w:val="00DB6256"/>
    <w:rsid w:val="00DB62D4"/>
    <w:rsid w:val="00DB63B0"/>
    <w:rsid w:val="00DB6610"/>
    <w:rsid w:val="00DB679B"/>
    <w:rsid w:val="00DB67A6"/>
    <w:rsid w:val="00DB6910"/>
    <w:rsid w:val="00DB69D9"/>
    <w:rsid w:val="00DB6B5F"/>
    <w:rsid w:val="00DB6BBF"/>
    <w:rsid w:val="00DB6FE0"/>
    <w:rsid w:val="00DB70BC"/>
    <w:rsid w:val="00DB7390"/>
    <w:rsid w:val="00DB747A"/>
    <w:rsid w:val="00DB7622"/>
    <w:rsid w:val="00DB772F"/>
    <w:rsid w:val="00DB77B2"/>
    <w:rsid w:val="00DB782D"/>
    <w:rsid w:val="00DB79E7"/>
    <w:rsid w:val="00DB7A99"/>
    <w:rsid w:val="00DB7B71"/>
    <w:rsid w:val="00DB7E12"/>
    <w:rsid w:val="00DC0180"/>
    <w:rsid w:val="00DC021E"/>
    <w:rsid w:val="00DC02C2"/>
    <w:rsid w:val="00DC03C8"/>
    <w:rsid w:val="00DC0431"/>
    <w:rsid w:val="00DC0455"/>
    <w:rsid w:val="00DC0642"/>
    <w:rsid w:val="00DC077B"/>
    <w:rsid w:val="00DC07FA"/>
    <w:rsid w:val="00DC094C"/>
    <w:rsid w:val="00DC0B92"/>
    <w:rsid w:val="00DC0BF6"/>
    <w:rsid w:val="00DC0CC9"/>
    <w:rsid w:val="00DC0CFF"/>
    <w:rsid w:val="00DC0DF9"/>
    <w:rsid w:val="00DC0ED0"/>
    <w:rsid w:val="00DC0F3E"/>
    <w:rsid w:val="00DC1039"/>
    <w:rsid w:val="00DC1287"/>
    <w:rsid w:val="00DC1307"/>
    <w:rsid w:val="00DC137A"/>
    <w:rsid w:val="00DC14FF"/>
    <w:rsid w:val="00DC15BB"/>
    <w:rsid w:val="00DC15E8"/>
    <w:rsid w:val="00DC185C"/>
    <w:rsid w:val="00DC19C5"/>
    <w:rsid w:val="00DC1EB7"/>
    <w:rsid w:val="00DC1EEC"/>
    <w:rsid w:val="00DC273E"/>
    <w:rsid w:val="00DC28F7"/>
    <w:rsid w:val="00DC29E0"/>
    <w:rsid w:val="00DC2B15"/>
    <w:rsid w:val="00DC2DF0"/>
    <w:rsid w:val="00DC2E0D"/>
    <w:rsid w:val="00DC2E73"/>
    <w:rsid w:val="00DC2E81"/>
    <w:rsid w:val="00DC361D"/>
    <w:rsid w:val="00DC3621"/>
    <w:rsid w:val="00DC3AD2"/>
    <w:rsid w:val="00DC3E25"/>
    <w:rsid w:val="00DC4177"/>
    <w:rsid w:val="00DC41A9"/>
    <w:rsid w:val="00DC41FD"/>
    <w:rsid w:val="00DC426E"/>
    <w:rsid w:val="00DC42C5"/>
    <w:rsid w:val="00DC4304"/>
    <w:rsid w:val="00DC4366"/>
    <w:rsid w:val="00DC4583"/>
    <w:rsid w:val="00DC468E"/>
    <w:rsid w:val="00DC49EC"/>
    <w:rsid w:val="00DC4B87"/>
    <w:rsid w:val="00DC4CB2"/>
    <w:rsid w:val="00DC4F22"/>
    <w:rsid w:val="00DC5B69"/>
    <w:rsid w:val="00DC61F7"/>
    <w:rsid w:val="00DC65A3"/>
    <w:rsid w:val="00DC697D"/>
    <w:rsid w:val="00DC6C78"/>
    <w:rsid w:val="00DC6D2C"/>
    <w:rsid w:val="00DC70DF"/>
    <w:rsid w:val="00DC7250"/>
    <w:rsid w:val="00DC7578"/>
    <w:rsid w:val="00DC75CB"/>
    <w:rsid w:val="00DC7786"/>
    <w:rsid w:val="00DC789C"/>
    <w:rsid w:val="00DC7A96"/>
    <w:rsid w:val="00DC7D49"/>
    <w:rsid w:val="00DC7D96"/>
    <w:rsid w:val="00DC7E34"/>
    <w:rsid w:val="00DD00E9"/>
    <w:rsid w:val="00DD0109"/>
    <w:rsid w:val="00DD01CC"/>
    <w:rsid w:val="00DD0337"/>
    <w:rsid w:val="00DD03A1"/>
    <w:rsid w:val="00DD04CA"/>
    <w:rsid w:val="00DD054F"/>
    <w:rsid w:val="00DD0627"/>
    <w:rsid w:val="00DD0634"/>
    <w:rsid w:val="00DD0787"/>
    <w:rsid w:val="00DD094C"/>
    <w:rsid w:val="00DD0B06"/>
    <w:rsid w:val="00DD0BDD"/>
    <w:rsid w:val="00DD0D7D"/>
    <w:rsid w:val="00DD0F6B"/>
    <w:rsid w:val="00DD119C"/>
    <w:rsid w:val="00DD16B7"/>
    <w:rsid w:val="00DD1819"/>
    <w:rsid w:val="00DD18CE"/>
    <w:rsid w:val="00DD1A56"/>
    <w:rsid w:val="00DD1B72"/>
    <w:rsid w:val="00DD1BEF"/>
    <w:rsid w:val="00DD1C5C"/>
    <w:rsid w:val="00DD1E83"/>
    <w:rsid w:val="00DD1F1A"/>
    <w:rsid w:val="00DD1FB2"/>
    <w:rsid w:val="00DD1FCF"/>
    <w:rsid w:val="00DD20D4"/>
    <w:rsid w:val="00DD225F"/>
    <w:rsid w:val="00DD2375"/>
    <w:rsid w:val="00DD23C1"/>
    <w:rsid w:val="00DD262B"/>
    <w:rsid w:val="00DD2CEB"/>
    <w:rsid w:val="00DD2E59"/>
    <w:rsid w:val="00DD2ECC"/>
    <w:rsid w:val="00DD2FE0"/>
    <w:rsid w:val="00DD307E"/>
    <w:rsid w:val="00DD3085"/>
    <w:rsid w:val="00DD31DD"/>
    <w:rsid w:val="00DD34EF"/>
    <w:rsid w:val="00DD35C5"/>
    <w:rsid w:val="00DD35CC"/>
    <w:rsid w:val="00DD35EF"/>
    <w:rsid w:val="00DD3703"/>
    <w:rsid w:val="00DD3743"/>
    <w:rsid w:val="00DD3A77"/>
    <w:rsid w:val="00DD3AA3"/>
    <w:rsid w:val="00DD3CB1"/>
    <w:rsid w:val="00DD3E3A"/>
    <w:rsid w:val="00DD3F16"/>
    <w:rsid w:val="00DD402B"/>
    <w:rsid w:val="00DD406A"/>
    <w:rsid w:val="00DD422C"/>
    <w:rsid w:val="00DD42C0"/>
    <w:rsid w:val="00DD44CE"/>
    <w:rsid w:val="00DD4681"/>
    <w:rsid w:val="00DD53B1"/>
    <w:rsid w:val="00DD53F5"/>
    <w:rsid w:val="00DD57D4"/>
    <w:rsid w:val="00DD5A97"/>
    <w:rsid w:val="00DD5B62"/>
    <w:rsid w:val="00DD5C88"/>
    <w:rsid w:val="00DD5F55"/>
    <w:rsid w:val="00DD60E1"/>
    <w:rsid w:val="00DD6106"/>
    <w:rsid w:val="00DD654E"/>
    <w:rsid w:val="00DD69B2"/>
    <w:rsid w:val="00DD6BB9"/>
    <w:rsid w:val="00DD6D44"/>
    <w:rsid w:val="00DD7350"/>
    <w:rsid w:val="00DD7395"/>
    <w:rsid w:val="00DD7635"/>
    <w:rsid w:val="00DD7A71"/>
    <w:rsid w:val="00DD7D36"/>
    <w:rsid w:val="00DD7DE0"/>
    <w:rsid w:val="00DE02DE"/>
    <w:rsid w:val="00DE0919"/>
    <w:rsid w:val="00DE0DAC"/>
    <w:rsid w:val="00DE0F79"/>
    <w:rsid w:val="00DE1213"/>
    <w:rsid w:val="00DE190A"/>
    <w:rsid w:val="00DE1BFB"/>
    <w:rsid w:val="00DE1D70"/>
    <w:rsid w:val="00DE20B3"/>
    <w:rsid w:val="00DE21DA"/>
    <w:rsid w:val="00DE229C"/>
    <w:rsid w:val="00DE3145"/>
    <w:rsid w:val="00DE3271"/>
    <w:rsid w:val="00DE358A"/>
    <w:rsid w:val="00DE3619"/>
    <w:rsid w:val="00DE36DD"/>
    <w:rsid w:val="00DE3884"/>
    <w:rsid w:val="00DE3B84"/>
    <w:rsid w:val="00DE3C40"/>
    <w:rsid w:val="00DE3EA5"/>
    <w:rsid w:val="00DE4090"/>
    <w:rsid w:val="00DE4523"/>
    <w:rsid w:val="00DE4537"/>
    <w:rsid w:val="00DE48A0"/>
    <w:rsid w:val="00DE4947"/>
    <w:rsid w:val="00DE49D1"/>
    <w:rsid w:val="00DE4AD9"/>
    <w:rsid w:val="00DE4C9B"/>
    <w:rsid w:val="00DE4F19"/>
    <w:rsid w:val="00DE50FB"/>
    <w:rsid w:val="00DE561C"/>
    <w:rsid w:val="00DE5663"/>
    <w:rsid w:val="00DE58C4"/>
    <w:rsid w:val="00DE5A00"/>
    <w:rsid w:val="00DE5A11"/>
    <w:rsid w:val="00DE5F09"/>
    <w:rsid w:val="00DE5FE6"/>
    <w:rsid w:val="00DE5FF3"/>
    <w:rsid w:val="00DE5FF7"/>
    <w:rsid w:val="00DE6706"/>
    <w:rsid w:val="00DE67B9"/>
    <w:rsid w:val="00DE6A61"/>
    <w:rsid w:val="00DE6A75"/>
    <w:rsid w:val="00DE7036"/>
    <w:rsid w:val="00DE724F"/>
    <w:rsid w:val="00DE72F4"/>
    <w:rsid w:val="00DE75D0"/>
    <w:rsid w:val="00DE7979"/>
    <w:rsid w:val="00DE7C80"/>
    <w:rsid w:val="00DE7CEF"/>
    <w:rsid w:val="00DF041D"/>
    <w:rsid w:val="00DF05AB"/>
    <w:rsid w:val="00DF06F3"/>
    <w:rsid w:val="00DF07C7"/>
    <w:rsid w:val="00DF0919"/>
    <w:rsid w:val="00DF0DC2"/>
    <w:rsid w:val="00DF1256"/>
    <w:rsid w:val="00DF142E"/>
    <w:rsid w:val="00DF14C0"/>
    <w:rsid w:val="00DF1579"/>
    <w:rsid w:val="00DF1801"/>
    <w:rsid w:val="00DF1898"/>
    <w:rsid w:val="00DF18B4"/>
    <w:rsid w:val="00DF18C5"/>
    <w:rsid w:val="00DF1A09"/>
    <w:rsid w:val="00DF1A50"/>
    <w:rsid w:val="00DF1B3D"/>
    <w:rsid w:val="00DF1E88"/>
    <w:rsid w:val="00DF212F"/>
    <w:rsid w:val="00DF2147"/>
    <w:rsid w:val="00DF22E1"/>
    <w:rsid w:val="00DF2521"/>
    <w:rsid w:val="00DF26A0"/>
    <w:rsid w:val="00DF27EA"/>
    <w:rsid w:val="00DF2915"/>
    <w:rsid w:val="00DF2C26"/>
    <w:rsid w:val="00DF2E38"/>
    <w:rsid w:val="00DF2EBE"/>
    <w:rsid w:val="00DF2FEC"/>
    <w:rsid w:val="00DF3194"/>
    <w:rsid w:val="00DF33AA"/>
    <w:rsid w:val="00DF34CC"/>
    <w:rsid w:val="00DF3696"/>
    <w:rsid w:val="00DF3759"/>
    <w:rsid w:val="00DF37DB"/>
    <w:rsid w:val="00DF3826"/>
    <w:rsid w:val="00DF389C"/>
    <w:rsid w:val="00DF3C6B"/>
    <w:rsid w:val="00DF3DC6"/>
    <w:rsid w:val="00DF3E68"/>
    <w:rsid w:val="00DF3FE7"/>
    <w:rsid w:val="00DF425E"/>
    <w:rsid w:val="00DF42CD"/>
    <w:rsid w:val="00DF42F9"/>
    <w:rsid w:val="00DF4422"/>
    <w:rsid w:val="00DF4AF0"/>
    <w:rsid w:val="00DF4B43"/>
    <w:rsid w:val="00DF4DB1"/>
    <w:rsid w:val="00DF4DC3"/>
    <w:rsid w:val="00DF4E14"/>
    <w:rsid w:val="00DF4FC7"/>
    <w:rsid w:val="00DF519D"/>
    <w:rsid w:val="00DF563C"/>
    <w:rsid w:val="00DF567E"/>
    <w:rsid w:val="00DF56A3"/>
    <w:rsid w:val="00DF5834"/>
    <w:rsid w:val="00DF593F"/>
    <w:rsid w:val="00DF598B"/>
    <w:rsid w:val="00DF5A19"/>
    <w:rsid w:val="00DF5A32"/>
    <w:rsid w:val="00DF5B1A"/>
    <w:rsid w:val="00DF5C90"/>
    <w:rsid w:val="00DF5CAD"/>
    <w:rsid w:val="00DF5D86"/>
    <w:rsid w:val="00DF6274"/>
    <w:rsid w:val="00DF62FD"/>
    <w:rsid w:val="00DF63BF"/>
    <w:rsid w:val="00DF691E"/>
    <w:rsid w:val="00DF6982"/>
    <w:rsid w:val="00DF6985"/>
    <w:rsid w:val="00DF69E6"/>
    <w:rsid w:val="00DF6B19"/>
    <w:rsid w:val="00DF6F68"/>
    <w:rsid w:val="00DF6FC8"/>
    <w:rsid w:val="00DF751B"/>
    <w:rsid w:val="00DF7520"/>
    <w:rsid w:val="00DF75E4"/>
    <w:rsid w:val="00DF7961"/>
    <w:rsid w:val="00DF7A93"/>
    <w:rsid w:val="00DF7AAD"/>
    <w:rsid w:val="00DF7C87"/>
    <w:rsid w:val="00DF7CE7"/>
    <w:rsid w:val="00E0003D"/>
    <w:rsid w:val="00E00060"/>
    <w:rsid w:val="00E002E5"/>
    <w:rsid w:val="00E00511"/>
    <w:rsid w:val="00E00755"/>
    <w:rsid w:val="00E0097F"/>
    <w:rsid w:val="00E009BA"/>
    <w:rsid w:val="00E00C8E"/>
    <w:rsid w:val="00E010FC"/>
    <w:rsid w:val="00E0116E"/>
    <w:rsid w:val="00E01194"/>
    <w:rsid w:val="00E01232"/>
    <w:rsid w:val="00E01496"/>
    <w:rsid w:val="00E0151C"/>
    <w:rsid w:val="00E01837"/>
    <w:rsid w:val="00E01953"/>
    <w:rsid w:val="00E01C01"/>
    <w:rsid w:val="00E01C5C"/>
    <w:rsid w:val="00E01F25"/>
    <w:rsid w:val="00E0218F"/>
    <w:rsid w:val="00E0232B"/>
    <w:rsid w:val="00E023B6"/>
    <w:rsid w:val="00E0289B"/>
    <w:rsid w:val="00E028A7"/>
    <w:rsid w:val="00E02AEB"/>
    <w:rsid w:val="00E02CE0"/>
    <w:rsid w:val="00E02DEE"/>
    <w:rsid w:val="00E02FDC"/>
    <w:rsid w:val="00E031A6"/>
    <w:rsid w:val="00E034B4"/>
    <w:rsid w:val="00E034F9"/>
    <w:rsid w:val="00E03589"/>
    <w:rsid w:val="00E035EA"/>
    <w:rsid w:val="00E036A8"/>
    <w:rsid w:val="00E03963"/>
    <w:rsid w:val="00E03990"/>
    <w:rsid w:val="00E03A08"/>
    <w:rsid w:val="00E03A5E"/>
    <w:rsid w:val="00E03D57"/>
    <w:rsid w:val="00E040C0"/>
    <w:rsid w:val="00E04226"/>
    <w:rsid w:val="00E04904"/>
    <w:rsid w:val="00E049E8"/>
    <w:rsid w:val="00E04A7D"/>
    <w:rsid w:val="00E04AF6"/>
    <w:rsid w:val="00E04B03"/>
    <w:rsid w:val="00E04DCD"/>
    <w:rsid w:val="00E051EE"/>
    <w:rsid w:val="00E0525E"/>
    <w:rsid w:val="00E05711"/>
    <w:rsid w:val="00E05A7B"/>
    <w:rsid w:val="00E05C42"/>
    <w:rsid w:val="00E05DEF"/>
    <w:rsid w:val="00E0625D"/>
    <w:rsid w:val="00E06610"/>
    <w:rsid w:val="00E06663"/>
    <w:rsid w:val="00E0667F"/>
    <w:rsid w:val="00E069F5"/>
    <w:rsid w:val="00E06AA3"/>
    <w:rsid w:val="00E06E47"/>
    <w:rsid w:val="00E06F17"/>
    <w:rsid w:val="00E0700F"/>
    <w:rsid w:val="00E07258"/>
    <w:rsid w:val="00E073D1"/>
    <w:rsid w:val="00E0748A"/>
    <w:rsid w:val="00E07A82"/>
    <w:rsid w:val="00E07BD8"/>
    <w:rsid w:val="00E07DE4"/>
    <w:rsid w:val="00E07EC1"/>
    <w:rsid w:val="00E07FA4"/>
    <w:rsid w:val="00E1027C"/>
    <w:rsid w:val="00E103FE"/>
    <w:rsid w:val="00E105A7"/>
    <w:rsid w:val="00E106B8"/>
    <w:rsid w:val="00E10AD2"/>
    <w:rsid w:val="00E10AF1"/>
    <w:rsid w:val="00E10E0D"/>
    <w:rsid w:val="00E10E94"/>
    <w:rsid w:val="00E1107F"/>
    <w:rsid w:val="00E1115E"/>
    <w:rsid w:val="00E11474"/>
    <w:rsid w:val="00E115B4"/>
    <w:rsid w:val="00E11666"/>
    <w:rsid w:val="00E1168E"/>
    <w:rsid w:val="00E117DA"/>
    <w:rsid w:val="00E11833"/>
    <w:rsid w:val="00E11965"/>
    <w:rsid w:val="00E11B13"/>
    <w:rsid w:val="00E11BD9"/>
    <w:rsid w:val="00E11C88"/>
    <w:rsid w:val="00E11CA4"/>
    <w:rsid w:val="00E121A5"/>
    <w:rsid w:val="00E12230"/>
    <w:rsid w:val="00E122B7"/>
    <w:rsid w:val="00E122EA"/>
    <w:rsid w:val="00E123F1"/>
    <w:rsid w:val="00E126E8"/>
    <w:rsid w:val="00E1273F"/>
    <w:rsid w:val="00E12757"/>
    <w:rsid w:val="00E128E3"/>
    <w:rsid w:val="00E12B0D"/>
    <w:rsid w:val="00E12C7F"/>
    <w:rsid w:val="00E130C7"/>
    <w:rsid w:val="00E13473"/>
    <w:rsid w:val="00E1350F"/>
    <w:rsid w:val="00E136D8"/>
    <w:rsid w:val="00E13A60"/>
    <w:rsid w:val="00E13C77"/>
    <w:rsid w:val="00E13DAA"/>
    <w:rsid w:val="00E13FD7"/>
    <w:rsid w:val="00E13FD9"/>
    <w:rsid w:val="00E1491B"/>
    <w:rsid w:val="00E14C8B"/>
    <w:rsid w:val="00E14C92"/>
    <w:rsid w:val="00E14EE2"/>
    <w:rsid w:val="00E14F88"/>
    <w:rsid w:val="00E1501D"/>
    <w:rsid w:val="00E150D8"/>
    <w:rsid w:val="00E15114"/>
    <w:rsid w:val="00E151B3"/>
    <w:rsid w:val="00E15467"/>
    <w:rsid w:val="00E155A5"/>
    <w:rsid w:val="00E15AC1"/>
    <w:rsid w:val="00E15B71"/>
    <w:rsid w:val="00E15B8A"/>
    <w:rsid w:val="00E15D51"/>
    <w:rsid w:val="00E15E30"/>
    <w:rsid w:val="00E16046"/>
    <w:rsid w:val="00E16254"/>
    <w:rsid w:val="00E1632D"/>
    <w:rsid w:val="00E167F5"/>
    <w:rsid w:val="00E1685C"/>
    <w:rsid w:val="00E168D4"/>
    <w:rsid w:val="00E16C24"/>
    <w:rsid w:val="00E16E4C"/>
    <w:rsid w:val="00E16F1D"/>
    <w:rsid w:val="00E16FC6"/>
    <w:rsid w:val="00E170F3"/>
    <w:rsid w:val="00E171BD"/>
    <w:rsid w:val="00E177AC"/>
    <w:rsid w:val="00E17907"/>
    <w:rsid w:val="00E17A62"/>
    <w:rsid w:val="00E17BD5"/>
    <w:rsid w:val="00E17C82"/>
    <w:rsid w:val="00E17CEA"/>
    <w:rsid w:val="00E17DE2"/>
    <w:rsid w:val="00E17E98"/>
    <w:rsid w:val="00E2058D"/>
    <w:rsid w:val="00E206F5"/>
    <w:rsid w:val="00E20A95"/>
    <w:rsid w:val="00E20B77"/>
    <w:rsid w:val="00E20C3D"/>
    <w:rsid w:val="00E20CC8"/>
    <w:rsid w:val="00E20D97"/>
    <w:rsid w:val="00E20F23"/>
    <w:rsid w:val="00E21010"/>
    <w:rsid w:val="00E21033"/>
    <w:rsid w:val="00E2125A"/>
    <w:rsid w:val="00E21349"/>
    <w:rsid w:val="00E213FD"/>
    <w:rsid w:val="00E214C4"/>
    <w:rsid w:val="00E219CB"/>
    <w:rsid w:val="00E219D6"/>
    <w:rsid w:val="00E21B74"/>
    <w:rsid w:val="00E21C5B"/>
    <w:rsid w:val="00E21E0E"/>
    <w:rsid w:val="00E21F02"/>
    <w:rsid w:val="00E21F5B"/>
    <w:rsid w:val="00E220E6"/>
    <w:rsid w:val="00E22382"/>
    <w:rsid w:val="00E2239D"/>
    <w:rsid w:val="00E223B2"/>
    <w:rsid w:val="00E22645"/>
    <w:rsid w:val="00E2277E"/>
    <w:rsid w:val="00E228BF"/>
    <w:rsid w:val="00E22C3A"/>
    <w:rsid w:val="00E22C94"/>
    <w:rsid w:val="00E22CB8"/>
    <w:rsid w:val="00E22D08"/>
    <w:rsid w:val="00E22EAC"/>
    <w:rsid w:val="00E22FDC"/>
    <w:rsid w:val="00E2326C"/>
    <w:rsid w:val="00E23379"/>
    <w:rsid w:val="00E23518"/>
    <w:rsid w:val="00E236F7"/>
    <w:rsid w:val="00E237DD"/>
    <w:rsid w:val="00E237FA"/>
    <w:rsid w:val="00E237FF"/>
    <w:rsid w:val="00E2382F"/>
    <w:rsid w:val="00E23C02"/>
    <w:rsid w:val="00E23C89"/>
    <w:rsid w:val="00E23CF7"/>
    <w:rsid w:val="00E23E11"/>
    <w:rsid w:val="00E23E28"/>
    <w:rsid w:val="00E2418C"/>
    <w:rsid w:val="00E24430"/>
    <w:rsid w:val="00E244FF"/>
    <w:rsid w:val="00E24531"/>
    <w:rsid w:val="00E246D7"/>
    <w:rsid w:val="00E24C1E"/>
    <w:rsid w:val="00E24F79"/>
    <w:rsid w:val="00E2502C"/>
    <w:rsid w:val="00E251C5"/>
    <w:rsid w:val="00E25328"/>
    <w:rsid w:val="00E254EB"/>
    <w:rsid w:val="00E257E2"/>
    <w:rsid w:val="00E25B39"/>
    <w:rsid w:val="00E25CE4"/>
    <w:rsid w:val="00E25CFF"/>
    <w:rsid w:val="00E25EFC"/>
    <w:rsid w:val="00E262FF"/>
    <w:rsid w:val="00E26321"/>
    <w:rsid w:val="00E2637A"/>
    <w:rsid w:val="00E26775"/>
    <w:rsid w:val="00E26808"/>
    <w:rsid w:val="00E26881"/>
    <w:rsid w:val="00E26B79"/>
    <w:rsid w:val="00E26E06"/>
    <w:rsid w:val="00E26E32"/>
    <w:rsid w:val="00E275DF"/>
    <w:rsid w:val="00E277AC"/>
    <w:rsid w:val="00E27A82"/>
    <w:rsid w:val="00E27ABE"/>
    <w:rsid w:val="00E27DCB"/>
    <w:rsid w:val="00E301A8"/>
    <w:rsid w:val="00E3043A"/>
    <w:rsid w:val="00E305FA"/>
    <w:rsid w:val="00E30AD6"/>
    <w:rsid w:val="00E30DAF"/>
    <w:rsid w:val="00E30E2A"/>
    <w:rsid w:val="00E30EB7"/>
    <w:rsid w:val="00E31023"/>
    <w:rsid w:val="00E3110D"/>
    <w:rsid w:val="00E3134B"/>
    <w:rsid w:val="00E31501"/>
    <w:rsid w:val="00E3189F"/>
    <w:rsid w:val="00E318C1"/>
    <w:rsid w:val="00E31BD1"/>
    <w:rsid w:val="00E31CDF"/>
    <w:rsid w:val="00E32193"/>
    <w:rsid w:val="00E32229"/>
    <w:rsid w:val="00E3227D"/>
    <w:rsid w:val="00E32403"/>
    <w:rsid w:val="00E3242D"/>
    <w:rsid w:val="00E325C8"/>
    <w:rsid w:val="00E32633"/>
    <w:rsid w:val="00E32690"/>
    <w:rsid w:val="00E32781"/>
    <w:rsid w:val="00E32842"/>
    <w:rsid w:val="00E32F83"/>
    <w:rsid w:val="00E332E9"/>
    <w:rsid w:val="00E3330F"/>
    <w:rsid w:val="00E33351"/>
    <w:rsid w:val="00E333D7"/>
    <w:rsid w:val="00E338AF"/>
    <w:rsid w:val="00E338C6"/>
    <w:rsid w:val="00E338F3"/>
    <w:rsid w:val="00E33A27"/>
    <w:rsid w:val="00E33A3E"/>
    <w:rsid w:val="00E33B25"/>
    <w:rsid w:val="00E33D48"/>
    <w:rsid w:val="00E33F33"/>
    <w:rsid w:val="00E34025"/>
    <w:rsid w:val="00E34166"/>
    <w:rsid w:val="00E34367"/>
    <w:rsid w:val="00E34639"/>
    <w:rsid w:val="00E34A12"/>
    <w:rsid w:val="00E34A8F"/>
    <w:rsid w:val="00E34AC8"/>
    <w:rsid w:val="00E34F13"/>
    <w:rsid w:val="00E3512E"/>
    <w:rsid w:val="00E351E9"/>
    <w:rsid w:val="00E355DE"/>
    <w:rsid w:val="00E358B5"/>
    <w:rsid w:val="00E35B3A"/>
    <w:rsid w:val="00E35DF5"/>
    <w:rsid w:val="00E35FDA"/>
    <w:rsid w:val="00E362E9"/>
    <w:rsid w:val="00E367A8"/>
    <w:rsid w:val="00E36B2E"/>
    <w:rsid w:val="00E36C60"/>
    <w:rsid w:val="00E36D89"/>
    <w:rsid w:val="00E36F01"/>
    <w:rsid w:val="00E37163"/>
    <w:rsid w:val="00E37301"/>
    <w:rsid w:val="00E37589"/>
    <w:rsid w:val="00E375B1"/>
    <w:rsid w:val="00E37773"/>
    <w:rsid w:val="00E379E7"/>
    <w:rsid w:val="00E37C48"/>
    <w:rsid w:val="00E37D6C"/>
    <w:rsid w:val="00E37E17"/>
    <w:rsid w:val="00E37E36"/>
    <w:rsid w:val="00E37F08"/>
    <w:rsid w:val="00E400B8"/>
    <w:rsid w:val="00E400BF"/>
    <w:rsid w:val="00E402DC"/>
    <w:rsid w:val="00E40512"/>
    <w:rsid w:val="00E40536"/>
    <w:rsid w:val="00E406D6"/>
    <w:rsid w:val="00E406E9"/>
    <w:rsid w:val="00E40A83"/>
    <w:rsid w:val="00E40AF8"/>
    <w:rsid w:val="00E40DF1"/>
    <w:rsid w:val="00E40EDF"/>
    <w:rsid w:val="00E41181"/>
    <w:rsid w:val="00E41255"/>
    <w:rsid w:val="00E41549"/>
    <w:rsid w:val="00E417FA"/>
    <w:rsid w:val="00E4183C"/>
    <w:rsid w:val="00E41877"/>
    <w:rsid w:val="00E418C5"/>
    <w:rsid w:val="00E418D2"/>
    <w:rsid w:val="00E41AEA"/>
    <w:rsid w:val="00E41EDC"/>
    <w:rsid w:val="00E41FE6"/>
    <w:rsid w:val="00E420A5"/>
    <w:rsid w:val="00E420CC"/>
    <w:rsid w:val="00E42436"/>
    <w:rsid w:val="00E4244B"/>
    <w:rsid w:val="00E426B1"/>
    <w:rsid w:val="00E4272B"/>
    <w:rsid w:val="00E4273C"/>
    <w:rsid w:val="00E42F29"/>
    <w:rsid w:val="00E42F63"/>
    <w:rsid w:val="00E4315C"/>
    <w:rsid w:val="00E434AB"/>
    <w:rsid w:val="00E4358B"/>
    <w:rsid w:val="00E4367B"/>
    <w:rsid w:val="00E436B6"/>
    <w:rsid w:val="00E436EB"/>
    <w:rsid w:val="00E437C5"/>
    <w:rsid w:val="00E43803"/>
    <w:rsid w:val="00E43A5F"/>
    <w:rsid w:val="00E441EE"/>
    <w:rsid w:val="00E44377"/>
    <w:rsid w:val="00E444A0"/>
    <w:rsid w:val="00E4463A"/>
    <w:rsid w:val="00E44707"/>
    <w:rsid w:val="00E4488D"/>
    <w:rsid w:val="00E44EC7"/>
    <w:rsid w:val="00E44FC0"/>
    <w:rsid w:val="00E450EC"/>
    <w:rsid w:val="00E451F1"/>
    <w:rsid w:val="00E45228"/>
    <w:rsid w:val="00E453A8"/>
    <w:rsid w:val="00E453E8"/>
    <w:rsid w:val="00E453F8"/>
    <w:rsid w:val="00E4553E"/>
    <w:rsid w:val="00E456D1"/>
    <w:rsid w:val="00E45B14"/>
    <w:rsid w:val="00E45B37"/>
    <w:rsid w:val="00E45BF0"/>
    <w:rsid w:val="00E45DB6"/>
    <w:rsid w:val="00E4615A"/>
    <w:rsid w:val="00E461F0"/>
    <w:rsid w:val="00E46261"/>
    <w:rsid w:val="00E46323"/>
    <w:rsid w:val="00E46340"/>
    <w:rsid w:val="00E46392"/>
    <w:rsid w:val="00E46632"/>
    <w:rsid w:val="00E46962"/>
    <w:rsid w:val="00E46B52"/>
    <w:rsid w:val="00E46C4A"/>
    <w:rsid w:val="00E46E95"/>
    <w:rsid w:val="00E470D1"/>
    <w:rsid w:val="00E47134"/>
    <w:rsid w:val="00E471AD"/>
    <w:rsid w:val="00E471D5"/>
    <w:rsid w:val="00E4756E"/>
    <w:rsid w:val="00E4759B"/>
    <w:rsid w:val="00E475DF"/>
    <w:rsid w:val="00E475E8"/>
    <w:rsid w:val="00E4760C"/>
    <w:rsid w:val="00E47643"/>
    <w:rsid w:val="00E477FB"/>
    <w:rsid w:val="00E47E09"/>
    <w:rsid w:val="00E502CF"/>
    <w:rsid w:val="00E504E8"/>
    <w:rsid w:val="00E5062C"/>
    <w:rsid w:val="00E507A2"/>
    <w:rsid w:val="00E50900"/>
    <w:rsid w:val="00E50ACF"/>
    <w:rsid w:val="00E50BFC"/>
    <w:rsid w:val="00E50C7D"/>
    <w:rsid w:val="00E50FB0"/>
    <w:rsid w:val="00E5159F"/>
    <w:rsid w:val="00E51687"/>
    <w:rsid w:val="00E518A7"/>
    <w:rsid w:val="00E518D5"/>
    <w:rsid w:val="00E51B0C"/>
    <w:rsid w:val="00E51D0B"/>
    <w:rsid w:val="00E51D42"/>
    <w:rsid w:val="00E51E20"/>
    <w:rsid w:val="00E51EA0"/>
    <w:rsid w:val="00E51F93"/>
    <w:rsid w:val="00E5258F"/>
    <w:rsid w:val="00E528DD"/>
    <w:rsid w:val="00E52B09"/>
    <w:rsid w:val="00E52C52"/>
    <w:rsid w:val="00E52EC1"/>
    <w:rsid w:val="00E53117"/>
    <w:rsid w:val="00E5325E"/>
    <w:rsid w:val="00E5332A"/>
    <w:rsid w:val="00E5332B"/>
    <w:rsid w:val="00E53644"/>
    <w:rsid w:val="00E5381E"/>
    <w:rsid w:val="00E53AE3"/>
    <w:rsid w:val="00E53D81"/>
    <w:rsid w:val="00E54028"/>
    <w:rsid w:val="00E54141"/>
    <w:rsid w:val="00E5450C"/>
    <w:rsid w:val="00E545AF"/>
    <w:rsid w:val="00E54775"/>
    <w:rsid w:val="00E548CF"/>
    <w:rsid w:val="00E54A38"/>
    <w:rsid w:val="00E54ACA"/>
    <w:rsid w:val="00E54B51"/>
    <w:rsid w:val="00E54CCE"/>
    <w:rsid w:val="00E54D59"/>
    <w:rsid w:val="00E55025"/>
    <w:rsid w:val="00E55433"/>
    <w:rsid w:val="00E55675"/>
    <w:rsid w:val="00E55768"/>
    <w:rsid w:val="00E557D7"/>
    <w:rsid w:val="00E55876"/>
    <w:rsid w:val="00E55BE9"/>
    <w:rsid w:val="00E5602D"/>
    <w:rsid w:val="00E5625B"/>
    <w:rsid w:val="00E56455"/>
    <w:rsid w:val="00E569A2"/>
    <w:rsid w:val="00E56A05"/>
    <w:rsid w:val="00E56AA6"/>
    <w:rsid w:val="00E56CBC"/>
    <w:rsid w:val="00E57042"/>
    <w:rsid w:val="00E57133"/>
    <w:rsid w:val="00E5715B"/>
    <w:rsid w:val="00E5739A"/>
    <w:rsid w:val="00E57493"/>
    <w:rsid w:val="00E577B8"/>
    <w:rsid w:val="00E57995"/>
    <w:rsid w:val="00E579E1"/>
    <w:rsid w:val="00E57A4E"/>
    <w:rsid w:val="00E57CFE"/>
    <w:rsid w:val="00E57D40"/>
    <w:rsid w:val="00E57E7E"/>
    <w:rsid w:val="00E57F02"/>
    <w:rsid w:val="00E57F54"/>
    <w:rsid w:val="00E600BF"/>
    <w:rsid w:val="00E60229"/>
    <w:rsid w:val="00E606C5"/>
    <w:rsid w:val="00E6078B"/>
    <w:rsid w:val="00E60A7F"/>
    <w:rsid w:val="00E60BD2"/>
    <w:rsid w:val="00E60C77"/>
    <w:rsid w:val="00E60E46"/>
    <w:rsid w:val="00E610C9"/>
    <w:rsid w:val="00E611C1"/>
    <w:rsid w:val="00E611CC"/>
    <w:rsid w:val="00E61237"/>
    <w:rsid w:val="00E612CC"/>
    <w:rsid w:val="00E616A2"/>
    <w:rsid w:val="00E6179C"/>
    <w:rsid w:val="00E61906"/>
    <w:rsid w:val="00E61CD3"/>
    <w:rsid w:val="00E61D4B"/>
    <w:rsid w:val="00E61FEE"/>
    <w:rsid w:val="00E6220F"/>
    <w:rsid w:val="00E62570"/>
    <w:rsid w:val="00E625E1"/>
    <w:rsid w:val="00E62622"/>
    <w:rsid w:val="00E626FD"/>
    <w:rsid w:val="00E62844"/>
    <w:rsid w:val="00E62A6E"/>
    <w:rsid w:val="00E62A8C"/>
    <w:rsid w:val="00E62BC3"/>
    <w:rsid w:val="00E62E10"/>
    <w:rsid w:val="00E62F9D"/>
    <w:rsid w:val="00E63039"/>
    <w:rsid w:val="00E63287"/>
    <w:rsid w:val="00E633B5"/>
    <w:rsid w:val="00E633E3"/>
    <w:rsid w:val="00E63D97"/>
    <w:rsid w:val="00E642BB"/>
    <w:rsid w:val="00E6433D"/>
    <w:rsid w:val="00E64374"/>
    <w:rsid w:val="00E64611"/>
    <w:rsid w:val="00E64747"/>
    <w:rsid w:val="00E648BB"/>
    <w:rsid w:val="00E64BB6"/>
    <w:rsid w:val="00E64BC8"/>
    <w:rsid w:val="00E64CA6"/>
    <w:rsid w:val="00E64CE1"/>
    <w:rsid w:val="00E64CF0"/>
    <w:rsid w:val="00E6513B"/>
    <w:rsid w:val="00E65245"/>
    <w:rsid w:val="00E6582D"/>
    <w:rsid w:val="00E659BC"/>
    <w:rsid w:val="00E65ED4"/>
    <w:rsid w:val="00E660D6"/>
    <w:rsid w:val="00E661BD"/>
    <w:rsid w:val="00E662DE"/>
    <w:rsid w:val="00E663E3"/>
    <w:rsid w:val="00E6666D"/>
    <w:rsid w:val="00E6680C"/>
    <w:rsid w:val="00E66847"/>
    <w:rsid w:val="00E66997"/>
    <w:rsid w:val="00E66AA0"/>
    <w:rsid w:val="00E66ADE"/>
    <w:rsid w:val="00E66BBC"/>
    <w:rsid w:val="00E66F88"/>
    <w:rsid w:val="00E673F2"/>
    <w:rsid w:val="00E675A6"/>
    <w:rsid w:val="00E67840"/>
    <w:rsid w:val="00E67997"/>
    <w:rsid w:val="00E67A8A"/>
    <w:rsid w:val="00E67C20"/>
    <w:rsid w:val="00E701A9"/>
    <w:rsid w:val="00E703C3"/>
    <w:rsid w:val="00E706A1"/>
    <w:rsid w:val="00E70736"/>
    <w:rsid w:val="00E708D0"/>
    <w:rsid w:val="00E709CF"/>
    <w:rsid w:val="00E70B75"/>
    <w:rsid w:val="00E70BD1"/>
    <w:rsid w:val="00E70D4B"/>
    <w:rsid w:val="00E710B2"/>
    <w:rsid w:val="00E712E8"/>
    <w:rsid w:val="00E7145A"/>
    <w:rsid w:val="00E714F4"/>
    <w:rsid w:val="00E715C5"/>
    <w:rsid w:val="00E71675"/>
    <w:rsid w:val="00E716E3"/>
    <w:rsid w:val="00E71730"/>
    <w:rsid w:val="00E71BB7"/>
    <w:rsid w:val="00E71CDA"/>
    <w:rsid w:val="00E71F60"/>
    <w:rsid w:val="00E71FCD"/>
    <w:rsid w:val="00E71FF0"/>
    <w:rsid w:val="00E72244"/>
    <w:rsid w:val="00E722C2"/>
    <w:rsid w:val="00E72394"/>
    <w:rsid w:val="00E7240F"/>
    <w:rsid w:val="00E725CC"/>
    <w:rsid w:val="00E725D1"/>
    <w:rsid w:val="00E7265D"/>
    <w:rsid w:val="00E72863"/>
    <w:rsid w:val="00E7286D"/>
    <w:rsid w:val="00E728D7"/>
    <w:rsid w:val="00E72A35"/>
    <w:rsid w:val="00E72A47"/>
    <w:rsid w:val="00E72BDD"/>
    <w:rsid w:val="00E72DBB"/>
    <w:rsid w:val="00E72EEC"/>
    <w:rsid w:val="00E72F71"/>
    <w:rsid w:val="00E731C6"/>
    <w:rsid w:val="00E732FB"/>
    <w:rsid w:val="00E7337B"/>
    <w:rsid w:val="00E73383"/>
    <w:rsid w:val="00E73614"/>
    <w:rsid w:val="00E7398A"/>
    <w:rsid w:val="00E739E9"/>
    <w:rsid w:val="00E73A4A"/>
    <w:rsid w:val="00E73E60"/>
    <w:rsid w:val="00E740F0"/>
    <w:rsid w:val="00E74145"/>
    <w:rsid w:val="00E742C5"/>
    <w:rsid w:val="00E744B4"/>
    <w:rsid w:val="00E746F8"/>
    <w:rsid w:val="00E748D9"/>
    <w:rsid w:val="00E748E8"/>
    <w:rsid w:val="00E74EC3"/>
    <w:rsid w:val="00E7510B"/>
    <w:rsid w:val="00E75547"/>
    <w:rsid w:val="00E7563A"/>
    <w:rsid w:val="00E75810"/>
    <w:rsid w:val="00E758DE"/>
    <w:rsid w:val="00E75D6E"/>
    <w:rsid w:val="00E75E56"/>
    <w:rsid w:val="00E7626D"/>
    <w:rsid w:val="00E764C5"/>
    <w:rsid w:val="00E768C9"/>
    <w:rsid w:val="00E76B51"/>
    <w:rsid w:val="00E76DC7"/>
    <w:rsid w:val="00E76E01"/>
    <w:rsid w:val="00E76E65"/>
    <w:rsid w:val="00E76FD3"/>
    <w:rsid w:val="00E770BF"/>
    <w:rsid w:val="00E771EB"/>
    <w:rsid w:val="00E7720C"/>
    <w:rsid w:val="00E776B6"/>
    <w:rsid w:val="00E77A59"/>
    <w:rsid w:val="00E77BF3"/>
    <w:rsid w:val="00E80025"/>
    <w:rsid w:val="00E80031"/>
    <w:rsid w:val="00E80044"/>
    <w:rsid w:val="00E8029C"/>
    <w:rsid w:val="00E8054B"/>
    <w:rsid w:val="00E80938"/>
    <w:rsid w:val="00E80C37"/>
    <w:rsid w:val="00E80E15"/>
    <w:rsid w:val="00E80E17"/>
    <w:rsid w:val="00E80EB1"/>
    <w:rsid w:val="00E813C2"/>
    <w:rsid w:val="00E8146F"/>
    <w:rsid w:val="00E8153C"/>
    <w:rsid w:val="00E815B6"/>
    <w:rsid w:val="00E816F4"/>
    <w:rsid w:val="00E817AD"/>
    <w:rsid w:val="00E81A0C"/>
    <w:rsid w:val="00E81BD8"/>
    <w:rsid w:val="00E81BF2"/>
    <w:rsid w:val="00E81CE7"/>
    <w:rsid w:val="00E81CF5"/>
    <w:rsid w:val="00E82032"/>
    <w:rsid w:val="00E8239F"/>
    <w:rsid w:val="00E8245B"/>
    <w:rsid w:val="00E8299C"/>
    <w:rsid w:val="00E82A15"/>
    <w:rsid w:val="00E82A56"/>
    <w:rsid w:val="00E82A78"/>
    <w:rsid w:val="00E82ABD"/>
    <w:rsid w:val="00E82C8A"/>
    <w:rsid w:val="00E82D9A"/>
    <w:rsid w:val="00E83257"/>
    <w:rsid w:val="00E832FF"/>
    <w:rsid w:val="00E8345B"/>
    <w:rsid w:val="00E83ABE"/>
    <w:rsid w:val="00E83B75"/>
    <w:rsid w:val="00E83DC0"/>
    <w:rsid w:val="00E83E3C"/>
    <w:rsid w:val="00E83E4D"/>
    <w:rsid w:val="00E8408B"/>
    <w:rsid w:val="00E8409C"/>
    <w:rsid w:val="00E8414B"/>
    <w:rsid w:val="00E841F0"/>
    <w:rsid w:val="00E846AD"/>
    <w:rsid w:val="00E84799"/>
    <w:rsid w:val="00E847E1"/>
    <w:rsid w:val="00E849F8"/>
    <w:rsid w:val="00E84C23"/>
    <w:rsid w:val="00E84C7A"/>
    <w:rsid w:val="00E84DF9"/>
    <w:rsid w:val="00E84F81"/>
    <w:rsid w:val="00E85130"/>
    <w:rsid w:val="00E8519B"/>
    <w:rsid w:val="00E851A0"/>
    <w:rsid w:val="00E8528C"/>
    <w:rsid w:val="00E85399"/>
    <w:rsid w:val="00E85763"/>
    <w:rsid w:val="00E85D13"/>
    <w:rsid w:val="00E86258"/>
    <w:rsid w:val="00E865C0"/>
    <w:rsid w:val="00E86886"/>
    <w:rsid w:val="00E86A3C"/>
    <w:rsid w:val="00E86D94"/>
    <w:rsid w:val="00E86DD7"/>
    <w:rsid w:val="00E86F8B"/>
    <w:rsid w:val="00E87164"/>
    <w:rsid w:val="00E87327"/>
    <w:rsid w:val="00E8740F"/>
    <w:rsid w:val="00E874E2"/>
    <w:rsid w:val="00E874F9"/>
    <w:rsid w:val="00E876F9"/>
    <w:rsid w:val="00E877A1"/>
    <w:rsid w:val="00E879FD"/>
    <w:rsid w:val="00E87B0E"/>
    <w:rsid w:val="00E87B47"/>
    <w:rsid w:val="00E87CC7"/>
    <w:rsid w:val="00E87CE2"/>
    <w:rsid w:val="00E87E13"/>
    <w:rsid w:val="00E87EC8"/>
    <w:rsid w:val="00E90057"/>
    <w:rsid w:val="00E905ED"/>
    <w:rsid w:val="00E90910"/>
    <w:rsid w:val="00E9095C"/>
    <w:rsid w:val="00E909DF"/>
    <w:rsid w:val="00E90A38"/>
    <w:rsid w:val="00E90C6C"/>
    <w:rsid w:val="00E90E8A"/>
    <w:rsid w:val="00E9107F"/>
    <w:rsid w:val="00E9146C"/>
    <w:rsid w:val="00E91A98"/>
    <w:rsid w:val="00E91C2A"/>
    <w:rsid w:val="00E91F64"/>
    <w:rsid w:val="00E921C4"/>
    <w:rsid w:val="00E92416"/>
    <w:rsid w:val="00E924EB"/>
    <w:rsid w:val="00E9279A"/>
    <w:rsid w:val="00E92A25"/>
    <w:rsid w:val="00E92A42"/>
    <w:rsid w:val="00E92BC1"/>
    <w:rsid w:val="00E92C14"/>
    <w:rsid w:val="00E92DCE"/>
    <w:rsid w:val="00E92EB8"/>
    <w:rsid w:val="00E930EF"/>
    <w:rsid w:val="00E93455"/>
    <w:rsid w:val="00E93548"/>
    <w:rsid w:val="00E93651"/>
    <w:rsid w:val="00E936EB"/>
    <w:rsid w:val="00E939CF"/>
    <w:rsid w:val="00E94345"/>
    <w:rsid w:val="00E94370"/>
    <w:rsid w:val="00E94793"/>
    <w:rsid w:val="00E94A6B"/>
    <w:rsid w:val="00E94D46"/>
    <w:rsid w:val="00E94F25"/>
    <w:rsid w:val="00E95075"/>
    <w:rsid w:val="00E95145"/>
    <w:rsid w:val="00E95192"/>
    <w:rsid w:val="00E952C6"/>
    <w:rsid w:val="00E954DE"/>
    <w:rsid w:val="00E95647"/>
    <w:rsid w:val="00E958E0"/>
    <w:rsid w:val="00E95D67"/>
    <w:rsid w:val="00E95E91"/>
    <w:rsid w:val="00E95EC7"/>
    <w:rsid w:val="00E960EB"/>
    <w:rsid w:val="00E961F9"/>
    <w:rsid w:val="00E9620B"/>
    <w:rsid w:val="00E96400"/>
    <w:rsid w:val="00E96592"/>
    <w:rsid w:val="00E96757"/>
    <w:rsid w:val="00E9678D"/>
    <w:rsid w:val="00E96855"/>
    <w:rsid w:val="00E96927"/>
    <w:rsid w:val="00E9692B"/>
    <w:rsid w:val="00E96C98"/>
    <w:rsid w:val="00E96E48"/>
    <w:rsid w:val="00E96E6F"/>
    <w:rsid w:val="00E970A0"/>
    <w:rsid w:val="00E97148"/>
    <w:rsid w:val="00E9740A"/>
    <w:rsid w:val="00E974D5"/>
    <w:rsid w:val="00E977DE"/>
    <w:rsid w:val="00E9797A"/>
    <w:rsid w:val="00E979C4"/>
    <w:rsid w:val="00E97AA2"/>
    <w:rsid w:val="00E97EB6"/>
    <w:rsid w:val="00EA02DB"/>
    <w:rsid w:val="00EA041B"/>
    <w:rsid w:val="00EA0975"/>
    <w:rsid w:val="00EA0A7A"/>
    <w:rsid w:val="00EA0CFF"/>
    <w:rsid w:val="00EA0EAA"/>
    <w:rsid w:val="00EA11C3"/>
    <w:rsid w:val="00EA11FE"/>
    <w:rsid w:val="00EA137F"/>
    <w:rsid w:val="00EA15E2"/>
    <w:rsid w:val="00EA162A"/>
    <w:rsid w:val="00EA176B"/>
    <w:rsid w:val="00EA17EE"/>
    <w:rsid w:val="00EA1931"/>
    <w:rsid w:val="00EA199D"/>
    <w:rsid w:val="00EA1B5B"/>
    <w:rsid w:val="00EA1B89"/>
    <w:rsid w:val="00EA1DA5"/>
    <w:rsid w:val="00EA2133"/>
    <w:rsid w:val="00EA232B"/>
    <w:rsid w:val="00EA23A1"/>
    <w:rsid w:val="00EA2714"/>
    <w:rsid w:val="00EA273B"/>
    <w:rsid w:val="00EA2773"/>
    <w:rsid w:val="00EA2846"/>
    <w:rsid w:val="00EA2C67"/>
    <w:rsid w:val="00EA2C6B"/>
    <w:rsid w:val="00EA2FCD"/>
    <w:rsid w:val="00EA311A"/>
    <w:rsid w:val="00EA32C5"/>
    <w:rsid w:val="00EA33C9"/>
    <w:rsid w:val="00EA344B"/>
    <w:rsid w:val="00EA346D"/>
    <w:rsid w:val="00EA34E8"/>
    <w:rsid w:val="00EA3633"/>
    <w:rsid w:val="00EA3930"/>
    <w:rsid w:val="00EA399C"/>
    <w:rsid w:val="00EA3FCB"/>
    <w:rsid w:val="00EA4156"/>
    <w:rsid w:val="00EA4220"/>
    <w:rsid w:val="00EA43AE"/>
    <w:rsid w:val="00EA46D5"/>
    <w:rsid w:val="00EA4822"/>
    <w:rsid w:val="00EA4997"/>
    <w:rsid w:val="00EA499A"/>
    <w:rsid w:val="00EA49A7"/>
    <w:rsid w:val="00EA4A6E"/>
    <w:rsid w:val="00EA4ADC"/>
    <w:rsid w:val="00EA4B91"/>
    <w:rsid w:val="00EA4E42"/>
    <w:rsid w:val="00EA535C"/>
    <w:rsid w:val="00EA5426"/>
    <w:rsid w:val="00EA5E52"/>
    <w:rsid w:val="00EA5E55"/>
    <w:rsid w:val="00EA5FB8"/>
    <w:rsid w:val="00EA603C"/>
    <w:rsid w:val="00EA60DB"/>
    <w:rsid w:val="00EA67D9"/>
    <w:rsid w:val="00EA6A0F"/>
    <w:rsid w:val="00EA6DCC"/>
    <w:rsid w:val="00EA6E62"/>
    <w:rsid w:val="00EA735E"/>
    <w:rsid w:val="00EA7403"/>
    <w:rsid w:val="00EA7563"/>
    <w:rsid w:val="00EA7DD1"/>
    <w:rsid w:val="00EB0091"/>
    <w:rsid w:val="00EB014D"/>
    <w:rsid w:val="00EB0270"/>
    <w:rsid w:val="00EB0378"/>
    <w:rsid w:val="00EB047B"/>
    <w:rsid w:val="00EB0545"/>
    <w:rsid w:val="00EB06F8"/>
    <w:rsid w:val="00EB08EE"/>
    <w:rsid w:val="00EB0D83"/>
    <w:rsid w:val="00EB0EE9"/>
    <w:rsid w:val="00EB0EF6"/>
    <w:rsid w:val="00EB0F1A"/>
    <w:rsid w:val="00EB0F7F"/>
    <w:rsid w:val="00EB0F83"/>
    <w:rsid w:val="00EB1174"/>
    <w:rsid w:val="00EB11B5"/>
    <w:rsid w:val="00EB15DC"/>
    <w:rsid w:val="00EB15FA"/>
    <w:rsid w:val="00EB1960"/>
    <w:rsid w:val="00EB1A22"/>
    <w:rsid w:val="00EB1C7A"/>
    <w:rsid w:val="00EB1C7D"/>
    <w:rsid w:val="00EB1F8A"/>
    <w:rsid w:val="00EB2159"/>
    <w:rsid w:val="00EB22BF"/>
    <w:rsid w:val="00EB2428"/>
    <w:rsid w:val="00EB243A"/>
    <w:rsid w:val="00EB2584"/>
    <w:rsid w:val="00EB25E1"/>
    <w:rsid w:val="00EB26AB"/>
    <w:rsid w:val="00EB26CE"/>
    <w:rsid w:val="00EB2B4D"/>
    <w:rsid w:val="00EB2B97"/>
    <w:rsid w:val="00EB2F38"/>
    <w:rsid w:val="00EB3135"/>
    <w:rsid w:val="00EB36F3"/>
    <w:rsid w:val="00EB388F"/>
    <w:rsid w:val="00EB38D4"/>
    <w:rsid w:val="00EB3A00"/>
    <w:rsid w:val="00EB3CCD"/>
    <w:rsid w:val="00EB3D6F"/>
    <w:rsid w:val="00EB3FEE"/>
    <w:rsid w:val="00EB4101"/>
    <w:rsid w:val="00EB4594"/>
    <w:rsid w:val="00EB4647"/>
    <w:rsid w:val="00EB493D"/>
    <w:rsid w:val="00EB5171"/>
    <w:rsid w:val="00EB52A7"/>
    <w:rsid w:val="00EB52E0"/>
    <w:rsid w:val="00EB549D"/>
    <w:rsid w:val="00EB56D3"/>
    <w:rsid w:val="00EB59B8"/>
    <w:rsid w:val="00EB5B20"/>
    <w:rsid w:val="00EB60EF"/>
    <w:rsid w:val="00EB626D"/>
    <w:rsid w:val="00EB63CC"/>
    <w:rsid w:val="00EB64CA"/>
    <w:rsid w:val="00EB6538"/>
    <w:rsid w:val="00EB65E9"/>
    <w:rsid w:val="00EB6768"/>
    <w:rsid w:val="00EB6A58"/>
    <w:rsid w:val="00EB6B3B"/>
    <w:rsid w:val="00EB6C08"/>
    <w:rsid w:val="00EB6E43"/>
    <w:rsid w:val="00EB6E6A"/>
    <w:rsid w:val="00EB6FD2"/>
    <w:rsid w:val="00EB7250"/>
    <w:rsid w:val="00EB72C7"/>
    <w:rsid w:val="00EB77F6"/>
    <w:rsid w:val="00EB78A7"/>
    <w:rsid w:val="00EB7C28"/>
    <w:rsid w:val="00EB7F97"/>
    <w:rsid w:val="00EC00D9"/>
    <w:rsid w:val="00EC0272"/>
    <w:rsid w:val="00EC0308"/>
    <w:rsid w:val="00EC06AF"/>
    <w:rsid w:val="00EC0773"/>
    <w:rsid w:val="00EC07F5"/>
    <w:rsid w:val="00EC0859"/>
    <w:rsid w:val="00EC0970"/>
    <w:rsid w:val="00EC0E32"/>
    <w:rsid w:val="00EC0F66"/>
    <w:rsid w:val="00EC12E9"/>
    <w:rsid w:val="00EC1669"/>
    <w:rsid w:val="00EC1A87"/>
    <w:rsid w:val="00EC21CA"/>
    <w:rsid w:val="00EC222C"/>
    <w:rsid w:val="00EC2583"/>
    <w:rsid w:val="00EC2775"/>
    <w:rsid w:val="00EC27FF"/>
    <w:rsid w:val="00EC2A1F"/>
    <w:rsid w:val="00EC2A26"/>
    <w:rsid w:val="00EC2A7A"/>
    <w:rsid w:val="00EC2A80"/>
    <w:rsid w:val="00EC2BF2"/>
    <w:rsid w:val="00EC2C37"/>
    <w:rsid w:val="00EC2D3C"/>
    <w:rsid w:val="00EC2EC8"/>
    <w:rsid w:val="00EC2ECF"/>
    <w:rsid w:val="00EC3087"/>
    <w:rsid w:val="00EC31B0"/>
    <w:rsid w:val="00EC32D0"/>
    <w:rsid w:val="00EC32F5"/>
    <w:rsid w:val="00EC3598"/>
    <w:rsid w:val="00EC37C4"/>
    <w:rsid w:val="00EC37E5"/>
    <w:rsid w:val="00EC3B9D"/>
    <w:rsid w:val="00EC3D67"/>
    <w:rsid w:val="00EC3F5B"/>
    <w:rsid w:val="00EC4082"/>
    <w:rsid w:val="00EC4242"/>
    <w:rsid w:val="00EC42BA"/>
    <w:rsid w:val="00EC435D"/>
    <w:rsid w:val="00EC4BCF"/>
    <w:rsid w:val="00EC4EA5"/>
    <w:rsid w:val="00EC551A"/>
    <w:rsid w:val="00EC55DB"/>
    <w:rsid w:val="00EC57A1"/>
    <w:rsid w:val="00EC5B00"/>
    <w:rsid w:val="00EC5B23"/>
    <w:rsid w:val="00EC5BB1"/>
    <w:rsid w:val="00EC5D26"/>
    <w:rsid w:val="00EC5FAB"/>
    <w:rsid w:val="00EC619D"/>
    <w:rsid w:val="00EC62C4"/>
    <w:rsid w:val="00EC6419"/>
    <w:rsid w:val="00EC643D"/>
    <w:rsid w:val="00EC644A"/>
    <w:rsid w:val="00EC6602"/>
    <w:rsid w:val="00EC661D"/>
    <w:rsid w:val="00EC67A7"/>
    <w:rsid w:val="00EC68A0"/>
    <w:rsid w:val="00EC696F"/>
    <w:rsid w:val="00EC69EA"/>
    <w:rsid w:val="00EC6D76"/>
    <w:rsid w:val="00EC6D95"/>
    <w:rsid w:val="00EC6F1B"/>
    <w:rsid w:val="00EC701B"/>
    <w:rsid w:val="00EC70E0"/>
    <w:rsid w:val="00EC7402"/>
    <w:rsid w:val="00EC756B"/>
    <w:rsid w:val="00EC7606"/>
    <w:rsid w:val="00EC771D"/>
    <w:rsid w:val="00EC78C2"/>
    <w:rsid w:val="00EC7BAA"/>
    <w:rsid w:val="00EC7CB5"/>
    <w:rsid w:val="00EC7D7C"/>
    <w:rsid w:val="00EC7F84"/>
    <w:rsid w:val="00EC7FA0"/>
    <w:rsid w:val="00ED00DB"/>
    <w:rsid w:val="00ED03EC"/>
    <w:rsid w:val="00ED0536"/>
    <w:rsid w:val="00ED055F"/>
    <w:rsid w:val="00ED0719"/>
    <w:rsid w:val="00ED09A1"/>
    <w:rsid w:val="00ED0C13"/>
    <w:rsid w:val="00ED0C54"/>
    <w:rsid w:val="00ED106E"/>
    <w:rsid w:val="00ED10B0"/>
    <w:rsid w:val="00ED15CE"/>
    <w:rsid w:val="00ED1715"/>
    <w:rsid w:val="00ED1760"/>
    <w:rsid w:val="00ED199D"/>
    <w:rsid w:val="00ED1C7F"/>
    <w:rsid w:val="00ED232A"/>
    <w:rsid w:val="00ED245A"/>
    <w:rsid w:val="00ED24A9"/>
    <w:rsid w:val="00ED2619"/>
    <w:rsid w:val="00ED263E"/>
    <w:rsid w:val="00ED2835"/>
    <w:rsid w:val="00ED2B5E"/>
    <w:rsid w:val="00ED2E04"/>
    <w:rsid w:val="00ED3063"/>
    <w:rsid w:val="00ED3264"/>
    <w:rsid w:val="00ED3539"/>
    <w:rsid w:val="00ED369E"/>
    <w:rsid w:val="00ED3AFD"/>
    <w:rsid w:val="00ED3B7A"/>
    <w:rsid w:val="00ED3C0B"/>
    <w:rsid w:val="00ED3C82"/>
    <w:rsid w:val="00ED3CA7"/>
    <w:rsid w:val="00ED3E48"/>
    <w:rsid w:val="00ED42EC"/>
    <w:rsid w:val="00ED45E1"/>
    <w:rsid w:val="00ED4713"/>
    <w:rsid w:val="00ED4986"/>
    <w:rsid w:val="00ED4B0B"/>
    <w:rsid w:val="00ED4BB4"/>
    <w:rsid w:val="00ED4D56"/>
    <w:rsid w:val="00ED4F71"/>
    <w:rsid w:val="00ED5071"/>
    <w:rsid w:val="00ED51D0"/>
    <w:rsid w:val="00ED52C6"/>
    <w:rsid w:val="00ED53D0"/>
    <w:rsid w:val="00ED53F2"/>
    <w:rsid w:val="00ED5486"/>
    <w:rsid w:val="00ED55D4"/>
    <w:rsid w:val="00ED5A1B"/>
    <w:rsid w:val="00ED5E58"/>
    <w:rsid w:val="00ED5E76"/>
    <w:rsid w:val="00ED5FEE"/>
    <w:rsid w:val="00ED6037"/>
    <w:rsid w:val="00ED61F8"/>
    <w:rsid w:val="00ED628E"/>
    <w:rsid w:val="00ED6671"/>
    <w:rsid w:val="00ED66BA"/>
    <w:rsid w:val="00ED66F5"/>
    <w:rsid w:val="00ED682B"/>
    <w:rsid w:val="00ED6BB2"/>
    <w:rsid w:val="00ED76C5"/>
    <w:rsid w:val="00ED76EF"/>
    <w:rsid w:val="00ED7A38"/>
    <w:rsid w:val="00ED7D54"/>
    <w:rsid w:val="00EE0080"/>
    <w:rsid w:val="00EE011F"/>
    <w:rsid w:val="00EE03CF"/>
    <w:rsid w:val="00EE07FA"/>
    <w:rsid w:val="00EE08C2"/>
    <w:rsid w:val="00EE0903"/>
    <w:rsid w:val="00EE09E1"/>
    <w:rsid w:val="00EE0C3C"/>
    <w:rsid w:val="00EE0C90"/>
    <w:rsid w:val="00EE0DFA"/>
    <w:rsid w:val="00EE105D"/>
    <w:rsid w:val="00EE11A6"/>
    <w:rsid w:val="00EE1216"/>
    <w:rsid w:val="00EE1248"/>
    <w:rsid w:val="00EE14AE"/>
    <w:rsid w:val="00EE1795"/>
    <w:rsid w:val="00EE1A4A"/>
    <w:rsid w:val="00EE1ADC"/>
    <w:rsid w:val="00EE1BC9"/>
    <w:rsid w:val="00EE1C83"/>
    <w:rsid w:val="00EE1D02"/>
    <w:rsid w:val="00EE1DFA"/>
    <w:rsid w:val="00EE2035"/>
    <w:rsid w:val="00EE212A"/>
    <w:rsid w:val="00EE23DF"/>
    <w:rsid w:val="00EE24F6"/>
    <w:rsid w:val="00EE252F"/>
    <w:rsid w:val="00EE25E9"/>
    <w:rsid w:val="00EE2865"/>
    <w:rsid w:val="00EE2BDC"/>
    <w:rsid w:val="00EE2C63"/>
    <w:rsid w:val="00EE2CE0"/>
    <w:rsid w:val="00EE2D1E"/>
    <w:rsid w:val="00EE2DC6"/>
    <w:rsid w:val="00EE32DC"/>
    <w:rsid w:val="00EE3829"/>
    <w:rsid w:val="00EE38D0"/>
    <w:rsid w:val="00EE39F6"/>
    <w:rsid w:val="00EE3E8E"/>
    <w:rsid w:val="00EE46C0"/>
    <w:rsid w:val="00EE46D8"/>
    <w:rsid w:val="00EE4723"/>
    <w:rsid w:val="00EE47C5"/>
    <w:rsid w:val="00EE4A83"/>
    <w:rsid w:val="00EE4BF1"/>
    <w:rsid w:val="00EE518B"/>
    <w:rsid w:val="00EE52F0"/>
    <w:rsid w:val="00EE5542"/>
    <w:rsid w:val="00EE5666"/>
    <w:rsid w:val="00EE5729"/>
    <w:rsid w:val="00EE58C5"/>
    <w:rsid w:val="00EE5903"/>
    <w:rsid w:val="00EE5AB0"/>
    <w:rsid w:val="00EE5FFC"/>
    <w:rsid w:val="00EE60D9"/>
    <w:rsid w:val="00EE6506"/>
    <w:rsid w:val="00EE6872"/>
    <w:rsid w:val="00EE6A53"/>
    <w:rsid w:val="00EE6BE0"/>
    <w:rsid w:val="00EE6D47"/>
    <w:rsid w:val="00EE6D5F"/>
    <w:rsid w:val="00EE7066"/>
    <w:rsid w:val="00EE71BF"/>
    <w:rsid w:val="00EE7235"/>
    <w:rsid w:val="00EE7653"/>
    <w:rsid w:val="00EE7729"/>
    <w:rsid w:val="00EE7889"/>
    <w:rsid w:val="00EE7A18"/>
    <w:rsid w:val="00EE7B51"/>
    <w:rsid w:val="00EE7B59"/>
    <w:rsid w:val="00EE7D2D"/>
    <w:rsid w:val="00EF002D"/>
    <w:rsid w:val="00EF0062"/>
    <w:rsid w:val="00EF00D3"/>
    <w:rsid w:val="00EF020B"/>
    <w:rsid w:val="00EF0357"/>
    <w:rsid w:val="00EF046B"/>
    <w:rsid w:val="00EF0664"/>
    <w:rsid w:val="00EF06B2"/>
    <w:rsid w:val="00EF0B7F"/>
    <w:rsid w:val="00EF0BD4"/>
    <w:rsid w:val="00EF0C07"/>
    <w:rsid w:val="00EF0F93"/>
    <w:rsid w:val="00EF10DA"/>
    <w:rsid w:val="00EF1218"/>
    <w:rsid w:val="00EF12F1"/>
    <w:rsid w:val="00EF141E"/>
    <w:rsid w:val="00EF1769"/>
    <w:rsid w:val="00EF17A6"/>
    <w:rsid w:val="00EF17CD"/>
    <w:rsid w:val="00EF1973"/>
    <w:rsid w:val="00EF1B4B"/>
    <w:rsid w:val="00EF1B89"/>
    <w:rsid w:val="00EF1BFF"/>
    <w:rsid w:val="00EF1E7D"/>
    <w:rsid w:val="00EF2104"/>
    <w:rsid w:val="00EF2335"/>
    <w:rsid w:val="00EF2556"/>
    <w:rsid w:val="00EF2881"/>
    <w:rsid w:val="00EF28DC"/>
    <w:rsid w:val="00EF2A62"/>
    <w:rsid w:val="00EF2B71"/>
    <w:rsid w:val="00EF2BBF"/>
    <w:rsid w:val="00EF2C36"/>
    <w:rsid w:val="00EF2D3A"/>
    <w:rsid w:val="00EF2DD1"/>
    <w:rsid w:val="00EF329F"/>
    <w:rsid w:val="00EF3361"/>
    <w:rsid w:val="00EF3B8B"/>
    <w:rsid w:val="00EF3DA3"/>
    <w:rsid w:val="00EF3DA5"/>
    <w:rsid w:val="00EF3F99"/>
    <w:rsid w:val="00EF403C"/>
    <w:rsid w:val="00EF40B6"/>
    <w:rsid w:val="00EF44C6"/>
    <w:rsid w:val="00EF4525"/>
    <w:rsid w:val="00EF469F"/>
    <w:rsid w:val="00EF46A0"/>
    <w:rsid w:val="00EF46C3"/>
    <w:rsid w:val="00EF48C2"/>
    <w:rsid w:val="00EF48F2"/>
    <w:rsid w:val="00EF496C"/>
    <w:rsid w:val="00EF4C40"/>
    <w:rsid w:val="00EF4F9E"/>
    <w:rsid w:val="00EF4FC1"/>
    <w:rsid w:val="00EF50BE"/>
    <w:rsid w:val="00EF521D"/>
    <w:rsid w:val="00EF531F"/>
    <w:rsid w:val="00EF5590"/>
    <w:rsid w:val="00EF5605"/>
    <w:rsid w:val="00EF597D"/>
    <w:rsid w:val="00EF5ADE"/>
    <w:rsid w:val="00EF5D62"/>
    <w:rsid w:val="00EF6007"/>
    <w:rsid w:val="00EF60D2"/>
    <w:rsid w:val="00EF6110"/>
    <w:rsid w:val="00EF6135"/>
    <w:rsid w:val="00EF6563"/>
    <w:rsid w:val="00EF65EB"/>
    <w:rsid w:val="00EF6ADD"/>
    <w:rsid w:val="00EF6EC6"/>
    <w:rsid w:val="00EF6FC5"/>
    <w:rsid w:val="00EF710E"/>
    <w:rsid w:val="00EF71B3"/>
    <w:rsid w:val="00EF73DF"/>
    <w:rsid w:val="00EF74B6"/>
    <w:rsid w:val="00EF7608"/>
    <w:rsid w:val="00EF78C4"/>
    <w:rsid w:val="00EF7994"/>
    <w:rsid w:val="00EF7D93"/>
    <w:rsid w:val="00EF7E97"/>
    <w:rsid w:val="00F00121"/>
    <w:rsid w:val="00F00288"/>
    <w:rsid w:val="00F004EB"/>
    <w:rsid w:val="00F007FD"/>
    <w:rsid w:val="00F00814"/>
    <w:rsid w:val="00F00951"/>
    <w:rsid w:val="00F0095A"/>
    <w:rsid w:val="00F009A9"/>
    <w:rsid w:val="00F010A0"/>
    <w:rsid w:val="00F013B5"/>
    <w:rsid w:val="00F013E0"/>
    <w:rsid w:val="00F01582"/>
    <w:rsid w:val="00F015CE"/>
    <w:rsid w:val="00F01728"/>
    <w:rsid w:val="00F0181A"/>
    <w:rsid w:val="00F01991"/>
    <w:rsid w:val="00F01DFB"/>
    <w:rsid w:val="00F01F5B"/>
    <w:rsid w:val="00F02524"/>
    <w:rsid w:val="00F026C8"/>
    <w:rsid w:val="00F027BD"/>
    <w:rsid w:val="00F028E8"/>
    <w:rsid w:val="00F02A43"/>
    <w:rsid w:val="00F02AD7"/>
    <w:rsid w:val="00F02AE6"/>
    <w:rsid w:val="00F02B63"/>
    <w:rsid w:val="00F02CB4"/>
    <w:rsid w:val="00F02DBD"/>
    <w:rsid w:val="00F02F87"/>
    <w:rsid w:val="00F03394"/>
    <w:rsid w:val="00F036DE"/>
    <w:rsid w:val="00F0396E"/>
    <w:rsid w:val="00F03C5F"/>
    <w:rsid w:val="00F03CB8"/>
    <w:rsid w:val="00F03FF9"/>
    <w:rsid w:val="00F045B4"/>
    <w:rsid w:val="00F04675"/>
    <w:rsid w:val="00F049CF"/>
    <w:rsid w:val="00F04DE1"/>
    <w:rsid w:val="00F04FF8"/>
    <w:rsid w:val="00F050E9"/>
    <w:rsid w:val="00F053F4"/>
    <w:rsid w:val="00F05679"/>
    <w:rsid w:val="00F05FC6"/>
    <w:rsid w:val="00F0633A"/>
    <w:rsid w:val="00F063CD"/>
    <w:rsid w:val="00F0658D"/>
    <w:rsid w:val="00F06BAA"/>
    <w:rsid w:val="00F06D5F"/>
    <w:rsid w:val="00F06ED6"/>
    <w:rsid w:val="00F06F6F"/>
    <w:rsid w:val="00F07096"/>
    <w:rsid w:val="00F07363"/>
    <w:rsid w:val="00F0742A"/>
    <w:rsid w:val="00F0745A"/>
    <w:rsid w:val="00F0746B"/>
    <w:rsid w:val="00F074B2"/>
    <w:rsid w:val="00F074ED"/>
    <w:rsid w:val="00F077A3"/>
    <w:rsid w:val="00F07810"/>
    <w:rsid w:val="00F0781E"/>
    <w:rsid w:val="00F079C6"/>
    <w:rsid w:val="00F079DD"/>
    <w:rsid w:val="00F07C0B"/>
    <w:rsid w:val="00F07DE1"/>
    <w:rsid w:val="00F07E6C"/>
    <w:rsid w:val="00F07FE7"/>
    <w:rsid w:val="00F10056"/>
    <w:rsid w:val="00F100DB"/>
    <w:rsid w:val="00F10361"/>
    <w:rsid w:val="00F107B9"/>
    <w:rsid w:val="00F1099D"/>
    <w:rsid w:val="00F10A02"/>
    <w:rsid w:val="00F10B7E"/>
    <w:rsid w:val="00F10BBD"/>
    <w:rsid w:val="00F10EA4"/>
    <w:rsid w:val="00F11034"/>
    <w:rsid w:val="00F1105D"/>
    <w:rsid w:val="00F1108D"/>
    <w:rsid w:val="00F111E0"/>
    <w:rsid w:val="00F11782"/>
    <w:rsid w:val="00F11860"/>
    <w:rsid w:val="00F11B05"/>
    <w:rsid w:val="00F11EED"/>
    <w:rsid w:val="00F12043"/>
    <w:rsid w:val="00F12596"/>
    <w:rsid w:val="00F12911"/>
    <w:rsid w:val="00F12B3F"/>
    <w:rsid w:val="00F12ECD"/>
    <w:rsid w:val="00F12F7A"/>
    <w:rsid w:val="00F12F9D"/>
    <w:rsid w:val="00F13114"/>
    <w:rsid w:val="00F132B8"/>
    <w:rsid w:val="00F13330"/>
    <w:rsid w:val="00F135CB"/>
    <w:rsid w:val="00F136C6"/>
    <w:rsid w:val="00F13758"/>
    <w:rsid w:val="00F137B3"/>
    <w:rsid w:val="00F137FA"/>
    <w:rsid w:val="00F139CD"/>
    <w:rsid w:val="00F13B3C"/>
    <w:rsid w:val="00F13F7E"/>
    <w:rsid w:val="00F1406F"/>
    <w:rsid w:val="00F140A4"/>
    <w:rsid w:val="00F14785"/>
    <w:rsid w:val="00F14941"/>
    <w:rsid w:val="00F14945"/>
    <w:rsid w:val="00F14CB8"/>
    <w:rsid w:val="00F14D5A"/>
    <w:rsid w:val="00F14EFD"/>
    <w:rsid w:val="00F15178"/>
    <w:rsid w:val="00F154DB"/>
    <w:rsid w:val="00F1557D"/>
    <w:rsid w:val="00F1568C"/>
    <w:rsid w:val="00F15CE9"/>
    <w:rsid w:val="00F15D27"/>
    <w:rsid w:val="00F15DC3"/>
    <w:rsid w:val="00F1615A"/>
    <w:rsid w:val="00F1628B"/>
    <w:rsid w:val="00F16770"/>
    <w:rsid w:val="00F167DF"/>
    <w:rsid w:val="00F16AA6"/>
    <w:rsid w:val="00F16CB4"/>
    <w:rsid w:val="00F16E00"/>
    <w:rsid w:val="00F1754F"/>
    <w:rsid w:val="00F176CD"/>
    <w:rsid w:val="00F17874"/>
    <w:rsid w:val="00F17AAC"/>
    <w:rsid w:val="00F17C70"/>
    <w:rsid w:val="00F20052"/>
    <w:rsid w:val="00F20063"/>
    <w:rsid w:val="00F201E6"/>
    <w:rsid w:val="00F205C3"/>
    <w:rsid w:val="00F205EB"/>
    <w:rsid w:val="00F209D6"/>
    <w:rsid w:val="00F21043"/>
    <w:rsid w:val="00F21294"/>
    <w:rsid w:val="00F21410"/>
    <w:rsid w:val="00F217D2"/>
    <w:rsid w:val="00F21800"/>
    <w:rsid w:val="00F21819"/>
    <w:rsid w:val="00F222B8"/>
    <w:rsid w:val="00F22594"/>
    <w:rsid w:val="00F225E8"/>
    <w:rsid w:val="00F22A10"/>
    <w:rsid w:val="00F22A9A"/>
    <w:rsid w:val="00F22D46"/>
    <w:rsid w:val="00F22D6A"/>
    <w:rsid w:val="00F22F0B"/>
    <w:rsid w:val="00F22F35"/>
    <w:rsid w:val="00F23133"/>
    <w:rsid w:val="00F2326D"/>
    <w:rsid w:val="00F239A2"/>
    <w:rsid w:val="00F23A0B"/>
    <w:rsid w:val="00F23C2A"/>
    <w:rsid w:val="00F24081"/>
    <w:rsid w:val="00F24158"/>
    <w:rsid w:val="00F241DF"/>
    <w:rsid w:val="00F2425E"/>
    <w:rsid w:val="00F24320"/>
    <w:rsid w:val="00F2452C"/>
    <w:rsid w:val="00F245DD"/>
    <w:rsid w:val="00F24A2B"/>
    <w:rsid w:val="00F24BCE"/>
    <w:rsid w:val="00F24C17"/>
    <w:rsid w:val="00F24D00"/>
    <w:rsid w:val="00F24D53"/>
    <w:rsid w:val="00F24D8F"/>
    <w:rsid w:val="00F24DD1"/>
    <w:rsid w:val="00F24FF5"/>
    <w:rsid w:val="00F25079"/>
    <w:rsid w:val="00F25171"/>
    <w:rsid w:val="00F2540B"/>
    <w:rsid w:val="00F254CA"/>
    <w:rsid w:val="00F256AF"/>
    <w:rsid w:val="00F256C3"/>
    <w:rsid w:val="00F25BB3"/>
    <w:rsid w:val="00F25D06"/>
    <w:rsid w:val="00F25F64"/>
    <w:rsid w:val="00F25FE8"/>
    <w:rsid w:val="00F263C7"/>
    <w:rsid w:val="00F26403"/>
    <w:rsid w:val="00F2651E"/>
    <w:rsid w:val="00F26819"/>
    <w:rsid w:val="00F26877"/>
    <w:rsid w:val="00F26A59"/>
    <w:rsid w:val="00F26B04"/>
    <w:rsid w:val="00F26DA9"/>
    <w:rsid w:val="00F26FA4"/>
    <w:rsid w:val="00F2718B"/>
    <w:rsid w:val="00F272AE"/>
    <w:rsid w:val="00F2797F"/>
    <w:rsid w:val="00F279B2"/>
    <w:rsid w:val="00F27AC5"/>
    <w:rsid w:val="00F27D7F"/>
    <w:rsid w:val="00F27E23"/>
    <w:rsid w:val="00F27E40"/>
    <w:rsid w:val="00F27FD8"/>
    <w:rsid w:val="00F27FE3"/>
    <w:rsid w:val="00F301BE"/>
    <w:rsid w:val="00F3022D"/>
    <w:rsid w:val="00F30319"/>
    <w:rsid w:val="00F30416"/>
    <w:rsid w:val="00F304B0"/>
    <w:rsid w:val="00F30635"/>
    <w:rsid w:val="00F30767"/>
    <w:rsid w:val="00F30941"/>
    <w:rsid w:val="00F30BB9"/>
    <w:rsid w:val="00F30E1B"/>
    <w:rsid w:val="00F31265"/>
    <w:rsid w:val="00F31365"/>
    <w:rsid w:val="00F318BE"/>
    <w:rsid w:val="00F31ADE"/>
    <w:rsid w:val="00F31CAF"/>
    <w:rsid w:val="00F31D3B"/>
    <w:rsid w:val="00F31F79"/>
    <w:rsid w:val="00F322C3"/>
    <w:rsid w:val="00F323FD"/>
    <w:rsid w:val="00F324D5"/>
    <w:rsid w:val="00F32802"/>
    <w:rsid w:val="00F3288A"/>
    <w:rsid w:val="00F32B4B"/>
    <w:rsid w:val="00F32B54"/>
    <w:rsid w:val="00F32BB9"/>
    <w:rsid w:val="00F32D06"/>
    <w:rsid w:val="00F33035"/>
    <w:rsid w:val="00F33095"/>
    <w:rsid w:val="00F33103"/>
    <w:rsid w:val="00F333F0"/>
    <w:rsid w:val="00F33899"/>
    <w:rsid w:val="00F338A7"/>
    <w:rsid w:val="00F33992"/>
    <w:rsid w:val="00F33CFF"/>
    <w:rsid w:val="00F33FEC"/>
    <w:rsid w:val="00F34395"/>
    <w:rsid w:val="00F3456C"/>
    <w:rsid w:val="00F3459B"/>
    <w:rsid w:val="00F3468F"/>
    <w:rsid w:val="00F34AD4"/>
    <w:rsid w:val="00F34BA6"/>
    <w:rsid w:val="00F34C0B"/>
    <w:rsid w:val="00F34E8C"/>
    <w:rsid w:val="00F3505A"/>
    <w:rsid w:val="00F35283"/>
    <w:rsid w:val="00F35773"/>
    <w:rsid w:val="00F35901"/>
    <w:rsid w:val="00F359AE"/>
    <w:rsid w:val="00F35D69"/>
    <w:rsid w:val="00F360FB"/>
    <w:rsid w:val="00F3663D"/>
    <w:rsid w:val="00F36992"/>
    <w:rsid w:val="00F36A93"/>
    <w:rsid w:val="00F36BB2"/>
    <w:rsid w:val="00F36DD7"/>
    <w:rsid w:val="00F36F94"/>
    <w:rsid w:val="00F3718E"/>
    <w:rsid w:val="00F37222"/>
    <w:rsid w:val="00F3750D"/>
    <w:rsid w:val="00F37890"/>
    <w:rsid w:val="00F37C20"/>
    <w:rsid w:val="00F37C4F"/>
    <w:rsid w:val="00F37D12"/>
    <w:rsid w:val="00F37E2E"/>
    <w:rsid w:val="00F37ED3"/>
    <w:rsid w:val="00F37F36"/>
    <w:rsid w:val="00F4002D"/>
    <w:rsid w:val="00F402B9"/>
    <w:rsid w:val="00F40404"/>
    <w:rsid w:val="00F40A89"/>
    <w:rsid w:val="00F40BBF"/>
    <w:rsid w:val="00F40CD4"/>
    <w:rsid w:val="00F40F10"/>
    <w:rsid w:val="00F40F14"/>
    <w:rsid w:val="00F40F54"/>
    <w:rsid w:val="00F4120A"/>
    <w:rsid w:val="00F414B4"/>
    <w:rsid w:val="00F41569"/>
    <w:rsid w:val="00F4186D"/>
    <w:rsid w:val="00F41A71"/>
    <w:rsid w:val="00F41AD1"/>
    <w:rsid w:val="00F41D87"/>
    <w:rsid w:val="00F422FB"/>
    <w:rsid w:val="00F4297C"/>
    <w:rsid w:val="00F429E4"/>
    <w:rsid w:val="00F42BAE"/>
    <w:rsid w:val="00F42E14"/>
    <w:rsid w:val="00F42E26"/>
    <w:rsid w:val="00F42E54"/>
    <w:rsid w:val="00F42F69"/>
    <w:rsid w:val="00F43090"/>
    <w:rsid w:val="00F43191"/>
    <w:rsid w:val="00F431E6"/>
    <w:rsid w:val="00F43424"/>
    <w:rsid w:val="00F438AC"/>
    <w:rsid w:val="00F43B91"/>
    <w:rsid w:val="00F43C9B"/>
    <w:rsid w:val="00F44015"/>
    <w:rsid w:val="00F44065"/>
    <w:rsid w:val="00F44525"/>
    <w:rsid w:val="00F44A57"/>
    <w:rsid w:val="00F44A6D"/>
    <w:rsid w:val="00F44ADC"/>
    <w:rsid w:val="00F44C2E"/>
    <w:rsid w:val="00F45037"/>
    <w:rsid w:val="00F453FA"/>
    <w:rsid w:val="00F45587"/>
    <w:rsid w:val="00F45970"/>
    <w:rsid w:val="00F45EC5"/>
    <w:rsid w:val="00F45F55"/>
    <w:rsid w:val="00F45FA8"/>
    <w:rsid w:val="00F460D8"/>
    <w:rsid w:val="00F4618C"/>
    <w:rsid w:val="00F46190"/>
    <w:rsid w:val="00F4646D"/>
    <w:rsid w:val="00F465F6"/>
    <w:rsid w:val="00F4677F"/>
    <w:rsid w:val="00F468F2"/>
    <w:rsid w:val="00F46A73"/>
    <w:rsid w:val="00F46D71"/>
    <w:rsid w:val="00F46E3D"/>
    <w:rsid w:val="00F47511"/>
    <w:rsid w:val="00F47835"/>
    <w:rsid w:val="00F47910"/>
    <w:rsid w:val="00F47A4C"/>
    <w:rsid w:val="00F47A6C"/>
    <w:rsid w:val="00F47AE7"/>
    <w:rsid w:val="00F47AFF"/>
    <w:rsid w:val="00F47CAF"/>
    <w:rsid w:val="00F47CEC"/>
    <w:rsid w:val="00F47DF1"/>
    <w:rsid w:val="00F47EE5"/>
    <w:rsid w:val="00F5018A"/>
    <w:rsid w:val="00F504AC"/>
    <w:rsid w:val="00F506C2"/>
    <w:rsid w:val="00F50782"/>
    <w:rsid w:val="00F50958"/>
    <w:rsid w:val="00F50973"/>
    <w:rsid w:val="00F50B13"/>
    <w:rsid w:val="00F50F98"/>
    <w:rsid w:val="00F51098"/>
    <w:rsid w:val="00F512E0"/>
    <w:rsid w:val="00F513BD"/>
    <w:rsid w:val="00F514DD"/>
    <w:rsid w:val="00F516D5"/>
    <w:rsid w:val="00F51849"/>
    <w:rsid w:val="00F51951"/>
    <w:rsid w:val="00F51A6F"/>
    <w:rsid w:val="00F51FA7"/>
    <w:rsid w:val="00F51FE3"/>
    <w:rsid w:val="00F52219"/>
    <w:rsid w:val="00F524DA"/>
    <w:rsid w:val="00F5251F"/>
    <w:rsid w:val="00F5266F"/>
    <w:rsid w:val="00F52800"/>
    <w:rsid w:val="00F5284B"/>
    <w:rsid w:val="00F52963"/>
    <w:rsid w:val="00F52CD2"/>
    <w:rsid w:val="00F52CEF"/>
    <w:rsid w:val="00F532FA"/>
    <w:rsid w:val="00F536CA"/>
    <w:rsid w:val="00F53786"/>
    <w:rsid w:val="00F53A6A"/>
    <w:rsid w:val="00F53A6E"/>
    <w:rsid w:val="00F53A9A"/>
    <w:rsid w:val="00F53D42"/>
    <w:rsid w:val="00F540A2"/>
    <w:rsid w:val="00F540B6"/>
    <w:rsid w:val="00F540FF"/>
    <w:rsid w:val="00F54150"/>
    <w:rsid w:val="00F54376"/>
    <w:rsid w:val="00F54394"/>
    <w:rsid w:val="00F54561"/>
    <w:rsid w:val="00F5462E"/>
    <w:rsid w:val="00F54637"/>
    <w:rsid w:val="00F54817"/>
    <w:rsid w:val="00F54890"/>
    <w:rsid w:val="00F548AC"/>
    <w:rsid w:val="00F548F5"/>
    <w:rsid w:val="00F54BBD"/>
    <w:rsid w:val="00F54BE9"/>
    <w:rsid w:val="00F54C84"/>
    <w:rsid w:val="00F54D79"/>
    <w:rsid w:val="00F54DC3"/>
    <w:rsid w:val="00F55199"/>
    <w:rsid w:val="00F551AF"/>
    <w:rsid w:val="00F55242"/>
    <w:rsid w:val="00F5528E"/>
    <w:rsid w:val="00F5574B"/>
    <w:rsid w:val="00F55978"/>
    <w:rsid w:val="00F55AF8"/>
    <w:rsid w:val="00F55BD3"/>
    <w:rsid w:val="00F55C4B"/>
    <w:rsid w:val="00F55C85"/>
    <w:rsid w:val="00F55D93"/>
    <w:rsid w:val="00F55F3F"/>
    <w:rsid w:val="00F5623E"/>
    <w:rsid w:val="00F56416"/>
    <w:rsid w:val="00F56474"/>
    <w:rsid w:val="00F566DF"/>
    <w:rsid w:val="00F568B4"/>
    <w:rsid w:val="00F5691E"/>
    <w:rsid w:val="00F569A5"/>
    <w:rsid w:val="00F56A40"/>
    <w:rsid w:val="00F56BE3"/>
    <w:rsid w:val="00F57158"/>
    <w:rsid w:val="00F5760F"/>
    <w:rsid w:val="00F576D1"/>
    <w:rsid w:val="00F57787"/>
    <w:rsid w:val="00F57A86"/>
    <w:rsid w:val="00F57B3A"/>
    <w:rsid w:val="00F60082"/>
    <w:rsid w:val="00F60140"/>
    <w:rsid w:val="00F60227"/>
    <w:rsid w:val="00F60297"/>
    <w:rsid w:val="00F602C5"/>
    <w:rsid w:val="00F6044C"/>
    <w:rsid w:val="00F6046E"/>
    <w:rsid w:val="00F604C0"/>
    <w:rsid w:val="00F606DD"/>
    <w:rsid w:val="00F6075A"/>
    <w:rsid w:val="00F60819"/>
    <w:rsid w:val="00F60F24"/>
    <w:rsid w:val="00F60FEE"/>
    <w:rsid w:val="00F60FFD"/>
    <w:rsid w:val="00F6105C"/>
    <w:rsid w:val="00F610A0"/>
    <w:rsid w:val="00F61291"/>
    <w:rsid w:val="00F6158C"/>
    <w:rsid w:val="00F61591"/>
    <w:rsid w:val="00F618E6"/>
    <w:rsid w:val="00F61984"/>
    <w:rsid w:val="00F61AB5"/>
    <w:rsid w:val="00F61AC9"/>
    <w:rsid w:val="00F61B6E"/>
    <w:rsid w:val="00F61E23"/>
    <w:rsid w:val="00F61FBE"/>
    <w:rsid w:val="00F6217F"/>
    <w:rsid w:val="00F6224A"/>
    <w:rsid w:val="00F622B0"/>
    <w:rsid w:val="00F622B5"/>
    <w:rsid w:val="00F62449"/>
    <w:rsid w:val="00F624AF"/>
    <w:rsid w:val="00F62563"/>
    <w:rsid w:val="00F62613"/>
    <w:rsid w:val="00F62B75"/>
    <w:rsid w:val="00F62BB2"/>
    <w:rsid w:val="00F62BC8"/>
    <w:rsid w:val="00F62F94"/>
    <w:rsid w:val="00F63254"/>
    <w:rsid w:val="00F6329A"/>
    <w:rsid w:val="00F63440"/>
    <w:rsid w:val="00F6375A"/>
    <w:rsid w:val="00F6384E"/>
    <w:rsid w:val="00F63907"/>
    <w:rsid w:val="00F63B81"/>
    <w:rsid w:val="00F63DDF"/>
    <w:rsid w:val="00F63DE7"/>
    <w:rsid w:val="00F63FDB"/>
    <w:rsid w:val="00F64006"/>
    <w:rsid w:val="00F64035"/>
    <w:rsid w:val="00F64172"/>
    <w:rsid w:val="00F643A4"/>
    <w:rsid w:val="00F645AE"/>
    <w:rsid w:val="00F64725"/>
    <w:rsid w:val="00F64A84"/>
    <w:rsid w:val="00F64AD9"/>
    <w:rsid w:val="00F64F8B"/>
    <w:rsid w:val="00F6509E"/>
    <w:rsid w:val="00F65405"/>
    <w:rsid w:val="00F6549B"/>
    <w:rsid w:val="00F65590"/>
    <w:rsid w:val="00F65634"/>
    <w:rsid w:val="00F6571B"/>
    <w:rsid w:val="00F657A9"/>
    <w:rsid w:val="00F6582A"/>
    <w:rsid w:val="00F65A89"/>
    <w:rsid w:val="00F65AA0"/>
    <w:rsid w:val="00F65ACF"/>
    <w:rsid w:val="00F65D3B"/>
    <w:rsid w:val="00F65D3E"/>
    <w:rsid w:val="00F66097"/>
    <w:rsid w:val="00F660C4"/>
    <w:rsid w:val="00F66132"/>
    <w:rsid w:val="00F661C1"/>
    <w:rsid w:val="00F66225"/>
    <w:rsid w:val="00F662CC"/>
    <w:rsid w:val="00F6632F"/>
    <w:rsid w:val="00F6668E"/>
    <w:rsid w:val="00F66AE0"/>
    <w:rsid w:val="00F66E56"/>
    <w:rsid w:val="00F67389"/>
    <w:rsid w:val="00F677CF"/>
    <w:rsid w:val="00F67869"/>
    <w:rsid w:val="00F67BEA"/>
    <w:rsid w:val="00F70019"/>
    <w:rsid w:val="00F700A3"/>
    <w:rsid w:val="00F7019F"/>
    <w:rsid w:val="00F70373"/>
    <w:rsid w:val="00F70525"/>
    <w:rsid w:val="00F705CE"/>
    <w:rsid w:val="00F7069F"/>
    <w:rsid w:val="00F70CCB"/>
    <w:rsid w:val="00F710F8"/>
    <w:rsid w:val="00F711FA"/>
    <w:rsid w:val="00F715A8"/>
    <w:rsid w:val="00F71701"/>
    <w:rsid w:val="00F71772"/>
    <w:rsid w:val="00F717DC"/>
    <w:rsid w:val="00F71819"/>
    <w:rsid w:val="00F71878"/>
    <w:rsid w:val="00F719F5"/>
    <w:rsid w:val="00F71E70"/>
    <w:rsid w:val="00F7211B"/>
    <w:rsid w:val="00F721E0"/>
    <w:rsid w:val="00F721FD"/>
    <w:rsid w:val="00F726F4"/>
    <w:rsid w:val="00F72708"/>
    <w:rsid w:val="00F7285F"/>
    <w:rsid w:val="00F728A7"/>
    <w:rsid w:val="00F7293D"/>
    <w:rsid w:val="00F72C3F"/>
    <w:rsid w:val="00F72D23"/>
    <w:rsid w:val="00F72EE5"/>
    <w:rsid w:val="00F73006"/>
    <w:rsid w:val="00F730F3"/>
    <w:rsid w:val="00F7314F"/>
    <w:rsid w:val="00F731CC"/>
    <w:rsid w:val="00F7325D"/>
    <w:rsid w:val="00F73547"/>
    <w:rsid w:val="00F73957"/>
    <w:rsid w:val="00F73AF3"/>
    <w:rsid w:val="00F73B99"/>
    <w:rsid w:val="00F73D71"/>
    <w:rsid w:val="00F73E2E"/>
    <w:rsid w:val="00F740AD"/>
    <w:rsid w:val="00F741A8"/>
    <w:rsid w:val="00F7442A"/>
    <w:rsid w:val="00F74497"/>
    <w:rsid w:val="00F74A71"/>
    <w:rsid w:val="00F74AFE"/>
    <w:rsid w:val="00F74B76"/>
    <w:rsid w:val="00F74D5F"/>
    <w:rsid w:val="00F753F7"/>
    <w:rsid w:val="00F7547E"/>
    <w:rsid w:val="00F755FE"/>
    <w:rsid w:val="00F75993"/>
    <w:rsid w:val="00F75D81"/>
    <w:rsid w:val="00F75DC8"/>
    <w:rsid w:val="00F75F31"/>
    <w:rsid w:val="00F76193"/>
    <w:rsid w:val="00F761E8"/>
    <w:rsid w:val="00F762E6"/>
    <w:rsid w:val="00F763CC"/>
    <w:rsid w:val="00F76612"/>
    <w:rsid w:val="00F76A0F"/>
    <w:rsid w:val="00F76F48"/>
    <w:rsid w:val="00F77434"/>
    <w:rsid w:val="00F774D7"/>
    <w:rsid w:val="00F779E0"/>
    <w:rsid w:val="00F77C45"/>
    <w:rsid w:val="00F77C8D"/>
    <w:rsid w:val="00F77CB2"/>
    <w:rsid w:val="00F77ED0"/>
    <w:rsid w:val="00F80122"/>
    <w:rsid w:val="00F804E1"/>
    <w:rsid w:val="00F8084B"/>
    <w:rsid w:val="00F80DB3"/>
    <w:rsid w:val="00F80EA8"/>
    <w:rsid w:val="00F81431"/>
    <w:rsid w:val="00F817E1"/>
    <w:rsid w:val="00F818DC"/>
    <w:rsid w:val="00F81AB8"/>
    <w:rsid w:val="00F81C7F"/>
    <w:rsid w:val="00F81D2B"/>
    <w:rsid w:val="00F82543"/>
    <w:rsid w:val="00F82674"/>
    <w:rsid w:val="00F827DD"/>
    <w:rsid w:val="00F82C08"/>
    <w:rsid w:val="00F83088"/>
    <w:rsid w:val="00F83238"/>
    <w:rsid w:val="00F8324C"/>
    <w:rsid w:val="00F83410"/>
    <w:rsid w:val="00F83457"/>
    <w:rsid w:val="00F83612"/>
    <w:rsid w:val="00F83836"/>
    <w:rsid w:val="00F83A48"/>
    <w:rsid w:val="00F840A9"/>
    <w:rsid w:val="00F84162"/>
    <w:rsid w:val="00F84279"/>
    <w:rsid w:val="00F84424"/>
    <w:rsid w:val="00F844AE"/>
    <w:rsid w:val="00F844EC"/>
    <w:rsid w:val="00F8456A"/>
    <w:rsid w:val="00F847B0"/>
    <w:rsid w:val="00F84968"/>
    <w:rsid w:val="00F84A21"/>
    <w:rsid w:val="00F84B94"/>
    <w:rsid w:val="00F84CB9"/>
    <w:rsid w:val="00F84EEE"/>
    <w:rsid w:val="00F85619"/>
    <w:rsid w:val="00F86198"/>
    <w:rsid w:val="00F861E1"/>
    <w:rsid w:val="00F86272"/>
    <w:rsid w:val="00F86385"/>
    <w:rsid w:val="00F86387"/>
    <w:rsid w:val="00F8663B"/>
    <w:rsid w:val="00F86726"/>
    <w:rsid w:val="00F867D2"/>
    <w:rsid w:val="00F86824"/>
    <w:rsid w:val="00F86850"/>
    <w:rsid w:val="00F868D2"/>
    <w:rsid w:val="00F86A49"/>
    <w:rsid w:val="00F86D3A"/>
    <w:rsid w:val="00F86DFE"/>
    <w:rsid w:val="00F8720B"/>
    <w:rsid w:val="00F873E4"/>
    <w:rsid w:val="00F874E4"/>
    <w:rsid w:val="00F877A0"/>
    <w:rsid w:val="00F878A9"/>
    <w:rsid w:val="00F900BB"/>
    <w:rsid w:val="00F90235"/>
    <w:rsid w:val="00F90397"/>
    <w:rsid w:val="00F903D7"/>
    <w:rsid w:val="00F90574"/>
    <w:rsid w:val="00F90580"/>
    <w:rsid w:val="00F907A0"/>
    <w:rsid w:val="00F9080B"/>
    <w:rsid w:val="00F90A6D"/>
    <w:rsid w:val="00F90D48"/>
    <w:rsid w:val="00F90E0F"/>
    <w:rsid w:val="00F90ED9"/>
    <w:rsid w:val="00F91238"/>
    <w:rsid w:val="00F9126C"/>
    <w:rsid w:val="00F91843"/>
    <w:rsid w:val="00F918CB"/>
    <w:rsid w:val="00F91A65"/>
    <w:rsid w:val="00F91A9E"/>
    <w:rsid w:val="00F91D86"/>
    <w:rsid w:val="00F91F48"/>
    <w:rsid w:val="00F921F7"/>
    <w:rsid w:val="00F92289"/>
    <w:rsid w:val="00F92392"/>
    <w:rsid w:val="00F9248D"/>
    <w:rsid w:val="00F92769"/>
    <w:rsid w:val="00F928AE"/>
    <w:rsid w:val="00F92979"/>
    <w:rsid w:val="00F92C4E"/>
    <w:rsid w:val="00F92C90"/>
    <w:rsid w:val="00F92DFB"/>
    <w:rsid w:val="00F930BF"/>
    <w:rsid w:val="00F9327D"/>
    <w:rsid w:val="00F93294"/>
    <w:rsid w:val="00F93310"/>
    <w:rsid w:val="00F935BF"/>
    <w:rsid w:val="00F9393E"/>
    <w:rsid w:val="00F93971"/>
    <w:rsid w:val="00F93CB5"/>
    <w:rsid w:val="00F9492B"/>
    <w:rsid w:val="00F94AB0"/>
    <w:rsid w:val="00F94FC4"/>
    <w:rsid w:val="00F95053"/>
    <w:rsid w:val="00F950DA"/>
    <w:rsid w:val="00F951D1"/>
    <w:rsid w:val="00F95243"/>
    <w:rsid w:val="00F959A3"/>
    <w:rsid w:val="00F959F4"/>
    <w:rsid w:val="00F95A0A"/>
    <w:rsid w:val="00F95AAC"/>
    <w:rsid w:val="00F95C15"/>
    <w:rsid w:val="00F95E68"/>
    <w:rsid w:val="00F95EB5"/>
    <w:rsid w:val="00F95F7A"/>
    <w:rsid w:val="00F96151"/>
    <w:rsid w:val="00F96230"/>
    <w:rsid w:val="00F96307"/>
    <w:rsid w:val="00F9697F"/>
    <w:rsid w:val="00F96A88"/>
    <w:rsid w:val="00F96CFC"/>
    <w:rsid w:val="00F97127"/>
    <w:rsid w:val="00F97143"/>
    <w:rsid w:val="00F9715A"/>
    <w:rsid w:val="00F97204"/>
    <w:rsid w:val="00F9779D"/>
    <w:rsid w:val="00F97AB7"/>
    <w:rsid w:val="00F97AE3"/>
    <w:rsid w:val="00F97B54"/>
    <w:rsid w:val="00FA013F"/>
    <w:rsid w:val="00FA0207"/>
    <w:rsid w:val="00FA0266"/>
    <w:rsid w:val="00FA04F0"/>
    <w:rsid w:val="00FA07DF"/>
    <w:rsid w:val="00FA0877"/>
    <w:rsid w:val="00FA0970"/>
    <w:rsid w:val="00FA0A54"/>
    <w:rsid w:val="00FA0B84"/>
    <w:rsid w:val="00FA0B97"/>
    <w:rsid w:val="00FA1258"/>
    <w:rsid w:val="00FA149C"/>
    <w:rsid w:val="00FA1600"/>
    <w:rsid w:val="00FA1FA2"/>
    <w:rsid w:val="00FA2182"/>
    <w:rsid w:val="00FA24AF"/>
    <w:rsid w:val="00FA25E3"/>
    <w:rsid w:val="00FA2766"/>
    <w:rsid w:val="00FA29B4"/>
    <w:rsid w:val="00FA2A6A"/>
    <w:rsid w:val="00FA2A7B"/>
    <w:rsid w:val="00FA2BCB"/>
    <w:rsid w:val="00FA2BFE"/>
    <w:rsid w:val="00FA2D3A"/>
    <w:rsid w:val="00FA3054"/>
    <w:rsid w:val="00FA3196"/>
    <w:rsid w:val="00FA3531"/>
    <w:rsid w:val="00FA3708"/>
    <w:rsid w:val="00FA3839"/>
    <w:rsid w:val="00FA3CF1"/>
    <w:rsid w:val="00FA3FE4"/>
    <w:rsid w:val="00FA42B1"/>
    <w:rsid w:val="00FA42FB"/>
    <w:rsid w:val="00FA444B"/>
    <w:rsid w:val="00FA46DC"/>
    <w:rsid w:val="00FA4720"/>
    <w:rsid w:val="00FA4C66"/>
    <w:rsid w:val="00FA4DED"/>
    <w:rsid w:val="00FA50EE"/>
    <w:rsid w:val="00FA5116"/>
    <w:rsid w:val="00FA51D7"/>
    <w:rsid w:val="00FA54DB"/>
    <w:rsid w:val="00FA5715"/>
    <w:rsid w:val="00FA573F"/>
    <w:rsid w:val="00FA576B"/>
    <w:rsid w:val="00FA576C"/>
    <w:rsid w:val="00FA5A32"/>
    <w:rsid w:val="00FA5A99"/>
    <w:rsid w:val="00FA5B17"/>
    <w:rsid w:val="00FA5BA6"/>
    <w:rsid w:val="00FA5BF8"/>
    <w:rsid w:val="00FA5CEC"/>
    <w:rsid w:val="00FA5E1E"/>
    <w:rsid w:val="00FA6056"/>
    <w:rsid w:val="00FA611B"/>
    <w:rsid w:val="00FA6310"/>
    <w:rsid w:val="00FA634F"/>
    <w:rsid w:val="00FA63B3"/>
    <w:rsid w:val="00FA6492"/>
    <w:rsid w:val="00FA66A6"/>
    <w:rsid w:val="00FA6C73"/>
    <w:rsid w:val="00FA6D13"/>
    <w:rsid w:val="00FA6D3D"/>
    <w:rsid w:val="00FA6D68"/>
    <w:rsid w:val="00FA6EC3"/>
    <w:rsid w:val="00FA6F20"/>
    <w:rsid w:val="00FA6F3D"/>
    <w:rsid w:val="00FA7006"/>
    <w:rsid w:val="00FA705C"/>
    <w:rsid w:val="00FA73FE"/>
    <w:rsid w:val="00FA78DD"/>
    <w:rsid w:val="00FA7AB5"/>
    <w:rsid w:val="00FA7B68"/>
    <w:rsid w:val="00FA7BDC"/>
    <w:rsid w:val="00FA7CA6"/>
    <w:rsid w:val="00FA7E04"/>
    <w:rsid w:val="00FA7E2B"/>
    <w:rsid w:val="00FA7E41"/>
    <w:rsid w:val="00FA7EAA"/>
    <w:rsid w:val="00FA7EB2"/>
    <w:rsid w:val="00FA7F10"/>
    <w:rsid w:val="00FA7F92"/>
    <w:rsid w:val="00FA7FCC"/>
    <w:rsid w:val="00FB0A1D"/>
    <w:rsid w:val="00FB0ADB"/>
    <w:rsid w:val="00FB0F33"/>
    <w:rsid w:val="00FB0F3A"/>
    <w:rsid w:val="00FB137B"/>
    <w:rsid w:val="00FB14A5"/>
    <w:rsid w:val="00FB154B"/>
    <w:rsid w:val="00FB1CE9"/>
    <w:rsid w:val="00FB1DCF"/>
    <w:rsid w:val="00FB1F37"/>
    <w:rsid w:val="00FB2080"/>
    <w:rsid w:val="00FB23B7"/>
    <w:rsid w:val="00FB2467"/>
    <w:rsid w:val="00FB291E"/>
    <w:rsid w:val="00FB298D"/>
    <w:rsid w:val="00FB2CF8"/>
    <w:rsid w:val="00FB2D5A"/>
    <w:rsid w:val="00FB32F4"/>
    <w:rsid w:val="00FB3317"/>
    <w:rsid w:val="00FB35BC"/>
    <w:rsid w:val="00FB3AEA"/>
    <w:rsid w:val="00FB3B05"/>
    <w:rsid w:val="00FB3B19"/>
    <w:rsid w:val="00FB4355"/>
    <w:rsid w:val="00FB43A2"/>
    <w:rsid w:val="00FB46B4"/>
    <w:rsid w:val="00FB4DED"/>
    <w:rsid w:val="00FB51FD"/>
    <w:rsid w:val="00FB5373"/>
    <w:rsid w:val="00FB5502"/>
    <w:rsid w:val="00FB557A"/>
    <w:rsid w:val="00FB5590"/>
    <w:rsid w:val="00FB55FD"/>
    <w:rsid w:val="00FB57CB"/>
    <w:rsid w:val="00FB57DA"/>
    <w:rsid w:val="00FB59F9"/>
    <w:rsid w:val="00FB5A42"/>
    <w:rsid w:val="00FB5D09"/>
    <w:rsid w:val="00FB5D6E"/>
    <w:rsid w:val="00FB5E66"/>
    <w:rsid w:val="00FB5EEC"/>
    <w:rsid w:val="00FB5F9A"/>
    <w:rsid w:val="00FB603D"/>
    <w:rsid w:val="00FB6080"/>
    <w:rsid w:val="00FB646D"/>
    <w:rsid w:val="00FB652B"/>
    <w:rsid w:val="00FB67A2"/>
    <w:rsid w:val="00FB693C"/>
    <w:rsid w:val="00FB6E32"/>
    <w:rsid w:val="00FB6E75"/>
    <w:rsid w:val="00FB7103"/>
    <w:rsid w:val="00FB74DA"/>
    <w:rsid w:val="00FB7507"/>
    <w:rsid w:val="00FB76C5"/>
    <w:rsid w:val="00FB7D25"/>
    <w:rsid w:val="00FB7D4A"/>
    <w:rsid w:val="00FB7D4E"/>
    <w:rsid w:val="00FB7FEB"/>
    <w:rsid w:val="00FC01C7"/>
    <w:rsid w:val="00FC03B3"/>
    <w:rsid w:val="00FC051D"/>
    <w:rsid w:val="00FC05E7"/>
    <w:rsid w:val="00FC0685"/>
    <w:rsid w:val="00FC08B1"/>
    <w:rsid w:val="00FC08DC"/>
    <w:rsid w:val="00FC09E1"/>
    <w:rsid w:val="00FC0A07"/>
    <w:rsid w:val="00FC0BA6"/>
    <w:rsid w:val="00FC0DA7"/>
    <w:rsid w:val="00FC0E36"/>
    <w:rsid w:val="00FC0EB5"/>
    <w:rsid w:val="00FC0EF4"/>
    <w:rsid w:val="00FC10D9"/>
    <w:rsid w:val="00FC12CA"/>
    <w:rsid w:val="00FC131A"/>
    <w:rsid w:val="00FC1381"/>
    <w:rsid w:val="00FC1B30"/>
    <w:rsid w:val="00FC1D93"/>
    <w:rsid w:val="00FC1D99"/>
    <w:rsid w:val="00FC1DF2"/>
    <w:rsid w:val="00FC1DF8"/>
    <w:rsid w:val="00FC1E4E"/>
    <w:rsid w:val="00FC1ED5"/>
    <w:rsid w:val="00FC21E2"/>
    <w:rsid w:val="00FC221B"/>
    <w:rsid w:val="00FC2323"/>
    <w:rsid w:val="00FC26A4"/>
    <w:rsid w:val="00FC26BD"/>
    <w:rsid w:val="00FC27CC"/>
    <w:rsid w:val="00FC28AE"/>
    <w:rsid w:val="00FC293A"/>
    <w:rsid w:val="00FC29FF"/>
    <w:rsid w:val="00FC2D1C"/>
    <w:rsid w:val="00FC31C2"/>
    <w:rsid w:val="00FC3E4B"/>
    <w:rsid w:val="00FC3FD9"/>
    <w:rsid w:val="00FC40A6"/>
    <w:rsid w:val="00FC428A"/>
    <w:rsid w:val="00FC4335"/>
    <w:rsid w:val="00FC4442"/>
    <w:rsid w:val="00FC468A"/>
    <w:rsid w:val="00FC469E"/>
    <w:rsid w:val="00FC4814"/>
    <w:rsid w:val="00FC4935"/>
    <w:rsid w:val="00FC49ED"/>
    <w:rsid w:val="00FC4A26"/>
    <w:rsid w:val="00FC4A3B"/>
    <w:rsid w:val="00FC4ACE"/>
    <w:rsid w:val="00FC4BC6"/>
    <w:rsid w:val="00FC51A2"/>
    <w:rsid w:val="00FC55DE"/>
    <w:rsid w:val="00FC5870"/>
    <w:rsid w:val="00FC5B25"/>
    <w:rsid w:val="00FC5E19"/>
    <w:rsid w:val="00FC5EA6"/>
    <w:rsid w:val="00FC612A"/>
    <w:rsid w:val="00FC61AA"/>
    <w:rsid w:val="00FC667F"/>
    <w:rsid w:val="00FC66BB"/>
    <w:rsid w:val="00FC6716"/>
    <w:rsid w:val="00FC6BFF"/>
    <w:rsid w:val="00FC6E23"/>
    <w:rsid w:val="00FC6F1C"/>
    <w:rsid w:val="00FC6F59"/>
    <w:rsid w:val="00FC70E8"/>
    <w:rsid w:val="00FC70EB"/>
    <w:rsid w:val="00FC7346"/>
    <w:rsid w:val="00FC756F"/>
    <w:rsid w:val="00FC78B7"/>
    <w:rsid w:val="00FC7C1C"/>
    <w:rsid w:val="00FC7C39"/>
    <w:rsid w:val="00FC7EFA"/>
    <w:rsid w:val="00FD00B1"/>
    <w:rsid w:val="00FD02BD"/>
    <w:rsid w:val="00FD05AC"/>
    <w:rsid w:val="00FD0716"/>
    <w:rsid w:val="00FD0717"/>
    <w:rsid w:val="00FD0908"/>
    <w:rsid w:val="00FD0AAA"/>
    <w:rsid w:val="00FD0EEC"/>
    <w:rsid w:val="00FD1168"/>
    <w:rsid w:val="00FD11F8"/>
    <w:rsid w:val="00FD121B"/>
    <w:rsid w:val="00FD133D"/>
    <w:rsid w:val="00FD16C8"/>
    <w:rsid w:val="00FD1A71"/>
    <w:rsid w:val="00FD1A90"/>
    <w:rsid w:val="00FD1AB3"/>
    <w:rsid w:val="00FD1C3B"/>
    <w:rsid w:val="00FD1DD9"/>
    <w:rsid w:val="00FD1FE2"/>
    <w:rsid w:val="00FD21B9"/>
    <w:rsid w:val="00FD25C6"/>
    <w:rsid w:val="00FD25DA"/>
    <w:rsid w:val="00FD26F9"/>
    <w:rsid w:val="00FD2987"/>
    <w:rsid w:val="00FD2AF4"/>
    <w:rsid w:val="00FD2B55"/>
    <w:rsid w:val="00FD3532"/>
    <w:rsid w:val="00FD355C"/>
    <w:rsid w:val="00FD3824"/>
    <w:rsid w:val="00FD385E"/>
    <w:rsid w:val="00FD3A9F"/>
    <w:rsid w:val="00FD3AD5"/>
    <w:rsid w:val="00FD3B80"/>
    <w:rsid w:val="00FD3C1A"/>
    <w:rsid w:val="00FD3C71"/>
    <w:rsid w:val="00FD3D0D"/>
    <w:rsid w:val="00FD3EA6"/>
    <w:rsid w:val="00FD3F83"/>
    <w:rsid w:val="00FD41F9"/>
    <w:rsid w:val="00FD42E6"/>
    <w:rsid w:val="00FD464A"/>
    <w:rsid w:val="00FD475A"/>
    <w:rsid w:val="00FD4BF1"/>
    <w:rsid w:val="00FD4DCE"/>
    <w:rsid w:val="00FD4F47"/>
    <w:rsid w:val="00FD4FBA"/>
    <w:rsid w:val="00FD5447"/>
    <w:rsid w:val="00FD5510"/>
    <w:rsid w:val="00FD5D89"/>
    <w:rsid w:val="00FD5DB4"/>
    <w:rsid w:val="00FD5EE2"/>
    <w:rsid w:val="00FD5F0F"/>
    <w:rsid w:val="00FD5F15"/>
    <w:rsid w:val="00FD64F6"/>
    <w:rsid w:val="00FD65FC"/>
    <w:rsid w:val="00FD66C4"/>
    <w:rsid w:val="00FD67DB"/>
    <w:rsid w:val="00FD6871"/>
    <w:rsid w:val="00FD6B12"/>
    <w:rsid w:val="00FD6C95"/>
    <w:rsid w:val="00FD6CE5"/>
    <w:rsid w:val="00FD6D9B"/>
    <w:rsid w:val="00FD701D"/>
    <w:rsid w:val="00FD711E"/>
    <w:rsid w:val="00FD716C"/>
    <w:rsid w:val="00FD73BB"/>
    <w:rsid w:val="00FD7574"/>
    <w:rsid w:val="00FD7B8A"/>
    <w:rsid w:val="00FD7BF0"/>
    <w:rsid w:val="00FD7C6C"/>
    <w:rsid w:val="00FE0084"/>
    <w:rsid w:val="00FE019A"/>
    <w:rsid w:val="00FE0317"/>
    <w:rsid w:val="00FE0857"/>
    <w:rsid w:val="00FE0895"/>
    <w:rsid w:val="00FE0CD3"/>
    <w:rsid w:val="00FE0CF5"/>
    <w:rsid w:val="00FE0F44"/>
    <w:rsid w:val="00FE102B"/>
    <w:rsid w:val="00FE12B8"/>
    <w:rsid w:val="00FE1518"/>
    <w:rsid w:val="00FE1596"/>
    <w:rsid w:val="00FE15F9"/>
    <w:rsid w:val="00FE1817"/>
    <w:rsid w:val="00FE1839"/>
    <w:rsid w:val="00FE1AFD"/>
    <w:rsid w:val="00FE1BD1"/>
    <w:rsid w:val="00FE1F59"/>
    <w:rsid w:val="00FE1FD1"/>
    <w:rsid w:val="00FE20E4"/>
    <w:rsid w:val="00FE217F"/>
    <w:rsid w:val="00FE22BD"/>
    <w:rsid w:val="00FE2386"/>
    <w:rsid w:val="00FE257F"/>
    <w:rsid w:val="00FE267A"/>
    <w:rsid w:val="00FE2693"/>
    <w:rsid w:val="00FE270D"/>
    <w:rsid w:val="00FE2873"/>
    <w:rsid w:val="00FE2996"/>
    <w:rsid w:val="00FE29F7"/>
    <w:rsid w:val="00FE2A1A"/>
    <w:rsid w:val="00FE2D57"/>
    <w:rsid w:val="00FE2E08"/>
    <w:rsid w:val="00FE2F5D"/>
    <w:rsid w:val="00FE319C"/>
    <w:rsid w:val="00FE3226"/>
    <w:rsid w:val="00FE3322"/>
    <w:rsid w:val="00FE37AD"/>
    <w:rsid w:val="00FE3802"/>
    <w:rsid w:val="00FE3873"/>
    <w:rsid w:val="00FE38A2"/>
    <w:rsid w:val="00FE3C77"/>
    <w:rsid w:val="00FE3C84"/>
    <w:rsid w:val="00FE3D94"/>
    <w:rsid w:val="00FE406A"/>
    <w:rsid w:val="00FE41C0"/>
    <w:rsid w:val="00FE42F5"/>
    <w:rsid w:val="00FE4510"/>
    <w:rsid w:val="00FE46AE"/>
    <w:rsid w:val="00FE46B9"/>
    <w:rsid w:val="00FE4903"/>
    <w:rsid w:val="00FE4A41"/>
    <w:rsid w:val="00FE4CC1"/>
    <w:rsid w:val="00FE4CEE"/>
    <w:rsid w:val="00FE4E68"/>
    <w:rsid w:val="00FE5164"/>
    <w:rsid w:val="00FE56FE"/>
    <w:rsid w:val="00FE5A46"/>
    <w:rsid w:val="00FE5D2A"/>
    <w:rsid w:val="00FE5F20"/>
    <w:rsid w:val="00FE6099"/>
    <w:rsid w:val="00FE60CA"/>
    <w:rsid w:val="00FE6203"/>
    <w:rsid w:val="00FE63EC"/>
    <w:rsid w:val="00FE65E6"/>
    <w:rsid w:val="00FE666E"/>
    <w:rsid w:val="00FE66D7"/>
    <w:rsid w:val="00FE6821"/>
    <w:rsid w:val="00FE6A9D"/>
    <w:rsid w:val="00FE6C9E"/>
    <w:rsid w:val="00FE6D3A"/>
    <w:rsid w:val="00FE6E18"/>
    <w:rsid w:val="00FE71C4"/>
    <w:rsid w:val="00FE7346"/>
    <w:rsid w:val="00FE7566"/>
    <w:rsid w:val="00FE75B1"/>
    <w:rsid w:val="00FE7688"/>
    <w:rsid w:val="00FE7985"/>
    <w:rsid w:val="00FE79BD"/>
    <w:rsid w:val="00FE7AC4"/>
    <w:rsid w:val="00FE7B7E"/>
    <w:rsid w:val="00FE7BBE"/>
    <w:rsid w:val="00FE7BC6"/>
    <w:rsid w:val="00FF006C"/>
    <w:rsid w:val="00FF02D2"/>
    <w:rsid w:val="00FF033E"/>
    <w:rsid w:val="00FF0390"/>
    <w:rsid w:val="00FF0405"/>
    <w:rsid w:val="00FF046F"/>
    <w:rsid w:val="00FF0526"/>
    <w:rsid w:val="00FF0575"/>
    <w:rsid w:val="00FF080B"/>
    <w:rsid w:val="00FF0A1E"/>
    <w:rsid w:val="00FF0ABE"/>
    <w:rsid w:val="00FF0ACA"/>
    <w:rsid w:val="00FF0B2B"/>
    <w:rsid w:val="00FF0C16"/>
    <w:rsid w:val="00FF0FC4"/>
    <w:rsid w:val="00FF1027"/>
    <w:rsid w:val="00FF1070"/>
    <w:rsid w:val="00FF12FC"/>
    <w:rsid w:val="00FF1605"/>
    <w:rsid w:val="00FF169D"/>
    <w:rsid w:val="00FF1735"/>
    <w:rsid w:val="00FF18B3"/>
    <w:rsid w:val="00FF1B74"/>
    <w:rsid w:val="00FF1D81"/>
    <w:rsid w:val="00FF1E79"/>
    <w:rsid w:val="00FF2059"/>
    <w:rsid w:val="00FF20B0"/>
    <w:rsid w:val="00FF2208"/>
    <w:rsid w:val="00FF22CF"/>
    <w:rsid w:val="00FF2751"/>
    <w:rsid w:val="00FF277D"/>
    <w:rsid w:val="00FF2939"/>
    <w:rsid w:val="00FF2A3B"/>
    <w:rsid w:val="00FF2B4D"/>
    <w:rsid w:val="00FF2C20"/>
    <w:rsid w:val="00FF2C5C"/>
    <w:rsid w:val="00FF2C6F"/>
    <w:rsid w:val="00FF2D55"/>
    <w:rsid w:val="00FF2D81"/>
    <w:rsid w:val="00FF2DD9"/>
    <w:rsid w:val="00FF2F4B"/>
    <w:rsid w:val="00FF3035"/>
    <w:rsid w:val="00FF330D"/>
    <w:rsid w:val="00FF3477"/>
    <w:rsid w:val="00FF3923"/>
    <w:rsid w:val="00FF39C6"/>
    <w:rsid w:val="00FF3A23"/>
    <w:rsid w:val="00FF3C29"/>
    <w:rsid w:val="00FF3CCA"/>
    <w:rsid w:val="00FF3CEB"/>
    <w:rsid w:val="00FF41B1"/>
    <w:rsid w:val="00FF41D7"/>
    <w:rsid w:val="00FF4220"/>
    <w:rsid w:val="00FF4224"/>
    <w:rsid w:val="00FF44B4"/>
    <w:rsid w:val="00FF4509"/>
    <w:rsid w:val="00FF4761"/>
    <w:rsid w:val="00FF47B9"/>
    <w:rsid w:val="00FF4BC1"/>
    <w:rsid w:val="00FF4BDC"/>
    <w:rsid w:val="00FF4CE7"/>
    <w:rsid w:val="00FF4D76"/>
    <w:rsid w:val="00FF4E99"/>
    <w:rsid w:val="00FF4EA8"/>
    <w:rsid w:val="00FF4EF9"/>
    <w:rsid w:val="00FF5235"/>
    <w:rsid w:val="00FF53A8"/>
    <w:rsid w:val="00FF5754"/>
    <w:rsid w:val="00FF5867"/>
    <w:rsid w:val="00FF5BF3"/>
    <w:rsid w:val="00FF5D4A"/>
    <w:rsid w:val="00FF5DA0"/>
    <w:rsid w:val="00FF5E4A"/>
    <w:rsid w:val="00FF615F"/>
    <w:rsid w:val="00FF6863"/>
    <w:rsid w:val="00FF68F4"/>
    <w:rsid w:val="00FF6A1D"/>
    <w:rsid w:val="00FF6A9F"/>
    <w:rsid w:val="00FF6AF1"/>
    <w:rsid w:val="00FF6CDD"/>
    <w:rsid w:val="00FF6CE9"/>
    <w:rsid w:val="00FF6D75"/>
    <w:rsid w:val="00FF6DDA"/>
    <w:rsid w:val="00FF6F1E"/>
    <w:rsid w:val="00FF7242"/>
    <w:rsid w:val="00FF7627"/>
    <w:rsid w:val="00FF764D"/>
    <w:rsid w:val="00FF7656"/>
    <w:rsid w:val="00FF7701"/>
    <w:rsid w:val="00FF7A7D"/>
    <w:rsid w:val="00FF7B3C"/>
    <w:rsid w:val="00FF7E55"/>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9C40768"/>
  <w15:docId w15:val="{284AED8B-08E7-4DB2-81C8-D9C010B59A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pl-PL" w:eastAsia="pl-PL"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ny">
    <w:name w:val="Normal"/>
    <w:qFormat/>
    <w:rsid w:val="00CD38A3"/>
    <w:rPr>
      <w:sz w:val="24"/>
      <w:szCs w:val="24"/>
    </w:rPr>
  </w:style>
  <w:style w:type="paragraph" w:styleId="Nagwek1">
    <w:name w:val="heading 1"/>
    <w:basedOn w:val="Normalny"/>
    <w:next w:val="Normalny"/>
    <w:link w:val="Nagwek1Znak"/>
    <w:qFormat/>
    <w:rsid w:val="00E25CE4"/>
    <w:pPr>
      <w:keepNext/>
      <w:outlineLvl w:val="0"/>
    </w:pPr>
    <w:rPr>
      <w:b/>
      <w:sz w:val="20"/>
      <w:szCs w:val="20"/>
    </w:rPr>
  </w:style>
  <w:style w:type="paragraph" w:styleId="Nagwek2">
    <w:name w:val="heading 2"/>
    <w:basedOn w:val="Normalny"/>
    <w:next w:val="Normalny"/>
    <w:link w:val="Nagwek2Znak"/>
    <w:qFormat/>
    <w:rsid w:val="00E25CE4"/>
    <w:pPr>
      <w:keepNext/>
      <w:spacing w:before="240" w:after="60"/>
      <w:outlineLvl w:val="1"/>
    </w:pPr>
    <w:rPr>
      <w:rFonts w:ascii="Cambria" w:hAnsi="Cambria"/>
      <w:b/>
      <w:bCs/>
      <w:i/>
      <w:iCs/>
      <w:sz w:val="28"/>
      <w:szCs w:val="28"/>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link w:val="Nagwek1"/>
    <w:rsid w:val="00E25CE4"/>
    <w:rPr>
      <w:b/>
      <w:lang w:val="pl-PL" w:eastAsia="pl-PL" w:bidi="ar-SA"/>
    </w:rPr>
  </w:style>
  <w:style w:type="character" w:customStyle="1" w:styleId="Nagwek2Znak">
    <w:name w:val="Nagłówek 2 Znak"/>
    <w:link w:val="Nagwek2"/>
    <w:semiHidden/>
    <w:rsid w:val="00E25CE4"/>
    <w:rPr>
      <w:rFonts w:ascii="Cambria" w:hAnsi="Cambria"/>
      <w:b/>
      <w:bCs/>
      <w:i/>
      <w:iCs/>
      <w:sz w:val="28"/>
      <w:szCs w:val="28"/>
      <w:lang w:val="pl-PL" w:eastAsia="pl-PL" w:bidi="ar-SA"/>
    </w:rPr>
  </w:style>
  <w:style w:type="paragraph" w:styleId="Tytu">
    <w:name w:val="Title"/>
    <w:basedOn w:val="Normalny"/>
    <w:link w:val="TytuZnak"/>
    <w:qFormat/>
    <w:rsid w:val="00E25CE4"/>
    <w:pPr>
      <w:jc w:val="center"/>
    </w:pPr>
    <w:rPr>
      <w:b/>
      <w:bCs/>
      <w:sz w:val="28"/>
      <w:szCs w:val="28"/>
    </w:rPr>
  </w:style>
  <w:style w:type="character" w:customStyle="1" w:styleId="TytuZnak">
    <w:name w:val="Tytuł Znak"/>
    <w:link w:val="Tytu"/>
    <w:rsid w:val="00E25CE4"/>
    <w:rPr>
      <w:b/>
      <w:bCs/>
      <w:sz w:val="28"/>
      <w:szCs w:val="28"/>
      <w:lang w:val="pl-PL" w:eastAsia="pl-PL" w:bidi="ar-SA"/>
    </w:rPr>
  </w:style>
  <w:style w:type="paragraph" w:styleId="Tekstkomentarza">
    <w:name w:val="annotation text"/>
    <w:basedOn w:val="Normalny"/>
    <w:link w:val="TekstkomentarzaZnak"/>
    <w:uiPriority w:val="99"/>
    <w:rsid w:val="00E25CE4"/>
    <w:rPr>
      <w:sz w:val="20"/>
      <w:szCs w:val="20"/>
    </w:rPr>
  </w:style>
  <w:style w:type="character" w:customStyle="1" w:styleId="TekstkomentarzaZnak">
    <w:name w:val="Tekst komentarza Znak"/>
    <w:link w:val="Tekstkomentarza"/>
    <w:uiPriority w:val="99"/>
    <w:rsid w:val="00E25CE4"/>
    <w:rPr>
      <w:lang w:val="pl-PL" w:eastAsia="pl-PL" w:bidi="ar-SA"/>
    </w:rPr>
  </w:style>
  <w:style w:type="paragraph" w:customStyle="1" w:styleId="tekst">
    <w:name w:val="tekst"/>
    <w:basedOn w:val="Normalny"/>
    <w:rsid w:val="00E25CE4"/>
    <w:pPr>
      <w:suppressLineNumbers/>
      <w:spacing w:before="60" w:after="60"/>
      <w:jc w:val="both"/>
    </w:pPr>
  </w:style>
  <w:style w:type="paragraph" w:styleId="Tekstpodstawowy3">
    <w:name w:val="Body Text 3"/>
    <w:basedOn w:val="Normalny"/>
    <w:rsid w:val="00E25CE4"/>
    <w:pPr>
      <w:spacing w:after="120"/>
    </w:pPr>
    <w:rPr>
      <w:sz w:val="16"/>
      <w:szCs w:val="16"/>
    </w:rPr>
  </w:style>
  <w:style w:type="paragraph" w:styleId="Tekstpodstawowy">
    <w:name w:val="Body Text"/>
    <w:basedOn w:val="Normalny"/>
    <w:link w:val="TekstpodstawowyZnak"/>
    <w:rsid w:val="00E25CE4"/>
    <w:rPr>
      <w:sz w:val="20"/>
      <w:szCs w:val="20"/>
    </w:rPr>
  </w:style>
  <w:style w:type="character" w:customStyle="1" w:styleId="TekstpodstawowyZnak">
    <w:name w:val="Tekst podstawowy Znak"/>
    <w:link w:val="Tekstpodstawowy"/>
    <w:rsid w:val="00E25CE4"/>
    <w:rPr>
      <w:lang w:val="pl-PL" w:eastAsia="pl-PL" w:bidi="ar-SA"/>
    </w:rPr>
  </w:style>
  <w:style w:type="character" w:styleId="Numerstrony">
    <w:name w:val="page number"/>
    <w:basedOn w:val="Domylnaczcionkaakapitu"/>
    <w:rsid w:val="00E25CE4"/>
  </w:style>
  <w:style w:type="paragraph" w:styleId="Stopka">
    <w:name w:val="footer"/>
    <w:basedOn w:val="Normalny"/>
    <w:link w:val="StopkaZnak"/>
    <w:rsid w:val="00E25CE4"/>
    <w:pPr>
      <w:tabs>
        <w:tab w:val="center" w:pos="4536"/>
        <w:tab w:val="right" w:pos="9072"/>
      </w:tabs>
    </w:pPr>
  </w:style>
  <w:style w:type="character" w:customStyle="1" w:styleId="StopkaZnak">
    <w:name w:val="Stopka Znak"/>
    <w:link w:val="Stopka"/>
    <w:rsid w:val="00E25CE4"/>
    <w:rPr>
      <w:sz w:val="24"/>
      <w:szCs w:val="24"/>
      <w:lang w:val="pl-PL" w:eastAsia="pl-PL" w:bidi="ar-SA"/>
    </w:rPr>
  </w:style>
  <w:style w:type="paragraph" w:customStyle="1" w:styleId="DomylnaczcionkaakapituAkapit">
    <w:name w:val="Domyślna czcionka akapitu Akapit"/>
    <w:basedOn w:val="Normalny"/>
    <w:rsid w:val="00E25CE4"/>
  </w:style>
  <w:style w:type="paragraph" w:customStyle="1" w:styleId="pkt">
    <w:name w:val="pkt"/>
    <w:basedOn w:val="Normalny"/>
    <w:rsid w:val="00E25CE4"/>
    <w:pPr>
      <w:suppressLineNumbers/>
      <w:overflowPunct w:val="0"/>
      <w:autoSpaceDE w:val="0"/>
      <w:autoSpaceDN w:val="0"/>
      <w:adjustRightInd w:val="0"/>
      <w:spacing w:before="60" w:after="60"/>
      <w:ind w:left="738" w:hanging="284"/>
      <w:textAlignment w:val="baseline"/>
    </w:pPr>
    <w:rPr>
      <w:szCs w:val="20"/>
    </w:rPr>
  </w:style>
  <w:style w:type="character" w:styleId="Hipercze">
    <w:name w:val="Hyperlink"/>
    <w:rsid w:val="00E25CE4"/>
    <w:rPr>
      <w:color w:val="000000"/>
      <w:u w:val="single"/>
    </w:rPr>
  </w:style>
  <w:style w:type="paragraph" w:styleId="Tekstpodstawowywcity2">
    <w:name w:val="Body Text Indent 2"/>
    <w:basedOn w:val="Normalny"/>
    <w:link w:val="Tekstpodstawowywcity2Znak"/>
    <w:rsid w:val="00E25CE4"/>
    <w:pPr>
      <w:tabs>
        <w:tab w:val="right" w:pos="284"/>
        <w:tab w:val="left" w:pos="408"/>
      </w:tabs>
      <w:ind w:left="408" w:hanging="408"/>
    </w:pPr>
    <w:rPr>
      <w:lang w:val="x-none" w:eastAsia="x-none"/>
    </w:rPr>
  </w:style>
  <w:style w:type="paragraph" w:styleId="HTML-wstpniesformatowany">
    <w:name w:val="HTML Preformatted"/>
    <w:basedOn w:val="Normalny"/>
    <w:link w:val="HTML-wstpniesformatowanyZnak"/>
    <w:rsid w:val="00E25CE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Unicode MS" w:eastAsia="Arial Unicode MS" w:hAnsi="Arial Unicode MS" w:cs="Arial Unicode MS"/>
      <w:sz w:val="20"/>
      <w:szCs w:val="20"/>
    </w:rPr>
  </w:style>
  <w:style w:type="character" w:customStyle="1" w:styleId="HTML-wstpniesformatowanyZnak">
    <w:name w:val="HTML - wstępnie sformatowany Znak"/>
    <w:link w:val="HTML-wstpniesformatowany"/>
    <w:rsid w:val="00E25CE4"/>
    <w:rPr>
      <w:rFonts w:ascii="Arial Unicode MS" w:eastAsia="Arial Unicode MS" w:hAnsi="Arial Unicode MS" w:cs="Arial Unicode MS"/>
      <w:lang w:val="pl-PL" w:eastAsia="pl-PL" w:bidi="ar-SA"/>
    </w:rPr>
  </w:style>
  <w:style w:type="paragraph" w:styleId="Zwykytekst">
    <w:name w:val="Plain Text"/>
    <w:basedOn w:val="Normalny"/>
    <w:link w:val="ZwykytekstZnak"/>
    <w:uiPriority w:val="99"/>
    <w:rsid w:val="00E25CE4"/>
    <w:rPr>
      <w:rFonts w:ascii="Courier New" w:hAnsi="Courier New"/>
      <w:sz w:val="20"/>
      <w:szCs w:val="20"/>
    </w:rPr>
  </w:style>
  <w:style w:type="character" w:customStyle="1" w:styleId="ZwykytekstZnak">
    <w:name w:val="Zwykły tekst Znak"/>
    <w:link w:val="Zwykytekst"/>
    <w:uiPriority w:val="99"/>
    <w:rsid w:val="00E25CE4"/>
    <w:rPr>
      <w:rFonts w:ascii="Courier New" w:hAnsi="Courier New"/>
      <w:lang w:val="pl-PL" w:eastAsia="pl-PL" w:bidi="ar-SA"/>
    </w:rPr>
  </w:style>
  <w:style w:type="paragraph" w:customStyle="1" w:styleId="ust2art">
    <w:name w:val="ust2art"/>
    <w:basedOn w:val="Normalny"/>
    <w:rsid w:val="00E25CE4"/>
    <w:pPr>
      <w:spacing w:before="100" w:beforeAutospacing="1" w:after="100" w:afterAutospacing="1"/>
    </w:pPr>
  </w:style>
  <w:style w:type="paragraph" w:customStyle="1" w:styleId="PunktZnakZnakZnakZnakZnak">
    <w:name w:val="Punkt Znak Znak Znak Znak Znak"/>
    <w:basedOn w:val="Normalny"/>
    <w:rsid w:val="00E25CE4"/>
    <w:pPr>
      <w:numPr>
        <w:ilvl w:val="3"/>
        <w:numId w:val="1"/>
      </w:numPr>
      <w:overflowPunct w:val="0"/>
      <w:autoSpaceDE w:val="0"/>
      <w:autoSpaceDN w:val="0"/>
      <w:adjustRightInd w:val="0"/>
      <w:spacing w:before="100" w:beforeAutospacing="1" w:after="100" w:afterAutospacing="1"/>
      <w:jc w:val="both"/>
      <w:textAlignment w:val="baseline"/>
    </w:pPr>
    <w:rPr>
      <w:color w:val="000000"/>
      <w:lang w:eastAsia="zh-CN"/>
    </w:rPr>
  </w:style>
  <w:style w:type="paragraph" w:customStyle="1" w:styleId="Litera">
    <w:name w:val="Litera"/>
    <w:basedOn w:val="Normalny"/>
    <w:rsid w:val="00E25CE4"/>
    <w:pPr>
      <w:numPr>
        <w:ilvl w:val="3"/>
        <w:numId w:val="2"/>
      </w:numPr>
      <w:overflowPunct w:val="0"/>
      <w:autoSpaceDE w:val="0"/>
      <w:autoSpaceDN w:val="0"/>
      <w:adjustRightInd w:val="0"/>
      <w:spacing w:before="80"/>
      <w:jc w:val="both"/>
      <w:textAlignment w:val="baseline"/>
    </w:pPr>
    <w:rPr>
      <w:color w:val="000000"/>
      <w:lang w:eastAsia="zh-CN"/>
    </w:rPr>
  </w:style>
  <w:style w:type="paragraph" w:customStyle="1" w:styleId="Ustep1ZnakZnakZnakZnak">
    <w:name w:val="Ustep 1 Znak Znak Znak Znak"/>
    <w:basedOn w:val="Normalny"/>
    <w:rsid w:val="00E25CE4"/>
    <w:pPr>
      <w:numPr>
        <w:ilvl w:val="1"/>
        <w:numId w:val="2"/>
      </w:numPr>
      <w:tabs>
        <w:tab w:val="left" w:pos="342"/>
      </w:tabs>
      <w:overflowPunct w:val="0"/>
      <w:autoSpaceDE w:val="0"/>
      <w:autoSpaceDN w:val="0"/>
      <w:adjustRightInd w:val="0"/>
      <w:spacing w:before="80"/>
      <w:jc w:val="both"/>
      <w:textAlignment w:val="baseline"/>
    </w:pPr>
    <w:rPr>
      <w:color w:val="000000"/>
      <w:lang w:eastAsia="zh-CN"/>
    </w:rPr>
  </w:style>
  <w:style w:type="character" w:styleId="Odwoaniedokomentarza">
    <w:name w:val="annotation reference"/>
    <w:uiPriority w:val="99"/>
    <w:rsid w:val="00E25CE4"/>
    <w:rPr>
      <w:sz w:val="16"/>
      <w:szCs w:val="16"/>
    </w:rPr>
  </w:style>
  <w:style w:type="paragraph" w:styleId="Tematkomentarza">
    <w:name w:val="annotation subject"/>
    <w:basedOn w:val="Tekstkomentarza"/>
    <w:next w:val="Tekstkomentarza"/>
    <w:link w:val="TematkomentarzaZnak"/>
    <w:rsid w:val="00E25CE4"/>
    <w:rPr>
      <w:b/>
      <w:bCs/>
    </w:rPr>
  </w:style>
  <w:style w:type="character" w:customStyle="1" w:styleId="TematkomentarzaZnak">
    <w:name w:val="Temat komentarza Znak"/>
    <w:link w:val="Tematkomentarza"/>
    <w:rsid w:val="00E25CE4"/>
    <w:rPr>
      <w:b/>
      <w:bCs/>
      <w:lang w:val="pl-PL" w:eastAsia="pl-PL" w:bidi="ar-SA"/>
    </w:rPr>
  </w:style>
  <w:style w:type="paragraph" w:styleId="Tekstdymka">
    <w:name w:val="Balloon Text"/>
    <w:basedOn w:val="Normalny"/>
    <w:link w:val="TekstdymkaZnak"/>
    <w:rsid w:val="00E25CE4"/>
    <w:rPr>
      <w:rFonts w:ascii="Tahoma" w:hAnsi="Tahoma" w:cs="Tahoma"/>
      <w:sz w:val="16"/>
      <w:szCs w:val="16"/>
    </w:rPr>
  </w:style>
  <w:style w:type="character" w:customStyle="1" w:styleId="TekstdymkaZnak">
    <w:name w:val="Tekst dymka Znak"/>
    <w:link w:val="Tekstdymka"/>
    <w:rsid w:val="00E25CE4"/>
    <w:rPr>
      <w:rFonts w:ascii="Tahoma" w:hAnsi="Tahoma" w:cs="Tahoma"/>
      <w:sz w:val="16"/>
      <w:szCs w:val="16"/>
      <w:lang w:val="pl-PL" w:eastAsia="pl-PL" w:bidi="ar-SA"/>
    </w:rPr>
  </w:style>
  <w:style w:type="character" w:customStyle="1" w:styleId="tabulatory">
    <w:name w:val="tabulatory"/>
    <w:basedOn w:val="Domylnaczcionkaakapitu"/>
    <w:rsid w:val="00E25CE4"/>
  </w:style>
  <w:style w:type="paragraph" w:customStyle="1" w:styleId="Znak">
    <w:name w:val="Znak"/>
    <w:basedOn w:val="Normalny"/>
    <w:rsid w:val="00E25CE4"/>
  </w:style>
  <w:style w:type="paragraph" w:customStyle="1" w:styleId="Akapitzlist1">
    <w:name w:val="Akapit z listą1"/>
    <w:basedOn w:val="Normalny"/>
    <w:rsid w:val="00E25CE4"/>
    <w:pPr>
      <w:spacing w:after="200" w:line="276" w:lineRule="auto"/>
      <w:ind w:left="720"/>
      <w:contextualSpacing/>
    </w:pPr>
    <w:rPr>
      <w:rFonts w:ascii="Calibri" w:hAnsi="Calibri"/>
      <w:sz w:val="22"/>
      <w:szCs w:val="22"/>
      <w:lang w:eastAsia="en-US"/>
    </w:rPr>
  </w:style>
  <w:style w:type="character" w:styleId="Odwoanieprzypisudolnego">
    <w:name w:val="footnote reference"/>
    <w:uiPriority w:val="99"/>
    <w:rsid w:val="00E25CE4"/>
    <w:rPr>
      <w:vertAlign w:val="superscript"/>
    </w:rPr>
  </w:style>
  <w:style w:type="paragraph" w:customStyle="1" w:styleId="ust">
    <w:name w:val="ust"/>
    <w:basedOn w:val="Normalny"/>
    <w:rsid w:val="00E25CE4"/>
    <w:pPr>
      <w:overflowPunct w:val="0"/>
      <w:autoSpaceDE w:val="0"/>
      <w:autoSpaceDN w:val="0"/>
      <w:spacing w:before="60" w:after="60"/>
      <w:ind w:left="426" w:hanging="284"/>
      <w:jc w:val="both"/>
    </w:pPr>
  </w:style>
  <w:style w:type="paragraph" w:customStyle="1" w:styleId="ust1">
    <w:name w:val="ust1"/>
    <w:basedOn w:val="Normalny"/>
    <w:rsid w:val="00E25CE4"/>
    <w:pPr>
      <w:overflowPunct w:val="0"/>
      <w:autoSpaceDE w:val="0"/>
      <w:autoSpaceDN w:val="0"/>
      <w:spacing w:before="60" w:after="60"/>
      <w:ind w:left="425" w:hanging="380"/>
      <w:jc w:val="both"/>
    </w:pPr>
  </w:style>
  <w:style w:type="paragraph" w:customStyle="1" w:styleId="ust1art">
    <w:name w:val="ust1art"/>
    <w:basedOn w:val="Normalny"/>
    <w:rsid w:val="00E25CE4"/>
    <w:pPr>
      <w:overflowPunct w:val="0"/>
      <w:autoSpaceDE w:val="0"/>
      <w:autoSpaceDN w:val="0"/>
      <w:spacing w:before="60" w:after="60"/>
      <w:ind w:left="1843" w:hanging="255"/>
      <w:jc w:val="both"/>
    </w:pPr>
  </w:style>
  <w:style w:type="paragraph" w:customStyle="1" w:styleId="pkt1art">
    <w:name w:val="pkt1art"/>
    <w:basedOn w:val="Normalny"/>
    <w:rsid w:val="00E25CE4"/>
    <w:pPr>
      <w:overflowPunct w:val="0"/>
      <w:autoSpaceDE w:val="0"/>
      <w:autoSpaceDN w:val="0"/>
      <w:spacing w:before="60" w:after="60"/>
      <w:ind w:left="2269" w:hanging="284"/>
      <w:jc w:val="both"/>
    </w:pPr>
  </w:style>
  <w:style w:type="paragraph" w:customStyle="1" w:styleId="zmart2">
    <w:name w:val="zmart2"/>
    <w:basedOn w:val="Normalny"/>
    <w:rsid w:val="00E25CE4"/>
    <w:pPr>
      <w:overflowPunct w:val="0"/>
      <w:autoSpaceDE w:val="0"/>
      <w:autoSpaceDN w:val="0"/>
      <w:spacing w:before="60" w:after="60"/>
      <w:ind w:left="1843" w:hanging="1219"/>
      <w:jc w:val="both"/>
    </w:pPr>
  </w:style>
  <w:style w:type="paragraph" w:customStyle="1" w:styleId="pkt2art">
    <w:name w:val="pkt2art"/>
    <w:basedOn w:val="Normalny"/>
    <w:rsid w:val="00E25CE4"/>
    <w:pPr>
      <w:overflowPunct w:val="0"/>
      <w:autoSpaceDE w:val="0"/>
      <w:autoSpaceDN w:val="0"/>
      <w:spacing w:before="60" w:after="60"/>
      <w:ind w:left="2268" w:hanging="386"/>
      <w:jc w:val="both"/>
    </w:pPr>
  </w:style>
  <w:style w:type="paragraph" w:customStyle="1" w:styleId="nowust">
    <w:name w:val="nowust"/>
    <w:basedOn w:val="Normalny"/>
    <w:rsid w:val="00E25CE4"/>
    <w:pPr>
      <w:overflowPunct w:val="0"/>
      <w:autoSpaceDE w:val="0"/>
      <w:autoSpaceDN w:val="0"/>
      <w:spacing w:after="200" w:line="244" w:lineRule="auto"/>
      <w:ind w:left="1700" w:hanging="584"/>
      <w:jc w:val="both"/>
    </w:pPr>
  </w:style>
  <w:style w:type="paragraph" w:customStyle="1" w:styleId="nowpkt">
    <w:name w:val="nowpkt"/>
    <w:basedOn w:val="Normalny"/>
    <w:rsid w:val="00E25CE4"/>
    <w:pPr>
      <w:overflowPunct w:val="0"/>
      <w:autoSpaceDE w:val="0"/>
      <w:autoSpaceDN w:val="0"/>
      <w:spacing w:after="200" w:line="244" w:lineRule="auto"/>
      <w:ind w:left="2000" w:hanging="300"/>
      <w:jc w:val="both"/>
    </w:pPr>
  </w:style>
  <w:style w:type="paragraph" w:customStyle="1" w:styleId="art">
    <w:name w:val="art"/>
    <w:basedOn w:val="Normalny"/>
    <w:rsid w:val="00E25CE4"/>
    <w:pPr>
      <w:overflowPunct w:val="0"/>
      <w:autoSpaceDE w:val="0"/>
      <w:autoSpaceDN w:val="0"/>
      <w:spacing w:after="200" w:line="244" w:lineRule="auto"/>
      <w:jc w:val="both"/>
    </w:pPr>
  </w:style>
  <w:style w:type="character" w:customStyle="1" w:styleId="ust2">
    <w:name w:val="ust2"/>
    <w:basedOn w:val="Domylnaczcionkaakapitu"/>
    <w:rsid w:val="00E25CE4"/>
  </w:style>
  <w:style w:type="paragraph" w:customStyle="1" w:styleId="zmart1">
    <w:name w:val="zmart1"/>
    <w:basedOn w:val="Normalny"/>
    <w:rsid w:val="00E25CE4"/>
    <w:pPr>
      <w:overflowPunct w:val="0"/>
      <w:autoSpaceDE w:val="0"/>
      <w:autoSpaceDN w:val="0"/>
      <w:spacing w:before="60" w:after="60"/>
      <w:ind w:left="1842" w:hanging="1077"/>
      <w:jc w:val="both"/>
    </w:pPr>
  </w:style>
  <w:style w:type="paragraph" w:customStyle="1" w:styleId="tyt">
    <w:name w:val="tyt"/>
    <w:basedOn w:val="Normalny"/>
    <w:rsid w:val="00E25CE4"/>
    <w:pPr>
      <w:keepNext/>
      <w:overflowPunct w:val="0"/>
      <w:autoSpaceDE w:val="0"/>
      <w:autoSpaceDN w:val="0"/>
      <w:spacing w:before="60" w:after="60"/>
      <w:jc w:val="center"/>
    </w:pPr>
    <w:rPr>
      <w:b/>
      <w:bCs/>
    </w:rPr>
  </w:style>
  <w:style w:type="paragraph" w:customStyle="1" w:styleId="tytu0">
    <w:name w:val="tytu"/>
    <w:basedOn w:val="Normalny"/>
    <w:rsid w:val="00E25CE4"/>
    <w:pPr>
      <w:overflowPunct w:val="0"/>
      <w:autoSpaceDE w:val="0"/>
      <w:autoSpaceDN w:val="0"/>
      <w:spacing w:before="80" w:after="80"/>
      <w:jc w:val="center"/>
    </w:pPr>
    <w:rPr>
      <w:b/>
      <w:bCs/>
    </w:rPr>
  </w:style>
  <w:style w:type="paragraph" w:styleId="Akapitzlist">
    <w:name w:val="List Paragraph"/>
    <w:basedOn w:val="Normalny"/>
    <w:uiPriority w:val="99"/>
    <w:qFormat/>
    <w:rsid w:val="00E25CE4"/>
    <w:pPr>
      <w:spacing w:after="200" w:line="276" w:lineRule="auto"/>
      <w:ind w:left="720"/>
      <w:contextualSpacing/>
    </w:pPr>
    <w:rPr>
      <w:rFonts w:ascii="Calibri" w:eastAsia="Calibri" w:hAnsi="Calibri"/>
      <w:sz w:val="22"/>
      <w:szCs w:val="22"/>
      <w:lang w:eastAsia="en-US"/>
    </w:rPr>
  </w:style>
  <w:style w:type="character" w:customStyle="1" w:styleId="luchili">
    <w:name w:val="luc_hili"/>
    <w:basedOn w:val="Domylnaczcionkaakapitu"/>
    <w:rsid w:val="00E25CE4"/>
  </w:style>
  <w:style w:type="paragraph" w:styleId="NormalnyWeb">
    <w:name w:val="Normal (Web)"/>
    <w:basedOn w:val="Normalny"/>
    <w:uiPriority w:val="99"/>
    <w:rsid w:val="00E25CE4"/>
    <w:pPr>
      <w:spacing w:after="240"/>
    </w:pPr>
  </w:style>
  <w:style w:type="paragraph" w:customStyle="1" w:styleId="punkt">
    <w:name w:val="punkt"/>
    <w:basedOn w:val="Normalny"/>
    <w:qFormat/>
    <w:rsid w:val="00E25CE4"/>
    <w:pPr>
      <w:spacing w:before="60" w:after="60"/>
      <w:ind w:left="840" w:hanging="284"/>
      <w:jc w:val="both"/>
      <w:outlineLvl w:val="3"/>
    </w:pPr>
    <w:rPr>
      <w:rFonts w:eastAsia="Calibri"/>
      <w:szCs w:val="22"/>
      <w:lang w:eastAsia="en-US"/>
    </w:rPr>
  </w:style>
  <w:style w:type="paragraph" w:customStyle="1" w:styleId="lit1">
    <w:name w:val="lit1"/>
    <w:basedOn w:val="Normalny"/>
    <w:rsid w:val="00E25CE4"/>
    <w:pPr>
      <w:overflowPunct w:val="0"/>
      <w:autoSpaceDE w:val="0"/>
      <w:autoSpaceDN w:val="0"/>
      <w:adjustRightInd w:val="0"/>
      <w:spacing w:before="60" w:after="60"/>
      <w:ind w:left="1276" w:hanging="340"/>
      <w:jc w:val="both"/>
      <w:textAlignment w:val="baseline"/>
    </w:pPr>
    <w:rPr>
      <w:szCs w:val="20"/>
    </w:rPr>
  </w:style>
  <w:style w:type="character" w:customStyle="1" w:styleId="akapitdomyslny1">
    <w:name w:val="akapitdomyslny1"/>
    <w:basedOn w:val="Domylnaczcionkaakapitu"/>
    <w:rsid w:val="00E25CE4"/>
  </w:style>
  <w:style w:type="paragraph" w:styleId="Tekstpodstawowy2">
    <w:name w:val="Body Text 2"/>
    <w:basedOn w:val="Normalny"/>
    <w:rsid w:val="00E25CE4"/>
    <w:pPr>
      <w:spacing w:after="120" w:line="480" w:lineRule="auto"/>
    </w:pPr>
  </w:style>
  <w:style w:type="paragraph" w:customStyle="1" w:styleId="Default">
    <w:name w:val="Default"/>
    <w:rsid w:val="00E25CE4"/>
    <w:pPr>
      <w:autoSpaceDE w:val="0"/>
      <w:autoSpaceDN w:val="0"/>
      <w:adjustRightInd w:val="0"/>
    </w:pPr>
    <w:rPr>
      <w:color w:val="000000"/>
      <w:sz w:val="24"/>
      <w:szCs w:val="24"/>
    </w:rPr>
  </w:style>
  <w:style w:type="character" w:styleId="Pogrubienie">
    <w:name w:val="Strong"/>
    <w:uiPriority w:val="22"/>
    <w:qFormat/>
    <w:rsid w:val="00E25CE4"/>
    <w:rPr>
      <w:b/>
      <w:bCs/>
      <w:i w:val="0"/>
      <w:iCs w:val="0"/>
    </w:rPr>
  </w:style>
  <w:style w:type="paragraph" w:customStyle="1" w:styleId="w4ustart">
    <w:name w:val="w4ustart"/>
    <w:basedOn w:val="Normalny"/>
    <w:rsid w:val="00E25CE4"/>
    <w:pPr>
      <w:spacing w:before="60" w:after="60"/>
      <w:ind w:left="1843" w:hanging="255"/>
      <w:jc w:val="both"/>
    </w:pPr>
  </w:style>
  <w:style w:type="paragraph" w:customStyle="1" w:styleId="nagjed">
    <w:name w:val="nagjed"/>
    <w:basedOn w:val="Normalny"/>
    <w:rsid w:val="00E25CE4"/>
    <w:pPr>
      <w:spacing w:before="60" w:after="60"/>
      <w:jc w:val="center"/>
    </w:pPr>
    <w:rPr>
      <w:b/>
      <w:bCs/>
    </w:rPr>
  </w:style>
  <w:style w:type="paragraph" w:customStyle="1" w:styleId="w5pktart">
    <w:name w:val="w5pktart"/>
    <w:basedOn w:val="Normalny"/>
    <w:rsid w:val="00E25CE4"/>
    <w:pPr>
      <w:spacing w:before="60" w:after="60"/>
      <w:ind w:left="2269" w:hanging="284"/>
      <w:jc w:val="both"/>
    </w:pPr>
  </w:style>
  <w:style w:type="paragraph" w:styleId="Nagwek">
    <w:name w:val="header"/>
    <w:basedOn w:val="Normalny"/>
    <w:link w:val="NagwekZnak"/>
    <w:rsid w:val="00E25CE4"/>
    <w:pPr>
      <w:tabs>
        <w:tab w:val="center" w:pos="4536"/>
        <w:tab w:val="right" w:pos="9072"/>
      </w:tabs>
    </w:pPr>
  </w:style>
  <w:style w:type="character" w:customStyle="1" w:styleId="NagwekZnak">
    <w:name w:val="Nagłówek Znak"/>
    <w:link w:val="Nagwek"/>
    <w:rsid w:val="00E25CE4"/>
    <w:rPr>
      <w:sz w:val="24"/>
      <w:szCs w:val="24"/>
      <w:lang w:val="pl-PL" w:eastAsia="pl-PL" w:bidi="ar-SA"/>
    </w:rPr>
  </w:style>
  <w:style w:type="character" w:customStyle="1" w:styleId="txt-new">
    <w:name w:val="txt-new"/>
    <w:basedOn w:val="Domylnaczcionkaakapitu"/>
    <w:rsid w:val="00E25CE4"/>
  </w:style>
  <w:style w:type="character" w:customStyle="1" w:styleId="st1">
    <w:name w:val="st1"/>
    <w:basedOn w:val="Domylnaczcionkaakapitu"/>
    <w:rsid w:val="00E25CE4"/>
  </w:style>
  <w:style w:type="paragraph" w:styleId="Tekstprzypisukocowego">
    <w:name w:val="endnote text"/>
    <w:basedOn w:val="Normalny"/>
    <w:semiHidden/>
    <w:rsid w:val="00E25CE4"/>
    <w:rPr>
      <w:sz w:val="20"/>
      <w:szCs w:val="20"/>
    </w:rPr>
  </w:style>
  <w:style w:type="character" w:styleId="UyteHipercze">
    <w:name w:val="FollowedHyperlink"/>
    <w:rsid w:val="004E35E4"/>
    <w:rPr>
      <w:color w:val="800080"/>
      <w:u w:val="single"/>
    </w:rPr>
  </w:style>
  <w:style w:type="character" w:styleId="Odwoanieprzypisukocowego">
    <w:name w:val="endnote reference"/>
    <w:semiHidden/>
    <w:rsid w:val="00FF47B9"/>
    <w:rPr>
      <w:vertAlign w:val="superscript"/>
    </w:rPr>
  </w:style>
  <w:style w:type="character" w:customStyle="1" w:styleId="FontStyle16">
    <w:name w:val="Font Style16"/>
    <w:rsid w:val="00870870"/>
    <w:rPr>
      <w:rFonts w:ascii="Calibri" w:hAnsi="Calibri" w:cs="Calibri"/>
      <w:sz w:val="22"/>
      <w:szCs w:val="22"/>
    </w:rPr>
  </w:style>
  <w:style w:type="character" w:customStyle="1" w:styleId="ZnakZnak8">
    <w:name w:val="Znak Znak8"/>
    <w:locked/>
    <w:rsid w:val="00E34367"/>
    <w:rPr>
      <w:b/>
      <w:bCs/>
      <w:sz w:val="28"/>
      <w:szCs w:val="28"/>
      <w:lang w:val="pl-PL" w:eastAsia="pl-PL" w:bidi="ar-SA"/>
    </w:rPr>
  </w:style>
  <w:style w:type="paragraph" w:customStyle="1" w:styleId="w4ustart0">
    <w:name w:val="w4_ust_art"/>
    <w:rsid w:val="00677754"/>
    <w:pPr>
      <w:spacing w:before="60" w:after="60"/>
      <w:ind w:left="1843" w:hanging="255"/>
      <w:jc w:val="both"/>
      <w:outlineLvl w:val="5"/>
    </w:pPr>
    <w:rPr>
      <w:sz w:val="24"/>
      <w:szCs w:val="22"/>
      <w:lang w:eastAsia="en-US"/>
    </w:rPr>
  </w:style>
  <w:style w:type="paragraph" w:customStyle="1" w:styleId="w5pktart0">
    <w:name w:val="w5_pkt_art"/>
    <w:rsid w:val="00677754"/>
    <w:pPr>
      <w:spacing w:before="60" w:after="60"/>
      <w:ind w:left="2269" w:hanging="284"/>
      <w:jc w:val="both"/>
      <w:outlineLvl w:val="6"/>
    </w:pPr>
    <w:rPr>
      <w:sz w:val="24"/>
      <w:szCs w:val="22"/>
      <w:lang w:eastAsia="en-US"/>
    </w:rPr>
  </w:style>
  <w:style w:type="paragraph" w:customStyle="1" w:styleId="w2zmart">
    <w:name w:val="w2_zm_art"/>
    <w:rsid w:val="00F136C6"/>
    <w:pPr>
      <w:spacing w:before="60" w:after="60"/>
      <w:ind w:left="851" w:hanging="295"/>
      <w:jc w:val="both"/>
      <w:outlineLvl w:val="3"/>
    </w:pPr>
    <w:rPr>
      <w:sz w:val="24"/>
      <w:szCs w:val="22"/>
      <w:lang w:eastAsia="en-US"/>
    </w:rPr>
  </w:style>
  <w:style w:type="character" w:customStyle="1" w:styleId="czerwony2">
    <w:name w:val="czerwony2"/>
    <w:basedOn w:val="Domylnaczcionkaakapitu"/>
    <w:rsid w:val="00480C8D"/>
  </w:style>
  <w:style w:type="paragraph" w:customStyle="1" w:styleId="NIEARTTEKSTtekstnieartykuowanynppodstprawnarozplubpreambua">
    <w:name w:val="NIEART_TEKST – tekst nieartykułowany (np. podst. prawna rozp. lub preambuła)"/>
    <w:basedOn w:val="Normalny"/>
    <w:next w:val="Normalny"/>
    <w:uiPriority w:val="7"/>
    <w:qFormat/>
    <w:rsid w:val="00D72D73"/>
    <w:pPr>
      <w:suppressAutoHyphens/>
      <w:autoSpaceDE w:val="0"/>
      <w:autoSpaceDN w:val="0"/>
      <w:adjustRightInd w:val="0"/>
      <w:spacing w:before="120" w:line="360" w:lineRule="auto"/>
      <w:ind w:firstLine="510"/>
      <w:jc w:val="both"/>
    </w:pPr>
    <w:rPr>
      <w:rFonts w:ascii="Times" w:hAnsi="Times" w:cs="Arial"/>
      <w:bCs/>
      <w:szCs w:val="20"/>
    </w:rPr>
  </w:style>
  <w:style w:type="paragraph" w:customStyle="1" w:styleId="msolistparagraph0">
    <w:name w:val="msolistparagraph"/>
    <w:basedOn w:val="Normalny"/>
    <w:rsid w:val="009079A0"/>
    <w:pPr>
      <w:spacing w:after="200" w:line="276" w:lineRule="auto"/>
      <w:ind w:left="720"/>
      <w:contextualSpacing/>
    </w:pPr>
    <w:rPr>
      <w:rFonts w:ascii="Calibri" w:hAnsi="Calibri"/>
      <w:sz w:val="22"/>
      <w:szCs w:val="22"/>
      <w:lang w:eastAsia="en-US"/>
    </w:rPr>
  </w:style>
  <w:style w:type="character" w:customStyle="1" w:styleId="Tekstpodstawowywcity2Znak">
    <w:name w:val="Tekst podstawowy wcięty 2 Znak"/>
    <w:link w:val="Tekstpodstawowywcity2"/>
    <w:rsid w:val="0053607E"/>
    <w:rPr>
      <w:rFonts w:cs="Arial"/>
      <w:sz w:val="24"/>
      <w:szCs w:val="24"/>
    </w:rPr>
  </w:style>
  <w:style w:type="character" w:customStyle="1" w:styleId="apple-converted-space">
    <w:name w:val="apple-converted-space"/>
    <w:rsid w:val="0053607E"/>
  </w:style>
  <w:style w:type="character" w:customStyle="1" w:styleId="tabulatory1">
    <w:name w:val="tabulatory1"/>
    <w:rsid w:val="006E7FCE"/>
  </w:style>
  <w:style w:type="paragraph" w:styleId="Cytat">
    <w:name w:val="Quote"/>
    <w:basedOn w:val="Normalny"/>
    <w:next w:val="Normalny"/>
    <w:link w:val="CytatZnak"/>
    <w:uiPriority w:val="29"/>
    <w:qFormat/>
    <w:rsid w:val="00083276"/>
    <w:pPr>
      <w:spacing w:before="200" w:after="160"/>
      <w:ind w:left="864" w:right="864"/>
      <w:jc w:val="center"/>
    </w:pPr>
    <w:rPr>
      <w:i/>
      <w:iCs/>
      <w:color w:val="404040"/>
      <w:lang w:val="x-none" w:eastAsia="x-none"/>
    </w:rPr>
  </w:style>
  <w:style w:type="character" w:customStyle="1" w:styleId="CytatZnak">
    <w:name w:val="Cytat Znak"/>
    <w:link w:val="Cytat"/>
    <w:uiPriority w:val="29"/>
    <w:rsid w:val="00083276"/>
    <w:rPr>
      <w:i/>
      <w:iCs/>
      <w:color w:val="404040"/>
      <w:sz w:val="24"/>
      <w:szCs w:val="24"/>
    </w:rPr>
  </w:style>
  <w:style w:type="paragraph" w:styleId="Poprawka">
    <w:name w:val="Revision"/>
    <w:hidden/>
    <w:uiPriority w:val="99"/>
    <w:semiHidden/>
    <w:rsid w:val="00CF36D6"/>
    <w:rPr>
      <w:sz w:val="24"/>
      <w:szCs w:val="24"/>
    </w:rPr>
  </w:style>
  <w:style w:type="paragraph" w:customStyle="1" w:styleId="ZUSTzmustartykuempunktem">
    <w:name w:val="Z/UST(§) – zm. ust. (§) artykułem (punktem)"/>
    <w:basedOn w:val="Normalny"/>
    <w:uiPriority w:val="99"/>
    <w:rsid w:val="00965E82"/>
    <w:pPr>
      <w:suppressAutoHyphens/>
      <w:autoSpaceDE w:val="0"/>
      <w:autoSpaceDN w:val="0"/>
      <w:adjustRightInd w:val="0"/>
      <w:spacing w:line="360" w:lineRule="auto"/>
      <w:ind w:left="510" w:firstLine="510"/>
      <w:jc w:val="both"/>
    </w:pPr>
    <w:rPr>
      <w:rFonts w:ascii="Times" w:hAnsi="Times" w:cs="Arial"/>
      <w:szCs w:val="20"/>
    </w:rPr>
  </w:style>
  <w:style w:type="character" w:styleId="Numerwiersza">
    <w:name w:val="line number"/>
    <w:rsid w:val="00BE1544"/>
  </w:style>
  <w:style w:type="character" w:customStyle="1" w:styleId="pismamzZnak">
    <w:name w:val="pisma_mz Znak"/>
    <w:link w:val="pismamz"/>
    <w:locked/>
    <w:rsid w:val="0016700D"/>
    <w:rPr>
      <w:rFonts w:ascii="Arial" w:eastAsia="Calibri" w:hAnsi="Arial" w:cs="Arial"/>
      <w:lang w:val="x-none" w:eastAsia="x-none"/>
    </w:rPr>
  </w:style>
  <w:style w:type="paragraph" w:customStyle="1" w:styleId="pismamz">
    <w:name w:val="pisma_mz"/>
    <w:basedOn w:val="Normalny"/>
    <w:link w:val="pismamzZnak"/>
    <w:qFormat/>
    <w:rsid w:val="0016700D"/>
    <w:pPr>
      <w:spacing w:line="360" w:lineRule="auto"/>
      <w:contextualSpacing/>
      <w:jc w:val="both"/>
    </w:pPr>
    <w:rPr>
      <w:rFonts w:ascii="Arial" w:eastAsia="Calibri" w:hAnsi="Arial"/>
      <w:sz w:val="20"/>
      <w:szCs w:val="20"/>
      <w:lang w:val="x-none" w:eastAsia="x-none"/>
    </w:rPr>
  </w:style>
  <w:style w:type="paragraph" w:customStyle="1" w:styleId="ARTartustawynprozporzdzenia">
    <w:name w:val="ART(§) – art. ustawy (§ np. rozporządzenia)"/>
    <w:link w:val="ARTartustawynprozporzdzeniaZnak"/>
    <w:uiPriority w:val="11"/>
    <w:qFormat/>
    <w:rsid w:val="0038058C"/>
    <w:pPr>
      <w:suppressAutoHyphens/>
      <w:autoSpaceDE w:val="0"/>
      <w:autoSpaceDN w:val="0"/>
      <w:adjustRightInd w:val="0"/>
      <w:spacing w:before="120" w:line="360" w:lineRule="auto"/>
      <w:ind w:firstLine="510"/>
      <w:jc w:val="both"/>
    </w:pPr>
    <w:rPr>
      <w:sz w:val="24"/>
    </w:rPr>
  </w:style>
  <w:style w:type="character" w:customStyle="1" w:styleId="ARTartustawynprozporzdzeniaZnak">
    <w:name w:val="ART(§) – art. ustawy (§ np. rozporządzenia) Znak"/>
    <w:link w:val="ARTartustawynprozporzdzenia"/>
    <w:uiPriority w:val="11"/>
    <w:locked/>
    <w:rsid w:val="00263C1E"/>
    <w:rPr>
      <w:sz w:val="24"/>
      <w:lang w:bidi="ar-SA"/>
    </w:rPr>
  </w:style>
  <w:style w:type="paragraph" w:styleId="Tekstprzypisudolnego">
    <w:name w:val="footnote text"/>
    <w:basedOn w:val="Normalny"/>
    <w:link w:val="TekstprzypisudolnegoZnak"/>
    <w:rsid w:val="00A337E9"/>
    <w:rPr>
      <w:sz w:val="20"/>
      <w:szCs w:val="20"/>
    </w:rPr>
  </w:style>
  <w:style w:type="character" w:customStyle="1" w:styleId="TekstprzypisudolnegoZnak">
    <w:name w:val="Tekst przypisu dolnego Znak"/>
    <w:basedOn w:val="Domylnaczcionkaakapitu"/>
    <w:link w:val="Tekstprzypisudolnego"/>
    <w:rsid w:val="00A337E9"/>
  </w:style>
  <w:style w:type="character" w:customStyle="1" w:styleId="Teksttreci2">
    <w:name w:val="Tekst treści (2)_"/>
    <w:link w:val="Teksttreci20"/>
    <w:uiPriority w:val="99"/>
    <w:locked/>
    <w:rsid w:val="005366AC"/>
    <w:rPr>
      <w:b/>
      <w:bCs/>
      <w:sz w:val="22"/>
      <w:szCs w:val="22"/>
      <w:shd w:val="clear" w:color="auto" w:fill="FFFFFF"/>
    </w:rPr>
  </w:style>
  <w:style w:type="paragraph" w:customStyle="1" w:styleId="Teksttreci20">
    <w:name w:val="Tekst treści (2)"/>
    <w:basedOn w:val="Normalny"/>
    <w:link w:val="Teksttreci2"/>
    <w:uiPriority w:val="99"/>
    <w:rsid w:val="005366AC"/>
    <w:pPr>
      <w:widowControl w:val="0"/>
      <w:shd w:val="clear" w:color="auto" w:fill="FFFFFF"/>
      <w:spacing w:after="240" w:line="479" w:lineRule="exact"/>
      <w:jc w:val="center"/>
    </w:pPr>
    <w:rPr>
      <w:b/>
      <w:bCs/>
      <w:sz w:val="22"/>
      <w:szCs w:val="22"/>
      <w:lang w:val="x-none" w:eastAsia="x-none"/>
    </w:rPr>
  </w:style>
  <w:style w:type="character" w:customStyle="1" w:styleId="Kkursywa">
    <w:name w:val="_K_ – kursywa"/>
    <w:uiPriority w:val="1"/>
    <w:qFormat/>
    <w:rsid w:val="00A9423D"/>
    <w:rPr>
      <w:i/>
    </w:rPr>
  </w:style>
  <w:style w:type="character" w:customStyle="1" w:styleId="highlight">
    <w:name w:val="highlight"/>
    <w:rsid w:val="003E7B59"/>
  </w:style>
  <w:style w:type="character" w:styleId="Uwydatnienie">
    <w:name w:val="Emphasis"/>
    <w:qFormat/>
    <w:rsid w:val="00B80672"/>
    <w:rPr>
      <w:i/>
      <w:iCs/>
    </w:rPr>
  </w:style>
  <w:style w:type="paragraph" w:customStyle="1" w:styleId="PKTpunkt">
    <w:name w:val="PKT – punkt"/>
    <w:uiPriority w:val="13"/>
    <w:qFormat/>
    <w:rsid w:val="00D86F4E"/>
    <w:pPr>
      <w:spacing w:line="360" w:lineRule="auto"/>
      <w:ind w:left="510" w:hanging="510"/>
      <w:jc w:val="both"/>
    </w:pPr>
    <w:rPr>
      <w:rFonts w:ascii="Times" w:hAnsi="Times" w:cs="Arial"/>
      <w:bCs/>
      <w:sz w:val="24"/>
    </w:rPr>
  </w:style>
  <w:style w:type="character" w:customStyle="1" w:styleId="FontStyle31">
    <w:name w:val="Font Style31"/>
    <w:rsid w:val="003A4FF3"/>
    <w:rPr>
      <w:rFonts w:ascii="Arial" w:hAnsi="Arial" w:cs="Arial"/>
      <w:sz w:val="20"/>
      <w:szCs w:val="20"/>
    </w:rPr>
  </w:style>
  <w:style w:type="paragraph" w:customStyle="1" w:styleId="divparagraph">
    <w:name w:val="div.paragraph"/>
    <w:uiPriority w:val="99"/>
    <w:rsid w:val="000C36E4"/>
    <w:pPr>
      <w:widowControl w:val="0"/>
      <w:autoSpaceDE w:val="0"/>
      <w:autoSpaceDN w:val="0"/>
      <w:adjustRightInd w:val="0"/>
      <w:spacing w:line="40" w:lineRule="atLeast"/>
    </w:pPr>
    <w:rPr>
      <w:rFonts w:ascii="Helvetica" w:hAnsi="Helvetica" w:cs="Helvetica"/>
      <w:color w:val="000000"/>
      <w:sz w:val="18"/>
      <w:szCs w:val="18"/>
    </w:rPr>
  </w:style>
  <w:style w:type="character" w:customStyle="1" w:styleId="quotblock">
    <w:name w:val="quotblock"/>
    <w:basedOn w:val="Domylnaczcionkaakapitu"/>
    <w:rsid w:val="00FE3873"/>
  </w:style>
  <w:style w:type="paragraph" w:customStyle="1" w:styleId="divpoint">
    <w:name w:val="div.point"/>
    <w:uiPriority w:val="99"/>
    <w:rsid w:val="00A26533"/>
    <w:pPr>
      <w:widowControl w:val="0"/>
      <w:autoSpaceDE w:val="0"/>
      <w:autoSpaceDN w:val="0"/>
      <w:adjustRightInd w:val="0"/>
      <w:spacing w:line="40" w:lineRule="atLeast"/>
    </w:pPr>
    <w:rPr>
      <w:rFonts w:ascii="Helvetica" w:hAnsi="Helvetica" w:cs="Helvetica"/>
      <w:color w:val="000000"/>
      <w:sz w:val="18"/>
      <w:szCs w:val="18"/>
    </w:rPr>
  </w:style>
  <w:style w:type="paragraph" w:customStyle="1" w:styleId="divpkt">
    <w:name w:val="div.pkt"/>
    <w:uiPriority w:val="99"/>
    <w:rsid w:val="00EC2ECF"/>
    <w:pPr>
      <w:widowControl w:val="0"/>
      <w:autoSpaceDE w:val="0"/>
      <w:autoSpaceDN w:val="0"/>
      <w:adjustRightInd w:val="0"/>
      <w:spacing w:line="40" w:lineRule="atLeast"/>
      <w:ind w:left="240"/>
      <w:jc w:val="both"/>
    </w:pPr>
    <w:rPr>
      <w:rFonts w:ascii="Helvetica" w:hAnsi="Helvetica" w:cs="Helvetica"/>
      <w:color w:val="000000"/>
      <w:sz w:val="18"/>
      <w:szCs w:val="18"/>
    </w:rPr>
  </w:style>
  <w:style w:type="paragraph" w:customStyle="1" w:styleId="ODNONIKtreodnonika">
    <w:name w:val="ODNOŚNIK – treść odnośnika"/>
    <w:uiPriority w:val="19"/>
    <w:qFormat/>
    <w:rsid w:val="00F44525"/>
    <w:pPr>
      <w:ind w:left="284" w:hanging="284"/>
      <w:jc w:val="both"/>
    </w:pPr>
    <w:rPr>
      <w:rFonts w:cs="Arial"/>
    </w:rPr>
  </w:style>
  <w:style w:type="character" w:customStyle="1" w:styleId="IGindeksgrny">
    <w:name w:val="_IG_ – indeks górny"/>
    <w:basedOn w:val="Domylnaczcionkaakapitu"/>
    <w:uiPriority w:val="2"/>
    <w:qFormat/>
    <w:rsid w:val="00F44525"/>
    <w:rPr>
      <w:b w:val="0"/>
      <w:i w:val="0"/>
      <w:vanish w:val="0"/>
      <w:spacing w:val="0"/>
      <w:vertAlign w:val="superscript"/>
    </w:rPr>
  </w:style>
  <w:style w:type="paragraph" w:customStyle="1" w:styleId="TYTUAKTUprzedmiotregulacjiustawylubrozporzdzenia">
    <w:name w:val="TYTUŁ_AKTU – przedmiot regulacji ustawy lub rozporządzenia"/>
    <w:next w:val="Normalny"/>
    <w:uiPriority w:val="99"/>
    <w:qFormat/>
    <w:rsid w:val="00B07E5A"/>
    <w:pPr>
      <w:keepNext/>
      <w:suppressAutoHyphens/>
      <w:spacing w:before="120" w:after="360" w:line="360" w:lineRule="auto"/>
      <w:jc w:val="center"/>
    </w:pPr>
    <w:rPr>
      <w:rFonts w:ascii="Times" w:hAnsi="Times" w:cs="Arial"/>
      <w:b/>
      <w:bCs/>
      <w:sz w:val="24"/>
      <w:szCs w:val="24"/>
    </w:rPr>
  </w:style>
  <w:style w:type="character" w:styleId="Nierozpoznanawzmianka">
    <w:name w:val="Unresolved Mention"/>
    <w:basedOn w:val="Domylnaczcionkaakapitu"/>
    <w:uiPriority w:val="99"/>
    <w:semiHidden/>
    <w:unhideWhenUsed/>
    <w:rsid w:val="00375AA6"/>
    <w:rPr>
      <w:color w:val="605E5C"/>
      <w:shd w:val="clear" w:color="auto" w:fill="E1DFDD"/>
    </w:rPr>
  </w:style>
  <w:style w:type="character" w:customStyle="1" w:styleId="Ppogrubienie">
    <w:name w:val="_P_ – pogrubienie"/>
    <w:basedOn w:val="Domylnaczcionkaakapitu"/>
    <w:uiPriority w:val="1"/>
    <w:qFormat/>
    <w:rsid w:val="008E7761"/>
    <w:rPr>
      <w: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33946">
      <w:bodyDiv w:val="1"/>
      <w:marLeft w:val="0"/>
      <w:marRight w:val="0"/>
      <w:marTop w:val="0"/>
      <w:marBottom w:val="0"/>
      <w:divBdr>
        <w:top w:val="none" w:sz="0" w:space="0" w:color="auto"/>
        <w:left w:val="none" w:sz="0" w:space="0" w:color="auto"/>
        <w:bottom w:val="none" w:sz="0" w:space="0" w:color="auto"/>
        <w:right w:val="none" w:sz="0" w:space="0" w:color="auto"/>
      </w:divBdr>
    </w:div>
    <w:div w:id="7996014">
      <w:bodyDiv w:val="1"/>
      <w:marLeft w:val="0"/>
      <w:marRight w:val="0"/>
      <w:marTop w:val="0"/>
      <w:marBottom w:val="0"/>
      <w:divBdr>
        <w:top w:val="none" w:sz="0" w:space="0" w:color="auto"/>
        <w:left w:val="none" w:sz="0" w:space="0" w:color="auto"/>
        <w:bottom w:val="none" w:sz="0" w:space="0" w:color="auto"/>
        <w:right w:val="none" w:sz="0" w:space="0" w:color="auto"/>
      </w:divBdr>
    </w:div>
    <w:div w:id="19164275">
      <w:bodyDiv w:val="1"/>
      <w:marLeft w:val="0"/>
      <w:marRight w:val="0"/>
      <w:marTop w:val="0"/>
      <w:marBottom w:val="0"/>
      <w:divBdr>
        <w:top w:val="none" w:sz="0" w:space="0" w:color="auto"/>
        <w:left w:val="none" w:sz="0" w:space="0" w:color="auto"/>
        <w:bottom w:val="none" w:sz="0" w:space="0" w:color="auto"/>
        <w:right w:val="none" w:sz="0" w:space="0" w:color="auto"/>
      </w:divBdr>
    </w:div>
    <w:div w:id="23406807">
      <w:bodyDiv w:val="1"/>
      <w:marLeft w:val="0"/>
      <w:marRight w:val="0"/>
      <w:marTop w:val="0"/>
      <w:marBottom w:val="0"/>
      <w:divBdr>
        <w:top w:val="none" w:sz="0" w:space="0" w:color="auto"/>
        <w:left w:val="none" w:sz="0" w:space="0" w:color="auto"/>
        <w:bottom w:val="none" w:sz="0" w:space="0" w:color="auto"/>
        <w:right w:val="none" w:sz="0" w:space="0" w:color="auto"/>
      </w:divBdr>
      <w:divsChild>
        <w:div w:id="422730415">
          <w:marLeft w:val="0"/>
          <w:marRight w:val="0"/>
          <w:marTop w:val="0"/>
          <w:marBottom w:val="0"/>
          <w:divBdr>
            <w:top w:val="none" w:sz="0" w:space="0" w:color="auto"/>
            <w:left w:val="none" w:sz="0" w:space="0" w:color="auto"/>
            <w:bottom w:val="none" w:sz="0" w:space="0" w:color="auto"/>
            <w:right w:val="none" w:sz="0" w:space="0" w:color="auto"/>
          </w:divBdr>
          <w:divsChild>
            <w:div w:id="367338132">
              <w:marLeft w:val="0"/>
              <w:marRight w:val="0"/>
              <w:marTop w:val="0"/>
              <w:marBottom w:val="0"/>
              <w:divBdr>
                <w:top w:val="none" w:sz="0" w:space="0" w:color="auto"/>
                <w:left w:val="none" w:sz="0" w:space="0" w:color="auto"/>
                <w:bottom w:val="none" w:sz="0" w:space="0" w:color="auto"/>
                <w:right w:val="none" w:sz="0" w:space="0" w:color="auto"/>
              </w:divBdr>
              <w:divsChild>
                <w:div w:id="2147120400">
                  <w:marLeft w:val="0"/>
                  <w:marRight w:val="0"/>
                  <w:marTop w:val="0"/>
                  <w:marBottom w:val="0"/>
                  <w:divBdr>
                    <w:top w:val="none" w:sz="0" w:space="0" w:color="auto"/>
                    <w:left w:val="none" w:sz="0" w:space="0" w:color="auto"/>
                    <w:bottom w:val="none" w:sz="0" w:space="0" w:color="auto"/>
                    <w:right w:val="none" w:sz="0" w:space="0" w:color="auto"/>
                  </w:divBdr>
                  <w:divsChild>
                    <w:div w:id="1892689923">
                      <w:marLeft w:val="0"/>
                      <w:marRight w:val="0"/>
                      <w:marTop w:val="0"/>
                      <w:marBottom w:val="0"/>
                      <w:divBdr>
                        <w:top w:val="none" w:sz="0" w:space="0" w:color="auto"/>
                        <w:left w:val="none" w:sz="0" w:space="0" w:color="auto"/>
                        <w:bottom w:val="none" w:sz="0" w:space="0" w:color="auto"/>
                        <w:right w:val="none" w:sz="0" w:space="0" w:color="auto"/>
                      </w:divBdr>
                      <w:divsChild>
                        <w:div w:id="570585249">
                          <w:marLeft w:val="0"/>
                          <w:marRight w:val="0"/>
                          <w:marTop w:val="0"/>
                          <w:marBottom w:val="0"/>
                          <w:divBdr>
                            <w:top w:val="none" w:sz="0" w:space="0" w:color="auto"/>
                            <w:left w:val="none" w:sz="0" w:space="0" w:color="auto"/>
                            <w:bottom w:val="none" w:sz="0" w:space="0" w:color="auto"/>
                            <w:right w:val="none" w:sz="0" w:space="0" w:color="auto"/>
                          </w:divBdr>
                          <w:divsChild>
                            <w:div w:id="1635062983">
                              <w:marLeft w:val="0"/>
                              <w:marRight w:val="0"/>
                              <w:marTop w:val="0"/>
                              <w:marBottom w:val="0"/>
                              <w:divBdr>
                                <w:top w:val="none" w:sz="0" w:space="0" w:color="auto"/>
                                <w:left w:val="none" w:sz="0" w:space="0" w:color="auto"/>
                                <w:bottom w:val="none" w:sz="0" w:space="0" w:color="auto"/>
                                <w:right w:val="none" w:sz="0" w:space="0" w:color="auto"/>
                              </w:divBdr>
                              <w:divsChild>
                                <w:div w:id="1722434330">
                                  <w:marLeft w:val="0"/>
                                  <w:marRight w:val="0"/>
                                  <w:marTop w:val="0"/>
                                  <w:marBottom w:val="0"/>
                                  <w:divBdr>
                                    <w:top w:val="none" w:sz="0" w:space="0" w:color="auto"/>
                                    <w:left w:val="none" w:sz="0" w:space="0" w:color="auto"/>
                                    <w:bottom w:val="none" w:sz="0" w:space="0" w:color="auto"/>
                                    <w:right w:val="none" w:sz="0" w:space="0" w:color="auto"/>
                                  </w:divBdr>
                                  <w:divsChild>
                                    <w:div w:id="2108192912">
                                      <w:marLeft w:val="0"/>
                                      <w:marRight w:val="0"/>
                                      <w:marTop w:val="0"/>
                                      <w:marBottom w:val="0"/>
                                      <w:divBdr>
                                        <w:top w:val="none" w:sz="0" w:space="0" w:color="auto"/>
                                        <w:left w:val="none" w:sz="0" w:space="0" w:color="auto"/>
                                        <w:bottom w:val="none" w:sz="0" w:space="0" w:color="auto"/>
                                        <w:right w:val="none" w:sz="0" w:space="0" w:color="auto"/>
                                      </w:divBdr>
                                      <w:divsChild>
                                        <w:div w:id="1835535481">
                                          <w:marLeft w:val="0"/>
                                          <w:marRight w:val="0"/>
                                          <w:marTop w:val="0"/>
                                          <w:marBottom w:val="0"/>
                                          <w:divBdr>
                                            <w:top w:val="none" w:sz="0" w:space="0" w:color="auto"/>
                                            <w:left w:val="none" w:sz="0" w:space="0" w:color="auto"/>
                                            <w:bottom w:val="none" w:sz="0" w:space="0" w:color="auto"/>
                                            <w:right w:val="none" w:sz="0" w:space="0" w:color="auto"/>
                                          </w:divBdr>
                                          <w:divsChild>
                                            <w:div w:id="1683244950">
                                              <w:marLeft w:val="0"/>
                                              <w:marRight w:val="0"/>
                                              <w:marTop w:val="0"/>
                                              <w:marBottom w:val="0"/>
                                              <w:divBdr>
                                                <w:top w:val="none" w:sz="0" w:space="0" w:color="auto"/>
                                                <w:left w:val="none" w:sz="0" w:space="0" w:color="auto"/>
                                                <w:bottom w:val="none" w:sz="0" w:space="0" w:color="auto"/>
                                                <w:right w:val="none" w:sz="0" w:space="0" w:color="auto"/>
                                              </w:divBdr>
                                              <w:divsChild>
                                                <w:div w:id="1556116661">
                                                  <w:marLeft w:val="0"/>
                                                  <w:marRight w:val="0"/>
                                                  <w:marTop w:val="0"/>
                                                  <w:marBottom w:val="0"/>
                                                  <w:divBdr>
                                                    <w:top w:val="none" w:sz="0" w:space="0" w:color="auto"/>
                                                    <w:left w:val="none" w:sz="0" w:space="0" w:color="auto"/>
                                                    <w:bottom w:val="none" w:sz="0" w:space="0" w:color="auto"/>
                                                    <w:right w:val="none" w:sz="0" w:space="0" w:color="auto"/>
                                                  </w:divBdr>
                                                  <w:divsChild>
                                                    <w:div w:id="281962839">
                                                      <w:marLeft w:val="0"/>
                                                      <w:marRight w:val="0"/>
                                                      <w:marTop w:val="0"/>
                                                      <w:marBottom w:val="0"/>
                                                      <w:divBdr>
                                                        <w:top w:val="none" w:sz="0" w:space="0" w:color="auto"/>
                                                        <w:left w:val="none" w:sz="0" w:space="0" w:color="auto"/>
                                                        <w:bottom w:val="none" w:sz="0" w:space="0" w:color="auto"/>
                                                        <w:right w:val="none" w:sz="0" w:space="0" w:color="auto"/>
                                                      </w:divBdr>
                                                    </w:div>
                                                    <w:div w:id="1408843347">
                                                      <w:marLeft w:val="0"/>
                                                      <w:marRight w:val="0"/>
                                                      <w:marTop w:val="0"/>
                                                      <w:marBottom w:val="0"/>
                                                      <w:divBdr>
                                                        <w:top w:val="none" w:sz="0" w:space="0" w:color="auto"/>
                                                        <w:left w:val="none" w:sz="0" w:space="0" w:color="auto"/>
                                                        <w:bottom w:val="none" w:sz="0" w:space="0" w:color="auto"/>
                                                        <w:right w:val="none" w:sz="0" w:space="0" w:color="auto"/>
                                                      </w:divBdr>
                                                      <w:divsChild>
                                                        <w:div w:id="1999722284">
                                                          <w:marLeft w:val="0"/>
                                                          <w:marRight w:val="0"/>
                                                          <w:marTop w:val="0"/>
                                                          <w:marBottom w:val="0"/>
                                                          <w:divBdr>
                                                            <w:top w:val="none" w:sz="0" w:space="0" w:color="auto"/>
                                                            <w:left w:val="none" w:sz="0" w:space="0" w:color="auto"/>
                                                            <w:bottom w:val="none" w:sz="0" w:space="0" w:color="auto"/>
                                                            <w:right w:val="none" w:sz="0" w:space="0" w:color="auto"/>
                                                          </w:divBdr>
                                                          <w:divsChild>
                                                            <w:div w:id="1608266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1540934">
                                                      <w:marLeft w:val="0"/>
                                                      <w:marRight w:val="0"/>
                                                      <w:marTop w:val="0"/>
                                                      <w:marBottom w:val="0"/>
                                                      <w:divBdr>
                                                        <w:top w:val="none" w:sz="0" w:space="0" w:color="auto"/>
                                                        <w:left w:val="none" w:sz="0" w:space="0" w:color="auto"/>
                                                        <w:bottom w:val="none" w:sz="0" w:space="0" w:color="auto"/>
                                                        <w:right w:val="none" w:sz="0" w:space="0" w:color="auto"/>
                                                      </w:divBdr>
                                                      <w:divsChild>
                                                        <w:div w:id="1139766599">
                                                          <w:marLeft w:val="0"/>
                                                          <w:marRight w:val="0"/>
                                                          <w:marTop w:val="0"/>
                                                          <w:marBottom w:val="0"/>
                                                          <w:divBdr>
                                                            <w:top w:val="none" w:sz="0" w:space="0" w:color="auto"/>
                                                            <w:left w:val="none" w:sz="0" w:space="0" w:color="auto"/>
                                                            <w:bottom w:val="none" w:sz="0" w:space="0" w:color="auto"/>
                                                            <w:right w:val="none" w:sz="0" w:space="0" w:color="auto"/>
                                                          </w:divBdr>
                                                          <w:divsChild>
                                                            <w:div w:id="49622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7640672">
                                                      <w:marLeft w:val="0"/>
                                                      <w:marRight w:val="0"/>
                                                      <w:marTop w:val="0"/>
                                                      <w:marBottom w:val="0"/>
                                                      <w:divBdr>
                                                        <w:top w:val="none" w:sz="0" w:space="0" w:color="auto"/>
                                                        <w:left w:val="none" w:sz="0" w:space="0" w:color="auto"/>
                                                        <w:bottom w:val="none" w:sz="0" w:space="0" w:color="auto"/>
                                                        <w:right w:val="none" w:sz="0" w:space="0" w:color="auto"/>
                                                      </w:divBdr>
                                                      <w:divsChild>
                                                        <w:div w:id="53554193">
                                                          <w:marLeft w:val="0"/>
                                                          <w:marRight w:val="0"/>
                                                          <w:marTop w:val="0"/>
                                                          <w:marBottom w:val="0"/>
                                                          <w:divBdr>
                                                            <w:top w:val="none" w:sz="0" w:space="0" w:color="auto"/>
                                                            <w:left w:val="none" w:sz="0" w:space="0" w:color="auto"/>
                                                            <w:bottom w:val="none" w:sz="0" w:space="0" w:color="auto"/>
                                                            <w:right w:val="none" w:sz="0" w:space="0" w:color="auto"/>
                                                          </w:divBdr>
                                                        </w:div>
                                                      </w:divsChild>
                                                    </w:div>
                                                    <w:div w:id="253903575">
                                                      <w:marLeft w:val="0"/>
                                                      <w:marRight w:val="0"/>
                                                      <w:marTop w:val="0"/>
                                                      <w:marBottom w:val="0"/>
                                                      <w:divBdr>
                                                        <w:top w:val="none" w:sz="0" w:space="0" w:color="auto"/>
                                                        <w:left w:val="none" w:sz="0" w:space="0" w:color="auto"/>
                                                        <w:bottom w:val="none" w:sz="0" w:space="0" w:color="auto"/>
                                                        <w:right w:val="none" w:sz="0" w:space="0" w:color="auto"/>
                                                      </w:divBdr>
                                                      <w:divsChild>
                                                        <w:div w:id="304700920">
                                                          <w:marLeft w:val="0"/>
                                                          <w:marRight w:val="0"/>
                                                          <w:marTop w:val="0"/>
                                                          <w:marBottom w:val="0"/>
                                                          <w:divBdr>
                                                            <w:top w:val="none" w:sz="0" w:space="0" w:color="auto"/>
                                                            <w:left w:val="none" w:sz="0" w:space="0" w:color="auto"/>
                                                            <w:bottom w:val="none" w:sz="0" w:space="0" w:color="auto"/>
                                                            <w:right w:val="none" w:sz="0" w:space="0" w:color="auto"/>
                                                          </w:divBdr>
                                                          <w:divsChild>
                                                            <w:div w:id="197278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44526032">
      <w:bodyDiv w:val="1"/>
      <w:marLeft w:val="0"/>
      <w:marRight w:val="0"/>
      <w:marTop w:val="0"/>
      <w:marBottom w:val="0"/>
      <w:divBdr>
        <w:top w:val="none" w:sz="0" w:space="0" w:color="auto"/>
        <w:left w:val="none" w:sz="0" w:space="0" w:color="auto"/>
        <w:bottom w:val="none" w:sz="0" w:space="0" w:color="auto"/>
        <w:right w:val="none" w:sz="0" w:space="0" w:color="auto"/>
      </w:divBdr>
    </w:div>
    <w:div w:id="65079578">
      <w:bodyDiv w:val="1"/>
      <w:marLeft w:val="0"/>
      <w:marRight w:val="0"/>
      <w:marTop w:val="0"/>
      <w:marBottom w:val="0"/>
      <w:divBdr>
        <w:top w:val="none" w:sz="0" w:space="0" w:color="auto"/>
        <w:left w:val="none" w:sz="0" w:space="0" w:color="auto"/>
        <w:bottom w:val="none" w:sz="0" w:space="0" w:color="auto"/>
        <w:right w:val="none" w:sz="0" w:space="0" w:color="auto"/>
      </w:divBdr>
      <w:divsChild>
        <w:div w:id="30809400">
          <w:marLeft w:val="0"/>
          <w:marRight w:val="0"/>
          <w:marTop w:val="0"/>
          <w:marBottom w:val="0"/>
          <w:divBdr>
            <w:top w:val="none" w:sz="0" w:space="0" w:color="auto"/>
            <w:left w:val="none" w:sz="0" w:space="0" w:color="auto"/>
            <w:bottom w:val="none" w:sz="0" w:space="0" w:color="auto"/>
            <w:right w:val="none" w:sz="0" w:space="0" w:color="auto"/>
          </w:divBdr>
          <w:divsChild>
            <w:div w:id="211964177">
              <w:marLeft w:val="840"/>
              <w:marRight w:val="0"/>
              <w:marTop w:val="0"/>
              <w:marBottom w:val="0"/>
              <w:divBdr>
                <w:top w:val="none" w:sz="0" w:space="0" w:color="auto"/>
                <w:left w:val="none" w:sz="0" w:space="0" w:color="auto"/>
                <w:bottom w:val="none" w:sz="0" w:space="0" w:color="auto"/>
                <w:right w:val="none" w:sz="0" w:space="0" w:color="auto"/>
              </w:divBdr>
            </w:div>
            <w:div w:id="242758394">
              <w:marLeft w:val="840"/>
              <w:marRight w:val="0"/>
              <w:marTop w:val="0"/>
              <w:marBottom w:val="0"/>
              <w:divBdr>
                <w:top w:val="none" w:sz="0" w:space="0" w:color="auto"/>
                <w:left w:val="none" w:sz="0" w:space="0" w:color="auto"/>
                <w:bottom w:val="none" w:sz="0" w:space="0" w:color="auto"/>
                <w:right w:val="none" w:sz="0" w:space="0" w:color="auto"/>
              </w:divBdr>
            </w:div>
            <w:div w:id="522864273">
              <w:marLeft w:val="840"/>
              <w:marRight w:val="0"/>
              <w:marTop w:val="0"/>
              <w:marBottom w:val="0"/>
              <w:divBdr>
                <w:top w:val="none" w:sz="0" w:space="0" w:color="auto"/>
                <w:left w:val="none" w:sz="0" w:space="0" w:color="auto"/>
                <w:bottom w:val="none" w:sz="0" w:space="0" w:color="auto"/>
                <w:right w:val="none" w:sz="0" w:space="0" w:color="auto"/>
              </w:divBdr>
            </w:div>
            <w:div w:id="809714262">
              <w:marLeft w:val="720"/>
              <w:marRight w:val="0"/>
              <w:marTop w:val="0"/>
              <w:marBottom w:val="0"/>
              <w:divBdr>
                <w:top w:val="none" w:sz="0" w:space="0" w:color="auto"/>
                <w:left w:val="none" w:sz="0" w:space="0" w:color="auto"/>
                <w:bottom w:val="none" w:sz="0" w:space="0" w:color="auto"/>
                <w:right w:val="none" w:sz="0" w:space="0" w:color="auto"/>
              </w:divBdr>
            </w:div>
            <w:div w:id="924460482">
              <w:marLeft w:val="840"/>
              <w:marRight w:val="0"/>
              <w:marTop w:val="0"/>
              <w:marBottom w:val="0"/>
              <w:divBdr>
                <w:top w:val="none" w:sz="0" w:space="0" w:color="auto"/>
                <w:left w:val="none" w:sz="0" w:space="0" w:color="auto"/>
                <w:bottom w:val="none" w:sz="0" w:space="0" w:color="auto"/>
                <w:right w:val="none" w:sz="0" w:space="0" w:color="auto"/>
              </w:divBdr>
            </w:div>
            <w:div w:id="1046174116">
              <w:marLeft w:val="840"/>
              <w:marRight w:val="0"/>
              <w:marTop w:val="0"/>
              <w:marBottom w:val="0"/>
              <w:divBdr>
                <w:top w:val="none" w:sz="0" w:space="0" w:color="auto"/>
                <w:left w:val="none" w:sz="0" w:space="0" w:color="auto"/>
                <w:bottom w:val="none" w:sz="0" w:space="0" w:color="auto"/>
                <w:right w:val="none" w:sz="0" w:space="0" w:color="auto"/>
              </w:divBdr>
            </w:div>
            <w:div w:id="1142427330">
              <w:marLeft w:val="840"/>
              <w:marRight w:val="0"/>
              <w:marTop w:val="0"/>
              <w:marBottom w:val="0"/>
              <w:divBdr>
                <w:top w:val="none" w:sz="0" w:space="0" w:color="auto"/>
                <w:left w:val="none" w:sz="0" w:space="0" w:color="auto"/>
                <w:bottom w:val="none" w:sz="0" w:space="0" w:color="auto"/>
                <w:right w:val="none" w:sz="0" w:space="0" w:color="auto"/>
              </w:divBdr>
            </w:div>
            <w:div w:id="1337414685">
              <w:marLeft w:val="840"/>
              <w:marRight w:val="0"/>
              <w:marTop w:val="0"/>
              <w:marBottom w:val="0"/>
              <w:divBdr>
                <w:top w:val="none" w:sz="0" w:space="0" w:color="auto"/>
                <w:left w:val="none" w:sz="0" w:space="0" w:color="auto"/>
                <w:bottom w:val="none" w:sz="0" w:space="0" w:color="auto"/>
                <w:right w:val="none" w:sz="0" w:space="0" w:color="auto"/>
              </w:divBdr>
            </w:div>
            <w:div w:id="2063938762">
              <w:marLeft w:val="480"/>
              <w:marRight w:val="0"/>
              <w:marTop w:val="0"/>
              <w:marBottom w:val="0"/>
              <w:divBdr>
                <w:top w:val="none" w:sz="0" w:space="0" w:color="auto"/>
                <w:left w:val="none" w:sz="0" w:space="0" w:color="auto"/>
                <w:bottom w:val="none" w:sz="0" w:space="0" w:color="auto"/>
                <w:right w:val="none" w:sz="0" w:space="0" w:color="auto"/>
              </w:divBdr>
            </w:div>
            <w:div w:id="2119449659">
              <w:marLeft w:val="840"/>
              <w:marRight w:val="0"/>
              <w:marTop w:val="0"/>
              <w:marBottom w:val="0"/>
              <w:divBdr>
                <w:top w:val="none" w:sz="0" w:space="0" w:color="auto"/>
                <w:left w:val="none" w:sz="0" w:space="0" w:color="auto"/>
                <w:bottom w:val="none" w:sz="0" w:space="0" w:color="auto"/>
                <w:right w:val="none" w:sz="0" w:space="0" w:color="auto"/>
              </w:divBdr>
            </w:div>
          </w:divsChild>
        </w:div>
      </w:divsChild>
    </w:div>
    <w:div w:id="71590367">
      <w:bodyDiv w:val="1"/>
      <w:marLeft w:val="0"/>
      <w:marRight w:val="0"/>
      <w:marTop w:val="0"/>
      <w:marBottom w:val="0"/>
      <w:divBdr>
        <w:top w:val="none" w:sz="0" w:space="0" w:color="auto"/>
        <w:left w:val="none" w:sz="0" w:space="0" w:color="auto"/>
        <w:bottom w:val="none" w:sz="0" w:space="0" w:color="auto"/>
        <w:right w:val="none" w:sz="0" w:space="0" w:color="auto"/>
      </w:divBdr>
    </w:div>
    <w:div w:id="116484939">
      <w:bodyDiv w:val="1"/>
      <w:marLeft w:val="0"/>
      <w:marRight w:val="0"/>
      <w:marTop w:val="0"/>
      <w:marBottom w:val="0"/>
      <w:divBdr>
        <w:top w:val="none" w:sz="0" w:space="0" w:color="auto"/>
        <w:left w:val="none" w:sz="0" w:space="0" w:color="auto"/>
        <w:bottom w:val="none" w:sz="0" w:space="0" w:color="auto"/>
        <w:right w:val="none" w:sz="0" w:space="0" w:color="auto"/>
      </w:divBdr>
      <w:divsChild>
        <w:div w:id="161559437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22504858">
      <w:bodyDiv w:val="1"/>
      <w:marLeft w:val="0"/>
      <w:marRight w:val="0"/>
      <w:marTop w:val="0"/>
      <w:marBottom w:val="0"/>
      <w:divBdr>
        <w:top w:val="none" w:sz="0" w:space="0" w:color="auto"/>
        <w:left w:val="none" w:sz="0" w:space="0" w:color="auto"/>
        <w:bottom w:val="none" w:sz="0" w:space="0" w:color="auto"/>
        <w:right w:val="none" w:sz="0" w:space="0" w:color="auto"/>
      </w:divBdr>
    </w:div>
    <w:div w:id="123543948">
      <w:bodyDiv w:val="1"/>
      <w:marLeft w:val="0"/>
      <w:marRight w:val="0"/>
      <w:marTop w:val="0"/>
      <w:marBottom w:val="0"/>
      <w:divBdr>
        <w:top w:val="none" w:sz="0" w:space="0" w:color="auto"/>
        <w:left w:val="none" w:sz="0" w:space="0" w:color="auto"/>
        <w:bottom w:val="none" w:sz="0" w:space="0" w:color="auto"/>
        <w:right w:val="none" w:sz="0" w:space="0" w:color="auto"/>
      </w:divBdr>
    </w:div>
    <w:div w:id="158547983">
      <w:bodyDiv w:val="1"/>
      <w:marLeft w:val="0"/>
      <w:marRight w:val="0"/>
      <w:marTop w:val="0"/>
      <w:marBottom w:val="0"/>
      <w:divBdr>
        <w:top w:val="none" w:sz="0" w:space="0" w:color="auto"/>
        <w:left w:val="none" w:sz="0" w:space="0" w:color="auto"/>
        <w:bottom w:val="none" w:sz="0" w:space="0" w:color="auto"/>
        <w:right w:val="none" w:sz="0" w:space="0" w:color="auto"/>
      </w:divBdr>
    </w:div>
    <w:div w:id="178199195">
      <w:bodyDiv w:val="1"/>
      <w:marLeft w:val="0"/>
      <w:marRight w:val="0"/>
      <w:marTop w:val="0"/>
      <w:marBottom w:val="0"/>
      <w:divBdr>
        <w:top w:val="none" w:sz="0" w:space="0" w:color="auto"/>
        <w:left w:val="none" w:sz="0" w:space="0" w:color="auto"/>
        <w:bottom w:val="none" w:sz="0" w:space="0" w:color="auto"/>
        <w:right w:val="none" w:sz="0" w:space="0" w:color="auto"/>
      </w:divBdr>
    </w:div>
    <w:div w:id="181751389">
      <w:bodyDiv w:val="1"/>
      <w:marLeft w:val="0"/>
      <w:marRight w:val="0"/>
      <w:marTop w:val="0"/>
      <w:marBottom w:val="0"/>
      <w:divBdr>
        <w:top w:val="none" w:sz="0" w:space="0" w:color="auto"/>
        <w:left w:val="none" w:sz="0" w:space="0" w:color="auto"/>
        <w:bottom w:val="none" w:sz="0" w:space="0" w:color="auto"/>
        <w:right w:val="none" w:sz="0" w:space="0" w:color="auto"/>
      </w:divBdr>
    </w:div>
    <w:div w:id="187064187">
      <w:bodyDiv w:val="1"/>
      <w:marLeft w:val="0"/>
      <w:marRight w:val="0"/>
      <w:marTop w:val="0"/>
      <w:marBottom w:val="0"/>
      <w:divBdr>
        <w:top w:val="none" w:sz="0" w:space="0" w:color="auto"/>
        <w:left w:val="none" w:sz="0" w:space="0" w:color="auto"/>
        <w:bottom w:val="none" w:sz="0" w:space="0" w:color="auto"/>
        <w:right w:val="none" w:sz="0" w:space="0" w:color="auto"/>
      </w:divBdr>
    </w:div>
    <w:div w:id="198248223">
      <w:bodyDiv w:val="1"/>
      <w:marLeft w:val="0"/>
      <w:marRight w:val="0"/>
      <w:marTop w:val="0"/>
      <w:marBottom w:val="0"/>
      <w:divBdr>
        <w:top w:val="none" w:sz="0" w:space="0" w:color="auto"/>
        <w:left w:val="none" w:sz="0" w:space="0" w:color="auto"/>
        <w:bottom w:val="none" w:sz="0" w:space="0" w:color="auto"/>
        <w:right w:val="none" w:sz="0" w:space="0" w:color="auto"/>
      </w:divBdr>
    </w:div>
    <w:div w:id="200365813">
      <w:bodyDiv w:val="1"/>
      <w:marLeft w:val="0"/>
      <w:marRight w:val="0"/>
      <w:marTop w:val="0"/>
      <w:marBottom w:val="0"/>
      <w:divBdr>
        <w:top w:val="none" w:sz="0" w:space="0" w:color="auto"/>
        <w:left w:val="none" w:sz="0" w:space="0" w:color="auto"/>
        <w:bottom w:val="none" w:sz="0" w:space="0" w:color="auto"/>
        <w:right w:val="none" w:sz="0" w:space="0" w:color="auto"/>
      </w:divBdr>
    </w:div>
    <w:div w:id="202450819">
      <w:bodyDiv w:val="1"/>
      <w:marLeft w:val="0"/>
      <w:marRight w:val="0"/>
      <w:marTop w:val="0"/>
      <w:marBottom w:val="0"/>
      <w:divBdr>
        <w:top w:val="none" w:sz="0" w:space="0" w:color="auto"/>
        <w:left w:val="none" w:sz="0" w:space="0" w:color="auto"/>
        <w:bottom w:val="none" w:sz="0" w:space="0" w:color="auto"/>
        <w:right w:val="none" w:sz="0" w:space="0" w:color="auto"/>
      </w:divBdr>
      <w:divsChild>
        <w:div w:id="2022050203">
          <w:marLeft w:val="0"/>
          <w:marRight w:val="0"/>
          <w:marTop w:val="0"/>
          <w:marBottom w:val="0"/>
          <w:divBdr>
            <w:top w:val="none" w:sz="0" w:space="0" w:color="auto"/>
            <w:left w:val="none" w:sz="0" w:space="0" w:color="auto"/>
            <w:bottom w:val="none" w:sz="0" w:space="0" w:color="auto"/>
            <w:right w:val="none" w:sz="0" w:space="0" w:color="auto"/>
          </w:divBdr>
          <w:divsChild>
            <w:div w:id="1284194221">
              <w:marLeft w:val="0"/>
              <w:marRight w:val="0"/>
              <w:marTop w:val="0"/>
              <w:marBottom w:val="0"/>
              <w:divBdr>
                <w:top w:val="none" w:sz="0" w:space="0" w:color="auto"/>
                <w:left w:val="none" w:sz="0" w:space="0" w:color="auto"/>
                <w:bottom w:val="none" w:sz="0" w:space="0" w:color="auto"/>
                <w:right w:val="none" w:sz="0" w:space="0" w:color="auto"/>
              </w:divBdr>
              <w:divsChild>
                <w:div w:id="2091342012">
                  <w:marLeft w:val="0"/>
                  <w:marRight w:val="0"/>
                  <w:marTop w:val="0"/>
                  <w:marBottom w:val="0"/>
                  <w:divBdr>
                    <w:top w:val="none" w:sz="0" w:space="0" w:color="auto"/>
                    <w:left w:val="none" w:sz="0" w:space="0" w:color="auto"/>
                    <w:bottom w:val="none" w:sz="0" w:space="0" w:color="auto"/>
                    <w:right w:val="none" w:sz="0" w:space="0" w:color="auto"/>
                  </w:divBdr>
                  <w:divsChild>
                    <w:div w:id="889731650">
                      <w:marLeft w:val="0"/>
                      <w:marRight w:val="0"/>
                      <w:marTop w:val="0"/>
                      <w:marBottom w:val="0"/>
                      <w:divBdr>
                        <w:top w:val="none" w:sz="0" w:space="0" w:color="auto"/>
                        <w:left w:val="none" w:sz="0" w:space="0" w:color="auto"/>
                        <w:bottom w:val="none" w:sz="0" w:space="0" w:color="auto"/>
                        <w:right w:val="none" w:sz="0" w:space="0" w:color="auto"/>
                      </w:divBdr>
                      <w:divsChild>
                        <w:div w:id="1866366689">
                          <w:marLeft w:val="0"/>
                          <w:marRight w:val="0"/>
                          <w:marTop w:val="0"/>
                          <w:marBottom w:val="0"/>
                          <w:divBdr>
                            <w:top w:val="none" w:sz="0" w:space="0" w:color="auto"/>
                            <w:left w:val="none" w:sz="0" w:space="0" w:color="auto"/>
                            <w:bottom w:val="none" w:sz="0" w:space="0" w:color="auto"/>
                            <w:right w:val="none" w:sz="0" w:space="0" w:color="auto"/>
                          </w:divBdr>
                          <w:divsChild>
                            <w:div w:id="2062054231">
                              <w:marLeft w:val="0"/>
                              <w:marRight w:val="0"/>
                              <w:marTop w:val="0"/>
                              <w:marBottom w:val="0"/>
                              <w:divBdr>
                                <w:top w:val="none" w:sz="0" w:space="0" w:color="auto"/>
                                <w:left w:val="none" w:sz="0" w:space="0" w:color="auto"/>
                                <w:bottom w:val="none" w:sz="0" w:space="0" w:color="auto"/>
                                <w:right w:val="none" w:sz="0" w:space="0" w:color="auto"/>
                              </w:divBdr>
                              <w:divsChild>
                                <w:div w:id="1166045629">
                                  <w:marLeft w:val="0"/>
                                  <w:marRight w:val="0"/>
                                  <w:marTop w:val="0"/>
                                  <w:marBottom w:val="0"/>
                                  <w:divBdr>
                                    <w:top w:val="none" w:sz="0" w:space="0" w:color="auto"/>
                                    <w:left w:val="none" w:sz="0" w:space="0" w:color="auto"/>
                                    <w:bottom w:val="none" w:sz="0" w:space="0" w:color="auto"/>
                                    <w:right w:val="none" w:sz="0" w:space="0" w:color="auto"/>
                                  </w:divBdr>
                                  <w:divsChild>
                                    <w:div w:id="1301034133">
                                      <w:marLeft w:val="0"/>
                                      <w:marRight w:val="0"/>
                                      <w:marTop w:val="0"/>
                                      <w:marBottom w:val="0"/>
                                      <w:divBdr>
                                        <w:top w:val="none" w:sz="0" w:space="0" w:color="auto"/>
                                        <w:left w:val="none" w:sz="0" w:space="0" w:color="auto"/>
                                        <w:bottom w:val="none" w:sz="0" w:space="0" w:color="auto"/>
                                        <w:right w:val="none" w:sz="0" w:space="0" w:color="auto"/>
                                      </w:divBdr>
                                      <w:divsChild>
                                        <w:div w:id="423646853">
                                          <w:marLeft w:val="0"/>
                                          <w:marRight w:val="0"/>
                                          <w:marTop w:val="0"/>
                                          <w:marBottom w:val="0"/>
                                          <w:divBdr>
                                            <w:top w:val="none" w:sz="0" w:space="0" w:color="auto"/>
                                            <w:left w:val="none" w:sz="0" w:space="0" w:color="auto"/>
                                            <w:bottom w:val="none" w:sz="0" w:space="0" w:color="auto"/>
                                            <w:right w:val="none" w:sz="0" w:space="0" w:color="auto"/>
                                          </w:divBdr>
                                          <w:divsChild>
                                            <w:div w:id="1980568454">
                                              <w:marLeft w:val="0"/>
                                              <w:marRight w:val="0"/>
                                              <w:marTop w:val="0"/>
                                              <w:marBottom w:val="0"/>
                                              <w:divBdr>
                                                <w:top w:val="none" w:sz="0" w:space="0" w:color="auto"/>
                                                <w:left w:val="none" w:sz="0" w:space="0" w:color="auto"/>
                                                <w:bottom w:val="none" w:sz="0" w:space="0" w:color="auto"/>
                                                <w:right w:val="none" w:sz="0" w:space="0" w:color="auto"/>
                                              </w:divBdr>
                                              <w:divsChild>
                                                <w:div w:id="516433052">
                                                  <w:marLeft w:val="0"/>
                                                  <w:marRight w:val="0"/>
                                                  <w:marTop w:val="0"/>
                                                  <w:marBottom w:val="0"/>
                                                  <w:divBdr>
                                                    <w:top w:val="none" w:sz="0" w:space="0" w:color="auto"/>
                                                    <w:left w:val="none" w:sz="0" w:space="0" w:color="auto"/>
                                                    <w:bottom w:val="none" w:sz="0" w:space="0" w:color="auto"/>
                                                    <w:right w:val="none" w:sz="0" w:space="0" w:color="auto"/>
                                                  </w:divBdr>
                                                  <w:divsChild>
                                                    <w:div w:id="368915444">
                                                      <w:marLeft w:val="0"/>
                                                      <w:marRight w:val="0"/>
                                                      <w:marTop w:val="0"/>
                                                      <w:marBottom w:val="0"/>
                                                      <w:divBdr>
                                                        <w:top w:val="none" w:sz="0" w:space="0" w:color="auto"/>
                                                        <w:left w:val="none" w:sz="0" w:space="0" w:color="auto"/>
                                                        <w:bottom w:val="none" w:sz="0" w:space="0" w:color="auto"/>
                                                        <w:right w:val="none" w:sz="0" w:space="0" w:color="auto"/>
                                                      </w:divBdr>
                                                      <w:divsChild>
                                                        <w:div w:id="1554078481">
                                                          <w:marLeft w:val="0"/>
                                                          <w:marRight w:val="0"/>
                                                          <w:marTop w:val="0"/>
                                                          <w:marBottom w:val="0"/>
                                                          <w:divBdr>
                                                            <w:top w:val="none" w:sz="0" w:space="0" w:color="auto"/>
                                                            <w:left w:val="none" w:sz="0" w:space="0" w:color="auto"/>
                                                            <w:bottom w:val="none" w:sz="0" w:space="0" w:color="auto"/>
                                                            <w:right w:val="none" w:sz="0" w:space="0" w:color="auto"/>
                                                          </w:divBdr>
                                                        </w:div>
                                                        <w:div w:id="1059211533">
                                                          <w:marLeft w:val="0"/>
                                                          <w:marRight w:val="0"/>
                                                          <w:marTop w:val="0"/>
                                                          <w:marBottom w:val="0"/>
                                                          <w:divBdr>
                                                            <w:top w:val="none" w:sz="0" w:space="0" w:color="auto"/>
                                                            <w:left w:val="none" w:sz="0" w:space="0" w:color="auto"/>
                                                            <w:bottom w:val="none" w:sz="0" w:space="0" w:color="auto"/>
                                                            <w:right w:val="none" w:sz="0" w:space="0" w:color="auto"/>
                                                          </w:divBdr>
                                                          <w:divsChild>
                                                            <w:div w:id="519128094">
                                                              <w:marLeft w:val="0"/>
                                                              <w:marRight w:val="0"/>
                                                              <w:marTop w:val="0"/>
                                                              <w:marBottom w:val="0"/>
                                                              <w:divBdr>
                                                                <w:top w:val="none" w:sz="0" w:space="0" w:color="auto"/>
                                                                <w:left w:val="none" w:sz="0" w:space="0" w:color="auto"/>
                                                                <w:bottom w:val="none" w:sz="0" w:space="0" w:color="auto"/>
                                                                <w:right w:val="none" w:sz="0" w:space="0" w:color="auto"/>
                                                              </w:divBdr>
                                                              <w:divsChild>
                                                                <w:div w:id="892276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7971425">
                                                          <w:marLeft w:val="0"/>
                                                          <w:marRight w:val="0"/>
                                                          <w:marTop w:val="0"/>
                                                          <w:marBottom w:val="0"/>
                                                          <w:divBdr>
                                                            <w:top w:val="none" w:sz="0" w:space="0" w:color="auto"/>
                                                            <w:left w:val="none" w:sz="0" w:space="0" w:color="auto"/>
                                                            <w:bottom w:val="none" w:sz="0" w:space="0" w:color="auto"/>
                                                            <w:right w:val="none" w:sz="0" w:space="0" w:color="auto"/>
                                                          </w:divBdr>
                                                          <w:divsChild>
                                                            <w:div w:id="1647004701">
                                                              <w:marLeft w:val="0"/>
                                                              <w:marRight w:val="0"/>
                                                              <w:marTop w:val="0"/>
                                                              <w:marBottom w:val="0"/>
                                                              <w:divBdr>
                                                                <w:top w:val="none" w:sz="0" w:space="0" w:color="auto"/>
                                                                <w:left w:val="none" w:sz="0" w:space="0" w:color="auto"/>
                                                                <w:bottom w:val="none" w:sz="0" w:space="0" w:color="auto"/>
                                                                <w:right w:val="none" w:sz="0" w:space="0" w:color="auto"/>
                                                              </w:divBdr>
                                                              <w:divsChild>
                                                                <w:div w:id="417555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5816722">
                                                          <w:marLeft w:val="0"/>
                                                          <w:marRight w:val="0"/>
                                                          <w:marTop w:val="0"/>
                                                          <w:marBottom w:val="0"/>
                                                          <w:divBdr>
                                                            <w:top w:val="none" w:sz="0" w:space="0" w:color="auto"/>
                                                            <w:left w:val="none" w:sz="0" w:space="0" w:color="auto"/>
                                                            <w:bottom w:val="none" w:sz="0" w:space="0" w:color="auto"/>
                                                            <w:right w:val="none" w:sz="0" w:space="0" w:color="auto"/>
                                                          </w:divBdr>
                                                          <w:divsChild>
                                                            <w:div w:id="1972444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03104324">
      <w:bodyDiv w:val="1"/>
      <w:marLeft w:val="0"/>
      <w:marRight w:val="0"/>
      <w:marTop w:val="0"/>
      <w:marBottom w:val="0"/>
      <w:divBdr>
        <w:top w:val="none" w:sz="0" w:space="0" w:color="auto"/>
        <w:left w:val="none" w:sz="0" w:space="0" w:color="auto"/>
        <w:bottom w:val="none" w:sz="0" w:space="0" w:color="auto"/>
        <w:right w:val="none" w:sz="0" w:space="0" w:color="auto"/>
      </w:divBdr>
      <w:divsChild>
        <w:div w:id="569852695">
          <w:marLeft w:val="0"/>
          <w:marRight w:val="0"/>
          <w:marTop w:val="0"/>
          <w:marBottom w:val="0"/>
          <w:divBdr>
            <w:top w:val="none" w:sz="0" w:space="0" w:color="auto"/>
            <w:left w:val="none" w:sz="0" w:space="0" w:color="auto"/>
            <w:bottom w:val="none" w:sz="0" w:space="0" w:color="auto"/>
            <w:right w:val="none" w:sz="0" w:space="0" w:color="auto"/>
          </w:divBdr>
        </w:div>
        <w:div w:id="151534349">
          <w:marLeft w:val="0"/>
          <w:marRight w:val="0"/>
          <w:marTop w:val="0"/>
          <w:marBottom w:val="0"/>
          <w:divBdr>
            <w:top w:val="none" w:sz="0" w:space="0" w:color="auto"/>
            <w:left w:val="none" w:sz="0" w:space="0" w:color="auto"/>
            <w:bottom w:val="none" w:sz="0" w:space="0" w:color="auto"/>
            <w:right w:val="none" w:sz="0" w:space="0" w:color="auto"/>
          </w:divBdr>
          <w:divsChild>
            <w:div w:id="1992713978">
              <w:marLeft w:val="300"/>
              <w:marRight w:val="0"/>
              <w:marTop w:val="0"/>
              <w:marBottom w:val="0"/>
              <w:divBdr>
                <w:top w:val="none" w:sz="0" w:space="0" w:color="auto"/>
                <w:left w:val="none" w:sz="0" w:space="0" w:color="auto"/>
                <w:bottom w:val="none" w:sz="0" w:space="0" w:color="auto"/>
                <w:right w:val="none" w:sz="0" w:space="0" w:color="auto"/>
              </w:divBdr>
            </w:div>
            <w:div w:id="1026100866">
              <w:marLeft w:val="300"/>
              <w:marRight w:val="0"/>
              <w:marTop w:val="0"/>
              <w:marBottom w:val="0"/>
              <w:divBdr>
                <w:top w:val="none" w:sz="0" w:space="0" w:color="auto"/>
                <w:left w:val="none" w:sz="0" w:space="0" w:color="auto"/>
                <w:bottom w:val="none" w:sz="0" w:space="0" w:color="auto"/>
                <w:right w:val="none" w:sz="0" w:space="0" w:color="auto"/>
              </w:divBdr>
            </w:div>
            <w:div w:id="684940648">
              <w:marLeft w:val="300"/>
              <w:marRight w:val="0"/>
              <w:marTop w:val="0"/>
              <w:marBottom w:val="0"/>
              <w:divBdr>
                <w:top w:val="none" w:sz="0" w:space="0" w:color="auto"/>
                <w:left w:val="none" w:sz="0" w:space="0" w:color="auto"/>
                <w:bottom w:val="none" w:sz="0" w:space="0" w:color="auto"/>
                <w:right w:val="none" w:sz="0" w:space="0" w:color="auto"/>
              </w:divBdr>
            </w:div>
          </w:divsChild>
        </w:div>
        <w:div w:id="2068337919">
          <w:marLeft w:val="0"/>
          <w:marRight w:val="0"/>
          <w:marTop w:val="0"/>
          <w:marBottom w:val="0"/>
          <w:divBdr>
            <w:top w:val="none" w:sz="0" w:space="0" w:color="auto"/>
            <w:left w:val="none" w:sz="0" w:space="0" w:color="auto"/>
            <w:bottom w:val="none" w:sz="0" w:space="0" w:color="auto"/>
            <w:right w:val="none" w:sz="0" w:space="0" w:color="auto"/>
          </w:divBdr>
        </w:div>
        <w:div w:id="1294825788">
          <w:marLeft w:val="0"/>
          <w:marRight w:val="0"/>
          <w:marTop w:val="0"/>
          <w:marBottom w:val="0"/>
          <w:divBdr>
            <w:top w:val="none" w:sz="0" w:space="0" w:color="auto"/>
            <w:left w:val="none" w:sz="0" w:space="0" w:color="auto"/>
            <w:bottom w:val="none" w:sz="0" w:space="0" w:color="auto"/>
            <w:right w:val="none" w:sz="0" w:space="0" w:color="auto"/>
          </w:divBdr>
        </w:div>
        <w:div w:id="431434313">
          <w:marLeft w:val="0"/>
          <w:marRight w:val="0"/>
          <w:marTop w:val="0"/>
          <w:marBottom w:val="0"/>
          <w:divBdr>
            <w:top w:val="none" w:sz="0" w:space="0" w:color="auto"/>
            <w:left w:val="none" w:sz="0" w:space="0" w:color="auto"/>
            <w:bottom w:val="none" w:sz="0" w:space="0" w:color="auto"/>
            <w:right w:val="none" w:sz="0" w:space="0" w:color="auto"/>
          </w:divBdr>
        </w:div>
        <w:div w:id="1089423052">
          <w:marLeft w:val="0"/>
          <w:marRight w:val="0"/>
          <w:marTop w:val="0"/>
          <w:marBottom w:val="0"/>
          <w:divBdr>
            <w:top w:val="none" w:sz="0" w:space="0" w:color="auto"/>
            <w:left w:val="none" w:sz="0" w:space="0" w:color="auto"/>
            <w:bottom w:val="none" w:sz="0" w:space="0" w:color="auto"/>
            <w:right w:val="none" w:sz="0" w:space="0" w:color="auto"/>
          </w:divBdr>
        </w:div>
        <w:div w:id="1611232705">
          <w:marLeft w:val="0"/>
          <w:marRight w:val="0"/>
          <w:marTop w:val="0"/>
          <w:marBottom w:val="0"/>
          <w:divBdr>
            <w:top w:val="none" w:sz="0" w:space="0" w:color="auto"/>
            <w:left w:val="none" w:sz="0" w:space="0" w:color="auto"/>
            <w:bottom w:val="none" w:sz="0" w:space="0" w:color="auto"/>
            <w:right w:val="none" w:sz="0" w:space="0" w:color="auto"/>
          </w:divBdr>
          <w:divsChild>
            <w:div w:id="694696147">
              <w:marLeft w:val="300"/>
              <w:marRight w:val="0"/>
              <w:marTop w:val="0"/>
              <w:marBottom w:val="0"/>
              <w:divBdr>
                <w:top w:val="none" w:sz="0" w:space="0" w:color="auto"/>
                <w:left w:val="none" w:sz="0" w:space="0" w:color="auto"/>
                <w:bottom w:val="none" w:sz="0" w:space="0" w:color="auto"/>
                <w:right w:val="none" w:sz="0" w:space="0" w:color="auto"/>
              </w:divBdr>
            </w:div>
            <w:div w:id="2096048880">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 w:id="204490058">
      <w:bodyDiv w:val="1"/>
      <w:marLeft w:val="0"/>
      <w:marRight w:val="0"/>
      <w:marTop w:val="0"/>
      <w:marBottom w:val="0"/>
      <w:divBdr>
        <w:top w:val="none" w:sz="0" w:space="0" w:color="auto"/>
        <w:left w:val="none" w:sz="0" w:space="0" w:color="auto"/>
        <w:bottom w:val="none" w:sz="0" w:space="0" w:color="auto"/>
        <w:right w:val="none" w:sz="0" w:space="0" w:color="auto"/>
      </w:divBdr>
    </w:div>
    <w:div w:id="205914851">
      <w:bodyDiv w:val="1"/>
      <w:marLeft w:val="0"/>
      <w:marRight w:val="0"/>
      <w:marTop w:val="0"/>
      <w:marBottom w:val="0"/>
      <w:divBdr>
        <w:top w:val="none" w:sz="0" w:space="0" w:color="auto"/>
        <w:left w:val="none" w:sz="0" w:space="0" w:color="auto"/>
        <w:bottom w:val="none" w:sz="0" w:space="0" w:color="auto"/>
        <w:right w:val="none" w:sz="0" w:space="0" w:color="auto"/>
      </w:divBdr>
    </w:div>
    <w:div w:id="210652153">
      <w:bodyDiv w:val="1"/>
      <w:marLeft w:val="0"/>
      <w:marRight w:val="0"/>
      <w:marTop w:val="0"/>
      <w:marBottom w:val="0"/>
      <w:divBdr>
        <w:top w:val="none" w:sz="0" w:space="0" w:color="auto"/>
        <w:left w:val="none" w:sz="0" w:space="0" w:color="auto"/>
        <w:bottom w:val="none" w:sz="0" w:space="0" w:color="auto"/>
        <w:right w:val="none" w:sz="0" w:space="0" w:color="auto"/>
      </w:divBdr>
    </w:div>
    <w:div w:id="243805994">
      <w:bodyDiv w:val="1"/>
      <w:marLeft w:val="0"/>
      <w:marRight w:val="0"/>
      <w:marTop w:val="0"/>
      <w:marBottom w:val="0"/>
      <w:divBdr>
        <w:top w:val="none" w:sz="0" w:space="0" w:color="auto"/>
        <w:left w:val="none" w:sz="0" w:space="0" w:color="auto"/>
        <w:bottom w:val="none" w:sz="0" w:space="0" w:color="auto"/>
        <w:right w:val="none" w:sz="0" w:space="0" w:color="auto"/>
      </w:divBdr>
    </w:div>
    <w:div w:id="251010281">
      <w:bodyDiv w:val="1"/>
      <w:marLeft w:val="0"/>
      <w:marRight w:val="0"/>
      <w:marTop w:val="0"/>
      <w:marBottom w:val="0"/>
      <w:divBdr>
        <w:top w:val="none" w:sz="0" w:space="0" w:color="auto"/>
        <w:left w:val="none" w:sz="0" w:space="0" w:color="auto"/>
        <w:bottom w:val="none" w:sz="0" w:space="0" w:color="auto"/>
        <w:right w:val="none" w:sz="0" w:space="0" w:color="auto"/>
      </w:divBdr>
      <w:divsChild>
        <w:div w:id="702173697">
          <w:marLeft w:val="0"/>
          <w:marRight w:val="0"/>
          <w:marTop w:val="0"/>
          <w:marBottom w:val="0"/>
          <w:divBdr>
            <w:top w:val="none" w:sz="0" w:space="0" w:color="auto"/>
            <w:left w:val="none" w:sz="0" w:space="0" w:color="auto"/>
            <w:bottom w:val="none" w:sz="0" w:space="0" w:color="auto"/>
            <w:right w:val="none" w:sz="0" w:space="0" w:color="auto"/>
          </w:divBdr>
          <w:divsChild>
            <w:div w:id="67657183">
              <w:marLeft w:val="0"/>
              <w:marRight w:val="0"/>
              <w:marTop w:val="0"/>
              <w:marBottom w:val="0"/>
              <w:divBdr>
                <w:top w:val="none" w:sz="0" w:space="0" w:color="auto"/>
                <w:left w:val="none" w:sz="0" w:space="0" w:color="auto"/>
                <w:bottom w:val="none" w:sz="0" w:space="0" w:color="auto"/>
                <w:right w:val="none" w:sz="0" w:space="0" w:color="auto"/>
              </w:divBdr>
              <w:divsChild>
                <w:div w:id="446657374">
                  <w:marLeft w:val="0"/>
                  <w:marRight w:val="0"/>
                  <w:marTop w:val="0"/>
                  <w:marBottom w:val="0"/>
                  <w:divBdr>
                    <w:top w:val="none" w:sz="0" w:space="0" w:color="auto"/>
                    <w:left w:val="none" w:sz="0" w:space="0" w:color="auto"/>
                    <w:bottom w:val="none" w:sz="0" w:space="0" w:color="auto"/>
                    <w:right w:val="none" w:sz="0" w:space="0" w:color="auto"/>
                  </w:divBdr>
                </w:div>
              </w:divsChild>
            </w:div>
            <w:div w:id="872039146">
              <w:marLeft w:val="0"/>
              <w:marRight w:val="0"/>
              <w:marTop w:val="0"/>
              <w:marBottom w:val="0"/>
              <w:divBdr>
                <w:top w:val="none" w:sz="0" w:space="0" w:color="auto"/>
                <w:left w:val="none" w:sz="0" w:space="0" w:color="auto"/>
                <w:bottom w:val="none" w:sz="0" w:space="0" w:color="auto"/>
                <w:right w:val="none" w:sz="0" w:space="0" w:color="auto"/>
              </w:divBdr>
              <w:divsChild>
                <w:div w:id="1691567160">
                  <w:marLeft w:val="0"/>
                  <w:marRight w:val="0"/>
                  <w:marTop w:val="0"/>
                  <w:marBottom w:val="0"/>
                  <w:divBdr>
                    <w:top w:val="none" w:sz="0" w:space="0" w:color="auto"/>
                    <w:left w:val="none" w:sz="0" w:space="0" w:color="auto"/>
                    <w:bottom w:val="none" w:sz="0" w:space="0" w:color="auto"/>
                    <w:right w:val="none" w:sz="0" w:space="0" w:color="auto"/>
                  </w:divBdr>
                </w:div>
              </w:divsChild>
            </w:div>
            <w:div w:id="991370202">
              <w:marLeft w:val="0"/>
              <w:marRight w:val="0"/>
              <w:marTop w:val="0"/>
              <w:marBottom w:val="0"/>
              <w:divBdr>
                <w:top w:val="none" w:sz="0" w:space="0" w:color="auto"/>
                <w:left w:val="none" w:sz="0" w:space="0" w:color="auto"/>
                <w:bottom w:val="none" w:sz="0" w:space="0" w:color="auto"/>
                <w:right w:val="none" w:sz="0" w:space="0" w:color="auto"/>
              </w:divBdr>
            </w:div>
            <w:div w:id="1075976231">
              <w:marLeft w:val="0"/>
              <w:marRight w:val="0"/>
              <w:marTop w:val="0"/>
              <w:marBottom w:val="0"/>
              <w:divBdr>
                <w:top w:val="none" w:sz="0" w:space="0" w:color="auto"/>
                <w:left w:val="none" w:sz="0" w:space="0" w:color="auto"/>
                <w:bottom w:val="none" w:sz="0" w:space="0" w:color="auto"/>
                <w:right w:val="none" w:sz="0" w:space="0" w:color="auto"/>
              </w:divBdr>
              <w:divsChild>
                <w:div w:id="428084404">
                  <w:marLeft w:val="0"/>
                  <w:marRight w:val="0"/>
                  <w:marTop w:val="0"/>
                  <w:marBottom w:val="0"/>
                  <w:divBdr>
                    <w:top w:val="none" w:sz="0" w:space="0" w:color="auto"/>
                    <w:left w:val="none" w:sz="0" w:space="0" w:color="auto"/>
                    <w:bottom w:val="none" w:sz="0" w:space="0" w:color="auto"/>
                    <w:right w:val="none" w:sz="0" w:space="0" w:color="auto"/>
                  </w:divBdr>
                </w:div>
                <w:div w:id="17111033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54629985">
      <w:bodyDiv w:val="1"/>
      <w:marLeft w:val="0"/>
      <w:marRight w:val="0"/>
      <w:marTop w:val="0"/>
      <w:marBottom w:val="0"/>
      <w:divBdr>
        <w:top w:val="none" w:sz="0" w:space="0" w:color="auto"/>
        <w:left w:val="none" w:sz="0" w:space="0" w:color="auto"/>
        <w:bottom w:val="none" w:sz="0" w:space="0" w:color="auto"/>
        <w:right w:val="none" w:sz="0" w:space="0" w:color="auto"/>
      </w:divBdr>
    </w:div>
    <w:div w:id="255749998">
      <w:bodyDiv w:val="1"/>
      <w:marLeft w:val="0"/>
      <w:marRight w:val="0"/>
      <w:marTop w:val="0"/>
      <w:marBottom w:val="0"/>
      <w:divBdr>
        <w:top w:val="none" w:sz="0" w:space="0" w:color="auto"/>
        <w:left w:val="none" w:sz="0" w:space="0" w:color="auto"/>
        <w:bottom w:val="none" w:sz="0" w:space="0" w:color="auto"/>
        <w:right w:val="none" w:sz="0" w:space="0" w:color="auto"/>
      </w:divBdr>
    </w:div>
    <w:div w:id="273482051">
      <w:bodyDiv w:val="1"/>
      <w:marLeft w:val="0"/>
      <w:marRight w:val="0"/>
      <w:marTop w:val="0"/>
      <w:marBottom w:val="0"/>
      <w:divBdr>
        <w:top w:val="none" w:sz="0" w:space="0" w:color="auto"/>
        <w:left w:val="none" w:sz="0" w:space="0" w:color="auto"/>
        <w:bottom w:val="none" w:sz="0" w:space="0" w:color="auto"/>
        <w:right w:val="none" w:sz="0" w:space="0" w:color="auto"/>
      </w:divBdr>
    </w:div>
    <w:div w:id="289632236">
      <w:bodyDiv w:val="1"/>
      <w:marLeft w:val="0"/>
      <w:marRight w:val="0"/>
      <w:marTop w:val="0"/>
      <w:marBottom w:val="0"/>
      <w:divBdr>
        <w:top w:val="none" w:sz="0" w:space="0" w:color="auto"/>
        <w:left w:val="none" w:sz="0" w:space="0" w:color="auto"/>
        <w:bottom w:val="none" w:sz="0" w:space="0" w:color="auto"/>
        <w:right w:val="none" w:sz="0" w:space="0" w:color="auto"/>
      </w:divBdr>
    </w:div>
    <w:div w:id="293096038">
      <w:bodyDiv w:val="1"/>
      <w:marLeft w:val="0"/>
      <w:marRight w:val="0"/>
      <w:marTop w:val="0"/>
      <w:marBottom w:val="0"/>
      <w:divBdr>
        <w:top w:val="none" w:sz="0" w:space="0" w:color="auto"/>
        <w:left w:val="none" w:sz="0" w:space="0" w:color="auto"/>
        <w:bottom w:val="none" w:sz="0" w:space="0" w:color="auto"/>
        <w:right w:val="none" w:sz="0" w:space="0" w:color="auto"/>
      </w:divBdr>
    </w:div>
    <w:div w:id="302740339">
      <w:bodyDiv w:val="1"/>
      <w:marLeft w:val="0"/>
      <w:marRight w:val="0"/>
      <w:marTop w:val="0"/>
      <w:marBottom w:val="0"/>
      <w:divBdr>
        <w:top w:val="none" w:sz="0" w:space="0" w:color="auto"/>
        <w:left w:val="none" w:sz="0" w:space="0" w:color="auto"/>
        <w:bottom w:val="none" w:sz="0" w:space="0" w:color="auto"/>
        <w:right w:val="none" w:sz="0" w:space="0" w:color="auto"/>
      </w:divBdr>
    </w:div>
    <w:div w:id="305932848">
      <w:bodyDiv w:val="1"/>
      <w:marLeft w:val="0"/>
      <w:marRight w:val="0"/>
      <w:marTop w:val="0"/>
      <w:marBottom w:val="0"/>
      <w:divBdr>
        <w:top w:val="none" w:sz="0" w:space="0" w:color="auto"/>
        <w:left w:val="none" w:sz="0" w:space="0" w:color="auto"/>
        <w:bottom w:val="none" w:sz="0" w:space="0" w:color="auto"/>
        <w:right w:val="none" w:sz="0" w:space="0" w:color="auto"/>
      </w:divBdr>
    </w:div>
    <w:div w:id="313722424">
      <w:bodyDiv w:val="1"/>
      <w:marLeft w:val="0"/>
      <w:marRight w:val="0"/>
      <w:marTop w:val="0"/>
      <w:marBottom w:val="0"/>
      <w:divBdr>
        <w:top w:val="none" w:sz="0" w:space="0" w:color="auto"/>
        <w:left w:val="none" w:sz="0" w:space="0" w:color="auto"/>
        <w:bottom w:val="none" w:sz="0" w:space="0" w:color="auto"/>
        <w:right w:val="none" w:sz="0" w:space="0" w:color="auto"/>
      </w:divBdr>
    </w:div>
    <w:div w:id="328993043">
      <w:bodyDiv w:val="1"/>
      <w:marLeft w:val="0"/>
      <w:marRight w:val="0"/>
      <w:marTop w:val="0"/>
      <w:marBottom w:val="0"/>
      <w:divBdr>
        <w:top w:val="none" w:sz="0" w:space="0" w:color="auto"/>
        <w:left w:val="none" w:sz="0" w:space="0" w:color="auto"/>
        <w:bottom w:val="none" w:sz="0" w:space="0" w:color="auto"/>
        <w:right w:val="none" w:sz="0" w:space="0" w:color="auto"/>
      </w:divBdr>
    </w:div>
    <w:div w:id="332146744">
      <w:bodyDiv w:val="1"/>
      <w:marLeft w:val="0"/>
      <w:marRight w:val="0"/>
      <w:marTop w:val="0"/>
      <w:marBottom w:val="0"/>
      <w:divBdr>
        <w:top w:val="none" w:sz="0" w:space="0" w:color="auto"/>
        <w:left w:val="none" w:sz="0" w:space="0" w:color="auto"/>
        <w:bottom w:val="none" w:sz="0" w:space="0" w:color="auto"/>
        <w:right w:val="none" w:sz="0" w:space="0" w:color="auto"/>
      </w:divBdr>
    </w:div>
    <w:div w:id="332531238">
      <w:bodyDiv w:val="1"/>
      <w:marLeft w:val="0"/>
      <w:marRight w:val="0"/>
      <w:marTop w:val="0"/>
      <w:marBottom w:val="0"/>
      <w:divBdr>
        <w:top w:val="none" w:sz="0" w:space="0" w:color="auto"/>
        <w:left w:val="none" w:sz="0" w:space="0" w:color="auto"/>
        <w:bottom w:val="none" w:sz="0" w:space="0" w:color="auto"/>
        <w:right w:val="none" w:sz="0" w:space="0" w:color="auto"/>
      </w:divBdr>
    </w:div>
    <w:div w:id="336007524">
      <w:bodyDiv w:val="1"/>
      <w:marLeft w:val="0"/>
      <w:marRight w:val="0"/>
      <w:marTop w:val="0"/>
      <w:marBottom w:val="0"/>
      <w:divBdr>
        <w:top w:val="none" w:sz="0" w:space="0" w:color="auto"/>
        <w:left w:val="none" w:sz="0" w:space="0" w:color="auto"/>
        <w:bottom w:val="none" w:sz="0" w:space="0" w:color="auto"/>
        <w:right w:val="none" w:sz="0" w:space="0" w:color="auto"/>
      </w:divBdr>
      <w:divsChild>
        <w:div w:id="372534438">
          <w:marLeft w:val="0"/>
          <w:marRight w:val="0"/>
          <w:marTop w:val="105"/>
          <w:marBottom w:val="0"/>
          <w:divBdr>
            <w:top w:val="none" w:sz="0" w:space="0" w:color="auto"/>
            <w:left w:val="none" w:sz="0" w:space="0" w:color="auto"/>
            <w:bottom w:val="none" w:sz="0" w:space="0" w:color="auto"/>
            <w:right w:val="none" w:sz="0" w:space="0" w:color="auto"/>
          </w:divBdr>
        </w:div>
        <w:div w:id="1094328996">
          <w:marLeft w:val="0"/>
          <w:marRight w:val="0"/>
          <w:marTop w:val="0"/>
          <w:marBottom w:val="0"/>
          <w:divBdr>
            <w:top w:val="none" w:sz="0" w:space="0" w:color="auto"/>
            <w:left w:val="none" w:sz="0" w:space="0" w:color="auto"/>
            <w:bottom w:val="none" w:sz="0" w:space="0" w:color="auto"/>
            <w:right w:val="none" w:sz="0" w:space="0" w:color="auto"/>
          </w:divBdr>
          <w:divsChild>
            <w:div w:id="1232809362">
              <w:marLeft w:val="255"/>
              <w:marRight w:val="0"/>
              <w:marTop w:val="0"/>
              <w:marBottom w:val="0"/>
              <w:divBdr>
                <w:top w:val="none" w:sz="0" w:space="0" w:color="auto"/>
                <w:left w:val="none" w:sz="0" w:space="0" w:color="auto"/>
                <w:bottom w:val="none" w:sz="0" w:space="0" w:color="auto"/>
                <w:right w:val="none" w:sz="0" w:space="0" w:color="auto"/>
              </w:divBdr>
            </w:div>
          </w:divsChild>
        </w:div>
        <w:div w:id="1787314576">
          <w:marLeft w:val="0"/>
          <w:marRight w:val="0"/>
          <w:marTop w:val="0"/>
          <w:marBottom w:val="0"/>
          <w:divBdr>
            <w:top w:val="none" w:sz="0" w:space="0" w:color="auto"/>
            <w:left w:val="none" w:sz="0" w:space="0" w:color="auto"/>
            <w:bottom w:val="none" w:sz="0" w:space="0" w:color="auto"/>
            <w:right w:val="none" w:sz="0" w:space="0" w:color="auto"/>
          </w:divBdr>
          <w:divsChild>
            <w:div w:id="2077311464">
              <w:marLeft w:val="255"/>
              <w:marRight w:val="0"/>
              <w:marTop w:val="0"/>
              <w:marBottom w:val="0"/>
              <w:divBdr>
                <w:top w:val="none" w:sz="0" w:space="0" w:color="auto"/>
                <w:left w:val="none" w:sz="0" w:space="0" w:color="auto"/>
                <w:bottom w:val="none" w:sz="0" w:space="0" w:color="auto"/>
                <w:right w:val="none" w:sz="0" w:space="0" w:color="auto"/>
              </w:divBdr>
              <w:divsChild>
                <w:div w:id="1865050212">
                  <w:marLeft w:val="300"/>
                  <w:marRight w:val="0"/>
                  <w:marTop w:val="0"/>
                  <w:marBottom w:val="0"/>
                  <w:divBdr>
                    <w:top w:val="none" w:sz="0" w:space="0" w:color="auto"/>
                    <w:left w:val="none" w:sz="0" w:space="0" w:color="auto"/>
                    <w:bottom w:val="none" w:sz="0" w:space="0" w:color="auto"/>
                    <w:right w:val="none" w:sz="0" w:space="0" w:color="auto"/>
                  </w:divBdr>
                </w:div>
                <w:div w:id="2007515246">
                  <w:marLeft w:val="300"/>
                  <w:marRight w:val="0"/>
                  <w:marTop w:val="0"/>
                  <w:marBottom w:val="0"/>
                  <w:divBdr>
                    <w:top w:val="none" w:sz="0" w:space="0" w:color="auto"/>
                    <w:left w:val="none" w:sz="0" w:space="0" w:color="auto"/>
                    <w:bottom w:val="none" w:sz="0" w:space="0" w:color="auto"/>
                    <w:right w:val="none" w:sz="0" w:space="0" w:color="auto"/>
                  </w:divBdr>
                </w:div>
                <w:div w:id="1325890268">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 w:id="1548102386">
          <w:marLeft w:val="0"/>
          <w:marRight w:val="0"/>
          <w:marTop w:val="0"/>
          <w:marBottom w:val="0"/>
          <w:divBdr>
            <w:top w:val="none" w:sz="0" w:space="0" w:color="auto"/>
            <w:left w:val="none" w:sz="0" w:space="0" w:color="auto"/>
            <w:bottom w:val="none" w:sz="0" w:space="0" w:color="auto"/>
            <w:right w:val="none" w:sz="0" w:space="0" w:color="auto"/>
          </w:divBdr>
          <w:divsChild>
            <w:div w:id="1412658170">
              <w:marLeft w:val="255"/>
              <w:marRight w:val="0"/>
              <w:marTop w:val="0"/>
              <w:marBottom w:val="0"/>
              <w:divBdr>
                <w:top w:val="none" w:sz="0" w:space="0" w:color="auto"/>
                <w:left w:val="none" w:sz="0" w:space="0" w:color="auto"/>
                <w:bottom w:val="none" w:sz="0" w:space="0" w:color="auto"/>
                <w:right w:val="none" w:sz="0" w:space="0" w:color="auto"/>
              </w:divBdr>
            </w:div>
          </w:divsChild>
        </w:div>
        <w:div w:id="960309551">
          <w:marLeft w:val="0"/>
          <w:marRight w:val="0"/>
          <w:marTop w:val="0"/>
          <w:marBottom w:val="0"/>
          <w:divBdr>
            <w:top w:val="none" w:sz="0" w:space="0" w:color="auto"/>
            <w:left w:val="none" w:sz="0" w:space="0" w:color="auto"/>
            <w:bottom w:val="none" w:sz="0" w:space="0" w:color="auto"/>
            <w:right w:val="none" w:sz="0" w:space="0" w:color="auto"/>
          </w:divBdr>
          <w:divsChild>
            <w:div w:id="740098613">
              <w:marLeft w:val="255"/>
              <w:marRight w:val="0"/>
              <w:marTop w:val="0"/>
              <w:marBottom w:val="0"/>
              <w:divBdr>
                <w:top w:val="none" w:sz="0" w:space="0" w:color="auto"/>
                <w:left w:val="none" w:sz="0" w:space="0" w:color="auto"/>
                <w:bottom w:val="none" w:sz="0" w:space="0" w:color="auto"/>
                <w:right w:val="none" w:sz="0" w:space="0" w:color="auto"/>
              </w:divBdr>
            </w:div>
          </w:divsChild>
        </w:div>
        <w:div w:id="942347620">
          <w:marLeft w:val="0"/>
          <w:marRight w:val="0"/>
          <w:marTop w:val="0"/>
          <w:marBottom w:val="0"/>
          <w:divBdr>
            <w:top w:val="none" w:sz="0" w:space="0" w:color="auto"/>
            <w:left w:val="none" w:sz="0" w:space="0" w:color="auto"/>
            <w:bottom w:val="none" w:sz="0" w:space="0" w:color="auto"/>
            <w:right w:val="none" w:sz="0" w:space="0" w:color="auto"/>
          </w:divBdr>
          <w:divsChild>
            <w:div w:id="385418305">
              <w:marLeft w:val="255"/>
              <w:marRight w:val="0"/>
              <w:marTop w:val="0"/>
              <w:marBottom w:val="0"/>
              <w:divBdr>
                <w:top w:val="none" w:sz="0" w:space="0" w:color="auto"/>
                <w:left w:val="none" w:sz="0" w:space="0" w:color="auto"/>
                <w:bottom w:val="none" w:sz="0" w:space="0" w:color="auto"/>
                <w:right w:val="none" w:sz="0" w:space="0" w:color="auto"/>
              </w:divBdr>
            </w:div>
          </w:divsChild>
        </w:div>
        <w:div w:id="596524671">
          <w:marLeft w:val="0"/>
          <w:marRight w:val="0"/>
          <w:marTop w:val="0"/>
          <w:marBottom w:val="0"/>
          <w:divBdr>
            <w:top w:val="none" w:sz="0" w:space="0" w:color="auto"/>
            <w:left w:val="none" w:sz="0" w:space="0" w:color="auto"/>
            <w:bottom w:val="none" w:sz="0" w:space="0" w:color="auto"/>
            <w:right w:val="none" w:sz="0" w:space="0" w:color="auto"/>
          </w:divBdr>
          <w:divsChild>
            <w:div w:id="603801382">
              <w:marLeft w:val="255"/>
              <w:marRight w:val="0"/>
              <w:marTop w:val="0"/>
              <w:marBottom w:val="0"/>
              <w:divBdr>
                <w:top w:val="none" w:sz="0" w:space="0" w:color="auto"/>
                <w:left w:val="none" w:sz="0" w:space="0" w:color="auto"/>
                <w:bottom w:val="none" w:sz="0" w:space="0" w:color="auto"/>
                <w:right w:val="none" w:sz="0" w:space="0" w:color="auto"/>
              </w:divBdr>
            </w:div>
          </w:divsChild>
        </w:div>
        <w:div w:id="2058163359">
          <w:marLeft w:val="0"/>
          <w:marRight w:val="0"/>
          <w:marTop w:val="0"/>
          <w:marBottom w:val="0"/>
          <w:divBdr>
            <w:top w:val="none" w:sz="0" w:space="0" w:color="auto"/>
            <w:left w:val="none" w:sz="0" w:space="0" w:color="auto"/>
            <w:bottom w:val="none" w:sz="0" w:space="0" w:color="auto"/>
            <w:right w:val="none" w:sz="0" w:space="0" w:color="auto"/>
          </w:divBdr>
          <w:divsChild>
            <w:div w:id="690106918">
              <w:marLeft w:val="255"/>
              <w:marRight w:val="0"/>
              <w:marTop w:val="0"/>
              <w:marBottom w:val="0"/>
              <w:divBdr>
                <w:top w:val="none" w:sz="0" w:space="0" w:color="auto"/>
                <w:left w:val="none" w:sz="0" w:space="0" w:color="auto"/>
                <w:bottom w:val="none" w:sz="0" w:space="0" w:color="auto"/>
                <w:right w:val="none" w:sz="0" w:space="0" w:color="auto"/>
              </w:divBdr>
              <w:divsChild>
                <w:div w:id="593519913">
                  <w:marLeft w:val="300"/>
                  <w:marRight w:val="0"/>
                  <w:marTop w:val="0"/>
                  <w:marBottom w:val="0"/>
                  <w:divBdr>
                    <w:top w:val="none" w:sz="0" w:space="0" w:color="auto"/>
                    <w:left w:val="none" w:sz="0" w:space="0" w:color="auto"/>
                    <w:bottom w:val="none" w:sz="0" w:space="0" w:color="auto"/>
                    <w:right w:val="none" w:sz="0" w:space="0" w:color="auto"/>
                  </w:divBdr>
                </w:div>
                <w:div w:id="213198361">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37662818">
      <w:bodyDiv w:val="1"/>
      <w:marLeft w:val="0"/>
      <w:marRight w:val="0"/>
      <w:marTop w:val="0"/>
      <w:marBottom w:val="0"/>
      <w:divBdr>
        <w:top w:val="none" w:sz="0" w:space="0" w:color="auto"/>
        <w:left w:val="none" w:sz="0" w:space="0" w:color="auto"/>
        <w:bottom w:val="none" w:sz="0" w:space="0" w:color="auto"/>
        <w:right w:val="none" w:sz="0" w:space="0" w:color="auto"/>
      </w:divBdr>
    </w:div>
    <w:div w:id="355354818">
      <w:bodyDiv w:val="1"/>
      <w:marLeft w:val="0"/>
      <w:marRight w:val="0"/>
      <w:marTop w:val="0"/>
      <w:marBottom w:val="0"/>
      <w:divBdr>
        <w:top w:val="none" w:sz="0" w:space="0" w:color="auto"/>
        <w:left w:val="none" w:sz="0" w:space="0" w:color="auto"/>
        <w:bottom w:val="none" w:sz="0" w:space="0" w:color="auto"/>
        <w:right w:val="none" w:sz="0" w:space="0" w:color="auto"/>
      </w:divBdr>
    </w:div>
    <w:div w:id="355666753">
      <w:bodyDiv w:val="1"/>
      <w:marLeft w:val="0"/>
      <w:marRight w:val="0"/>
      <w:marTop w:val="0"/>
      <w:marBottom w:val="0"/>
      <w:divBdr>
        <w:top w:val="none" w:sz="0" w:space="0" w:color="auto"/>
        <w:left w:val="none" w:sz="0" w:space="0" w:color="auto"/>
        <w:bottom w:val="none" w:sz="0" w:space="0" w:color="auto"/>
        <w:right w:val="none" w:sz="0" w:space="0" w:color="auto"/>
      </w:divBdr>
      <w:divsChild>
        <w:div w:id="496119425">
          <w:marLeft w:val="0"/>
          <w:marRight w:val="0"/>
          <w:marTop w:val="0"/>
          <w:marBottom w:val="0"/>
          <w:divBdr>
            <w:top w:val="none" w:sz="0" w:space="0" w:color="auto"/>
            <w:left w:val="none" w:sz="0" w:space="0" w:color="auto"/>
            <w:bottom w:val="none" w:sz="0" w:space="0" w:color="auto"/>
            <w:right w:val="none" w:sz="0" w:space="0" w:color="auto"/>
          </w:divBdr>
          <w:divsChild>
            <w:div w:id="645939716">
              <w:marLeft w:val="0"/>
              <w:marRight w:val="0"/>
              <w:marTop w:val="0"/>
              <w:marBottom w:val="0"/>
              <w:divBdr>
                <w:top w:val="none" w:sz="0" w:space="0" w:color="auto"/>
                <w:left w:val="none" w:sz="0" w:space="0" w:color="auto"/>
                <w:bottom w:val="none" w:sz="0" w:space="0" w:color="auto"/>
                <w:right w:val="none" w:sz="0" w:space="0" w:color="auto"/>
              </w:divBdr>
            </w:div>
            <w:div w:id="978614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1350037">
      <w:bodyDiv w:val="1"/>
      <w:marLeft w:val="0"/>
      <w:marRight w:val="0"/>
      <w:marTop w:val="0"/>
      <w:marBottom w:val="0"/>
      <w:divBdr>
        <w:top w:val="none" w:sz="0" w:space="0" w:color="auto"/>
        <w:left w:val="none" w:sz="0" w:space="0" w:color="auto"/>
        <w:bottom w:val="none" w:sz="0" w:space="0" w:color="auto"/>
        <w:right w:val="none" w:sz="0" w:space="0" w:color="auto"/>
      </w:divBdr>
    </w:div>
    <w:div w:id="388770580">
      <w:bodyDiv w:val="1"/>
      <w:marLeft w:val="0"/>
      <w:marRight w:val="0"/>
      <w:marTop w:val="0"/>
      <w:marBottom w:val="0"/>
      <w:divBdr>
        <w:top w:val="none" w:sz="0" w:space="0" w:color="auto"/>
        <w:left w:val="none" w:sz="0" w:space="0" w:color="auto"/>
        <w:bottom w:val="none" w:sz="0" w:space="0" w:color="auto"/>
        <w:right w:val="none" w:sz="0" w:space="0" w:color="auto"/>
      </w:divBdr>
    </w:div>
    <w:div w:id="404840087">
      <w:bodyDiv w:val="1"/>
      <w:marLeft w:val="0"/>
      <w:marRight w:val="0"/>
      <w:marTop w:val="0"/>
      <w:marBottom w:val="0"/>
      <w:divBdr>
        <w:top w:val="none" w:sz="0" w:space="0" w:color="auto"/>
        <w:left w:val="none" w:sz="0" w:space="0" w:color="auto"/>
        <w:bottom w:val="none" w:sz="0" w:space="0" w:color="auto"/>
        <w:right w:val="none" w:sz="0" w:space="0" w:color="auto"/>
      </w:divBdr>
    </w:div>
    <w:div w:id="405080360">
      <w:bodyDiv w:val="1"/>
      <w:marLeft w:val="0"/>
      <w:marRight w:val="0"/>
      <w:marTop w:val="0"/>
      <w:marBottom w:val="0"/>
      <w:divBdr>
        <w:top w:val="none" w:sz="0" w:space="0" w:color="auto"/>
        <w:left w:val="none" w:sz="0" w:space="0" w:color="auto"/>
        <w:bottom w:val="none" w:sz="0" w:space="0" w:color="auto"/>
        <w:right w:val="none" w:sz="0" w:space="0" w:color="auto"/>
      </w:divBdr>
    </w:div>
    <w:div w:id="427888111">
      <w:bodyDiv w:val="1"/>
      <w:marLeft w:val="0"/>
      <w:marRight w:val="0"/>
      <w:marTop w:val="0"/>
      <w:marBottom w:val="0"/>
      <w:divBdr>
        <w:top w:val="none" w:sz="0" w:space="0" w:color="auto"/>
        <w:left w:val="none" w:sz="0" w:space="0" w:color="auto"/>
        <w:bottom w:val="none" w:sz="0" w:space="0" w:color="auto"/>
        <w:right w:val="none" w:sz="0" w:space="0" w:color="auto"/>
      </w:divBdr>
    </w:div>
    <w:div w:id="430664275">
      <w:bodyDiv w:val="1"/>
      <w:marLeft w:val="0"/>
      <w:marRight w:val="0"/>
      <w:marTop w:val="0"/>
      <w:marBottom w:val="0"/>
      <w:divBdr>
        <w:top w:val="none" w:sz="0" w:space="0" w:color="auto"/>
        <w:left w:val="none" w:sz="0" w:space="0" w:color="auto"/>
        <w:bottom w:val="none" w:sz="0" w:space="0" w:color="auto"/>
        <w:right w:val="none" w:sz="0" w:space="0" w:color="auto"/>
      </w:divBdr>
    </w:div>
    <w:div w:id="442071801">
      <w:bodyDiv w:val="1"/>
      <w:marLeft w:val="0"/>
      <w:marRight w:val="0"/>
      <w:marTop w:val="0"/>
      <w:marBottom w:val="0"/>
      <w:divBdr>
        <w:top w:val="none" w:sz="0" w:space="0" w:color="auto"/>
        <w:left w:val="none" w:sz="0" w:space="0" w:color="auto"/>
        <w:bottom w:val="none" w:sz="0" w:space="0" w:color="auto"/>
        <w:right w:val="none" w:sz="0" w:space="0" w:color="auto"/>
      </w:divBdr>
      <w:divsChild>
        <w:div w:id="433940532">
          <w:marLeft w:val="0"/>
          <w:marRight w:val="0"/>
          <w:marTop w:val="150"/>
          <w:marBottom w:val="168"/>
          <w:divBdr>
            <w:top w:val="none" w:sz="0" w:space="0" w:color="auto"/>
            <w:left w:val="none" w:sz="0" w:space="0" w:color="auto"/>
            <w:bottom w:val="none" w:sz="0" w:space="0" w:color="auto"/>
            <w:right w:val="none" w:sz="0" w:space="0" w:color="auto"/>
          </w:divBdr>
        </w:div>
        <w:div w:id="1249080435">
          <w:marLeft w:val="0"/>
          <w:marRight w:val="0"/>
          <w:marTop w:val="0"/>
          <w:marBottom w:val="0"/>
          <w:divBdr>
            <w:top w:val="none" w:sz="0" w:space="0" w:color="auto"/>
            <w:left w:val="none" w:sz="0" w:space="0" w:color="auto"/>
            <w:bottom w:val="none" w:sz="0" w:space="0" w:color="auto"/>
            <w:right w:val="none" w:sz="0" w:space="0" w:color="auto"/>
          </w:divBdr>
          <w:divsChild>
            <w:div w:id="892303911">
              <w:marLeft w:val="255"/>
              <w:marRight w:val="0"/>
              <w:marTop w:val="0"/>
              <w:marBottom w:val="0"/>
              <w:divBdr>
                <w:top w:val="none" w:sz="0" w:space="0" w:color="auto"/>
                <w:left w:val="none" w:sz="0" w:space="0" w:color="auto"/>
                <w:bottom w:val="none" w:sz="0" w:space="0" w:color="auto"/>
                <w:right w:val="none" w:sz="0" w:space="0" w:color="auto"/>
              </w:divBdr>
            </w:div>
          </w:divsChild>
        </w:div>
        <w:div w:id="1613631735">
          <w:marLeft w:val="0"/>
          <w:marRight w:val="0"/>
          <w:marTop w:val="0"/>
          <w:marBottom w:val="0"/>
          <w:divBdr>
            <w:top w:val="none" w:sz="0" w:space="0" w:color="auto"/>
            <w:left w:val="none" w:sz="0" w:space="0" w:color="auto"/>
            <w:bottom w:val="none" w:sz="0" w:space="0" w:color="auto"/>
            <w:right w:val="none" w:sz="0" w:space="0" w:color="auto"/>
          </w:divBdr>
          <w:divsChild>
            <w:div w:id="2027368851">
              <w:marLeft w:val="255"/>
              <w:marRight w:val="0"/>
              <w:marTop w:val="0"/>
              <w:marBottom w:val="0"/>
              <w:divBdr>
                <w:top w:val="none" w:sz="0" w:space="0" w:color="auto"/>
                <w:left w:val="none" w:sz="0" w:space="0" w:color="auto"/>
                <w:bottom w:val="none" w:sz="0" w:space="0" w:color="auto"/>
                <w:right w:val="none" w:sz="0" w:space="0" w:color="auto"/>
              </w:divBdr>
            </w:div>
          </w:divsChild>
        </w:div>
        <w:div w:id="1208377524">
          <w:marLeft w:val="0"/>
          <w:marRight w:val="0"/>
          <w:marTop w:val="0"/>
          <w:marBottom w:val="0"/>
          <w:divBdr>
            <w:top w:val="none" w:sz="0" w:space="0" w:color="auto"/>
            <w:left w:val="none" w:sz="0" w:space="0" w:color="auto"/>
            <w:bottom w:val="none" w:sz="0" w:space="0" w:color="auto"/>
            <w:right w:val="none" w:sz="0" w:space="0" w:color="auto"/>
          </w:divBdr>
          <w:divsChild>
            <w:div w:id="1884829114">
              <w:marLeft w:val="255"/>
              <w:marRight w:val="0"/>
              <w:marTop w:val="0"/>
              <w:marBottom w:val="0"/>
              <w:divBdr>
                <w:top w:val="none" w:sz="0" w:space="0" w:color="auto"/>
                <w:left w:val="none" w:sz="0" w:space="0" w:color="auto"/>
                <w:bottom w:val="none" w:sz="0" w:space="0" w:color="auto"/>
                <w:right w:val="none" w:sz="0" w:space="0" w:color="auto"/>
              </w:divBdr>
            </w:div>
          </w:divsChild>
        </w:div>
        <w:div w:id="636491516">
          <w:marLeft w:val="0"/>
          <w:marRight w:val="0"/>
          <w:marTop w:val="0"/>
          <w:marBottom w:val="0"/>
          <w:divBdr>
            <w:top w:val="none" w:sz="0" w:space="0" w:color="auto"/>
            <w:left w:val="none" w:sz="0" w:space="0" w:color="auto"/>
            <w:bottom w:val="none" w:sz="0" w:space="0" w:color="auto"/>
            <w:right w:val="none" w:sz="0" w:space="0" w:color="auto"/>
          </w:divBdr>
          <w:divsChild>
            <w:div w:id="180557676">
              <w:marLeft w:val="255"/>
              <w:marRight w:val="0"/>
              <w:marTop w:val="0"/>
              <w:marBottom w:val="0"/>
              <w:divBdr>
                <w:top w:val="none" w:sz="0" w:space="0" w:color="auto"/>
                <w:left w:val="none" w:sz="0" w:space="0" w:color="auto"/>
                <w:bottom w:val="none" w:sz="0" w:space="0" w:color="auto"/>
                <w:right w:val="none" w:sz="0" w:space="0" w:color="auto"/>
              </w:divBdr>
            </w:div>
          </w:divsChild>
        </w:div>
        <w:div w:id="39133867">
          <w:marLeft w:val="0"/>
          <w:marRight w:val="0"/>
          <w:marTop w:val="0"/>
          <w:marBottom w:val="0"/>
          <w:divBdr>
            <w:top w:val="none" w:sz="0" w:space="0" w:color="auto"/>
            <w:left w:val="none" w:sz="0" w:space="0" w:color="auto"/>
            <w:bottom w:val="none" w:sz="0" w:space="0" w:color="auto"/>
            <w:right w:val="none" w:sz="0" w:space="0" w:color="auto"/>
          </w:divBdr>
          <w:divsChild>
            <w:div w:id="1220943337">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456606655">
      <w:bodyDiv w:val="1"/>
      <w:marLeft w:val="0"/>
      <w:marRight w:val="0"/>
      <w:marTop w:val="0"/>
      <w:marBottom w:val="0"/>
      <w:divBdr>
        <w:top w:val="none" w:sz="0" w:space="0" w:color="auto"/>
        <w:left w:val="none" w:sz="0" w:space="0" w:color="auto"/>
        <w:bottom w:val="none" w:sz="0" w:space="0" w:color="auto"/>
        <w:right w:val="none" w:sz="0" w:space="0" w:color="auto"/>
      </w:divBdr>
      <w:divsChild>
        <w:div w:id="1463959971">
          <w:marLeft w:val="0"/>
          <w:marRight w:val="0"/>
          <w:marTop w:val="0"/>
          <w:marBottom w:val="0"/>
          <w:divBdr>
            <w:top w:val="none" w:sz="0" w:space="0" w:color="auto"/>
            <w:left w:val="none" w:sz="0" w:space="0" w:color="auto"/>
            <w:bottom w:val="none" w:sz="0" w:space="0" w:color="auto"/>
            <w:right w:val="none" w:sz="0" w:space="0" w:color="auto"/>
          </w:divBdr>
          <w:divsChild>
            <w:div w:id="1787650027">
              <w:marLeft w:val="0"/>
              <w:marRight w:val="0"/>
              <w:marTop w:val="0"/>
              <w:marBottom w:val="0"/>
              <w:divBdr>
                <w:top w:val="none" w:sz="0" w:space="0" w:color="auto"/>
                <w:left w:val="none" w:sz="0" w:space="0" w:color="auto"/>
                <w:bottom w:val="none" w:sz="0" w:space="0" w:color="auto"/>
                <w:right w:val="none" w:sz="0" w:space="0" w:color="auto"/>
              </w:divBdr>
              <w:divsChild>
                <w:div w:id="974332439">
                  <w:marLeft w:val="0"/>
                  <w:marRight w:val="0"/>
                  <w:marTop w:val="0"/>
                  <w:marBottom w:val="0"/>
                  <w:divBdr>
                    <w:top w:val="none" w:sz="0" w:space="0" w:color="auto"/>
                    <w:left w:val="none" w:sz="0" w:space="0" w:color="auto"/>
                    <w:bottom w:val="none" w:sz="0" w:space="0" w:color="auto"/>
                    <w:right w:val="none" w:sz="0" w:space="0" w:color="auto"/>
                  </w:divBdr>
                  <w:divsChild>
                    <w:div w:id="1982954753">
                      <w:marLeft w:val="0"/>
                      <w:marRight w:val="0"/>
                      <w:marTop w:val="0"/>
                      <w:marBottom w:val="0"/>
                      <w:divBdr>
                        <w:top w:val="none" w:sz="0" w:space="0" w:color="auto"/>
                        <w:left w:val="none" w:sz="0" w:space="0" w:color="auto"/>
                        <w:bottom w:val="none" w:sz="0" w:space="0" w:color="auto"/>
                        <w:right w:val="none" w:sz="0" w:space="0" w:color="auto"/>
                      </w:divBdr>
                      <w:divsChild>
                        <w:div w:id="367225726">
                          <w:marLeft w:val="0"/>
                          <w:marRight w:val="0"/>
                          <w:marTop w:val="0"/>
                          <w:marBottom w:val="0"/>
                          <w:divBdr>
                            <w:top w:val="none" w:sz="0" w:space="0" w:color="auto"/>
                            <w:left w:val="none" w:sz="0" w:space="0" w:color="auto"/>
                            <w:bottom w:val="none" w:sz="0" w:space="0" w:color="auto"/>
                            <w:right w:val="none" w:sz="0" w:space="0" w:color="auto"/>
                          </w:divBdr>
                          <w:divsChild>
                            <w:div w:id="1976912985">
                              <w:marLeft w:val="0"/>
                              <w:marRight w:val="0"/>
                              <w:marTop w:val="0"/>
                              <w:marBottom w:val="0"/>
                              <w:divBdr>
                                <w:top w:val="none" w:sz="0" w:space="0" w:color="auto"/>
                                <w:left w:val="none" w:sz="0" w:space="0" w:color="auto"/>
                                <w:bottom w:val="none" w:sz="0" w:space="0" w:color="auto"/>
                                <w:right w:val="none" w:sz="0" w:space="0" w:color="auto"/>
                              </w:divBdr>
                              <w:divsChild>
                                <w:div w:id="1638291348">
                                  <w:marLeft w:val="0"/>
                                  <w:marRight w:val="0"/>
                                  <w:marTop w:val="0"/>
                                  <w:marBottom w:val="0"/>
                                  <w:divBdr>
                                    <w:top w:val="none" w:sz="0" w:space="0" w:color="auto"/>
                                    <w:left w:val="none" w:sz="0" w:space="0" w:color="auto"/>
                                    <w:bottom w:val="none" w:sz="0" w:space="0" w:color="auto"/>
                                    <w:right w:val="none" w:sz="0" w:space="0" w:color="auto"/>
                                  </w:divBdr>
                                  <w:divsChild>
                                    <w:div w:id="765345742">
                                      <w:marLeft w:val="0"/>
                                      <w:marRight w:val="0"/>
                                      <w:marTop w:val="0"/>
                                      <w:marBottom w:val="0"/>
                                      <w:divBdr>
                                        <w:top w:val="none" w:sz="0" w:space="0" w:color="auto"/>
                                        <w:left w:val="none" w:sz="0" w:space="0" w:color="auto"/>
                                        <w:bottom w:val="none" w:sz="0" w:space="0" w:color="auto"/>
                                        <w:right w:val="none" w:sz="0" w:space="0" w:color="auto"/>
                                      </w:divBdr>
                                      <w:divsChild>
                                        <w:div w:id="217861143">
                                          <w:marLeft w:val="0"/>
                                          <w:marRight w:val="0"/>
                                          <w:marTop w:val="0"/>
                                          <w:marBottom w:val="0"/>
                                          <w:divBdr>
                                            <w:top w:val="none" w:sz="0" w:space="0" w:color="auto"/>
                                            <w:left w:val="none" w:sz="0" w:space="0" w:color="auto"/>
                                            <w:bottom w:val="none" w:sz="0" w:space="0" w:color="auto"/>
                                            <w:right w:val="none" w:sz="0" w:space="0" w:color="auto"/>
                                          </w:divBdr>
                                          <w:divsChild>
                                            <w:div w:id="1602227845">
                                              <w:marLeft w:val="0"/>
                                              <w:marRight w:val="0"/>
                                              <w:marTop w:val="0"/>
                                              <w:marBottom w:val="0"/>
                                              <w:divBdr>
                                                <w:top w:val="none" w:sz="0" w:space="0" w:color="auto"/>
                                                <w:left w:val="none" w:sz="0" w:space="0" w:color="auto"/>
                                                <w:bottom w:val="none" w:sz="0" w:space="0" w:color="auto"/>
                                                <w:right w:val="none" w:sz="0" w:space="0" w:color="auto"/>
                                              </w:divBdr>
                                              <w:divsChild>
                                                <w:div w:id="2133279551">
                                                  <w:marLeft w:val="0"/>
                                                  <w:marRight w:val="0"/>
                                                  <w:marTop w:val="0"/>
                                                  <w:marBottom w:val="0"/>
                                                  <w:divBdr>
                                                    <w:top w:val="none" w:sz="0" w:space="0" w:color="auto"/>
                                                    <w:left w:val="none" w:sz="0" w:space="0" w:color="auto"/>
                                                    <w:bottom w:val="none" w:sz="0" w:space="0" w:color="auto"/>
                                                    <w:right w:val="none" w:sz="0" w:space="0" w:color="auto"/>
                                                  </w:divBdr>
                                                  <w:divsChild>
                                                    <w:div w:id="1547638685">
                                                      <w:marLeft w:val="0"/>
                                                      <w:marRight w:val="0"/>
                                                      <w:marTop w:val="0"/>
                                                      <w:marBottom w:val="0"/>
                                                      <w:divBdr>
                                                        <w:top w:val="none" w:sz="0" w:space="0" w:color="auto"/>
                                                        <w:left w:val="none" w:sz="0" w:space="0" w:color="auto"/>
                                                        <w:bottom w:val="none" w:sz="0" w:space="0" w:color="auto"/>
                                                        <w:right w:val="none" w:sz="0" w:space="0" w:color="auto"/>
                                                      </w:divBdr>
                                                      <w:divsChild>
                                                        <w:div w:id="1703169675">
                                                          <w:marLeft w:val="0"/>
                                                          <w:marRight w:val="0"/>
                                                          <w:marTop w:val="0"/>
                                                          <w:marBottom w:val="0"/>
                                                          <w:divBdr>
                                                            <w:top w:val="none" w:sz="0" w:space="0" w:color="auto"/>
                                                            <w:left w:val="none" w:sz="0" w:space="0" w:color="auto"/>
                                                            <w:bottom w:val="none" w:sz="0" w:space="0" w:color="auto"/>
                                                            <w:right w:val="none" w:sz="0" w:space="0" w:color="auto"/>
                                                          </w:divBdr>
                                                          <w:divsChild>
                                                            <w:div w:id="1413771659">
                                                              <w:marLeft w:val="0"/>
                                                              <w:marRight w:val="0"/>
                                                              <w:marTop w:val="0"/>
                                                              <w:marBottom w:val="0"/>
                                                              <w:divBdr>
                                                                <w:top w:val="none" w:sz="0" w:space="0" w:color="auto"/>
                                                                <w:left w:val="none" w:sz="0" w:space="0" w:color="auto"/>
                                                                <w:bottom w:val="none" w:sz="0" w:space="0" w:color="auto"/>
                                                                <w:right w:val="none" w:sz="0" w:space="0" w:color="auto"/>
                                                              </w:divBdr>
                                                            </w:div>
                                                            <w:div w:id="1393506818">
                                                              <w:marLeft w:val="0"/>
                                                              <w:marRight w:val="0"/>
                                                              <w:marTop w:val="0"/>
                                                              <w:marBottom w:val="0"/>
                                                              <w:divBdr>
                                                                <w:top w:val="none" w:sz="0" w:space="0" w:color="auto"/>
                                                                <w:left w:val="none" w:sz="0" w:space="0" w:color="auto"/>
                                                                <w:bottom w:val="none" w:sz="0" w:space="0" w:color="auto"/>
                                                                <w:right w:val="none" w:sz="0" w:space="0" w:color="auto"/>
                                                              </w:divBdr>
                                                              <w:divsChild>
                                                                <w:div w:id="840245239">
                                                                  <w:marLeft w:val="0"/>
                                                                  <w:marRight w:val="0"/>
                                                                  <w:marTop w:val="0"/>
                                                                  <w:marBottom w:val="0"/>
                                                                  <w:divBdr>
                                                                    <w:top w:val="none" w:sz="0" w:space="0" w:color="auto"/>
                                                                    <w:left w:val="none" w:sz="0" w:space="0" w:color="auto"/>
                                                                    <w:bottom w:val="none" w:sz="0" w:space="0" w:color="auto"/>
                                                                    <w:right w:val="none" w:sz="0" w:space="0" w:color="auto"/>
                                                                  </w:divBdr>
                                                                  <w:divsChild>
                                                                    <w:div w:id="2040429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461075065">
      <w:bodyDiv w:val="1"/>
      <w:marLeft w:val="0"/>
      <w:marRight w:val="0"/>
      <w:marTop w:val="0"/>
      <w:marBottom w:val="0"/>
      <w:divBdr>
        <w:top w:val="none" w:sz="0" w:space="0" w:color="auto"/>
        <w:left w:val="none" w:sz="0" w:space="0" w:color="auto"/>
        <w:bottom w:val="none" w:sz="0" w:space="0" w:color="auto"/>
        <w:right w:val="none" w:sz="0" w:space="0" w:color="auto"/>
      </w:divBdr>
    </w:div>
    <w:div w:id="462382057">
      <w:bodyDiv w:val="1"/>
      <w:marLeft w:val="0"/>
      <w:marRight w:val="0"/>
      <w:marTop w:val="0"/>
      <w:marBottom w:val="0"/>
      <w:divBdr>
        <w:top w:val="none" w:sz="0" w:space="0" w:color="auto"/>
        <w:left w:val="none" w:sz="0" w:space="0" w:color="auto"/>
        <w:bottom w:val="none" w:sz="0" w:space="0" w:color="auto"/>
        <w:right w:val="none" w:sz="0" w:space="0" w:color="auto"/>
      </w:divBdr>
    </w:div>
    <w:div w:id="480510959">
      <w:bodyDiv w:val="1"/>
      <w:marLeft w:val="0"/>
      <w:marRight w:val="0"/>
      <w:marTop w:val="0"/>
      <w:marBottom w:val="0"/>
      <w:divBdr>
        <w:top w:val="none" w:sz="0" w:space="0" w:color="auto"/>
        <w:left w:val="none" w:sz="0" w:space="0" w:color="auto"/>
        <w:bottom w:val="none" w:sz="0" w:space="0" w:color="auto"/>
        <w:right w:val="none" w:sz="0" w:space="0" w:color="auto"/>
      </w:divBdr>
      <w:divsChild>
        <w:div w:id="719091766">
          <w:marLeft w:val="0"/>
          <w:marRight w:val="0"/>
          <w:marTop w:val="0"/>
          <w:marBottom w:val="0"/>
          <w:divBdr>
            <w:top w:val="none" w:sz="0" w:space="0" w:color="auto"/>
            <w:left w:val="none" w:sz="0" w:space="0" w:color="auto"/>
            <w:bottom w:val="none" w:sz="0" w:space="0" w:color="auto"/>
            <w:right w:val="none" w:sz="0" w:space="0" w:color="auto"/>
          </w:divBdr>
        </w:div>
        <w:div w:id="1586263555">
          <w:marLeft w:val="0"/>
          <w:marRight w:val="0"/>
          <w:marTop w:val="0"/>
          <w:marBottom w:val="0"/>
          <w:divBdr>
            <w:top w:val="none" w:sz="0" w:space="0" w:color="auto"/>
            <w:left w:val="none" w:sz="0" w:space="0" w:color="auto"/>
            <w:bottom w:val="none" w:sz="0" w:space="0" w:color="auto"/>
            <w:right w:val="none" w:sz="0" w:space="0" w:color="auto"/>
          </w:divBdr>
        </w:div>
        <w:div w:id="1836264752">
          <w:marLeft w:val="0"/>
          <w:marRight w:val="0"/>
          <w:marTop w:val="0"/>
          <w:marBottom w:val="0"/>
          <w:divBdr>
            <w:top w:val="none" w:sz="0" w:space="0" w:color="auto"/>
            <w:left w:val="none" w:sz="0" w:space="0" w:color="auto"/>
            <w:bottom w:val="none" w:sz="0" w:space="0" w:color="auto"/>
            <w:right w:val="none" w:sz="0" w:space="0" w:color="auto"/>
          </w:divBdr>
        </w:div>
      </w:divsChild>
    </w:div>
    <w:div w:id="486476238">
      <w:bodyDiv w:val="1"/>
      <w:marLeft w:val="0"/>
      <w:marRight w:val="0"/>
      <w:marTop w:val="0"/>
      <w:marBottom w:val="0"/>
      <w:divBdr>
        <w:top w:val="none" w:sz="0" w:space="0" w:color="auto"/>
        <w:left w:val="none" w:sz="0" w:space="0" w:color="auto"/>
        <w:bottom w:val="none" w:sz="0" w:space="0" w:color="auto"/>
        <w:right w:val="none" w:sz="0" w:space="0" w:color="auto"/>
      </w:divBdr>
      <w:divsChild>
        <w:div w:id="1049374757">
          <w:marLeft w:val="0"/>
          <w:marRight w:val="0"/>
          <w:marTop w:val="105"/>
          <w:marBottom w:val="0"/>
          <w:divBdr>
            <w:top w:val="none" w:sz="0" w:space="0" w:color="auto"/>
            <w:left w:val="none" w:sz="0" w:space="0" w:color="auto"/>
            <w:bottom w:val="none" w:sz="0" w:space="0" w:color="auto"/>
            <w:right w:val="none" w:sz="0" w:space="0" w:color="auto"/>
          </w:divBdr>
        </w:div>
        <w:div w:id="1682854192">
          <w:marLeft w:val="0"/>
          <w:marRight w:val="0"/>
          <w:marTop w:val="0"/>
          <w:marBottom w:val="0"/>
          <w:divBdr>
            <w:top w:val="none" w:sz="0" w:space="0" w:color="auto"/>
            <w:left w:val="none" w:sz="0" w:space="0" w:color="auto"/>
            <w:bottom w:val="none" w:sz="0" w:space="0" w:color="auto"/>
            <w:right w:val="none" w:sz="0" w:space="0" w:color="auto"/>
          </w:divBdr>
          <w:divsChild>
            <w:div w:id="424034051">
              <w:marLeft w:val="255"/>
              <w:marRight w:val="0"/>
              <w:marTop w:val="0"/>
              <w:marBottom w:val="0"/>
              <w:divBdr>
                <w:top w:val="none" w:sz="0" w:space="0" w:color="auto"/>
                <w:left w:val="none" w:sz="0" w:space="0" w:color="auto"/>
                <w:bottom w:val="none" w:sz="0" w:space="0" w:color="auto"/>
                <w:right w:val="none" w:sz="0" w:space="0" w:color="auto"/>
              </w:divBdr>
            </w:div>
          </w:divsChild>
        </w:div>
        <w:div w:id="2056540869">
          <w:marLeft w:val="0"/>
          <w:marRight w:val="0"/>
          <w:marTop w:val="0"/>
          <w:marBottom w:val="0"/>
          <w:divBdr>
            <w:top w:val="none" w:sz="0" w:space="0" w:color="auto"/>
            <w:left w:val="none" w:sz="0" w:space="0" w:color="auto"/>
            <w:bottom w:val="none" w:sz="0" w:space="0" w:color="auto"/>
            <w:right w:val="none" w:sz="0" w:space="0" w:color="auto"/>
          </w:divBdr>
          <w:divsChild>
            <w:div w:id="1281646688">
              <w:marLeft w:val="255"/>
              <w:marRight w:val="0"/>
              <w:marTop w:val="0"/>
              <w:marBottom w:val="0"/>
              <w:divBdr>
                <w:top w:val="none" w:sz="0" w:space="0" w:color="auto"/>
                <w:left w:val="none" w:sz="0" w:space="0" w:color="auto"/>
                <w:bottom w:val="none" w:sz="0" w:space="0" w:color="auto"/>
                <w:right w:val="none" w:sz="0" w:space="0" w:color="auto"/>
              </w:divBdr>
            </w:div>
          </w:divsChild>
        </w:div>
        <w:div w:id="1438674466">
          <w:marLeft w:val="0"/>
          <w:marRight w:val="0"/>
          <w:marTop w:val="0"/>
          <w:marBottom w:val="0"/>
          <w:divBdr>
            <w:top w:val="none" w:sz="0" w:space="0" w:color="auto"/>
            <w:left w:val="none" w:sz="0" w:space="0" w:color="auto"/>
            <w:bottom w:val="none" w:sz="0" w:space="0" w:color="auto"/>
            <w:right w:val="none" w:sz="0" w:space="0" w:color="auto"/>
          </w:divBdr>
          <w:divsChild>
            <w:div w:id="1737122555">
              <w:marLeft w:val="255"/>
              <w:marRight w:val="0"/>
              <w:marTop w:val="0"/>
              <w:marBottom w:val="0"/>
              <w:divBdr>
                <w:top w:val="none" w:sz="0" w:space="0" w:color="auto"/>
                <w:left w:val="none" w:sz="0" w:space="0" w:color="auto"/>
                <w:bottom w:val="none" w:sz="0" w:space="0" w:color="auto"/>
                <w:right w:val="none" w:sz="0" w:space="0" w:color="auto"/>
              </w:divBdr>
            </w:div>
          </w:divsChild>
        </w:div>
        <w:div w:id="565527446">
          <w:marLeft w:val="0"/>
          <w:marRight w:val="0"/>
          <w:marTop w:val="0"/>
          <w:marBottom w:val="0"/>
          <w:divBdr>
            <w:top w:val="none" w:sz="0" w:space="0" w:color="auto"/>
            <w:left w:val="none" w:sz="0" w:space="0" w:color="auto"/>
            <w:bottom w:val="none" w:sz="0" w:space="0" w:color="auto"/>
            <w:right w:val="none" w:sz="0" w:space="0" w:color="auto"/>
          </w:divBdr>
          <w:divsChild>
            <w:div w:id="998658708">
              <w:marLeft w:val="255"/>
              <w:marRight w:val="0"/>
              <w:marTop w:val="0"/>
              <w:marBottom w:val="0"/>
              <w:divBdr>
                <w:top w:val="none" w:sz="0" w:space="0" w:color="auto"/>
                <w:left w:val="none" w:sz="0" w:space="0" w:color="auto"/>
                <w:bottom w:val="none" w:sz="0" w:space="0" w:color="auto"/>
                <w:right w:val="none" w:sz="0" w:space="0" w:color="auto"/>
              </w:divBdr>
            </w:div>
          </w:divsChild>
        </w:div>
        <w:div w:id="1392462049">
          <w:marLeft w:val="0"/>
          <w:marRight w:val="0"/>
          <w:marTop w:val="0"/>
          <w:marBottom w:val="0"/>
          <w:divBdr>
            <w:top w:val="none" w:sz="0" w:space="0" w:color="auto"/>
            <w:left w:val="none" w:sz="0" w:space="0" w:color="auto"/>
            <w:bottom w:val="none" w:sz="0" w:space="0" w:color="auto"/>
            <w:right w:val="none" w:sz="0" w:space="0" w:color="auto"/>
          </w:divBdr>
          <w:divsChild>
            <w:div w:id="1636721399">
              <w:marLeft w:val="255"/>
              <w:marRight w:val="0"/>
              <w:marTop w:val="0"/>
              <w:marBottom w:val="0"/>
              <w:divBdr>
                <w:top w:val="none" w:sz="0" w:space="0" w:color="auto"/>
                <w:left w:val="none" w:sz="0" w:space="0" w:color="auto"/>
                <w:bottom w:val="none" w:sz="0" w:space="0" w:color="auto"/>
                <w:right w:val="none" w:sz="0" w:space="0" w:color="auto"/>
              </w:divBdr>
            </w:div>
          </w:divsChild>
        </w:div>
        <w:div w:id="1384596649">
          <w:marLeft w:val="0"/>
          <w:marRight w:val="0"/>
          <w:marTop w:val="0"/>
          <w:marBottom w:val="0"/>
          <w:divBdr>
            <w:top w:val="none" w:sz="0" w:space="0" w:color="auto"/>
            <w:left w:val="none" w:sz="0" w:space="0" w:color="auto"/>
            <w:bottom w:val="none" w:sz="0" w:space="0" w:color="auto"/>
            <w:right w:val="none" w:sz="0" w:space="0" w:color="auto"/>
          </w:divBdr>
          <w:divsChild>
            <w:div w:id="2092267070">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486751034">
      <w:bodyDiv w:val="1"/>
      <w:marLeft w:val="0"/>
      <w:marRight w:val="0"/>
      <w:marTop w:val="0"/>
      <w:marBottom w:val="0"/>
      <w:divBdr>
        <w:top w:val="none" w:sz="0" w:space="0" w:color="auto"/>
        <w:left w:val="none" w:sz="0" w:space="0" w:color="auto"/>
        <w:bottom w:val="none" w:sz="0" w:space="0" w:color="auto"/>
        <w:right w:val="none" w:sz="0" w:space="0" w:color="auto"/>
      </w:divBdr>
    </w:div>
    <w:div w:id="491532581">
      <w:bodyDiv w:val="1"/>
      <w:marLeft w:val="0"/>
      <w:marRight w:val="0"/>
      <w:marTop w:val="0"/>
      <w:marBottom w:val="0"/>
      <w:divBdr>
        <w:top w:val="none" w:sz="0" w:space="0" w:color="auto"/>
        <w:left w:val="none" w:sz="0" w:space="0" w:color="auto"/>
        <w:bottom w:val="none" w:sz="0" w:space="0" w:color="auto"/>
        <w:right w:val="none" w:sz="0" w:space="0" w:color="auto"/>
      </w:divBdr>
    </w:div>
    <w:div w:id="513349986">
      <w:bodyDiv w:val="1"/>
      <w:marLeft w:val="0"/>
      <w:marRight w:val="0"/>
      <w:marTop w:val="0"/>
      <w:marBottom w:val="0"/>
      <w:divBdr>
        <w:top w:val="none" w:sz="0" w:space="0" w:color="auto"/>
        <w:left w:val="none" w:sz="0" w:space="0" w:color="auto"/>
        <w:bottom w:val="none" w:sz="0" w:space="0" w:color="auto"/>
        <w:right w:val="none" w:sz="0" w:space="0" w:color="auto"/>
      </w:divBdr>
    </w:div>
    <w:div w:id="526914493">
      <w:bodyDiv w:val="1"/>
      <w:marLeft w:val="0"/>
      <w:marRight w:val="0"/>
      <w:marTop w:val="0"/>
      <w:marBottom w:val="0"/>
      <w:divBdr>
        <w:top w:val="none" w:sz="0" w:space="0" w:color="auto"/>
        <w:left w:val="none" w:sz="0" w:space="0" w:color="auto"/>
        <w:bottom w:val="none" w:sz="0" w:space="0" w:color="auto"/>
        <w:right w:val="none" w:sz="0" w:space="0" w:color="auto"/>
      </w:divBdr>
    </w:div>
    <w:div w:id="534657754">
      <w:bodyDiv w:val="1"/>
      <w:marLeft w:val="0"/>
      <w:marRight w:val="0"/>
      <w:marTop w:val="0"/>
      <w:marBottom w:val="0"/>
      <w:divBdr>
        <w:top w:val="none" w:sz="0" w:space="0" w:color="auto"/>
        <w:left w:val="none" w:sz="0" w:space="0" w:color="auto"/>
        <w:bottom w:val="none" w:sz="0" w:space="0" w:color="auto"/>
        <w:right w:val="none" w:sz="0" w:space="0" w:color="auto"/>
      </w:divBdr>
      <w:divsChild>
        <w:div w:id="747465651">
          <w:marLeft w:val="0"/>
          <w:marRight w:val="0"/>
          <w:marTop w:val="0"/>
          <w:marBottom w:val="0"/>
          <w:divBdr>
            <w:top w:val="none" w:sz="0" w:space="0" w:color="auto"/>
            <w:left w:val="none" w:sz="0" w:space="0" w:color="auto"/>
            <w:bottom w:val="none" w:sz="0" w:space="0" w:color="auto"/>
            <w:right w:val="none" w:sz="0" w:space="0" w:color="auto"/>
          </w:divBdr>
          <w:divsChild>
            <w:div w:id="1142430594">
              <w:marLeft w:val="0"/>
              <w:marRight w:val="0"/>
              <w:marTop w:val="105"/>
              <w:marBottom w:val="0"/>
              <w:divBdr>
                <w:top w:val="none" w:sz="0" w:space="0" w:color="auto"/>
                <w:left w:val="none" w:sz="0" w:space="0" w:color="auto"/>
                <w:bottom w:val="none" w:sz="0" w:space="0" w:color="auto"/>
                <w:right w:val="none" w:sz="0" w:space="0" w:color="auto"/>
              </w:divBdr>
            </w:div>
            <w:div w:id="189076848">
              <w:marLeft w:val="0"/>
              <w:marRight w:val="0"/>
              <w:marTop w:val="0"/>
              <w:marBottom w:val="0"/>
              <w:divBdr>
                <w:top w:val="none" w:sz="0" w:space="0" w:color="auto"/>
                <w:left w:val="none" w:sz="0" w:space="0" w:color="auto"/>
                <w:bottom w:val="none" w:sz="0" w:space="0" w:color="auto"/>
                <w:right w:val="none" w:sz="0" w:space="0" w:color="auto"/>
              </w:divBdr>
              <w:divsChild>
                <w:div w:id="1479422473">
                  <w:marLeft w:val="255"/>
                  <w:marRight w:val="0"/>
                  <w:marTop w:val="0"/>
                  <w:marBottom w:val="0"/>
                  <w:divBdr>
                    <w:top w:val="none" w:sz="0" w:space="0" w:color="auto"/>
                    <w:left w:val="none" w:sz="0" w:space="0" w:color="auto"/>
                    <w:bottom w:val="none" w:sz="0" w:space="0" w:color="auto"/>
                    <w:right w:val="none" w:sz="0" w:space="0" w:color="auto"/>
                  </w:divBdr>
                </w:div>
              </w:divsChild>
            </w:div>
            <w:div w:id="656767534">
              <w:marLeft w:val="0"/>
              <w:marRight w:val="0"/>
              <w:marTop w:val="0"/>
              <w:marBottom w:val="0"/>
              <w:divBdr>
                <w:top w:val="none" w:sz="0" w:space="0" w:color="auto"/>
                <w:left w:val="none" w:sz="0" w:space="0" w:color="auto"/>
                <w:bottom w:val="none" w:sz="0" w:space="0" w:color="auto"/>
                <w:right w:val="none" w:sz="0" w:space="0" w:color="auto"/>
              </w:divBdr>
              <w:divsChild>
                <w:div w:id="2006783882">
                  <w:marLeft w:val="255"/>
                  <w:marRight w:val="0"/>
                  <w:marTop w:val="0"/>
                  <w:marBottom w:val="0"/>
                  <w:divBdr>
                    <w:top w:val="none" w:sz="0" w:space="0" w:color="auto"/>
                    <w:left w:val="none" w:sz="0" w:space="0" w:color="auto"/>
                    <w:bottom w:val="none" w:sz="0" w:space="0" w:color="auto"/>
                    <w:right w:val="none" w:sz="0" w:space="0" w:color="auto"/>
                  </w:divBdr>
                </w:div>
              </w:divsChild>
            </w:div>
            <w:div w:id="1416248238">
              <w:marLeft w:val="0"/>
              <w:marRight w:val="0"/>
              <w:marTop w:val="0"/>
              <w:marBottom w:val="0"/>
              <w:divBdr>
                <w:top w:val="none" w:sz="0" w:space="0" w:color="auto"/>
                <w:left w:val="none" w:sz="0" w:space="0" w:color="auto"/>
                <w:bottom w:val="none" w:sz="0" w:space="0" w:color="auto"/>
                <w:right w:val="none" w:sz="0" w:space="0" w:color="auto"/>
              </w:divBdr>
              <w:divsChild>
                <w:div w:id="1357460666">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005205342">
          <w:marLeft w:val="0"/>
          <w:marRight w:val="0"/>
          <w:marTop w:val="0"/>
          <w:marBottom w:val="0"/>
          <w:divBdr>
            <w:top w:val="none" w:sz="0" w:space="0" w:color="auto"/>
            <w:left w:val="none" w:sz="0" w:space="0" w:color="auto"/>
            <w:bottom w:val="none" w:sz="0" w:space="0" w:color="auto"/>
            <w:right w:val="none" w:sz="0" w:space="0" w:color="auto"/>
          </w:divBdr>
          <w:divsChild>
            <w:div w:id="1214929184">
              <w:marLeft w:val="0"/>
              <w:marRight w:val="0"/>
              <w:marTop w:val="105"/>
              <w:marBottom w:val="0"/>
              <w:divBdr>
                <w:top w:val="none" w:sz="0" w:space="0" w:color="auto"/>
                <w:left w:val="none" w:sz="0" w:space="0" w:color="auto"/>
                <w:bottom w:val="none" w:sz="0" w:space="0" w:color="auto"/>
                <w:right w:val="none" w:sz="0" w:space="0" w:color="auto"/>
              </w:divBdr>
            </w:div>
          </w:divsChild>
        </w:div>
      </w:divsChild>
    </w:div>
    <w:div w:id="548499397">
      <w:bodyDiv w:val="1"/>
      <w:marLeft w:val="0"/>
      <w:marRight w:val="0"/>
      <w:marTop w:val="0"/>
      <w:marBottom w:val="0"/>
      <w:divBdr>
        <w:top w:val="none" w:sz="0" w:space="0" w:color="auto"/>
        <w:left w:val="none" w:sz="0" w:space="0" w:color="auto"/>
        <w:bottom w:val="none" w:sz="0" w:space="0" w:color="auto"/>
        <w:right w:val="none" w:sz="0" w:space="0" w:color="auto"/>
      </w:divBdr>
    </w:div>
    <w:div w:id="555745422">
      <w:bodyDiv w:val="1"/>
      <w:marLeft w:val="0"/>
      <w:marRight w:val="0"/>
      <w:marTop w:val="0"/>
      <w:marBottom w:val="0"/>
      <w:divBdr>
        <w:top w:val="none" w:sz="0" w:space="0" w:color="auto"/>
        <w:left w:val="none" w:sz="0" w:space="0" w:color="auto"/>
        <w:bottom w:val="none" w:sz="0" w:space="0" w:color="auto"/>
        <w:right w:val="none" w:sz="0" w:space="0" w:color="auto"/>
      </w:divBdr>
      <w:divsChild>
        <w:div w:id="691567057">
          <w:marLeft w:val="0"/>
          <w:marRight w:val="0"/>
          <w:marTop w:val="105"/>
          <w:marBottom w:val="0"/>
          <w:divBdr>
            <w:top w:val="none" w:sz="0" w:space="0" w:color="auto"/>
            <w:left w:val="none" w:sz="0" w:space="0" w:color="auto"/>
            <w:bottom w:val="none" w:sz="0" w:space="0" w:color="auto"/>
            <w:right w:val="none" w:sz="0" w:space="0" w:color="auto"/>
          </w:divBdr>
        </w:div>
        <w:div w:id="1649437642">
          <w:marLeft w:val="0"/>
          <w:marRight w:val="0"/>
          <w:marTop w:val="0"/>
          <w:marBottom w:val="0"/>
          <w:divBdr>
            <w:top w:val="none" w:sz="0" w:space="0" w:color="auto"/>
            <w:left w:val="none" w:sz="0" w:space="0" w:color="auto"/>
            <w:bottom w:val="none" w:sz="0" w:space="0" w:color="auto"/>
            <w:right w:val="none" w:sz="0" w:space="0" w:color="auto"/>
          </w:divBdr>
          <w:divsChild>
            <w:div w:id="2097969350">
              <w:marLeft w:val="255"/>
              <w:marRight w:val="0"/>
              <w:marTop w:val="0"/>
              <w:marBottom w:val="0"/>
              <w:divBdr>
                <w:top w:val="none" w:sz="0" w:space="0" w:color="auto"/>
                <w:left w:val="none" w:sz="0" w:space="0" w:color="auto"/>
                <w:bottom w:val="none" w:sz="0" w:space="0" w:color="auto"/>
                <w:right w:val="none" w:sz="0" w:space="0" w:color="auto"/>
              </w:divBdr>
            </w:div>
          </w:divsChild>
        </w:div>
        <w:div w:id="1981691466">
          <w:marLeft w:val="0"/>
          <w:marRight w:val="0"/>
          <w:marTop w:val="0"/>
          <w:marBottom w:val="0"/>
          <w:divBdr>
            <w:top w:val="none" w:sz="0" w:space="0" w:color="auto"/>
            <w:left w:val="none" w:sz="0" w:space="0" w:color="auto"/>
            <w:bottom w:val="none" w:sz="0" w:space="0" w:color="auto"/>
            <w:right w:val="none" w:sz="0" w:space="0" w:color="auto"/>
          </w:divBdr>
          <w:divsChild>
            <w:div w:id="1060519430">
              <w:marLeft w:val="255"/>
              <w:marRight w:val="0"/>
              <w:marTop w:val="0"/>
              <w:marBottom w:val="0"/>
              <w:divBdr>
                <w:top w:val="none" w:sz="0" w:space="0" w:color="auto"/>
                <w:left w:val="none" w:sz="0" w:space="0" w:color="auto"/>
                <w:bottom w:val="none" w:sz="0" w:space="0" w:color="auto"/>
                <w:right w:val="none" w:sz="0" w:space="0" w:color="auto"/>
              </w:divBdr>
            </w:div>
          </w:divsChild>
        </w:div>
        <w:div w:id="2141722249">
          <w:marLeft w:val="0"/>
          <w:marRight w:val="0"/>
          <w:marTop w:val="0"/>
          <w:marBottom w:val="0"/>
          <w:divBdr>
            <w:top w:val="none" w:sz="0" w:space="0" w:color="auto"/>
            <w:left w:val="none" w:sz="0" w:space="0" w:color="auto"/>
            <w:bottom w:val="none" w:sz="0" w:space="0" w:color="auto"/>
            <w:right w:val="none" w:sz="0" w:space="0" w:color="auto"/>
          </w:divBdr>
          <w:divsChild>
            <w:div w:id="1031296039">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556551047">
      <w:bodyDiv w:val="1"/>
      <w:marLeft w:val="0"/>
      <w:marRight w:val="0"/>
      <w:marTop w:val="0"/>
      <w:marBottom w:val="0"/>
      <w:divBdr>
        <w:top w:val="none" w:sz="0" w:space="0" w:color="auto"/>
        <w:left w:val="none" w:sz="0" w:space="0" w:color="auto"/>
        <w:bottom w:val="none" w:sz="0" w:space="0" w:color="auto"/>
        <w:right w:val="none" w:sz="0" w:space="0" w:color="auto"/>
      </w:divBdr>
    </w:div>
    <w:div w:id="564756208">
      <w:bodyDiv w:val="1"/>
      <w:marLeft w:val="0"/>
      <w:marRight w:val="0"/>
      <w:marTop w:val="0"/>
      <w:marBottom w:val="0"/>
      <w:divBdr>
        <w:top w:val="none" w:sz="0" w:space="0" w:color="auto"/>
        <w:left w:val="none" w:sz="0" w:space="0" w:color="auto"/>
        <w:bottom w:val="none" w:sz="0" w:space="0" w:color="auto"/>
        <w:right w:val="none" w:sz="0" w:space="0" w:color="auto"/>
      </w:divBdr>
    </w:div>
    <w:div w:id="583493208">
      <w:bodyDiv w:val="1"/>
      <w:marLeft w:val="0"/>
      <w:marRight w:val="0"/>
      <w:marTop w:val="0"/>
      <w:marBottom w:val="0"/>
      <w:divBdr>
        <w:top w:val="none" w:sz="0" w:space="0" w:color="auto"/>
        <w:left w:val="none" w:sz="0" w:space="0" w:color="auto"/>
        <w:bottom w:val="none" w:sz="0" w:space="0" w:color="auto"/>
        <w:right w:val="none" w:sz="0" w:space="0" w:color="auto"/>
      </w:divBdr>
    </w:div>
    <w:div w:id="596325470">
      <w:bodyDiv w:val="1"/>
      <w:marLeft w:val="0"/>
      <w:marRight w:val="0"/>
      <w:marTop w:val="0"/>
      <w:marBottom w:val="0"/>
      <w:divBdr>
        <w:top w:val="none" w:sz="0" w:space="0" w:color="auto"/>
        <w:left w:val="none" w:sz="0" w:space="0" w:color="auto"/>
        <w:bottom w:val="none" w:sz="0" w:space="0" w:color="auto"/>
        <w:right w:val="none" w:sz="0" w:space="0" w:color="auto"/>
      </w:divBdr>
    </w:div>
    <w:div w:id="600525581">
      <w:bodyDiv w:val="1"/>
      <w:marLeft w:val="0"/>
      <w:marRight w:val="0"/>
      <w:marTop w:val="0"/>
      <w:marBottom w:val="0"/>
      <w:divBdr>
        <w:top w:val="none" w:sz="0" w:space="0" w:color="auto"/>
        <w:left w:val="none" w:sz="0" w:space="0" w:color="auto"/>
        <w:bottom w:val="none" w:sz="0" w:space="0" w:color="auto"/>
        <w:right w:val="none" w:sz="0" w:space="0" w:color="auto"/>
      </w:divBdr>
    </w:div>
    <w:div w:id="630522137">
      <w:bodyDiv w:val="1"/>
      <w:marLeft w:val="0"/>
      <w:marRight w:val="0"/>
      <w:marTop w:val="0"/>
      <w:marBottom w:val="0"/>
      <w:divBdr>
        <w:top w:val="none" w:sz="0" w:space="0" w:color="auto"/>
        <w:left w:val="none" w:sz="0" w:space="0" w:color="auto"/>
        <w:bottom w:val="none" w:sz="0" w:space="0" w:color="auto"/>
        <w:right w:val="none" w:sz="0" w:space="0" w:color="auto"/>
      </w:divBdr>
    </w:div>
    <w:div w:id="631255661">
      <w:bodyDiv w:val="1"/>
      <w:marLeft w:val="0"/>
      <w:marRight w:val="0"/>
      <w:marTop w:val="0"/>
      <w:marBottom w:val="0"/>
      <w:divBdr>
        <w:top w:val="none" w:sz="0" w:space="0" w:color="auto"/>
        <w:left w:val="none" w:sz="0" w:space="0" w:color="auto"/>
        <w:bottom w:val="none" w:sz="0" w:space="0" w:color="auto"/>
        <w:right w:val="none" w:sz="0" w:space="0" w:color="auto"/>
      </w:divBdr>
    </w:div>
    <w:div w:id="651299505">
      <w:bodyDiv w:val="1"/>
      <w:marLeft w:val="0"/>
      <w:marRight w:val="0"/>
      <w:marTop w:val="0"/>
      <w:marBottom w:val="0"/>
      <w:divBdr>
        <w:top w:val="none" w:sz="0" w:space="0" w:color="auto"/>
        <w:left w:val="none" w:sz="0" w:space="0" w:color="auto"/>
        <w:bottom w:val="none" w:sz="0" w:space="0" w:color="auto"/>
        <w:right w:val="none" w:sz="0" w:space="0" w:color="auto"/>
      </w:divBdr>
    </w:div>
    <w:div w:id="662860611">
      <w:bodyDiv w:val="1"/>
      <w:marLeft w:val="0"/>
      <w:marRight w:val="0"/>
      <w:marTop w:val="0"/>
      <w:marBottom w:val="0"/>
      <w:divBdr>
        <w:top w:val="none" w:sz="0" w:space="0" w:color="auto"/>
        <w:left w:val="none" w:sz="0" w:space="0" w:color="auto"/>
        <w:bottom w:val="none" w:sz="0" w:space="0" w:color="auto"/>
        <w:right w:val="none" w:sz="0" w:space="0" w:color="auto"/>
      </w:divBdr>
      <w:divsChild>
        <w:div w:id="129906351">
          <w:marLeft w:val="0"/>
          <w:marRight w:val="0"/>
          <w:marTop w:val="0"/>
          <w:marBottom w:val="0"/>
          <w:divBdr>
            <w:top w:val="none" w:sz="0" w:space="0" w:color="auto"/>
            <w:left w:val="none" w:sz="0" w:space="0" w:color="auto"/>
            <w:bottom w:val="none" w:sz="0" w:space="0" w:color="auto"/>
            <w:right w:val="none" w:sz="0" w:space="0" w:color="auto"/>
          </w:divBdr>
        </w:div>
        <w:div w:id="7293889">
          <w:marLeft w:val="0"/>
          <w:marRight w:val="0"/>
          <w:marTop w:val="0"/>
          <w:marBottom w:val="0"/>
          <w:divBdr>
            <w:top w:val="none" w:sz="0" w:space="0" w:color="auto"/>
            <w:left w:val="none" w:sz="0" w:space="0" w:color="auto"/>
            <w:bottom w:val="none" w:sz="0" w:space="0" w:color="auto"/>
            <w:right w:val="none" w:sz="0" w:space="0" w:color="auto"/>
          </w:divBdr>
          <w:divsChild>
            <w:div w:id="2131585744">
              <w:marLeft w:val="300"/>
              <w:marRight w:val="0"/>
              <w:marTop w:val="0"/>
              <w:marBottom w:val="0"/>
              <w:divBdr>
                <w:top w:val="none" w:sz="0" w:space="0" w:color="auto"/>
                <w:left w:val="none" w:sz="0" w:space="0" w:color="auto"/>
                <w:bottom w:val="none" w:sz="0" w:space="0" w:color="auto"/>
                <w:right w:val="none" w:sz="0" w:space="0" w:color="auto"/>
              </w:divBdr>
            </w:div>
            <w:div w:id="1289387380">
              <w:marLeft w:val="300"/>
              <w:marRight w:val="0"/>
              <w:marTop w:val="0"/>
              <w:marBottom w:val="0"/>
              <w:divBdr>
                <w:top w:val="none" w:sz="0" w:space="0" w:color="auto"/>
                <w:left w:val="none" w:sz="0" w:space="0" w:color="auto"/>
                <w:bottom w:val="none" w:sz="0" w:space="0" w:color="auto"/>
                <w:right w:val="none" w:sz="0" w:space="0" w:color="auto"/>
              </w:divBdr>
            </w:div>
          </w:divsChild>
        </w:div>
        <w:div w:id="1083769138">
          <w:marLeft w:val="0"/>
          <w:marRight w:val="0"/>
          <w:marTop w:val="0"/>
          <w:marBottom w:val="0"/>
          <w:divBdr>
            <w:top w:val="none" w:sz="0" w:space="0" w:color="auto"/>
            <w:left w:val="none" w:sz="0" w:space="0" w:color="auto"/>
            <w:bottom w:val="none" w:sz="0" w:space="0" w:color="auto"/>
            <w:right w:val="none" w:sz="0" w:space="0" w:color="auto"/>
          </w:divBdr>
        </w:div>
        <w:div w:id="1520699784">
          <w:marLeft w:val="0"/>
          <w:marRight w:val="0"/>
          <w:marTop w:val="0"/>
          <w:marBottom w:val="0"/>
          <w:divBdr>
            <w:top w:val="none" w:sz="0" w:space="0" w:color="auto"/>
            <w:left w:val="none" w:sz="0" w:space="0" w:color="auto"/>
            <w:bottom w:val="none" w:sz="0" w:space="0" w:color="auto"/>
            <w:right w:val="none" w:sz="0" w:space="0" w:color="auto"/>
          </w:divBdr>
        </w:div>
      </w:divsChild>
    </w:div>
    <w:div w:id="672296025">
      <w:bodyDiv w:val="1"/>
      <w:marLeft w:val="0"/>
      <w:marRight w:val="0"/>
      <w:marTop w:val="0"/>
      <w:marBottom w:val="0"/>
      <w:divBdr>
        <w:top w:val="none" w:sz="0" w:space="0" w:color="auto"/>
        <w:left w:val="none" w:sz="0" w:space="0" w:color="auto"/>
        <w:bottom w:val="none" w:sz="0" w:space="0" w:color="auto"/>
        <w:right w:val="none" w:sz="0" w:space="0" w:color="auto"/>
      </w:divBdr>
    </w:div>
    <w:div w:id="674965636">
      <w:bodyDiv w:val="1"/>
      <w:marLeft w:val="0"/>
      <w:marRight w:val="0"/>
      <w:marTop w:val="0"/>
      <w:marBottom w:val="0"/>
      <w:divBdr>
        <w:top w:val="none" w:sz="0" w:space="0" w:color="auto"/>
        <w:left w:val="none" w:sz="0" w:space="0" w:color="auto"/>
        <w:bottom w:val="none" w:sz="0" w:space="0" w:color="auto"/>
        <w:right w:val="none" w:sz="0" w:space="0" w:color="auto"/>
      </w:divBdr>
    </w:div>
    <w:div w:id="689456769">
      <w:bodyDiv w:val="1"/>
      <w:marLeft w:val="0"/>
      <w:marRight w:val="0"/>
      <w:marTop w:val="0"/>
      <w:marBottom w:val="0"/>
      <w:divBdr>
        <w:top w:val="none" w:sz="0" w:space="0" w:color="auto"/>
        <w:left w:val="none" w:sz="0" w:space="0" w:color="auto"/>
        <w:bottom w:val="none" w:sz="0" w:space="0" w:color="auto"/>
        <w:right w:val="none" w:sz="0" w:space="0" w:color="auto"/>
      </w:divBdr>
    </w:div>
    <w:div w:id="708799174">
      <w:bodyDiv w:val="1"/>
      <w:marLeft w:val="0"/>
      <w:marRight w:val="0"/>
      <w:marTop w:val="0"/>
      <w:marBottom w:val="0"/>
      <w:divBdr>
        <w:top w:val="none" w:sz="0" w:space="0" w:color="auto"/>
        <w:left w:val="none" w:sz="0" w:space="0" w:color="auto"/>
        <w:bottom w:val="none" w:sz="0" w:space="0" w:color="auto"/>
        <w:right w:val="none" w:sz="0" w:space="0" w:color="auto"/>
      </w:divBdr>
      <w:divsChild>
        <w:div w:id="609775968">
          <w:marLeft w:val="0"/>
          <w:marRight w:val="0"/>
          <w:marTop w:val="0"/>
          <w:marBottom w:val="0"/>
          <w:divBdr>
            <w:top w:val="none" w:sz="0" w:space="0" w:color="auto"/>
            <w:left w:val="none" w:sz="0" w:space="0" w:color="auto"/>
            <w:bottom w:val="none" w:sz="0" w:space="0" w:color="auto"/>
            <w:right w:val="none" w:sz="0" w:space="0" w:color="auto"/>
          </w:divBdr>
          <w:divsChild>
            <w:div w:id="958756006">
              <w:marLeft w:val="0"/>
              <w:marRight w:val="0"/>
              <w:marTop w:val="0"/>
              <w:marBottom w:val="0"/>
              <w:divBdr>
                <w:top w:val="none" w:sz="0" w:space="0" w:color="auto"/>
                <w:left w:val="none" w:sz="0" w:space="0" w:color="auto"/>
                <w:bottom w:val="none" w:sz="0" w:space="0" w:color="auto"/>
                <w:right w:val="none" w:sz="0" w:space="0" w:color="auto"/>
              </w:divBdr>
              <w:divsChild>
                <w:div w:id="1376585119">
                  <w:marLeft w:val="0"/>
                  <w:marRight w:val="0"/>
                  <w:marTop w:val="0"/>
                  <w:marBottom w:val="0"/>
                  <w:divBdr>
                    <w:top w:val="none" w:sz="0" w:space="0" w:color="auto"/>
                    <w:left w:val="none" w:sz="0" w:space="0" w:color="auto"/>
                    <w:bottom w:val="none" w:sz="0" w:space="0" w:color="auto"/>
                    <w:right w:val="none" w:sz="0" w:space="0" w:color="auto"/>
                  </w:divBdr>
                  <w:divsChild>
                    <w:div w:id="1492673061">
                      <w:marLeft w:val="0"/>
                      <w:marRight w:val="0"/>
                      <w:marTop w:val="0"/>
                      <w:marBottom w:val="0"/>
                      <w:divBdr>
                        <w:top w:val="none" w:sz="0" w:space="0" w:color="auto"/>
                        <w:left w:val="none" w:sz="0" w:space="0" w:color="auto"/>
                        <w:bottom w:val="none" w:sz="0" w:space="0" w:color="auto"/>
                        <w:right w:val="none" w:sz="0" w:space="0" w:color="auto"/>
                      </w:divBdr>
                      <w:divsChild>
                        <w:div w:id="722826611">
                          <w:marLeft w:val="0"/>
                          <w:marRight w:val="0"/>
                          <w:marTop w:val="0"/>
                          <w:marBottom w:val="0"/>
                          <w:divBdr>
                            <w:top w:val="none" w:sz="0" w:space="0" w:color="auto"/>
                            <w:left w:val="none" w:sz="0" w:space="0" w:color="auto"/>
                            <w:bottom w:val="none" w:sz="0" w:space="0" w:color="auto"/>
                            <w:right w:val="none" w:sz="0" w:space="0" w:color="auto"/>
                          </w:divBdr>
                          <w:divsChild>
                            <w:div w:id="99302268">
                              <w:marLeft w:val="0"/>
                              <w:marRight w:val="0"/>
                              <w:marTop w:val="0"/>
                              <w:marBottom w:val="0"/>
                              <w:divBdr>
                                <w:top w:val="none" w:sz="0" w:space="0" w:color="auto"/>
                                <w:left w:val="none" w:sz="0" w:space="0" w:color="auto"/>
                                <w:bottom w:val="none" w:sz="0" w:space="0" w:color="auto"/>
                                <w:right w:val="none" w:sz="0" w:space="0" w:color="auto"/>
                              </w:divBdr>
                              <w:divsChild>
                                <w:div w:id="188419597">
                                  <w:marLeft w:val="0"/>
                                  <w:marRight w:val="0"/>
                                  <w:marTop w:val="0"/>
                                  <w:marBottom w:val="0"/>
                                  <w:divBdr>
                                    <w:top w:val="none" w:sz="0" w:space="0" w:color="auto"/>
                                    <w:left w:val="none" w:sz="0" w:space="0" w:color="auto"/>
                                    <w:bottom w:val="none" w:sz="0" w:space="0" w:color="auto"/>
                                    <w:right w:val="none" w:sz="0" w:space="0" w:color="auto"/>
                                  </w:divBdr>
                                  <w:divsChild>
                                    <w:div w:id="82844544">
                                      <w:marLeft w:val="0"/>
                                      <w:marRight w:val="0"/>
                                      <w:marTop w:val="0"/>
                                      <w:marBottom w:val="0"/>
                                      <w:divBdr>
                                        <w:top w:val="none" w:sz="0" w:space="0" w:color="auto"/>
                                        <w:left w:val="none" w:sz="0" w:space="0" w:color="auto"/>
                                        <w:bottom w:val="none" w:sz="0" w:space="0" w:color="auto"/>
                                        <w:right w:val="none" w:sz="0" w:space="0" w:color="auto"/>
                                      </w:divBdr>
                                      <w:divsChild>
                                        <w:div w:id="714695807">
                                          <w:marLeft w:val="0"/>
                                          <w:marRight w:val="0"/>
                                          <w:marTop w:val="0"/>
                                          <w:marBottom w:val="0"/>
                                          <w:divBdr>
                                            <w:top w:val="none" w:sz="0" w:space="0" w:color="auto"/>
                                            <w:left w:val="none" w:sz="0" w:space="0" w:color="auto"/>
                                            <w:bottom w:val="none" w:sz="0" w:space="0" w:color="auto"/>
                                            <w:right w:val="none" w:sz="0" w:space="0" w:color="auto"/>
                                          </w:divBdr>
                                          <w:divsChild>
                                            <w:div w:id="215823188">
                                              <w:marLeft w:val="0"/>
                                              <w:marRight w:val="0"/>
                                              <w:marTop w:val="0"/>
                                              <w:marBottom w:val="0"/>
                                              <w:divBdr>
                                                <w:top w:val="none" w:sz="0" w:space="0" w:color="auto"/>
                                                <w:left w:val="none" w:sz="0" w:space="0" w:color="auto"/>
                                                <w:bottom w:val="none" w:sz="0" w:space="0" w:color="auto"/>
                                                <w:right w:val="none" w:sz="0" w:space="0" w:color="auto"/>
                                              </w:divBdr>
                                              <w:divsChild>
                                                <w:div w:id="1854296136">
                                                  <w:marLeft w:val="0"/>
                                                  <w:marRight w:val="0"/>
                                                  <w:marTop w:val="0"/>
                                                  <w:marBottom w:val="0"/>
                                                  <w:divBdr>
                                                    <w:top w:val="none" w:sz="0" w:space="0" w:color="auto"/>
                                                    <w:left w:val="none" w:sz="0" w:space="0" w:color="auto"/>
                                                    <w:bottom w:val="none" w:sz="0" w:space="0" w:color="auto"/>
                                                    <w:right w:val="none" w:sz="0" w:space="0" w:color="auto"/>
                                                  </w:divBdr>
                                                  <w:divsChild>
                                                    <w:div w:id="1236433398">
                                                      <w:marLeft w:val="0"/>
                                                      <w:marRight w:val="0"/>
                                                      <w:marTop w:val="0"/>
                                                      <w:marBottom w:val="0"/>
                                                      <w:divBdr>
                                                        <w:top w:val="none" w:sz="0" w:space="0" w:color="auto"/>
                                                        <w:left w:val="none" w:sz="0" w:space="0" w:color="auto"/>
                                                        <w:bottom w:val="none" w:sz="0" w:space="0" w:color="auto"/>
                                                        <w:right w:val="none" w:sz="0" w:space="0" w:color="auto"/>
                                                      </w:divBdr>
                                                      <w:divsChild>
                                                        <w:div w:id="217203692">
                                                          <w:marLeft w:val="0"/>
                                                          <w:marRight w:val="0"/>
                                                          <w:marTop w:val="0"/>
                                                          <w:marBottom w:val="0"/>
                                                          <w:divBdr>
                                                            <w:top w:val="none" w:sz="0" w:space="0" w:color="auto"/>
                                                            <w:left w:val="none" w:sz="0" w:space="0" w:color="auto"/>
                                                            <w:bottom w:val="none" w:sz="0" w:space="0" w:color="auto"/>
                                                            <w:right w:val="none" w:sz="0" w:space="0" w:color="auto"/>
                                                          </w:divBdr>
                                                          <w:divsChild>
                                                            <w:div w:id="1668560580">
                                                              <w:marLeft w:val="0"/>
                                                              <w:marRight w:val="0"/>
                                                              <w:marTop w:val="0"/>
                                                              <w:marBottom w:val="0"/>
                                                              <w:divBdr>
                                                                <w:top w:val="none" w:sz="0" w:space="0" w:color="auto"/>
                                                                <w:left w:val="none" w:sz="0" w:space="0" w:color="auto"/>
                                                                <w:bottom w:val="none" w:sz="0" w:space="0" w:color="auto"/>
                                                                <w:right w:val="none" w:sz="0" w:space="0" w:color="auto"/>
                                                              </w:divBdr>
                                                            </w:div>
                                                          </w:divsChild>
                                                        </w:div>
                                                        <w:div w:id="1619800397">
                                                          <w:marLeft w:val="0"/>
                                                          <w:marRight w:val="0"/>
                                                          <w:marTop w:val="0"/>
                                                          <w:marBottom w:val="0"/>
                                                          <w:divBdr>
                                                            <w:top w:val="none" w:sz="0" w:space="0" w:color="auto"/>
                                                            <w:left w:val="none" w:sz="0" w:space="0" w:color="auto"/>
                                                            <w:bottom w:val="none" w:sz="0" w:space="0" w:color="auto"/>
                                                            <w:right w:val="none" w:sz="0" w:space="0" w:color="auto"/>
                                                          </w:divBdr>
                                                        </w:div>
                                                      </w:divsChild>
                                                    </w:div>
                                                    <w:div w:id="1311060098">
                                                      <w:marLeft w:val="0"/>
                                                      <w:marRight w:val="0"/>
                                                      <w:marTop w:val="0"/>
                                                      <w:marBottom w:val="0"/>
                                                      <w:divBdr>
                                                        <w:top w:val="none" w:sz="0" w:space="0" w:color="auto"/>
                                                        <w:left w:val="none" w:sz="0" w:space="0" w:color="auto"/>
                                                        <w:bottom w:val="none" w:sz="0" w:space="0" w:color="auto"/>
                                                        <w:right w:val="none" w:sz="0" w:space="0" w:color="auto"/>
                                                      </w:divBdr>
                                                    </w:div>
                                                    <w:div w:id="1515806345">
                                                      <w:marLeft w:val="0"/>
                                                      <w:marRight w:val="0"/>
                                                      <w:marTop w:val="0"/>
                                                      <w:marBottom w:val="0"/>
                                                      <w:divBdr>
                                                        <w:top w:val="none" w:sz="0" w:space="0" w:color="auto"/>
                                                        <w:left w:val="none" w:sz="0" w:space="0" w:color="auto"/>
                                                        <w:bottom w:val="none" w:sz="0" w:space="0" w:color="auto"/>
                                                        <w:right w:val="none" w:sz="0" w:space="0" w:color="auto"/>
                                                      </w:divBdr>
                                                      <w:divsChild>
                                                        <w:div w:id="123692499">
                                                          <w:marLeft w:val="0"/>
                                                          <w:marRight w:val="0"/>
                                                          <w:marTop w:val="0"/>
                                                          <w:marBottom w:val="0"/>
                                                          <w:divBdr>
                                                            <w:top w:val="none" w:sz="0" w:space="0" w:color="auto"/>
                                                            <w:left w:val="none" w:sz="0" w:space="0" w:color="auto"/>
                                                            <w:bottom w:val="none" w:sz="0" w:space="0" w:color="auto"/>
                                                            <w:right w:val="none" w:sz="0" w:space="0" w:color="auto"/>
                                                          </w:divBdr>
                                                        </w:div>
                                                        <w:div w:id="262150328">
                                                          <w:marLeft w:val="0"/>
                                                          <w:marRight w:val="0"/>
                                                          <w:marTop w:val="0"/>
                                                          <w:marBottom w:val="0"/>
                                                          <w:divBdr>
                                                            <w:top w:val="none" w:sz="0" w:space="0" w:color="auto"/>
                                                            <w:left w:val="none" w:sz="0" w:space="0" w:color="auto"/>
                                                            <w:bottom w:val="none" w:sz="0" w:space="0" w:color="auto"/>
                                                            <w:right w:val="none" w:sz="0" w:space="0" w:color="auto"/>
                                                          </w:divBdr>
                                                          <w:divsChild>
                                                            <w:div w:id="19107302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709691969">
      <w:bodyDiv w:val="1"/>
      <w:marLeft w:val="0"/>
      <w:marRight w:val="0"/>
      <w:marTop w:val="0"/>
      <w:marBottom w:val="0"/>
      <w:divBdr>
        <w:top w:val="none" w:sz="0" w:space="0" w:color="auto"/>
        <w:left w:val="none" w:sz="0" w:space="0" w:color="auto"/>
        <w:bottom w:val="none" w:sz="0" w:space="0" w:color="auto"/>
        <w:right w:val="none" w:sz="0" w:space="0" w:color="auto"/>
      </w:divBdr>
      <w:divsChild>
        <w:div w:id="1829980203">
          <w:marLeft w:val="0"/>
          <w:marRight w:val="0"/>
          <w:marTop w:val="150"/>
          <w:marBottom w:val="168"/>
          <w:divBdr>
            <w:top w:val="none" w:sz="0" w:space="0" w:color="auto"/>
            <w:left w:val="none" w:sz="0" w:space="0" w:color="auto"/>
            <w:bottom w:val="none" w:sz="0" w:space="0" w:color="auto"/>
            <w:right w:val="none" w:sz="0" w:space="0" w:color="auto"/>
          </w:divBdr>
        </w:div>
        <w:div w:id="181478865">
          <w:marLeft w:val="0"/>
          <w:marRight w:val="0"/>
          <w:marTop w:val="0"/>
          <w:marBottom w:val="0"/>
          <w:divBdr>
            <w:top w:val="none" w:sz="0" w:space="0" w:color="auto"/>
            <w:left w:val="none" w:sz="0" w:space="0" w:color="auto"/>
            <w:bottom w:val="none" w:sz="0" w:space="0" w:color="auto"/>
            <w:right w:val="none" w:sz="0" w:space="0" w:color="auto"/>
          </w:divBdr>
          <w:divsChild>
            <w:div w:id="965936065">
              <w:marLeft w:val="255"/>
              <w:marRight w:val="0"/>
              <w:marTop w:val="0"/>
              <w:marBottom w:val="0"/>
              <w:divBdr>
                <w:top w:val="none" w:sz="0" w:space="0" w:color="auto"/>
                <w:left w:val="none" w:sz="0" w:space="0" w:color="auto"/>
                <w:bottom w:val="none" w:sz="0" w:space="0" w:color="auto"/>
                <w:right w:val="none" w:sz="0" w:space="0" w:color="auto"/>
              </w:divBdr>
            </w:div>
          </w:divsChild>
        </w:div>
        <w:div w:id="1115322784">
          <w:marLeft w:val="0"/>
          <w:marRight w:val="0"/>
          <w:marTop w:val="0"/>
          <w:marBottom w:val="0"/>
          <w:divBdr>
            <w:top w:val="none" w:sz="0" w:space="0" w:color="auto"/>
            <w:left w:val="none" w:sz="0" w:space="0" w:color="auto"/>
            <w:bottom w:val="none" w:sz="0" w:space="0" w:color="auto"/>
            <w:right w:val="none" w:sz="0" w:space="0" w:color="auto"/>
          </w:divBdr>
          <w:divsChild>
            <w:div w:id="1698896412">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716246742">
      <w:bodyDiv w:val="1"/>
      <w:marLeft w:val="0"/>
      <w:marRight w:val="0"/>
      <w:marTop w:val="0"/>
      <w:marBottom w:val="0"/>
      <w:divBdr>
        <w:top w:val="none" w:sz="0" w:space="0" w:color="auto"/>
        <w:left w:val="none" w:sz="0" w:space="0" w:color="auto"/>
        <w:bottom w:val="none" w:sz="0" w:space="0" w:color="auto"/>
        <w:right w:val="none" w:sz="0" w:space="0" w:color="auto"/>
      </w:divBdr>
    </w:div>
    <w:div w:id="740324153">
      <w:bodyDiv w:val="1"/>
      <w:marLeft w:val="0"/>
      <w:marRight w:val="0"/>
      <w:marTop w:val="0"/>
      <w:marBottom w:val="0"/>
      <w:divBdr>
        <w:top w:val="none" w:sz="0" w:space="0" w:color="auto"/>
        <w:left w:val="none" w:sz="0" w:space="0" w:color="auto"/>
        <w:bottom w:val="none" w:sz="0" w:space="0" w:color="auto"/>
        <w:right w:val="none" w:sz="0" w:space="0" w:color="auto"/>
      </w:divBdr>
    </w:div>
    <w:div w:id="740785670">
      <w:bodyDiv w:val="1"/>
      <w:marLeft w:val="0"/>
      <w:marRight w:val="0"/>
      <w:marTop w:val="0"/>
      <w:marBottom w:val="0"/>
      <w:divBdr>
        <w:top w:val="none" w:sz="0" w:space="0" w:color="auto"/>
        <w:left w:val="none" w:sz="0" w:space="0" w:color="auto"/>
        <w:bottom w:val="none" w:sz="0" w:space="0" w:color="auto"/>
        <w:right w:val="none" w:sz="0" w:space="0" w:color="auto"/>
      </w:divBdr>
    </w:div>
    <w:div w:id="740912456">
      <w:bodyDiv w:val="1"/>
      <w:marLeft w:val="0"/>
      <w:marRight w:val="0"/>
      <w:marTop w:val="0"/>
      <w:marBottom w:val="0"/>
      <w:divBdr>
        <w:top w:val="none" w:sz="0" w:space="0" w:color="auto"/>
        <w:left w:val="none" w:sz="0" w:space="0" w:color="auto"/>
        <w:bottom w:val="none" w:sz="0" w:space="0" w:color="auto"/>
        <w:right w:val="none" w:sz="0" w:space="0" w:color="auto"/>
      </w:divBdr>
    </w:div>
    <w:div w:id="742797210">
      <w:bodyDiv w:val="1"/>
      <w:marLeft w:val="0"/>
      <w:marRight w:val="0"/>
      <w:marTop w:val="0"/>
      <w:marBottom w:val="0"/>
      <w:divBdr>
        <w:top w:val="none" w:sz="0" w:space="0" w:color="auto"/>
        <w:left w:val="none" w:sz="0" w:space="0" w:color="auto"/>
        <w:bottom w:val="none" w:sz="0" w:space="0" w:color="auto"/>
        <w:right w:val="none" w:sz="0" w:space="0" w:color="auto"/>
      </w:divBdr>
    </w:div>
    <w:div w:id="743065218">
      <w:bodyDiv w:val="1"/>
      <w:marLeft w:val="0"/>
      <w:marRight w:val="0"/>
      <w:marTop w:val="0"/>
      <w:marBottom w:val="0"/>
      <w:divBdr>
        <w:top w:val="none" w:sz="0" w:space="0" w:color="auto"/>
        <w:left w:val="none" w:sz="0" w:space="0" w:color="auto"/>
        <w:bottom w:val="none" w:sz="0" w:space="0" w:color="auto"/>
        <w:right w:val="none" w:sz="0" w:space="0" w:color="auto"/>
      </w:divBdr>
      <w:divsChild>
        <w:div w:id="443691256">
          <w:marLeft w:val="0"/>
          <w:marRight w:val="0"/>
          <w:marTop w:val="0"/>
          <w:marBottom w:val="0"/>
          <w:divBdr>
            <w:top w:val="none" w:sz="0" w:space="0" w:color="auto"/>
            <w:left w:val="none" w:sz="0" w:space="0" w:color="auto"/>
            <w:bottom w:val="none" w:sz="0" w:space="0" w:color="auto"/>
            <w:right w:val="none" w:sz="0" w:space="0" w:color="auto"/>
          </w:divBdr>
          <w:divsChild>
            <w:div w:id="1660841592">
              <w:marLeft w:val="0"/>
              <w:marRight w:val="0"/>
              <w:marTop w:val="0"/>
              <w:marBottom w:val="0"/>
              <w:divBdr>
                <w:top w:val="none" w:sz="0" w:space="0" w:color="auto"/>
                <w:left w:val="none" w:sz="0" w:space="0" w:color="auto"/>
                <w:bottom w:val="none" w:sz="0" w:space="0" w:color="auto"/>
                <w:right w:val="none" w:sz="0" w:space="0" w:color="auto"/>
              </w:divBdr>
              <w:divsChild>
                <w:div w:id="725614795">
                  <w:marLeft w:val="0"/>
                  <w:marRight w:val="0"/>
                  <w:marTop w:val="0"/>
                  <w:marBottom w:val="0"/>
                  <w:divBdr>
                    <w:top w:val="none" w:sz="0" w:space="0" w:color="auto"/>
                    <w:left w:val="none" w:sz="0" w:space="0" w:color="auto"/>
                    <w:bottom w:val="none" w:sz="0" w:space="0" w:color="auto"/>
                    <w:right w:val="none" w:sz="0" w:space="0" w:color="auto"/>
                  </w:divBdr>
                  <w:divsChild>
                    <w:div w:id="39743367">
                      <w:marLeft w:val="0"/>
                      <w:marRight w:val="0"/>
                      <w:marTop w:val="0"/>
                      <w:marBottom w:val="0"/>
                      <w:divBdr>
                        <w:top w:val="none" w:sz="0" w:space="0" w:color="auto"/>
                        <w:left w:val="none" w:sz="0" w:space="0" w:color="auto"/>
                        <w:bottom w:val="none" w:sz="0" w:space="0" w:color="auto"/>
                        <w:right w:val="none" w:sz="0" w:space="0" w:color="auto"/>
                      </w:divBdr>
                      <w:divsChild>
                        <w:div w:id="1421828113">
                          <w:marLeft w:val="0"/>
                          <w:marRight w:val="0"/>
                          <w:marTop w:val="0"/>
                          <w:marBottom w:val="0"/>
                          <w:divBdr>
                            <w:top w:val="none" w:sz="0" w:space="0" w:color="auto"/>
                            <w:left w:val="none" w:sz="0" w:space="0" w:color="auto"/>
                            <w:bottom w:val="none" w:sz="0" w:space="0" w:color="auto"/>
                            <w:right w:val="none" w:sz="0" w:space="0" w:color="auto"/>
                          </w:divBdr>
                          <w:divsChild>
                            <w:div w:id="824592434">
                              <w:marLeft w:val="0"/>
                              <w:marRight w:val="0"/>
                              <w:marTop w:val="0"/>
                              <w:marBottom w:val="0"/>
                              <w:divBdr>
                                <w:top w:val="none" w:sz="0" w:space="0" w:color="auto"/>
                                <w:left w:val="none" w:sz="0" w:space="0" w:color="auto"/>
                                <w:bottom w:val="none" w:sz="0" w:space="0" w:color="auto"/>
                                <w:right w:val="none" w:sz="0" w:space="0" w:color="auto"/>
                              </w:divBdr>
                              <w:divsChild>
                                <w:div w:id="731464683">
                                  <w:marLeft w:val="0"/>
                                  <w:marRight w:val="0"/>
                                  <w:marTop w:val="0"/>
                                  <w:marBottom w:val="0"/>
                                  <w:divBdr>
                                    <w:top w:val="none" w:sz="0" w:space="0" w:color="auto"/>
                                    <w:left w:val="none" w:sz="0" w:space="0" w:color="auto"/>
                                    <w:bottom w:val="none" w:sz="0" w:space="0" w:color="auto"/>
                                    <w:right w:val="none" w:sz="0" w:space="0" w:color="auto"/>
                                  </w:divBdr>
                                  <w:divsChild>
                                    <w:div w:id="2112317902">
                                      <w:marLeft w:val="0"/>
                                      <w:marRight w:val="0"/>
                                      <w:marTop w:val="0"/>
                                      <w:marBottom w:val="0"/>
                                      <w:divBdr>
                                        <w:top w:val="none" w:sz="0" w:space="0" w:color="auto"/>
                                        <w:left w:val="none" w:sz="0" w:space="0" w:color="auto"/>
                                        <w:bottom w:val="none" w:sz="0" w:space="0" w:color="auto"/>
                                        <w:right w:val="none" w:sz="0" w:space="0" w:color="auto"/>
                                      </w:divBdr>
                                      <w:divsChild>
                                        <w:div w:id="815336145">
                                          <w:marLeft w:val="0"/>
                                          <w:marRight w:val="0"/>
                                          <w:marTop w:val="0"/>
                                          <w:marBottom w:val="0"/>
                                          <w:divBdr>
                                            <w:top w:val="none" w:sz="0" w:space="0" w:color="auto"/>
                                            <w:left w:val="none" w:sz="0" w:space="0" w:color="auto"/>
                                            <w:bottom w:val="none" w:sz="0" w:space="0" w:color="auto"/>
                                            <w:right w:val="none" w:sz="0" w:space="0" w:color="auto"/>
                                          </w:divBdr>
                                          <w:divsChild>
                                            <w:div w:id="950627100">
                                              <w:marLeft w:val="0"/>
                                              <w:marRight w:val="0"/>
                                              <w:marTop w:val="0"/>
                                              <w:marBottom w:val="0"/>
                                              <w:divBdr>
                                                <w:top w:val="none" w:sz="0" w:space="0" w:color="auto"/>
                                                <w:left w:val="none" w:sz="0" w:space="0" w:color="auto"/>
                                                <w:bottom w:val="none" w:sz="0" w:space="0" w:color="auto"/>
                                                <w:right w:val="none" w:sz="0" w:space="0" w:color="auto"/>
                                              </w:divBdr>
                                              <w:divsChild>
                                                <w:div w:id="57828765">
                                                  <w:marLeft w:val="0"/>
                                                  <w:marRight w:val="0"/>
                                                  <w:marTop w:val="0"/>
                                                  <w:marBottom w:val="0"/>
                                                  <w:divBdr>
                                                    <w:top w:val="none" w:sz="0" w:space="0" w:color="auto"/>
                                                    <w:left w:val="none" w:sz="0" w:space="0" w:color="auto"/>
                                                    <w:bottom w:val="none" w:sz="0" w:space="0" w:color="auto"/>
                                                    <w:right w:val="none" w:sz="0" w:space="0" w:color="auto"/>
                                                  </w:divBdr>
                                                  <w:divsChild>
                                                    <w:div w:id="98836906">
                                                      <w:marLeft w:val="0"/>
                                                      <w:marRight w:val="0"/>
                                                      <w:marTop w:val="0"/>
                                                      <w:marBottom w:val="0"/>
                                                      <w:divBdr>
                                                        <w:top w:val="none" w:sz="0" w:space="0" w:color="auto"/>
                                                        <w:left w:val="none" w:sz="0" w:space="0" w:color="auto"/>
                                                        <w:bottom w:val="none" w:sz="0" w:space="0" w:color="auto"/>
                                                        <w:right w:val="none" w:sz="0" w:space="0" w:color="auto"/>
                                                      </w:divBdr>
                                                      <w:divsChild>
                                                        <w:div w:id="838302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027628">
                                                  <w:marLeft w:val="0"/>
                                                  <w:marRight w:val="0"/>
                                                  <w:marTop w:val="0"/>
                                                  <w:marBottom w:val="0"/>
                                                  <w:divBdr>
                                                    <w:top w:val="none" w:sz="0" w:space="0" w:color="auto"/>
                                                    <w:left w:val="none" w:sz="0" w:space="0" w:color="auto"/>
                                                    <w:bottom w:val="none" w:sz="0" w:space="0" w:color="auto"/>
                                                    <w:right w:val="none" w:sz="0" w:space="0" w:color="auto"/>
                                                  </w:divBdr>
                                                </w:div>
                                                <w:div w:id="445538576">
                                                  <w:marLeft w:val="0"/>
                                                  <w:marRight w:val="0"/>
                                                  <w:marTop w:val="0"/>
                                                  <w:marBottom w:val="0"/>
                                                  <w:divBdr>
                                                    <w:top w:val="none" w:sz="0" w:space="0" w:color="auto"/>
                                                    <w:left w:val="none" w:sz="0" w:space="0" w:color="auto"/>
                                                    <w:bottom w:val="none" w:sz="0" w:space="0" w:color="auto"/>
                                                    <w:right w:val="none" w:sz="0" w:space="0" w:color="auto"/>
                                                  </w:divBdr>
                                                  <w:divsChild>
                                                    <w:div w:id="1470628982">
                                                      <w:marLeft w:val="0"/>
                                                      <w:marRight w:val="0"/>
                                                      <w:marTop w:val="0"/>
                                                      <w:marBottom w:val="0"/>
                                                      <w:divBdr>
                                                        <w:top w:val="none" w:sz="0" w:space="0" w:color="auto"/>
                                                        <w:left w:val="none" w:sz="0" w:space="0" w:color="auto"/>
                                                        <w:bottom w:val="none" w:sz="0" w:space="0" w:color="auto"/>
                                                        <w:right w:val="none" w:sz="0" w:space="0" w:color="auto"/>
                                                      </w:divBdr>
                                                    </w:div>
                                                  </w:divsChild>
                                                </w:div>
                                                <w:div w:id="517819739">
                                                  <w:marLeft w:val="0"/>
                                                  <w:marRight w:val="0"/>
                                                  <w:marTop w:val="0"/>
                                                  <w:marBottom w:val="0"/>
                                                  <w:divBdr>
                                                    <w:top w:val="none" w:sz="0" w:space="0" w:color="auto"/>
                                                    <w:left w:val="none" w:sz="0" w:space="0" w:color="auto"/>
                                                    <w:bottom w:val="none" w:sz="0" w:space="0" w:color="auto"/>
                                                    <w:right w:val="none" w:sz="0" w:space="0" w:color="auto"/>
                                                  </w:divBdr>
                                                  <w:divsChild>
                                                    <w:div w:id="672614002">
                                                      <w:marLeft w:val="0"/>
                                                      <w:marRight w:val="0"/>
                                                      <w:marTop w:val="0"/>
                                                      <w:marBottom w:val="0"/>
                                                      <w:divBdr>
                                                        <w:top w:val="none" w:sz="0" w:space="0" w:color="auto"/>
                                                        <w:left w:val="none" w:sz="0" w:space="0" w:color="auto"/>
                                                        <w:bottom w:val="none" w:sz="0" w:space="0" w:color="auto"/>
                                                        <w:right w:val="none" w:sz="0" w:space="0" w:color="auto"/>
                                                      </w:divBdr>
                                                      <w:divsChild>
                                                        <w:div w:id="704139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1770787">
                                                  <w:marLeft w:val="0"/>
                                                  <w:marRight w:val="0"/>
                                                  <w:marTop w:val="0"/>
                                                  <w:marBottom w:val="0"/>
                                                  <w:divBdr>
                                                    <w:top w:val="none" w:sz="0" w:space="0" w:color="auto"/>
                                                    <w:left w:val="none" w:sz="0" w:space="0" w:color="auto"/>
                                                    <w:bottom w:val="none" w:sz="0" w:space="0" w:color="auto"/>
                                                    <w:right w:val="none" w:sz="0" w:space="0" w:color="auto"/>
                                                  </w:divBdr>
                                                  <w:divsChild>
                                                    <w:div w:id="254944570">
                                                      <w:marLeft w:val="0"/>
                                                      <w:marRight w:val="0"/>
                                                      <w:marTop w:val="0"/>
                                                      <w:marBottom w:val="0"/>
                                                      <w:divBdr>
                                                        <w:top w:val="none" w:sz="0" w:space="0" w:color="auto"/>
                                                        <w:left w:val="none" w:sz="0" w:space="0" w:color="auto"/>
                                                        <w:bottom w:val="none" w:sz="0" w:space="0" w:color="auto"/>
                                                        <w:right w:val="none" w:sz="0" w:space="0" w:color="auto"/>
                                                      </w:divBdr>
                                                      <w:divsChild>
                                                        <w:div w:id="837158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5289622">
                                                  <w:marLeft w:val="0"/>
                                                  <w:marRight w:val="0"/>
                                                  <w:marTop w:val="0"/>
                                                  <w:marBottom w:val="0"/>
                                                  <w:divBdr>
                                                    <w:top w:val="none" w:sz="0" w:space="0" w:color="auto"/>
                                                    <w:left w:val="none" w:sz="0" w:space="0" w:color="auto"/>
                                                    <w:bottom w:val="none" w:sz="0" w:space="0" w:color="auto"/>
                                                    <w:right w:val="none" w:sz="0" w:space="0" w:color="auto"/>
                                                  </w:divBdr>
                                                  <w:divsChild>
                                                    <w:div w:id="397828385">
                                                      <w:marLeft w:val="0"/>
                                                      <w:marRight w:val="0"/>
                                                      <w:marTop w:val="0"/>
                                                      <w:marBottom w:val="0"/>
                                                      <w:divBdr>
                                                        <w:top w:val="none" w:sz="0" w:space="0" w:color="auto"/>
                                                        <w:left w:val="none" w:sz="0" w:space="0" w:color="auto"/>
                                                        <w:bottom w:val="none" w:sz="0" w:space="0" w:color="auto"/>
                                                        <w:right w:val="none" w:sz="0" w:space="0" w:color="auto"/>
                                                      </w:divBdr>
                                                      <w:divsChild>
                                                        <w:div w:id="16295535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747847211">
      <w:bodyDiv w:val="1"/>
      <w:marLeft w:val="0"/>
      <w:marRight w:val="0"/>
      <w:marTop w:val="0"/>
      <w:marBottom w:val="0"/>
      <w:divBdr>
        <w:top w:val="none" w:sz="0" w:space="0" w:color="auto"/>
        <w:left w:val="none" w:sz="0" w:space="0" w:color="auto"/>
        <w:bottom w:val="none" w:sz="0" w:space="0" w:color="auto"/>
        <w:right w:val="none" w:sz="0" w:space="0" w:color="auto"/>
      </w:divBdr>
    </w:div>
    <w:div w:id="752046739">
      <w:bodyDiv w:val="1"/>
      <w:marLeft w:val="0"/>
      <w:marRight w:val="0"/>
      <w:marTop w:val="0"/>
      <w:marBottom w:val="0"/>
      <w:divBdr>
        <w:top w:val="none" w:sz="0" w:space="0" w:color="auto"/>
        <w:left w:val="none" w:sz="0" w:space="0" w:color="auto"/>
        <w:bottom w:val="none" w:sz="0" w:space="0" w:color="auto"/>
        <w:right w:val="none" w:sz="0" w:space="0" w:color="auto"/>
      </w:divBdr>
      <w:divsChild>
        <w:div w:id="2131123636">
          <w:marLeft w:val="0"/>
          <w:marRight w:val="0"/>
          <w:marTop w:val="150"/>
          <w:marBottom w:val="168"/>
          <w:divBdr>
            <w:top w:val="none" w:sz="0" w:space="0" w:color="auto"/>
            <w:left w:val="none" w:sz="0" w:space="0" w:color="auto"/>
            <w:bottom w:val="none" w:sz="0" w:space="0" w:color="auto"/>
            <w:right w:val="none" w:sz="0" w:space="0" w:color="auto"/>
          </w:divBdr>
        </w:div>
        <w:div w:id="1807694420">
          <w:marLeft w:val="0"/>
          <w:marRight w:val="0"/>
          <w:marTop w:val="0"/>
          <w:marBottom w:val="0"/>
          <w:divBdr>
            <w:top w:val="none" w:sz="0" w:space="0" w:color="auto"/>
            <w:left w:val="none" w:sz="0" w:space="0" w:color="auto"/>
            <w:bottom w:val="none" w:sz="0" w:space="0" w:color="auto"/>
            <w:right w:val="none" w:sz="0" w:space="0" w:color="auto"/>
          </w:divBdr>
          <w:divsChild>
            <w:div w:id="1507863251">
              <w:marLeft w:val="255"/>
              <w:marRight w:val="0"/>
              <w:marTop w:val="0"/>
              <w:marBottom w:val="0"/>
              <w:divBdr>
                <w:top w:val="none" w:sz="0" w:space="0" w:color="auto"/>
                <w:left w:val="none" w:sz="0" w:space="0" w:color="auto"/>
                <w:bottom w:val="none" w:sz="0" w:space="0" w:color="auto"/>
                <w:right w:val="none" w:sz="0" w:space="0" w:color="auto"/>
              </w:divBdr>
            </w:div>
          </w:divsChild>
        </w:div>
        <w:div w:id="467668317">
          <w:marLeft w:val="0"/>
          <w:marRight w:val="0"/>
          <w:marTop w:val="0"/>
          <w:marBottom w:val="0"/>
          <w:divBdr>
            <w:top w:val="none" w:sz="0" w:space="0" w:color="auto"/>
            <w:left w:val="none" w:sz="0" w:space="0" w:color="auto"/>
            <w:bottom w:val="none" w:sz="0" w:space="0" w:color="auto"/>
            <w:right w:val="none" w:sz="0" w:space="0" w:color="auto"/>
          </w:divBdr>
          <w:divsChild>
            <w:div w:id="859393300">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760444701">
      <w:bodyDiv w:val="1"/>
      <w:marLeft w:val="0"/>
      <w:marRight w:val="0"/>
      <w:marTop w:val="0"/>
      <w:marBottom w:val="0"/>
      <w:divBdr>
        <w:top w:val="none" w:sz="0" w:space="0" w:color="auto"/>
        <w:left w:val="none" w:sz="0" w:space="0" w:color="auto"/>
        <w:bottom w:val="none" w:sz="0" w:space="0" w:color="auto"/>
        <w:right w:val="none" w:sz="0" w:space="0" w:color="auto"/>
      </w:divBdr>
    </w:div>
    <w:div w:id="784496473">
      <w:bodyDiv w:val="1"/>
      <w:marLeft w:val="0"/>
      <w:marRight w:val="0"/>
      <w:marTop w:val="0"/>
      <w:marBottom w:val="0"/>
      <w:divBdr>
        <w:top w:val="none" w:sz="0" w:space="0" w:color="auto"/>
        <w:left w:val="none" w:sz="0" w:space="0" w:color="auto"/>
        <w:bottom w:val="none" w:sz="0" w:space="0" w:color="auto"/>
        <w:right w:val="none" w:sz="0" w:space="0" w:color="auto"/>
      </w:divBdr>
    </w:div>
    <w:div w:id="789133366">
      <w:bodyDiv w:val="1"/>
      <w:marLeft w:val="0"/>
      <w:marRight w:val="0"/>
      <w:marTop w:val="0"/>
      <w:marBottom w:val="0"/>
      <w:divBdr>
        <w:top w:val="none" w:sz="0" w:space="0" w:color="auto"/>
        <w:left w:val="none" w:sz="0" w:space="0" w:color="auto"/>
        <w:bottom w:val="none" w:sz="0" w:space="0" w:color="auto"/>
        <w:right w:val="none" w:sz="0" w:space="0" w:color="auto"/>
      </w:divBdr>
    </w:div>
    <w:div w:id="831144040">
      <w:bodyDiv w:val="1"/>
      <w:marLeft w:val="0"/>
      <w:marRight w:val="0"/>
      <w:marTop w:val="0"/>
      <w:marBottom w:val="0"/>
      <w:divBdr>
        <w:top w:val="none" w:sz="0" w:space="0" w:color="auto"/>
        <w:left w:val="none" w:sz="0" w:space="0" w:color="auto"/>
        <w:bottom w:val="none" w:sz="0" w:space="0" w:color="auto"/>
        <w:right w:val="none" w:sz="0" w:space="0" w:color="auto"/>
      </w:divBdr>
    </w:div>
    <w:div w:id="833297653">
      <w:bodyDiv w:val="1"/>
      <w:marLeft w:val="0"/>
      <w:marRight w:val="0"/>
      <w:marTop w:val="0"/>
      <w:marBottom w:val="0"/>
      <w:divBdr>
        <w:top w:val="none" w:sz="0" w:space="0" w:color="auto"/>
        <w:left w:val="none" w:sz="0" w:space="0" w:color="auto"/>
        <w:bottom w:val="none" w:sz="0" w:space="0" w:color="auto"/>
        <w:right w:val="none" w:sz="0" w:space="0" w:color="auto"/>
      </w:divBdr>
    </w:div>
    <w:div w:id="854226098">
      <w:bodyDiv w:val="1"/>
      <w:marLeft w:val="0"/>
      <w:marRight w:val="0"/>
      <w:marTop w:val="0"/>
      <w:marBottom w:val="0"/>
      <w:divBdr>
        <w:top w:val="none" w:sz="0" w:space="0" w:color="auto"/>
        <w:left w:val="none" w:sz="0" w:space="0" w:color="auto"/>
        <w:bottom w:val="none" w:sz="0" w:space="0" w:color="auto"/>
        <w:right w:val="none" w:sz="0" w:space="0" w:color="auto"/>
      </w:divBdr>
    </w:div>
    <w:div w:id="863398898">
      <w:bodyDiv w:val="1"/>
      <w:marLeft w:val="0"/>
      <w:marRight w:val="0"/>
      <w:marTop w:val="0"/>
      <w:marBottom w:val="0"/>
      <w:divBdr>
        <w:top w:val="none" w:sz="0" w:space="0" w:color="auto"/>
        <w:left w:val="none" w:sz="0" w:space="0" w:color="auto"/>
        <w:bottom w:val="none" w:sz="0" w:space="0" w:color="auto"/>
        <w:right w:val="none" w:sz="0" w:space="0" w:color="auto"/>
      </w:divBdr>
      <w:divsChild>
        <w:div w:id="343898847">
          <w:marLeft w:val="0"/>
          <w:marRight w:val="0"/>
          <w:marTop w:val="105"/>
          <w:marBottom w:val="0"/>
          <w:divBdr>
            <w:top w:val="none" w:sz="0" w:space="0" w:color="auto"/>
            <w:left w:val="none" w:sz="0" w:space="0" w:color="auto"/>
            <w:bottom w:val="none" w:sz="0" w:space="0" w:color="auto"/>
            <w:right w:val="none" w:sz="0" w:space="0" w:color="auto"/>
          </w:divBdr>
        </w:div>
        <w:div w:id="1475682065">
          <w:marLeft w:val="0"/>
          <w:marRight w:val="0"/>
          <w:marTop w:val="0"/>
          <w:marBottom w:val="0"/>
          <w:divBdr>
            <w:top w:val="none" w:sz="0" w:space="0" w:color="auto"/>
            <w:left w:val="none" w:sz="0" w:space="0" w:color="auto"/>
            <w:bottom w:val="none" w:sz="0" w:space="0" w:color="auto"/>
            <w:right w:val="none" w:sz="0" w:space="0" w:color="auto"/>
          </w:divBdr>
          <w:divsChild>
            <w:div w:id="1734234440">
              <w:marLeft w:val="255"/>
              <w:marRight w:val="0"/>
              <w:marTop w:val="0"/>
              <w:marBottom w:val="0"/>
              <w:divBdr>
                <w:top w:val="none" w:sz="0" w:space="0" w:color="auto"/>
                <w:left w:val="none" w:sz="0" w:space="0" w:color="auto"/>
                <w:bottom w:val="none" w:sz="0" w:space="0" w:color="auto"/>
                <w:right w:val="none" w:sz="0" w:space="0" w:color="auto"/>
              </w:divBdr>
            </w:div>
          </w:divsChild>
        </w:div>
        <w:div w:id="2140876936">
          <w:marLeft w:val="0"/>
          <w:marRight w:val="0"/>
          <w:marTop w:val="0"/>
          <w:marBottom w:val="0"/>
          <w:divBdr>
            <w:top w:val="none" w:sz="0" w:space="0" w:color="auto"/>
            <w:left w:val="none" w:sz="0" w:space="0" w:color="auto"/>
            <w:bottom w:val="none" w:sz="0" w:space="0" w:color="auto"/>
            <w:right w:val="none" w:sz="0" w:space="0" w:color="auto"/>
          </w:divBdr>
          <w:divsChild>
            <w:div w:id="1668051269">
              <w:marLeft w:val="255"/>
              <w:marRight w:val="0"/>
              <w:marTop w:val="0"/>
              <w:marBottom w:val="0"/>
              <w:divBdr>
                <w:top w:val="none" w:sz="0" w:space="0" w:color="auto"/>
                <w:left w:val="none" w:sz="0" w:space="0" w:color="auto"/>
                <w:bottom w:val="none" w:sz="0" w:space="0" w:color="auto"/>
                <w:right w:val="none" w:sz="0" w:space="0" w:color="auto"/>
              </w:divBdr>
            </w:div>
          </w:divsChild>
        </w:div>
        <w:div w:id="470829106">
          <w:marLeft w:val="0"/>
          <w:marRight w:val="0"/>
          <w:marTop w:val="0"/>
          <w:marBottom w:val="0"/>
          <w:divBdr>
            <w:top w:val="none" w:sz="0" w:space="0" w:color="auto"/>
            <w:left w:val="none" w:sz="0" w:space="0" w:color="auto"/>
            <w:bottom w:val="none" w:sz="0" w:space="0" w:color="auto"/>
            <w:right w:val="none" w:sz="0" w:space="0" w:color="auto"/>
          </w:divBdr>
          <w:divsChild>
            <w:div w:id="1794980705">
              <w:marLeft w:val="255"/>
              <w:marRight w:val="0"/>
              <w:marTop w:val="0"/>
              <w:marBottom w:val="0"/>
              <w:divBdr>
                <w:top w:val="none" w:sz="0" w:space="0" w:color="auto"/>
                <w:left w:val="none" w:sz="0" w:space="0" w:color="auto"/>
                <w:bottom w:val="none" w:sz="0" w:space="0" w:color="auto"/>
                <w:right w:val="none" w:sz="0" w:space="0" w:color="auto"/>
              </w:divBdr>
            </w:div>
          </w:divsChild>
        </w:div>
        <w:div w:id="748501367">
          <w:marLeft w:val="0"/>
          <w:marRight w:val="0"/>
          <w:marTop w:val="0"/>
          <w:marBottom w:val="0"/>
          <w:divBdr>
            <w:top w:val="none" w:sz="0" w:space="0" w:color="auto"/>
            <w:left w:val="none" w:sz="0" w:space="0" w:color="auto"/>
            <w:bottom w:val="none" w:sz="0" w:space="0" w:color="auto"/>
            <w:right w:val="none" w:sz="0" w:space="0" w:color="auto"/>
          </w:divBdr>
          <w:divsChild>
            <w:div w:id="1285623446">
              <w:marLeft w:val="255"/>
              <w:marRight w:val="0"/>
              <w:marTop w:val="0"/>
              <w:marBottom w:val="0"/>
              <w:divBdr>
                <w:top w:val="none" w:sz="0" w:space="0" w:color="auto"/>
                <w:left w:val="none" w:sz="0" w:space="0" w:color="auto"/>
                <w:bottom w:val="none" w:sz="0" w:space="0" w:color="auto"/>
                <w:right w:val="none" w:sz="0" w:space="0" w:color="auto"/>
              </w:divBdr>
            </w:div>
          </w:divsChild>
        </w:div>
        <w:div w:id="768894415">
          <w:marLeft w:val="0"/>
          <w:marRight w:val="0"/>
          <w:marTop w:val="0"/>
          <w:marBottom w:val="0"/>
          <w:divBdr>
            <w:top w:val="none" w:sz="0" w:space="0" w:color="auto"/>
            <w:left w:val="none" w:sz="0" w:space="0" w:color="auto"/>
            <w:bottom w:val="none" w:sz="0" w:space="0" w:color="auto"/>
            <w:right w:val="none" w:sz="0" w:space="0" w:color="auto"/>
          </w:divBdr>
          <w:divsChild>
            <w:div w:id="276912556">
              <w:marLeft w:val="255"/>
              <w:marRight w:val="0"/>
              <w:marTop w:val="0"/>
              <w:marBottom w:val="0"/>
              <w:divBdr>
                <w:top w:val="none" w:sz="0" w:space="0" w:color="auto"/>
                <w:left w:val="none" w:sz="0" w:space="0" w:color="auto"/>
                <w:bottom w:val="none" w:sz="0" w:space="0" w:color="auto"/>
                <w:right w:val="none" w:sz="0" w:space="0" w:color="auto"/>
              </w:divBdr>
            </w:div>
          </w:divsChild>
        </w:div>
        <w:div w:id="694886414">
          <w:marLeft w:val="0"/>
          <w:marRight w:val="0"/>
          <w:marTop w:val="0"/>
          <w:marBottom w:val="0"/>
          <w:divBdr>
            <w:top w:val="none" w:sz="0" w:space="0" w:color="auto"/>
            <w:left w:val="none" w:sz="0" w:space="0" w:color="auto"/>
            <w:bottom w:val="none" w:sz="0" w:space="0" w:color="auto"/>
            <w:right w:val="none" w:sz="0" w:space="0" w:color="auto"/>
          </w:divBdr>
          <w:divsChild>
            <w:div w:id="1584072475">
              <w:marLeft w:val="255"/>
              <w:marRight w:val="0"/>
              <w:marTop w:val="0"/>
              <w:marBottom w:val="0"/>
              <w:divBdr>
                <w:top w:val="none" w:sz="0" w:space="0" w:color="auto"/>
                <w:left w:val="none" w:sz="0" w:space="0" w:color="auto"/>
                <w:bottom w:val="none" w:sz="0" w:space="0" w:color="auto"/>
                <w:right w:val="none" w:sz="0" w:space="0" w:color="auto"/>
              </w:divBdr>
            </w:div>
          </w:divsChild>
        </w:div>
        <w:div w:id="1289315509">
          <w:marLeft w:val="0"/>
          <w:marRight w:val="0"/>
          <w:marTop w:val="0"/>
          <w:marBottom w:val="0"/>
          <w:divBdr>
            <w:top w:val="none" w:sz="0" w:space="0" w:color="auto"/>
            <w:left w:val="none" w:sz="0" w:space="0" w:color="auto"/>
            <w:bottom w:val="none" w:sz="0" w:space="0" w:color="auto"/>
            <w:right w:val="none" w:sz="0" w:space="0" w:color="auto"/>
          </w:divBdr>
          <w:divsChild>
            <w:div w:id="1056317154">
              <w:marLeft w:val="255"/>
              <w:marRight w:val="0"/>
              <w:marTop w:val="0"/>
              <w:marBottom w:val="0"/>
              <w:divBdr>
                <w:top w:val="none" w:sz="0" w:space="0" w:color="auto"/>
                <w:left w:val="none" w:sz="0" w:space="0" w:color="auto"/>
                <w:bottom w:val="none" w:sz="0" w:space="0" w:color="auto"/>
                <w:right w:val="none" w:sz="0" w:space="0" w:color="auto"/>
              </w:divBdr>
            </w:div>
          </w:divsChild>
        </w:div>
        <w:div w:id="1566649991">
          <w:marLeft w:val="0"/>
          <w:marRight w:val="0"/>
          <w:marTop w:val="0"/>
          <w:marBottom w:val="0"/>
          <w:divBdr>
            <w:top w:val="none" w:sz="0" w:space="0" w:color="auto"/>
            <w:left w:val="none" w:sz="0" w:space="0" w:color="auto"/>
            <w:bottom w:val="none" w:sz="0" w:space="0" w:color="auto"/>
            <w:right w:val="none" w:sz="0" w:space="0" w:color="auto"/>
          </w:divBdr>
          <w:divsChild>
            <w:div w:id="435102174">
              <w:marLeft w:val="255"/>
              <w:marRight w:val="0"/>
              <w:marTop w:val="0"/>
              <w:marBottom w:val="0"/>
              <w:divBdr>
                <w:top w:val="none" w:sz="0" w:space="0" w:color="auto"/>
                <w:left w:val="none" w:sz="0" w:space="0" w:color="auto"/>
                <w:bottom w:val="none" w:sz="0" w:space="0" w:color="auto"/>
                <w:right w:val="none" w:sz="0" w:space="0" w:color="auto"/>
              </w:divBdr>
            </w:div>
          </w:divsChild>
        </w:div>
        <w:div w:id="164129754">
          <w:marLeft w:val="0"/>
          <w:marRight w:val="0"/>
          <w:marTop w:val="0"/>
          <w:marBottom w:val="0"/>
          <w:divBdr>
            <w:top w:val="none" w:sz="0" w:space="0" w:color="auto"/>
            <w:left w:val="none" w:sz="0" w:space="0" w:color="auto"/>
            <w:bottom w:val="none" w:sz="0" w:space="0" w:color="auto"/>
            <w:right w:val="none" w:sz="0" w:space="0" w:color="auto"/>
          </w:divBdr>
          <w:divsChild>
            <w:div w:id="431051829">
              <w:marLeft w:val="255"/>
              <w:marRight w:val="0"/>
              <w:marTop w:val="0"/>
              <w:marBottom w:val="0"/>
              <w:divBdr>
                <w:top w:val="none" w:sz="0" w:space="0" w:color="auto"/>
                <w:left w:val="none" w:sz="0" w:space="0" w:color="auto"/>
                <w:bottom w:val="none" w:sz="0" w:space="0" w:color="auto"/>
                <w:right w:val="none" w:sz="0" w:space="0" w:color="auto"/>
              </w:divBdr>
            </w:div>
          </w:divsChild>
        </w:div>
        <w:div w:id="1294363794">
          <w:marLeft w:val="0"/>
          <w:marRight w:val="0"/>
          <w:marTop w:val="0"/>
          <w:marBottom w:val="0"/>
          <w:divBdr>
            <w:top w:val="none" w:sz="0" w:space="0" w:color="auto"/>
            <w:left w:val="none" w:sz="0" w:space="0" w:color="auto"/>
            <w:bottom w:val="none" w:sz="0" w:space="0" w:color="auto"/>
            <w:right w:val="none" w:sz="0" w:space="0" w:color="auto"/>
          </w:divBdr>
          <w:divsChild>
            <w:div w:id="1051929912">
              <w:marLeft w:val="255"/>
              <w:marRight w:val="0"/>
              <w:marTop w:val="0"/>
              <w:marBottom w:val="0"/>
              <w:divBdr>
                <w:top w:val="none" w:sz="0" w:space="0" w:color="auto"/>
                <w:left w:val="none" w:sz="0" w:space="0" w:color="auto"/>
                <w:bottom w:val="none" w:sz="0" w:space="0" w:color="auto"/>
                <w:right w:val="none" w:sz="0" w:space="0" w:color="auto"/>
              </w:divBdr>
            </w:div>
          </w:divsChild>
        </w:div>
        <w:div w:id="1254821254">
          <w:marLeft w:val="0"/>
          <w:marRight w:val="0"/>
          <w:marTop w:val="0"/>
          <w:marBottom w:val="0"/>
          <w:divBdr>
            <w:top w:val="none" w:sz="0" w:space="0" w:color="auto"/>
            <w:left w:val="none" w:sz="0" w:space="0" w:color="auto"/>
            <w:bottom w:val="none" w:sz="0" w:space="0" w:color="auto"/>
            <w:right w:val="none" w:sz="0" w:space="0" w:color="auto"/>
          </w:divBdr>
          <w:divsChild>
            <w:div w:id="1189758079">
              <w:marLeft w:val="255"/>
              <w:marRight w:val="0"/>
              <w:marTop w:val="0"/>
              <w:marBottom w:val="0"/>
              <w:divBdr>
                <w:top w:val="none" w:sz="0" w:space="0" w:color="auto"/>
                <w:left w:val="none" w:sz="0" w:space="0" w:color="auto"/>
                <w:bottom w:val="none" w:sz="0" w:space="0" w:color="auto"/>
                <w:right w:val="none" w:sz="0" w:space="0" w:color="auto"/>
              </w:divBdr>
            </w:div>
          </w:divsChild>
        </w:div>
        <w:div w:id="581791696">
          <w:marLeft w:val="0"/>
          <w:marRight w:val="0"/>
          <w:marTop w:val="0"/>
          <w:marBottom w:val="0"/>
          <w:divBdr>
            <w:top w:val="none" w:sz="0" w:space="0" w:color="auto"/>
            <w:left w:val="none" w:sz="0" w:space="0" w:color="auto"/>
            <w:bottom w:val="none" w:sz="0" w:space="0" w:color="auto"/>
            <w:right w:val="none" w:sz="0" w:space="0" w:color="auto"/>
          </w:divBdr>
          <w:divsChild>
            <w:div w:id="1222058271">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868645360">
      <w:bodyDiv w:val="1"/>
      <w:marLeft w:val="0"/>
      <w:marRight w:val="0"/>
      <w:marTop w:val="0"/>
      <w:marBottom w:val="0"/>
      <w:divBdr>
        <w:top w:val="none" w:sz="0" w:space="0" w:color="auto"/>
        <w:left w:val="none" w:sz="0" w:space="0" w:color="auto"/>
        <w:bottom w:val="none" w:sz="0" w:space="0" w:color="auto"/>
        <w:right w:val="none" w:sz="0" w:space="0" w:color="auto"/>
      </w:divBdr>
    </w:div>
    <w:div w:id="877203534">
      <w:bodyDiv w:val="1"/>
      <w:marLeft w:val="0"/>
      <w:marRight w:val="0"/>
      <w:marTop w:val="0"/>
      <w:marBottom w:val="0"/>
      <w:divBdr>
        <w:top w:val="none" w:sz="0" w:space="0" w:color="auto"/>
        <w:left w:val="none" w:sz="0" w:space="0" w:color="auto"/>
        <w:bottom w:val="none" w:sz="0" w:space="0" w:color="auto"/>
        <w:right w:val="none" w:sz="0" w:space="0" w:color="auto"/>
      </w:divBdr>
    </w:div>
    <w:div w:id="910433527">
      <w:bodyDiv w:val="1"/>
      <w:marLeft w:val="0"/>
      <w:marRight w:val="0"/>
      <w:marTop w:val="0"/>
      <w:marBottom w:val="0"/>
      <w:divBdr>
        <w:top w:val="none" w:sz="0" w:space="0" w:color="auto"/>
        <w:left w:val="none" w:sz="0" w:space="0" w:color="auto"/>
        <w:bottom w:val="none" w:sz="0" w:space="0" w:color="auto"/>
        <w:right w:val="none" w:sz="0" w:space="0" w:color="auto"/>
      </w:divBdr>
    </w:div>
    <w:div w:id="911159339">
      <w:bodyDiv w:val="1"/>
      <w:marLeft w:val="0"/>
      <w:marRight w:val="0"/>
      <w:marTop w:val="0"/>
      <w:marBottom w:val="0"/>
      <w:divBdr>
        <w:top w:val="none" w:sz="0" w:space="0" w:color="auto"/>
        <w:left w:val="none" w:sz="0" w:space="0" w:color="auto"/>
        <w:bottom w:val="none" w:sz="0" w:space="0" w:color="auto"/>
        <w:right w:val="none" w:sz="0" w:space="0" w:color="auto"/>
      </w:divBdr>
    </w:div>
    <w:div w:id="921140096">
      <w:bodyDiv w:val="1"/>
      <w:marLeft w:val="0"/>
      <w:marRight w:val="0"/>
      <w:marTop w:val="0"/>
      <w:marBottom w:val="0"/>
      <w:divBdr>
        <w:top w:val="none" w:sz="0" w:space="0" w:color="auto"/>
        <w:left w:val="none" w:sz="0" w:space="0" w:color="auto"/>
        <w:bottom w:val="none" w:sz="0" w:space="0" w:color="auto"/>
        <w:right w:val="none" w:sz="0" w:space="0" w:color="auto"/>
      </w:divBdr>
      <w:divsChild>
        <w:div w:id="28575355">
          <w:marLeft w:val="0"/>
          <w:marRight w:val="0"/>
          <w:marTop w:val="0"/>
          <w:marBottom w:val="0"/>
          <w:divBdr>
            <w:top w:val="none" w:sz="0" w:space="0" w:color="auto"/>
            <w:left w:val="none" w:sz="0" w:space="0" w:color="auto"/>
            <w:bottom w:val="none" w:sz="0" w:space="0" w:color="auto"/>
            <w:right w:val="none" w:sz="0" w:space="0" w:color="auto"/>
          </w:divBdr>
        </w:div>
        <w:div w:id="1423380913">
          <w:marLeft w:val="0"/>
          <w:marRight w:val="0"/>
          <w:marTop w:val="0"/>
          <w:marBottom w:val="0"/>
          <w:divBdr>
            <w:top w:val="none" w:sz="0" w:space="0" w:color="auto"/>
            <w:left w:val="none" w:sz="0" w:space="0" w:color="auto"/>
            <w:bottom w:val="none" w:sz="0" w:space="0" w:color="auto"/>
            <w:right w:val="none" w:sz="0" w:space="0" w:color="auto"/>
          </w:divBdr>
          <w:divsChild>
            <w:div w:id="414398034">
              <w:marLeft w:val="300"/>
              <w:marRight w:val="0"/>
              <w:marTop w:val="0"/>
              <w:marBottom w:val="0"/>
              <w:divBdr>
                <w:top w:val="none" w:sz="0" w:space="0" w:color="auto"/>
                <w:left w:val="none" w:sz="0" w:space="0" w:color="auto"/>
                <w:bottom w:val="none" w:sz="0" w:space="0" w:color="auto"/>
                <w:right w:val="none" w:sz="0" w:space="0" w:color="auto"/>
              </w:divBdr>
            </w:div>
            <w:div w:id="2037264877">
              <w:marLeft w:val="300"/>
              <w:marRight w:val="0"/>
              <w:marTop w:val="0"/>
              <w:marBottom w:val="0"/>
              <w:divBdr>
                <w:top w:val="none" w:sz="0" w:space="0" w:color="auto"/>
                <w:left w:val="none" w:sz="0" w:space="0" w:color="auto"/>
                <w:bottom w:val="none" w:sz="0" w:space="0" w:color="auto"/>
                <w:right w:val="none" w:sz="0" w:space="0" w:color="auto"/>
              </w:divBdr>
            </w:div>
          </w:divsChild>
        </w:div>
        <w:div w:id="988510816">
          <w:marLeft w:val="0"/>
          <w:marRight w:val="0"/>
          <w:marTop w:val="0"/>
          <w:marBottom w:val="0"/>
          <w:divBdr>
            <w:top w:val="none" w:sz="0" w:space="0" w:color="auto"/>
            <w:left w:val="none" w:sz="0" w:space="0" w:color="auto"/>
            <w:bottom w:val="none" w:sz="0" w:space="0" w:color="auto"/>
            <w:right w:val="none" w:sz="0" w:space="0" w:color="auto"/>
          </w:divBdr>
        </w:div>
        <w:div w:id="1792551143">
          <w:marLeft w:val="0"/>
          <w:marRight w:val="0"/>
          <w:marTop w:val="0"/>
          <w:marBottom w:val="0"/>
          <w:divBdr>
            <w:top w:val="none" w:sz="0" w:space="0" w:color="auto"/>
            <w:left w:val="none" w:sz="0" w:space="0" w:color="auto"/>
            <w:bottom w:val="none" w:sz="0" w:space="0" w:color="auto"/>
            <w:right w:val="none" w:sz="0" w:space="0" w:color="auto"/>
          </w:divBdr>
        </w:div>
      </w:divsChild>
    </w:div>
    <w:div w:id="927543580">
      <w:bodyDiv w:val="1"/>
      <w:marLeft w:val="0"/>
      <w:marRight w:val="0"/>
      <w:marTop w:val="0"/>
      <w:marBottom w:val="0"/>
      <w:divBdr>
        <w:top w:val="none" w:sz="0" w:space="0" w:color="auto"/>
        <w:left w:val="none" w:sz="0" w:space="0" w:color="auto"/>
        <w:bottom w:val="none" w:sz="0" w:space="0" w:color="auto"/>
        <w:right w:val="none" w:sz="0" w:space="0" w:color="auto"/>
      </w:divBdr>
    </w:div>
    <w:div w:id="929045255">
      <w:bodyDiv w:val="1"/>
      <w:marLeft w:val="0"/>
      <w:marRight w:val="0"/>
      <w:marTop w:val="0"/>
      <w:marBottom w:val="0"/>
      <w:divBdr>
        <w:top w:val="none" w:sz="0" w:space="0" w:color="auto"/>
        <w:left w:val="none" w:sz="0" w:space="0" w:color="auto"/>
        <w:bottom w:val="none" w:sz="0" w:space="0" w:color="auto"/>
        <w:right w:val="none" w:sz="0" w:space="0" w:color="auto"/>
      </w:divBdr>
    </w:div>
    <w:div w:id="954674330">
      <w:bodyDiv w:val="1"/>
      <w:marLeft w:val="0"/>
      <w:marRight w:val="0"/>
      <w:marTop w:val="0"/>
      <w:marBottom w:val="0"/>
      <w:divBdr>
        <w:top w:val="none" w:sz="0" w:space="0" w:color="auto"/>
        <w:left w:val="none" w:sz="0" w:space="0" w:color="auto"/>
        <w:bottom w:val="none" w:sz="0" w:space="0" w:color="auto"/>
        <w:right w:val="none" w:sz="0" w:space="0" w:color="auto"/>
      </w:divBdr>
    </w:div>
    <w:div w:id="976498024">
      <w:bodyDiv w:val="1"/>
      <w:marLeft w:val="0"/>
      <w:marRight w:val="0"/>
      <w:marTop w:val="0"/>
      <w:marBottom w:val="0"/>
      <w:divBdr>
        <w:top w:val="none" w:sz="0" w:space="0" w:color="auto"/>
        <w:left w:val="none" w:sz="0" w:space="0" w:color="auto"/>
        <w:bottom w:val="none" w:sz="0" w:space="0" w:color="auto"/>
        <w:right w:val="none" w:sz="0" w:space="0" w:color="auto"/>
      </w:divBdr>
    </w:div>
    <w:div w:id="992609368">
      <w:bodyDiv w:val="1"/>
      <w:marLeft w:val="0"/>
      <w:marRight w:val="0"/>
      <w:marTop w:val="0"/>
      <w:marBottom w:val="0"/>
      <w:divBdr>
        <w:top w:val="none" w:sz="0" w:space="0" w:color="auto"/>
        <w:left w:val="none" w:sz="0" w:space="0" w:color="auto"/>
        <w:bottom w:val="none" w:sz="0" w:space="0" w:color="auto"/>
        <w:right w:val="none" w:sz="0" w:space="0" w:color="auto"/>
      </w:divBdr>
    </w:div>
    <w:div w:id="995643861">
      <w:bodyDiv w:val="1"/>
      <w:marLeft w:val="0"/>
      <w:marRight w:val="0"/>
      <w:marTop w:val="0"/>
      <w:marBottom w:val="0"/>
      <w:divBdr>
        <w:top w:val="none" w:sz="0" w:space="0" w:color="auto"/>
        <w:left w:val="none" w:sz="0" w:space="0" w:color="auto"/>
        <w:bottom w:val="none" w:sz="0" w:space="0" w:color="auto"/>
        <w:right w:val="none" w:sz="0" w:space="0" w:color="auto"/>
      </w:divBdr>
    </w:div>
    <w:div w:id="995643914">
      <w:bodyDiv w:val="1"/>
      <w:marLeft w:val="0"/>
      <w:marRight w:val="0"/>
      <w:marTop w:val="0"/>
      <w:marBottom w:val="0"/>
      <w:divBdr>
        <w:top w:val="none" w:sz="0" w:space="0" w:color="auto"/>
        <w:left w:val="none" w:sz="0" w:space="0" w:color="auto"/>
        <w:bottom w:val="none" w:sz="0" w:space="0" w:color="auto"/>
        <w:right w:val="none" w:sz="0" w:space="0" w:color="auto"/>
      </w:divBdr>
      <w:divsChild>
        <w:div w:id="1463813609">
          <w:marLeft w:val="0"/>
          <w:marRight w:val="0"/>
          <w:marTop w:val="150"/>
          <w:marBottom w:val="168"/>
          <w:divBdr>
            <w:top w:val="none" w:sz="0" w:space="0" w:color="auto"/>
            <w:left w:val="none" w:sz="0" w:space="0" w:color="auto"/>
            <w:bottom w:val="none" w:sz="0" w:space="0" w:color="auto"/>
            <w:right w:val="none" w:sz="0" w:space="0" w:color="auto"/>
          </w:divBdr>
        </w:div>
        <w:div w:id="122310562">
          <w:marLeft w:val="0"/>
          <w:marRight w:val="0"/>
          <w:marTop w:val="0"/>
          <w:marBottom w:val="0"/>
          <w:divBdr>
            <w:top w:val="none" w:sz="0" w:space="0" w:color="auto"/>
            <w:left w:val="none" w:sz="0" w:space="0" w:color="auto"/>
            <w:bottom w:val="none" w:sz="0" w:space="0" w:color="auto"/>
            <w:right w:val="none" w:sz="0" w:space="0" w:color="auto"/>
          </w:divBdr>
          <w:divsChild>
            <w:div w:id="1349984916">
              <w:marLeft w:val="255"/>
              <w:marRight w:val="0"/>
              <w:marTop w:val="0"/>
              <w:marBottom w:val="0"/>
              <w:divBdr>
                <w:top w:val="none" w:sz="0" w:space="0" w:color="auto"/>
                <w:left w:val="none" w:sz="0" w:space="0" w:color="auto"/>
                <w:bottom w:val="none" w:sz="0" w:space="0" w:color="auto"/>
                <w:right w:val="none" w:sz="0" w:space="0" w:color="auto"/>
              </w:divBdr>
            </w:div>
          </w:divsChild>
        </w:div>
        <w:div w:id="1362197287">
          <w:marLeft w:val="0"/>
          <w:marRight w:val="0"/>
          <w:marTop w:val="0"/>
          <w:marBottom w:val="0"/>
          <w:divBdr>
            <w:top w:val="none" w:sz="0" w:space="0" w:color="auto"/>
            <w:left w:val="none" w:sz="0" w:space="0" w:color="auto"/>
            <w:bottom w:val="none" w:sz="0" w:space="0" w:color="auto"/>
            <w:right w:val="none" w:sz="0" w:space="0" w:color="auto"/>
          </w:divBdr>
          <w:divsChild>
            <w:div w:id="260987639">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002661558">
      <w:bodyDiv w:val="1"/>
      <w:marLeft w:val="0"/>
      <w:marRight w:val="0"/>
      <w:marTop w:val="0"/>
      <w:marBottom w:val="0"/>
      <w:divBdr>
        <w:top w:val="none" w:sz="0" w:space="0" w:color="auto"/>
        <w:left w:val="none" w:sz="0" w:space="0" w:color="auto"/>
        <w:bottom w:val="none" w:sz="0" w:space="0" w:color="auto"/>
        <w:right w:val="none" w:sz="0" w:space="0" w:color="auto"/>
      </w:divBdr>
    </w:div>
    <w:div w:id="1008093865">
      <w:bodyDiv w:val="1"/>
      <w:marLeft w:val="0"/>
      <w:marRight w:val="0"/>
      <w:marTop w:val="0"/>
      <w:marBottom w:val="0"/>
      <w:divBdr>
        <w:top w:val="none" w:sz="0" w:space="0" w:color="auto"/>
        <w:left w:val="none" w:sz="0" w:space="0" w:color="auto"/>
        <w:bottom w:val="none" w:sz="0" w:space="0" w:color="auto"/>
        <w:right w:val="none" w:sz="0" w:space="0" w:color="auto"/>
      </w:divBdr>
    </w:div>
    <w:div w:id="1014117211">
      <w:bodyDiv w:val="1"/>
      <w:marLeft w:val="0"/>
      <w:marRight w:val="0"/>
      <w:marTop w:val="0"/>
      <w:marBottom w:val="0"/>
      <w:divBdr>
        <w:top w:val="none" w:sz="0" w:space="0" w:color="auto"/>
        <w:left w:val="none" w:sz="0" w:space="0" w:color="auto"/>
        <w:bottom w:val="none" w:sz="0" w:space="0" w:color="auto"/>
        <w:right w:val="none" w:sz="0" w:space="0" w:color="auto"/>
      </w:divBdr>
    </w:div>
    <w:div w:id="1016083232">
      <w:bodyDiv w:val="1"/>
      <w:marLeft w:val="0"/>
      <w:marRight w:val="0"/>
      <w:marTop w:val="0"/>
      <w:marBottom w:val="0"/>
      <w:divBdr>
        <w:top w:val="none" w:sz="0" w:space="0" w:color="auto"/>
        <w:left w:val="none" w:sz="0" w:space="0" w:color="auto"/>
        <w:bottom w:val="none" w:sz="0" w:space="0" w:color="auto"/>
        <w:right w:val="none" w:sz="0" w:space="0" w:color="auto"/>
      </w:divBdr>
      <w:divsChild>
        <w:div w:id="604313501">
          <w:marLeft w:val="0"/>
          <w:marRight w:val="0"/>
          <w:marTop w:val="0"/>
          <w:marBottom w:val="0"/>
          <w:divBdr>
            <w:top w:val="none" w:sz="0" w:space="0" w:color="auto"/>
            <w:left w:val="none" w:sz="0" w:space="0" w:color="auto"/>
            <w:bottom w:val="none" w:sz="0" w:space="0" w:color="auto"/>
            <w:right w:val="none" w:sz="0" w:space="0" w:color="auto"/>
          </w:divBdr>
        </w:div>
        <w:div w:id="64765969">
          <w:marLeft w:val="0"/>
          <w:marRight w:val="0"/>
          <w:marTop w:val="0"/>
          <w:marBottom w:val="0"/>
          <w:divBdr>
            <w:top w:val="none" w:sz="0" w:space="0" w:color="auto"/>
            <w:left w:val="none" w:sz="0" w:space="0" w:color="auto"/>
            <w:bottom w:val="none" w:sz="0" w:space="0" w:color="auto"/>
            <w:right w:val="none" w:sz="0" w:space="0" w:color="auto"/>
          </w:divBdr>
        </w:div>
        <w:div w:id="1727294062">
          <w:marLeft w:val="0"/>
          <w:marRight w:val="0"/>
          <w:marTop w:val="0"/>
          <w:marBottom w:val="0"/>
          <w:divBdr>
            <w:top w:val="none" w:sz="0" w:space="0" w:color="auto"/>
            <w:left w:val="none" w:sz="0" w:space="0" w:color="auto"/>
            <w:bottom w:val="none" w:sz="0" w:space="0" w:color="auto"/>
            <w:right w:val="none" w:sz="0" w:space="0" w:color="auto"/>
          </w:divBdr>
        </w:div>
        <w:div w:id="573930643">
          <w:marLeft w:val="0"/>
          <w:marRight w:val="0"/>
          <w:marTop w:val="0"/>
          <w:marBottom w:val="0"/>
          <w:divBdr>
            <w:top w:val="none" w:sz="0" w:space="0" w:color="auto"/>
            <w:left w:val="none" w:sz="0" w:space="0" w:color="auto"/>
            <w:bottom w:val="none" w:sz="0" w:space="0" w:color="auto"/>
            <w:right w:val="none" w:sz="0" w:space="0" w:color="auto"/>
          </w:divBdr>
        </w:div>
      </w:divsChild>
    </w:div>
    <w:div w:id="1020812206">
      <w:bodyDiv w:val="1"/>
      <w:marLeft w:val="0"/>
      <w:marRight w:val="0"/>
      <w:marTop w:val="0"/>
      <w:marBottom w:val="0"/>
      <w:divBdr>
        <w:top w:val="none" w:sz="0" w:space="0" w:color="auto"/>
        <w:left w:val="none" w:sz="0" w:space="0" w:color="auto"/>
        <w:bottom w:val="none" w:sz="0" w:space="0" w:color="auto"/>
        <w:right w:val="none" w:sz="0" w:space="0" w:color="auto"/>
      </w:divBdr>
    </w:div>
    <w:div w:id="1030644551">
      <w:bodyDiv w:val="1"/>
      <w:marLeft w:val="0"/>
      <w:marRight w:val="0"/>
      <w:marTop w:val="0"/>
      <w:marBottom w:val="0"/>
      <w:divBdr>
        <w:top w:val="none" w:sz="0" w:space="0" w:color="auto"/>
        <w:left w:val="none" w:sz="0" w:space="0" w:color="auto"/>
        <w:bottom w:val="none" w:sz="0" w:space="0" w:color="auto"/>
        <w:right w:val="none" w:sz="0" w:space="0" w:color="auto"/>
      </w:divBdr>
    </w:div>
    <w:div w:id="1037311520">
      <w:bodyDiv w:val="1"/>
      <w:marLeft w:val="0"/>
      <w:marRight w:val="0"/>
      <w:marTop w:val="0"/>
      <w:marBottom w:val="0"/>
      <w:divBdr>
        <w:top w:val="none" w:sz="0" w:space="0" w:color="auto"/>
        <w:left w:val="none" w:sz="0" w:space="0" w:color="auto"/>
        <w:bottom w:val="none" w:sz="0" w:space="0" w:color="auto"/>
        <w:right w:val="none" w:sz="0" w:space="0" w:color="auto"/>
      </w:divBdr>
    </w:div>
    <w:div w:id="1056123141">
      <w:bodyDiv w:val="1"/>
      <w:marLeft w:val="0"/>
      <w:marRight w:val="0"/>
      <w:marTop w:val="0"/>
      <w:marBottom w:val="0"/>
      <w:divBdr>
        <w:top w:val="none" w:sz="0" w:space="0" w:color="auto"/>
        <w:left w:val="none" w:sz="0" w:space="0" w:color="auto"/>
        <w:bottom w:val="none" w:sz="0" w:space="0" w:color="auto"/>
        <w:right w:val="none" w:sz="0" w:space="0" w:color="auto"/>
      </w:divBdr>
    </w:div>
    <w:div w:id="1065680916">
      <w:bodyDiv w:val="1"/>
      <w:marLeft w:val="0"/>
      <w:marRight w:val="0"/>
      <w:marTop w:val="0"/>
      <w:marBottom w:val="0"/>
      <w:divBdr>
        <w:top w:val="none" w:sz="0" w:space="0" w:color="auto"/>
        <w:left w:val="none" w:sz="0" w:space="0" w:color="auto"/>
        <w:bottom w:val="none" w:sz="0" w:space="0" w:color="auto"/>
        <w:right w:val="none" w:sz="0" w:space="0" w:color="auto"/>
      </w:divBdr>
      <w:divsChild>
        <w:div w:id="604383295">
          <w:marLeft w:val="0"/>
          <w:marRight w:val="0"/>
          <w:marTop w:val="150"/>
          <w:marBottom w:val="168"/>
          <w:divBdr>
            <w:top w:val="none" w:sz="0" w:space="0" w:color="auto"/>
            <w:left w:val="none" w:sz="0" w:space="0" w:color="auto"/>
            <w:bottom w:val="none" w:sz="0" w:space="0" w:color="auto"/>
            <w:right w:val="none" w:sz="0" w:space="0" w:color="auto"/>
          </w:divBdr>
        </w:div>
        <w:div w:id="1267151865">
          <w:marLeft w:val="0"/>
          <w:marRight w:val="0"/>
          <w:marTop w:val="0"/>
          <w:marBottom w:val="0"/>
          <w:divBdr>
            <w:top w:val="none" w:sz="0" w:space="0" w:color="auto"/>
            <w:left w:val="none" w:sz="0" w:space="0" w:color="auto"/>
            <w:bottom w:val="none" w:sz="0" w:space="0" w:color="auto"/>
            <w:right w:val="none" w:sz="0" w:space="0" w:color="auto"/>
          </w:divBdr>
          <w:divsChild>
            <w:div w:id="413211175">
              <w:marLeft w:val="255"/>
              <w:marRight w:val="0"/>
              <w:marTop w:val="0"/>
              <w:marBottom w:val="0"/>
              <w:divBdr>
                <w:top w:val="none" w:sz="0" w:space="0" w:color="auto"/>
                <w:left w:val="none" w:sz="0" w:space="0" w:color="auto"/>
                <w:bottom w:val="none" w:sz="0" w:space="0" w:color="auto"/>
                <w:right w:val="none" w:sz="0" w:space="0" w:color="auto"/>
              </w:divBdr>
            </w:div>
          </w:divsChild>
        </w:div>
        <w:div w:id="324168972">
          <w:marLeft w:val="0"/>
          <w:marRight w:val="0"/>
          <w:marTop w:val="0"/>
          <w:marBottom w:val="0"/>
          <w:divBdr>
            <w:top w:val="none" w:sz="0" w:space="0" w:color="auto"/>
            <w:left w:val="none" w:sz="0" w:space="0" w:color="auto"/>
            <w:bottom w:val="none" w:sz="0" w:space="0" w:color="auto"/>
            <w:right w:val="none" w:sz="0" w:space="0" w:color="auto"/>
          </w:divBdr>
          <w:divsChild>
            <w:div w:id="2062513935">
              <w:marLeft w:val="255"/>
              <w:marRight w:val="0"/>
              <w:marTop w:val="0"/>
              <w:marBottom w:val="0"/>
              <w:divBdr>
                <w:top w:val="none" w:sz="0" w:space="0" w:color="auto"/>
                <w:left w:val="none" w:sz="0" w:space="0" w:color="auto"/>
                <w:bottom w:val="none" w:sz="0" w:space="0" w:color="auto"/>
                <w:right w:val="none" w:sz="0" w:space="0" w:color="auto"/>
              </w:divBdr>
            </w:div>
          </w:divsChild>
        </w:div>
        <w:div w:id="231353152">
          <w:marLeft w:val="0"/>
          <w:marRight w:val="0"/>
          <w:marTop w:val="0"/>
          <w:marBottom w:val="0"/>
          <w:divBdr>
            <w:top w:val="none" w:sz="0" w:space="0" w:color="auto"/>
            <w:left w:val="none" w:sz="0" w:space="0" w:color="auto"/>
            <w:bottom w:val="none" w:sz="0" w:space="0" w:color="auto"/>
            <w:right w:val="none" w:sz="0" w:space="0" w:color="auto"/>
          </w:divBdr>
          <w:divsChild>
            <w:div w:id="473105799">
              <w:marLeft w:val="255"/>
              <w:marRight w:val="0"/>
              <w:marTop w:val="0"/>
              <w:marBottom w:val="0"/>
              <w:divBdr>
                <w:top w:val="none" w:sz="0" w:space="0" w:color="auto"/>
                <w:left w:val="none" w:sz="0" w:space="0" w:color="auto"/>
                <w:bottom w:val="none" w:sz="0" w:space="0" w:color="auto"/>
                <w:right w:val="none" w:sz="0" w:space="0" w:color="auto"/>
              </w:divBdr>
            </w:div>
          </w:divsChild>
        </w:div>
        <w:div w:id="300884699">
          <w:marLeft w:val="0"/>
          <w:marRight w:val="0"/>
          <w:marTop w:val="0"/>
          <w:marBottom w:val="0"/>
          <w:divBdr>
            <w:top w:val="none" w:sz="0" w:space="0" w:color="auto"/>
            <w:left w:val="none" w:sz="0" w:space="0" w:color="auto"/>
            <w:bottom w:val="none" w:sz="0" w:space="0" w:color="auto"/>
            <w:right w:val="none" w:sz="0" w:space="0" w:color="auto"/>
          </w:divBdr>
          <w:divsChild>
            <w:div w:id="1321495443">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072653573">
      <w:bodyDiv w:val="1"/>
      <w:marLeft w:val="0"/>
      <w:marRight w:val="0"/>
      <w:marTop w:val="0"/>
      <w:marBottom w:val="0"/>
      <w:divBdr>
        <w:top w:val="none" w:sz="0" w:space="0" w:color="auto"/>
        <w:left w:val="none" w:sz="0" w:space="0" w:color="auto"/>
        <w:bottom w:val="none" w:sz="0" w:space="0" w:color="auto"/>
        <w:right w:val="none" w:sz="0" w:space="0" w:color="auto"/>
      </w:divBdr>
    </w:div>
    <w:div w:id="1076828717">
      <w:bodyDiv w:val="1"/>
      <w:marLeft w:val="0"/>
      <w:marRight w:val="0"/>
      <w:marTop w:val="0"/>
      <w:marBottom w:val="0"/>
      <w:divBdr>
        <w:top w:val="none" w:sz="0" w:space="0" w:color="auto"/>
        <w:left w:val="none" w:sz="0" w:space="0" w:color="auto"/>
        <w:bottom w:val="none" w:sz="0" w:space="0" w:color="auto"/>
        <w:right w:val="none" w:sz="0" w:space="0" w:color="auto"/>
      </w:divBdr>
    </w:div>
    <w:div w:id="1098797895">
      <w:bodyDiv w:val="1"/>
      <w:marLeft w:val="0"/>
      <w:marRight w:val="0"/>
      <w:marTop w:val="0"/>
      <w:marBottom w:val="0"/>
      <w:divBdr>
        <w:top w:val="none" w:sz="0" w:space="0" w:color="auto"/>
        <w:left w:val="none" w:sz="0" w:space="0" w:color="auto"/>
        <w:bottom w:val="none" w:sz="0" w:space="0" w:color="auto"/>
        <w:right w:val="none" w:sz="0" w:space="0" w:color="auto"/>
      </w:divBdr>
      <w:divsChild>
        <w:div w:id="173738032">
          <w:marLeft w:val="0"/>
          <w:marRight w:val="0"/>
          <w:marTop w:val="150"/>
          <w:marBottom w:val="168"/>
          <w:divBdr>
            <w:top w:val="none" w:sz="0" w:space="0" w:color="auto"/>
            <w:left w:val="none" w:sz="0" w:space="0" w:color="auto"/>
            <w:bottom w:val="none" w:sz="0" w:space="0" w:color="auto"/>
            <w:right w:val="none" w:sz="0" w:space="0" w:color="auto"/>
          </w:divBdr>
        </w:div>
        <w:div w:id="690495877">
          <w:marLeft w:val="0"/>
          <w:marRight w:val="0"/>
          <w:marTop w:val="0"/>
          <w:marBottom w:val="0"/>
          <w:divBdr>
            <w:top w:val="none" w:sz="0" w:space="0" w:color="auto"/>
            <w:left w:val="none" w:sz="0" w:space="0" w:color="auto"/>
            <w:bottom w:val="none" w:sz="0" w:space="0" w:color="auto"/>
            <w:right w:val="none" w:sz="0" w:space="0" w:color="auto"/>
          </w:divBdr>
        </w:div>
        <w:div w:id="1789860841">
          <w:marLeft w:val="0"/>
          <w:marRight w:val="0"/>
          <w:marTop w:val="0"/>
          <w:marBottom w:val="0"/>
          <w:divBdr>
            <w:top w:val="none" w:sz="0" w:space="0" w:color="auto"/>
            <w:left w:val="none" w:sz="0" w:space="0" w:color="auto"/>
            <w:bottom w:val="none" w:sz="0" w:space="0" w:color="auto"/>
            <w:right w:val="none" w:sz="0" w:space="0" w:color="auto"/>
          </w:divBdr>
        </w:div>
      </w:divsChild>
    </w:div>
    <w:div w:id="1100758451">
      <w:bodyDiv w:val="1"/>
      <w:marLeft w:val="0"/>
      <w:marRight w:val="0"/>
      <w:marTop w:val="0"/>
      <w:marBottom w:val="0"/>
      <w:divBdr>
        <w:top w:val="none" w:sz="0" w:space="0" w:color="auto"/>
        <w:left w:val="none" w:sz="0" w:space="0" w:color="auto"/>
        <w:bottom w:val="none" w:sz="0" w:space="0" w:color="auto"/>
        <w:right w:val="none" w:sz="0" w:space="0" w:color="auto"/>
      </w:divBdr>
    </w:div>
    <w:div w:id="1111818407">
      <w:bodyDiv w:val="1"/>
      <w:marLeft w:val="0"/>
      <w:marRight w:val="0"/>
      <w:marTop w:val="0"/>
      <w:marBottom w:val="0"/>
      <w:divBdr>
        <w:top w:val="none" w:sz="0" w:space="0" w:color="auto"/>
        <w:left w:val="none" w:sz="0" w:space="0" w:color="auto"/>
        <w:bottom w:val="none" w:sz="0" w:space="0" w:color="auto"/>
        <w:right w:val="none" w:sz="0" w:space="0" w:color="auto"/>
      </w:divBdr>
      <w:divsChild>
        <w:div w:id="1711570401">
          <w:marLeft w:val="0"/>
          <w:marRight w:val="0"/>
          <w:marTop w:val="105"/>
          <w:marBottom w:val="0"/>
          <w:divBdr>
            <w:top w:val="none" w:sz="0" w:space="0" w:color="auto"/>
            <w:left w:val="none" w:sz="0" w:space="0" w:color="auto"/>
            <w:bottom w:val="none" w:sz="0" w:space="0" w:color="auto"/>
            <w:right w:val="none" w:sz="0" w:space="0" w:color="auto"/>
          </w:divBdr>
        </w:div>
        <w:div w:id="580410351">
          <w:marLeft w:val="0"/>
          <w:marRight w:val="0"/>
          <w:marTop w:val="0"/>
          <w:marBottom w:val="0"/>
          <w:divBdr>
            <w:top w:val="none" w:sz="0" w:space="0" w:color="auto"/>
            <w:left w:val="none" w:sz="0" w:space="0" w:color="auto"/>
            <w:bottom w:val="none" w:sz="0" w:space="0" w:color="auto"/>
            <w:right w:val="none" w:sz="0" w:space="0" w:color="auto"/>
          </w:divBdr>
          <w:divsChild>
            <w:div w:id="1422608517">
              <w:marLeft w:val="255"/>
              <w:marRight w:val="0"/>
              <w:marTop w:val="0"/>
              <w:marBottom w:val="0"/>
              <w:divBdr>
                <w:top w:val="none" w:sz="0" w:space="0" w:color="auto"/>
                <w:left w:val="none" w:sz="0" w:space="0" w:color="auto"/>
                <w:bottom w:val="none" w:sz="0" w:space="0" w:color="auto"/>
                <w:right w:val="none" w:sz="0" w:space="0" w:color="auto"/>
              </w:divBdr>
            </w:div>
          </w:divsChild>
        </w:div>
        <w:div w:id="1744374665">
          <w:marLeft w:val="0"/>
          <w:marRight w:val="0"/>
          <w:marTop w:val="0"/>
          <w:marBottom w:val="0"/>
          <w:divBdr>
            <w:top w:val="none" w:sz="0" w:space="0" w:color="auto"/>
            <w:left w:val="none" w:sz="0" w:space="0" w:color="auto"/>
            <w:bottom w:val="none" w:sz="0" w:space="0" w:color="auto"/>
            <w:right w:val="none" w:sz="0" w:space="0" w:color="auto"/>
          </w:divBdr>
          <w:divsChild>
            <w:div w:id="253514937">
              <w:marLeft w:val="255"/>
              <w:marRight w:val="0"/>
              <w:marTop w:val="0"/>
              <w:marBottom w:val="0"/>
              <w:divBdr>
                <w:top w:val="none" w:sz="0" w:space="0" w:color="auto"/>
                <w:left w:val="none" w:sz="0" w:space="0" w:color="auto"/>
                <w:bottom w:val="none" w:sz="0" w:space="0" w:color="auto"/>
                <w:right w:val="none" w:sz="0" w:space="0" w:color="auto"/>
              </w:divBdr>
            </w:div>
          </w:divsChild>
        </w:div>
        <w:div w:id="73935993">
          <w:marLeft w:val="0"/>
          <w:marRight w:val="0"/>
          <w:marTop w:val="0"/>
          <w:marBottom w:val="0"/>
          <w:divBdr>
            <w:top w:val="none" w:sz="0" w:space="0" w:color="auto"/>
            <w:left w:val="none" w:sz="0" w:space="0" w:color="auto"/>
            <w:bottom w:val="none" w:sz="0" w:space="0" w:color="auto"/>
            <w:right w:val="none" w:sz="0" w:space="0" w:color="auto"/>
          </w:divBdr>
          <w:divsChild>
            <w:div w:id="356933992">
              <w:marLeft w:val="255"/>
              <w:marRight w:val="0"/>
              <w:marTop w:val="0"/>
              <w:marBottom w:val="0"/>
              <w:divBdr>
                <w:top w:val="none" w:sz="0" w:space="0" w:color="auto"/>
                <w:left w:val="none" w:sz="0" w:space="0" w:color="auto"/>
                <w:bottom w:val="none" w:sz="0" w:space="0" w:color="auto"/>
                <w:right w:val="none" w:sz="0" w:space="0" w:color="auto"/>
              </w:divBdr>
            </w:div>
          </w:divsChild>
        </w:div>
        <w:div w:id="1841694122">
          <w:marLeft w:val="0"/>
          <w:marRight w:val="0"/>
          <w:marTop w:val="0"/>
          <w:marBottom w:val="0"/>
          <w:divBdr>
            <w:top w:val="none" w:sz="0" w:space="0" w:color="auto"/>
            <w:left w:val="none" w:sz="0" w:space="0" w:color="auto"/>
            <w:bottom w:val="none" w:sz="0" w:space="0" w:color="auto"/>
            <w:right w:val="none" w:sz="0" w:space="0" w:color="auto"/>
          </w:divBdr>
          <w:divsChild>
            <w:div w:id="549222144">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120106912">
      <w:bodyDiv w:val="1"/>
      <w:marLeft w:val="0"/>
      <w:marRight w:val="0"/>
      <w:marTop w:val="0"/>
      <w:marBottom w:val="0"/>
      <w:divBdr>
        <w:top w:val="none" w:sz="0" w:space="0" w:color="auto"/>
        <w:left w:val="none" w:sz="0" w:space="0" w:color="auto"/>
        <w:bottom w:val="none" w:sz="0" w:space="0" w:color="auto"/>
        <w:right w:val="none" w:sz="0" w:space="0" w:color="auto"/>
      </w:divBdr>
    </w:div>
    <w:div w:id="1120341147">
      <w:bodyDiv w:val="1"/>
      <w:marLeft w:val="0"/>
      <w:marRight w:val="0"/>
      <w:marTop w:val="0"/>
      <w:marBottom w:val="0"/>
      <w:divBdr>
        <w:top w:val="none" w:sz="0" w:space="0" w:color="auto"/>
        <w:left w:val="none" w:sz="0" w:space="0" w:color="auto"/>
        <w:bottom w:val="none" w:sz="0" w:space="0" w:color="auto"/>
        <w:right w:val="none" w:sz="0" w:space="0" w:color="auto"/>
      </w:divBdr>
      <w:divsChild>
        <w:div w:id="694888869">
          <w:marLeft w:val="0"/>
          <w:marRight w:val="0"/>
          <w:marTop w:val="150"/>
          <w:marBottom w:val="168"/>
          <w:divBdr>
            <w:top w:val="none" w:sz="0" w:space="0" w:color="auto"/>
            <w:left w:val="none" w:sz="0" w:space="0" w:color="auto"/>
            <w:bottom w:val="none" w:sz="0" w:space="0" w:color="auto"/>
            <w:right w:val="none" w:sz="0" w:space="0" w:color="auto"/>
          </w:divBdr>
        </w:div>
        <w:div w:id="1988894314">
          <w:marLeft w:val="0"/>
          <w:marRight w:val="0"/>
          <w:marTop w:val="0"/>
          <w:marBottom w:val="0"/>
          <w:divBdr>
            <w:top w:val="none" w:sz="0" w:space="0" w:color="auto"/>
            <w:left w:val="none" w:sz="0" w:space="0" w:color="auto"/>
            <w:bottom w:val="none" w:sz="0" w:space="0" w:color="auto"/>
            <w:right w:val="none" w:sz="0" w:space="0" w:color="auto"/>
          </w:divBdr>
          <w:divsChild>
            <w:div w:id="655190714">
              <w:marLeft w:val="255"/>
              <w:marRight w:val="0"/>
              <w:marTop w:val="0"/>
              <w:marBottom w:val="0"/>
              <w:divBdr>
                <w:top w:val="none" w:sz="0" w:space="0" w:color="auto"/>
                <w:left w:val="none" w:sz="0" w:space="0" w:color="auto"/>
                <w:bottom w:val="none" w:sz="0" w:space="0" w:color="auto"/>
                <w:right w:val="none" w:sz="0" w:space="0" w:color="auto"/>
              </w:divBdr>
            </w:div>
          </w:divsChild>
        </w:div>
        <w:div w:id="884294211">
          <w:marLeft w:val="0"/>
          <w:marRight w:val="0"/>
          <w:marTop w:val="0"/>
          <w:marBottom w:val="0"/>
          <w:divBdr>
            <w:top w:val="none" w:sz="0" w:space="0" w:color="auto"/>
            <w:left w:val="none" w:sz="0" w:space="0" w:color="auto"/>
            <w:bottom w:val="none" w:sz="0" w:space="0" w:color="auto"/>
            <w:right w:val="none" w:sz="0" w:space="0" w:color="auto"/>
          </w:divBdr>
          <w:divsChild>
            <w:div w:id="1347439502">
              <w:marLeft w:val="255"/>
              <w:marRight w:val="0"/>
              <w:marTop w:val="0"/>
              <w:marBottom w:val="0"/>
              <w:divBdr>
                <w:top w:val="none" w:sz="0" w:space="0" w:color="auto"/>
                <w:left w:val="none" w:sz="0" w:space="0" w:color="auto"/>
                <w:bottom w:val="none" w:sz="0" w:space="0" w:color="auto"/>
                <w:right w:val="none" w:sz="0" w:space="0" w:color="auto"/>
              </w:divBdr>
            </w:div>
          </w:divsChild>
        </w:div>
        <w:div w:id="311566498">
          <w:marLeft w:val="0"/>
          <w:marRight w:val="0"/>
          <w:marTop w:val="0"/>
          <w:marBottom w:val="0"/>
          <w:divBdr>
            <w:top w:val="none" w:sz="0" w:space="0" w:color="auto"/>
            <w:left w:val="none" w:sz="0" w:space="0" w:color="auto"/>
            <w:bottom w:val="none" w:sz="0" w:space="0" w:color="auto"/>
            <w:right w:val="none" w:sz="0" w:space="0" w:color="auto"/>
          </w:divBdr>
          <w:divsChild>
            <w:div w:id="499929347">
              <w:marLeft w:val="255"/>
              <w:marRight w:val="0"/>
              <w:marTop w:val="0"/>
              <w:marBottom w:val="0"/>
              <w:divBdr>
                <w:top w:val="none" w:sz="0" w:space="0" w:color="auto"/>
                <w:left w:val="none" w:sz="0" w:space="0" w:color="auto"/>
                <w:bottom w:val="none" w:sz="0" w:space="0" w:color="auto"/>
                <w:right w:val="none" w:sz="0" w:space="0" w:color="auto"/>
              </w:divBdr>
            </w:div>
          </w:divsChild>
        </w:div>
        <w:div w:id="1242905926">
          <w:marLeft w:val="0"/>
          <w:marRight w:val="0"/>
          <w:marTop w:val="0"/>
          <w:marBottom w:val="0"/>
          <w:divBdr>
            <w:top w:val="none" w:sz="0" w:space="0" w:color="auto"/>
            <w:left w:val="none" w:sz="0" w:space="0" w:color="auto"/>
            <w:bottom w:val="none" w:sz="0" w:space="0" w:color="auto"/>
            <w:right w:val="none" w:sz="0" w:space="0" w:color="auto"/>
          </w:divBdr>
          <w:divsChild>
            <w:div w:id="1953320063">
              <w:marLeft w:val="255"/>
              <w:marRight w:val="0"/>
              <w:marTop w:val="0"/>
              <w:marBottom w:val="0"/>
              <w:divBdr>
                <w:top w:val="none" w:sz="0" w:space="0" w:color="auto"/>
                <w:left w:val="none" w:sz="0" w:space="0" w:color="auto"/>
                <w:bottom w:val="none" w:sz="0" w:space="0" w:color="auto"/>
                <w:right w:val="none" w:sz="0" w:space="0" w:color="auto"/>
              </w:divBdr>
            </w:div>
          </w:divsChild>
        </w:div>
        <w:div w:id="292053981">
          <w:marLeft w:val="0"/>
          <w:marRight w:val="0"/>
          <w:marTop w:val="0"/>
          <w:marBottom w:val="0"/>
          <w:divBdr>
            <w:top w:val="none" w:sz="0" w:space="0" w:color="auto"/>
            <w:left w:val="none" w:sz="0" w:space="0" w:color="auto"/>
            <w:bottom w:val="none" w:sz="0" w:space="0" w:color="auto"/>
            <w:right w:val="none" w:sz="0" w:space="0" w:color="auto"/>
          </w:divBdr>
          <w:divsChild>
            <w:div w:id="851072887">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121071910">
      <w:bodyDiv w:val="1"/>
      <w:marLeft w:val="0"/>
      <w:marRight w:val="0"/>
      <w:marTop w:val="0"/>
      <w:marBottom w:val="0"/>
      <w:divBdr>
        <w:top w:val="none" w:sz="0" w:space="0" w:color="auto"/>
        <w:left w:val="none" w:sz="0" w:space="0" w:color="auto"/>
        <w:bottom w:val="none" w:sz="0" w:space="0" w:color="auto"/>
        <w:right w:val="none" w:sz="0" w:space="0" w:color="auto"/>
      </w:divBdr>
      <w:divsChild>
        <w:div w:id="1987928096">
          <w:marLeft w:val="0"/>
          <w:marRight w:val="0"/>
          <w:marTop w:val="0"/>
          <w:marBottom w:val="0"/>
          <w:divBdr>
            <w:top w:val="none" w:sz="0" w:space="0" w:color="auto"/>
            <w:left w:val="none" w:sz="0" w:space="0" w:color="auto"/>
            <w:bottom w:val="none" w:sz="0" w:space="0" w:color="auto"/>
            <w:right w:val="none" w:sz="0" w:space="0" w:color="auto"/>
          </w:divBdr>
          <w:divsChild>
            <w:div w:id="1183858392">
              <w:marLeft w:val="0"/>
              <w:marRight w:val="0"/>
              <w:marTop w:val="0"/>
              <w:marBottom w:val="0"/>
              <w:divBdr>
                <w:top w:val="none" w:sz="0" w:space="0" w:color="auto"/>
                <w:left w:val="none" w:sz="0" w:space="0" w:color="auto"/>
                <w:bottom w:val="none" w:sz="0" w:space="0" w:color="auto"/>
                <w:right w:val="none" w:sz="0" w:space="0" w:color="auto"/>
              </w:divBdr>
              <w:divsChild>
                <w:div w:id="1884635362">
                  <w:marLeft w:val="0"/>
                  <w:marRight w:val="0"/>
                  <w:marTop w:val="0"/>
                  <w:marBottom w:val="0"/>
                  <w:divBdr>
                    <w:top w:val="none" w:sz="0" w:space="0" w:color="auto"/>
                    <w:left w:val="none" w:sz="0" w:space="0" w:color="auto"/>
                    <w:bottom w:val="none" w:sz="0" w:space="0" w:color="auto"/>
                    <w:right w:val="none" w:sz="0" w:space="0" w:color="auto"/>
                  </w:divBdr>
                  <w:divsChild>
                    <w:div w:id="1325474247">
                      <w:marLeft w:val="0"/>
                      <w:marRight w:val="0"/>
                      <w:marTop w:val="0"/>
                      <w:marBottom w:val="0"/>
                      <w:divBdr>
                        <w:top w:val="none" w:sz="0" w:space="0" w:color="auto"/>
                        <w:left w:val="none" w:sz="0" w:space="0" w:color="auto"/>
                        <w:bottom w:val="none" w:sz="0" w:space="0" w:color="auto"/>
                        <w:right w:val="none" w:sz="0" w:space="0" w:color="auto"/>
                      </w:divBdr>
                      <w:divsChild>
                        <w:div w:id="1900169807">
                          <w:marLeft w:val="0"/>
                          <w:marRight w:val="0"/>
                          <w:marTop w:val="0"/>
                          <w:marBottom w:val="0"/>
                          <w:divBdr>
                            <w:top w:val="none" w:sz="0" w:space="0" w:color="auto"/>
                            <w:left w:val="none" w:sz="0" w:space="0" w:color="auto"/>
                            <w:bottom w:val="none" w:sz="0" w:space="0" w:color="auto"/>
                            <w:right w:val="none" w:sz="0" w:space="0" w:color="auto"/>
                          </w:divBdr>
                          <w:divsChild>
                            <w:div w:id="484247148">
                              <w:marLeft w:val="0"/>
                              <w:marRight w:val="0"/>
                              <w:marTop w:val="0"/>
                              <w:marBottom w:val="0"/>
                              <w:divBdr>
                                <w:top w:val="none" w:sz="0" w:space="0" w:color="auto"/>
                                <w:left w:val="none" w:sz="0" w:space="0" w:color="auto"/>
                                <w:bottom w:val="none" w:sz="0" w:space="0" w:color="auto"/>
                                <w:right w:val="none" w:sz="0" w:space="0" w:color="auto"/>
                              </w:divBdr>
                              <w:divsChild>
                                <w:div w:id="2022773258">
                                  <w:marLeft w:val="0"/>
                                  <w:marRight w:val="0"/>
                                  <w:marTop w:val="0"/>
                                  <w:marBottom w:val="0"/>
                                  <w:divBdr>
                                    <w:top w:val="none" w:sz="0" w:space="0" w:color="auto"/>
                                    <w:left w:val="none" w:sz="0" w:space="0" w:color="auto"/>
                                    <w:bottom w:val="none" w:sz="0" w:space="0" w:color="auto"/>
                                    <w:right w:val="none" w:sz="0" w:space="0" w:color="auto"/>
                                  </w:divBdr>
                                  <w:divsChild>
                                    <w:div w:id="259336865">
                                      <w:marLeft w:val="0"/>
                                      <w:marRight w:val="0"/>
                                      <w:marTop w:val="0"/>
                                      <w:marBottom w:val="0"/>
                                      <w:divBdr>
                                        <w:top w:val="none" w:sz="0" w:space="0" w:color="auto"/>
                                        <w:left w:val="none" w:sz="0" w:space="0" w:color="auto"/>
                                        <w:bottom w:val="none" w:sz="0" w:space="0" w:color="auto"/>
                                        <w:right w:val="none" w:sz="0" w:space="0" w:color="auto"/>
                                      </w:divBdr>
                                      <w:divsChild>
                                        <w:div w:id="97024282">
                                          <w:marLeft w:val="0"/>
                                          <w:marRight w:val="0"/>
                                          <w:marTop w:val="0"/>
                                          <w:marBottom w:val="0"/>
                                          <w:divBdr>
                                            <w:top w:val="none" w:sz="0" w:space="0" w:color="auto"/>
                                            <w:left w:val="none" w:sz="0" w:space="0" w:color="auto"/>
                                            <w:bottom w:val="none" w:sz="0" w:space="0" w:color="auto"/>
                                            <w:right w:val="none" w:sz="0" w:space="0" w:color="auto"/>
                                          </w:divBdr>
                                          <w:divsChild>
                                            <w:div w:id="1823308689">
                                              <w:marLeft w:val="0"/>
                                              <w:marRight w:val="0"/>
                                              <w:marTop w:val="0"/>
                                              <w:marBottom w:val="0"/>
                                              <w:divBdr>
                                                <w:top w:val="none" w:sz="0" w:space="0" w:color="auto"/>
                                                <w:left w:val="none" w:sz="0" w:space="0" w:color="auto"/>
                                                <w:bottom w:val="none" w:sz="0" w:space="0" w:color="auto"/>
                                                <w:right w:val="none" w:sz="0" w:space="0" w:color="auto"/>
                                              </w:divBdr>
                                              <w:divsChild>
                                                <w:div w:id="380062151">
                                                  <w:marLeft w:val="0"/>
                                                  <w:marRight w:val="0"/>
                                                  <w:marTop w:val="0"/>
                                                  <w:marBottom w:val="0"/>
                                                  <w:divBdr>
                                                    <w:top w:val="none" w:sz="0" w:space="0" w:color="auto"/>
                                                    <w:left w:val="none" w:sz="0" w:space="0" w:color="auto"/>
                                                    <w:bottom w:val="none" w:sz="0" w:space="0" w:color="auto"/>
                                                    <w:right w:val="none" w:sz="0" w:space="0" w:color="auto"/>
                                                  </w:divBdr>
                                                  <w:divsChild>
                                                    <w:div w:id="188757627">
                                                      <w:marLeft w:val="0"/>
                                                      <w:marRight w:val="0"/>
                                                      <w:marTop w:val="0"/>
                                                      <w:marBottom w:val="0"/>
                                                      <w:divBdr>
                                                        <w:top w:val="none" w:sz="0" w:space="0" w:color="auto"/>
                                                        <w:left w:val="none" w:sz="0" w:space="0" w:color="auto"/>
                                                        <w:bottom w:val="none" w:sz="0" w:space="0" w:color="auto"/>
                                                        <w:right w:val="none" w:sz="0" w:space="0" w:color="auto"/>
                                                      </w:divBdr>
                                                      <w:divsChild>
                                                        <w:div w:id="1385445193">
                                                          <w:marLeft w:val="0"/>
                                                          <w:marRight w:val="0"/>
                                                          <w:marTop w:val="0"/>
                                                          <w:marBottom w:val="0"/>
                                                          <w:divBdr>
                                                            <w:top w:val="none" w:sz="0" w:space="0" w:color="auto"/>
                                                            <w:left w:val="none" w:sz="0" w:space="0" w:color="auto"/>
                                                            <w:bottom w:val="none" w:sz="0" w:space="0" w:color="auto"/>
                                                            <w:right w:val="none" w:sz="0" w:space="0" w:color="auto"/>
                                                          </w:divBdr>
                                                          <w:divsChild>
                                                            <w:div w:id="30808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330537">
                                                      <w:marLeft w:val="0"/>
                                                      <w:marRight w:val="0"/>
                                                      <w:marTop w:val="0"/>
                                                      <w:marBottom w:val="0"/>
                                                      <w:divBdr>
                                                        <w:top w:val="none" w:sz="0" w:space="0" w:color="auto"/>
                                                        <w:left w:val="none" w:sz="0" w:space="0" w:color="auto"/>
                                                        <w:bottom w:val="none" w:sz="0" w:space="0" w:color="auto"/>
                                                        <w:right w:val="none" w:sz="0" w:space="0" w:color="auto"/>
                                                      </w:divBdr>
                                                      <w:divsChild>
                                                        <w:div w:id="1188713318">
                                                          <w:marLeft w:val="0"/>
                                                          <w:marRight w:val="0"/>
                                                          <w:marTop w:val="0"/>
                                                          <w:marBottom w:val="0"/>
                                                          <w:divBdr>
                                                            <w:top w:val="none" w:sz="0" w:space="0" w:color="auto"/>
                                                            <w:left w:val="none" w:sz="0" w:space="0" w:color="auto"/>
                                                            <w:bottom w:val="none" w:sz="0" w:space="0" w:color="auto"/>
                                                            <w:right w:val="none" w:sz="0" w:space="0" w:color="auto"/>
                                                          </w:divBdr>
                                                          <w:divsChild>
                                                            <w:div w:id="9159375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8606447">
                                                      <w:marLeft w:val="0"/>
                                                      <w:marRight w:val="0"/>
                                                      <w:marTop w:val="0"/>
                                                      <w:marBottom w:val="0"/>
                                                      <w:divBdr>
                                                        <w:top w:val="none" w:sz="0" w:space="0" w:color="auto"/>
                                                        <w:left w:val="none" w:sz="0" w:space="0" w:color="auto"/>
                                                        <w:bottom w:val="none" w:sz="0" w:space="0" w:color="auto"/>
                                                        <w:right w:val="none" w:sz="0" w:space="0" w:color="auto"/>
                                                      </w:divBdr>
                                                      <w:divsChild>
                                                        <w:div w:id="1682000675">
                                                          <w:marLeft w:val="0"/>
                                                          <w:marRight w:val="0"/>
                                                          <w:marTop w:val="0"/>
                                                          <w:marBottom w:val="0"/>
                                                          <w:divBdr>
                                                            <w:top w:val="none" w:sz="0" w:space="0" w:color="auto"/>
                                                            <w:left w:val="none" w:sz="0" w:space="0" w:color="auto"/>
                                                            <w:bottom w:val="none" w:sz="0" w:space="0" w:color="auto"/>
                                                            <w:right w:val="none" w:sz="0" w:space="0" w:color="auto"/>
                                                          </w:divBdr>
                                                          <w:divsChild>
                                                            <w:div w:id="771129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4829812">
                                                      <w:marLeft w:val="0"/>
                                                      <w:marRight w:val="0"/>
                                                      <w:marTop w:val="0"/>
                                                      <w:marBottom w:val="0"/>
                                                      <w:divBdr>
                                                        <w:top w:val="none" w:sz="0" w:space="0" w:color="auto"/>
                                                        <w:left w:val="none" w:sz="0" w:space="0" w:color="auto"/>
                                                        <w:bottom w:val="none" w:sz="0" w:space="0" w:color="auto"/>
                                                        <w:right w:val="none" w:sz="0" w:space="0" w:color="auto"/>
                                                      </w:divBdr>
                                                      <w:divsChild>
                                                        <w:div w:id="724597509">
                                                          <w:marLeft w:val="0"/>
                                                          <w:marRight w:val="0"/>
                                                          <w:marTop w:val="0"/>
                                                          <w:marBottom w:val="0"/>
                                                          <w:divBdr>
                                                            <w:top w:val="none" w:sz="0" w:space="0" w:color="auto"/>
                                                            <w:left w:val="none" w:sz="0" w:space="0" w:color="auto"/>
                                                            <w:bottom w:val="none" w:sz="0" w:space="0" w:color="auto"/>
                                                            <w:right w:val="none" w:sz="0" w:space="0" w:color="auto"/>
                                                          </w:divBdr>
                                                          <w:divsChild>
                                                            <w:div w:id="1344434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9389905">
                                                      <w:marLeft w:val="0"/>
                                                      <w:marRight w:val="0"/>
                                                      <w:marTop w:val="0"/>
                                                      <w:marBottom w:val="0"/>
                                                      <w:divBdr>
                                                        <w:top w:val="none" w:sz="0" w:space="0" w:color="auto"/>
                                                        <w:left w:val="none" w:sz="0" w:space="0" w:color="auto"/>
                                                        <w:bottom w:val="none" w:sz="0" w:space="0" w:color="auto"/>
                                                        <w:right w:val="none" w:sz="0" w:space="0" w:color="auto"/>
                                                      </w:divBdr>
                                                    </w:div>
                                                    <w:div w:id="1566598438">
                                                      <w:marLeft w:val="0"/>
                                                      <w:marRight w:val="0"/>
                                                      <w:marTop w:val="0"/>
                                                      <w:marBottom w:val="0"/>
                                                      <w:divBdr>
                                                        <w:top w:val="none" w:sz="0" w:space="0" w:color="auto"/>
                                                        <w:left w:val="none" w:sz="0" w:space="0" w:color="auto"/>
                                                        <w:bottom w:val="none" w:sz="0" w:space="0" w:color="auto"/>
                                                        <w:right w:val="none" w:sz="0" w:space="0" w:color="auto"/>
                                                      </w:divBdr>
                                                      <w:divsChild>
                                                        <w:div w:id="1958372244">
                                                          <w:marLeft w:val="0"/>
                                                          <w:marRight w:val="0"/>
                                                          <w:marTop w:val="0"/>
                                                          <w:marBottom w:val="0"/>
                                                          <w:divBdr>
                                                            <w:top w:val="none" w:sz="0" w:space="0" w:color="auto"/>
                                                            <w:left w:val="none" w:sz="0" w:space="0" w:color="auto"/>
                                                            <w:bottom w:val="none" w:sz="0" w:space="0" w:color="auto"/>
                                                            <w:right w:val="none" w:sz="0" w:space="0" w:color="auto"/>
                                                          </w:divBdr>
                                                        </w:div>
                                                      </w:divsChild>
                                                    </w:div>
                                                    <w:div w:id="1896969103">
                                                      <w:marLeft w:val="0"/>
                                                      <w:marRight w:val="0"/>
                                                      <w:marTop w:val="0"/>
                                                      <w:marBottom w:val="0"/>
                                                      <w:divBdr>
                                                        <w:top w:val="none" w:sz="0" w:space="0" w:color="auto"/>
                                                        <w:left w:val="none" w:sz="0" w:space="0" w:color="auto"/>
                                                        <w:bottom w:val="none" w:sz="0" w:space="0" w:color="auto"/>
                                                        <w:right w:val="none" w:sz="0" w:space="0" w:color="auto"/>
                                                      </w:divBdr>
                                                      <w:divsChild>
                                                        <w:div w:id="2013946523">
                                                          <w:marLeft w:val="0"/>
                                                          <w:marRight w:val="0"/>
                                                          <w:marTop w:val="0"/>
                                                          <w:marBottom w:val="0"/>
                                                          <w:divBdr>
                                                            <w:top w:val="none" w:sz="0" w:space="0" w:color="auto"/>
                                                            <w:left w:val="none" w:sz="0" w:space="0" w:color="auto"/>
                                                            <w:bottom w:val="none" w:sz="0" w:space="0" w:color="auto"/>
                                                            <w:right w:val="none" w:sz="0" w:space="0" w:color="auto"/>
                                                          </w:divBdr>
                                                          <w:divsChild>
                                                            <w:div w:id="6486341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4086520">
                                                      <w:marLeft w:val="0"/>
                                                      <w:marRight w:val="0"/>
                                                      <w:marTop w:val="0"/>
                                                      <w:marBottom w:val="0"/>
                                                      <w:divBdr>
                                                        <w:top w:val="none" w:sz="0" w:space="0" w:color="auto"/>
                                                        <w:left w:val="none" w:sz="0" w:space="0" w:color="auto"/>
                                                        <w:bottom w:val="none" w:sz="0" w:space="0" w:color="auto"/>
                                                        <w:right w:val="none" w:sz="0" w:space="0" w:color="auto"/>
                                                      </w:divBdr>
                                                      <w:divsChild>
                                                        <w:div w:id="1415780046">
                                                          <w:marLeft w:val="0"/>
                                                          <w:marRight w:val="0"/>
                                                          <w:marTop w:val="0"/>
                                                          <w:marBottom w:val="0"/>
                                                          <w:divBdr>
                                                            <w:top w:val="none" w:sz="0" w:space="0" w:color="auto"/>
                                                            <w:left w:val="none" w:sz="0" w:space="0" w:color="auto"/>
                                                            <w:bottom w:val="none" w:sz="0" w:space="0" w:color="auto"/>
                                                            <w:right w:val="none" w:sz="0" w:space="0" w:color="auto"/>
                                                          </w:divBdr>
                                                          <w:divsChild>
                                                            <w:div w:id="11459756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148522914">
      <w:bodyDiv w:val="1"/>
      <w:marLeft w:val="0"/>
      <w:marRight w:val="0"/>
      <w:marTop w:val="0"/>
      <w:marBottom w:val="0"/>
      <w:divBdr>
        <w:top w:val="none" w:sz="0" w:space="0" w:color="auto"/>
        <w:left w:val="none" w:sz="0" w:space="0" w:color="auto"/>
        <w:bottom w:val="none" w:sz="0" w:space="0" w:color="auto"/>
        <w:right w:val="none" w:sz="0" w:space="0" w:color="auto"/>
      </w:divBdr>
    </w:div>
    <w:div w:id="1153108213">
      <w:bodyDiv w:val="1"/>
      <w:marLeft w:val="0"/>
      <w:marRight w:val="0"/>
      <w:marTop w:val="0"/>
      <w:marBottom w:val="0"/>
      <w:divBdr>
        <w:top w:val="none" w:sz="0" w:space="0" w:color="auto"/>
        <w:left w:val="none" w:sz="0" w:space="0" w:color="auto"/>
        <w:bottom w:val="none" w:sz="0" w:space="0" w:color="auto"/>
        <w:right w:val="none" w:sz="0" w:space="0" w:color="auto"/>
      </w:divBdr>
    </w:div>
    <w:div w:id="1157383367">
      <w:bodyDiv w:val="1"/>
      <w:marLeft w:val="0"/>
      <w:marRight w:val="0"/>
      <w:marTop w:val="0"/>
      <w:marBottom w:val="0"/>
      <w:divBdr>
        <w:top w:val="none" w:sz="0" w:space="0" w:color="auto"/>
        <w:left w:val="none" w:sz="0" w:space="0" w:color="auto"/>
        <w:bottom w:val="none" w:sz="0" w:space="0" w:color="auto"/>
        <w:right w:val="none" w:sz="0" w:space="0" w:color="auto"/>
      </w:divBdr>
    </w:div>
    <w:div w:id="1160849190">
      <w:bodyDiv w:val="1"/>
      <w:marLeft w:val="0"/>
      <w:marRight w:val="0"/>
      <w:marTop w:val="0"/>
      <w:marBottom w:val="0"/>
      <w:divBdr>
        <w:top w:val="none" w:sz="0" w:space="0" w:color="auto"/>
        <w:left w:val="none" w:sz="0" w:space="0" w:color="auto"/>
        <w:bottom w:val="none" w:sz="0" w:space="0" w:color="auto"/>
        <w:right w:val="none" w:sz="0" w:space="0" w:color="auto"/>
      </w:divBdr>
    </w:div>
    <w:div w:id="1169783814">
      <w:bodyDiv w:val="1"/>
      <w:marLeft w:val="0"/>
      <w:marRight w:val="0"/>
      <w:marTop w:val="0"/>
      <w:marBottom w:val="0"/>
      <w:divBdr>
        <w:top w:val="none" w:sz="0" w:space="0" w:color="auto"/>
        <w:left w:val="none" w:sz="0" w:space="0" w:color="auto"/>
        <w:bottom w:val="none" w:sz="0" w:space="0" w:color="auto"/>
        <w:right w:val="none" w:sz="0" w:space="0" w:color="auto"/>
      </w:divBdr>
    </w:div>
    <w:div w:id="1173493270">
      <w:bodyDiv w:val="1"/>
      <w:marLeft w:val="0"/>
      <w:marRight w:val="0"/>
      <w:marTop w:val="0"/>
      <w:marBottom w:val="0"/>
      <w:divBdr>
        <w:top w:val="none" w:sz="0" w:space="0" w:color="auto"/>
        <w:left w:val="none" w:sz="0" w:space="0" w:color="auto"/>
        <w:bottom w:val="none" w:sz="0" w:space="0" w:color="auto"/>
        <w:right w:val="none" w:sz="0" w:space="0" w:color="auto"/>
      </w:divBdr>
    </w:div>
    <w:div w:id="1181121952">
      <w:bodyDiv w:val="1"/>
      <w:marLeft w:val="0"/>
      <w:marRight w:val="0"/>
      <w:marTop w:val="0"/>
      <w:marBottom w:val="0"/>
      <w:divBdr>
        <w:top w:val="none" w:sz="0" w:space="0" w:color="auto"/>
        <w:left w:val="none" w:sz="0" w:space="0" w:color="auto"/>
        <w:bottom w:val="none" w:sz="0" w:space="0" w:color="auto"/>
        <w:right w:val="none" w:sz="0" w:space="0" w:color="auto"/>
      </w:divBdr>
    </w:div>
    <w:div w:id="1183056693">
      <w:bodyDiv w:val="1"/>
      <w:marLeft w:val="0"/>
      <w:marRight w:val="0"/>
      <w:marTop w:val="0"/>
      <w:marBottom w:val="0"/>
      <w:divBdr>
        <w:top w:val="none" w:sz="0" w:space="0" w:color="auto"/>
        <w:left w:val="none" w:sz="0" w:space="0" w:color="auto"/>
        <w:bottom w:val="none" w:sz="0" w:space="0" w:color="auto"/>
        <w:right w:val="none" w:sz="0" w:space="0" w:color="auto"/>
      </w:divBdr>
    </w:div>
    <w:div w:id="1189413537">
      <w:bodyDiv w:val="1"/>
      <w:marLeft w:val="0"/>
      <w:marRight w:val="0"/>
      <w:marTop w:val="0"/>
      <w:marBottom w:val="0"/>
      <w:divBdr>
        <w:top w:val="none" w:sz="0" w:space="0" w:color="auto"/>
        <w:left w:val="none" w:sz="0" w:space="0" w:color="auto"/>
        <w:bottom w:val="none" w:sz="0" w:space="0" w:color="auto"/>
        <w:right w:val="none" w:sz="0" w:space="0" w:color="auto"/>
      </w:divBdr>
    </w:div>
    <w:div w:id="1194224531">
      <w:bodyDiv w:val="1"/>
      <w:marLeft w:val="0"/>
      <w:marRight w:val="0"/>
      <w:marTop w:val="0"/>
      <w:marBottom w:val="0"/>
      <w:divBdr>
        <w:top w:val="none" w:sz="0" w:space="0" w:color="auto"/>
        <w:left w:val="none" w:sz="0" w:space="0" w:color="auto"/>
        <w:bottom w:val="none" w:sz="0" w:space="0" w:color="auto"/>
        <w:right w:val="none" w:sz="0" w:space="0" w:color="auto"/>
      </w:divBdr>
    </w:div>
    <w:div w:id="1213226495">
      <w:bodyDiv w:val="1"/>
      <w:marLeft w:val="0"/>
      <w:marRight w:val="0"/>
      <w:marTop w:val="0"/>
      <w:marBottom w:val="0"/>
      <w:divBdr>
        <w:top w:val="none" w:sz="0" w:space="0" w:color="auto"/>
        <w:left w:val="none" w:sz="0" w:space="0" w:color="auto"/>
        <w:bottom w:val="none" w:sz="0" w:space="0" w:color="auto"/>
        <w:right w:val="none" w:sz="0" w:space="0" w:color="auto"/>
      </w:divBdr>
    </w:div>
    <w:div w:id="1218324428">
      <w:bodyDiv w:val="1"/>
      <w:marLeft w:val="0"/>
      <w:marRight w:val="0"/>
      <w:marTop w:val="0"/>
      <w:marBottom w:val="0"/>
      <w:divBdr>
        <w:top w:val="none" w:sz="0" w:space="0" w:color="auto"/>
        <w:left w:val="none" w:sz="0" w:space="0" w:color="auto"/>
        <w:bottom w:val="none" w:sz="0" w:space="0" w:color="auto"/>
        <w:right w:val="none" w:sz="0" w:space="0" w:color="auto"/>
      </w:divBdr>
      <w:divsChild>
        <w:div w:id="422844146">
          <w:marLeft w:val="0"/>
          <w:marRight w:val="0"/>
          <w:marTop w:val="105"/>
          <w:marBottom w:val="0"/>
          <w:divBdr>
            <w:top w:val="none" w:sz="0" w:space="0" w:color="auto"/>
            <w:left w:val="none" w:sz="0" w:space="0" w:color="auto"/>
            <w:bottom w:val="none" w:sz="0" w:space="0" w:color="auto"/>
            <w:right w:val="none" w:sz="0" w:space="0" w:color="auto"/>
          </w:divBdr>
        </w:div>
        <w:div w:id="937524381">
          <w:marLeft w:val="0"/>
          <w:marRight w:val="0"/>
          <w:marTop w:val="0"/>
          <w:marBottom w:val="0"/>
          <w:divBdr>
            <w:top w:val="none" w:sz="0" w:space="0" w:color="auto"/>
            <w:left w:val="none" w:sz="0" w:space="0" w:color="auto"/>
            <w:bottom w:val="none" w:sz="0" w:space="0" w:color="auto"/>
            <w:right w:val="none" w:sz="0" w:space="0" w:color="auto"/>
          </w:divBdr>
          <w:divsChild>
            <w:div w:id="1034962166">
              <w:marLeft w:val="255"/>
              <w:marRight w:val="0"/>
              <w:marTop w:val="0"/>
              <w:marBottom w:val="0"/>
              <w:divBdr>
                <w:top w:val="none" w:sz="0" w:space="0" w:color="auto"/>
                <w:left w:val="none" w:sz="0" w:space="0" w:color="auto"/>
                <w:bottom w:val="none" w:sz="0" w:space="0" w:color="auto"/>
                <w:right w:val="none" w:sz="0" w:space="0" w:color="auto"/>
              </w:divBdr>
            </w:div>
          </w:divsChild>
        </w:div>
        <w:div w:id="388960859">
          <w:marLeft w:val="0"/>
          <w:marRight w:val="0"/>
          <w:marTop w:val="0"/>
          <w:marBottom w:val="0"/>
          <w:divBdr>
            <w:top w:val="none" w:sz="0" w:space="0" w:color="auto"/>
            <w:left w:val="none" w:sz="0" w:space="0" w:color="auto"/>
            <w:bottom w:val="none" w:sz="0" w:space="0" w:color="auto"/>
            <w:right w:val="none" w:sz="0" w:space="0" w:color="auto"/>
          </w:divBdr>
          <w:divsChild>
            <w:div w:id="973288966">
              <w:marLeft w:val="255"/>
              <w:marRight w:val="0"/>
              <w:marTop w:val="0"/>
              <w:marBottom w:val="0"/>
              <w:divBdr>
                <w:top w:val="none" w:sz="0" w:space="0" w:color="auto"/>
                <w:left w:val="none" w:sz="0" w:space="0" w:color="auto"/>
                <w:bottom w:val="none" w:sz="0" w:space="0" w:color="auto"/>
                <w:right w:val="none" w:sz="0" w:space="0" w:color="auto"/>
              </w:divBdr>
            </w:div>
          </w:divsChild>
        </w:div>
        <w:div w:id="1460798324">
          <w:marLeft w:val="0"/>
          <w:marRight w:val="0"/>
          <w:marTop w:val="0"/>
          <w:marBottom w:val="0"/>
          <w:divBdr>
            <w:top w:val="none" w:sz="0" w:space="0" w:color="auto"/>
            <w:left w:val="none" w:sz="0" w:space="0" w:color="auto"/>
            <w:bottom w:val="none" w:sz="0" w:space="0" w:color="auto"/>
            <w:right w:val="none" w:sz="0" w:space="0" w:color="auto"/>
          </w:divBdr>
          <w:divsChild>
            <w:div w:id="896361721">
              <w:marLeft w:val="255"/>
              <w:marRight w:val="0"/>
              <w:marTop w:val="0"/>
              <w:marBottom w:val="0"/>
              <w:divBdr>
                <w:top w:val="none" w:sz="0" w:space="0" w:color="auto"/>
                <w:left w:val="none" w:sz="0" w:space="0" w:color="auto"/>
                <w:bottom w:val="none" w:sz="0" w:space="0" w:color="auto"/>
                <w:right w:val="none" w:sz="0" w:space="0" w:color="auto"/>
              </w:divBdr>
            </w:div>
          </w:divsChild>
        </w:div>
        <w:div w:id="1565140619">
          <w:marLeft w:val="0"/>
          <w:marRight w:val="0"/>
          <w:marTop w:val="0"/>
          <w:marBottom w:val="0"/>
          <w:divBdr>
            <w:top w:val="none" w:sz="0" w:space="0" w:color="auto"/>
            <w:left w:val="none" w:sz="0" w:space="0" w:color="auto"/>
            <w:bottom w:val="none" w:sz="0" w:space="0" w:color="auto"/>
            <w:right w:val="none" w:sz="0" w:space="0" w:color="auto"/>
          </w:divBdr>
          <w:divsChild>
            <w:div w:id="226427476">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236359783">
      <w:bodyDiv w:val="1"/>
      <w:marLeft w:val="0"/>
      <w:marRight w:val="0"/>
      <w:marTop w:val="0"/>
      <w:marBottom w:val="0"/>
      <w:divBdr>
        <w:top w:val="none" w:sz="0" w:space="0" w:color="auto"/>
        <w:left w:val="none" w:sz="0" w:space="0" w:color="auto"/>
        <w:bottom w:val="none" w:sz="0" w:space="0" w:color="auto"/>
        <w:right w:val="none" w:sz="0" w:space="0" w:color="auto"/>
      </w:divBdr>
    </w:div>
    <w:div w:id="1243220645">
      <w:bodyDiv w:val="1"/>
      <w:marLeft w:val="0"/>
      <w:marRight w:val="0"/>
      <w:marTop w:val="0"/>
      <w:marBottom w:val="0"/>
      <w:divBdr>
        <w:top w:val="none" w:sz="0" w:space="0" w:color="auto"/>
        <w:left w:val="none" w:sz="0" w:space="0" w:color="auto"/>
        <w:bottom w:val="none" w:sz="0" w:space="0" w:color="auto"/>
        <w:right w:val="none" w:sz="0" w:space="0" w:color="auto"/>
      </w:divBdr>
    </w:div>
    <w:div w:id="1254049620">
      <w:bodyDiv w:val="1"/>
      <w:marLeft w:val="0"/>
      <w:marRight w:val="0"/>
      <w:marTop w:val="0"/>
      <w:marBottom w:val="0"/>
      <w:divBdr>
        <w:top w:val="none" w:sz="0" w:space="0" w:color="auto"/>
        <w:left w:val="none" w:sz="0" w:space="0" w:color="auto"/>
        <w:bottom w:val="none" w:sz="0" w:space="0" w:color="auto"/>
        <w:right w:val="none" w:sz="0" w:space="0" w:color="auto"/>
      </w:divBdr>
      <w:divsChild>
        <w:div w:id="1522936623">
          <w:marLeft w:val="0"/>
          <w:marRight w:val="0"/>
          <w:marTop w:val="0"/>
          <w:marBottom w:val="0"/>
          <w:divBdr>
            <w:top w:val="none" w:sz="0" w:space="0" w:color="auto"/>
            <w:left w:val="none" w:sz="0" w:space="0" w:color="auto"/>
            <w:bottom w:val="none" w:sz="0" w:space="0" w:color="auto"/>
            <w:right w:val="none" w:sz="0" w:space="0" w:color="auto"/>
          </w:divBdr>
          <w:divsChild>
            <w:div w:id="224296501">
              <w:marLeft w:val="0"/>
              <w:marRight w:val="0"/>
              <w:marTop w:val="0"/>
              <w:marBottom w:val="0"/>
              <w:divBdr>
                <w:top w:val="none" w:sz="0" w:space="0" w:color="auto"/>
                <w:left w:val="none" w:sz="0" w:space="0" w:color="auto"/>
                <w:bottom w:val="none" w:sz="0" w:space="0" w:color="auto"/>
                <w:right w:val="none" w:sz="0" w:space="0" w:color="auto"/>
              </w:divBdr>
              <w:divsChild>
                <w:div w:id="610745805">
                  <w:marLeft w:val="0"/>
                  <w:marRight w:val="0"/>
                  <w:marTop w:val="0"/>
                  <w:marBottom w:val="0"/>
                  <w:divBdr>
                    <w:top w:val="none" w:sz="0" w:space="0" w:color="auto"/>
                    <w:left w:val="none" w:sz="0" w:space="0" w:color="auto"/>
                    <w:bottom w:val="none" w:sz="0" w:space="0" w:color="auto"/>
                    <w:right w:val="none" w:sz="0" w:space="0" w:color="auto"/>
                  </w:divBdr>
                  <w:divsChild>
                    <w:div w:id="1825193819">
                      <w:marLeft w:val="0"/>
                      <w:marRight w:val="0"/>
                      <w:marTop w:val="0"/>
                      <w:marBottom w:val="0"/>
                      <w:divBdr>
                        <w:top w:val="none" w:sz="0" w:space="0" w:color="auto"/>
                        <w:left w:val="none" w:sz="0" w:space="0" w:color="auto"/>
                        <w:bottom w:val="none" w:sz="0" w:space="0" w:color="auto"/>
                        <w:right w:val="none" w:sz="0" w:space="0" w:color="auto"/>
                      </w:divBdr>
                      <w:divsChild>
                        <w:div w:id="672025892">
                          <w:marLeft w:val="0"/>
                          <w:marRight w:val="0"/>
                          <w:marTop w:val="0"/>
                          <w:marBottom w:val="0"/>
                          <w:divBdr>
                            <w:top w:val="none" w:sz="0" w:space="0" w:color="auto"/>
                            <w:left w:val="none" w:sz="0" w:space="0" w:color="auto"/>
                            <w:bottom w:val="none" w:sz="0" w:space="0" w:color="auto"/>
                            <w:right w:val="none" w:sz="0" w:space="0" w:color="auto"/>
                          </w:divBdr>
                          <w:divsChild>
                            <w:div w:id="1309282162">
                              <w:marLeft w:val="0"/>
                              <w:marRight w:val="0"/>
                              <w:marTop w:val="0"/>
                              <w:marBottom w:val="0"/>
                              <w:divBdr>
                                <w:top w:val="none" w:sz="0" w:space="0" w:color="auto"/>
                                <w:left w:val="none" w:sz="0" w:space="0" w:color="auto"/>
                                <w:bottom w:val="none" w:sz="0" w:space="0" w:color="auto"/>
                                <w:right w:val="none" w:sz="0" w:space="0" w:color="auto"/>
                              </w:divBdr>
                              <w:divsChild>
                                <w:div w:id="342368250">
                                  <w:marLeft w:val="0"/>
                                  <w:marRight w:val="0"/>
                                  <w:marTop w:val="0"/>
                                  <w:marBottom w:val="0"/>
                                  <w:divBdr>
                                    <w:top w:val="none" w:sz="0" w:space="0" w:color="auto"/>
                                    <w:left w:val="none" w:sz="0" w:space="0" w:color="auto"/>
                                    <w:bottom w:val="none" w:sz="0" w:space="0" w:color="auto"/>
                                    <w:right w:val="none" w:sz="0" w:space="0" w:color="auto"/>
                                  </w:divBdr>
                                  <w:divsChild>
                                    <w:div w:id="1252160123">
                                      <w:marLeft w:val="0"/>
                                      <w:marRight w:val="0"/>
                                      <w:marTop w:val="0"/>
                                      <w:marBottom w:val="0"/>
                                      <w:divBdr>
                                        <w:top w:val="none" w:sz="0" w:space="0" w:color="auto"/>
                                        <w:left w:val="none" w:sz="0" w:space="0" w:color="auto"/>
                                        <w:bottom w:val="none" w:sz="0" w:space="0" w:color="auto"/>
                                        <w:right w:val="none" w:sz="0" w:space="0" w:color="auto"/>
                                      </w:divBdr>
                                      <w:divsChild>
                                        <w:div w:id="1296449823">
                                          <w:marLeft w:val="0"/>
                                          <w:marRight w:val="0"/>
                                          <w:marTop w:val="0"/>
                                          <w:marBottom w:val="0"/>
                                          <w:divBdr>
                                            <w:top w:val="none" w:sz="0" w:space="0" w:color="auto"/>
                                            <w:left w:val="none" w:sz="0" w:space="0" w:color="auto"/>
                                            <w:bottom w:val="none" w:sz="0" w:space="0" w:color="auto"/>
                                            <w:right w:val="none" w:sz="0" w:space="0" w:color="auto"/>
                                          </w:divBdr>
                                          <w:divsChild>
                                            <w:div w:id="1462531746">
                                              <w:marLeft w:val="0"/>
                                              <w:marRight w:val="0"/>
                                              <w:marTop w:val="0"/>
                                              <w:marBottom w:val="0"/>
                                              <w:divBdr>
                                                <w:top w:val="none" w:sz="0" w:space="0" w:color="auto"/>
                                                <w:left w:val="none" w:sz="0" w:space="0" w:color="auto"/>
                                                <w:bottom w:val="none" w:sz="0" w:space="0" w:color="auto"/>
                                                <w:right w:val="none" w:sz="0" w:space="0" w:color="auto"/>
                                              </w:divBdr>
                                              <w:divsChild>
                                                <w:div w:id="829255340">
                                                  <w:marLeft w:val="0"/>
                                                  <w:marRight w:val="0"/>
                                                  <w:marTop w:val="0"/>
                                                  <w:marBottom w:val="0"/>
                                                  <w:divBdr>
                                                    <w:top w:val="none" w:sz="0" w:space="0" w:color="auto"/>
                                                    <w:left w:val="none" w:sz="0" w:space="0" w:color="auto"/>
                                                    <w:bottom w:val="none" w:sz="0" w:space="0" w:color="auto"/>
                                                    <w:right w:val="none" w:sz="0" w:space="0" w:color="auto"/>
                                                  </w:divBdr>
                                                </w:div>
                                                <w:div w:id="788472411">
                                                  <w:marLeft w:val="0"/>
                                                  <w:marRight w:val="0"/>
                                                  <w:marTop w:val="0"/>
                                                  <w:marBottom w:val="0"/>
                                                  <w:divBdr>
                                                    <w:top w:val="none" w:sz="0" w:space="0" w:color="auto"/>
                                                    <w:left w:val="none" w:sz="0" w:space="0" w:color="auto"/>
                                                    <w:bottom w:val="none" w:sz="0" w:space="0" w:color="auto"/>
                                                    <w:right w:val="none" w:sz="0" w:space="0" w:color="auto"/>
                                                  </w:divBdr>
                                                  <w:divsChild>
                                                    <w:div w:id="1049574672">
                                                      <w:marLeft w:val="0"/>
                                                      <w:marRight w:val="0"/>
                                                      <w:marTop w:val="0"/>
                                                      <w:marBottom w:val="0"/>
                                                      <w:divBdr>
                                                        <w:top w:val="none" w:sz="0" w:space="0" w:color="auto"/>
                                                        <w:left w:val="none" w:sz="0" w:space="0" w:color="auto"/>
                                                        <w:bottom w:val="none" w:sz="0" w:space="0" w:color="auto"/>
                                                        <w:right w:val="none" w:sz="0" w:space="0" w:color="auto"/>
                                                      </w:divBdr>
                                                      <w:divsChild>
                                                        <w:div w:id="1714966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4665918">
                                                  <w:marLeft w:val="0"/>
                                                  <w:marRight w:val="0"/>
                                                  <w:marTop w:val="0"/>
                                                  <w:marBottom w:val="0"/>
                                                  <w:divBdr>
                                                    <w:top w:val="none" w:sz="0" w:space="0" w:color="auto"/>
                                                    <w:left w:val="none" w:sz="0" w:space="0" w:color="auto"/>
                                                    <w:bottom w:val="none" w:sz="0" w:space="0" w:color="auto"/>
                                                    <w:right w:val="none" w:sz="0" w:space="0" w:color="auto"/>
                                                  </w:divBdr>
                                                  <w:divsChild>
                                                    <w:div w:id="1580020675">
                                                      <w:marLeft w:val="0"/>
                                                      <w:marRight w:val="0"/>
                                                      <w:marTop w:val="0"/>
                                                      <w:marBottom w:val="0"/>
                                                      <w:divBdr>
                                                        <w:top w:val="none" w:sz="0" w:space="0" w:color="auto"/>
                                                        <w:left w:val="none" w:sz="0" w:space="0" w:color="auto"/>
                                                        <w:bottom w:val="none" w:sz="0" w:space="0" w:color="auto"/>
                                                        <w:right w:val="none" w:sz="0" w:space="0" w:color="auto"/>
                                                      </w:divBdr>
                                                      <w:divsChild>
                                                        <w:div w:id="21209070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1689994">
                                                  <w:marLeft w:val="0"/>
                                                  <w:marRight w:val="0"/>
                                                  <w:marTop w:val="0"/>
                                                  <w:marBottom w:val="0"/>
                                                  <w:divBdr>
                                                    <w:top w:val="none" w:sz="0" w:space="0" w:color="auto"/>
                                                    <w:left w:val="none" w:sz="0" w:space="0" w:color="auto"/>
                                                    <w:bottom w:val="none" w:sz="0" w:space="0" w:color="auto"/>
                                                    <w:right w:val="none" w:sz="0" w:space="0" w:color="auto"/>
                                                  </w:divBdr>
                                                  <w:divsChild>
                                                    <w:div w:id="285741932">
                                                      <w:marLeft w:val="0"/>
                                                      <w:marRight w:val="0"/>
                                                      <w:marTop w:val="0"/>
                                                      <w:marBottom w:val="0"/>
                                                      <w:divBdr>
                                                        <w:top w:val="none" w:sz="0" w:space="0" w:color="auto"/>
                                                        <w:left w:val="none" w:sz="0" w:space="0" w:color="auto"/>
                                                        <w:bottom w:val="none" w:sz="0" w:space="0" w:color="auto"/>
                                                        <w:right w:val="none" w:sz="0" w:space="0" w:color="auto"/>
                                                      </w:divBdr>
                                                      <w:divsChild>
                                                        <w:div w:id="463041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0419854">
                                                  <w:marLeft w:val="0"/>
                                                  <w:marRight w:val="0"/>
                                                  <w:marTop w:val="0"/>
                                                  <w:marBottom w:val="0"/>
                                                  <w:divBdr>
                                                    <w:top w:val="none" w:sz="0" w:space="0" w:color="auto"/>
                                                    <w:left w:val="none" w:sz="0" w:space="0" w:color="auto"/>
                                                    <w:bottom w:val="none" w:sz="0" w:space="0" w:color="auto"/>
                                                    <w:right w:val="none" w:sz="0" w:space="0" w:color="auto"/>
                                                  </w:divBdr>
                                                  <w:divsChild>
                                                    <w:div w:id="1950314194">
                                                      <w:marLeft w:val="0"/>
                                                      <w:marRight w:val="0"/>
                                                      <w:marTop w:val="0"/>
                                                      <w:marBottom w:val="0"/>
                                                      <w:divBdr>
                                                        <w:top w:val="none" w:sz="0" w:space="0" w:color="auto"/>
                                                        <w:left w:val="none" w:sz="0" w:space="0" w:color="auto"/>
                                                        <w:bottom w:val="none" w:sz="0" w:space="0" w:color="auto"/>
                                                        <w:right w:val="none" w:sz="0" w:space="0" w:color="auto"/>
                                                      </w:divBdr>
                                                      <w:divsChild>
                                                        <w:div w:id="13671016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2219637">
                                                  <w:marLeft w:val="0"/>
                                                  <w:marRight w:val="0"/>
                                                  <w:marTop w:val="0"/>
                                                  <w:marBottom w:val="0"/>
                                                  <w:divBdr>
                                                    <w:top w:val="none" w:sz="0" w:space="0" w:color="auto"/>
                                                    <w:left w:val="none" w:sz="0" w:space="0" w:color="auto"/>
                                                    <w:bottom w:val="none" w:sz="0" w:space="0" w:color="auto"/>
                                                    <w:right w:val="none" w:sz="0" w:space="0" w:color="auto"/>
                                                  </w:divBdr>
                                                  <w:divsChild>
                                                    <w:div w:id="261645374">
                                                      <w:marLeft w:val="0"/>
                                                      <w:marRight w:val="0"/>
                                                      <w:marTop w:val="0"/>
                                                      <w:marBottom w:val="0"/>
                                                      <w:divBdr>
                                                        <w:top w:val="none" w:sz="0" w:space="0" w:color="auto"/>
                                                        <w:left w:val="none" w:sz="0" w:space="0" w:color="auto"/>
                                                        <w:bottom w:val="none" w:sz="0" w:space="0" w:color="auto"/>
                                                        <w:right w:val="none" w:sz="0" w:space="0" w:color="auto"/>
                                                      </w:divBdr>
                                                      <w:divsChild>
                                                        <w:div w:id="12838522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4082097">
                                                  <w:marLeft w:val="0"/>
                                                  <w:marRight w:val="0"/>
                                                  <w:marTop w:val="0"/>
                                                  <w:marBottom w:val="0"/>
                                                  <w:divBdr>
                                                    <w:top w:val="none" w:sz="0" w:space="0" w:color="auto"/>
                                                    <w:left w:val="none" w:sz="0" w:space="0" w:color="auto"/>
                                                    <w:bottom w:val="none" w:sz="0" w:space="0" w:color="auto"/>
                                                    <w:right w:val="none" w:sz="0" w:space="0" w:color="auto"/>
                                                  </w:divBdr>
                                                  <w:divsChild>
                                                    <w:div w:id="1009059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55743198">
      <w:bodyDiv w:val="1"/>
      <w:marLeft w:val="0"/>
      <w:marRight w:val="0"/>
      <w:marTop w:val="0"/>
      <w:marBottom w:val="0"/>
      <w:divBdr>
        <w:top w:val="none" w:sz="0" w:space="0" w:color="auto"/>
        <w:left w:val="none" w:sz="0" w:space="0" w:color="auto"/>
        <w:bottom w:val="none" w:sz="0" w:space="0" w:color="auto"/>
        <w:right w:val="none" w:sz="0" w:space="0" w:color="auto"/>
      </w:divBdr>
    </w:div>
    <w:div w:id="1290084587">
      <w:bodyDiv w:val="1"/>
      <w:marLeft w:val="0"/>
      <w:marRight w:val="0"/>
      <w:marTop w:val="0"/>
      <w:marBottom w:val="0"/>
      <w:divBdr>
        <w:top w:val="none" w:sz="0" w:space="0" w:color="auto"/>
        <w:left w:val="none" w:sz="0" w:space="0" w:color="auto"/>
        <w:bottom w:val="none" w:sz="0" w:space="0" w:color="auto"/>
        <w:right w:val="none" w:sz="0" w:space="0" w:color="auto"/>
      </w:divBdr>
    </w:div>
    <w:div w:id="1290621533">
      <w:bodyDiv w:val="1"/>
      <w:marLeft w:val="0"/>
      <w:marRight w:val="0"/>
      <w:marTop w:val="0"/>
      <w:marBottom w:val="0"/>
      <w:divBdr>
        <w:top w:val="none" w:sz="0" w:space="0" w:color="auto"/>
        <w:left w:val="none" w:sz="0" w:space="0" w:color="auto"/>
        <w:bottom w:val="none" w:sz="0" w:space="0" w:color="auto"/>
        <w:right w:val="none" w:sz="0" w:space="0" w:color="auto"/>
      </w:divBdr>
    </w:div>
    <w:div w:id="1290933294">
      <w:bodyDiv w:val="1"/>
      <w:marLeft w:val="0"/>
      <w:marRight w:val="0"/>
      <w:marTop w:val="0"/>
      <w:marBottom w:val="0"/>
      <w:divBdr>
        <w:top w:val="none" w:sz="0" w:space="0" w:color="auto"/>
        <w:left w:val="none" w:sz="0" w:space="0" w:color="auto"/>
        <w:bottom w:val="none" w:sz="0" w:space="0" w:color="auto"/>
        <w:right w:val="none" w:sz="0" w:space="0" w:color="auto"/>
      </w:divBdr>
    </w:div>
    <w:div w:id="1291352849">
      <w:bodyDiv w:val="1"/>
      <w:marLeft w:val="0"/>
      <w:marRight w:val="0"/>
      <w:marTop w:val="0"/>
      <w:marBottom w:val="0"/>
      <w:divBdr>
        <w:top w:val="none" w:sz="0" w:space="0" w:color="auto"/>
        <w:left w:val="none" w:sz="0" w:space="0" w:color="auto"/>
        <w:bottom w:val="none" w:sz="0" w:space="0" w:color="auto"/>
        <w:right w:val="none" w:sz="0" w:space="0" w:color="auto"/>
      </w:divBdr>
    </w:div>
    <w:div w:id="1326468447">
      <w:bodyDiv w:val="1"/>
      <w:marLeft w:val="0"/>
      <w:marRight w:val="0"/>
      <w:marTop w:val="0"/>
      <w:marBottom w:val="0"/>
      <w:divBdr>
        <w:top w:val="none" w:sz="0" w:space="0" w:color="auto"/>
        <w:left w:val="none" w:sz="0" w:space="0" w:color="auto"/>
        <w:bottom w:val="none" w:sz="0" w:space="0" w:color="auto"/>
        <w:right w:val="none" w:sz="0" w:space="0" w:color="auto"/>
      </w:divBdr>
      <w:divsChild>
        <w:div w:id="529337752">
          <w:marLeft w:val="0"/>
          <w:marRight w:val="0"/>
          <w:marTop w:val="105"/>
          <w:marBottom w:val="0"/>
          <w:divBdr>
            <w:top w:val="none" w:sz="0" w:space="0" w:color="auto"/>
            <w:left w:val="none" w:sz="0" w:space="0" w:color="auto"/>
            <w:bottom w:val="none" w:sz="0" w:space="0" w:color="auto"/>
            <w:right w:val="none" w:sz="0" w:space="0" w:color="auto"/>
          </w:divBdr>
        </w:div>
        <w:div w:id="1769498747">
          <w:marLeft w:val="0"/>
          <w:marRight w:val="0"/>
          <w:marTop w:val="0"/>
          <w:marBottom w:val="0"/>
          <w:divBdr>
            <w:top w:val="none" w:sz="0" w:space="0" w:color="auto"/>
            <w:left w:val="none" w:sz="0" w:space="0" w:color="auto"/>
            <w:bottom w:val="none" w:sz="0" w:space="0" w:color="auto"/>
            <w:right w:val="none" w:sz="0" w:space="0" w:color="auto"/>
          </w:divBdr>
          <w:divsChild>
            <w:div w:id="2034070352">
              <w:marLeft w:val="255"/>
              <w:marRight w:val="0"/>
              <w:marTop w:val="0"/>
              <w:marBottom w:val="0"/>
              <w:divBdr>
                <w:top w:val="none" w:sz="0" w:space="0" w:color="auto"/>
                <w:left w:val="none" w:sz="0" w:space="0" w:color="auto"/>
                <w:bottom w:val="none" w:sz="0" w:space="0" w:color="auto"/>
                <w:right w:val="none" w:sz="0" w:space="0" w:color="auto"/>
              </w:divBdr>
            </w:div>
          </w:divsChild>
        </w:div>
        <w:div w:id="1507133691">
          <w:marLeft w:val="0"/>
          <w:marRight w:val="0"/>
          <w:marTop w:val="0"/>
          <w:marBottom w:val="0"/>
          <w:divBdr>
            <w:top w:val="none" w:sz="0" w:space="0" w:color="auto"/>
            <w:left w:val="none" w:sz="0" w:space="0" w:color="auto"/>
            <w:bottom w:val="none" w:sz="0" w:space="0" w:color="auto"/>
            <w:right w:val="none" w:sz="0" w:space="0" w:color="auto"/>
          </w:divBdr>
          <w:divsChild>
            <w:div w:id="1520774369">
              <w:marLeft w:val="255"/>
              <w:marRight w:val="0"/>
              <w:marTop w:val="0"/>
              <w:marBottom w:val="0"/>
              <w:divBdr>
                <w:top w:val="none" w:sz="0" w:space="0" w:color="auto"/>
                <w:left w:val="none" w:sz="0" w:space="0" w:color="auto"/>
                <w:bottom w:val="none" w:sz="0" w:space="0" w:color="auto"/>
                <w:right w:val="none" w:sz="0" w:space="0" w:color="auto"/>
              </w:divBdr>
            </w:div>
          </w:divsChild>
        </w:div>
        <w:div w:id="95903182">
          <w:marLeft w:val="0"/>
          <w:marRight w:val="0"/>
          <w:marTop w:val="0"/>
          <w:marBottom w:val="0"/>
          <w:divBdr>
            <w:top w:val="none" w:sz="0" w:space="0" w:color="auto"/>
            <w:left w:val="none" w:sz="0" w:space="0" w:color="auto"/>
            <w:bottom w:val="none" w:sz="0" w:space="0" w:color="auto"/>
            <w:right w:val="none" w:sz="0" w:space="0" w:color="auto"/>
          </w:divBdr>
          <w:divsChild>
            <w:div w:id="90200097">
              <w:marLeft w:val="255"/>
              <w:marRight w:val="0"/>
              <w:marTop w:val="0"/>
              <w:marBottom w:val="0"/>
              <w:divBdr>
                <w:top w:val="none" w:sz="0" w:space="0" w:color="auto"/>
                <w:left w:val="none" w:sz="0" w:space="0" w:color="auto"/>
                <w:bottom w:val="none" w:sz="0" w:space="0" w:color="auto"/>
                <w:right w:val="none" w:sz="0" w:space="0" w:color="auto"/>
              </w:divBdr>
            </w:div>
          </w:divsChild>
        </w:div>
        <w:div w:id="1038554711">
          <w:marLeft w:val="0"/>
          <w:marRight w:val="0"/>
          <w:marTop w:val="0"/>
          <w:marBottom w:val="0"/>
          <w:divBdr>
            <w:top w:val="none" w:sz="0" w:space="0" w:color="auto"/>
            <w:left w:val="none" w:sz="0" w:space="0" w:color="auto"/>
            <w:bottom w:val="none" w:sz="0" w:space="0" w:color="auto"/>
            <w:right w:val="none" w:sz="0" w:space="0" w:color="auto"/>
          </w:divBdr>
          <w:divsChild>
            <w:div w:id="1381713012">
              <w:marLeft w:val="255"/>
              <w:marRight w:val="0"/>
              <w:marTop w:val="0"/>
              <w:marBottom w:val="0"/>
              <w:divBdr>
                <w:top w:val="none" w:sz="0" w:space="0" w:color="auto"/>
                <w:left w:val="none" w:sz="0" w:space="0" w:color="auto"/>
                <w:bottom w:val="none" w:sz="0" w:space="0" w:color="auto"/>
                <w:right w:val="none" w:sz="0" w:space="0" w:color="auto"/>
              </w:divBdr>
            </w:div>
          </w:divsChild>
        </w:div>
        <w:div w:id="840579870">
          <w:marLeft w:val="0"/>
          <w:marRight w:val="0"/>
          <w:marTop w:val="0"/>
          <w:marBottom w:val="0"/>
          <w:divBdr>
            <w:top w:val="none" w:sz="0" w:space="0" w:color="auto"/>
            <w:left w:val="none" w:sz="0" w:space="0" w:color="auto"/>
            <w:bottom w:val="none" w:sz="0" w:space="0" w:color="auto"/>
            <w:right w:val="none" w:sz="0" w:space="0" w:color="auto"/>
          </w:divBdr>
          <w:divsChild>
            <w:div w:id="576861733">
              <w:marLeft w:val="255"/>
              <w:marRight w:val="0"/>
              <w:marTop w:val="0"/>
              <w:marBottom w:val="0"/>
              <w:divBdr>
                <w:top w:val="none" w:sz="0" w:space="0" w:color="auto"/>
                <w:left w:val="none" w:sz="0" w:space="0" w:color="auto"/>
                <w:bottom w:val="none" w:sz="0" w:space="0" w:color="auto"/>
                <w:right w:val="none" w:sz="0" w:space="0" w:color="auto"/>
              </w:divBdr>
            </w:div>
          </w:divsChild>
        </w:div>
        <w:div w:id="548418959">
          <w:marLeft w:val="0"/>
          <w:marRight w:val="0"/>
          <w:marTop w:val="0"/>
          <w:marBottom w:val="0"/>
          <w:divBdr>
            <w:top w:val="none" w:sz="0" w:space="0" w:color="auto"/>
            <w:left w:val="none" w:sz="0" w:space="0" w:color="auto"/>
            <w:bottom w:val="none" w:sz="0" w:space="0" w:color="auto"/>
            <w:right w:val="none" w:sz="0" w:space="0" w:color="auto"/>
          </w:divBdr>
          <w:divsChild>
            <w:div w:id="1960407109">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334449309">
      <w:bodyDiv w:val="1"/>
      <w:marLeft w:val="0"/>
      <w:marRight w:val="0"/>
      <w:marTop w:val="0"/>
      <w:marBottom w:val="0"/>
      <w:divBdr>
        <w:top w:val="none" w:sz="0" w:space="0" w:color="auto"/>
        <w:left w:val="none" w:sz="0" w:space="0" w:color="auto"/>
        <w:bottom w:val="none" w:sz="0" w:space="0" w:color="auto"/>
        <w:right w:val="none" w:sz="0" w:space="0" w:color="auto"/>
      </w:divBdr>
    </w:div>
    <w:div w:id="1346638400">
      <w:bodyDiv w:val="1"/>
      <w:marLeft w:val="0"/>
      <w:marRight w:val="0"/>
      <w:marTop w:val="0"/>
      <w:marBottom w:val="0"/>
      <w:divBdr>
        <w:top w:val="none" w:sz="0" w:space="0" w:color="auto"/>
        <w:left w:val="none" w:sz="0" w:space="0" w:color="auto"/>
        <w:bottom w:val="none" w:sz="0" w:space="0" w:color="auto"/>
        <w:right w:val="none" w:sz="0" w:space="0" w:color="auto"/>
      </w:divBdr>
    </w:div>
    <w:div w:id="1361324205">
      <w:bodyDiv w:val="1"/>
      <w:marLeft w:val="0"/>
      <w:marRight w:val="0"/>
      <w:marTop w:val="0"/>
      <w:marBottom w:val="0"/>
      <w:divBdr>
        <w:top w:val="none" w:sz="0" w:space="0" w:color="auto"/>
        <w:left w:val="none" w:sz="0" w:space="0" w:color="auto"/>
        <w:bottom w:val="none" w:sz="0" w:space="0" w:color="auto"/>
        <w:right w:val="none" w:sz="0" w:space="0" w:color="auto"/>
      </w:divBdr>
    </w:div>
    <w:div w:id="1364751024">
      <w:bodyDiv w:val="1"/>
      <w:marLeft w:val="0"/>
      <w:marRight w:val="0"/>
      <w:marTop w:val="0"/>
      <w:marBottom w:val="0"/>
      <w:divBdr>
        <w:top w:val="none" w:sz="0" w:space="0" w:color="auto"/>
        <w:left w:val="none" w:sz="0" w:space="0" w:color="auto"/>
        <w:bottom w:val="none" w:sz="0" w:space="0" w:color="auto"/>
        <w:right w:val="none" w:sz="0" w:space="0" w:color="auto"/>
      </w:divBdr>
    </w:div>
    <w:div w:id="1403674895">
      <w:bodyDiv w:val="1"/>
      <w:marLeft w:val="0"/>
      <w:marRight w:val="0"/>
      <w:marTop w:val="0"/>
      <w:marBottom w:val="0"/>
      <w:divBdr>
        <w:top w:val="none" w:sz="0" w:space="0" w:color="auto"/>
        <w:left w:val="none" w:sz="0" w:space="0" w:color="auto"/>
        <w:bottom w:val="none" w:sz="0" w:space="0" w:color="auto"/>
        <w:right w:val="none" w:sz="0" w:space="0" w:color="auto"/>
      </w:divBdr>
    </w:div>
    <w:div w:id="1417050925">
      <w:bodyDiv w:val="1"/>
      <w:marLeft w:val="0"/>
      <w:marRight w:val="0"/>
      <w:marTop w:val="0"/>
      <w:marBottom w:val="0"/>
      <w:divBdr>
        <w:top w:val="none" w:sz="0" w:space="0" w:color="auto"/>
        <w:left w:val="none" w:sz="0" w:space="0" w:color="auto"/>
        <w:bottom w:val="none" w:sz="0" w:space="0" w:color="auto"/>
        <w:right w:val="none" w:sz="0" w:space="0" w:color="auto"/>
      </w:divBdr>
      <w:divsChild>
        <w:div w:id="1974020097">
          <w:marLeft w:val="0"/>
          <w:marRight w:val="0"/>
          <w:marTop w:val="0"/>
          <w:marBottom w:val="0"/>
          <w:divBdr>
            <w:top w:val="none" w:sz="0" w:space="0" w:color="auto"/>
            <w:left w:val="none" w:sz="0" w:space="0" w:color="auto"/>
            <w:bottom w:val="none" w:sz="0" w:space="0" w:color="auto"/>
            <w:right w:val="none" w:sz="0" w:space="0" w:color="auto"/>
          </w:divBdr>
          <w:divsChild>
            <w:div w:id="426774759">
              <w:marLeft w:val="0"/>
              <w:marRight w:val="0"/>
              <w:marTop w:val="0"/>
              <w:marBottom w:val="0"/>
              <w:divBdr>
                <w:top w:val="none" w:sz="0" w:space="0" w:color="auto"/>
                <w:left w:val="none" w:sz="0" w:space="0" w:color="auto"/>
                <w:bottom w:val="none" w:sz="0" w:space="0" w:color="auto"/>
                <w:right w:val="none" w:sz="0" w:space="0" w:color="auto"/>
              </w:divBdr>
              <w:divsChild>
                <w:div w:id="1867674149">
                  <w:marLeft w:val="0"/>
                  <w:marRight w:val="0"/>
                  <w:marTop w:val="0"/>
                  <w:marBottom w:val="0"/>
                  <w:divBdr>
                    <w:top w:val="none" w:sz="0" w:space="0" w:color="auto"/>
                    <w:left w:val="none" w:sz="0" w:space="0" w:color="auto"/>
                    <w:bottom w:val="none" w:sz="0" w:space="0" w:color="auto"/>
                    <w:right w:val="none" w:sz="0" w:space="0" w:color="auto"/>
                  </w:divBdr>
                  <w:divsChild>
                    <w:div w:id="1656959342">
                      <w:marLeft w:val="0"/>
                      <w:marRight w:val="0"/>
                      <w:marTop w:val="0"/>
                      <w:marBottom w:val="0"/>
                      <w:divBdr>
                        <w:top w:val="none" w:sz="0" w:space="0" w:color="auto"/>
                        <w:left w:val="none" w:sz="0" w:space="0" w:color="auto"/>
                        <w:bottom w:val="none" w:sz="0" w:space="0" w:color="auto"/>
                        <w:right w:val="none" w:sz="0" w:space="0" w:color="auto"/>
                      </w:divBdr>
                      <w:divsChild>
                        <w:div w:id="1711605853">
                          <w:marLeft w:val="0"/>
                          <w:marRight w:val="0"/>
                          <w:marTop w:val="0"/>
                          <w:marBottom w:val="0"/>
                          <w:divBdr>
                            <w:top w:val="none" w:sz="0" w:space="0" w:color="auto"/>
                            <w:left w:val="none" w:sz="0" w:space="0" w:color="auto"/>
                            <w:bottom w:val="none" w:sz="0" w:space="0" w:color="auto"/>
                            <w:right w:val="none" w:sz="0" w:space="0" w:color="auto"/>
                          </w:divBdr>
                          <w:divsChild>
                            <w:div w:id="1385064668">
                              <w:marLeft w:val="0"/>
                              <w:marRight w:val="0"/>
                              <w:marTop w:val="0"/>
                              <w:marBottom w:val="0"/>
                              <w:divBdr>
                                <w:top w:val="none" w:sz="0" w:space="0" w:color="auto"/>
                                <w:left w:val="none" w:sz="0" w:space="0" w:color="auto"/>
                                <w:bottom w:val="none" w:sz="0" w:space="0" w:color="auto"/>
                                <w:right w:val="none" w:sz="0" w:space="0" w:color="auto"/>
                              </w:divBdr>
                              <w:divsChild>
                                <w:div w:id="475293705">
                                  <w:marLeft w:val="0"/>
                                  <w:marRight w:val="0"/>
                                  <w:marTop w:val="0"/>
                                  <w:marBottom w:val="0"/>
                                  <w:divBdr>
                                    <w:top w:val="none" w:sz="0" w:space="0" w:color="auto"/>
                                    <w:left w:val="none" w:sz="0" w:space="0" w:color="auto"/>
                                    <w:bottom w:val="none" w:sz="0" w:space="0" w:color="auto"/>
                                    <w:right w:val="none" w:sz="0" w:space="0" w:color="auto"/>
                                  </w:divBdr>
                                  <w:divsChild>
                                    <w:div w:id="1691031374">
                                      <w:marLeft w:val="0"/>
                                      <w:marRight w:val="0"/>
                                      <w:marTop w:val="0"/>
                                      <w:marBottom w:val="0"/>
                                      <w:divBdr>
                                        <w:top w:val="none" w:sz="0" w:space="0" w:color="auto"/>
                                        <w:left w:val="none" w:sz="0" w:space="0" w:color="auto"/>
                                        <w:bottom w:val="none" w:sz="0" w:space="0" w:color="auto"/>
                                        <w:right w:val="none" w:sz="0" w:space="0" w:color="auto"/>
                                      </w:divBdr>
                                      <w:divsChild>
                                        <w:div w:id="448475963">
                                          <w:marLeft w:val="0"/>
                                          <w:marRight w:val="0"/>
                                          <w:marTop w:val="0"/>
                                          <w:marBottom w:val="0"/>
                                          <w:divBdr>
                                            <w:top w:val="none" w:sz="0" w:space="0" w:color="auto"/>
                                            <w:left w:val="none" w:sz="0" w:space="0" w:color="auto"/>
                                            <w:bottom w:val="none" w:sz="0" w:space="0" w:color="auto"/>
                                            <w:right w:val="none" w:sz="0" w:space="0" w:color="auto"/>
                                          </w:divBdr>
                                          <w:divsChild>
                                            <w:div w:id="119148914">
                                              <w:marLeft w:val="0"/>
                                              <w:marRight w:val="0"/>
                                              <w:marTop w:val="0"/>
                                              <w:marBottom w:val="0"/>
                                              <w:divBdr>
                                                <w:top w:val="none" w:sz="0" w:space="0" w:color="auto"/>
                                                <w:left w:val="none" w:sz="0" w:space="0" w:color="auto"/>
                                                <w:bottom w:val="none" w:sz="0" w:space="0" w:color="auto"/>
                                                <w:right w:val="none" w:sz="0" w:space="0" w:color="auto"/>
                                              </w:divBdr>
                                              <w:divsChild>
                                                <w:div w:id="1470628714">
                                                  <w:marLeft w:val="0"/>
                                                  <w:marRight w:val="0"/>
                                                  <w:marTop w:val="0"/>
                                                  <w:marBottom w:val="0"/>
                                                  <w:divBdr>
                                                    <w:top w:val="none" w:sz="0" w:space="0" w:color="auto"/>
                                                    <w:left w:val="none" w:sz="0" w:space="0" w:color="auto"/>
                                                    <w:bottom w:val="none" w:sz="0" w:space="0" w:color="auto"/>
                                                    <w:right w:val="none" w:sz="0" w:space="0" w:color="auto"/>
                                                  </w:divBdr>
                                                  <w:divsChild>
                                                    <w:div w:id="6646324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0507148">
                                              <w:marLeft w:val="0"/>
                                              <w:marRight w:val="0"/>
                                              <w:marTop w:val="0"/>
                                              <w:marBottom w:val="0"/>
                                              <w:divBdr>
                                                <w:top w:val="none" w:sz="0" w:space="0" w:color="auto"/>
                                                <w:left w:val="none" w:sz="0" w:space="0" w:color="auto"/>
                                                <w:bottom w:val="none" w:sz="0" w:space="0" w:color="auto"/>
                                                <w:right w:val="none" w:sz="0" w:space="0" w:color="auto"/>
                                              </w:divBdr>
                                              <w:divsChild>
                                                <w:div w:id="1256785578">
                                                  <w:marLeft w:val="0"/>
                                                  <w:marRight w:val="0"/>
                                                  <w:marTop w:val="0"/>
                                                  <w:marBottom w:val="0"/>
                                                  <w:divBdr>
                                                    <w:top w:val="none" w:sz="0" w:space="0" w:color="auto"/>
                                                    <w:left w:val="none" w:sz="0" w:space="0" w:color="auto"/>
                                                    <w:bottom w:val="none" w:sz="0" w:space="0" w:color="auto"/>
                                                    <w:right w:val="none" w:sz="0" w:space="0" w:color="auto"/>
                                                  </w:divBdr>
                                                  <w:divsChild>
                                                    <w:div w:id="1357609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0370035">
                                              <w:marLeft w:val="0"/>
                                              <w:marRight w:val="0"/>
                                              <w:marTop w:val="0"/>
                                              <w:marBottom w:val="0"/>
                                              <w:divBdr>
                                                <w:top w:val="none" w:sz="0" w:space="0" w:color="auto"/>
                                                <w:left w:val="none" w:sz="0" w:space="0" w:color="auto"/>
                                                <w:bottom w:val="none" w:sz="0" w:space="0" w:color="auto"/>
                                                <w:right w:val="none" w:sz="0" w:space="0" w:color="auto"/>
                                              </w:divBdr>
                                            </w:div>
                                            <w:div w:id="1760833751">
                                              <w:marLeft w:val="0"/>
                                              <w:marRight w:val="0"/>
                                              <w:marTop w:val="0"/>
                                              <w:marBottom w:val="0"/>
                                              <w:divBdr>
                                                <w:top w:val="none" w:sz="0" w:space="0" w:color="auto"/>
                                                <w:left w:val="none" w:sz="0" w:space="0" w:color="auto"/>
                                                <w:bottom w:val="none" w:sz="0" w:space="0" w:color="auto"/>
                                                <w:right w:val="none" w:sz="0" w:space="0" w:color="auto"/>
                                              </w:divBdr>
                                              <w:divsChild>
                                                <w:div w:id="1607346722">
                                                  <w:marLeft w:val="0"/>
                                                  <w:marRight w:val="0"/>
                                                  <w:marTop w:val="0"/>
                                                  <w:marBottom w:val="0"/>
                                                  <w:divBdr>
                                                    <w:top w:val="none" w:sz="0" w:space="0" w:color="auto"/>
                                                    <w:left w:val="none" w:sz="0" w:space="0" w:color="auto"/>
                                                    <w:bottom w:val="none" w:sz="0" w:space="0" w:color="auto"/>
                                                    <w:right w:val="none" w:sz="0" w:space="0" w:color="auto"/>
                                                  </w:divBdr>
                                                  <w:divsChild>
                                                    <w:div w:id="1389186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0902596">
                                              <w:marLeft w:val="0"/>
                                              <w:marRight w:val="0"/>
                                              <w:marTop w:val="0"/>
                                              <w:marBottom w:val="0"/>
                                              <w:divBdr>
                                                <w:top w:val="none" w:sz="0" w:space="0" w:color="auto"/>
                                                <w:left w:val="none" w:sz="0" w:space="0" w:color="auto"/>
                                                <w:bottom w:val="none" w:sz="0" w:space="0" w:color="auto"/>
                                                <w:right w:val="none" w:sz="0" w:space="0" w:color="auto"/>
                                              </w:divBdr>
                                              <w:divsChild>
                                                <w:div w:id="1748920103">
                                                  <w:marLeft w:val="0"/>
                                                  <w:marRight w:val="0"/>
                                                  <w:marTop w:val="0"/>
                                                  <w:marBottom w:val="0"/>
                                                  <w:divBdr>
                                                    <w:top w:val="none" w:sz="0" w:space="0" w:color="auto"/>
                                                    <w:left w:val="none" w:sz="0" w:space="0" w:color="auto"/>
                                                    <w:bottom w:val="none" w:sz="0" w:space="0" w:color="auto"/>
                                                    <w:right w:val="none" w:sz="0" w:space="0" w:color="auto"/>
                                                  </w:divBdr>
                                                  <w:divsChild>
                                                    <w:div w:id="1583492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36288065">
      <w:bodyDiv w:val="1"/>
      <w:marLeft w:val="0"/>
      <w:marRight w:val="0"/>
      <w:marTop w:val="0"/>
      <w:marBottom w:val="0"/>
      <w:divBdr>
        <w:top w:val="none" w:sz="0" w:space="0" w:color="auto"/>
        <w:left w:val="none" w:sz="0" w:space="0" w:color="auto"/>
        <w:bottom w:val="none" w:sz="0" w:space="0" w:color="auto"/>
        <w:right w:val="none" w:sz="0" w:space="0" w:color="auto"/>
      </w:divBdr>
      <w:divsChild>
        <w:div w:id="1731996576">
          <w:marLeft w:val="0"/>
          <w:marRight w:val="0"/>
          <w:marTop w:val="105"/>
          <w:marBottom w:val="0"/>
          <w:divBdr>
            <w:top w:val="none" w:sz="0" w:space="0" w:color="auto"/>
            <w:left w:val="none" w:sz="0" w:space="0" w:color="auto"/>
            <w:bottom w:val="none" w:sz="0" w:space="0" w:color="auto"/>
            <w:right w:val="none" w:sz="0" w:space="0" w:color="auto"/>
          </w:divBdr>
        </w:div>
        <w:div w:id="712777427">
          <w:marLeft w:val="0"/>
          <w:marRight w:val="0"/>
          <w:marTop w:val="0"/>
          <w:marBottom w:val="0"/>
          <w:divBdr>
            <w:top w:val="none" w:sz="0" w:space="0" w:color="auto"/>
            <w:left w:val="none" w:sz="0" w:space="0" w:color="auto"/>
            <w:bottom w:val="none" w:sz="0" w:space="0" w:color="auto"/>
            <w:right w:val="none" w:sz="0" w:space="0" w:color="auto"/>
          </w:divBdr>
          <w:divsChild>
            <w:div w:id="651375601">
              <w:marLeft w:val="255"/>
              <w:marRight w:val="0"/>
              <w:marTop w:val="0"/>
              <w:marBottom w:val="0"/>
              <w:divBdr>
                <w:top w:val="none" w:sz="0" w:space="0" w:color="auto"/>
                <w:left w:val="none" w:sz="0" w:space="0" w:color="auto"/>
                <w:bottom w:val="none" w:sz="0" w:space="0" w:color="auto"/>
                <w:right w:val="none" w:sz="0" w:space="0" w:color="auto"/>
              </w:divBdr>
            </w:div>
          </w:divsChild>
        </w:div>
        <w:div w:id="1781995287">
          <w:marLeft w:val="0"/>
          <w:marRight w:val="0"/>
          <w:marTop w:val="0"/>
          <w:marBottom w:val="0"/>
          <w:divBdr>
            <w:top w:val="none" w:sz="0" w:space="0" w:color="auto"/>
            <w:left w:val="none" w:sz="0" w:space="0" w:color="auto"/>
            <w:bottom w:val="none" w:sz="0" w:space="0" w:color="auto"/>
            <w:right w:val="none" w:sz="0" w:space="0" w:color="auto"/>
          </w:divBdr>
          <w:divsChild>
            <w:div w:id="182011858">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454639398">
      <w:bodyDiv w:val="1"/>
      <w:marLeft w:val="0"/>
      <w:marRight w:val="0"/>
      <w:marTop w:val="0"/>
      <w:marBottom w:val="0"/>
      <w:divBdr>
        <w:top w:val="none" w:sz="0" w:space="0" w:color="auto"/>
        <w:left w:val="none" w:sz="0" w:space="0" w:color="auto"/>
        <w:bottom w:val="none" w:sz="0" w:space="0" w:color="auto"/>
        <w:right w:val="none" w:sz="0" w:space="0" w:color="auto"/>
      </w:divBdr>
      <w:divsChild>
        <w:div w:id="1387141304">
          <w:marLeft w:val="0"/>
          <w:marRight w:val="0"/>
          <w:marTop w:val="150"/>
          <w:marBottom w:val="168"/>
          <w:divBdr>
            <w:top w:val="none" w:sz="0" w:space="0" w:color="auto"/>
            <w:left w:val="none" w:sz="0" w:space="0" w:color="auto"/>
            <w:bottom w:val="none" w:sz="0" w:space="0" w:color="auto"/>
            <w:right w:val="none" w:sz="0" w:space="0" w:color="auto"/>
          </w:divBdr>
        </w:div>
        <w:div w:id="1051541325">
          <w:marLeft w:val="0"/>
          <w:marRight w:val="0"/>
          <w:marTop w:val="0"/>
          <w:marBottom w:val="0"/>
          <w:divBdr>
            <w:top w:val="none" w:sz="0" w:space="0" w:color="auto"/>
            <w:left w:val="none" w:sz="0" w:space="0" w:color="auto"/>
            <w:bottom w:val="none" w:sz="0" w:space="0" w:color="auto"/>
            <w:right w:val="none" w:sz="0" w:space="0" w:color="auto"/>
          </w:divBdr>
          <w:divsChild>
            <w:div w:id="1498183063">
              <w:marLeft w:val="255"/>
              <w:marRight w:val="0"/>
              <w:marTop w:val="0"/>
              <w:marBottom w:val="0"/>
              <w:divBdr>
                <w:top w:val="none" w:sz="0" w:space="0" w:color="auto"/>
                <w:left w:val="none" w:sz="0" w:space="0" w:color="auto"/>
                <w:bottom w:val="none" w:sz="0" w:space="0" w:color="auto"/>
                <w:right w:val="none" w:sz="0" w:space="0" w:color="auto"/>
              </w:divBdr>
            </w:div>
          </w:divsChild>
        </w:div>
        <w:div w:id="907888083">
          <w:marLeft w:val="0"/>
          <w:marRight w:val="0"/>
          <w:marTop w:val="0"/>
          <w:marBottom w:val="0"/>
          <w:divBdr>
            <w:top w:val="none" w:sz="0" w:space="0" w:color="auto"/>
            <w:left w:val="none" w:sz="0" w:space="0" w:color="auto"/>
            <w:bottom w:val="none" w:sz="0" w:space="0" w:color="auto"/>
            <w:right w:val="none" w:sz="0" w:space="0" w:color="auto"/>
          </w:divBdr>
          <w:divsChild>
            <w:div w:id="63380720">
              <w:marLeft w:val="255"/>
              <w:marRight w:val="0"/>
              <w:marTop w:val="0"/>
              <w:marBottom w:val="0"/>
              <w:divBdr>
                <w:top w:val="none" w:sz="0" w:space="0" w:color="auto"/>
                <w:left w:val="none" w:sz="0" w:space="0" w:color="auto"/>
                <w:bottom w:val="none" w:sz="0" w:space="0" w:color="auto"/>
                <w:right w:val="none" w:sz="0" w:space="0" w:color="auto"/>
              </w:divBdr>
            </w:div>
          </w:divsChild>
        </w:div>
        <w:div w:id="1956937221">
          <w:marLeft w:val="0"/>
          <w:marRight w:val="0"/>
          <w:marTop w:val="0"/>
          <w:marBottom w:val="0"/>
          <w:divBdr>
            <w:top w:val="none" w:sz="0" w:space="0" w:color="auto"/>
            <w:left w:val="none" w:sz="0" w:space="0" w:color="auto"/>
            <w:bottom w:val="none" w:sz="0" w:space="0" w:color="auto"/>
            <w:right w:val="none" w:sz="0" w:space="0" w:color="auto"/>
          </w:divBdr>
          <w:divsChild>
            <w:div w:id="1387029964">
              <w:marLeft w:val="255"/>
              <w:marRight w:val="0"/>
              <w:marTop w:val="0"/>
              <w:marBottom w:val="0"/>
              <w:divBdr>
                <w:top w:val="none" w:sz="0" w:space="0" w:color="auto"/>
                <w:left w:val="none" w:sz="0" w:space="0" w:color="auto"/>
                <w:bottom w:val="none" w:sz="0" w:space="0" w:color="auto"/>
                <w:right w:val="none" w:sz="0" w:space="0" w:color="auto"/>
              </w:divBdr>
            </w:div>
          </w:divsChild>
        </w:div>
        <w:div w:id="987904534">
          <w:marLeft w:val="0"/>
          <w:marRight w:val="0"/>
          <w:marTop w:val="0"/>
          <w:marBottom w:val="0"/>
          <w:divBdr>
            <w:top w:val="none" w:sz="0" w:space="0" w:color="auto"/>
            <w:left w:val="none" w:sz="0" w:space="0" w:color="auto"/>
            <w:bottom w:val="none" w:sz="0" w:space="0" w:color="auto"/>
            <w:right w:val="none" w:sz="0" w:space="0" w:color="auto"/>
          </w:divBdr>
          <w:divsChild>
            <w:div w:id="1151559755">
              <w:marLeft w:val="255"/>
              <w:marRight w:val="0"/>
              <w:marTop w:val="0"/>
              <w:marBottom w:val="0"/>
              <w:divBdr>
                <w:top w:val="none" w:sz="0" w:space="0" w:color="auto"/>
                <w:left w:val="none" w:sz="0" w:space="0" w:color="auto"/>
                <w:bottom w:val="none" w:sz="0" w:space="0" w:color="auto"/>
                <w:right w:val="none" w:sz="0" w:space="0" w:color="auto"/>
              </w:divBdr>
            </w:div>
          </w:divsChild>
        </w:div>
        <w:div w:id="1374887624">
          <w:marLeft w:val="0"/>
          <w:marRight w:val="0"/>
          <w:marTop w:val="0"/>
          <w:marBottom w:val="0"/>
          <w:divBdr>
            <w:top w:val="none" w:sz="0" w:space="0" w:color="auto"/>
            <w:left w:val="none" w:sz="0" w:space="0" w:color="auto"/>
            <w:bottom w:val="none" w:sz="0" w:space="0" w:color="auto"/>
            <w:right w:val="none" w:sz="0" w:space="0" w:color="auto"/>
          </w:divBdr>
          <w:divsChild>
            <w:div w:id="1710371338">
              <w:marLeft w:val="255"/>
              <w:marRight w:val="0"/>
              <w:marTop w:val="0"/>
              <w:marBottom w:val="0"/>
              <w:divBdr>
                <w:top w:val="none" w:sz="0" w:space="0" w:color="auto"/>
                <w:left w:val="none" w:sz="0" w:space="0" w:color="auto"/>
                <w:bottom w:val="none" w:sz="0" w:space="0" w:color="auto"/>
                <w:right w:val="none" w:sz="0" w:space="0" w:color="auto"/>
              </w:divBdr>
            </w:div>
          </w:divsChild>
        </w:div>
        <w:div w:id="478305587">
          <w:marLeft w:val="0"/>
          <w:marRight w:val="0"/>
          <w:marTop w:val="0"/>
          <w:marBottom w:val="0"/>
          <w:divBdr>
            <w:top w:val="none" w:sz="0" w:space="0" w:color="auto"/>
            <w:left w:val="none" w:sz="0" w:space="0" w:color="auto"/>
            <w:bottom w:val="none" w:sz="0" w:space="0" w:color="auto"/>
            <w:right w:val="none" w:sz="0" w:space="0" w:color="auto"/>
          </w:divBdr>
          <w:divsChild>
            <w:div w:id="1886016041">
              <w:marLeft w:val="255"/>
              <w:marRight w:val="0"/>
              <w:marTop w:val="0"/>
              <w:marBottom w:val="0"/>
              <w:divBdr>
                <w:top w:val="none" w:sz="0" w:space="0" w:color="auto"/>
                <w:left w:val="none" w:sz="0" w:space="0" w:color="auto"/>
                <w:bottom w:val="none" w:sz="0" w:space="0" w:color="auto"/>
                <w:right w:val="none" w:sz="0" w:space="0" w:color="auto"/>
              </w:divBdr>
            </w:div>
          </w:divsChild>
        </w:div>
        <w:div w:id="1345472392">
          <w:marLeft w:val="0"/>
          <w:marRight w:val="0"/>
          <w:marTop w:val="0"/>
          <w:marBottom w:val="0"/>
          <w:divBdr>
            <w:top w:val="none" w:sz="0" w:space="0" w:color="auto"/>
            <w:left w:val="none" w:sz="0" w:space="0" w:color="auto"/>
            <w:bottom w:val="none" w:sz="0" w:space="0" w:color="auto"/>
            <w:right w:val="none" w:sz="0" w:space="0" w:color="auto"/>
          </w:divBdr>
          <w:divsChild>
            <w:div w:id="447552266">
              <w:marLeft w:val="255"/>
              <w:marRight w:val="0"/>
              <w:marTop w:val="0"/>
              <w:marBottom w:val="0"/>
              <w:divBdr>
                <w:top w:val="none" w:sz="0" w:space="0" w:color="auto"/>
                <w:left w:val="none" w:sz="0" w:space="0" w:color="auto"/>
                <w:bottom w:val="none" w:sz="0" w:space="0" w:color="auto"/>
                <w:right w:val="none" w:sz="0" w:space="0" w:color="auto"/>
              </w:divBdr>
            </w:div>
          </w:divsChild>
        </w:div>
        <w:div w:id="1330135095">
          <w:marLeft w:val="0"/>
          <w:marRight w:val="0"/>
          <w:marTop w:val="0"/>
          <w:marBottom w:val="0"/>
          <w:divBdr>
            <w:top w:val="none" w:sz="0" w:space="0" w:color="auto"/>
            <w:left w:val="none" w:sz="0" w:space="0" w:color="auto"/>
            <w:bottom w:val="none" w:sz="0" w:space="0" w:color="auto"/>
            <w:right w:val="none" w:sz="0" w:space="0" w:color="auto"/>
          </w:divBdr>
          <w:divsChild>
            <w:div w:id="1114062491">
              <w:marLeft w:val="255"/>
              <w:marRight w:val="0"/>
              <w:marTop w:val="0"/>
              <w:marBottom w:val="0"/>
              <w:divBdr>
                <w:top w:val="none" w:sz="0" w:space="0" w:color="auto"/>
                <w:left w:val="none" w:sz="0" w:space="0" w:color="auto"/>
                <w:bottom w:val="none" w:sz="0" w:space="0" w:color="auto"/>
                <w:right w:val="none" w:sz="0" w:space="0" w:color="auto"/>
              </w:divBdr>
            </w:div>
          </w:divsChild>
        </w:div>
        <w:div w:id="925109584">
          <w:marLeft w:val="0"/>
          <w:marRight w:val="0"/>
          <w:marTop w:val="0"/>
          <w:marBottom w:val="0"/>
          <w:divBdr>
            <w:top w:val="none" w:sz="0" w:space="0" w:color="auto"/>
            <w:left w:val="none" w:sz="0" w:space="0" w:color="auto"/>
            <w:bottom w:val="none" w:sz="0" w:space="0" w:color="auto"/>
            <w:right w:val="none" w:sz="0" w:space="0" w:color="auto"/>
          </w:divBdr>
          <w:divsChild>
            <w:div w:id="156382560">
              <w:marLeft w:val="255"/>
              <w:marRight w:val="0"/>
              <w:marTop w:val="0"/>
              <w:marBottom w:val="0"/>
              <w:divBdr>
                <w:top w:val="none" w:sz="0" w:space="0" w:color="auto"/>
                <w:left w:val="none" w:sz="0" w:space="0" w:color="auto"/>
                <w:bottom w:val="none" w:sz="0" w:space="0" w:color="auto"/>
                <w:right w:val="none" w:sz="0" w:space="0" w:color="auto"/>
              </w:divBdr>
            </w:div>
          </w:divsChild>
        </w:div>
        <w:div w:id="1997491717">
          <w:marLeft w:val="0"/>
          <w:marRight w:val="0"/>
          <w:marTop w:val="0"/>
          <w:marBottom w:val="0"/>
          <w:divBdr>
            <w:top w:val="none" w:sz="0" w:space="0" w:color="auto"/>
            <w:left w:val="none" w:sz="0" w:space="0" w:color="auto"/>
            <w:bottom w:val="none" w:sz="0" w:space="0" w:color="auto"/>
            <w:right w:val="none" w:sz="0" w:space="0" w:color="auto"/>
          </w:divBdr>
          <w:divsChild>
            <w:div w:id="848251438">
              <w:marLeft w:val="255"/>
              <w:marRight w:val="0"/>
              <w:marTop w:val="0"/>
              <w:marBottom w:val="0"/>
              <w:divBdr>
                <w:top w:val="none" w:sz="0" w:space="0" w:color="auto"/>
                <w:left w:val="none" w:sz="0" w:space="0" w:color="auto"/>
                <w:bottom w:val="none" w:sz="0" w:space="0" w:color="auto"/>
                <w:right w:val="none" w:sz="0" w:space="0" w:color="auto"/>
              </w:divBdr>
            </w:div>
          </w:divsChild>
        </w:div>
        <w:div w:id="1804274769">
          <w:marLeft w:val="0"/>
          <w:marRight w:val="0"/>
          <w:marTop w:val="0"/>
          <w:marBottom w:val="0"/>
          <w:divBdr>
            <w:top w:val="none" w:sz="0" w:space="0" w:color="auto"/>
            <w:left w:val="none" w:sz="0" w:space="0" w:color="auto"/>
            <w:bottom w:val="none" w:sz="0" w:space="0" w:color="auto"/>
            <w:right w:val="none" w:sz="0" w:space="0" w:color="auto"/>
          </w:divBdr>
          <w:divsChild>
            <w:div w:id="783501049">
              <w:marLeft w:val="255"/>
              <w:marRight w:val="0"/>
              <w:marTop w:val="0"/>
              <w:marBottom w:val="0"/>
              <w:divBdr>
                <w:top w:val="none" w:sz="0" w:space="0" w:color="auto"/>
                <w:left w:val="none" w:sz="0" w:space="0" w:color="auto"/>
                <w:bottom w:val="none" w:sz="0" w:space="0" w:color="auto"/>
                <w:right w:val="none" w:sz="0" w:space="0" w:color="auto"/>
              </w:divBdr>
            </w:div>
          </w:divsChild>
        </w:div>
        <w:div w:id="921764042">
          <w:marLeft w:val="0"/>
          <w:marRight w:val="0"/>
          <w:marTop w:val="0"/>
          <w:marBottom w:val="0"/>
          <w:divBdr>
            <w:top w:val="none" w:sz="0" w:space="0" w:color="auto"/>
            <w:left w:val="none" w:sz="0" w:space="0" w:color="auto"/>
            <w:bottom w:val="none" w:sz="0" w:space="0" w:color="auto"/>
            <w:right w:val="none" w:sz="0" w:space="0" w:color="auto"/>
          </w:divBdr>
          <w:divsChild>
            <w:div w:id="2053267574">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468667093">
      <w:bodyDiv w:val="1"/>
      <w:marLeft w:val="0"/>
      <w:marRight w:val="0"/>
      <w:marTop w:val="0"/>
      <w:marBottom w:val="0"/>
      <w:divBdr>
        <w:top w:val="none" w:sz="0" w:space="0" w:color="auto"/>
        <w:left w:val="none" w:sz="0" w:space="0" w:color="auto"/>
        <w:bottom w:val="none" w:sz="0" w:space="0" w:color="auto"/>
        <w:right w:val="none" w:sz="0" w:space="0" w:color="auto"/>
      </w:divBdr>
      <w:divsChild>
        <w:div w:id="1953244014">
          <w:marLeft w:val="0"/>
          <w:marRight w:val="0"/>
          <w:marTop w:val="0"/>
          <w:marBottom w:val="0"/>
          <w:divBdr>
            <w:top w:val="none" w:sz="0" w:space="0" w:color="auto"/>
            <w:left w:val="none" w:sz="0" w:space="0" w:color="auto"/>
            <w:bottom w:val="none" w:sz="0" w:space="0" w:color="auto"/>
            <w:right w:val="none" w:sz="0" w:space="0" w:color="auto"/>
          </w:divBdr>
          <w:divsChild>
            <w:div w:id="118912807">
              <w:marLeft w:val="0"/>
              <w:marRight w:val="0"/>
              <w:marTop w:val="0"/>
              <w:marBottom w:val="0"/>
              <w:divBdr>
                <w:top w:val="none" w:sz="0" w:space="0" w:color="auto"/>
                <w:left w:val="none" w:sz="0" w:space="0" w:color="auto"/>
                <w:bottom w:val="none" w:sz="0" w:space="0" w:color="auto"/>
                <w:right w:val="none" w:sz="0" w:space="0" w:color="auto"/>
              </w:divBdr>
              <w:divsChild>
                <w:div w:id="1827471677">
                  <w:marLeft w:val="0"/>
                  <w:marRight w:val="0"/>
                  <w:marTop w:val="0"/>
                  <w:marBottom w:val="0"/>
                  <w:divBdr>
                    <w:top w:val="none" w:sz="0" w:space="0" w:color="auto"/>
                    <w:left w:val="none" w:sz="0" w:space="0" w:color="auto"/>
                    <w:bottom w:val="none" w:sz="0" w:space="0" w:color="auto"/>
                    <w:right w:val="none" w:sz="0" w:space="0" w:color="auto"/>
                  </w:divBdr>
                </w:div>
              </w:divsChild>
            </w:div>
            <w:div w:id="623120485">
              <w:marLeft w:val="0"/>
              <w:marRight w:val="0"/>
              <w:marTop w:val="0"/>
              <w:marBottom w:val="0"/>
              <w:divBdr>
                <w:top w:val="none" w:sz="0" w:space="0" w:color="auto"/>
                <w:left w:val="none" w:sz="0" w:space="0" w:color="auto"/>
                <w:bottom w:val="none" w:sz="0" w:space="0" w:color="auto"/>
                <w:right w:val="none" w:sz="0" w:space="0" w:color="auto"/>
              </w:divBdr>
              <w:divsChild>
                <w:div w:id="1300266237">
                  <w:marLeft w:val="0"/>
                  <w:marRight w:val="0"/>
                  <w:marTop w:val="0"/>
                  <w:marBottom w:val="0"/>
                  <w:divBdr>
                    <w:top w:val="none" w:sz="0" w:space="0" w:color="auto"/>
                    <w:left w:val="none" w:sz="0" w:space="0" w:color="auto"/>
                    <w:bottom w:val="none" w:sz="0" w:space="0" w:color="auto"/>
                    <w:right w:val="none" w:sz="0" w:space="0" w:color="auto"/>
                  </w:divBdr>
                </w:div>
              </w:divsChild>
            </w:div>
            <w:div w:id="1145927557">
              <w:marLeft w:val="0"/>
              <w:marRight w:val="0"/>
              <w:marTop w:val="0"/>
              <w:marBottom w:val="0"/>
              <w:divBdr>
                <w:top w:val="none" w:sz="0" w:space="0" w:color="auto"/>
                <w:left w:val="none" w:sz="0" w:space="0" w:color="auto"/>
                <w:bottom w:val="none" w:sz="0" w:space="0" w:color="auto"/>
                <w:right w:val="none" w:sz="0" w:space="0" w:color="auto"/>
              </w:divBdr>
            </w:div>
            <w:div w:id="1148786432">
              <w:marLeft w:val="0"/>
              <w:marRight w:val="0"/>
              <w:marTop w:val="0"/>
              <w:marBottom w:val="0"/>
              <w:divBdr>
                <w:top w:val="none" w:sz="0" w:space="0" w:color="auto"/>
                <w:left w:val="none" w:sz="0" w:space="0" w:color="auto"/>
                <w:bottom w:val="none" w:sz="0" w:space="0" w:color="auto"/>
                <w:right w:val="none" w:sz="0" w:space="0" w:color="auto"/>
              </w:divBdr>
              <w:divsChild>
                <w:div w:id="627512156">
                  <w:marLeft w:val="0"/>
                  <w:marRight w:val="0"/>
                  <w:marTop w:val="0"/>
                  <w:marBottom w:val="0"/>
                  <w:divBdr>
                    <w:top w:val="none" w:sz="0" w:space="0" w:color="auto"/>
                    <w:left w:val="none" w:sz="0" w:space="0" w:color="auto"/>
                    <w:bottom w:val="none" w:sz="0" w:space="0" w:color="auto"/>
                    <w:right w:val="none" w:sz="0" w:space="0" w:color="auto"/>
                  </w:divBdr>
                </w:div>
              </w:divsChild>
            </w:div>
            <w:div w:id="1465078457">
              <w:marLeft w:val="0"/>
              <w:marRight w:val="0"/>
              <w:marTop w:val="0"/>
              <w:marBottom w:val="0"/>
              <w:divBdr>
                <w:top w:val="none" w:sz="0" w:space="0" w:color="auto"/>
                <w:left w:val="none" w:sz="0" w:space="0" w:color="auto"/>
                <w:bottom w:val="none" w:sz="0" w:space="0" w:color="auto"/>
                <w:right w:val="none" w:sz="0" w:space="0" w:color="auto"/>
              </w:divBdr>
              <w:divsChild>
                <w:div w:id="332539129">
                  <w:marLeft w:val="0"/>
                  <w:marRight w:val="0"/>
                  <w:marTop w:val="0"/>
                  <w:marBottom w:val="0"/>
                  <w:divBdr>
                    <w:top w:val="none" w:sz="0" w:space="0" w:color="auto"/>
                    <w:left w:val="none" w:sz="0" w:space="0" w:color="auto"/>
                    <w:bottom w:val="none" w:sz="0" w:space="0" w:color="auto"/>
                    <w:right w:val="none" w:sz="0" w:space="0" w:color="auto"/>
                  </w:divBdr>
                </w:div>
                <w:div w:id="616837326">
                  <w:marLeft w:val="0"/>
                  <w:marRight w:val="0"/>
                  <w:marTop w:val="0"/>
                  <w:marBottom w:val="0"/>
                  <w:divBdr>
                    <w:top w:val="none" w:sz="0" w:space="0" w:color="auto"/>
                    <w:left w:val="none" w:sz="0" w:space="0" w:color="auto"/>
                    <w:bottom w:val="none" w:sz="0" w:space="0" w:color="auto"/>
                    <w:right w:val="none" w:sz="0" w:space="0" w:color="auto"/>
                  </w:divBdr>
                  <w:divsChild>
                    <w:div w:id="982391297">
                      <w:marLeft w:val="720"/>
                      <w:marRight w:val="0"/>
                      <w:marTop w:val="0"/>
                      <w:marBottom w:val="0"/>
                      <w:divBdr>
                        <w:top w:val="none" w:sz="0" w:space="0" w:color="auto"/>
                        <w:left w:val="none" w:sz="0" w:space="0" w:color="auto"/>
                        <w:bottom w:val="none" w:sz="0" w:space="0" w:color="auto"/>
                        <w:right w:val="none" w:sz="0" w:space="0" w:color="auto"/>
                      </w:divBdr>
                    </w:div>
                  </w:divsChild>
                </w:div>
                <w:div w:id="1416126590">
                  <w:marLeft w:val="0"/>
                  <w:marRight w:val="0"/>
                  <w:marTop w:val="0"/>
                  <w:marBottom w:val="0"/>
                  <w:divBdr>
                    <w:top w:val="none" w:sz="0" w:space="0" w:color="auto"/>
                    <w:left w:val="none" w:sz="0" w:space="0" w:color="auto"/>
                    <w:bottom w:val="none" w:sz="0" w:space="0" w:color="auto"/>
                    <w:right w:val="none" w:sz="0" w:space="0" w:color="auto"/>
                  </w:divBdr>
                  <w:divsChild>
                    <w:div w:id="1561401091">
                      <w:marLeft w:val="720"/>
                      <w:marRight w:val="0"/>
                      <w:marTop w:val="0"/>
                      <w:marBottom w:val="0"/>
                      <w:divBdr>
                        <w:top w:val="none" w:sz="0" w:space="0" w:color="auto"/>
                        <w:left w:val="none" w:sz="0" w:space="0" w:color="auto"/>
                        <w:bottom w:val="none" w:sz="0" w:space="0" w:color="auto"/>
                        <w:right w:val="none" w:sz="0" w:space="0" w:color="auto"/>
                      </w:divBdr>
                    </w:div>
                  </w:divsChild>
                </w:div>
                <w:div w:id="1620650439">
                  <w:marLeft w:val="0"/>
                  <w:marRight w:val="0"/>
                  <w:marTop w:val="0"/>
                  <w:marBottom w:val="0"/>
                  <w:divBdr>
                    <w:top w:val="none" w:sz="0" w:space="0" w:color="auto"/>
                    <w:left w:val="none" w:sz="0" w:space="0" w:color="auto"/>
                    <w:bottom w:val="none" w:sz="0" w:space="0" w:color="auto"/>
                    <w:right w:val="none" w:sz="0" w:space="0" w:color="auto"/>
                  </w:divBdr>
                  <w:divsChild>
                    <w:div w:id="2115830516">
                      <w:marLeft w:val="720"/>
                      <w:marRight w:val="0"/>
                      <w:marTop w:val="0"/>
                      <w:marBottom w:val="0"/>
                      <w:divBdr>
                        <w:top w:val="none" w:sz="0" w:space="0" w:color="auto"/>
                        <w:left w:val="none" w:sz="0" w:space="0" w:color="auto"/>
                        <w:bottom w:val="none" w:sz="0" w:space="0" w:color="auto"/>
                        <w:right w:val="none" w:sz="0" w:space="0" w:color="auto"/>
                      </w:divBdr>
                    </w:div>
                  </w:divsChild>
                </w:div>
              </w:divsChild>
            </w:div>
            <w:div w:id="1687629571">
              <w:marLeft w:val="0"/>
              <w:marRight w:val="0"/>
              <w:marTop w:val="0"/>
              <w:marBottom w:val="0"/>
              <w:divBdr>
                <w:top w:val="none" w:sz="0" w:space="0" w:color="auto"/>
                <w:left w:val="none" w:sz="0" w:space="0" w:color="auto"/>
                <w:bottom w:val="none" w:sz="0" w:space="0" w:color="auto"/>
                <w:right w:val="none" w:sz="0" w:space="0" w:color="auto"/>
              </w:divBdr>
              <w:divsChild>
                <w:div w:id="11450107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8934958">
      <w:bodyDiv w:val="1"/>
      <w:marLeft w:val="0"/>
      <w:marRight w:val="0"/>
      <w:marTop w:val="0"/>
      <w:marBottom w:val="0"/>
      <w:divBdr>
        <w:top w:val="none" w:sz="0" w:space="0" w:color="auto"/>
        <w:left w:val="none" w:sz="0" w:space="0" w:color="auto"/>
        <w:bottom w:val="none" w:sz="0" w:space="0" w:color="auto"/>
        <w:right w:val="none" w:sz="0" w:space="0" w:color="auto"/>
      </w:divBdr>
    </w:div>
    <w:div w:id="1473064591">
      <w:bodyDiv w:val="1"/>
      <w:marLeft w:val="0"/>
      <w:marRight w:val="0"/>
      <w:marTop w:val="0"/>
      <w:marBottom w:val="0"/>
      <w:divBdr>
        <w:top w:val="none" w:sz="0" w:space="0" w:color="auto"/>
        <w:left w:val="none" w:sz="0" w:space="0" w:color="auto"/>
        <w:bottom w:val="none" w:sz="0" w:space="0" w:color="auto"/>
        <w:right w:val="none" w:sz="0" w:space="0" w:color="auto"/>
      </w:divBdr>
    </w:div>
    <w:div w:id="1488784540">
      <w:bodyDiv w:val="1"/>
      <w:marLeft w:val="0"/>
      <w:marRight w:val="0"/>
      <w:marTop w:val="0"/>
      <w:marBottom w:val="0"/>
      <w:divBdr>
        <w:top w:val="none" w:sz="0" w:space="0" w:color="auto"/>
        <w:left w:val="none" w:sz="0" w:space="0" w:color="auto"/>
        <w:bottom w:val="none" w:sz="0" w:space="0" w:color="auto"/>
        <w:right w:val="none" w:sz="0" w:space="0" w:color="auto"/>
      </w:divBdr>
    </w:div>
    <w:div w:id="1504856895">
      <w:bodyDiv w:val="1"/>
      <w:marLeft w:val="0"/>
      <w:marRight w:val="0"/>
      <w:marTop w:val="0"/>
      <w:marBottom w:val="0"/>
      <w:divBdr>
        <w:top w:val="none" w:sz="0" w:space="0" w:color="auto"/>
        <w:left w:val="none" w:sz="0" w:space="0" w:color="auto"/>
        <w:bottom w:val="none" w:sz="0" w:space="0" w:color="auto"/>
        <w:right w:val="none" w:sz="0" w:space="0" w:color="auto"/>
      </w:divBdr>
    </w:div>
    <w:div w:id="1505323200">
      <w:bodyDiv w:val="1"/>
      <w:marLeft w:val="0"/>
      <w:marRight w:val="0"/>
      <w:marTop w:val="0"/>
      <w:marBottom w:val="0"/>
      <w:divBdr>
        <w:top w:val="none" w:sz="0" w:space="0" w:color="auto"/>
        <w:left w:val="none" w:sz="0" w:space="0" w:color="auto"/>
        <w:bottom w:val="none" w:sz="0" w:space="0" w:color="auto"/>
        <w:right w:val="none" w:sz="0" w:space="0" w:color="auto"/>
      </w:divBdr>
    </w:div>
    <w:div w:id="1510170578">
      <w:bodyDiv w:val="1"/>
      <w:marLeft w:val="0"/>
      <w:marRight w:val="0"/>
      <w:marTop w:val="0"/>
      <w:marBottom w:val="0"/>
      <w:divBdr>
        <w:top w:val="none" w:sz="0" w:space="0" w:color="auto"/>
        <w:left w:val="none" w:sz="0" w:space="0" w:color="auto"/>
        <w:bottom w:val="none" w:sz="0" w:space="0" w:color="auto"/>
        <w:right w:val="none" w:sz="0" w:space="0" w:color="auto"/>
      </w:divBdr>
    </w:div>
    <w:div w:id="1510950135">
      <w:bodyDiv w:val="1"/>
      <w:marLeft w:val="0"/>
      <w:marRight w:val="0"/>
      <w:marTop w:val="0"/>
      <w:marBottom w:val="0"/>
      <w:divBdr>
        <w:top w:val="none" w:sz="0" w:space="0" w:color="auto"/>
        <w:left w:val="none" w:sz="0" w:space="0" w:color="auto"/>
        <w:bottom w:val="none" w:sz="0" w:space="0" w:color="auto"/>
        <w:right w:val="none" w:sz="0" w:space="0" w:color="auto"/>
      </w:divBdr>
    </w:div>
    <w:div w:id="1536238948">
      <w:bodyDiv w:val="1"/>
      <w:marLeft w:val="0"/>
      <w:marRight w:val="0"/>
      <w:marTop w:val="0"/>
      <w:marBottom w:val="0"/>
      <w:divBdr>
        <w:top w:val="none" w:sz="0" w:space="0" w:color="auto"/>
        <w:left w:val="none" w:sz="0" w:space="0" w:color="auto"/>
        <w:bottom w:val="none" w:sz="0" w:space="0" w:color="auto"/>
        <w:right w:val="none" w:sz="0" w:space="0" w:color="auto"/>
      </w:divBdr>
    </w:div>
    <w:div w:id="1538473043">
      <w:bodyDiv w:val="1"/>
      <w:marLeft w:val="0"/>
      <w:marRight w:val="0"/>
      <w:marTop w:val="0"/>
      <w:marBottom w:val="0"/>
      <w:divBdr>
        <w:top w:val="none" w:sz="0" w:space="0" w:color="auto"/>
        <w:left w:val="none" w:sz="0" w:space="0" w:color="auto"/>
        <w:bottom w:val="none" w:sz="0" w:space="0" w:color="auto"/>
        <w:right w:val="none" w:sz="0" w:space="0" w:color="auto"/>
      </w:divBdr>
    </w:div>
    <w:div w:id="1555265576">
      <w:bodyDiv w:val="1"/>
      <w:marLeft w:val="0"/>
      <w:marRight w:val="0"/>
      <w:marTop w:val="0"/>
      <w:marBottom w:val="0"/>
      <w:divBdr>
        <w:top w:val="none" w:sz="0" w:space="0" w:color="auto"/>
        <w:left w:val="none" w:sz="0" w:space="0" w:color="auto"/>
        <w:bottom w:val="none" w:sz="0" w:space="0" w:color="auto"/>
        <w:right w:val="none" w:sz="0" w:space="0" w:color="auto"/>
      </w:divBdr>
      <w:divsChild>
        <w:div w:id="1378360570">
          <w:marLeft w:val="0"/>
          <w:marRight w:val="0"/>
          <w:marTop w:val="0"/>
          <w:marBottom w:val="0"/>
          <w:divBdr>
            <w:top w:val="none" w:sz="0" w:space="0" w:color="auto"/>
            <w:left w:val="none" w:sz="0" w:space="0" w:color="auto"/>
            <w:bottom w:val="none" w:sz="0" w:space="0" w:color="auto"/>
            <w:right w:val="none" w:sz="0" w:space="0" w:color="auto"/>
          </w:divBdr>
        </w:div>
        <w:div w:id="950674276">
          <w:marLeft w:val="0"/>
          <w:marRight w:val="0"/>
          <w:marTop w:val="0"/>
          <w:marBottom w:val="0"/>
          <w:divBdr>
            <w:top w:val="none" w:sz="0" w:space="0" w:color="auto"/>
            <w:left w:val="none" w:sz="0" w:space="0" w:color="auto"/>
            <w:bottom w:val="none" w:sz="0" w:space="0" w:color="auto"/>
            <w:right w:val="none" w:sz="0" w:space="0" w:color="auto"/>
          </w:divBdr>
        </w:div>
        <w:div w:id="1095443716">
          <w:marLeft w:val="0"/>
          <w:marRight w:val="0"/>
          <w:marTop w:val="0"/>
          <w:marBottom w:val="0"/>
          <w:divBdr>
            <w:top w:val="none" w:sz="0" w:space="0" w:color="auto"/>
            <w:left w:val="none" w:sz="0" w:space="0" w:color="auto"/>
            <w:bottom w:val="none" w:sz="0" w:space="0" w:color="auto"/>
            <w:right w:val="none" w:sz="0" w:space="0" w:color="auto"/>
          </w:divBdr>
        </w:div>
        <w:div w:id="661546046">
          <w:marLeft w:val="0"/>
          <w:marRight w:val="0"/>
          <w:marTop w:val="0"/>
          <w:marBottom w:val="0"/>
          <w:divBdr>
            <w:top w:val="none" w:sz="0" w:space="0" w:color="auto"/>
            <w:left w:val="none" w:sz="0" w:space="0" w:color="auto"/>
            <w:bottom w:val="none" w:sz="0" w:space="0" w:color="auto"/>
            <w:right w:val="none" w:sz="0" w:space="0" w:color="auto"/>
          </w:divBdr>
        </w:div>
        <w:div w:id="1227912081">
          <w:marLeft w:val="0"/>
          <w:marRight w:val="0"/>
          <w:marTop w:val="0"/>
          <w:marBottom w:val="0"/>
          <w:divBdr>
            <w:top w:val="none" w:sz="0" w:space="0" w:color="auto"/>
            <w:left w:val="none" w:sz="0" w:space="0" w:color="auto"/>
            <w:bottom w:val="none" w:sz="0" w:space="0" w:color="auto"/>
            <w:right w:val="none" w:sz="0" w:space="0" w:color="auto"/>
          </w:divBdr>
        </w:div>
        <w:div w:id="659776354">
          <w:marLeft w:val="0"/>
          <w:marRight w:val="0"/>
          <w:marTop w:val="0"/>
          <w:marBottom w:val="0"/>
          <w:divBdr>
            <w:top w:val="none" w:sz="0" w:space="0" w:color="auto"/>
            <w:left w:val="none" w:sz="0" w:space="0" w:color="auto"/>
            <w:bottom w:val="none" w:sz="0" w:space="0" w:color="auto"/>
            <w:right w:val="none" w:sz="0" w:space="0" w:color="auto"/>
          </w:divBdr>
        </w:div>
      </w:divsChild>
    </w:div>
    <w:div w:id="1556087548">
      <w:bodyDiv w:val="1"/>
      <w:marLeft w:val="0"/>
      <w:marRight w:val="0"/>
      <w:marTop w:val="0"/>
      <w:marBottom w:val="0"/>
      <w:divBdr>
        <w:top w:val="none" w:sz="0" w:space="0" w:color="auto"/>
        <w:left w:val="none" w:sz="0" w:space="0" w:color="auto"/>
        <w:bottom w:val="none" w:sz="0" w:space="0" w:color="auto"/>
        <w:right w:val="none" w:sz="0" w:space="0" w:color="auto"/>
      </w:divBdr>
    </w:div>
    <w:div w:id="1561088498">
      <w:bodyDiv w:val="1"/>
      <w:marLeft w:val="0"/>
      <w:marRight w:val="0"/>
      <w:marTop w:val="0"/>
      <w:marBottom w:val="0"/>
      <w:divBdr>
        <w:top w:val="none" w:sz="0" w:space="0" w:color="auto"/>
        <w:left w:val="none" w:sz="0" w:space="0" w:color="auto"/>
        <w:bottom w:val="none" w:sz="0" w:space="0" w:color="auto"/>
        <w:right w:val="none" w:sz="0" w:space="0" w:color="auto"/>
      </w:divBdr>
    </w:div>
    <w:div w:id="1569153064">
      <w:bodyDiv w:val="1"/>
      <w:marLeft w:val="0"/>
      <w:marRight w:val="0"/>
      <w:marTop w:val="0"/>
      <w:marBottom w:val="0"/>
      <w:divBdr>
        <w:top w:val="none" w:sz="0" w:space="0" w:color="auto"/>
        <w:left w:val="none" w:sz="0" w:space="0" w:color="auto"/>
        <w:bottom w:val="none" w:sz="0" w:space="0" w:color="auto"/>
        <w:right w:val="none" w:sz="0" w:space="0" w:color="auto"/>
      </w:divBdr>
    </w:div>
    <w:div w:id="1587573189">
      <w:bodyDiv w:val="1"/>
      <w:marLeft w:val="0"/>
      <w:marRight w:val="0"/>
      <w:marTop w:val="0"/>
      <w:marBottom w:val="0"/>
      <w:divBdr>
        <w:top w:val="none" w:sz="0" w:space="0" w:color="auto"/>
        <w:left w:val="none" w:sz="0" w:space="0" w:color="auto"/>
        <w:bottom w:val="none" w:sz="0" w:space="0" w:color="auto"/>
        <w:right w:val="none" w:sz="0" w:space="0" w:color="auto"/>
      </w:divBdr>
    </w:div>
    <w:div w:id="1600018208">
      <w:bodyDiv w:val="1"/>
      <w:marLeft w:val="0"/>
      <w:marRight w:val="0"/>
      <w:marTop w:val="0"/>
      <w:marBottom w:val="0"/>
      <w:divBdr>
        <w:top w:val="none" w:sz="0" w:space="0" w:color="auto"/>
        <w:left w:val="none" w:sz="0" w:space="0" w:color="auto"/>
        <w:bottom w:val="none" w:sz="0" w:space="0" w:color="auto"/>
        <w:right w:val="none" w:sz="0" w:space="0" w:color="auto"/>
      </w:divBdr>
      <w:divsChild>
        <w:div w:id="1305156816">
          <w:marLeft w:val="0"/>
          <w:marRight w:val="0"/>
          <w:marTop w:val="0"/>
          <w:marBottom w:val="0"/>
          <w:divBdr>
            <w:top w:val="none" w:sz="0" w:space="0" w:color="auto"/>
            <w:left w:val="none" w:sz="0" w:space="0" w:color="auto"/>
            <w:bottom w:val="none" w:sz="0" w:space="0" w:color="auto"/>
            <w:right w:val="none" w:sz="0" w:space="0" w:color="auto"/>
          </w:divBdr>
          <w:divsChild>
            <w:div w:id="1407149936">
              <w:marLeft w:val="0"/>
              <w:marRight w:val="0"/>
              <w:marTop w:val="0"/>
              <w:marBottom w:val="0"/>
              <w:divBdr>
                <w:top w:val="none" w:sz="0" w:space="0" w:color="auto"/>
                <w:left w:val="none" w:sz="0" w:space="0" w:color="auto"/>
                <w:bottom w:val="none" w:sz="0" w:space="0" w:color="auto"/>
                <w:right w:val="none" w:sz="0" w:space="0" w:color="auto"/>
              </w:divBdr>
              <w:divsChild>
                <w:div w:id="1784614548">
                  <w:marLeft w:val="0"/>
                  <w:marRight w:val="0"/>
                  <w:marTop w:val="0"/>
                  <w:marBottom w:val="0"/>
                  <w:divBdr>
                    <w:top w:val="none" w:sz="0" w:space="0" w:color="auto"/>
                    <w:left w:val="none" w:sz="0" w:space="0" w:color="auto"/>
                    <w:bottom w:val="none" w:sz="0" w:space="0" w:color="auto"/>
                    <w:right w:val="none" w:sz="0" w:space="0" w:color="auto"/>
                  </w:divBdr>
                  <w:divsChild>
                    <w:div w:id="1458529660">
                      <w:marLeft w:val="0"/>
                      <w:marRight w:val="0"/>
                      <w:marTop w:val="0"/>
                      <w:marBottom w:val="0"/>
                      <w:divBdr>
                        <w:top w:val="none" w:sz="0" w:space="0" w:color="auto"/>
                        <w:left w:val="none" w:sz="0" w:space="0" w:color="auto"/>
                        <w:bottom w:val="none" w:sz="0" w:space="0" w:color="auto"/>
                        <w:right w:val="none" w:sz="0" w:space="0" w:color="auto"/>
                      </w:divBdr>
                      <w:divsChild>
                        <w:div w:id="681514802">
                          <w:marLeft w:val="0"/>
                          <w:marRight w:val="0"/>
                          <w:marTop w:val="0"/>
                          <w:marBottom w:val="0"/>
                          <w:divBdr>
                            <w:top w:val="none" w:sz="0" w:space="0" w:color="auto"/>
                            <w:left w:val="none" w:sz="0" w:space="0" w:color="auto"/>
                            <w:bottom w:val="none" w:sz="0" w:space="0" w:color="auto"/>
                            <w:right w:val="none" w:sz="0" w:space="0" w:color="auto"/>
                          </w:divBdr>
                          <w:divsChild>
                            <w:div w:id="1557010151">
                              <w:marLeft w:val="0"/>
                              <w:marRight w:val="0"/>
                              <w:marTop w:val="0"/>
                              <w:marBottom w:val="0"/>
                              <w:divBdr>
                                <w:top w:val="none" w:sz="0" w:space="0" w:color="auto"/>
                                <w:left w:val="none" w:sz="0" w:space="0" w:color="auto"/>
                                <w:bottom w:val="none" w:sz="0" w:space="0" w:color="auto"/>
                                <w:right w:val="none" w:sz="0" w:space="0" w:color="auto"/>
                              </w:divBdr>
                              <w:divsChild>
                                <w:div w:id="769853566">
                                  <w:marLeft w:val="0"/>
                                  <w:marRight w:val="0"/>
                                  <w:marTop w:val="0"/>
                                  <w:marBottom w:val="0"/>
                                  <w:divBdr>
                                    <w:top w:val="none" w:sz="0" w:space="0" w:color="auto"/>
                                    <w:left w:val="none" w:sz="0" w:space="0" w:color="auto"/>
                                    <w:bottom w:val="none" w:sz="0" w:space="0" w:color="auto"/>
                                    <w:right w:val="none" w:sz="0" w:space="0" w:color="auto"/>
                                  </w:divBdr>
                                  <w:divsChild>
                                    <w:div w:id="1851524855">
                                      <w:marLeft w:val="0"/>
                                      <w:marRight w:val="0"/>
                                      <w:marTop w:val="0"/>
                                      <w:marBottom w:val="0"/>
                                      <w:divBdr>
                                        <w:top w:val="none" w:sz="0" w:space="0" w:color="auto"/>
                                        <w:left w:val="none" w:sz="0" w:space="0" w:color="auto"/>
                                        <w:bottom w:val="none" w:sz="0" w:space="0" w:color="auto"/>
                                        <w:right w:val="none" w:sz="0" w:space="0" w:color="auto"/>
                                      </w:divBdr>
                                      <w:divsChild>
                                        <w:div w:id="419133821">
                                          <w:marLeft w:val="0"/>
                                          <w:marRight w:val="0"/>
                                          <w:marTop w:val="0"/>
                                          <w:marBottom w:val="0"/>
                                          <w:divBdr>
                                            <w:top w:val="none" w:sz="0" w:space="0" w:color="auto"/>
                                            <w:left w:val="none" w:sz="0" w:space="0" w:color="auto"/>
                                            <w:bottom w:val="none" w:sz="0" w:space="0" w:color="auto"/>
                                            <w:right w:val="none" w:sz="0" w:space="0" w:color="auto"/>
                                          </w:divBdr>
                                          <w:divsChild>
                                            <w:div w:id="721251620">
                                              <w:marLeft w:val="0"/>
                                              <w:marRight w:val="0"/>
                                              <w:marTop w:val="0"/>
                                              <w:marBottom w:val="0"/>
                                              <w:divBdr>
                                                <w:top w:val="none" w:sz="0" w:space="0" w:color="auto"/>
                                                <w:left w:val="none" w:sz="0" w:space="0" w:color="auto"/>
                                                <w:bottom w:val="none" w:sz="0" w:space="0" w:color="auto"/>
                                                <w:right w:val="none" w:sz="0" w:space="0" w:color="auto"/>
                                              </w:divBdr>
                                              <w:divsChild>
                                                <w:div w:id="1060523685">
                                                  <w:marLeft w:val="0"/>
                                                  <w:marRight w:val="0"/>
                                                  <w:marTop w:val="0"/>
                                                  <w:marBottom w:val="0"/>
                                                  <w:divBdr>
                                                    <w:top w:val="none" w:sz="0" w:space="0" w:color="auto"/>
                                                    <w:left w:val="none" w:sz="0" w:space="0" w:color="auto"/>
                                                    <w:bottom w:val="none" w:sz="0" w:space="0" w:color="auto"/>
                                                    <w:right w:val="none" w:sz="0" w:space="0" w:color="auto"/>
                                                  </w:divBdr>
                                                  <w:divsChild>
                                                    <w:div w:id="782307814">
                                                      <w:marLeft w:val="0"/>
                                                      <w:marRight w:val="0"/>
                                                      <w:marTop w:val="0"/>
                                                      <w:marBottom w:val="0"/>
                                                      <w:divBdr>
                                                        <w:top w:val="none" w:sz="0" w:space="0" w:color="auto"/>
                                                        <w:left w:val="none" w:sz="0" w:space="0" w:color="auto"/>
                                                        <w:bottom w:val="none" w:sz="0" w:space="0" w:color="auto"/>
                                                        <w:right w:val="none" w:sz="0" w:space="0" w:color="auto"/>
                                                      </w:divBdr>
                                                      <w:divsChild>
                                                        <w:div w:id="1825275807">
                                                          <w:marLeft w:val="0"/>
                                                          <w:marRight w:val="0"/>
                                                          <w:marTop w:val="0"/>
                                                          <w:marBottom w:val="0"/>
                                                          <w:divBdr>
                                                            <w:top w:val="none" w:sz="0" w:space="0" w:color="auto"/>
                                                            <w:left w:val="none" w:sz="0" w:space="0" w:color="auto"/>
                                                            <w:bottom w:val="none" w:sz="0" w:space="0" w:color="auto"/>
                                                            <w:right w:val="none" w:sz="0" w:space="0" w:color="auto"/>
                                                          </w:divBdr>
                                                        </w:div>
                                                      </w:divsChild>
                                                    </w:div>
                                                    <w:div w:id="1075279089">
                                                      <w:marLeft w:val="0"/>
                                                      <w:marRight w:val="0"/>
                                                      <w:marTop w:val="0"/>
                                                      <w:marBottom w:val="0"/>
                                                      <w:divBdr>
                                                        <w:top w:val="none" w:sz="0" w:space="0" w:color="auto"/>
                                                        <w:left w:val="none" w:sz="0" w:space="0" w:color="auto"/>
                                                        <w:bottom w:val="none" w:sz="0" w:space="0" w:color="auto"/>
                                                        <w:right w:val="none" w:sz="0" w:space="0" w:color="auto"/>
                                                      </w:divBdr>
                                                      <w:divsChild>
                                                        <w:div w:id="336687731">
                                                          <w:marLeft w:val="0"/>
                                                          <w:marRight w:val="0"/>
                                                          <w:marTop w:val="0"/>
                                                          <w:marBottom w:val="0"/>
                                                          <w:divBdr>
                                                            <w:top w:val="none" w:sz="0" w:space="0" w:color="auto"/>
                                                            <w:left w:val="none" w:sz="0" w:space="0" w:color="auto"/>
                                                            <w:bottom w:val="none" w:sz="0" w:space="0" w:color="auto"/>
                                                            <w:right w:val="none" w:sz="0" w:space="0" w:color="auto"/>
                                                          </w:divBdr>
                                                          <w:divsChild>
                                                            <w:div w:id="12524242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7740802">
                                                      <w:marLeft w:val="0"/>
                                                      <w:marRight w:val="0"/>
                                                      <w:marTop w:val="0"/>
                                                      <w:marBottom w:val="0"/>
                                                      <w:divBdr>
                                                        <w:top w:val="none" w:sz="0" w:space="0" w:color="auto"/>
                                                        <w:left w:val="none" w:sz="0" w:space="0" w:color="auto"/>
                                                        <w:bottom w:val="none" w:sz="0" w:space="0" w:color="auto"/>
                                                        <w:right w:val="none" w:sz="0" w:space="0" w:color="auto"/>
                                                      </w:divBdr>
                                                    </w:div>
                                                    <w:div w:id="1971931837">
                                                      <w:marLeft w:val="0"/>
                                                      <w:marRight w:val="0"/>
                                                      <w:marTop w:val="0"/>
                                                      <w:marBottom w:val="0"/>
                                                      <w:divBdr>
                                                        <w:top w:val="none" w:sz="0" w:space="0" w:color="auto"/>
                                                        <w:left w:val="none" w:sz="0" w:space="0" w:color="auto"/>
                                                        <w:bottom w:val="none" w:sz="0" w:space="0" w:color="auto"/>
                                                        <w:right w:val="none" w:sz="0" w:space="0" w:color="auto"/>
                                                      </w:divBdr>
                                                      <w:divsChild>
                                                        <w:div w:id="293827748">
                                                          <w:marLeft w:val="0"/>
                                                          <w:marRight w:val="0"/>
                                                          <w:marTop w:val="0"/>
                                                          <w:marBottom w:val="0"/>
                                                          <w:divBdr>
                                                            <w:top w:val="none" w:sz="0" w:space="0" w:color="auto"/>
                                                            <w:left w:val="none" w:sz="0" w:space="0" w:color="auto"/>
                                                            <w:bottom w:val="none" w:sz="0" w:space="0" w:color="auto"/>
                                                            <w:right w:val="none" w:sz="0" w:space="0" w:color="auto"/>
                                                          </w:divBdr>
                                                          <w:divsChild>
                                                            <w:div w:id="4295939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611088357">
      <w:bodyDiv w:val="1"/>
      <w:marLeft w:val="0"/>
      <w:marRight w:val="0"/>
      <w:marTop w:val="0"/>
      <w:marBottom w:val="0"/>
      <w:divBdr>
        <w:top w:val="none" w:sz="0" w:space="0" w:color="auto"/>
        <w:left w:val="none" w:sz="0" w:space="0" w:color="auto"/>
        <w:bottom w:val="none" w:sz="0" w:space="0" w:color="auto"/>
        <w:right w:val="none" w:sz="0" w:space="0" w:color="auto"/>
      </w:divBdr>
    </w:div>
    <w:div w:id="1614364779">
      <w:bodyDiv w:val="1"/>
      <w:marLeft w:val="0"/>
      <w:marRight w:val="0"/>
      <w:marTop w:val="0"/>
      <w:marBottom w:val="0"/>
      <w:divBdr>
        <w:top w:val="none" w:sz="0" w:space="0" w:color="auto"/>
        <w:left w:val="none" w:sz="0" w:space="0" w:color="auto"/>
        <w:bottom w:val="none" w:sz="0" w:space="0" w:color="auto"/>
        <w:right w:val="none" w:sz="0" w:space="0" w:color="auto"/>
      </w:divBdr>
    </w:div>
    <w:div w:id="1619949267">
      <w:bodyDiv w:val="1"/>
      <w:marLeft w:val="0"/>
      <w:marRight w:val="0"/>
      <w:marTop w:val="0"/>
      <w:marBottom w:val="0"/>
      <w:divBdr>
        <w:top w:val="none" w:sz="0" w:space="0" w:color="auto"/>
        <w:left w:val="none" w:sz="0" w:space="0" w:color="auto"/>
        <w:bottom w:val="none" w:sz="0" w:space="0" w:color="auto"/>
        <w:right w:val="none" w:sz="0" w:space="0" w:color="auto"/>
      </w:divBdr>
      <w:divsChild>
        <w:div w:id="1701128844">
          <w:marLeft w:val="0"/>
          <w:marRight w:val="0"/>
          <w:marTop w:val="0"/>
          <w:marBottom w:val="0"/>
          <w:divBdr>
            <w:top w:val="none" w:sz="0" w:space="0" w:color="auto"/>
            <w:left w:val="none" w:sz="0" w:space="0" w:color="auto"/>
            <w:bottom w:val="none" w:sz="0" w:space="0" w:color="auto"/>
            <w:right w:val="none" w:sz="0" w:space="0" w:color="auto"/>
          </w:divBdr>
          <w:divsChild>
            <w:div w:id="2050103417">
              <w:marLeft w:val="0"/>
              <w:marRight w:val="0"/>
              <w:marTop w:val="0"/>
              <w:marBottom w:val="0"/>
              <w:divBdr>
                <w:top w:val="none" w:sz="0" w:space="0" w:color="auto"/>
                <w:left w:val="none" w:sz="0" w:space="0" w:color="auto"/>
                <w:bottom w:val="none" w:sz="0" w:space="0" w:color="auto"/>
                <w:right w:val="none" w:sz="0" w:space="0" w:color="auto"/>
              </w:divBdr>
              <w:divsChild>
                <w:div w:id="543560899">
                  <w:marLeft w:val="0"/>
                  <w:marRight w:val="0"/>
                  <w:marTop w:val="0"/>
                  <w:marBottom w:val="0"/>
                  <w:divBdr>
                    <w:top w:val="none" w:sz="0" w:space="0" w:color="auto"/>
                    <w:left w:val="none" w:sz="0" w:space="0" w:color="auto"/>
                    <w:bottom w:val="none" w:sz="0" w:space="0" w:color="auto"/>
                    <w:right w:val="none" w:sz="0" w:space="0" w:color="auto"/>
                  </w:divBdr>
                  <w:divsChild>
                    <w:div w:id="1707751335">
                      <w:marLeft w:val="0"/>
                      <w:marRight w:val="0"/>
                      <w:marTop w:val="0"/>
                      <w:marBottom w:val="0"/>
                      <w:divBdr>
                        <w:top w:val="none" w:sz="0" w:space="0" w:color="auto"/>
                        <w:left w:val="none" w:sz="0" w:space="0" w:color="auto"/>
                        <w:bottom w:val="none" w:sz="0" w:space="0" w:color="auto"/>
                        <w:right w:val="none" w:sz="0" w:space="0" w:color="auto"/>
                      </w:divBdr>
                      <w:divsChild>
                        <w:div w:id="2031641653">
                          <w:marLeft w:val="0"/>
                          <w:marRight w:val="0"/>
                          <w:marTop w:val="0"/>
                          <w:marBottom w:val="0"/>
                          <w:divBdr>
                            <w:top w:val="none" w:sz="0" w:space="0" w:color="auto"/>
                            <w:left w:val="none" w:sz="0" w:space="0" w:color="auto"/>
                            <w:bottom w:val="none" w:sz="0" w:space="0" w:color="auto"/>
                            <w:right w:val="none" w:sz="0" w:space="0" w:color="auto"/>
                          </w:divBdr>
                          <w:divsChild>
                            <w:div w:id="446897434">
                              <w:marLeft w:val="0"/>
                              <w:marRight w:val="0"/>
                              <w:marTop w:val="0"/>
                              <w:marBottom w:val="0"/>
                              <w:divBdr>
                                <w:top w:val="none" w:sz="0" w:space="0" w:color="auto"/>
                                <w:left w:val="none" w:sz="0" w:space="0" w:color="auto"/>
                                <w:bottom w:val="none" w:sz="0" w:space="0" w:color="auto"/>
                                <w:right w:val="none" w:sz="0" w:space="0" w:color="auto"/>
                              </w:divBdr>
                              <w:divsChild>
                                <w:div w:id="1603339258">
                                  <w:marLeft w:val="0"/>
                                  <w:marRight w:val="0"/>
                                  <w:marTop w:val="0"/>
                                  <w:marBottom w:val="0"/>
                                  <w:divBdr>
                                    <w:top w:val="none" w:sz="0" w:space="0" w:color="auto"/>
                                    <w:left w:val="none" w:sz="0" w:space="0" w:color="auto"/>
                                    <w:bottom w:val="none" w:sz="0" w:space="0" w:color="auto"/>
                                    <w:right w:val="none" w:sz="0" w:space="0" w:color="auto"/>
                                  </w:divBdr>
                                  <w:divsChild>
                                    <w:div w:id="904221180">
                                      <w:marLeft w:val="0"/>
                                      <w:marRight w:val="0"/>
                                      <w:marTop w:val="0"/>
                                      <w:marBottom w:val="0"/>
                                      <w:divBdr>
                                        <w:top w:val="none" w:sz="0" w:space="0" w:color="auto"/>
                                        <w:left w:val="none" w:sz="0" w:space="0" w:color="auto"/>
                                        <w:bottom w:val="none" w:sz="0" w:space="0" w:color="auto"/>
                                        <w:right w:val="none" w:sz="0" w:space="0" w:color="auto"/>
                                      </w:divBdr>
                                      <w:divsChild>
                                        <w:div w:id="1557352718">
                                          <w:marLeft w:val="0"/>
                                          <w:marRight w:val="0"/>
                                          <w:marTop w:val="0"/>
                                          <w:marBottom w:val="0"/>
                                          <w:divBdr>
                                            <w:top w:val="none" w:sz="0" w:space="0" w:color="auto"/>
                                            <w:left w:val="none" w:sz="0" w:space="0" w:color="auto"/>
                                            <w:bottom w:val="none" w:sz="0" w:space="0" w:color="auto"/>
                                            <w:right w:val="none" w:sz="0" w:space="0" w:color="auto"/>
                                          </w:divBdr>
                                          <w:divsChild>
                                            <w:div w:id="1802111035">
                                              <w:marLeft w:val="0"/>
                                              <w:marRight w:val="0"/>
                                              <w:marTop w:val="0"/>
                                              <w:marBottom w:val="0"/>
                                              <w:divBdr>
                                                <w:top w:val="none" w:sz="0" w:space="0" w:color="auto"/>
                                                <w:left w:val="none" w:sz="0" w:space="0" w:color="auto"/>
                                                <w:bottom w:val="none" w:sz="0" w:space="0" w:color="auto"/>
                                                <w:right w:val="none" w:sz="0" w:space="0" w:color="auto"/>
                                              </w:divBdr>
                                              <w:divsChild>
                                                <w:div w:id="126169437">
                                                  <w:marLeft w:val="0"/>
                                                  <w:marRight w:val="0"/>
                                                  <w:marTop w:val="0"/>
                                                  <w:marBottom w:val="0"/>
                                                  <w:divBdr>
                                                    <w:top w:val="none" w:sz="0" w:space="0" w:color="auto"/>
                                                    <w:left w:val="none" w:sz="0" w:space="0" w:color="auto"/>
                                                    <w:bottom w:val="none" w:sz="0" w:space="0" w:color="auto"/>
                                                    <w:right w:val="none" w:sz="0" w:space="0" w:color="auto"/>
                                                  </w:divBdr>
                                                  <w:divsChild>
                                                    <w:div w:id="1437020974">
                                                      <w:marLeft w:val="0"/>
                                                      <w:marRight w:val="0"/>
                                                      <w:marTop w:val="0"/>
                                                      <w:marBottom w:val="0"/>
                                                      <w:divBdr>
                                                        <w:top w:val="none" w:sz="0" w:space="0" w:color="auto"/>
                                                        <w:left w:val="none" w:sz="0" w:space="0" w:color="auto"/>
                                                        <w:bottom w:val="none" w:sz="0" w:space="0" w:color="auto"/>
                                                        <w:right w:val="none" w:sz="0" w:space="0" w:color="auto"/>
                                                      </w:divBdr>
                                                      <w:divsChild>
                                                        <w:div w:id="150223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6513424">
                                                  <w:marLeft w:val="0"/>
                                                  <w:marRight w:val="0"/>
                                                  <w:marTop w:val="0"/>
                                                  <w:marBottom w:val="0"/>
                                                  <w:divBdr>
                                                    <w:top w:val="none" w:sz="0" w:space="0" w:color="auto"/>
                                                    <w:left w:val="none" w:sz="0" w:space="0" w:color="auto"/>
                                                    <w:bottom w:val="none" w:sz="0" w:space="0" w:color="auto"/>
                                                    <w:right w:val="none" w:sz="0" w:space="0" w:color="auto"/>
                                                  </w:divBdr>
                                                  <w:divsChild>
                                                    <w:div w:id="1439637790">
                                                      <w:marLeft w:val="0"/>
                                                      <w:marRight w:val="0"/>
                                                      <w:marTop w:val="0"/>
                                                      <w:marBottom w:val="0"/>
                                                      <w:divBdr>
                                                        <w:top w:val="none" w:sz="0" w:space="0" w:color="auto"/>
                                                        <w:left w:val="none" w:sz="0" w:space="0" w:color="auto"/>
                                                        <w:bottom w:val="none" w:sz="0" w:space="0" w:color="auto"/>
                                                        <w:right w:val="none" w:sz="0" w:space="0" w:color="auto"/>
                                                      </w:divBdr>
                                                      <w:divsChild>
                                                        <w:div w:id="2791924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4500790">
                                                  <w:marLeft w:val="0"/>
                                                  <w:marRight w:val="0"/>
                                                  <w:marTop w:val="0"/>
                                                  <w:marBottom w:val="0"/>
                                                  <w:divBdr>
                                                    <w:top w:val="none" w:sz="0" w:space="0" w:color="auto"/>
                                                    <w:left w:val="none" w:sz="0" w:space="0" w:color="auto"/>
                                                    <w:bottom w:val="none" w:sz="0" w:space="0" w:color="auto"/>
                                                    <w:right w:val="none" w:sz="0" w:space="0" w:color="auto"/>
                                                  </w:divBdr>
                                                </w:div>
                                                <w:div w:id="1541551733">
                                                  <w:marLeft w:val="0"/>
                                                  <w:marRight w:val="0"/>
                                                  <w:marTop w:val="0"/>
                                                  <w:marBottom w:val="0"/>
                                                  <w:divBdr>
                                                    <w:top w:val="none" w:sz="0" w:space="0" w:color="auto"/>
                                                    <w:left w:val="none" w:sz="0" w:space="0" w:color="auto"/>
                                                    <w:bottom w:val="none" w:sz="0" w:space="0" w:color="auto"/>
                                                    <w:right w:val="none" w:sz="0" w:space="0" w:color="auto"/>
                                                  </w:divBdr>
                                                  <w:divsChild>
                                                    <w:div w:id="219750118">
                                                      <w:marLeft w:val="0"/>
                                                      <w:marRight w:val="0"/>
                                                      <w:marTop w:val="0"/>
                                                      <w:marBottom w:val="0"/>
                                                      <w:divBdr>
                                                        <w:top w:val="none" w:sz="0" w:space="0" w:color="auto"/>
                                                        <w:left w:val="none" w:sz="0" w:space="0" w:color="auto"/>
                                                        <w:bottom w:val="none" w:sz="0" w:space="0" w:color="auto"/>
                                                        <w:right w:val="none" w:sz="0" w:space="0" w:color="auto"/>
                                                      </w:divBdr>
                                                      <w:divsChild>
                                                        <w:div w:id="888684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4742790">
                                                  <w:marLeft w:val="0"/>
                                                  <w:marRight w:val="0"/>
                                                  <w:marTop w:val="0"/>
                                                  <w:marBottom w:val="0"/>
                                                  <w:divBdr>
                                                    <w:top w:val="none" w:sz="0" w:space="0" w:color="auto"/>
                                                    <w:left w:val="none" w:sz="0" w:space="0" w:color="auto"/>
                                                    <w:bottom w:val="none" w:sz="0" w:space="0" w:color="auto"/>
                                                    <w:right w:val="none" w:sz="0" w:space="0" w:color="auto"/>
                                                  </w:divBdr>
                                                  <w:divsChild>
                                                    <w:div w:id="2026517250">
                                                      <w:marLeft w:val="0"/>
                                                      <w:marRight w:val="0"/>
                                                      <w:marTop w:val="0"/>
                                                      <w:marBottom w:val="0"/>
                                                      <w:divBdr>
                                                        <w:top w:val="none" w:sz="0" w:space="0" w:color="auto"/>
                                                        <w:left w:val="none" w:sz="0" w:space="0" w:color="auto"/>
                                                        <w:bottom w:val="none" w:sz="0" w:space="0" w:color="auto"/>
                                                        <w:right w:val="none" w:sz="0" w:space="0" w:color="auto"/>
                                                      </w:divBdr>
                                                      <w:divsChild>
                                                        <w:div w:id="1129473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0589712">
                                                  <w:marLeft w:val="0"/>
                                                  <w:marRight w:val="0"/>
                                                  <w:marTop w:val="0"/>
                                                  <w:marBottom w:val="0"/>
                                                  <w:divBdr>
                                                    <w:top w:val="none" w:sz="0" w:space="0" w:color="auto"/>
                                                    <w:left w:val="none" w:sz="0" w:space="0" w:color="auto"/>
                                                    <w:bottom w:val="none" w:sz="0" w:space="0" w:color="auto"/>
                                                    <w:right w:val="none" w:sz="0" w:space="0" w:color="auto"/>
                                                  </w:divBdr>
                                                  <w:divsChild>
                                                    <w:div w:id="1942646374">
                                                      <w:marLeft w:val="0"/>
                                                      <w:marRight w:val="0"/>
                                                      <w:marTop w:val="0"/>
                                                      <w:marBottom w:val="0"/>
                                                      <w:divBdr>
                                                        <w:top w:val="none" w:sz="0" w:space="0" w:color="auto"/>
                                                        <w:left w:val="none" w:sz="0" w:space="0" w:color="auto"/>
                                                        <w:bottom w:val="none" w:sz="0" w:space="0" w:color="auto"/>
                                                        <w:right w:val="none" w:sz="0" w:space="0" w:color="auto"/>
                                                      </w:divBdr>
                                                      <w:divsChild>
                                                        <w:div w:id="17244058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4934016">
                                                  <w:marLeft w:val="0"/>
                                                  <w:marRight w:val="0"/>
                                                  <w:marTop w:val="0"/>
                                                  <w:marBottom w:val="0"/>
                                                  <w:divBdr>
                                                    <w:top w:val="none" w:sz="0" w:space="0" w:color="auto"/>
                                                    <w:left w:val="none" w:sz="0" w:space="0" w:color="auto"/>
                                                    <w:bottom w:val="none" w:sz="0" w:space="0" w:color="auto"/>
                                                    <w:right w:val="none" w:sz="0" w:space="0" w:color="auto"/>
                                                  </w:divBdr>
                                                  <w:divsChild>
                                                    <w:div w:id="2136216487">
                                                      <w:marLeft w:val="0"/>
                                                      <w:marRight w:val="0"/>
                                                      <w:marTop w:val="0"/>
                                                      <w:marBottom w:val="0"/>
                                                      <w:divBdr>
                                                        <w:top w:val="none" w:sz="0" w:space="0" w:color="auto"/>
                                                        <w:left w:val="none" w:sz="0" w:space="0" w:color="auto"/>
                                                        <w:bottom w:val="none" w:sz="0" w:space="0" w:color="auto"/>
                                                        <w:right w:val="none" w:sz="0" w:space="0" w:color="auto"/>
                                                      </w:divBdr>
                                                      <w:divsChild>
                                                        <w:div w:id="1356031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7919083">
                                                  <w:marLeft w:val="0"/>
                                                  <w:marRight w:val="0"/>
                                                  <w:marTop w:val="0"/>
                                                  <w:marBottom w:val="0"/>
                                                  <w:divBdr>
                                                    <w:top w:val="none" w:sz="0" w:space="0" w:color="auto"/>
                                                    <w:left w:val="none" w:sz="0" w:space="0" w:color="auto"/>
                                                    <w:bottom w:val="none" w:sz="0" w:space="0" w:color="auto"/>
                                                    <w:right w:val="none" w:sz="0" w:space="0" w:color="auto"/>
                                                  </w:divBdr>
                                                  <w:divsChild>
                                                    <w:div w:id="141508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66863607">
      <w:bodyDiv w:val="1"/>
      <w:marLeft w:val="0"/>
      <w:marRight w:val="0"/>
      <w:marTop w:val="0"/>
      <w:marBottom w:val="0"/>
      <w:divBdr>
        <w:top w:val="none" w:sz="0" w:space="0" w:color="auto"/>
        <w:left w:val="none" w:sz="0" w:space="0" w:color="auto"/>
        <w:bottom w:val="none" w:sz="0" w:space="0" w:color="auto"/>
        <w:right w:val="none" w:sz="0" w:space="0" w:color="auto"/>
      </w:divBdr>
    </w:div>
    <w:div w:id="1676683992">
      <w:bodyDiv w:val="1"/>
      <w:marLeft w:val="0"/>
      <w:marRight w:val="0"/>
      <w:marTop w:val="0"/>
      <w:marBottom w:val="0"/>
      <w:divBdr>
        <w:top w:val="none" w:sz="0" w:space="0" w:color="auto"/>
        <w:left w:val="none" w:sz="0" w:space="0" w:color="auto"/>
        <w:bottom w:val="none" w:sz="0" w:space="0" w:color="auto"/>
        <w:right w:val="none" w:sz="0" w:space="0" w:color="auto"/>
      </w:divBdr>
    </w:div>
    <w:div w:id="1685741688">
      <w:bodyDiv w:val="1"/>
      <w:marLeft w:val="0"/>
      <w:marRight w:val="0"/>
      <w:marTop w:val="0"/>
      <w:marBottom w:val="0"/>
      <w:divBdr>
        <w:top w:val="none" w:sz="0" w:space="0" w:color="auto"/>
        <w:left w:val="none" w:sz="0" w:space="0" w:color="auto"/>
        <w:bottom w:val="none" w:sz="0" w:space="0" w:color="auto"/>
        <w:right w:val="none" w:sz="0" w:space="0" w:color="auto"/>
      </w:divBdr>
      <w:divsChild>
        <w:div w:id="266742786">
          <w:marLeft w:val="0"/>
          <w:marRight w:val="0"/>
          <w:marTop w:val="0"/>
          <w:marBottom w:val="0"/>
          <w:divBdr>
            <w:top w:val="none" w:sz="0" w:space="0" w:color="auto"/>
            <w:left w:val="none" w:sz="0" w:space="0" w:color="auto"/>
            <w:bottom w:val="none" w:sz="0" w:space="0" w:color="auto"/>
            <w:right w:val="none" w:sz="0" w:space="0" w:color="auto"/>
          </w:divBdr>
          <w:divsChild>
            <w:div w:id="1060177620">
              <w:marLeft w:val="0"/>
              <w:marRight w:val="0"/>
              <w:marTop w:val="0"/>
              <w:marBottom w:val="0"/>
              <w:divBdr>
                <w:top w:val="none" w:sz="0" w:space="0" w:color="auto"/>
                <w:left w:val="none" w:sz="0" w:space="0" w:color="auto"/>
                <w:bottom w:val="none" w:sz="0" w:space="0" w:color="auto"/>
                <w:right w:val="none" w:sz="0" w:space="0" w:color="auto"/>
              </w:divBdr>
              <w:divsChild>
                <w:div w:id="742945958">
                  <w:marLeft w:val="0"/>
                  <w:marRight w:val="0"/>
                  <w:marTop w:val="0"/>
                  <w:marBottom w:val="0"/>
                  <w:divBdr>
                    <w:top w:val="none" w:sz="0" w:space="0" w:color="auto"/>
                    <w:left w:val="none" w:sz="0" w:space="0" w:color="auto"/>
                    <w:bottom w:val="none" w:sz="0" w:space="0" w:color="auto"/>
                    <w:right w:val="none" w:sz="0" w:space="0" w:color="auto"/>
                  </w:divBdr>
                  <w:divsChild>
                    <w:div w:id="1169831133">
                      <w:marLeft w:val="0"/>
                      <w:marRight w:val="0"/>
                      <w:marTop w:val="0"/>
                      <w:marBottom w:val="0"/>
                      <w:divBdr>
                        <w:top w:val="none" w:sz="0" w:space="0" w:color="auto"/>
                        <w:left w:val="none" w:sz="0" w:space="0" w:color="auto"/>
                        <w:bottom w:val="none" w:sz="0" w:space="0" w:color="auto"/>
                        <w:right w:val="none" w:sz="0" w:space="0" w:color="auto"/>
                      </w:divBdr>
                      <w:divsChild>
                        <w:div w:id="1169902639">
                          <w:marLeft w:val="0"/>
                          <w:marRight w:val="0"/>
                          <w:marTop w:val="0"/>
                          <w:marBottom w:val="0"/>
                          <w:divBdr>
                            <w:top w:val="none" w:sz="0" w:space="0" w:color="auto"/>
                            <w:left w:val="none" w:sz="0" w:space="0" w:color="auto"/>
                            <w:bottom w:val="none" w:sz="0" w:space="0" w:color="auto"/>
                            <w:right w:val="none" w:sz="0" w:space="0" w:color="auto"/>
                          </w:divBdr>
                          <w:divsChild>
                            <w:div w:id="1332490078">
                              <w:marLeft w:val="0"/>
                              <w:marRight w:val="0"/>
                              <w:marTop w:val="0"/>
                              <w:marBottom w:val="0"/>
                              <w:divBdr>
                                <w:top w:val="none" w:sz="0" w:space="0" w:color="auto"/>
                                <w:left w:val="none" w:sz="0" w:space="0" w:color="auto"/>
                                <w:bottom w:val="none" w:sz="0" w:space="0" w:color="auto"/>
                                <w:right w:val="none" w:sz="0" w:space="0" w:color="auto"/>
                              </w:divBdr>
                              <w:divsChild>
                                <w:div w:id="1885747526">
                                  <w:marLeft w:val="0"/>
                                  <w:marRight w:val="0"/>
                                  <w:marTop w:val="0"/>
                                  <w:marBottom w:val="0"/>
                                  <w:divBdr>
                                    <w:top w:val="none" w:sz="0" w:space="0" w:color="auto"/>
                                    <w:left w:val="none" w:sz="0" w:space="0" w:color="auto"/>
                                    <w:bottom w:val="none" w:sz="0" w:space="0" w:color="auto"/>
                                    <w:right w:val="none" w:sz="0" w:space="0" w:color="auto"/>
                                  </w:divBdr>
                                  <w:divsChild>
                                    <w:div w:id="353195340">
                                      <w:marLeft w:val="0"/>
                                      <w:marRight w:val="0"/>
                                      <w:marTop w:val="0"/>
                                      <w:marBottom w:val="0"/>
                                      <w:divBdr>
                                        <w:top w:val="none" w:sz="0" w:space="0" w:color="auto"/>
                                        <w:left w:val="none" w:sz="0" w:space="0" w:color="auto"/>
                                        <w:bottom w:val="none" w:sz="0" w:space="0" w:color="auto"/>
                                        <w:right w:val="none" w:sz="0" w:space="0" w:color="auto"/>
                                      </w:divBdr>
                                      <w:divsChild>
                                        <w:div w:id="1991712624">
                                          <w:marLeft w:val="0"/>
                                          <w:marRight w:val="0"/>
                                          <w:marTop w:val="0"/>
                                          <w:marBottom w:val="0"/>
                                          <w:divBdr>
                                            <w:top w:val="none" w:sz="0" w:space="0" w:color="auto"/>
                                            <w:left w:val="none" w:sz="0" w:space="0" w:color="auto"/>
                                            <w:bottom w:val="none" w:sz="0" w:space="0" w:color="auto"/>
                                            <w:right w:val="none" w:sz="0" w:space="0" w:color="auto"/>
                                          </w:divBdr>
                                          <w:divsChild>
                                            <w:div w:id="1779636215">
                                              <w:marLeft w:val="0"/>
                                              <w:marRight w:val="0"/>
                                              <w:marTop w:val="0"/>
                                              <w:marBottom w:val="0"/>
                                              <w:divBdr>
                                                <w:top w:val="none" w:sz="0" w:space="0" w:color="auto"/>
                                                <w:left w:val="none" w:sz="0" w:space="0" w:color="auto"/>
                                                <w:bottom w:val="none" w:sz="0" w:space="0" w:color="auto"/>
                                                <w:right w:val="none" w:sz="0" w:space="0" w:color="auto"/>
                                              </w:divBdr>
                                              <w:divsChild>
                                                <w:div w:id="250938769">
                                                  <w:marLeft w:val="0"/>
                                                  <w:marRight w:val="0"/>
                                                  <w:marTop w:val="0"/>
                                                  <w:marBottom w:val="0"/>
                                                  <w:divBdr>
                                                    <w:top w:val="none" w:sz="0" w:space="0" w:color="auto"/>
                                                    <w:left w:val="none" w:sz="0" w:space="0" w:color="auto"/>
                                                    <w:bottom w:val="none" w:sz="0" w:space="0" w:color="auto"/>
                                                    <w:right w:val="none" w:sz="0" w:space="0" w:color="auto"/>
                                                  </w:divBdr>
                                                  <w:divsChild>
                                                    <w:div w:id="428695625">
                                                      <w:marLeft w:val="0"/>
                                                      <w:marRight w:val="0"/>
                                                      <w:marTop w:val="0"/>
                                                      <w:marBottom w:val="0"/>
                                                      <w:divBdr>
                                                        <w:top w:val="none" w:sz="0" w:space="0" w:color="auto"/>
                                                        <w:left w:val="none" w:sz="0" w:space="0" w:color="auto"/>
                                                        <w:bottom w:val="none" w:sz="0" w:space="0" w:color="auto"/>
                                                        <w:right w:val="none" w:sz="0" w:space="0" w:color="auto"/>
                                                      </w:divBdr>
                                                      <w:divsChild>
                                                        <w:div w:id="2073767086">
                                                          <w:marLeft w:val="0"/>
                                                          <w:marRight w:val="0"/>
                                                          <w:marTop w:val="0"/>
                                                          <w:marBottom w:val="0"/>
                                                          <w:divBdr>
                                                            <w:top w:val="none" w:sz="0" w:space="0" w:color="auto"/>
                                                            <w:left w:val="none" w:sz="0" w:space="0" w:color="auto"/>
                                                            <w:bottom w:val="none" w:sz="0" w:space="0" w:color="auto"/>
                                                            <w:right w:val="none" w:sz="0" w:space="0" w:color="auto"/>
                                                          </w:divBdr>
                                                          <w:divsChild>
                                                            <w:div w:id="15047353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4220637">
                                                      <w:marLeft w:val="0"/>
                                                      <w:marRight w:val="0"/>
                                                      <w:marTop w:val="0"/>
                                                      <w:marBottom w:val="0"/>
                                                      <w:divBdr>
                                                        <w:top w:val="none" w:sz="0" w:space="0" w:color="auto"/>
                                                        <w:left w:val="none" w:sz="0" w:space="0" w:color="auto"/>
                                                        <w:bottom w:val="none" w:sz="0" w:space="0" w:color="auto"/>
                                                        <w:right w:val="none" w:sz="0" w:space="0" w:color="auto"/>
                                                      </w:divBdr>
                                                      <w:divsChild>
                                                        <w:div w:id="599214823">
                                                          <w:marLeft w:val="0"/>
                                                          <w:marRight w:val="0"/>
                                                          <w:marTop w:val="0"/>
                                                          <w:marBottom w:val="0"/>
                                                          <w:divBdr>
                                                            <w:top w:val="none" w:sz="0" w:space="0" w:color="auto"/>
                                                            <w:left w:val="none" w:sz="0" w:space="0" w:color="auto"/>
                                                            <w:bottom w:val="none" w:sz="0" w:space="0" w:color="auto"/>
                                                            <w:right w:val="none" w:sz="0" w:space="0" w:color="auto"/>
                                                          </w:divBdr>
                                                          <w:divsChild>
                                                            <w:div w:id="2800370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8908764">
                                                      <w:marLeft w:val="0"/>
                                                      <w:marRight w:val="0"/>
                                                      <w:marTop w:val="0"/>
                                                      <w:marBottom w:val="0"/>
                                                      <w:divBdr>
                                                        <w:top w:val="none" w:sz="0" w:space="0" w:color="auto"/>
                                                        <w:left w:val="none" w:sz="0" w:space="0" w:color="auto"/>
                                                        <w:bottom w:val="none" w:sz="0" w:space="0" w:color="auto"/>
                                                        <w:right w:val="none" w:sz="0" w:space="0" w:color="auto"/>
                                                      </w:divBdr>
                                                    </w:div>
                                                    <w:div w:id="1075586761">
                                                      <w:marLeft w:val="0"/>
                                                      <w:marRight w:val="0"/>
                                                      <w:marTop w:val="0"/>
                                                      <w:marBottom w:val="0"/>
                                                      <w:divBdr>
                                                        <w:top w:val="none" w:sz="0" w:space="0" w:color="auto"/>
                                                        <w:left w:val="none" w:sz="0" w:space="0" w:color="auto"/>
                                                        <w:bottom w:val="none" w:sz="0" w:space="0" w:color="auto"/>
                                                        <w:right w:val="none" w:sz="0" w:space="0" w:color="auto"/>
                                                      </w:divBdr>
                                                      <w:divsChild>
                                                        <w:div w:id="1090587667">
                                                          <w:marLeft w:val="0"/>
                                                          <w:marRight w:val="0"/>
                                                          <w:marTop w:val="0"/>
                                                          <w:marBottom w:val="0"/>
                                                          <w:divBdr>
                                                            <w:top w:val="none" w:sz="0" w:space="0" w:color="auto"/>
                                                            <w:left w:val="none" w:sz="0" w:space="0" w:color="auto"/>
                                                            <w:bottom w:val="none" w:sz="0" w:space="0" w:color="auto"/>
                                                            <w:right w:val="none" w:sz="0" w:space="0" w:color="auto"/>
                                                          </w:divBdr>
                                                          <w:divsChild>
                                                            <w:div w:id="19710890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7390684">
                                                      <w:marLeft w:val="0"/>
                                                      <w:marRight w:val="0"/>
                                                      <w:marTop w:val="0"/>
                                                      <w:marBottom w:val="0"/>
                                                      <w:divBdr>
                                                        <w:top w:val="none" w:sz="0" w:space="0" w:color="auto"/>
                                                        <w:left w:val="none" w:sz="0" w:space="0" w:color="auto"/>
                                                        <w:bottom w:val="none" w:sz="0" w:space="0" w:color="auto"/>
                                                        <w:right w:val="none" w:sz="0" w:space="0" w:color="auto"/>
                                                      </w:divBdr>
                                                      <w:divsChild>
                                                        <w:div w:id="1801727939">
                                                          <w:marLeft w:val="0"/>
                                                          <w:marRight w:val="0"/>
                                                          <w:marTop w:val="0"/>
                                                          <w:marBottom w:val="0"/>
                                                          <w:divBdr>
                                                            <w:top w:val="none" w:sz="0" w:space="0" w:color="auto"/>
                                                            <w:left w:val="none" w:sz="0" w:space="0" w:color="auto"/>
                                                            <w:bottom w:val="none" w:sz="0" w:space="0" w:color="auto"/>
                                                            <w:right w:val="none" w:sz="0" w:space="0" w:color="auto"/>
                                                          </w:divBdr>
                                                        </w:div>
                                                      </w:divsChild>
                                                    </w:div>
                                                    <w:div w:id="2071995150">
                                                      <w:marLeft w:val="0"/>
                                                      <w:marRight w:val="0"/>
                                                      <w:marTop w:val="0"/>
                                                      <w:marBottom w:val="0"/>
                                                      <w:divBdr>
                                                        <w:top w:val="none" w:sz="0" w:space="0" w:color="auto"/>
                                                        <w:left w:val="none" w:sz="0" w:space="0" w:color="auto"/>
                                                        <w:bottom w:val="none" w:sz="0" w:space="0" w:color="auto"/>
                                                        <w:right w:val="none" w:sz="0" w:space="0" w:color="auto"/>
                                                      </w:divBdr>
                                                      <w:divsChild>
                                                        <w:div w:id="7483080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7748194">
                                                  <w:marLeft w:val="0"/>
                                                  <w:marRight w:val="0"/>
                                                  <w:marTop w:val="0"/>
                                                  <w:marBottom w:val="0"/>
                                                  <w:divBdr>
                                                    <w:top w:val="none" w:sz="0" w:space="0" w:color="auto"/>
                                                    <w:left w:val="none" w:sz="0" w:space="0" w:color="auto"/>
                                                    <w:bottom w:val="none" w:sz="0" w:space="0" w:color="auto"/>
                                                    <w:right w:val="none" w:sz="0" w:space="0" w:color="auto"/>
                                                  </w:divBdr>
                                                  <w:divsChild>
                                                    <w:div w:id="572786286">
                                                      <w:marLeft w:val="0"/>
                                                      <w:marRight w:val="0"/>
                                                      <w:marTop w:val="0"/>
                                                      <w:marBottom w:val="0"/>
                                                      <w:divBdr>
                                                        <w:top w:val="none" w:sz="0" w:space="0" w:color="auto"/>
                                                        <w:left w:val="none" w:sz="0" w:space="0" w:color="auto"/>
                                                        <w:bottom w:val="none" w:sz="0" w:space="0" w:color="auto"/>
                                                        <w:right w:val="none" w:sz="0" w:space="0" w:color="auto"/>
                                                      </w:divBdr>
                                                      <w:divsChild>
                                                        <w:div w:id="900559541">
                                                          <w:marLeft w:val="0"/>
                                                          <w:marRight w:val="0"/>
                                                          <w:marTop w:val="0"/>
                                                          <w:marBottom w:val="0"/>
                                                          <w:divBdr>
                                                            <w:top w:val="none" w:sz="0" w:space="0" w:color="auto"/>
                                                            <w:left w:val="none" w:sz="0" w:space="0" w:color="auto"/>
                                                            <w:bottom w:val="none" w:sz="0" w:space="0" w:color="auto"/>
                                                            <w:right w:val="none" w:sz="0" w:space="0" w:color="auto"/>
                                                          </w:divBdr>
                                                          <w:divsChild>
                                                            <w:div w:id="11803890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7057075">
                                                      <w:marLeft w:val="0"/>
                                                      <w:marRight w:val="0"/>
                                                      <w:marTop w:val="0"/>
                                                      <w:marBottom w:val="0"/>
                                                      <w:divBdr>
                                                        <w:top w:val="none" w:sz="0" w:space="0" w:color="auto"/>
                                                        <w:left w:val="none" w:sz="0" w:space="0" w:color="auto"/>
                                                        <w:bottom w:val="none" w:sz="0" w:space="0" w:color="auto"/>
                                                        <w:right w:val="none" w:sz="0" w:space="0" w:color="auto"/>
                                                      </w:divBdr>
                                                    </w:div>
                                                    <w:div w:id="873690249">
                                                      <w:marLeft w:val="0"/>
                                                      <w:marRight w:val="0"/>
                                                      <w:marTop w:val="0"/>
                                                      <w:marBottom w:val="0"/>
                                                      <w:divBdr>
                                                        <w:top w:val="none" w:sz="0" w:space="0" w:color="auto"/>
                                                        <w:left w:val="none" w:sz="0" w:space="0" w:color="auto"/>
                                                        <w:bottom w:val="none" w:sz="0" w:space="0" w:color="auto"/>
                                                        <w:right w:val="none" w:sz="0" w:space="0" w:color="auto"/>
                                                      </w:divBdr>
                                                      <w:divsChild>
                                                        <w:div w:id="1333946897">
                                                          <w:marLeft w:val="0"/>
                                                          <w:marRight w:val="0"/>
                                                          <w:marTop w:val="0"/>
                                                          <w:marBottom w:val="0"/>
                                                          <w:divBdr>
                                                            <w:top w:val="none" w:sz="0" w:space="0" w:color="auto"/>
                                                            <w:left w:val="none" w:sz="0" w:space="0" w:color="auto"/>
                                                            <w:bottom w:val="none" w:sz="0" w:space="0" w:color="auto"/>
                                                            <w:right w:val="none" w:sz="0" w:space="0" w:color="auto"/>
                                                          </w:divBdr>
                                                          <w:divsChild>
                                                            <w:div w:id="3046975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4767104">
                                                      <w:marLeft w:val="0"/>
                                                      <w:marRight w:val="0"/>
                                                      <w:marTop w:val="0"/>
                                                      <w:marBottom w:val="0"/>
                                                      <w:divBdr>
                                                        <w:top w:val="none" w:sz="0" w:space="0" w:color="auto"/>
                                                        <w:left w:val="none" w:sz="0" w:space="0" w:color="auto"/>
                                                        <w:bottom w:val="none" w:sz="0" w:space="0" w:color="auto"/>
                                                        <w:right w:val="none" w:sz="0" w:space="0" w:color="auto"/>
                                                      </w:divBdr>
                                                      <w:divsChild>
                                                        <w:div w:id="985889739">
                                                          <w:marLeft w:val="0"/>
                                                          <w:marRight w:val="0"/>
                                                          <w:marTop w:val="0"/>
                                                          <w:marBottom w:val="0"/>
                                                          <w:divBdr>
                                                            <w:top w:val="none" w:sz="0" w:space="0" w:color="auto"/>
                                                            <w:left w:val="none" w:sz="0" w:space="0" w:color="auto"/>
                                                            <w:bottom w:val="none" w:sz="0" w:space="0" w:color="auto"/>
                                                            <w:right w:val="none" w:sz="0" w:space="0" w:color="auto"/>
                                                          </w:divBdr>
                                                          <w:divsChild>
                                                            <w:div w:id="5937871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4897870">
                                                  <w:marLeft w:val="0"/>
                                                  <w:marRight w:val="0"/>
                                                  <w:marTop w:val="0"/>
                                                  <w:marBottom w:val="0"/>
                                                  <w:divBdr>
                                                    <w:top w:val="none" w:sz="0" w:space="0" w:color="auto"/>
                                                    <w:left w:val="none" w:sz="0" w:space="0" w:color="auto"/>
                                                    <w:bottom w:val="none" w:sz="0" w:space="0" w:color="auto"/>
                                                    <w:right w:val="none" w:sz="0" w:space="0" w:color="auto"/>
                                                  </w:divBdr>
                                                  <w:divsChild>
                                                    <w:div w:id="407843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92494605">
      <w:bodyDiv w:val="1"/>
      <w:marLeft w:val="0"/>
      <w:marRight w:val="0"/>
      <w:marTop w:val="0"/>
      <w:marBottom w:val="0"/>
      <w:divBdr>
        <w:top w:val="none" w:sz="0" w:space="0" w:color="auto"/>
        <w:left w:val="none" w:sz="0" w:space="0" w:color="auto"/>
        <w:bottom w:val="none" w:sz="0" w:space="0" w:color="auto"/>
        <w:right w:val="none" w:sz="0" w:space="0" w:color="auto"/>
      </w:divBdr>
    </w:div>
    <w:div w:id="1699427470">
      <w:bodyDiv w:val="1"/>
      <w:marLeft w:val="0"/>
      <w:marRight w:val="0"/>
      <w:marTop w:val="0"/>
      <w:marBottom w:val="0"/>
      <w:divBdr>
        <w:top w:val="none" w:sz="0" w:space="0" w:color="auto"/>
        <w:left w:val="none" w:sz="0" w:space="0" w:color="auto"/>
        <w:bottom w:val="none" w:sz="0" w:space="0" w:color="auto"/>
        <w:right w:val="none" w:sz="0" w:space="0" w:color="auto"/>
      </w:divBdr>
    </w:div>
    <w:div w:id="1704594776">
      <w:bodyDiv w:val="1"/>
      <w:marLeft w:val="0"/>
      <w:marRight w:val="0"/>
      <w:marTop w:val="0"/>
      <w:marBottom w:val="0"/>
      <w:divBdr>
        <w:top w:val="none" w:sz="0" w:space="0" w:color="auto"/>
        <w:left w:val="none" w:sz="0" w:space="0" w:color="auto"/>
        <w:bottom w:val="none" w:sz="0" w:space="0" w:color="auto"/>
        <w:right w:val="none" w:sz="0" w:space="0" w:color="auto"/>
      </w:divBdr>
    </w:div>
    <w:div w:id="1709794841">
      <w:bodyDiv w:val="1"/>
      <w:marLeft w:val="0"/>
      <w:marRight w:val="0"/>
      <w:marTop w:val="0"/>
      <w:marBottom w:val="0"/>
      <w:divBdr>
        <w:top w:val="none" w:sz="0" w:space="0" w:color="auto"/>
        <w:left w:val="none" w:sz="0" w:space="0" w:color="auto"/>
        <w:bottom w:val="none" w:sz="0" w:space="0" w:color="auto"/>
        <w:right w:val="none" w:sz="0" w:space="0" w:color="auto"/>
      </w:divBdr>
    </w:div>
    <w:div w:id="1724521933">
      <w:bodyDiv w:val="1"/>
      <w:marLeft w:val="0"/>
      <w:marRight w:val="0"/>
      <w:marTop w:val="0"/>
      <w:marBottom w:val="0"/>
      <w:divBdr>
        <w:top w:val="none" w:sz="0" w:space="0" w:color="auto"/>
        <w:left w:val="none" w:sz="0" w:space="0" w:color="auto"/>
        <w:bottom w:val="none" w:sz="0" w:space="0" w:color="auto"/>
        <w:right w:val="none" w:sz="0" w:space="0" w:color="auto"/>
      </w:divBdr>
      <w:divsChild>
        <w:div w:id="564949330">
          <w:marLeft w:val="0"/>
          <w:marRight w:val="0"/>
          <w:marTop w:val="105"/>
          <w:marBottom w:val="0"/>
          <w:divBdr>
            <w:top w:val="none" w:sz="0" w:space="0" w:color="auto"/>
            <w:left w:val="none" w:sz="0" w:space="0" w:color="auto"/>
            <w:bottom w:val="none" w:sz="0" w:space="0" w:color="auto"/>
            <w:right w:val="none" w:sz="0" w:space="0" w:color="auto"/>
          </w:divBdr>
        </w:div>
        <w:div w:id="382411985">
          <w:marLeft w:val="0"/>
          <w:marRight w:val="0"/>
          <w:marTop w:val="0"/>
          <w:marBottom w:val="0"/>
          <w:divBdr>
            <w:top w:val="none" w:sz="0" w:space="0" w:color="auto"/>
            <w:left w:val="none" w:sz="0" w:space="0" w:color="auto"/>
            <w:bottom w:val="none" w:sz="0" w:space="0" w:color="auto"/>
            <w:right w:val="none" w:sz="0" w:space="0" w:color="auto"/>
          </w:divBdr>
          <w:divsChild>
            <w:div w:id="139658014">
              <w:marLeft w:val="255"/>
              <w:marRight w:val="0"/>
              <w:marTop w:val="0"/>
              <w:marBottom w:val="0"/>
              <w:divBdr>
                <w:top w:val="none" w:sz="0" w:space="0" w:color="auto"/>
                <w:left w:val="none" w:sz="0" w:space="0" w:color="auto"/>
                <w:bottom w:val="none" w:sz="0" w:space="0" w:color="auto"/>
                <w:right w:val="none" w:sz="0" w:space="0" w:color="auto"/>
              </w:divBdr>
            </w:div>
          </w:divsChild>
        </w:div>
        <w:div w:id="275136568">
          <w:marLeft w:val="0"/>
          <w:marRight w:val="0"/>
          <w:marTop w:val="0"/>
          <w:marBottom w:val="0"/>
          <w:divBdr>
            <w:top w:val="none" w:sz="0" w:space="0" w:color="auto"/>
            <w:left w:val="none" w:sz="0" w:space="0" w:color="auto"/>
            <w:bottom w:val="none" w:sz="0" w:space="0" w:color="auto"/>
            <w:right w:val="none" w:sz="0" w:space="0" w:color="auto"/>
          </w:divBdr>
          <w:divsChild>
            <w:div w:id="2042781119">
              <w:marLeft w:val="255"/>
              <w:marRight w:val="0"/>
              <w:marTop w:val="0"/>
              <w:marBottom w:val="0"/>
              <w:divBdr>
                <w:top w:val="none" w:sz="0" w:space="0" w:color="auto"/>
                <w:left w:val="none" w:sz="0" w:space="0" w:color="auto"/>
                <w:bottom w:val="none" w:sz="0" w:space="0" w:color="auto"/>
                <w:right w:val="none" w:sz="0" w:space="0" w:color="auto"/>
              </w:divBdr>
            </w:div>
          </w:divsChild>
        </w:div>
        <w:div w:id="1752507842">
          <w:marLeft w:val="0"/>
          <w:marRight w:val="0"/>
          <w:marTop w:val="0"/>
          <w:marBottom w:val="0"/>
          <w:divBdr>
            <w:top w:val="none" w:sz="0" w:space="0" w:color="auto"/>
            <w:left w:val="none" w:sz="0" w:space="0" w:color="auto"/>
            <w:bottom w:val="none" w:sz="0" w:space="0" w:color="auto"/>
            <w:right w:val="none" w:sz="0" w:space="0" w:color="auto"/>
          </w:divBdr>
          <w:divsChild>
            <w:div w:id="880437905">
              <w:marLeft w:val="255"/>
              <w:marRight w:val="0"/>
              <w:marTop w:val="0"/>
              <w:marBottom w:val="0"/>
              <w:divBdr>
                <w:top w:val="none" w:sz="0" w:space="0" w:color="auto"/>
                <w:left w:val="none" w:sz="0" w:space="0" w:color="auto"/>
                <w:bottom w:val="none" w:sz="0" w:space="0" w:color="auto"/>
                <w:right w:val="none" w:sz="0" w:space="0" w:color="auto"/>
              </w:divBdr>
            </w:div>
          </w:divsChild>
        </w:div>
        <w:div w:id="1505897475">
          <w:marLeft w:val="0"/>
          <w:marRight w:val="0"/>
          <w:marTop w:val="0"/>
          <w:marBottom w:val="0"/>
          <w:divBdr>
            <w:top w:val="none" w:sz="0" w:space="0" w:color="auto"/>
            <w:left w:val="none" w:sz="0" w:space="0" w:color="auto"/>
            <w:bottom w:val="none" w:sz="0" w:space="0" w:color="auto"/>
            <w:right w:val="none" w:sz="0" w:space="0" w:color="auto"/>
          </w:divBdr>
          <w:divsChild>
            <w:div w:id="226650395">
              <w:marLeft w:val="255"/>
              <w:marRight w:val="0"/>
              <w:marTop w:val="0"/>
              <w:marBottom w:val="0"/>
              <w:divBdr>
                <w:top w:val="none" w:sz="0" w:space="0" w:color="auto"/>
                <w:left w:val="none" w:sz="0" w:space="0" w:color="auto"/>
                <w:bottom w:val="none" w:sz="0" w:space="0" w:color="auto"/>
                <w:right w:val="none" w:sz="0" w:space="0" w:color="auto"/>
              </w:divBdr>
            </w:div>
          </w:divsChild>
        </w:div>
        <w:div w:id="149640251">
          <w:marLeft w:val="0"/>
          <w:marRight w:val="0"/>
          <w:marTop w:val="0"/>
          <w:marBottom w:val="0"/>
          <w:divBdr>
            <w:top w:val="none" w:sz="0" w:space="0" w:color="auto"/>
            <w:left w:val="none" w:sz="0" w:space="0" w:color="auto"/>
            <w:bottom w:val="none" w:sz="0" w:space="0" w:color="auto"/>
            <w:right w:val="none" w:sz="0" w:space="0" w:color="auto"/>
          </w:divBdr>
          <w:divsChild>
            <w:div w:id="269970623">
              <w:marLeft w:val="255"/>
              <w:marRight w:val="0"/>
              <w:marTop w:val="0"/>
              <w:marBottom w:val="0"/>
              <w:divBdr>
                <w:top w:val="none" w:sz="0" w:space="0" w:color="auto"/>
                <w:left w:val="none" w:sz="0" w:space="0" w:color="auto"/>
                <w:bottom w:val="none" w:sz="0" w:space="0" w:color="auto"/>
                <w:right w:val="none" w:sz="0" w:space="0" w:color="auto"/>
              </w:divBdr>
            </w:div>
          </w:divsChild>
        </w:div>
        <w:div w:id="1396664968">
          <w:marLeft w:val="0"/>
          <w:marRight w:val="0"/>
          <w:marTop w:val="0"/>
          <w:marBottom w:val="0"/>
          <w:divBdr>
            <w:top w:val="none" w:sz="0" w:space="0" w:color="auto"/>
            <w:left w:val="none" w:sz="0" w:space="0" w:color="auto"/>
            <w:bottom w:val="none" w:sz="0" w:space="0" w:color="auto"/>
            <w:right w:val="none" w:sz="0" w:space="0" w:color="auto"/>
          </w:divBdr>
          <w:divsChild>
            <w:div w:id="1838642680">
              <w:marLeft w:val="255"/>
              <w:marRight w:val="0"/>
              <w:marTop w:val="0"/>
              <w:marBottom w:val="0"/>
              <w:divBdr>
                <w:top w:val="none" w:sz="0" w:space="0" w:color="auto"/>
                <w:left w:val="none" w:sz="0" w:space="0" w:color="auto"/>
                <w:bottom w:val="none" w:sz="0" w:space="0" w:color="auto"/>
                <w:right w:val="none" w:sz="0" w:space="0" w:color="auto"/>
              </w:divBdr>
            </w:div>
          </w:divsChild>
        </w:div>
        <w:div w:id="389349697">
          <w:marLeft w:val="0"/>
          <w:marRight w:val="0"/>
          <w:marTop w:val="0"/>
          <w:marBottom w:val="0"/>
          <w:divBdr>
            <w:top w:val="none" w:sz="0" w:space="0" w:color="auto"/>
            <w:left w:val="none" w:sz="0" w:space="0" w:color="auto"/>
            <w:bottom w:val="none" w:sz="0" w:space="0" w:color="auto"/>
            <w:right w:val="none" w:sz="0" w:space="0" w:color="auto"/>
          </w:divBdr>
          <w:divsChild>
            <w:div w:id="2040204333">
              <w:marLeft w:val="255"/>
              <w:marRight w:val="0"/>
              <w:marTop w:val="0"/>
              <w:marBottom w:val="0"/>
              <w:divBdr>
                <w:top w:val="none" w:sz="0" w:space="0" w:color="auto"/>
                <w:left w:val="none" w:sz="0" w:space="0" w:color="auto"/>
                <w:bottom w:val="none" w:sz="0" w:space="0" w:color="auto"/>
                <w:right w:val="none" w:sz="0" w:space="0" w:color="auto"/>
              </w:divBdr>
            </w:div>
          </w:divsChild>
        </w:div>
        <w:div w:id="1040981002">
          <w:marLeft w:val="0"/>
          <w:marRight w:val="0"/>
          <w:marTop w:val="0"/>
          <w:marBottom w:val="0"/>
          <w:divBdr>
            <w:top w:val="none" w:sz="0" w:space="0" w:color="auto"/>
            <w:left w:val="none" w:sz="0" w:space="0" w:color="auto"/>
            <w:bottom w:val="none" w:sz="0" w:space="0" w:color="auto"/>
            <w:right w:val="none" w:sz="0" w:space="0" w:color="auto"/>
          </w:divBdr>
          <w:divsChild>
            <w:div w:id="361825762">
              <w:marLeft w:val="255"/>
              <w:marRight w:val="0"/>
              <w:marTop w:val="0"/>
              <w:marBottom w:val="0"/>
              <w:divBdr>
                <w:top w:val="none" w:sz="0" w:space="0" w:color="auto"/>
                <w:left w:val="none" w:sz="0" w:space="0" w:color="auto"/>
                <w:bottom w:val="none" w:sz="0" w:space="0" w:color="auto"/>
                <w:right w:val="none" w:sz="0" w:space="0" w:color="auto"/>
              </w:divBdr>
            </w:div>
          </w:divsChild>
        </w:div>
        <w:div w:id="704870304">
          <w:marLeft w:val="0"/>
          <w:marRight w:val="0"/>
          <w:marTop w:val="0"/>
          <w:marBottom w:val="0"/>
          <w:divBdr>
            <w:top w:val="none" w:sz="0" w:space="0" w:color="auto"/>
            <w:left w:val="none" w:sz="0" w:space="0" w:color="auto"/>
            <w:bottom w:val="none" w:sz="0" w:space="0" w:color="auto"/>
            <w:right w:val="none" w:sz="0" w:space="0" w:color="auto"/>
          </w:divBdr>
          <w:divsChild>
            <w:div w:id="984429115">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739857961">
      <w:bodyDiv w:val="1"/>
      <w:marLeft w:val="0"/>
      <w:marRight w:val="0"/>
      <w:marTop w:val="0"/>
      <w:marBottom w:val="0"/>
      <w:divBdr>
        <w:top w:val="none" w:sz="0" w:space="0" w:color="auto"/>
        <w:left w:val="none" w:sz="0" w:space="0" w:color="auto"/>
        <w:bottom w:val="none" w:sz="0" w:space="0" w:color="auto"/>
        <w:right w:val="none" w:sz="0" w:space="0" w:color="auto"/>
      </w:divBdr>
    </w:div>
    <w:div w:id="1742681117">
      <w:bodyDiv w:val="1"/>
      <w:marLeft w:val="0"/>
      <w:marRight w:val="0"/>
      <w:marTop w:val="0"/>
      <w:marBottom w:val="0"/>
      <w:divBdr>
        <w:top w:val="none" w:sz="0" w:space="0" w:color="auto"/>
        <w:left w:val="none" w:sz="0" w:space="0" w:color="auto"/>
        <w:bottom w:val="none" w:sz="0" w:space="0" w:color="auto"/>
        <w:right w:val="none" w:sz="0" w:space="0" w:color="auto"/>
      </w:divBdr>
    </w:div>
    <w:div w:id="1762796908">
      <w:bodyDiv w:val="1"/>
      <w:marLeft w:val="0"/>
      <w:marRight w:val="0"/>
      <w:marTop w:val="0"/>
      <w:marBottom w:val="0"/>
      <w:divBdr>
        <w:top w:val="none" w:sz="0" w:space="0" w:color="auto"/>
        <w:left w:val="none" w:sz="0" w:space="0" w:color="auto"/>
        <w:bottom w:val="none" w:sz="0" w:space="0" w:color="auto"/>
        <w:right w:val="none" w:sz="0" w:space="0" w:color="auto"/>
      </w:divBdr>
    </w:div>
    <w:div w:id="1764257437">
      <w:bodyDiv w:val="1"/>
      <w:marLeft w:val="0"/>
      <w:marRight w:val="0"/>
      <w:marTop w:val="0"/>
      <w:marBottom w:val="0"/>
      <w:divBdr>
        <w:top w:val="none" w:sz="0" w:space="0" w:color="auto"/>
        <w:left w:val="none" w:sz="0" w:space="0" w:color="auto"/>
        <w:bottom w:val="none" w:sz="0" w:space="0" w:color="auto"/>
        <w:right w:val="none" w:sz="0" w:space="0" w:color="auto"/>
      </w:divBdr>
    </w:div>
    <w:div w:id="1773090833">
      <w:bodyDiv w:val="1"/>
      <w:marLeft w:val="0"/>
      <w:marRight w:val="0"/>
      <w:marTop w:val="0"/>
      <w:marBottom w:val="0"/>
      <w:divBdr>
        <w:top w:val="none" w:sz="0" w:space="0" w:color="auto"/>
        <w:left w:val="none" w:sz="0" w:space="0" w:color="auto"/>
        <w:bottom w:val="none" w:sz="0" w:space="0" w:color="auto"/>
        <w:right w:val="none" w:sz="0" w:space="0" w:color="auto"/>
      </w:divBdr>
    </w:div>
    <w:div w:id="1814132341">
      <w:bodyDiv w:val="1"/>
      <w:marLeft w:val="0"/>
      <w:marRight w:val="0"/>
      <w:marTop w:val="0"/>
      <w:marBottom w:val="0"/>
      <w:divBdr>
        <w:top w:val="none" w:sz="0" w:space="0" w:color="auto"/>
        <w:left w:val="none" w:sz="0" w:space="0" w:color="auto"/>
        <w:bottom w:val="none" w:sz="0" w:space="0" w:color="auto"/>
        <w:right w:val="none" w:sz="0" w:space="0" w:color="auto"/>
      </w:divBdr>
    </w:div>
    <w:div w:id="1816220041">
      <w:bodyDiv w:val="1"/>
      <w:marLeft w:val="0"/>
      <w:marRight w:val="0"/>
      <w:marTop w:val="0"/>
      <w:marBottom w:val="0"/>
      <w:divBdr>
        <w:top w:val="none" w:sz="0" w:space="0" w:color="auto"/>
        <w:left w:val="none" w:sz="0" w:space="0" w:color="auto"/>
        <w:bottom w:val="none" w:sz="0" w:space="0" w:color="auto"/>
        <w:right w:val="none" w:sz="0" w:space="0" w:color="auto"/>
      </w:divBdr>
      <w:divsChild>
        <w:div w:id="789906348">
          <w:marLeft w:val="0"/>
          <w:marRight w:val="0"/>
          <w:marTop w:val="0"/>
          <w:marBottom w:val="0"/>
          <w:divBdr>
            <w:top w:val="none" w:sz="0" w:space="0" w:color="auto"/>
            <w:left w:val="none" w:sz="0" w:space="0" w:color="auto"/>
            <w:bottom w:val="none" w:sz="0" w:space="0" w:color="auto"/>
            <w:right w:val="none" w:sz="0" w:space="0" w:color="auto"/>
          </w:divBdr>
          <w:divsChild>
            <w:div w:id="232935934">
              <w:marLeft w:val="0"/>
              <w:marRight w:val="0"/>
              <w:marTop w:val="0"/>
              <w:marBottom w:val="0"/>
              <w:divBdr>
                <w:top w:val="none" w:sz="0" w:space="0" w:color="auto"/>
                <w:left w:val="none" w:sz="0" w:space="0" w:color="auto"/>
                <w:bottom w:val="none" w:sz="0" w:space="0" w:color="auto"/>
                <w:right w:val="none" w:sz="0" w:space="0" w:color="auto"/>
              </w:divBdr>
              <w:divsChild>
                <w:div w:id="117259769">
                  <w:marLeft w:val="0"/>
                  <w:marRight w:val="0"/>
                  <w:marTop w:val="0"/>
                  <w:marBottom w:val="0"/>
                  <w:divBdr>
                    <w:top w:val="none" w:sz="0" w:space="0" w:color="auto"/>
                    <w:left w:val="none" w:sz="0" w:space="0" w:color="auto"/>
                    <w:bottom w:val="none" w:sz="0" w:space="0" w:color="auto"/>
                    <w:right w:val="none" w:sz="0" w:space="0" w:color="auto"/>
                  </w:divBdr>
                  <w:divsChild>
                    <w:div w:id="869149502">
                      <w:marLeft w:val="0"/>
                      <w:marRight w:val="0"/>
                      <w:marTop w:val="0"/>
                      <w:marBottom w:val="0"/>
                      <w:divBdr>
                        <w:top w:val="none" w:sz="0" w:space="0" w:color="auto"/>
                        <w:left w:val="none" w:sz="0" w:space="0" w:color="auto"/>
                        <w:bottom w:val="none" w:sz="0" w:space="0" w:color="auto"/>
                        <w:right w:val="none" w:sz="0" w:space="0" w:color="auto"/>
                      </w:divBdr>
                      <w:divsChild>
                        <w:div w:id="1085107509">
                          <w:marLeft w:val="0"/>
                          <w:marRight w:val="0"/>
                          <w:marTop w:val="0"/>
                          <w:marBottom w:val="0"/>
                          <w:divBdr>
                            <w:top w:val="none" w:sz="0" w:space="0" w:color="auto"/>
                            <w:left w:val="none" w:sz="0" w:space="0" w:color="auto"/>
                            <w:bottom w:val="none" w:sz="0" w:space="0" w:color="auto"/>
                            <w:right w:val="none" w:sz="0" w:space="0" w:color="auto"/>
                          </w:divBdr>
                          <w:divsChild>
                            <w:div w:id="1686134399">
                              <w:marLeft w:val="0"/>
                              <w:marRight w:val="0"/>
                              <w:marTop w:val="0"/>
                              <w:marBottom w:val="0"/>
                              <w:divBdr>
                                <w:top w:val="none" w:sz="0" w:space="0" w:color="auto"/>
                                <w:left w:val="none" w:sz="0" w:space="0" w:color="auto"/>
                                <w:bottom w:val="none" w:sz="0" w:space="0" w:color="auto"/>
                                <w:right w:val="none" w:sz="0" w:space="0" w:color="auto"/>
                              </w:divBdr>
                              <w:divsChild>
                                <w:div w:id="1040663466">
                                  <w:marLeft w:val="0"/>
                                  <w:marRight w:val="0"/>
                                  <w:marTop w:val="0"/>
                                  <w:marBottom w:val="0"/>
                                  <w:divBdr>
                                    <w:top w:val="none" w:sz="0" w:space="0" w:color="auto"/>
                                    <w:left w:val="none" w:sz="0" w:space="0" w:color="auto"/>
                                    <w:bottom w:val="none" w:sz="0" w:space="0" w:color="auto"/>
                                    <w:right w:val="none" w:sz="0" w:space="0" w:color="auto"/>
                                  </w:divBdr>
                                  <w:divsChild>
                                    <w:div w:id="518785700">
                                      <w:marLeft w:val="0"/>
                                      <w:marRight w:val="0"/>
                                      <w:marTop w:val="0"/>
                                      <w:marBottom w:val="0"/>
                                      <w:divBdr>
                                        <w:top w:val="none" w:sz="0" w:space="0" w:color="auto"/>
                                        <w:left w:val="none" w:sz="0" w:space="0" w:color="auto"/>
                                        <w:bottom w:val="none" w:sz="0" w:space="0" w:color="auto"/>
                                        <w:right w:val="none" w:sz="0" w:space="0" w:color="auto"/>
                                      </w:divBdr>
                                      <w:divsChild>
                                        <w:div w:id="1737165996">
                                          <w:marLeft w:val="0"/>
                                          <w:marRight w:val="0"/>
                                          <w:marTop w:val="0"/>
                                          <w:marBottom w:val="0"/>
                                          <w:divBdr>
                                            <w:top w:val="none" w:sz="0" w:space="0" w:color="auto"/>
                                            <w:left w:val="none" w:sz="0" w:space="0" w:color="auto"/>
                                            <w:bottom w:val="none" w:sz="0" w:space="0" w:color="auto"/>
                                            <w:right w:val="none" w:sz="0" w:space="0" w:color="auto"/>
                                          </w:divBdr>
                                          <w:divsChild>
                                            <w:div w:id="1865558582">
                                              <w:marLeft w:val="0"/>
                                              <w:marRight w:val="0"/>
                                              <w:marTop w:val="0"/>
                                              <w:marBottom w:val="0"/>
                                              <w:divBdr>
                                                <w:top w:val="none" w:sz="0" w:space="0" w:color="auto"/>
                                                <w:left w:val="none" w:sz="0" w:space="0" w:color="auto"/>
                                                <w:bottom w:val="none" w:sz="0" w:space="0" w:color="auto"/>
                                                <w:right w:val="none" w:sz="0" w:space="0" w:color="auto"/>
                                              </w:divBdr>
                                              <w:divsChild>
                                                <w:div w:id="1868520210">
                                                  <w:marLeft w:val="0"/>
                                                  <w:marRight w:val="0"/>
                                                  <w:marTop w:val="0"/>
                                                  <w:marBottom w:val="0"/>
                                                  <w:divBdr>
                                                    <w:top w:val="none" w:sz="0" w:space="0" w:color="auto"/>
                                                    <w:left w:val="none" w:sz="0" w:space="0" w:color="auto"/>
                                                    <w:bottom w:val="none" w:sz="0" w:space="0" w:color="auto"/>
                                                    <w:right w:val="none" w:sz="0" w:space="0" w:color="auto"/>
                                                  </w:divBdr>
                                                  <w:divsChild>
                                                    <w:div w:id="986785420">
                                                      <w:marLeft w:val="0"/>
                                                      <w:marRight w:val="0"/>
                                                      <w:marTop w:val="0"/>
                                                      <w:marBottom w:val="0"/>
                                                      <w:divBdr>
                                                        <w:top w:val="none" w:sz="0" w:space="0" w:color="auto"/>
                                                        <w:left w:val="none" w:sz="0" w:space="0" w:color="auto"/>
                                                        <w:bottom w:val="none" w:sz="0" w:space="0" w:color="auto"/>
                                                        <w:right w:val="none" w:sz="0" w:space="0" w:color="auto"/>
                                                      </w:divBdr>
                                                      <w:divsChild>
                                                        <w:div w:id="415202068">
                                                          <w:marLeft w:val="0"/>
                                                          <w:marRight w:val="0"/>
                                                          <w:marTop w:val="0"/>
                                                          <w:marBottom w:val="0"/>
                                                          <w:divBdr>
                                                            <w:top w:val="none" w:sz="0" w:space="0" w:color="auto"/>
                                                            <w:left w:val="none" w:sz="0" w:space="0" w:color="auto"/>
                                                            <w:bottom w:val="none" w:sz="0" w:space="0" w:color="auto"/>
                                                            <w:right w:val="none" w:sz="0" w:space="0" w:color="auto"/>
                                                          </w:divBdr>
                                                        </w:div>
                                                        <w:div w:id="1608075564">
                                                          <w:marLeft w:val="0"/>
                                                          <w:marRight w:val="0"/>
                                                          <w:marTop w:val="0"/>
                                                          <w:marBottom w:val="0"/>
                                                          <w:divBdr>
                                                            <w:top w:val="none" w:sz="0" w:space="0" w:color="auto"/>
                                                            <w:left w:val="none" w:sz="0" w:space="0" w:color="auto"/>
                                                            <w:bottom w:val="none" w:sz="0" w:space="0" w:color="auto"/>
                                                            <w:right w:val="none" w:sz="0" w:space="0" w:color="auto"/>
                                                          </w:divBdr>
                                                          <w:divsChild>
                                                            <w:div w:id="1386485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0326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20881682">
      <w:bodyDiv w:val="1"/>
      <w:marLeft w:val="0"/>
      <w:marRight w:val="0"/>
      <w:marTop w:val="0"/>
      <w:marBottom w:val="0"/>
      <w:divBdr>
        <w:top w:val="none" w:sz="0" w:space="0" w:color="auto"/>
        <w:left w:val="none" w:sz="0" w:space="0" w:color="auto"/>
        <w:bottom w:val="none" w:sz="0" w:space="0" w:color="auto"/>
        <w:right w:val="none" w:sz="0" w:space="0" w:color="auto"/>
      </w:divBdr>
    </w:div>
    <w:div w:id="1831628253">
      <w:bodyDiv w:val="1"/>
      <w:marLeft w:val="0"/>
      <w:marRight w:val="0"/>
      <w:marTop w:val="0"/>
      <w:marBottom w:val="0"/>
      <w:divBdr>
        <w:top w:val="none" w:sz="0" w:space="0" w:color="auto"/>
        <w:left w:val="none" w:sz="0" w:space="0" w:color="auto"/>
        <w:bottom w:val="none" w:sz="0" w:space="0" w:color="auto"/>
        <w:right w:val="none" w:sz="0" w:space="0" w:color="auto"/>
      </w:divBdr>
    </w:div>
    <w:div w:id="1837920771">
      <w:bodyDiv w:val="1"/>
      <w:marLeft w:val="0"/>
      <w:marRight w:val="0"/>
      <w:marTop w:val="0"/>
      <w:marBottom w:val="0"/>
      <w:divBdr>
        <w:top w:val="none" w:sz="0" w:space="0" w:color="auto"/>
        <w:left w:val="none" w:sz="0" w:space="0" w:color="auto"/>
        <w:bottom w:val="none" w:sz="0" w:space="0" w:color="auto"/>
        <w:right w:val="none" w:sz="0" w:space="0" w:color="auto"/>
      </w:divBdr>
    </w:div>
    <w:div w:id="1842161399">
      <w:bodyDiv w:val="1"/>
      <w:marLeft w:val="0"/>
      <w:marRight w:val="0"/>
      <w:marTop w:val="0"/>
      <w:marBottom w:val="0"/>
      <w:divBdr>
        <w:top w:val="none" w:sz="0" w:space="0" w:color="auto"/>
        <w:left w:val="none" w:sz="0" w:space="0" w:color="auto"/>
        <w:bottom w:val="none" w:sz="0" w:space="0" w:color="auto"/>
        <w:right w:val="none" w:sz="0" w:space="0" w:color="auto"/>
      </w:divBdr>
    </w:div>
    <w:div w:id="1843858704">
      <w:bodyDiv w:val="1"/>
      <w:marLeft w:val="0"/>
      <w:marRight w:val="0"/>
      <w:marTop w:val="0"/>
      <w:marBottom w:val="0"/>
      <w:divBdr>
        <w:top w:val="none" w:sz="0" w:space="0" w:color="auto"/>
        <w:left w:val="none" w:sz="0" w:space="0" w:color="auto"/>
        <w:bottom w:val="none" w:sz="0" w:space="0" w:color="auto"/>
        <w:right w:val="none" w:sz="0" w:space="0" w:color="auto"/>
      </w:divBdr>
    </w:div>
    <w:div w:id="1848132654">
      <w:bodyDiv w:val="1"/>
      <w:marLeft w:val="0"/>
      <w:marRight w:val="0"/>
      <w:marTop w:val="0"/>
      <w:marBottom w:val="0"/>
      <w:divBdr>
        <w:top w:val="none" w:sz="0" w:space="0" w:color="auto"/>
        <w:left w:val="none" w:sz="0" w:space="0" w:color="auto"/>
        <w:bottom w:val="none" w:sz="0" w:space="0" w:color="auto"/>
        <w:right w:val="none" w:sz="0" w:space="0" w:color="auto"/>
      </w:divBdr>
      <w:divsChild>
        <w:div w:id="373621179">
          <w:marLeft w:val="0"/>
          <w:marRight w:val="0"/>
          <w:marTop w:val="105"/>
          <w:marBottom w:val="0"/>
          <w:divBdr>
            <w:top w:val="none" w:sz="0" w:space="0" w:color="auto"/>
            <w:left w:val="none" w:sz="0" w:space="0" w:color="auto"/>
            <w:bottom w:val="none" w:sz="0" w:space="0" w:color="auto"/>
            <w:right w:val="none" w:sz="0" w:space="0" w:color="auto"/>
          </w:divBdr>
        </w:div>
        <w:div w:id="411127092">
          <w:marLeft w:val="0"/>
          <w:marRight w:val="0"/>
          <w:marTop w:val="0"/>
          <w:marBottom w:val="0"/>
          <w:divBdr>
            <w:top w:val="none" w:sz="0" w:space="0" w:color="auto"/>
            <w:left w:val="none" w:sz="0" w:space="0" w:color="auto"/>
            <w:bottom w:val="none" w:sz="0" w:space="0" w:color="auto"/>
            <w:right w:val="none" w:sz="0" w:space="0" w:color="auto"/>
          </w:divBdr>
          <w:divsChild>
            <w:div w:id="2092778194">
              <w:marLeft w:val="255"/>
              <w:marRight w:val="0"/>
              <w:marTop w:val="0"/>
              <w:marBottom w:val="0"/>
              <w:divBdr>
                <w:top w:val="none" w:sz="0" w:space="0" w:color="auto"/>
                <w:left w:val="none" w:sz="0" w:space="0" w:color="auto"/>
                <w:bottom w:val="none" w:sz="0" w:space="0" w:color="auto"/>
                <w:right w:val="none" w:sz="0" w:space="0" w:color="auto"/>
              </w:divBdr>
            </w:div>
          </w:divsChild>
        </w:div>
        <w:div w:id="374933755">
          <w:marLeft w:val="0"/>
          <w:marRight w:val="0"/>
          <w:marTop w:val="0"/>
          <w:marBottom w:val="0"/>
          <w:divBdr>
            <w:top w:val="none" w:sz="0" w:space="0" w:color="auto"/>
            <w:left w:val="none" w:sz="0" w:space="0" w:color="auto"/>
            <w:bottom w:val="none" w:sz="0" w:space="0" w:color="auto"/>
            <w:right w:val="none" w:sz="0" w:space="0" w:color="auto"/>
          </w:divBdr>
          <w:divsChild>
            <w:div w:id="1458062238">
              <w:marLeft w:val="255"/>
              <w:marRight w:val="0"/>
              <w:marTop w:val="0"/>
              <w:marBottom w:val="0"/>
              <w:divBdr>
                <w:top w:val="none" w:sz="0" w:space="0" w:color="auto"/>
                <w:left w:val="none" w:sz="0" w:space="0" w:color="auto"/>
                <w:bottom w:val="none" w:sz="0" w:space="0" w:color="auto"/>
                <w:right w:val="none" w:sz="0" w:space="0" w:color="auto"/>
              </w:divBdr>
            </w:div>
          </w:divsChild>
        </w:div>
        <w:div w:id="739642291">
          <w:marLeft w:val="0"/>
          <w:marRight w:val="0"/>
          <w:marTop w:val="0"/>
          <w:marBottom w:val="0"/>
          <w:divBdr>
            <w:top w:val="none" w:sz="0" w:space="0" w:color="auto"/>
            <w:left w:val="none" w:sz="0" w:space="0" w:color="auto"/>
            <w:bottom w:val="none" w:sz="0" w:space="0" w:color="auto"/>
            <w:right w:val="none" w:sz="0" w:space="0" w:color="auto"/>
          </w:divBdr>
          <w:divsChild>
            <w:div w:id="77675105">
              <w:marLeft w:val="255"/>
              <w:marRight w:val="0"/>
              <w:marTop w:val="0"/>
              <w:marBottom w:val="0"/>
              <w:divBdr>
                <w:top w:val="none" w:sz="0" w:space="0" w:color="auto"/>
                <w:left w:val="none" w:sz="0" w:space="0" w:color="auto"/>
                <w:bottom w:val="none" w:sz="0" w:space="0" w:color="auto"/>
                <w:right w:val="none" w:sz="0" w:space="0" w:color="auto"/>
              </w:divBdr>
            </w:div>
          </w:divsChild>
        </w:div>
        <w:div w:id="1464034771">
          <w:marLeft w:val="0"/>
          <w:marRight w:val="0"/>
          <w:marTop w:val="0"/>
          <w:marBottom w:val="0"/>
          <w:divBdr>
            <w:top w:val="none" w:sz="0" w:space="0" w:color="auto"/>
            <w:left w:val="none" w:sz="0" w:space="0" w:color="auto"/>
            <w:bottom w:val="none" w:sz="0" w:space="0" w:color="auto"/>
            <w:right w:val="none" w:sz="0" w:space="0" w:color="auto"/>
          </w:divBdr>
          <w:divsChild>
            <w:div w:id="1722823629">
              <w:marLeft w:val="255"/>
              <w:marRight w:val="0"/>
              <w:marTop w:val="0"/>
              <w:marBottom w:val="0"/>
              <w:divBdr>
                <w:top w:val="none" w:sz="0" w:space="0" w:color="auto"/>
                <w:left w:val="none" w:sz="0" w:space="0" w:color="auto"/>
                <w:bottom w:val="none" w:sz="0" w:space="0" w:color="auto"/>
                <w:right w:val="none" w:sz="0" w:space="0" w:color="auto"/>
              </w:divBdr>
            </w:div>
          </w:divsChild>
        </w:div>
        <w:div w:id="633028148">
          <w:marLeft w:val="0"/>
          <w:marRight w:val="0"/>
          <w:marTop w:val="0"/>
          <w:marBottom w:val="0"/>
          <w:divBdr>
            <w:top w:val="none" w:sz="0" w:space="0" w:color="auto"/>
            <w:left w:val="none" w:sz="0" w:space="0" w:color="auto"/>
            <w:bottom w:val="none" w:sz="0" w:space="0" w:color="auto"/>
            <w:right w:val="none" w:sz="0" w:space="0" w:color="auto"/>
          </w:divBdr>
          <w:divsChild>
            <w:div w:id="2037732953">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855142524">
      <w:bodyDiv w:val="1"/>
      <w:marLeft w:val="0"/>
      <w:marRight w:val="0"/>
      <w:marTop w:val="0"/>
      <w:marBottom w:val="0"/>
      <w:divBdr>
        <w:top w:val="none" w:sz="0" w:space="0" w:color="auto"/>
        <w:left w:val="none" w:sz="0" w:space="0" w:color="auto"/>
        <w:bottom w:val="none" w:sz="0" w:space="0" w:color="auto"/>
        <w:right w:val="none" w:sz="0" w:space="0" w:color="auto"/>
      </w:divBdr>
    </w:div>
    <w:div w:id="1859348906">
      <w:bodyDiv w:val="1"/>
      <w:marLeft w:val="0"/>
      <w:marRight w:val="0"/>
      <w:marTop w:val="0"/>
      <w:marBottom w:val="0"/>
      <w:divBdr>
        <w:top w:val="none" w:sz="0" w:space="0" w:color="auto"/>
        <w:left w:val="none" w:sz="0" w:space="0" w:color="auto"/>
        <w:bottom w:val="none" w:sz="0" w:space="0" w:color="auto"/>
        <w:right w:val="none" w:sz="0" w:space="0" w:color="auto"/>
      </w:divBdr>
    </w:div>
    <w:div w:id="1863589233">
      <w:bodyDiv w:val="1"/>
      <w:marLeft w:val="0"/>
      <w:marRight w:val="0"/>
      <w:marTop w:val="0"/>
      <w:marBottom w:val="0"/>
      <w:divBdr>
        <w:top w:val="none" w:sz="0" w:space="0" w:color="auto"/>
        <w:left w:val="none" w:sz="0" w:space="0" w:color="auto"/>
        <w:bottom w:val="none" w:sz="0" w:space="0" w:color="auto"/>
        <w:right w:val="none" w:sz="0" w:space="0" w:color="auto"/>
      </w:divBdr>
    </w:div>
    <w:div w:id="1866674862">
      <w:bodyDiv w:val="1"/>
      <w:marLeft w:val="0"/>
      <w:marRight w:val="0"/>
      <w:marTop w:val="0"/>
      <w:marBottom w:val="0"/>
      <w:divBdr>
        <w:top w:val="none" w:sz="0" w:space="0" w:color="auto"/>
        <w:left w:val="none" w:sz="0" w:space="0" w:color="auto"/>
        <w:bottom w:val="none" w:sz="0" w:space="0" w:color="auto"/>
        <w:right w:val="none" w:sz="0" w:space="0" w:color="auto"/>
      </w:divBdr>
    </w:div>
    <w:div w:id="1872182183">
      <w:bodyDiv w:val="1"/>
      <w:marLeft w:val="0"/>
      <w:marRight w:val="0"/>
      <w:marTop w:val="0"/>
      <w:marBottom w:val="0"/>
      <w:divBdr>
        <w:top w:val="none" w:sz="0" w:space="0" w:color="auto"/>
        <w:left w:val="none" w:sz="0" w:space="0" w:color="auto"/>
        <w:bottom w:val="none" w:sz="0" w:space="0" w:color="auto"/>
        <w:right w:val="none" w:sz="0" w:space="0" w:color="auto"/>
      </w:divBdr>
    </w:div>
    <w:div w:id="1874998837">
      <w:bodyDiv w:val="1"/>
      <w:marLeft w:val="0"/>
      <w:marRight w:val="0"/>
      <w:marTop w:val="0"/>
      <w:marBottom w:val="0"/>
      <w:divBdr>
        <w:top w:val="none" w:sz="0" w:space="0" w:color="auto"/>
        <w:left w:val="none" w:sz="0" w:space="0" w:color="auto"/>
        <w:bottom w:val="none" w:sz="0" w:space="0" w:color="auto"/>
        <w:right w:val="none" w:sz="0" w:space="0" w:color="auto"/>
      </w:divBdr>
      <w:divsChild>
        <w:div w:id="914163392">
          <w:marLeft w:val="0"/>
          <w:marRight w:val="0"/>
          <w:marTop w:val="0"/>
          <w:marBottom w:val="0"/>
          <w:divBdr>
            <w:top w:val="none" w:sz="0" w:space="0" w:color="auto"/>
            <w:left w:val="none" w:sz="0" w:space="0" w:color="auto"/>
            <w:bottom w:val="none" w:sz="0" w:space="0" w:color="auto"/>
            <w:right w:val="none" w:sz="0" w:space="0" w:color="auto"/>
          </w:divBdr>
          <w:divsChild>
            <w:div w:id="248583101">
              <w:marLeft w:val="0"/>
              <w:marRight w:val="0"/>
              <w:marTop w:val="0"/>
              <w:marBottom w:val="0"/>
              <w:divBdr>
                <w:top w:val="none" w:sz="0" w:space="0" w:color="auto"/>
                <w:left w:val="none" w:sz="0" w:space="0" w:color="auto"/>
                <w:bottom w:val="none" w:sz="0" w:space="0" w:color="auto"/>
                <w:right w:val="none" w:sz="0" w:space="0" w:color="auto"/>
              </w:divBdr>
              <w:divsChild>
                <w:div w:id="557670293">
                  <w:marLeft w:val="360"/>
                  <w:marRight w:val="0"/>
                  <w:marTop w:val="0"/>
                  <w:marBottom w:val="0"/>
                  <w:divBdr>
                    <w:top w:val="none" w:sz="0" w:space="0" w:color="auto"/>
                    <w:left w:val="none" w:sz="0" w:space="0" w:color="auto"/>
                    <w:bottom w:val="none" w:sz="0" w:space="0" w:color="auto"/>
                    <w:right w:val="none" w:sz="0" w:space="0" w:color="auto"/>
                  </w:divBdr>
                </w:div>
                <w:div w:id="1555463921">
                  <w:marLeft w:val="0"/>
                  <w:marRight w:val="0"/>
                  <w:marTop w:val="0"/>
                  <w:marBottom w:val="0"/>
                  <w:divBdr>
                    <w:top w:val="none" w:sz="0" w:space="0" w:color="auto"/>
                    <w:left w:val="none" w:sz="0" w:space="0" w:color="auto"/>
                    <w:bottom w:val="none" w:sz="0" w:space="0" w:color="auto"/>
                    <w:right w:val="none" w:sz="0" w:space="0" w:color="auto"/>
                  </w:divBdr>
                </w:div>
              </w:divsChild>
            </w:div>
            <w:div w:id="1108739175">
              <w:marLeft w:val="0"/>
              <w:marRight w:val="0"/>
              <w:marTop w:val="0"/>
              <w:marBottom w:val="0"/>
              <w:divBdr>
                <w:top w:val="none" w:sz="0" w:space="0" w:color="auto"/>
                <w:left w:val="none" w:sz="0" w:space="0" w:color="auto"/>
                <w:bottom w:val="none" w:sz="0" w:space="0" w:color="auto"/>
                <w:right w:val="none" w:sz="0" w:space="0" w:color="auto"/>
              </w:divBdr>
            </w:div>
            <w:div w:id="1725636826">
              <w:marLeft w:val="0"/>
              <w:marRight w:val="0"/>
              <w:marTop w:val="0"/>
              <w:marBottom w:val="0"/>
              <w:divBdr>
                <w:top w:val="none" w:sz="0" w:space="0" w:color="auto"/>
                <w:left w:val="none" w:sz="0" w:space="0" w:color="auto"/>
                <w:bottom w:val="none" w:sz="0" w:space="0" w:color="auto"/>
                <w:right w:val="none" w:sz="0" w:space="0" w:color="auto"/>
              </w:divBdr>
              <w:divsChild>
                <w:div w:id="141116727">
                  <w:marLeft w:val="0"/>
                  <w:marRight w:val="0"/>
                  <w:marTop w:val="0"/>
                  <w:marBottom w:val="0"/>
                  <w:divBdr>
                    <w:top w:val="none" w:sz="0" w:space="0" w:color="auto"/>
                    <w:left w:val="none" w:sz="0" w:space="0" w:color="auto"/>
                    <w:bottom w:val="none" w:sz="0" w:space="0" w:color="auto"/>
                    <w:right w:val="none" w:sz="0" w:space="0" w:color="auto"/>
                  </w:divBdr>
                  <w:divsChild>
                    <w:div w:id="462191214">
                      <w:marLeft w:val="720"/>
                      <w:marRight w:val="0"/>
                      <w:marTop w:val="0"/>
                      <w:marBottom w:val="0"/>
                      <w:divBdr>
                        <w:top w:val="none" w:sz="0" w:space="0" w:color="auto"/>
                        <w:left w:val="none" w:sz="0" w:space="0" w:color="auto"/>
                        <w:bottom w:val="none" w:sz="0" w:space="0" w:color="auto"/>
                        <w:right w:val="none" w:sz="0" w:space="0" w:color="auto"/>
                      </w:divBdr>
                    </w:div>
                  </w:divsChild>
                </w:div>
                <w:div w:id="1360855494">
                  <w:marLeft w:val="0"/>
                  <w:marRight w:val="0"/>
                  <w:marTop w:val="0"/>
                  <w:marBottom w:val="0"/>
                  <w:divBdr>
                    <w:top w:val="none" w:sz="0" w:space="0" w:color="auto"/>
                    <w:left w:val="none" w:sz="0" w:space="0" w:color="auto"/>
                    <w:bottom w:val="none" w:sz="0" w:space="0" w:color="auto"/>
                    <w:right w:val="none" w:sz="0" w:space="0" w:color="auto"/>
                  </w:divBdr>
                  <w:divsChild>
                    <w:div w:id="1035689529">
                      <w:marLeft w:val="720"/>
                      <w:marRight w:val="0"/>
                      <w:marTop w:val="0"/>
                      <w:marBottom w:val="0"/>
                      <w:divBdr>
                        <w:top w:val="none" w:sz="0" w:space="0" w:color="auto"/>
                        <w:left w:val="none" w:sz="0" w:space="0" w:color="auto"/>
                        <w:bottom w:val="none" w:sz="0" w:space="0" w:color="auto"/>
                        <w:right w:val="none" w:sz="0" w:space="0" w:color="auto"/>
                      </w:divBdr>
                    </w:div>
                  </w:divsChild>
                </w:div>
                <w:div w:id="1928881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5073107">
      <w:bodyDiv w:val="1"/>
      <w:marLeft w:val="0"/>
      <w:marRight w:val="0"/>
      <w:marTop w:val="0"/>
      <w:marBottom w:val="0"/>
      <w:divBdr>
        <w:top w:val="none" w:sz="0" w:space="0" w:color="auto"/>
        <w:left w:val="none" w:sz="0" w:space="0" w:color="auto"/>
        <w:bottom w:val="none" w:sz="0" w:space="0" w:color="auto"/>
        <w:right w:val="none" w:sz="0" w:space="0" w:color="auto"/>
      </w:divBdr>
    </w:div>
    <w:div w:id="1881555712">
      <w:bodyDiv w:val="1"/>
      <w:marLeft w:val="0"/>
      <w:marRight w:val="0"/>
      <w:marTop w:val="0"/>
      <w:marBottom w:val="0"/>
      <w:divBdr>
        <w:top w:val="none" w:sz="0" w:space="0" w:color="auto"/>
        <w:left w:val="none" w:sz="0" w:space="0" w:color="auto"/>
        <w:bottom w:val="none" w:sz="0" w:space="0" w:color="auto"/>
        <w:right w:val="none" w:sz="0" w:space="0" w:color="auto"/>
      </w:divBdr>
    </w:div>
    <w:div w:id="1888948375">
      <w:bodyDiv w:val="1"/>
      <w:marLeft w:val="0"/>
      <w:marRight w:val="0"/>
      <w:marTop w:val="0"/>
      <w:marBottom w:val="0"/>
      <w:divBdr>
        <w:top w:val="none" w:sz="0" w:space="0" w:color="auto"/>
        <w:left w:val="none" w:sz="0" w:space="0" w:color="auto"/>
        <w:bottom w:val="none" w:sz="0" w:space="0" w:color="auto"/>
        <w:right w:val="none" w:sz="0" w:space="0" w:color="auto"/>
      </w:divBdr>
    </w:div>
    <w:div w:id="1890921030">
      <w:bodyDiv w:val="1"/>
      <w:marLeft w:val="0"/>
      <w:marRight w:val="0"/>
      <w:marTop w:val="0"/>
      <w:marBottom w:val="0"/>
      <w:divBdr>
        <w:top w:val="none" w:sz="0" w:space="0" w:color="auto"/>
        <w:left w:val="none" w:sz="0" w:space="0" w:color="auto"/>
        <w:bottom w:val="none" w:sz="0" w:space="0" w:color="auto"/>
        <w:right w:val="none" w:sz="0" w:space="0" w:color="auto"/>
      </w:divBdr>
      <w:divsChild>
        <w:div w:id="473917011">
          <w:marLeft w:val="0"/>
          <w:marRight w:val="0"/>
          <w:marTop w:val="0"/>
          <w:marBottom w:val="0"/>
          <w:divBdr>
            <w:top w:val="none" w:sz="0" w:space="0" w:color="auto"/>
            <w:left w:val="none" w:sz="0" w:space="0" w:color="auto"/>
            <w:bottom w:val="none" w:sz="0" w:space="0" w:color="auto"/>
            <w:right w:val="none" w:sz="0" w:space="0" w:color="auto"/>
          </w:divBdr>
          <w:divsChild>
            <w:div w:id="1236817877">
              <w:marLeft w:val="0"/>
              <w:marRight w:val="0"/>
              <w:marTop w:val="105"/>
              <w:marBottom w:val="0"/>
              <w:divBdr>
                <w:top w:val="none" w:sz="0" w:space="0" w:color="auto"/>
                <w:left w:val="none" w:sz="0" w:space="0" w:color="auto"/>
                <w:bottom w:val="none" w:sz="0" w:space="0" w:color="auto"/>
                <w:right w:val="none" w:sz="0" w:space="0" w:color="auto"/>
              </w:divBdr>
            </w:div>
          </w:divsChild>
        </w:div>
        <w:div w:id="1499806956">
          <w:marLeft w:val="0"/>
          <w:marRight w:val="0"/>
          <w:marTop w:val="0"/>
          <w:marBottom w:val="0"/>
          <w:divBdr>
            <w:top w:val="none" w:sz="0" w:space="0" w:color="auto"/>
            <w:left w:val="none" w:sz="0" w:space="0" w:color="auto"/>
            <w:bottom w:val="none" w:sz="0" w:space="0" w:color="auto"/>
            <w:right w:val="none" w:sz="0" w:space="0" w:color="auto"/>
          </w:divBdr>
          <w:divsChild>
            <w:div w:id="694157881">
              <w:marLeft w:val="0"/>
              <w:marRight w:val="0"/>
              <w:marTop w:val="105"/>
              <w:marBottom w:val="0"/>
              <w:divBdr>
                <w:top w:val="none" w:sz="0" w:space="0" w:color="auto"/>
                <w:left w:val="none" w:sz="0" w:space="0" w:color="auto"/>
                <w:bottom w:val="none" w:sz="0" w:space="0" w:color="auto"/>
                <w:right w:val="none" w:sz="0" w:space="0" w:color="auto"/>
              </w:divBdr>
            </w:div>
          </w:divsChild>
        </w:div>
        <w:div w:id="444547810">
          <w:marLeft w:val="0"/>
          <w:marRight w:val="0"/>
          <w:marTop w:val="0"/>
          <w:marBottom w:val="0"/>
          <w:divBdr>
            <w:top w:val="none" w:sz="0" w:space="0" w:color="auto"/>
            <w:left w:val="none" w:sz="0" w:space="0" w:color="auto"/>
            <w:bottom w:val="none" w:sz="0" w:space="0" w:color="auto"/>
            <w:right w:val="none" w:sz="0" w:space="0" w:color="auto"/>
          </w:divBdr>
          <w:divsChild>
            <w:div w:id="1386642255">
              <w:marLeft w:val="0"/>
              <w:marRight w:val="0"/>
              <w:marTop w:val="105"/>
              <w:marBottom w:val="0"/>
              <w:divBdr>
                <w:top w:val="none" w:sz="0" w:space="0" w:color="auto"/>
                <w:left w:val="none" w:sz="0" w:space="0" w:color="auto"/>
                <w:bottom w:val="none" w:sz="0" w:space="0" w:color="auto"/>
                <w:right w:val="none" w:sz="0" w:space="0" w:color="auto"/>
              </w:divBdr>
            </w:div>
            <w:div w:id="900167844">
              <w:marLeft w:val="0"/>
              <w:marRight w:val="0"/>
              <w:marTop w:val="0"/>
              <w:marBottom w:val="0"/>
              <w:divBdr>
                <w:top w:val="none" w:sz="0" w:space="0" w:color="auto"/>
                <w:left w:val="none" w:sz="0" w:space="0" w:color="auto"/>
                <w:bottom w:val="none" w:sz="0" w:space="0" w:color="auto"/>
                <w:right w:val="none" w:sz="0" w:space="0" w:color="auto"/>
              </w:divBdr>
              <w:divsChild>
                <w:div w:id="551426311">
                  <w:marLeft w:val="255"/>
                  <w:marRight w:val="0"/>
                  <w:marTop w:val="0"/>
                  <w:marBottom w:val="0"/>
                  <w:divBdr>
                    <w:top w:val="none" w:sz="0" w:space="0" w:color="auto"/>
                    <w:left w:val="none" w:sz="0" w:space="0" w:color="auto"/>
                    <w:bottom w:val="none" w:sz="0" w:space="0" w:color="auto"/>
                    <w:right w:val="none" w:sz="0" w:space="0" w:color="auto"/>
                  </w:divBdr>
                </w:div>
              </w:divsChild>
            </w:div>
            <w:div w:id="979042577">
              <w:marLeft w:val="0"/>
              <w:marRight w:val="0"/>
              <w:marTop w:val="0"/>
              <w:marBottom w:val="0"/>
              <w:divBdr>
                <w:top w:val="none" w:sz="0" w:space="0" w:color="auto"/>
                <w:left w:val="none" w:sz="0" w:space="0" w:color="auto"/>
                <w:bottom w:val="none" w:sz="0" w:space="0" w:color="auto"/>
                <w:right w:val="none" w:sz="0" w:space="0" w:color="auto"/>
              </w:divBdr>
              <w:divsChild>
                <w:div w:id="1407074183">
                  <w:marLeft w:val="255"/>
                  <w:marRight w:val="0"/>
                  <w:marTop w:val="0"/>
                  <w:marBottom w:val="0"/>
                  <w:divBdr>
                    <w:top w:val="none" w:sz="0" w:space="0" w:color="auto"/>
                    <w:left w:val="none" w:sz="0" w:space="0" w:color="auto"/>
                    <w:bottom w:val="none" w:sz="0" w:space="0" w:color="auto"/>
                    <w:right w:val="none" w:sz="0" w:space="0" w:color="auto"/>
                  </w:divBdr>
                </w:div>
              </w:divsChild>
            </w:div>
            <w:div w:id="1506554203">
              <w:marLeft w:val="0"/>
              <w:marRight w:val="0"/>
              <w:marTop w:val="0"/>
              <w:marBottom w:val="0"/>
              <w:divBdr>
                <w:top w:val="none" w:sz="0" w:space="0" w:color="auto"/>
                <w:left w:val="none" w:sz="0" w:space="0" w:color="auto"/>
                <w:bottom w:val="none" w:sz="0" w:space="0" w:color="auto"/>
                <w:right w:val="none" w:sz="0" w:space="0" w:color="auto"/>
              </w:divBdr>
              <w:divsChild>
                <w:div w:id="1599756540">
                  <w:marLeft w:val="255"/>
                  <w:marRight w:val="0"/>
                  <w:marTop w:val="0"/>
                  <w:marBottom w:val="0"/>
                  <w:divBdr>
                    <w:top w:val="none" w:sz="0" w:space="0" w:color="auto"/>
                    <w:left w:val="none" w:sz="0" w:space="0" w:color="auto"/>
                    <w:bottom w:val="none" w:sz="0" w:space="0" w:color="auto"/>
                    <w:right w:val="none" w:sz="0" w:space="0" w:color="auto"/>
                  </w:divBdr>
                </w:div>
              </w:divsChild>
            </w:div>
            <w:div w:id="1304390950">
              <w:marLeft w:val="0"/>
              <w:marRight w:val="0"/>
              <w:marTop w:val="0"/>
              <w:marBottom w:val="0"/>
              <w:divBdr>
                <w:top w:val="none" w:sz="0" w:space="0" w:color="auto"/>
                <w:left w:val="none" w:sz="0" w:space="0" w:color="auto"/>
                <w:bottom w:val="none" w:sz="0" w:space="0" w:color="auto"/>
                <w:right w:val="none" w:sz="0" w:space="0" w:color="auto"/>
              </w:divBdr>
              <w:divsChild>
                <w:div w:id="1947303183">
                  <w:marLeft w:val="255"/>
                  <w:marRight w:val="0"/>
                  <w:marTop w:val="0"/>
                  <w:marBottom w:val="0"/>
                  <w:divBdr>
                    <w:top w:val="none" w:sz="0" w:space="0" w:color="auto"/>
                    <w:left w:val="none" w:sz="0" w:space="0" w:color="auto"/>
                    <w:bottom w:val="none" w:sz="0" w:space="0" w:color="auto"/>
                    <w:right w:val="none" w:sz="0" w:space="0" w:color="auto"/>
                  </w:divBdr>
                </w:div>
              </w:divsChild>
            </w:div>
            <w:div w:id="1733385515">
              <w:marLeft w:val="0"/>
              <w:marRight w:val="0"/>
              <w:marTop w:val="0"/>
              <w:marBottom w:val="0"/>
              <w:divBdr>
                <w:top w:val="none" w:sz="0" w:space="0" w:color="auto"/>
                <w:left w:val="none" w:sz="0" w:space="0" w:color="auto"/>
                <w:bottom w:val="none" w:sz="0" w:space="0" w:color="auto"/>
                <w:right w:val="none" w:sz="0" w:space="0" w:color="auto"/>
              </w:divBdr>
              <w:divsChild>
                <w:div w:id="31738140">
                  <w:marLeft w:val="255"/>
                  <w:marRight w:val="0"/>
                  <w:marTop w:val="0"/>
                  <w:marBottom w:val="0"/>
                  <w:divBdr>
                    <w:top w:val="none" w:sz="0" w:space="0" w:color="auto"/>
                    <w:left w:val="none" w:sz="0" w:space="0" w:color="auto"/>
                    <w:bottom w:val="none" w:sz="0" w:space="0" w:color="auto"/>
                    <w:right w:val="none" w:sz="0" w:space="0" w:color="auto"/>
                  </w:divBdr>
                </w:div>
              </w:divsChild>
            </w:div>
            <w:div w:id="712388894">
              <w:marLeft w:val="0"/>
              <w:marRight w:val="0"/>
              <w:marTop w:val="0"/>
              <w:marBottom w:val="0"/>
              <w:divBdr>
                <w:top w:val="none" w:sz="0" w:space="0" w:color="auto"/>
                <w:left w:val="none" w:sz="0" w:space="0" w:color="auto"/>
                <w:bottom w:val="none" w:sz="0" w:space="0" w:color="auto"/>
                <w:right w:val="none" w:sz="0" w:space="0" w:color="auto"/>
              </w:divBdr>
              <w:divsChild>
                <w:div w:id="1841004387">
                  <w:marLeft w:val="255"/>
                  <w:marRight w:val="0"/>
                  <w:marTop w:val="0"/>
                  <w:marBottom w:val="0"/>
                  <w:divBdr>
                    <w:top w:val="none" w:sz="0" w:space="0" w:color="auto"/>
                    <w:left w:val="none" w:sz="0" w:space="0" w:color="auto"/>
                    <w:bottom w:val="none" w:sz="0" w:space="0" w:color="auto"/>
                    <w:right w:val="none" w:sz="0" w:space="0" w:color="auto"/>
                  </w:divBdr>
                </w:div>
              </w:divsChild>
            </w:div>
            <w:div w:id="1957904243">
              <w:marLeft w:val="0"/>
              <w:marRight w:val="0"/>
              <w:marTop w:val="0"/>
              <w:marBottom w:val="0"/>
              <w:divBdr>
                <w:top w:val="none" w:sz="0" w:space="0" w:color="auto"/>
                <w:left w:val="none" w:sz="0" w:space="0" w:color="auto"/>
                <w:bottom w:val="none" w:sz="0" w:space="0" w:color="auto"/>
                <w:right w:val="none" w:sz="0" w:space="0" w:color="auto"/>
              </w:divBdr>
              <w:divsChild>
                <w:div w:id="1965505036">
                  <w:marLeft w:val="255"/>
                  <w:marRight w:val="0"/>
                  <w:marTop w:val="0"/>
                  <w:marBottom w:val="0"/>
                  <w:divBdr>
                    <w:top w:val="none" w:sz="0" w:space="0" w:color="auto"/>
                    <w:left w:val="none" w:sz="0" w:space="0" w:color="auto"/>
                    <w:bottom w:val="none" w:sz="0" w:space="0" w:color="auto"/>
                    <w:right w:val="none" w:sz="0" w:space="0" w:color="auto"/>
                  </w:divBdr>
                </w:div>
              </w:divsChild>
            </w:div>
            <w:div w:id="811017126">
              <w:marLeft w:val="0"/>
              <w:marRight w:val="0"/>
              <w:marTop w:val="0"/>
              <w:marBottom w:val="0"/>
              <w:divBdr>
                <w:top w:val="none" w:sz="0" w:space="0" w:color="auto"/>
                <w:left w:val="none" w:sz="0" w:space="0" w:color="auto"/>
                <w:bottom w:val="none" w:sz="0" w:space="0" w:color="auto"/>
                <w:right w:val="none" w:sz="0" w:space="0" w:color="auto"/>
              </w:divBdr>
              <w:divsChild>
                <w:div w:id="887762361">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6529077">
      <w:bodyDiv w:val="1"/>
      <w:marLeft w:val="0"/>
      <w:marRight w:val="0"/>
      <w:marTop w:val="0"/>
      <w:marBottom w:val="0"/>
      <w:divBdr>
        <w:top w:val="none" w:sz="0" w:space="0" w:color="auto"/>
        <w:left w:val="none" w:sz="0" w:space="0" w:color="auto"/>
        <w:bottom w:val="none" w:sz="0" w:space="0" w:color="auto"/>
        <w:right w:val="none" w:sz="0" w:space="0" w:color="auto"/>
      </w:divBdr>
      <w:divsChild>
        <w:div w:id="1973052352">
          <w:marLeft w:val="0"/>
          <w:marRight w:val="0"/>
          <w:marTop w:val="0"/>
          <w:marBottom w:val="0"/>
          <w:divBdr>
            <w:top w:val="none" w:sz="0" w:space="0" w:color="auto"/>
            <w:left w:val="none" w:sz="0" w:space="0" w:color="auto"/>
            <w:bottom w:val="none" w:sz="0" w:space="0" w:color="auto"/>
            <w:right w:val="none" w:sz="0" w:space="0" w:color="auto"/>
          </w:divBdr>
        </w:div>
        <w:div w:id="1756435745">
          <w:marLeft w:val="0"/>
          <w:marRight w:val="0"/>
          <w:marTop w:val="0"/>
          <w:marBottom w:val="0"/>
          <w:divBdr>
            <w:top w:val="none" w:sz="0" w:space="0" w:color="auto"/>
            <w:left w:val="none" w:sz="0" w:space="0" w:color="auto"/>
            <w:bottom w:val="none" w:sz="0" w:space="0" w:color="auto"/>
            <w:right w:val="none" w:sz="0" w:space="0" w:color="auto"/>
          </w:divBdr>
        </w:div>
        <w:div w:id="733504614">
          <w:marLeft w:val="0"/>
          <w:marRight w:val="0"/>
          <w:marTop w:val="0"/>
          <w:marBottom w:val="0"/>
          <w:divBdr>
            <w:top w:val="none" w:sz="0" w:space="0" w:color="auto"/>
            <w:left w:val="none" w:sz="0" w:space="0" w:color="auto"/>
            <w:bottom w:val="none" w:sz="0" w:space="0" w:color="auto"/>
            <w:right w:val="none" w:sz="0" w:space="0" w:color="auto"/>
          </w:divBdr>
        </w:div>
        <w:div w:id="971252949">
          <w:marLeft w:val="0"/>
          <w:marRight w:val="0"/>
          <w:marTop w:val="0"/>
          <w:marBottom w:val="0"/>
          <w:divBdr>
            <w:top w:val="none" w:sz="0" w:space="0" w:color="auto"/>
            <w:left w:val="none" w:sz="0" w:space="0" w:color="auto"/>
            <w:bottom w:val="none" w:sz="0" w:space="0" w:color="auto"/>
            <w:right w:val="none" w:sz="0" w:space="0" w:color="auto"/>
          </w:divBdr>
        </w:div>
        <w:div w:id="408314396">
          <w:marLeft w:val="0"/>
          <w:marRight w:val="0"/>
          <w:marTop w:val="0"/>
          <w:marBottom w:val="0"/>
          <w:divBdr>
            <w:top w:val="none" w:sz="0" w:space="0" w:color="auto"/>
            <w:left w:val="none" w:sz="0" w:space="0" w:color="auto"/>
            <w:bottom w:val="none" w:sz="0" w:space="0" w:color="auto"/>
            <w:right w:val="none" w:sz="0" w:space="0" w:color="auto"/>
          </w:divBdr>
        </w:div>
        <w:div w:id="2069572147">
          <w:marLeft w:val="0"/>
          <w:marRight w:val="0"/>
          <w:marTop w:val="0"/>
          <w:marBottom w:val="0"/>
          <w:divBdr>
            <w:top w:val="none" w:sz="0" w:space="0" w:color="auto"/>
            <w:left w:val="none" w:sz="0" w:space="0" w:color="auto"/>
            <w:bottom w:val="none" w:sz="0" w:space="0" w:color="auto"/>
            <w:right w:val="none" w:sz="0" w:space="0" w:color="auto"/>
          </w:divBdr>
        </w:div>
      </w:divsChild>
    </w:div>
    <w:div w:id="1913732475">
      <w:bodyDiv w:val="1"/>
      <w:marLeft w:val="0"/>
      <w:marRight w:val="0"/>
      <w:marTop w:val="0"/>
      <w:marBottom w:val="0"/>
      <w:divBdr>
        <w:top w:val="none" w:sz="0" w:space="0" w:color="auto"/>
        <w:left w:val="none" w:sz="0" w:space="0" w:color="auto"/>
        <w:bottom w:val="none" w:sz="0" w:space="0" w:color="auto"/>
        <w:right w:val="none" w:sz="0" w:space="0" w:color="auto"/>
      </w:divBdr>
      <w:divsChild>
        <w:div w:id="508642769">
          <w:marLeft w:val="0"/>
          <w:marRight w:val="0"/>
          <w:marTop w:val="0"/>
          <w:marBottom w:val="0"/>
          <w:divBdr>
            <w:top w:val="none" w:sz="0" w:space="0" w:color="auto"/>
            <w:left w:val="none" w:sz="0" w:space="0" w:color="auto"/>
            <w:bottom w:val="none" w:sz="0" w:space="0" w:color="auto"/>
            <w:right w:val="none" w:sz="0" w:space="0" w:color="auto"/>
          </w:divBdr>
          <w:divsChild>
            <w:div w:id="199317137">
              <w:marLeft w:val="0"/>
              <w:marRight w:val="0"/>
              <w:marTop w:val="0"/>
              <w:marBottom w:val="0"/>
              <w:divBdr>
                <w:top w:val="none" w:sz="0" w:space="0" w:color="auto"/>
                <w:left w:val="none" w:sz="0" w:space="0" w:color="auto"/>
                <w:bottom w:val="none" w:sz="0" w:space="0" w:color="auto"/>
                <w:right w:val="none" w:sz="0" w:space="0" w:color="auto"/>
              </w:divBdr>
              <w:divsChild>
                <w:div w:id="890844104">
                  <w:marLeft w:val="0"/>
                  <w:marRight w:val="0"/>
                  <w:marTop w:val="0"/>
                  <w:marBottom w:val="0"/>
                  <w:divBdr>
                    <w:top w:val="none" w:sz="0" w:space="0" w:color="auto"/>
                    <w:left w:val="none" w:sz="0" w:space="0" w:color="auto"/>
                    <w:bottom w:val="none" w:sz="0" w:space="0" w:color="auto"/>
                    <w:right w:val="none" w:sz="0" w:space="0" w:color="auto"/>
                  </w:divBdr>
                  <w:divsChild>
                    <w:div w:id="789471337">
                      <w:marLeft w:val="0"/>
                      <w:marRight w:val="0"/>
                      <w:marTop w:val="0"/>
                      <w:marBottom w:val="0"/>
                      <w:divBdr>
                        <w:top w:val="none" w:sz="0" w:space="0" w:color="auto"/>
                        <w:left w:val="none" w:sz="0" w:space="0" w:color="auto"/>
                        <w:bottom w:val="none" w:sz="0" w:space="0" w:color="auto"/>
                        <w:right w:val="none" w:sz="0" w:space="0" w:color="auto"/>
                      </w:divBdr>
                      <w:divsChild>
                        <w:div w:id="519197886">
                          <w:marLeft w:val="0"/>
                          <w:marRight w:val="0"/>
                          <w:marTop w:val="0"/>
                          <w:marBottom w:val="0"/>
                          <w:divBdr>
                            <w:top w:val="none" w:sz="0" w:space="0" w:color="auto"/>
                            <w:left w:val="none" w:sz="0" w:space="0" w:color="auto"/>
                            <w:bottom w:val="none" w:sz="0" w:space="0" w:color="auto"/>
                            <w:right w:val="none" w:sz="0" w:space="0" w:color="auto"/>
                          </w:divBdr>
                          <w:divsChild>
                            <w:div w:id="110826578">
                              <w:marLeft w:val="0"/>
                              <w:marRight w:val="0"/>
                              <w:marTop w:val="0"/>
                              <w:marBottom w:val="0"/>
                              <w:divBdr>
                                <w:top w:val="none" w:sz="0" w:space="0" w:color="auto"/>
                                <w:left w:val="none" w:sz="0" w:space="0" w:color="auto"/>
                                <w:bottom w:val="none" w:sz="0" w:space="0" w:color="auto"/>
                                <w:right w:val="none" w:sz="0" w:space="0" w:color="auto"/>
                              </w:divBdr>
                              <w:divsChild>
                                <w:div w:id="1078484168">
                                  <w:marLeft w:val="0"/>
                                  <w:marRight w:val="0"/>
                                  <w:marTop w:val="0"/>
                                  <w:marBottom w:val="0"/>
                                  <w:divBdr>
                                    <w:top w:val="none" w:sz="0" w:space="0" w:color="auto"/>
                                    <w:left w:val="none" w:sz="0" w:space="0" w:color="auto"/>
                                    <w:bottom w:val="none" w:sz="0" w:space="0" w:color="auto"/>
                                    <w:right w:val="none" w:sz="0" w:space="0" w:color="auto"/>
                                  </w:divBdr>
                                  <w:divsChild>
                                    <w:div w:id="704210269">
                                      <w:marLeft w:val="0"/>
                                      <w:marRight w:val="0"/>
                                      <w:marTop w:val="0"/>
                                      <w:marBottom w:val="0"/>
                                      <w:divBdr>
                                        <w:top w:val="none" w:sz="0" w:space="0" w:color="auto"/>
                                        <w:left w:val="none" w:sz="0" w:space="0" w:color="auto"/>
                                        <w:bottom w:val="none" w:sz="0" w:space="0" w:color="auto"/>
                                        <w:right w:val="none" w:sz="0" w:space="0" w:color="auto"/>
                                      </w:divBdr>
                                      <w:divsChild>
                                        <w:div w:id="483936335">
                                          <w:marLeft w:val="0"/>
                                          <w:marRight w:val="0"/>
                                          <w:marTop w:val="0"/>
                                          <w:marBottom w:val="0"/>
                                          <w:divBdr>
                                            <w:top w:val="none" w:sz="0" w:space="0" w:color="auto"/>
                                            <w:left w:val="none" w:sz="0" w:space="0" w:color="auto"/>
                                            <w:bottom w:val="none" w:sz="0" w:space="0" w:color="auto"/>
                                            <w:right w:val="none" w:sz="0" w:space="0" w:color="auto"/>
                                          </w:divBdr>
                                          <w:divsChild>
                                            <w:div w:id="1972393640">
                                              <w:marLeft w:val="0"/>
                                              <w:marRight w:val="0"/>
                                              <w:marTop w:val="0"/>
                                              <w:marBottom w:val="0"/>
                                              <w:divBdr>
                                                <w:top w:val="none" w:sz="0" w:space="0" w:color="auto"/>
                                                <w:left w:val="none" w:sz="0" w:space="0" w:color="auto"/>
                                                <w:bottom w:val="none" w:sz="0" w:space="0" w:color="auto"/>
                                                <w:right w:val="none" w:sz="0" w:space="0" w:color="auto"/>
                                              </w:divBdr>
                                              <w:divsChild>
                                                <w:div w:id="911961662">
                                                  <w:marLeft w:val="0"/>
                                                  <w:marRight w:val="0"/>
                                                  <w:marTop w:val="0"/>
                                                  <w:marBottom w:val="0"/>
                                                  <w:divBdr>
                                                    <w:top w:val="none" w:sz="0" w:space="0" w:color="auto"/>
                                                    <w:left w:val="none" w:sz="0" w:space="0" w:color="auto"/>
                                                    <w:bottom w:val="none" w:sz="0" w:space="0" w:color="auto"/>
                                                    <w:right w:val="none" w:sz="0" w:space="0" w:color="auto"/>
                                                  </w:divBdr>
                                                  <w:divsChild>
                                                    <w:div w:id="42219898">
                                                      <w:marLeft w:val="0"/>
                                                      <w:marRight w:val="0"/>
                                                      <w:marTop w:val="0"/>
                                                      <w:marBottom w:val="0"/>
                                                      <w:divBdr>
                                                        <w:top w:val="none" w:sz="0" w:space="0" w:color="auto"/>
                                                        <w:left w:val="none" w:sz="0" w:space="0" w:color="auto"/>
                                                        <w:bottom w:val="none" w:sz="0" w:space="0" w:color="auto"/>
                                                        <w:right w:val="none" w:sz="0" w:space="0" w:color="auto"/>
                                                      </w:divBdr>
                                                      <w:divsChild>
                                                        <w:div w:id="157037391">
                                                          <w:marLeft w:val="0"/>
                                                          <w:marRight w:val="0"/>
                                                          <w:marTop w:val="0"/>
                                                          <w:marBottom w:val="0"/>
                                                          <w:divBdr>
                                                            <w:top w:val="none" w:sz="0" w:space="0" w:color="auto"/>
                                                            <w:left w:val="none" w:sz="0" w:space="0" w:color="auto"/>
                                                            <w:bottom w:val="none" w:sz="0" w:space="0" w:color="auto"/>
                                                            <w:right w:val="none" w:sz="0" w:space="0" w:color="auto"/>
                                                          </w:divBdr>
                                                          <w:divsChild>
                                                            <w:div w:id="1930506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571199">
                                                      <w:marLeft w:val="0"/>
                                                      <w:marRight w:val="0"/>
                                                      <w:marTop w:val="0"/>
                                                      <w:marBottom w:val="0"/>
                                                      <w:divBdr>
                                                        <w:top w:val="none" w:sz="0" w:space="0" w:color="auto"/>
                                                        <w:left w:val="none" w:sz="0" w:space="0" w:color="auto"/>
                                                        <w:bottom w:val="none" w:sz="0" w:space="0" w:color="auto"/>
                                                        <w:right w:val="none" w:sz="0" w:space="0" w:color="auto"/>
                                                      </w:divBdr>
                                                      <w:divsChild>
                                                        <w:div w:id="800149733">
                                                          <w:marLeft w:val="0"/>
                                                          <w:marRight w:val="0"/>
                                                          <w:marTop w:val="0"/>
                                                          <w:marBottom w:val="0"/>
                                                          <w:divBdr>
                                                            <w:top w:val="none" w:sz="0" w:space="0" w:color="auto"/>
                                                            <w:left w:val="none" w:sz="0" w:space="0" w:color="auto"/>
                                                            <w:bottom w:val="none" w:sz="0" w:space="0" w:color="auto"/>
                                                            <w:right w:val="none" w:sz="0" w:space="0" w:color="auto"/>
                                                          </w:divBdr>
                                                          <w:divsChild>
                                                            <w:div w:id="1290209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6011748">
                                                      <w:marLeft w:val="0"/>
                                                      <w:marRight w:val="0"/>
                                                      <w:marTop w:val="0"/>
                                                      <w:marBottom w:val="0"/>
                                                      <w:divBdr>
                                                        <w:top w:val="none" w:sz="0" w:space="0" w:color="auto"/>
                                                        <w:left w:val="none" w:sz="0" w:space="0" w:color="auto"/>
                                                        <w:bottom w:val="none" w:sz="0" w:space="0" w:color="auto"/>
                                                        <w:right w:val="none" w:sz="0" w:space="0" w:color="auto"/>
                                                      </w:divBdr>
                                                      <w:divsChild>
                                                        <w:div w:id="1750812491">
                                                          <w:marLeft w:val="0"/>
                                                          <w:marRight w:val="0"/>
                                                          <w:marTop w:val="0"/>
                                                          <w:marBottom w:val="0"/>
                                                          <w:divBdr>
                                                            <w:top w:val="none" w:sz="0" w:space="0" w:color="auto"/>
                                                            <w:left w:val="none" w:sz="0" w:space="0" w:color="auto"/>
                                                            <w:bottom w:val="none" w:sz="0" w:space="0" w:color="auto"/>
                                                            <w:right w:val="none" w:sz="0" w:space="0" w:color="auto"/>
                                                          </w:divBdr>
                                                          <w:divsChild>
                                                            <w:div w:id="4690598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9113030">
                                                      <w:marLeft w:val="0"/>
                                                      <w:marRight w:val="0"/>
                                                      <w:marTop w:val="0"/>
                                                      <w:marBottom w:val="0"/>
                                                      <w:divBdr>
                                                        <w:top w:val="none" w:sz="0" w:space="0" w:color="auto"/>
                                                        <w:left w:val="none" w:sz="0" w:space="0" w:color="auto"/>
                                                        <w:bottom w:val="none" w:sz="0" w:space="0" w:color="auto"/>
                                                        <w:right w:val="none" w:sz="0" w:space="0" w:color="auto"/>
                                                      </w:divBdr>
                                                      <w:divsChild>
                                                        <w:div w:id="87240111">
                                                          <w:marLeft w:val="0"/>
                                                          <w:marRight w:val="0"/>
                                                          <w:marTop w:val="0"/>
                                                          <w:marBottom w:val="0"/>
                                                          <w:divBdr>
                                                            <w:top w:val="none" w:sz="0" w:space="0" w:color="auto"/>
                                                            <w:left w:val="none" w:sz="0" w:space="0" w:color="auto"/>
                                                            <w:bottom w:val="none" w:sz="0" w:space="0" w:color="auto"/>
                                                            <w:right w:val="none" w:sz="0" w:space="0" w:color="auto"/>
                                                          </w:divBdr>
                                                          <w:divsChild>
                                                            <w:div w:id="811755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3718984">
                                                      <w:marLeft w:val="0"/>
                                                      <w:marRight w:val="0"/>
                                                      <w:marTop w:val="0"/>
                                                      <w:marBottom w:val="0"/>
                                                      <w:divBdr>
                                                        <w:top w:val="none" w:sz="0" w:space="0" w:color="auto"/>
                                                        <w:left w:val="none" w:sz="0" w:space="0" w:color="auto"/>
                                                        <w:bottom w:val="none" w:sz="0" w:space="0" w:color="auto"/>
                                                        <w:right w:val="none" w:sz="0" w:space="0" w:color="auto"/>
                                                      </w:divBdr>
                                                      <w:divsChild>
                                                        <w:div w:id="1743134823">
                                                          <w:marLeft w:val="0"/>
                                                          <w:marRight w:val="0"/>
                                                          <w:marTop w:val="0"/>
                                                          <w:marBottom w:val="0"/>
                                                          <w:divBdr>
                                                            <w:top w:val="none" w:sz="0" w:space="0" w:color="auto"/>
                                                            <w:left w:val="none" w:sz="0" w:space="0" w:color="auto"/>
                                                            <w:bottom w:val="none" w:sz="0" w:space="0" w:color="auto"/>
                                                            <w:right w:val="none" w:sz="0" w:space="0" w:color="auto"/>
                                                          </w:divBdr>
                                                          <w:divsChild>
                                                            <w:div w:id="1996563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5843235">
                                                      <w:marLeft w:val="0"/>
                                                      <w:marRight w:val="0"/>
                                                      <w:marTop w:val="0"/>
                                                      <w:marBottom w:val="0"/>
                                                      <w:divBdr>
                                                        <w:top w:val="none" w:sz="0" w:space="0" w:color="auto"/>
                                                        <w:left w:val="none" w:sz="0" w:space="0" w:color="auto"/>
                                                        <w:bottom w:val="none" w:sz="0" w:space="0" w:color="auto"/>
                                                        <w:right w:val="none" w:sz="0" w:space="0" w:color="auto"/>
                                                      </w:divBdr>
                                                    </w:div>
                                                    <w:div w:id="1531986990">
                                                      <w:marLeft w:val="0"/>
                                                      <w:marRight w:val="0"/>
                                                      <w:marTop w:val="0"/>
                                                      <w:marBottom w:val="0"/>
                                                      <w:divBdr>
                                                        <w:top w:val="none" w:sz="0" w:space="0" w:color="auto"/>
                                                        <w:left w:val="none" w:sz="0" w:space="0" w:color="auto"/>
                                                        <w:bottom w:val="none" w:sz="0" w:space="0" w:color="auto"/>
                                                        <w:right w:val="none" w:sz="0" w:space="0" w:color="auto"/>
                                                      </w:divBdr>
                                                      <w:divsChild>
                                                        <w:div w:id="1771580418">
                                                          <w:marLeft w:val="0"/>
                                                          <w:marRight w:val="0"/>
                                                          <w:marTop w:val="0"/>
                                                          <w:marBottom w:val="0"/>
                                                          <w:divBdr>
                                                            <w:top w:val="none" w:sz="0" w:space="0" w:color="auto"/>
                                                            <w:left w:val="none" w:sz="0" w:space="0" w:color="auto"/>
                                                            <w:bottom w:val="none" w:sz="0" w:space="0" w:color="auto"/>
                                                            <w:right w:val="none" w:sz="0" w:space="0" w:color="auto"/>
                                                          </w:divBdr>
                                                          <w:divsChild>
                                                            <w:div w:id="2516696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3225270">
                                                      <w:marLeft w:val="0"/>
                                                      <w:marRight w:val="0"/>
                                                      <w:marTop w:val="0"/>
                                                      <w:marBottom w:val="0"/>
                                                      <w:divBdr>
                                                        <w:top w:val="none" w:sz="0" w:space="0" w:color="auto"/>
                                                        <w:left w:val="none" w:sz="0" w:space="0" w:color="auto"/>
                                                        <w:bottom w:val="none" w:sz="0" w:space="0" w:color="auto"/>
                                                        <w:right w:val="none" w:sz="0" w:space="0" w:color="auto"/>
                                                      </w:divBdr>
                                                      <w:divsChild>
                                                        <w:div w:id="1529684484">
                                                          <w:marLeft w:val="0"/>
                                                          <w:marRight w:val="0"/>
                                                          <w:marTop w:val="0"/>
                                                          <w:marBottom w:val="0"/>
                                                          <w:divBdr>
                                                            <w:top w:val="none" w:sz="0" w:space="0" w:color="auto"/>
                                                            <w:left w:val="none" w:sz="0" w:space="0" w:color="auto"/>
                                                            <w:bottom w:val="none" w:sz="0" w:space="0" w:color="auto"/>
                                                            <w:right w:val="none" w:sz="0" w:space="0" w:color="auto"/>
                                                          </w:divBdr>
                                                          <w:divsChild>
                                                            <w:div w:id="12165454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914702238">
      <w:bodyDiv w:val="1"/>
      <w:marLeft w:val="0"/>
      <w:marRight w:val="0"/>
      <w:marTop w:val="0"/>
      <w:marBottom w:val="0"/>
      <w:divBdr>
        <w:top w:val="none" w:sz="0" w:space="0" w:color="auto"/>
        <w:left w:val="none" w:sz="0" w:space="0" w:color="auto"/>
        <w:bottom w:val="none" w:sz="0" w:space="0" w:color="auto"/>
        <w:right w:val="none" w:sz="0" w:space="0" w:color="auto"/>
      </w:divBdr>
      <w:divsChild>
        <w:div w:id="1244608622">
          <w:marLeft w:val="0"/>
          <w:marRight w:val="0"/>
          <w:marTop w:val="0"/>
          <w:marBottom w:val="0"/>
          <w:divBdr>
            <w:top w:val="none" w:sz="0" w:space="0" w:color="auto"/>
            <w:left w:val="none" w:sz="0" w:space="0" w:color="auto"/>
            <w:bottom w:val="none" w:sz="0" w:space="0" w:color="auto"/>
            <w:right w:val="none" w:sz="0" w:space="0" w:color="auto"/>
          </w:divBdr>
          <w:divsChild>
            <w:div w:id="627048840">
              <w:marLeft w:val="0"/>
              <w:marRight w:val="0"/>
              <w:marTop w:val="0"/>
              <w:marBottom w:val="0"/>
              <w:divBdr>
                <w:top w:val="none" w:sz="0" w:space="0" w:color="auto"/>
                <w:left w:val="none" w:sz="0" w:space="0" w:color="auto"/>
                <w:bottom w:val="none" w:sz="0" w:space="0" w:color="auto"/>
                <w:right w:val="none" w:sz="0" w:space="0" w:color="auto"/>
              </w:divBdr>
              <w:divsChild>
                <w:div w:id="972053211">
                  <w:marLeft w:val="0"/>
                  <w:marRight w:val="0"/>
                  <w:marTop w:val="0"/>
                  <w:marBottom w:val="0"/>
                  <w:divBdr>
                    <w:top w:val="none" w:sz="0" w:space="0" w:color="auto"/>
                    <w:left w:val="none" w:sz="0" w:space="0" w:color="auto"/>
                    <w:bottom w:val="none" w:sz="0" w:space="0" w:color="auto"/>
                    <w:right w:val="none" w:sz="0" w:space="0" w:color="auto"/>
                  </w:divBdr>
                  <w:divsChild>
                    <w:div w:id="847057813">
                      <w:marLeft w:val="0"/>
                      <w:marRight w:val="0"/>
                      <w:marTop w:val="0"/>
                      <w:marBottom w:val="0"/>
                      <w:divBdr>
                        <w:top w:val="none" w:sz="0" w:space="0" w:color="auto"/>
                        <w:left w:val="none" w:sz="0" w:space="0" w:color="auto"/>
                        <w:bottom w:val="none" w:sz="0" w:space="0" w:color="auto"/>
                        <w:right w:val="none" w:sz="0" w:space="0" w:color="auto"/>
                      </w:divBdr>
                      <w:divsChild>
                        <w:div w:id="2021348970">
                          <w:marLeft w:val="0"/>
                          <w:marRight w:val="0"/>
                          <w:marTop w:val="0"/>
                          <w:marBottom w:val="0"/>
                          <w:divBdr>
                            <w:top w:val="none" w:sz="0" w:space="0" w:color="auto"/>
                            <w:left w:val="none" w:sz="0" w:space="0" w:color="auto"/>
                            <w:bottom w:val="none" w:sz="0" w:space="0" w:color="auto"/>
                            <w:right w:val="none" w:sz="0" w:space="0" w:color="auto"/>
                          </w:divBdr>
                          <w:divsChild>
                            <w:div w:id="68430857">
                              <w:marLeft w:val="0"/>
                              <w:marRight w:val="0"/>
                              <w:marTop w:val="0"/>
                              <w:marBottom w:val="0"/>
                              <w:divBdr>
                                <w:top w:val="none" w:sz="0" w:space="0" w:color="auto"/>
                                <w:left w:val="none" w:sz="0" w:space="0" w:color="auto"/>
                                <w:bottom w:val="none" w:sz="0" w:space="0" w:color="auto"/>
                                <w:right w:val="none" w:sz="0" w:space="0" w:color="auto"/>
                              </w:divBdr>
                              <w:divsChild>
                                <w:div w:id="1827700515">
                                  <w:marLeft w:val="0"/>
                                  <w:marRight w:val="0"/>
                                  <w:marTop w:val="0"/>
                                  <w:marBottom w:val="0"/>
                                  <w:divBdr>
                                    <w:top w:val="none" w:sz="0" w:space="0" w:color="auto"/>
                                    <w:left w:val="none" w:sz="0" w:space="0" w:color="auto"/>
                                    <w:bottom w:val="none" w:sz="0" w:space="0" w:color="auto"/>
                                    <w:right w:val="none" w:sz="0" w:space="0" w:color="auto"/>
                                  </w:divBdr>
                                  <w:divsChild>
                                    <w:div w:id="150293389">
                                      <w:marLeft w:val="0"/>
                                      <w:marRight w:val="0"/>
                                      <w:marTop w:val="0"/>
                                      <w:marBottom w:val="0"/>
                                      <w:divBdr>
                                        <w:top w:val="none" w:sz="0" w:space="0" w:color="auto"/>
                                        <w:left w:val="none" w:sz="0" w:space="0" w:color="auto"/>
                                        <w:bottom w:val="none" w:sz="0" w:space="0" w:color="auto"/>
                                        <w:right w:val="none" w:sz="0" w:space="0" w:color="auto"/>
                                      </w:divBdr>
                                      <w:divsChild>
                                        <w:div w:id="1862432209">
                                          <w:marLeft w:val="0"/>
                                          <w:marRight w:val="0"/>
                                          <w:marTop w:val="0"/>
                                          <w:marBottom w:val="0"/>
                                          <w:divBdr>
                                            <w:top w:val="none" w:sz="0" w:space="0" w:color="auto"/>
                                            <w:left w:val="none" w:sz="0" w:space="0" w:color="auto"/>
                                            <w:bottom w:val="none" w:sz="0" w:space="0" w:color="auto"/>
                                            <w:right w:val="none" w:sz="0" w:space="0" w:color="auto"/>
                                          </w:divBdr>
                                          <w:divsChild>
                                            <w:div w:id="1300845083">
                                              <w:marLeft w:val="0"/>
                                              <w:marRight w:val="0"/>
                                              <w:marTop w:val="0"/>
                                              <w:marBottom w:val="0"/>
                                              <w:divBdr>
                                                <w:top w:val="none" w:sz="0" w:space="0" w:color="auto"/>
                                                <w:left w:val="none" w:sz="0" w:space="0" w:color="auto"/>
                                                <w:bottom w:val="none" w:sz="0" w:space="0" w:color="auto"/>
                                                <w:right w:val="none" w:sz="0" w:space="0" w:color="auto"/>
                                              </w:divBdr>
                                              <w:divsChild>
                                                <w:div w:id="795179766">
                                                  <w:marLeft w:val="0"/>
                                                  <w:marRight w:val="0"/>
                                                  <w:marTop w:val="0"/>
                                                  <w:marBottom w:val="0"/>
                                                  <w:divBdr>
                                                    <w:top w:val="none" w:sz="0" w:space="0" w:color="auto"/>
                                                    <w:left w:val="none" w:sz="0" w:space="0" w:color="auto"/>
                                                    <w:bottom w:val="none" w:sz="0" w:space="0" w:color="auto"/>
                                                    <w:right w:val="none" w:sz="0" w:space="0" w:color="auto"/>
                                                  </w:divBdr>
                                                  <w:divsChild>
                                                    <w:div w:id="429546480">
                                                      <w:marLeft w:val="0"/>
                                                      <w:marRight w:val="0"/>
                                                      <w:marTop w:val="0"/>
                                                      <w:marBottom w:val="0"/>
                                                      <w:divBdr>
                                                        <w:top w:val="none" w:sz="0" w:space="0" w:color="auto"/>
                                                        <w:left w:val="none" w:sz="0" w:space="0" w:color="auto"/>
                                                        <w:bottom w:val="none" w:sz="0" w:space="0" w:color="auto"/>
                                                        <w:right w:val="none" w:sz="0" w:space="0" w:color="auto"/>
                                                      </w:divBdr>
                                                      <w:divsChild>
                                                        <w:div w:id="1014187003">
                                                          <w:marLeft w:val="0"/>
                                                          <w:marRight w:val="0"/>
                                                          <w:marTop w:val="0"/>
                                                          <w:marBottom w:val="0"/>
                                                          <w:divBdr>
                                                            <w:top w:val="none" w:sz="0" w:space="0" w:color="auto"/>
                                                            <w:left w:val="none" w:sz="0" w:space="0" w:color="auto"/>
                                                            <w:bottom w:val="none" w:sz="0" w:space="0" w:color="auto"/>
                                                            <w:right w:val="none" w:sz="0" w:space="0" w:color="auto"/>
                                                          </w:divBdr>
                                                          <w:divsChild>
                                                            <w:div w:id="1321541913">
                                                              <w:marLeft w:val="0"/>
                                                              <w:marRight w:val="0"/>
                                                              <w:marTop w:val="0"/>
                                                              <w:marBottom w:val="0"/>
                                                              <w:divBdr>
                                                                <w:top w:val="none" w:sz="0" w:space="0" w:color="auto"/>
                                                                <w:left w:val="none" w:sz="0" w:space="0" w:color="auto"/>
                                                                <w:bottom w:val="none" w:sz="0" w:space="0" w:color="auto"/>
                                                                <w:right w:val="none" w:sz="0" w:space="0" w:color="auto"/>
                                                              </w:divBdr>
                                                            </w:div>
                                                          </w:divsChild>
                                                        </w:div>
                                                        <w:div w:id="1351763264">
                                                          <w:marLeft w:val="0"/>
                                                          <w:marRight w:val="0"/>
                                                          <w:marTop w:val="0"/>
                                                          <w:marBottom w:val="0"/>
                                                          <w:divBdr>
                                                            <w:top w:val="none" w:sz="0" w:space="0" w:color="auto"/>
                                                            <w:left w:val="none" w:sz="0" w:space="0" w:color="auto"/>
                                                            <w:bottom w:val="none" w:sz="0" w:space="0" w:color="auto"/>
                                                            <w:right w:val="none" w:sz="0" w:space="0" w:color="auto"/>
                                                          </w:divBdr>
                                                        </w:div>
                                                      </w:divsChild>
                                                    </w:div>
                                                    <w:div w:id="1468666015">
                                                      <w:marLeft w:val="0"/>
                                                      <w:marRight w:val="0"/>
                                                      <w:marTop w:val="0"/>
                                                      <w:marBottom w:val="0"/>
                                                      <w:divBdr>
                                                        <w:top w:val="none" w:sz="0" w:space="0" w:color="auto"/>
                                                        <w:left w:val="none" w:sz="0" w:space="0" w:color="auto"/>
                                                        <w:bottom w:val="none" w:sz="0" w:space="0" w:color="auto"/>
                                                        <w:right w:val="none" w:sz="0" w:space="0" w:color="auto"/>
                                                      </w:divBdr>
                                                    </w:div>
                                                    <w:div w:id="1584794784">
                                                      <w:marLeft w:val="0"/>
                                                      <w:marRight w:val="0"/>
                                                      <w:marTop w:val="0"/>
                                                      <w:marBottom w:val="0"/>
                                                      <w:divBdr>
                                                        <w:top w:val="none" w:sz="0" w:space="0" w:color="auto"/>
                                                        <w:left w:val="none" w:sz="0" w:space="0" w:color="auto"/>
                                                        <w:bottom w:val="none" w:sz="0" w:space="0" w:color="auto"/>
                                                        <w:right w:val="none" w:sz="0" w:space="0" w:color="auto"/>
                                                      </w:divBdr>
                                                      <w:divsChild>
                                                        <w:div w:id="838274571">
                                                          <w:marLeft w:val="0"/>
                                                          <w:marRight w:val="0"/>
                                                          <w:marTop w:val="0"/>
                                                          <w:marBottom w:val="0"/>
                                                          <w:divBdr>
                                                            <w:top w:val="none" w:sz="0" w:space="0" w:color="auto"/>
                                                            <w:left w:val="none" w:sz="0" w:space="0" w:color="auto"/>
                                                            <w:bottom w:val="none" w:sz="0" w:space="0" w:color="auto"/>
                                                            <w:right w:val="none" w:sz="0" w:space="0" w:color="auto"/>
                                                          </w:divBdr>
                                                        </w:div>
                                                        <w:div w:id="1336763368">
                                                          <w:marLeft w:val="0"/>
                                                          <w:marRight w:val="0"/>
                                                          <w:marTop w:val="0"/>
                                                          <w:marBottom w:val="0"/>
                                                          <w:divBdr>
                                                            <w:top w:val="none" w:sz="0" w:space="0" w:color="auto"/>
                                                            <w:left w:val="none" w:sz="0" w:space="0" w:color="auto"/>
                                                            <w:bottom w:val="none" w:sz="0" w:space="0" w:color="auto"/>
                                                            <w:right w:val="none" w:sz="0" w:space="0" w:color="auto"/>
                                                          </w:divBdr>
                                                          <w:divsChild>
                                                            <w:div w:id="846755056">
                                                              <w:marLeft w:val="0"/>
                                                              <w:marRight w:val="0"/>
                                                              <w:marTop w:val="0"/>
                                                              <w:marBottom w:val="0"/>
                                                              <w:divBdr>
                                                                <w:top w:val="none" w:sz="0" w:space="0" w:color="auto"/>
                                                                <w:left w:val="none" w:sz="0" w:space="0" w:color="auto"/>
                                                                <w:bottom w:val="none" w:sz="0" w:space="0" w:color="auto"/>
                                                                <w:right w:val="none" w:sz="0" w:space="0" w:color="auto"/>
                                                              </w:divBdr>
                                                              <w:divsChild>
                                                                <w:div w:id="1011182394">
                                                                  <w:marLeft w:val="0"/>
                                                                  <w:marRight w:val="0"/>
                                                                  <w:marTop w:val="0"/>
                                                                  <w:marBottom w:val="0"/>
                                                                  <w:divBdr>
                                                                    <w:top w:val="none" w:sz="0" w:space="0" w:color="auto"/>
                                                                    <w:left w:val="none" w:sz="0" w:space="0" w:color="auto"/>
                                                                    <w:bottom w:val="none" w:sz="0" w:space="0" w:color="auto"/>
                                                                    <w:right w:val="none" w:sz="0" w:space="0" w:color="auto"/>
                                                                  </w:divBdr>
                                                                </w:div>
                                                              </w:divsChild>
                                                            </w:div>
                                                            <w:div w:id="1213343665">
                                                              <w:marLeft w:val="0"/>
                                                              <w:marRight w:val="0"/>
                                                              <w:marTop w:val="0"/>
                                                              <w:marBottom w:val="0"/>
                                                              <w:divBdr>
                                                                <w:top w:val="none" w:sz="0" w:space="0" w:color="auto"/>
                                                                <w:left w:val="none" w:sz="0" w:space="0" w:color="auto"/>
                                                                <w:bottom w:val="none" w:sz="0" w:space="0" w:color="auto"/>
                                                                <w:right w:val="none" w:sz="0" w:space="0" w:color="auto"/>
                                                              </w:divBdr>
                                                              <w:divsChild>
                                                                <w:div w:id="1585796020">
                                                                  <w:marLeft w:val="0"/>
                                                                  <w:marRight w:val="0"/>
                                                                  <w:marTop w:val="0"/>
                                                                  <w:marBottom w:val="0"/>
                                                                  <w:divBdr>
                                                                    <w:top w:val="none" w:sz="0" w:space="0" w:color="auto"/>
                                                                    <w:left w:val="none" w:sz="0" w:space="0" w:color="auto"/>
                                                                    <w:bottom w:val="none" w:sz="0" w:space="0" w:color="auto"/>
                                                                    <w:right w:val="none" w:sz="0" w:space="0" w:color="auto"/>
                                                                  </w:divBdr>
                                                                </w:div>
                                                              </w:divsChild>
                                                            </w:div>
                                                            <w:div w:id="1215849128">
                                                              <w:marLeft w:val="0"/>
                                                              <w:marRight w:val="0"/>
                                                              <w:marTop w:val="0"/>
                                                              <w:marBottom w:val="0"/>
                                                              <w:divBdr>
                                                                <w:top w:val="none" w:sz="0" w:space="0" w:color="auto"/>
                                                                <w:left w:val="none" w:sz="0" w:space="0" w:color="auto"/>
                                                                <w:bottom w:val="none" w:sz="0" w:space="0" w:color="auto"/>
                                                                <w:right w:val="none" w:sz="0" w:space="0" w:color="auto"/>
                                                              </w:divBdr>
                                                            </w:div>
                                                            <w:div w:id="1380856430">
                                                              <w:marLeft w:val="0"/>
                                                              <w:marRight w:val="0"/>
                                                              <w:marTop w:val="0"/>
                                                              <w:marBottom w:val="0"/>
                                                              <w:divBdr>
                                                                <w:top w:val="none" w:sz="0" w:space="0" w:color="auto"/>
                                                                <w:left w:val="none" w:sz="0" w:space="0" w:color="auto"/>
                                                                <w:bottom w:val="none" w:sz="0" w:space="0" w:color="auto"/>
                                                                <w:right w:val="none" w:sz="0" w:space="0" w:color="auto"/>
                                                              </w:divBdr>
                                                              <w:divsChild>
                                                                <w:div w:id="11510972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920209230">
      <w:bodyDiv w:val="1"/>
      <w:marLeft w:val="0"/>
      <w:marRight w:val="0"/>
      <w:marTop w:val="0"/>
      <w:marBottom w:val="0"/>
      <w:divBdr>
        <w:top w:val="none" w:sz="0" w:space="0" w:color="auto"/>
        <w:left w:val="none" w:sz="0" w:space="0" w:color="auto"/>
        <w:bottom w:val="none" w:sz="0" w:space="0" w:color="auto"/>
        <w:right w:val="none" w:sz="0" w:space="0" w:color="auto"/>
      </w:divBdr>
    </w:div>
    <w:div w:id="1927960255">
      <w:bodyDiv w:val="1"/>
      <w:marLeft w:val="0"/>
      <w:marRight w:val="0"/>
      <w:marTop w:val="0"/>
      <w:marBottom w:val="0"/>
      <w:divBdr>
        <w:top w:val="none" w:sz="0" w:space="0" w:color="auto"/>
        <w:left w:val="none" w:sz="0" w:space="0" w:color="auto"/>
        <w:bottom w:val="none" w:sz="0" w:space="0" w:color="auto"/>
        <w:right w:val="none" w:sz="0" w:space="0" w:color="auto"/>
      </w:divBdr>
      <w:divsChild>
        <w:div w:id="845511918">
          <w:marLeft w:val="0"/>
          <w:marRight w:val="0"/>
          <w:marTop w:val="0"/>
          <w:marBottom w:val="0"/>
          <w:divBdr>
            <w:top w:val="none" w:sz="0" w:space="0" w:color="auto"/>
            <w:left w:val="none" w:sz="0" w:space="0" w:color="auto"/>
            <w:bottom w:val="none" w:sz="0" w:space="0" w:color="auto"/>
            <w:right w:val="none" w:sz="0" w:space="0" w:color="auto"/>
          </w:divBdr>
          <w:divsChild>
            <w:div w:id="151801596">
              <w:marLeft w:val="0"/>
              <w:marRight w:val="0"/>
              <w:marTop w:val="0"/>
              <w:marBottom w:val="0"/>
              <w:divBdr>
                <w:top w:val="none" w:sz="0" w:space="0" w:color="auto"/>
                <w:left w:val="none" w:sz="0" w:space="0" w:color="auto"/>
                <w:bottom w:val="none" w:sz="0" w:space="0" w:color="auto"/>
                <w:right w:val="none" w:sz="0" w:space="0" w:color="auto"/>
              </w:divBdr>
              <w:divsChild>
                <w:div w:id="202400588">
                  <w:marLeft w:val="0"/>
                  <w:marRight w:val="0"/>
                  <w:marTop w:val="0"/>
                  <w:marBottom w:val="0"/>
                  <w:divBdr>
                    <w:top w:val="none" w:sz="0" w:space="0" w:color="auto"/>
                    <w:left w:val="none" w:sz="0" w:space="0" w:color="auto"/>
                    <w:bottom w:val="none" w:sz="0" w:space="0" w:color="auto"/>
                    <w:right w:val="none" w:sz="0" w:space="0" w:color="auto"/>
                  </w:divBdr>
                  <w:divsChild>
                    <w:div w:id="781923415">
                      <w:marLeft w:val="0"/>
                      <w:marRight w:val="0"/>
                      <w:marTop w:val="0"/>
                      <w:marBottom w:val="0"/>
                      <w:divBdr>
                        <w:top w:val="none" w:sz="0" w:space="0" w:color="auto"/>
                        <w:left w:val="none" w:sz="0" w:space="0" w:color="auto"/>
                        <w:bottom w:val="none" w:sz="0" w:space="0" w:color="auto"/>
                        <w:right w:val="none" w:sz="0" w:space="0" w:color="auto"/>
                      </w:divBdr>
                      <w:divsChild>
                        <w:div w:id="430056665">
                          <w:marLeft w:val="0"/>
                          <w:marRight w:val="0"/>
                          <w:marTop w:val="0"/>
                          <w:marBottom w:val="0"/>
                          <w:divBdr>
                            <w:top w:val="none" w:sz="0" w:space="0" w:color="auto"/>
                            <w:left w:val="none" w:sz="0" w:space="0" w:color="auto"/>
                            <w:bottom w:val="none" w:sz="0" w:space="0" w:color="auto"/>
                            <w:right w:val="none" w:sz="0" w:space="0" w:color="auto"/>
                          </w:divBdr>
                          <w:divsChild>
                            <w:div w:id="1116867539">
                              <w:marLeft w:val="0"/>
                              <w:marRight w:val="0"/>
                              <w:marTop w:val="0"/>
                              <w:marBottom w:val="0"/>
                              <w:divBdr>
                                <w:top w:val="none" w:sz="0" w:space="0" w:color="auto"/>
                                <w:left w:val="none" w:sz="0" w:space="0" w:color="auto"/>
                                <w:bottom w:val="none" w:sz="0" w:space="0" w:color="auto"/>
                                <w:right w:val="none" w:sz="0" w:space="0" w:color="auto"/>
                              </w:divBdr>
                              <w:divsChild>
                                <w:div w:id="2005820772">
                                  <w:marLeft w:val="0"/>
                                  <w:marRight w:val="0"/>
                                  <w:marTop w:val="0"/>
                                  <w:marBottom w:val="0"/>
                                  <w:divBdr>
                                    <w:top w:val="none" w:sz="0" w:space="0" w:color="auto"/>
                                    <w:left w:val="none" w:sz="0" w:space="0" w:color="auto"/>
                                    <w:bottom w:val="none" w:sz="0" w:space="0" w:color="auto"/>
                                    <w:right w:val="none" w:sz="0" w:space="0" w:color="auto"/>
                                  </w:divBdr>
                                  <w:divsChild>
                                    <w:div w:id="364332967">
                                      <w:marLeft w:val="0"/>
                                      <w:marRight w:val="0"/>
                                      <w:marTop w:val="0"/>
                                      <w:marBottom w:val="0"/>
                                      <w:divBdr>
                                        <w:top w:val="none" w:sz="0" w:space="0" w:color="auto"/>
                                        <w:left w:val="none" w:sz="0" w:space="0" w:color="auto"/>
                                        <w:bottom w:val="none" w:sz="0" w:space="0" w:color="auto"/>
                                        <w:right w:val="none" w:sz="0" w:space="0" w:color="auto"/>
                                      </w:divBdr>
                                      <w:divsChild>
                                        <w:div w:id="610935247">
                                          <w:marLeft w:val="0"/>
                                          <w:marRight w:val="0"/>
                                          <w:marTop w:val="0"/>
                                          <w:marBottom w:val="0"/>
                                          <w:divBdr>
                                            <w:top w:val="none" w:sz="0" w:space="0" w:color="auto"/>
                                            <w:left w:val="none" w:sz="0" w:space="0" w:color="auto"/>
                                            <w:bottom w:val="none" w:sz="0" w:space="0" w:color="auto"/>
                                            <w:right w:val="none" w:sz="0" w:space="0" w:color="auto"/>
                                          </w:divBdr>
                                          <w:divsChild>
                                            <w:div w:id="1622762941">
                                              <w:marLeft w:val="0"/>
                                              <w:marRight w:val="0"/>
                                              <w:marTop w:val="0"/>
                                              <w:marBottom w:val="0"/>
                                              <w:divBdr>
                                                <w:top w:val="none" w:sz="0" w:space="0" w:color="auto"/>
                                                <w:left w:val="none" w:sz="0" w:space="0" w:color="auto"/>
                                                <w:bottom w:val="none" w:sz="0" w:space="0" w:color="auto"/>
                                                <w:right w:val="none" w:sz="0" w:space="0" w:color="auto"/>
                                              </w:divBdr>
                                              <w:divsChild>
                                                <w:div w:id="1447500094">
                                                  <w:marLeft w:val="0"/>
                                                  <w:marRight w:val="0"/>
                                                  <w:marTop w:val="0"/>
                                                  <w:marBottom w:val="0"/>
                                                  <w:divBdr>
                                                    <w:top w:val="none" w:sz="0" w:space="0" w:color="auto"/>
                                                    <w:left w:val="none" w:sz="0" w:space="0" w:color="auto"/>
                                                    <w:bottom w:val="none" w:sz="0" w:space="0" w:color="auto"/>
                                                    <w:right w:val="none" w:sz="0" w:space="0" w:color="auto"/>
                                                  </w:divBdr>
                                                  <w:divsChild>
                                                    <w:div w:id="579951395">
                                                      <w:marLeft w:val="0"/>
                                                      <w:marRight w:val="0"/>
                                                      <w:marTop w:val="0"/>
                                                      <w:marBottom w:val="0"/>
                                                      <w:divBdr>
                                                        <w:top w:val="none" w:sz="0" w:space="0" w:color="auto"/>
                                                        <w:left w:val="none" w:sz="0" w:space="0" w:color="auto"/>
                                                        <w:bottom w:val="none" w:sz="0" w:space="0" w:color="auto"/>
                                                        <w:right w:val="none" w:sz="0" w:space="0" w:color="auto"/>
                                                      </w:divBdr>
                                                      <w:divsChild>
                                                        <w:div w:id="418185901">
                                                          <w:marLeft w:val="0"/>
                                                          <w:marRight w:val="0"/>
                                                          <w:marTop w:val="0"/>
                                                          <w:marBottom w:val="0"/>
                                                          <w:divBdr>
                                                            <w:top w:val="none" w:sz="0" w:space="0" w:color="auto"/>
                                                            <w:left w:val="none" w:sz="0" w:space="0" w:color="auto"/>
                                                            <w:bottom w:val="none" w:sz="0" w:space="0" w:color="auto"/>
                                                            <w:right w:val="none" w:sz="0" w:space="0" w:color="auto"/>
                                                          </w:divBdr>
                                                          <w:divsChild>
                                                            <w:div w:id="1335183325">
                                                              <w:marLeft w:val="0"/>
                                                              <w:marRight w:val="0"/>
                                                              <w:marTop w:val="0"/>
                                                              <w:marBottom w:val="0"/>
                                                              <w:divBdr>
                                                                <w:top w:val="none" w:sz="0" w:space="0" w:color="auto"/>
                                                                <w:left w:val="none" w:sz="0" w:space="0" w:color="auto"/>
                                                                <w:bottom w:val="none" w:sz="0" w:space="0" w:color="auto"/>
                                                                <w:right w:val="none" w:sz="0" w:space="0" w:color="auto"/>
                                                              </w:divBdr>
                                                            </w:div>
                                                          </w:divsChild>
                                                        </w:div>
                                                        <w:div w:id="542716783">
                                                          <w:marLeft w:val="0"/>
                                                          <w:marRight w:val="0"/>
                                                          <w:marTop w:val="0"/>
                                                          <w:marBottom w:val="0"/>
                                                          <w:divBdr>
                                                            <w:top w:val="none" w:sz="0" w:space="0" w:color="auto"/>
                                                            <w:left w:val="none" w:sz="0" w:space="0" w:color="auto"/>
                                                            <w:bottom w:val="none" w:sz="0" w:space="0" w:color="auto"/>
                                                            <w:right w:val="none" w:sz="0" w:space="0" w:color="auto"/>
                                                          </w:divBdr>
                                                        </w:div>
                                                      </w:divsChild>
                                                    </w:div>
                                                    <w:div w:id="887842859">
                                                      <w:marLeft w:val="0"/>
                                                      <w:marRight w:val="0"/>
                                                      <w:marTop w:val="0"/>
                                                      <w:marBottom w:val="0"/>
                                                      <w:divBdr>
                                                        <w:top w:val="none" w:sz="0" w:space="0" w:color="auto"/>
                                                        <w:left w:val="none" w:sz="0" w:space="0" w:color="auto"/>
                                                        <w:bottom w:val="none" w:sz="0" w:space="0" w:color="auto"/>
                                                        <w:right w:val="none" w:sz="0" w:space="0" w:color="auto"/>
                                                      </w:divBdr>
                                                      <w:divsChild>
                                                        <w:div w:id="930160220">
                                                          <w:marLeft w:val="0"/>
                                                          <w:marRight w:val="0"/>
                                                          <w:marTop w:val="0"/>
                                                          <w:marBottom w:val="0"/>
                                                          <w:divBdr>
                                                            <w:top w:val="none" w:sz="0" w:space="0" w:color="auto"/>
                                                            <w:left w:val="none" w:sz="0" w:space="0" w:color="auto"/>
                                                            <w:bottom w:val="none" w:sz="0" w:space="0" w:color="auto"/>
                                                            <w:right w:val="none" w:sz="0" w:space="0" w:color="auto"/>
                                                          </w:divBdr>
                                                        </w:div>
                                                      </w:divsChild>
                                                    </w:div>
                                                    <w:div w:id="1298801314">
                                                      <w:marLeft w:val="0"/>
                                                      <w:marRight w:val="0"/>
                                                      <w:marTop w:val="0"/>
                                                      <w:marBottom w:val="0"/>
                                                      <w:divBdr>
                                                        <w:top w:val="none" w:sz="0" w:space="0" w:color="auto"/>
                                                        <w:left w:val="none" w:sz="0" w:space="0" w:color="auto"/>
                                                        <w:bottom w:val="none" w:sz="0" w:space="0" w:color="auto"/>
                                                        <w:right w:val="none" w:sz="0" w:space="0" w:color="auto"/>
                                                      </w:divBdr>
                                                      <w:divsChild>
                                                        <w:div w:id="1318459549">
                                                          <w:marLeft w:val="0"/>
                                                          <w:marRight w:val="0"/>
                                                          <w:marTop w:val="0"/>
                                                          <w:marBottom w:val="0"/>
                                                          <w:divBdr>
                                                            <w:top w:val="none" w:sz="0" w:space="0" w:color="auto"/>
                                                            <w:left w:val="none" w:sz="0" w:space="0" w:color="auto"/>
                                                            <w:bottom w:val="none" w:sz="0" w:space="0" w:color="auto"/>
                                                            <w:right w:val="none" w:sz="0" w:space="0" w:color="auto"/>
                                                          </w:divBdr>
                                                          <w:divsChild>
                                                            <w:div w:id="571504640">
                                                              <w:marLeft w:val="0"/>
                                                              <w:marRight w:val="0"/>
                                                              <w:marTop w:val="0"/>
                                                              <w:marBottom w:val="0"/>
                                                              <w:divBdr>
                                                                <w:top w:val="none" w:sz="0" w:space="0" w:color="auto"/>
                                                                <w:left w:val="none" w:sz="0" w:space="0" w:color="auto"/>
                                                                <w:bottom w:val="none" w:sz="0" w:space="0" w:color="auto"/>
                                                                <w:right w:val="none" w:sz="0" w:space="0" w:color="auto"/>
                                                              </w:divBdr>
                                                            </w:div>
                                                          </w:divsChild>
                                                        </w:div>
                                                        <w:div w:id="1672834560">
                                                          <w:marLeft w:val="0"/>
                                                          <w:marRight w:val="0"/>
                                                          <w:marTop w:val="0"/>
                                                          <w:marBottom w:val="0"/>
                                                          <w:divBdr>
                                                            <w:top w:val="none" w:sz="0" w:space="0" w:color="auto"/>
                                                            <w:left w:val="none" w:sz="0" w:space="0" w:color="auto"/>
                                                            <w:bottom w:val="none" w:sz="0" w:space="0" w:color="auto"/>
                                                            <w:right w:val="none" w:sz="0" w:space="0" w:color="auto"/>
                                                          </w:divBdr>
                                                        </w:div>
                                                      </w:divsChild>
                                                    </w:div>
                                                    <w:div w:id="1449856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29919380">
      <w:bodyDiv w:val="1"/>
      <w:marLeft w:val="0"/>
      <w:marRight w:val="0"/>
      <w:marTop w:val="0"/>
      <w:marBottom w:val="0"/>
      <w:divBdr>
        <w:top w:val="none" w:sz="0" w:space="0" w:color="auto"/>
        <w:left w:val="none" w:sz="0" w:space="0" w:color="auto"/>
        <w:bottom w:val="none" w:sz="0" w:space="0" w:color="auto"/>
        <w:right w:val="none" w:sz="0" w:space="0" w:color="auto"/>
      </w:divBdr>
    </w:div>
    <w:div w:id="1934048444">
      <w:bodyDiv w:val="1"/>
      <w:marLeft w:val="0"/>
      <w:marRight w:val="0"/>
      <w:marTop w:val="0"/>
      <w:marBottom w:val="0"/>
      <w:divBdr>
        <w:top w:val="none" w:sz="0" w:space="0" w:color="auto"/>
        <w:left w:val="none" w:sz="0" w:space="0" w:color="auto"/>
        <w:bottom w:val="none" w:sz="0" w:space="0" w:color="auto"/>
        <w:right w:val="none" w:sz="0" w:space="0" w:color="auto"/>
      </w:divBdr>
    </w:div>
    <w:div w:id="1939681447">
      <w:bodyDiv w:val="1"/>
      <w:marLeft w:val="0"/>
      <w:marRight w:val="0"/>
      <w:marTop w:val="0"/>
      <w:marBottom w:val="0"/>
      <w:divBdr>
        <w:top w:val="none" w:sz="0" w:space="0" w:color="auto"/>
        <w:left w:val="none" w:sz="0" w:space="0" w:color="auto"/>
        <w:bottom w:val="none" w:sz="0" w:space="0" w:color="auto"/>
        <w:right w:val="none" w:sz="0" w:space="0" w:color="auto"/>
      </w:divBdr>
    </w:div>
    <w:div w:id="1943605570">
      <w:bodyDiv w:val="1"/>
      <w:marLeft w:val="0"/>
      <w:marRight w:val="0"/>
      <w:marTop w:val="0"/>
      <w:marBottom w:val="0"/>
      <w:divBdr>
        <w:top w:val="none" w:sz="0" w:space="0" w:color="auto"/>
        <w:left w:val="none" w:sz="0" w:space="0" w:color="auto"/>
        <w:bottom w:val="none" w:sz="0" w:space="0" w:color="auto"/>
        <w:right w:val="none" w:sz="0" w:space="0" w:color="auto"/>
      </w:divBdr>
    </w:div>
    <w:div w:id="1946306940">
      <w:bodyDiv w:val="1"/>
      <w:marLeft w:val="0"/>
      <w:marRight w:val="0"/>
      <w:marTop w:val="0"/>
      <w:marBottom w:val="0"/>
      <w:divBdr>
        <w:top w:val="none" w:sz="0" w:space="0" w:color="auto"/>
        <w:left w:val="none" w:sz="0" w:space="0" w:color="auto"/>
        <w:bottom w:val="none" w:sz="0" w:space="0" w:color="auto"/>
        <w:right w:val="none" w:sz="0" w:space="0" w:color="auto"/>
      </w:divBdr>
    </w:div>
    <w:div w:id="1950626202">
      <w:bodyDiv w:val="1"/>
      <w:marLeft w:val="0"/>
      <w:marRight w:val="0"/>
      <w:marTop w:val="0"/>
      <w:marBottom w:val="0"/>
      <w:divBdr>
        <w:top w:val="none" w:sz="0" w:space="0" w:color="auto"/>
        <w:left w:val="none" w:sz="0" w:space="0" w:color="auto"/>
        <w:bottom w:val="none" w:sz="0" w:space="0" w:color="auto"/>
        <w:right w:val="none" w:sz="0" w:space="0" w:color="auto"/>
      </w:divBdr>
    </w:div>
    <w:div w:id="1956206587">
      <w:bodyDiv w:val="1"/>
      <w:marLeft w:val="0"/>
      <w:marRight w:val="0"/>
      <w:marTop w:val="0"/>
      <w:marBottom w:val="0"/>
      <w:divBdr>
        <w:top w:val="none" w:sz="0" w:space="0" w:color="auto"/>
        <w:left w:val="none" w:sz="0" w:space="0" w:color="auto"/>
        <w:bottom w:val="none" w:sz="0" w:space="0" w:color="auto"/>
        <w:right w:val="none" w:sz="0" w:space="0" w:color="auto"/>
      </w:divBdr>
    </w:div>
    <w:div w:id="1959751891">
      <w:bodyDiv w:val="1"/>
      <w:marLeft w:val="0"/>
      <w:marRight w:val="0"/>
      <w:marTop w:val="0"/>
      <w:marBottom w:val="0"/>
      <w:divBdr>
        <w:top w:val="none" w:sz="0" w:space="0" w:color="auto"/>
        <w:left w:val="none" w:sz="0" w:space="0" w:color="auto"/>
        <w:bottom w:val="none" w:sz="0" w:space="0" w:color="auto"/>
        <w:right w:val="none" w:sz="0" w:space="0" w:color="auto"/>
      </w:divBdr>
    </w:div>
    <w:div w:id="1961178125">
      <w:bodyDiv w:val="1"/>
      <w:marLeft w:val="0"/>
      <w:marRight w:val="0"/>
      <w:marTop w:val="0"/>
      <w:marBottom w:val="0"/>
      <w:divBdr>
        <w:top w:val="none" w:sz="0" w:space="0" w:color="auto"/>
        <w:left w:val="none" w:sz="0" w:space="0" w:color="auto"/>
        <w:bottom w:val="none" w:sz="0" w:space="0" w:color="auto"/>
        <w:right w:val="none" w:sz="0" w:space="0" w:color="auto"/>
      </w:divBdr>
    </w:div>
    <w:div w:id="1961371533">
      <w:bodyDiv w:val="1"/>
      <w:marLeft w:val="0"/>
      <w:marRight w:val="0"/>
      <w:marTop w:val="0"/>
      <w:marBottom w:val="0"/>
      <w:divBdr>
        <w:top w:val="none" w:sz="0" w:space="0" w:color="auto"/>
        <w:left w:val="none" w:sz="0" w:space="0" w:color="auto"/>
        <w:bottom w:val="none" w:sz="0" w:space="0" w:color="auto"/>
        <w:right w:val="none" w:sz="0" w:space="0" w:color="auto"/>
      </w:divBdr>
    </w:div>
    <w:div w:id="1966496914">
      <w:bodyDiv w:val="1"/>
      <w:marLeft w:val="0"/>
      <w:marRight w:val="0"/>
      <w:marTop w:val="0"/>
      <w:marBottom w:val="0"/>
      <w:divBdr>
        <w:top w:val="none" w:sz="0" w:space="0" w:color="auto"/>
        <w:left w:val="none" w:sz="0" w:space="0" w:color="auto"/>
        <w:bottom w:val="none" w:sz="0" w:space="0" w:color="auto"/>
        <w:right w:val="none" w:sz="0" w:space="0" w:color="auto"/>
      </w:divBdr>
    </w:div>
    <w:div w:id="2014843183">
      <w:bodyDiv w:val="1"/>
      <w:marLeft w:val="0"/>
      <w:marRight w:val="0"/>
      <w:marTop w:val="0"/>
      <w:marBottom w:val="0"/>
      <w:divBdr>
        <w:top w:val="none" w:sz="0" w:space="0" w:color="auto"/>
        <w:left w:val="none" w:sz="0" w:space="0" w:color="auto"/>
        <w:bottom w:val="none" w:sz="0" w:space="0" w:color="auto"/>
        <w:right w:val="none" w:sz="0" w:space="0" w:color="auto"/>
      </w:divBdr>
    </w:div>
    <w:div w:id="2033652743">
      <w:bodyDiv w:val="1"/>
      <w:marLeft w:val="0"/>
      <w:marRight w:val="0"/>
      <w:marTop w:val="0"/>
      <w:marBottom w:val="0"/>
      <w:divBdr>
        <w:top w:val="none" w:sz="0" w:space="0" w:color="auto"/>
        <w:left w:val="none" w:sz="0" w:space="0" w:color="auto"/>
        <w:bottom w:val="none" w:sz="0" w:space="0" w:color="auto"/>
        <w:right w:val="none" w:sz="0" w:space="0" w:color="auto"/>
      </w:divBdr>
      <w:divsChild>
        <w:div w:id="867454838">
          <w:marLeft w:val="0"/>
          <w:marRight w:val="0"/>
          <w:marTop w:val="0"/>
          <w:marBottom w:val="0"/>
          <w:divBdr>
            <w:top w:val="none" w:sz="0" w:space="0" w:color="auto"/>
            <w:left w:val="none" w:sz="0" w:space="0" w:color="auto"/>
            <w:bottom w:val="none" w:sz="0" w:space="0" w:color="auto"/>
            <w:right w:val="none" w:sz="0" w:space="0" w:color="auto"/>
          </w:divBdr>
          <w:divsChild>
            <w:div w:id="2111969827">
              <w:marLeft w:val="0"/>
              <w:marRight w:val="0"/>
              <w:marTop w:val="0"/>
              <w:marBottom w:val="0"/>
              <w:divBdr>
                <w:top w:val="none" w:sz="0" w:space="0" w:color="auto"/>
                <w:left w:val="none" w:sz="0" w:space="0" w:color="auto"/>
                <w:bottom w:val="none" w:sz="0" w:space="0" w:color="auto"/>
                <w:right w:val="none" w:sz="0" w:space="0" w:color="auto"/>
              </w:divBdr>
              <w:divsChild>
                <w:div w:id="849417180">
                  <w:marLeft w:val="0"/>
                  <w:marRight w:val="0"/>
                  <w:marTop w:val="0"/>
                  <w:marBottom w:val="0"/>
                  <w:divBdr>
                    <w:top w:val="none" w:sz="0" w:space="0" w:color="auto"/>
                    <w:left w:val="none" w:sz="0" w:space="0" w:color="auto"/>
                    <w:bottom w:val="none" w:sz="0" w:space="0" w:color="auto"/>
                    <w:right w:val="none" w:sz="0" w:space="0" w:color="auto"/>
                  </w:divBdr>
                  <w:divsChild>
                    <w:div w:id="54206898">
                      <w:marLeft w:val="0"/>
                      <w:marRight w:val="0"/>
                      <w:marTop w:val="0"/>
                      <w:marBottom w:val="0"/>
                      <w:divBdr>
                        <w:top w:val="none" w:sz="0" w:space="0" w:color="auto"/>
                        <w:left w:val="none" w:sz="0" w:space="0" w:color="auto"/>
                        <w:bottom w:val="none" w:sz="0" w:space="0" w:color="auto"/>
                        <w:right w:val="none" w:sz="0" w:space="0" w:color="auto"/>
                      </w:divBdr>
                      <w:divsChild>
                        <w:div w:id="747731776">
                          <w:marLeft w:val="0"/>
                          <w:marRight w:val="0"/>
                          <w:marTop w:val="0"/>
                          <w:marBottom w:val="0"/>
                          <w:divBdr>
                            <w:top w:val="none" w:sz="0" w:space="0" w:color="auto"/>
                            <w:left w:val="none" w:sz="0" w:space="0" w:color="auto"/>
                            <w:bottom w:val="none" w:sz="0" w:space="0" w:color="auto"/>
                            <w:right w:val="none" w:sz="0" w:space="0" w:color="auto"/>
                          </w:divBdr>
                          <w:divsChild>
                            <w:div w:id="1691297789">
                              <w:marLeft w:val="0"/>
                              <w:marRight w:val="0"/>
                              <w:marTop w:val="0"/>
                              <w:marBottom w:val="0"/>
                              <w:divBdr>
                                <w:top w:val="none" w:sz="0" w:space="0" w:color="auto"/>
                                <w:left w:val="none" w:sz="0" w:space="0" w:color="auto"/>
                                <w:bottom w:val="none" w:sz="0" w:space="0" w:color="auto"/>
                                <w:right w:val="none" w:sz="0" w:space="0" w:color="auto"/>
                              </w:divBdr>
                              <w:divsChild>
                                <w:div w:id="1950813798">
                                  <w:marLeft w:val="0"/>
                                  <w:marRight w:val="0"/>
                                  <w:marTop w:val="0"/>
                                  <w:marBottom w:val="0"/>
                                  <w:divBdr>
                                    <w:top w:val="none" w:sz="0" w:space="0" w:color="auto"/>
                                    <w:left w:val="none" w:sz="0" w:space="0" w:color="auto"/>
                                    <w:bottom w:val="none" w:sz="0" w:space="0" w:color="auto"/>
                                    <w:right w:val="none" w:sz="0" w:space="0" w:color="auto"/>
                                  </w:divBdr>
                                  <w:divsChild>
                                    <w:div w:id="1912620463">
                                      <w:marLeft w:val="0"/>
                                      <w:marRight w:val="0"/>
                                      <w:marTop w:val="0"/>
                                      <w:marBottom w:val="0"/>
                                      <w:divBdr>
                                        <w:top w:val="none" w:sz="0" w:space="0" w:color="auto"/>
                                        <w:left w:val="none" w:sz="0" w:space="0" w:color="auto"/>
                                        <w:bottom w:val="none" w:sz="0" w:space="0" w:color="auto"/>
                                        <w:right w:val="none" w:sz="0" w:space="0" w:color="auto"/>
                                      </w:divBdr>
                                      <w:divsChild>
                                        <w:div w:id="1696928285">
                                          <w:marLeft w:val="0"/>
                                          <w:marRight w:val="0"/>
                                          <w:marTop w:val="0"/>
                                          <w:marBottom w:val="0"/>
                                          <w:divBdr>
                                            <w:top w:val="none" w:sz="0" w:space="0" w:color="auto"/>
                                            <w:left w:val="none" w:sz="0" w:space="0" w:color="auto"/>
                                            <w:bottom w:val="none" w:sz="0" w:space="0" w:color="auto"/>
                                            <w:right w:val="none" w:sz="0" w:space="0" w:color="auto"/>
                                          </w:divBdr>
                                          <w:divsChild>
                                            <w:div w:id="9843585">
                                              <w:marLeft w:val="0"/>
                                              <w:marRight w:val="0"/>
                                              <w:marTop w:val="0"/>
                                              <w:marBottom w:val="0"/>
                                              <w:divBdr>
                                                <w:top w:val="none" w:sz="0" w:space="0" w:color="auto"/>
                                                <w:left w:val="none" w:sz="0" w:space="0" w:color="auto"/>
                                                <w:bottom w:val="none" w:sz="0" w:space="0" w:color="auto"/>
                                                <w:right w:val="none" w:sz="0" w:space="0" w:color="auto"/>
                                              </w:divBdr>
                                              <w:divsChild>
                                                <w:div w:id="528640748">
                                                  <w:marLeft w:val="0"/>
                                                  <w:marRight w:val="0"/>
                                                  <w:marTop w:val="0"/>
                                                  <w:marBottom w:val="0"/>
                                                  <w:divBdr>
                                                    <w:top w:val="none" w:sz="0" w:space="0" w:color="auto"/>
                                                    <w:left w:val="none" w:sz="0" w:space="0" w:color="auto"/>
                                                    <w:bottom w:val="none" w:sz="0" w:space="0" w:color="auto"/>
                                                    <w:right w:val="none" w:sz="0" w:space="0" w:color="auto"/>
                                                  </w:divBdr>
                                                  <w:divsChild>
                                                    <w:div w:id="207112228">
                                                      <w:marLeft w:val="0"/>
                                                      <w:marRight w:val="0"/>
                                                      <w:marTop w:val="0"/>
                                                      <w:marBottom w:val="0"/>
                                                      <w:divBdr>
                                                        <w:top w:val="none" w:sz="0" w:space="0" w:color="auto"/>
                                                        <w:left w:val="none" w:sz="0" w:space="0" w:color="auto"/>
                                                        <w:bottom w:val="none" w:sz="0" w:space="0" w:color="auto"/>
                                                        <w:right w:val="none" w:sz="0" w:space="0" w:color="auto"/>
                                                      </w:divBdr>
                                                      <w:divsChild>
                                                        <w:div w:id="1766414422">
                                                          <w:marLeft w:val="0"/>
                                                          <w:marRight w:val="0"/>
                                                          <w:marTop w:val="0"/>
                                                          <w:marBottom w:val="0"/>
                                                          <w:divBdr>
                                                            <w:top w:val="none" w:sz="0" w:space="0" w:color="auto"/>
                                                            <w:left w:val="none" w:sz="0" w:space="0" w:color="auto"/>
                                                            <w:bottom w:val="none" w:sz="0" w:space="0" w:color="auto"/>
                                                            <w:right w:val="none" w:sz="0" w:space="0" w:color="auto"/>
                                                          </w:divBdr>
                                                          <w:divsChild>
                                                            <w:div w:id="2047172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4086683">
                                                      <w:marLeft w:val="0"/>
                                                      <w:marRight w:val="0"/>
                                                      <w:marTop w:val="0"/>
                                                      <w:marBottom w:val="0"/>
                                                      <w:divBdr>
                                                        <w:top w:val="none" w:sz="0" w:space="0" w:color="auto"/>
                                                        <w:left w:val="none" w:sz="0" w:space="0" w:color="auto"/>
                                                        <w:bottom w:val="none" w:sz="0" w:space="0" w:color="auto"/>
                                                        <w:right w:val="none" w:sz="0" w:space="0" w:color="auto"/>
                                                      </w:divBdr>
                                                    </w:div>
                                                    <w:div w:id="1188325393">
                                                      <w:marLeft w:val="0"/>
                                                      <w:marRight w:val="0"/>
                                                      <w:marTop w:val="0"/>
                                                      <w:marBottom w:val="0"/>
                                                      <w:divBdr>
                                                        <w:top w:val="none" w:sz="0" w:space="0" w:color="auto"/>
                                                        <w:left w:val="none" w:sz="0" w:space="0" w:color="auto"/>
                                                        <w:bottom w:val="none" w:sz="0" w:space="0" w:color="auto"/>
                                                        <w:right w:val="none" w:sz="0" w:space="0" w:color="auto"/>
                                                      </w:divBdr>
                                                      <w:divsChild>
                                                        <w:div w:id="858280864">
                                                          <w:marLeft w:val="0"/>
                                                          <w:marRight w:val="0"/>
                                                          <w:marTop w:val="0"/>
                                                          <w:marBottom w:val="0"/>
                                                          <w:divBdr>
                                                            <w:top w:val="none" w:sz="0" w:space="0" w:color="auto"/>
                                                            <w:left w:val="none" w:sz="0" w:space="0" w:color="auto"/>
                                                            <w:bottom w:val="none" w:sz="0" w:space="0" w:color="auto"/>
                                                            <w:right w:val="none" w:sz="0" w:space="0" w:color="auto"/>
                                                          </w:divBdr>
                                                          <w:divsChild>
                                                            <w:div w:id="595480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1611408">
                                                      <w:marLeft w:val="0"/>
                                                      <w:marRight w:val="0"/>
                                                      <w:marTop w:val="0"/>
                                                      <w:marBottom w:val="0"/>
                                                      <w:divBdr>
                                                        <w:top w:val="none" w:sz="0" w:space="0" w:color="auto"/>
                                                        <w:left w:val="none" w:sz="0" w:space="0" w:color="auto"/>
                                                        <w:bottom w:val="none" w:sz="0" w:space="0" w:color="auto"/>
                                                        <w:right w:val="none" w:sz="0" w:space="0" w:color="auto"/>
                                                      </w:divBdr>
                                                      <w:divsChild>
                                                        <w:div w:id="1804155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057310683">
      <w:bodyDiv w:val="1"/>
      <w:marLeft w:val="0"/>
      <w:marRight w:val="0"/>
      <w:marTop w:val="0"/>
      <w:marBottom w:val="0"/>
      <w:divBdr>
        <w:top w:val="none" w:sz="0" w:space="0" w:color="auto"/>
        <w:left w:val="none" w:sz="0" w:space="0" w:color="auto"/>
        <w:bottom w:val="none" w:sz="0" w:space="0" w:color="auto"/>
        <w:right w:val="none" w:sz="0" w:space="0" w:color="auto"/>
      </w:divBdr>
    </w:div>
    <w:div w:id="2095976725">
      <w:bodyDiv w:val="1"/>
      <w:marLeft w:val="0"/>
      <w:marRight w:val="0"/>
      <w:marTop w:val="0"/>
      <w:marBottom w:val="0"/>
      <w:divBdr>
        <w:top w:val="none" w:sz="0" w:space="0" w:color="auto"/>
        <w:left w:val="none" w:sz="0" w:space="0" w:color="auto"/>
        <w:bottom w:val="none" w:sz="0" w:space="0" w:color="auto"/>
        <w:right w:val="none" w:sz="0" w:space="0" w:color="auto"/>
      </w:divBdr>
    </w:div>
    <w:div w:id="2103259397">
      <w:bodyDiv w:val="1"/>
      <w:marLeft w:val="0"/>
      <w:marRight w:val="0"/>
      <w:marTop w:val="0"/>
      <w:marBottom w:val="0"/>
      <w:divBdr>
        <w:top w:val="none" w:sz="0" w:space="0" w:color="auto"/>
        <w:left w:val="none" w:sz="0" w:space="0" w:color="auto"/>
        <w:bottom w:val="none" w:sz="0" w:space="0" w:color="auto"/>
        <w:right w:val="none" w:sz="0" w:space="0" w:color="auto"/>
      </w:divBdr>
    </w:div>
    <w:div w:id="2104648170">
      <w:bodyDiv w:val="1"/>
      <w:marLeft w:val="0"/>
      <w:marRight w:val="0"/>
      <w:marTop w:val="0"/>
      <w:marBottom w:val="0"/>
      <w:divBdr>
        <w:top w:val="none" w:sz="0" w:space="0" w:color="auto"/>
        <w:left w:val="none" w:sz="0" w:space="0" w:color="auto"/>
        <w:bottom w:val="none" w:sz="0" w:space="0" w:color="auto"/>
        <w:right w:val="none" w:sz="0" w:space="0" w:color="auto"/>
      </w:divBdr>
    </w:div>
    <w:div w:id="2115636363">
      <w:bodyDiv w:val="1"/>
      <w:marLeft w:val="0"/>
      <w:marRight w:val="0"/>
      <w:marTop w:val="0"/>
      <w:marBottom w:val="0"/>
      <w:divBdr>
        <w:top w:val="none" w:sz="0" w:space="0" w:color="auto"/>
        <w:left w:val="none" w:sz="0" w:space="0" w:color="auto"/>
        <w:bottom w:val="none" w:sz="0" w:space="0" w:color="auto"/>
        <w:right w:val="none" w:sz="0" w:space="0" w:color="auto"/>
      </w:divBdr>
    </w:div>
    <w:div w:id="2122874617">
      <w:bodyDiv w:val="1"/>
      <w:marLeft w:val="0"/>
      <w:marRight w:val="0"/>
      <w:marTop w:val="0"/>
      <w:marBottom w:val="0"/>
      <w:divBdr>
        <w:top w:val="none" w:sz="0" w:space="0" w:color="auto"/>
        <w:left w:val="none" w:sz="0" w:space="0" w:color="auto"/>
        <w:bottom w:val="none" w:sz="0" w:space="0" w:color="auto"/>
        <w:right w:val="none" w:sz="0" w:space="0" w:color="auto"/>
      </w:divBdr>
      <w:divsChild>
        <w:div w:id="1160854679">
          <w:marLeft w:val="0"/>
          <w:marRight w:val="0"/>
          <w:marTop w:val="0"/>
          <w:marBottom w:val="0"/>
          <w:divBdr>
            <w:top w:val="none" w:sz="0" w:space="0" w:color="auto"/>
            <w:left w:val="none" w:sz="0" w:space="0" w:color="auto"/>
            <w:bottom w:val="none" w:sz="0" w:space="0" w:color="auto"/>
            <w:right w:val="none" w:sz="0" w:space="0" w:color="auto"/>
          </w:divBdr>
          <w:divsChild>
            <w:div w:id="1742672802">
              <w:marLeft w:val="0"/>
              <w:marRight w:val="0"/>
              <w:marTop w:val="0"/>
              <w:marBottom w:val="0"/>
              <w:divBdr>
                <w:top w:val="none" w:sz="0" w:space="0" w:color="auto"/>
                <w:left w:val="none" w:sz="0" w:space="0" w:color="auto"/>
                <w:bottom w:val="none" w:sz="0" w:space="0" w:color="auto"/>
                <w:right w:val="none" w:sz="0" w:space="0" w:color="auto"/>
              </w:divBdr>
              <w:divsChild>
                <w:div w:id="23331686">
                  <w:marLeft w:val="0"/>
                  <w:marRight w:val="0"/>
                  <w:marTop w:val="0"/>
                  <w:marBottom w:val="0"/>
                  <w:divBdr>
                    <w:top w:val="none" w:sz="0" w:space="0" w:color="auto"/>
                    <w:left w:val="none" w:sz="0" w:space="0" w:color="auto"/>
                    <w:bottom w:val="none" w:sz="0" w:space="0" w:color="auto"/>
                    <w:right w:val="none" w:sz="0" w:space="0" w:color="auto"/>
                  </w:divBdr>
                  <w:divsChild>
                    <w:div w:id="883565027">
                      <w:marLeft w:val="0"/>
                      <w:marRight w:val="0"/>
                      <w:marTop w:val="0"/>
                      <w:marBottom w:val="0"/>
                      <w:divBdr>
                        <w:top w:val="none" w:sz="0" w:space="0" w:color="auto"/>
                        <w:left w:val="none" w:sz="0" w:space="0" w:color="auto"/>
                        <w:bottom w:val="none" w:sz="0" w:space="0" w:color="auto"/>
                        <w:right w:val="none" w:sz="0" w:space="0" w:color="auto"/>
                      </w:divBdr>
                      <w:divsChild>
                        <w:div w:id="693266561">
                          <w:marLeft w:val="0"/>
                          <w:marRight w:val="0"/>
                          <w:marTop w:val="0"/>
                          <w:marBottom w:val="0"/>
                          <w:divBdr>
                            <w:top w:val="none" w:sz="0" w:space="0" w:color="auto"/>
                            <w:left w:val="none" w:sz="0" w:space="0" w:color="auto"/>
                            <w:bottom w:val="none" w:sz="0" w:space="0" w:color="auto"/>
                            <w:right w:val="none" w:sz="0" w:space="0" w:color="auto"/>
                          </w:divBdr>
                          <w:divsChild>
                            <w:div w:id="839664836">
                              <w:marLeft w:val="0"/>
                              <w:marRight w:val="0"/>
                              <w:marTop w:val="0"/>
                              <w:marBottom w:val="0"/>
                              <w:divBdr>
                                <w:top w:val="none" w:sz="0" w:space="0" w:color="auto"/>
                                <w:left w:val="none" w:sz="0" w:space="0" w:color="auto"/>
                                <w:bottom w:val="none" w:sz="0" w:space="0" w:color="auto"/>
                                <w:right w:val="none" w:sz="0" w:space="0" w:color="auto"/>
                              </w:divBdr>
                              <w:divsChild>
                                <w:div w:id="1150052544">
                                  <w:marLeft w:val="0"/>
                                  <w:marRight w:val="0"/>
                                  <w:marTop w:val="0"/>
                                  <w:marBottom w:val="0"/>
                                  <w:divBdr>
                                    <w:top w:val="none" w:sz="0" w:space="0" w:color="auto"/>
                                    <w:left w:val="none" w:sz="0" w:space="0" w:color="auto"/>
                                    <w:bottom w:val="none" w:sz="0" w:space="0" w:color="auto"/>
                                    <w:right w:val="none" w:sz="0" w:space="0" w:color="auto"/>
                                  </w:divBdr>
                                  <w:divsChild>
                                    <w:div w:id="1711228004">
                                      <w:marLeft w:val="0"/>
                                      <w:marRight w:val="0"/>
                                      <w:marTop w:val="0"/>
                                      <w:marBottom w:val="0"/>
                                      <w:divBdr>
                                        <w:top w:val="none" w:sz="0" w:space="0" w:color="auto"/>
                                        <w:left w:val="none" w:sz="0" w:space="0" w:color="auto"/>
                                        <w:bottom w:val="none" w:sz="0" w:space="0" w:color="auto"/>
                                        <w:right w:val="none" w:sz="0" w:space="0" w:color="auto"/>
                                      </w:divBdr>
                                      <w:divsChild>
                                        <w:div w:id="218630991">
                                          <w:marLeft w:val="0"/>
                                          <w:marRight w:val="0"/>
                                          <w:marTop w:val="0"/>
                                          <w:marBottom w:val="0"/>
                                          <w:divBdr>
                                            <w:top w:val="none" w:sz="0" w:space="0" w:color="auto"/>
                                            <w:left w:val="none" w:sz="0" w:space="0" w:color="auto"/>
                                            <w:bottom w:val="none" w:sz="0" w:space="0" w:color="auto"/>
                                            <w:right w:val="none" w:sz="0" w:space="0" w:color="auto"/>
                                          </w:divBdr>
                                          <w:divsChild>
                                            <w:div w:id="199244524">
                                              <w:marLeft w:val="0"/>
                                              <w:marRight w:val="0"/>
                                              <w:marTop w:val="0"/>
                                              <w:marBottom w:val="0"/>
                                              <w:divBdr>
                                                <w:top w:val="none" w:sz="0" w:space="0" w:color="auto"/>
                                                <w:left w:val="none" w:sz="0" w:space="0" w:color="auto"/>
                                                <w:bottom w:val="none" w:sz="0" w:space="0" w:color="auto"/>
                                                <w:right w:val="none" w:sz="0" w:space="0" w:color="auto"/>
                                              </w:divBdr>
                                              <w:divsChild>
                                                <w:div w:id="1056507775">
                                                  <w:marLeft w:val="0"/>
                                                  <w:marRight w:val="0"/>
                                                  <w:marTop w:val="0"/>
                                                  <w:marBottom w:val="0"/>
                                                  <w:divBdr>
                                                    <w:top w:val="none" w:sz="0" w:space="0" w:color="auto"/>
                                                    <w:left w:val="none" w:sz="0" w:space="0" w:color="auto"/>
                                                    <w:bottom w:val="none" w:sz="0" w:space="0" w:color="auto"/>
                                                    <w:right w:val="none" w:sz="0" w:space="0" w:color="auto"/>
                                                  </w:divBdr>
                                                  <w:divsChild>
                                                    <w:div w:id="1488127517">
                                                      <w:marLeft w:val="0"/>
                                                      <w:marRight w:val="0"/>
                                                      <w:marTop w:val="0"/>
                                                      <w:marBottom w:val="0"/>
                                                      <w:divBdr>
                                                        <w:top w:val="none" w:sz="0" w:space="0" w:color="auto"/>
                                                        <w:left w:val="none" w:sz="0" w:space="0" w:color="auto"/>
                                                        <w:bottom w:val="none" w:sz="0" w:space="0" w:color="auto"/>
                                                        <w:right w:val="none" w:sz="0" w:space="0" w:color="auto"/>
                                                      </w:divBdr>
                                                    </w:div>
                                                    <w:div w:id="452095867">
                                                      <w:marLeft w:val="0"/>
                                                      <w:marRight w:val="0"/>
                                                      <w:marTop w:val="0"/>
                                                      <w:marBottom w:val="0"/>
                                                      <w:divBdr>
                                                        <w:top w:val="none" w:sz="0" w:space="0" w:color="auto"/>
                                                        <w:left w:val="none" w:sz="0" w:space="0" w:color="auto"/>
                                                        <w:bottom w:val="none" w:sz="0" w:space="0" w:color="auto"/>
                                                        <w:right w:val="none" w:sz="0" w:space="0" w:color="auto"/>
                                                      </w:divBdr>
                                                      <w:divsChild>
                                                        <w:div w:id="1849364668">
                                                          <w:marLeft w:val="0"/>
                                                          <w:marRight w:val="0"/>
                                                          <w:marTop w:val="0"/>
                                                          <w:marBottom w:val="0"/>
                                                          <w:divBdr>
                                                            <w:top w:val="none" w:sz="0" w:space="0" w:color="auto"/>
                                                            <w:left w:val="none" w:sz="0" w:space="0" w:color="auto"/>
                                                            <w:bottom w:val="none" w:sz="0" w:space="0" w:color="auto"/>
                                                            <w:right w:val="none" w:sz="0" w:space="0" w:color="auto"/>
                                                          </w:divBdr>
                                                          <w:divsChild>
                                                            <w:div w:id="60716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9001812">
                                                      <w:marLeft w:val="0"/>
                                                      <w:marRight w:val="0"/>
                                                      <w:marTop w:val="0"/>
                                                      <w:marBottom w:val="0"/>
                                                      <w:divBdr>
                                                        <w:top w:val="none" w:sz="0" w:space="0" w:color="auto"/>
                                                        <w:left w:val="none" w:sz="0" w:space="0" w:color="auto"/>
                                                        <w:bottom w:val="none" w:sz="0" w:space="0" w:color="auto"/>
                                                        <w:right w:val="none" w:sz="0" w:space="0" w:color="auto"/>
                                                      </w:divBdr>
                                                      <w:divsChild>
                                                        <w:div w:id="249513073">
                                                          <w:marLeft w:val="0"/>
                                                          <w:marRight w:val="0"/>
                                                          <w:marTop w:val="0"/>
                                                          <w:marBottom w:val="0"/>
                                                          <w:divBdr>
                                                            <w:top w:val="none" w:sz="0" w:space="0" w:color="auto"/>
                                                            <w:left w:val="none" w:sz="0" w:space="0" w:color="auto"/>
                                                            <w:bottom w:val="none" w:sz="0" w:space="0" w:color="auto"/>
                                                            <w:right w:val="none" w:sz="0" w:space="0" w:color="auto"/>
                                                          </w:divBdr>
                                                          <w:divsChild>
                                                            <w:div w:id="16190227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4039302">
                                                      <w:marLeft w:val="0"/>
                                                      <w:marRight w:val="0"/>
                                                      <w:marTop w:val="0"/>
                                                      <w:marBottom w:val="0"/>
                                                      <w:divBdr>
                                                        <w:top w:val="none" w:sz="0" w:space="0" w:color="auto"/>
                                                        <w:left w:val="none" w:sz="0" w:space="0" w:color="auto"/>
                                                        <w:bottom w:val="none" w:sz="0" w:space="0" w:color="auto"/>
                                                        <w:right w:val="none" w:sz="0" w:space="0" w:color="auto"/>
                                                      </w:divBdr>
                                                      <w:divsChild>
                                                        <w:div w:id="383916971">
                                                          <w:marLeft w:val="0"/>
                                                          <w:marRight w:val="0"/>
                                                          <w:marTop w:val="0"/>
                                                          <w:marBottom w:val="0"/>
                                                          <w:divBdr>
                                                            <w:top w:val="none" w:sz="0" w:space="0" w:color="auto"/>
                                                            <w:left w:val="none" w:sz="0" w:space="0" w:color="auto"/>
                                                            <w:bottom w:val="none" w:sz="0" w:space="0" w:color="auto"/>
                                                            <w:right w:val="none" w:sz="0" w:space="0" w:color="auto"/>
                                                          </w:divBdr>
                                                          <w:divsChild>
                                                            <w:div w:id="1206412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0368896">
                                                      <w:marLeft w:val="0"/>
                                                      <w:marRight w:val="0"/>
                                                      <w:marTop w:val="0"/>
                                                      <w:marBottom w:val="0"/>
                                                      <w:divBdr>
                                                        <w:top w:val="none" w:sz="0" w:space="0" w:color="auto"/>
                                                        <w:left w:val="none" w:sz="0" w:space="0" w:color="auto"/>
                                                        <w:bottom w:val="none" w:sz="0" w:space="0" w:color="auto"/>
                                                        <w:right w:val="none" w:sz="0" w:space="0" w:color="auto"/>
                                                      </w:divBdr>
                                                      <w:divsChild>
                                                        <w:div w:id="105128086">
                                                          <w:marLeft w:val="0"/>
                                                          <w:marRight w:val="0"/>
                                                          <w:marTop w:val="0"/>
                                                          <w:marBottom w:val="0"/>
                                                          <w:divBdr>
                                                            <w:top w:val="none" w:sz="0" w:space="0" w:color="auto"/>
                                                            <w:left w:val="none" w:sz="0" w:space="0" w:color="auto"/>
                                                            <w:bottom w:val="none" w:sz="0" w:space="0" w:color="auto"/>
                                                            <w:right w:val="none" w:sz="0" w:space="0" w:color="auto"/>
                                                          </w:divBdr>
                                                          <w:divsChild>
                                                            <w:div w:id="11424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9110132">
                                                      <w:marLeft w:val="0"/>
                                                      <w:marRight w:val="0"/>
                                                      <w:marTop w:val="0"/>
                                                      <w:marBottom w:val="0"/>
                                                      <w:divBdr>
                                                        <w:top w:val="none" w:sz="0" w:space="0" w:color="auto"/>
                                                        <w:left w:val="none" w:sz="0" w:space="0" w:color="auto"/>
                                                        <w:bottom w:val="none" w:sz="0" w:space="0" w:color="auto"/>
                                                        <w:right w:val="none" w:sz="0" w:space="0" w:color="auto"/>
                                                      </w:divBdr>
                                                      <w:divsChild>
                                                        <w:div w:id="1526862938">
                                                          <w:marLeft w:val="0"/>
                                                          <w:marRight w:val="0"/>
                                                          <w:marTop w:val="0"/>
                                                          <w:marBottom w:val="0"/>
                                                          <w:divBdr>
                                                            <w:top w:val="none" w:sz="0" w:space="0" w:color="auto"/>
                                                            <w:left w:val="none" w:sz="0" w:space="0" w:color="auto"/>
                                                            <w:bottom w:val="none" w:sz="0" w:space="0" w:color="auto"/>
                                                            <w:right w:val="none" w:sz="0" w:space="0" w:color="auto"/>
                                                          </w:divBdr>
                                                          <w:divsChild>
                                                            <w:div w:id="9399467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1406566">
                                                      <w:marLeft w:val="0"/>
                                                      <w:marRight w:val="0"/>
                                                      <w:marTop w:val="0"/>
                                                      <w:marBottom w:val="0"/>
                                                      <w:divBdr>
                                                        <w:top w:val="none" w:sz="0" w:space="0" w:color="auto"/>
                                                        <w:left w:val="none" w:sz="0" w:space="0" w:color="auto"/>
                                                        <w:bottom w:val="none" w:sz="0" w:space="0" w:color="auto"/>
                                                        <w:right w:val="none" w:sz="0" w:space="0" w:color="auto"/>
                                                      </w:divBdr>
                                                      <w:divsChild>
                                                        <w:div w:id="171576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122995468">
      <w:bodyDiv w:val="1"/>
      <w:marLeft w:val="0"/>
      <w:marRight w:val="0"/>
      <w:marTop w:val="0"/>
      <w:marBottom w:val="0"/>
      <w:divBdr>
        <w:top w:val="none" w:sz="0" w:space="0" w:color="auto"/>
        <w:left w:val="none" w:sz="0" w:space="0" w:color="auto"/>
        <w:bottom w:val="none" w:sz="0" w:space="0" w:color="auto"/>
        <w:right w:val="none" w:sz="0" w:space="0" w:color="auto"/>
      </w:divBdr>
    </w:div>
    <w:div w:id="2132895900">
      <w:bodyDiv w:val="1"/>
      <w:marLeft w:val="0"/>
      <w:marRight w:val="0"/>
      <w:marTop w:val="0"/>
      <w:marBottom w:val="0"/>
      <w:divBdr>
        <w:top w:val="none" w:sz="0" w:space="0" w:color="auto"/>
        <w:left w:val="none" w:sz="0" w:space="0" w:color="auto"/>
        <w:bottom w:val="none" w:sz="0" w:space="0" w:color="auto"/>
        <w:right w:val="none" w:sz="0" w:space="0" w:color="auto"/>
      </w:divBdr>
    </w:div>
    <w:div w:id="2137554445">
      <w:bodyDiv w:val="1"/>
      <w:marLeft w:val="0"/>
      <w:marRight w:val="0"/>
      <w:marTop w:val="0"/>
      <w:marBottom w:val="0"/>
      <w:divBdr>
        <w:top w:val="none" w:sz="0" w:space="0" w:color="auto"/>
        <w:left w:val="none" w:sz="0" w:space="0" w:color="auto"/>
        <w:bottom w:val="none" w:sz="0" w:space="0" w:color="auto"/>
        <w:right w:val="none" w:sz="0" w:space="0" w:color="auto"/>
      </w:divBdr>
    </w:div>
    <w:div w:id="2138596139">
      <w:bodyDiv w:val="1"/>
      <w:marLeft w:val="0"/>
      <w:marRight w:val="0"/>
      <w:marTop w:val="0"/>
      <w:marBottom w:val="0"/>
      <w:divBdr>
        <w:top w:val="none" w:sz="0" w:space="0" w:color="auto"/>
        <w:left w:val="none" w:sz="0" w:space="0" w:color="auto"/>
        <w:bottom w:val="none" w:sz="0" w:space="0" w:color="auto"/>
        <w:right w:val="none" w:sz="0" w:space="0" w:color="auto"/>
      </w:divBdr>
    </w:div>
    <w:div w:id="21465024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ov.pl/web/zdrowie/"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sip.legalis.pl/document-view.seam?documentId=mfrxilrtg4ytenjygmydaltqmfyc4nbtha4temjtg4" TargetMode="External"/><Relationship Id="rId4" Type="http://schemas.openxmlformats.org/officeDocument/2006/relationships/settings" Target="settings.xml"/><Relationship Id="rId9" Type="http://schemas.openxmlformats.org/officeDocument/2006/relationships/hyperlink" Target="https://sip.legalis.pl/document-view.seam?documentId=mfrxilrtg4ytgobvga3toltqmfyc4nbzgy2dsnztgm" TargetMode="External"/><Relationship Id="rId14"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690A4DE-E4FA-4392-8B13-B87C5CC7E1F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884</TotalTime>
  <Pages>88</Pages>
  <Words>25422</Words>
  <Characters>152537</Characters>
  <Application>Microsoft Office Word</Application>
  <DocSecurity>0</DocSecurity>
  <Lines>1271</Lines>
  <Paragraphs>355</Paragraphs>
  <ScaleCrop>false</ScaleCrop>
  <HeadingPairs>
    <vt:vector size="2" baseType="variant">
      <vt:variant>
        <vt:lpstr>Tytuł</vt:lpstr>
      </vt:variant>
      <vt:variant>
        <vt:i4>1</vt:i4>
      </vt:variant>
    </vt:vector>
  </HeadingPairs>
  <TitlesOfParts>
    <vt:vector size="1" baseType="lpstr">
      <vt:lpstr>Program prac legislacyjnych dotyczący aktów wykonawczych</vt:lpstr>
    </vt:vector>
  </TitlesOfParts>
  <Company>Ministerstwo Zdrowia</Company>
  <LinksUpToDate>false</LinksUpToDate>
  <CharactersWithSpaces>177604</CharactersWithSpaces>
  <SharedDoc>false</SharedDoc>
  <HLinks>
    <vt:vector size="60" baseType="variant">
      <vt:variant>
        <vt:i4>4718610</vt:i4>
      </vt:variant>
      <vt:variant>
        <vt:i4>27</vt:i4>
      </vt:variant>
      <vt:variant>
        <vt:i4>0</vt:i4>
      </vt:variant>
      <vt:variant>
        <vt:i4>5</vt:i4>
      </vt:variant>
      <vt:variant>
        <vt:lpwstr>http://sip.legalis.pl/urlSearch.seam?HitlistCaption=Akty%20wykonawcze%20dla:%20Dz.U.%20z%202017%20r.%20poz.%202211%20t.j.%20Art.%2038a%20%C2%A7%206%20Pkt.%201&amp;wyk4pap=40651097&amp;sortField=document-date&amp;filterByUniqueVersionBaseId=true</vt:lpwstr>
      </vt:variant>
      <vt:variant>
        <vt:lpwstr/>
      </vt:variant>
      <vt:variant>
        <vt:i4>7405671</vt:i4>
      </vt:variant>
      <vt:variant>
        <vt:i4>24</vt:i4>
      </vt:variant>
      <vt:variant>
        <vt:i4>0</vt:i4>
      </vt:variant>
      <vt:variant>
        <vt:i4>5</vt:i4>
      </vt:variant>
      <vt:variant>
        <vt:lpwstr>http://sip.legalis.pl/document-view.seam?documentId=mfrxilrtg4ytcnrwgeydaltqmfyc4nbqgy2taobsg4</vt:lpwstr>
      </vt:variant>
      <vt:variant>
        <vt:lpwstr/>
      </vt:variant>
      <vt:variant>
        <vt:i4>2687087</vt:i4>
      </vt:variant>
      <vt:variant>
        <vt:i4>21</vt:i4>
      </vt:variant>
      <vt:variant>
        <vt:i4>0</vt:i4>
      </vt:variant>
      <vt:variant>
        <vt:i4>5</vt:i4>
      </vt:variant>
      <vt:variant>
        <vt:lpwstr>http://sip.legalis.pl/document-view.seam?documentId=mfrxilrtg4ytcnrwgeydaltqmfyc4nbqgy2taojrgm</vt:lpwstr>
      </vt:variant>
      <vt:variant>
        <vt:lpwstr/>
      </vt:variant>
      <vt:variant>
        <vt:i4>2752616</vt:i4>
      </vt:variant>
      <vt:variant>
        <vt:i4>18</vt:i4>
      </vt:variant>
      <vt:variant>
        <vt:i4>0</vt:i4>
      </vt:variant>
      <vt:variant>
        <vt:i4>5</vt:i4>
      </vt:variant>
      <vt:variant>
        <vt:lpwstr>http://sip.legalis.pl/document-view.seam?documentId=mfrxilrtg4ytcnrwgeydaltqmfyc4nbqgy2taobyhe</vt:lpwstr>
      </vt:variant>
      <vt:variant>
        <vt:lpwstr/>
      </vt:variant>
      <vt:variant>
        <vt:i4>3997799</vt:i4>
      </vt:variant>
      <vt:variant>
        <vt:i4>15</vt:i4>
      </vt:variant>
      <vt:variant>
        <vt:i4>0</vt:i4>
      </vt:variant>
      <vt:variant>
        <vt:i4>5</vt:i4>
      </vt:variant>
      <vt:variant>
        <vt:lpwstr>http://sip.legalis.pl/document-view.seam?documentId=mfrxilrtg4ytcnrwgeydaltqmfyc4nbqgy2taobrgy</vt:lpwstr>
      </vt:variant>
      <vt:variant>
        <vt:lpwstr/>
      </vt:variant>
      <vt:variant>
        <vt:i4>3539047</vt:i4>
      </vt:variant>
      <vt:variant>
        <vt:i4>12</vt:i4>
      </vt:variant>
      <vt:variant>
        <vt:i4>0</vt:i4>
      </vt:variant>
      <vt:variant>
        <vt:i4>5</vt:i4>
      </vt:variant>
      <vt:variant>
        <vt:lpwstr>http://sip.legalis.pl/document-view.seam?documentId=mfrxilrtg4ytcnrwgeydaltqmfyc4nbqgy2taobugu</vt:lpwstr>
      </vt:variant>
      <vt:variant>
        <vt:lpwstr/>
      </vt:variant>
      <vt:variant>
        <vt:i4>3211367</vt:i4>
      </vt:variant>
      <vt:variant>
        <vt:i4>9</vt:i4>
      </vt:variant>
      <vt:variant>
        <vt:i4>0</vt:i4>
      </vt:variant>
      <vt:variant>
        <vt:i4>5</vt:i4>
      </vt:variant>
      <vt:variant>
        <vt:lpwstr>http://sip.legalis.pl/document-view.seam?documentId=mfrxilrtg4ytcnrwgeydaltqmfyc4nbqgy2taobrgu</vt:lpwstr>
      </vt:variant>
      <vt:variant>
        <vt:lpwstr/>
      </vt:variant>
      <vt:variant>
        <vt:i4>3539047</vt:i4>
      </vt:variant>
      <vt:variant>
        <vt:i4>6</vt:i4>
      </vt:variant>
      <vt:variant>
        <vt:i4>0</vt:i4>
      </vt:variant>
      <vt:variant>
        <vt:i4>5</vt:i4>
      </vt:variant>
      <vt:variant>
        <vt:lpwstr>http://sip.legalis.pl/document-view.seam?documentId=mfrxilrtg4ytcnrwgeydaltqmfyc4nbqgy2taobugu</vt:lpwstr>
      </vt:variant>
      <vt:variant>
        <vt:lpwstr/>
      </vt:variant>
      <vt:variant>
        <vt:i4>6881316</vt:i4>
      </vt:variant>
      <vt:variant>
        <vt:i4>3</vt:i4>
      </vt:variant>
      <vt:variant>
        <vt:i4>0</vt:i4>
      </vt:variant>
      <vt:variant>
        <vt:i4>5</vt:i4>
      </vt:variant>
      <vt:variant>
        <vt:lpwstr>http://sip.legalis.pl/document-view.seam?documentId=mfrxilrtg4ytcnrvg4ydeltqmfyc4nbqgyzdambxhe</vt:lpwstr>
      </vt:variant>
      <vt:variant>
        <vt:lpwstr/>
      </vt:variant>
      <vt:variant>
        <vt:i4>4522059</vt:i4>
      </vt:variant>
      <vt:variant>
        <vt:i4>0</vt:i4>
      </vt:variant>
      <vt:variant>
        <vt:i4>0</vt:i4>
      </vt:variant>
      <vt:variant>
        <vt:i4>5</vt:i4>
      </vt:variant>
      <vt:variant>
        <vt:lpwstr>http://www.mz.gov.pl/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Program prac legislacyjnych dotyczący aktów wykonawczych</dc:title>
  <dc:creator>Ministerstwo Zdrowia</dc:creator>
  <cp:lastModifiedBy>Kołodziejek Tomasz</cp:lastModifiedBy>
  <cp:revision>70</cp:revision>
  <cp:lastPrinted>2018-12-07T08:31:00Z</cp:lastPrinted>
  <dcterms:created xsi:type="dcterms:W3CDTF">2021-10-14T12:20:00Z</dcterms:created>
  <dcterms:modified xsi:type="dcterms:W3CDTF">2022-02-25T12:16:00Z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1547284657</vt:i4>
  </property>
</Properties>
</file>