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00AE" w14:textId="77777777" w:rsidR="00A260F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1C5191B" w14:textId="77777777" w:rsidR="00A260F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161116D" w14:textId="46B0186E" w:rsidR="00A260F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63C65">
        <w:rPr>
          <w:rFonts w:cs="Arial"/>
          <w:szCs w:val="24"/>
        </w:rPr>
        <w:t>23 października 2025 r.</w:t>
      </w:r>
    </w:p>
    <w:p w14:paraId="63E65CA9" w14:textId="6CA62002" w:rsidR="00A260F6" w:rsidRPr="00724494" w:rsidRDefault="00000000" w:rsidP="006D434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177DA5F9" w14:textId="77777777" w:rsidR="00A260F6" w:rsidRDefault="00000000" w:rsidP="008644C3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4A550E7C" w14:textId="77777777" w:rsidR="00A260F6" w:rsidRPr="005561DE" w:rsidRDefault="00000000" w:rsidP="006D4341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D4341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Wyraża się zgodę Prezydentowi Miasta Słupsk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>, wykonującemu zadania starosty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lat, zgodnie ze wskazanym przez Prezydenta obszarem, części nieruchomości o powierzchni </w:t>
      </w:r>
      <w:r>
        <w:rPr>
          <w:rFonts w:eastAsiaTheme="minorEastAsia" w:cs="Arial"/>
          <w:szCs w:val="24"/>
        </w:rPr>
        <w:t>35,88</w:t>
      </w:r>
      <w:r w:rsidRPr="006F112E">
        <w:rPr>
          <w:rFonts w:eastAsiaTheme="minorEastAsia" w:cs="Arial"/>
          <w:szCs w:val="24"/>
        </w:rPr>
        <w:t xml:space="preserve"> m</w:t>
      </w:r>
      <w:r w:rsidRPr="006F112E">
        <w:rPr>
          <w:rFonts w:eastAsiaTheme="minorEastAsia" w:cs="Arial"/>
          <w:szCs w:val="24"/>
          <w:vertAlign w:val="superscript"/>
        </w:rPr>
        <w:t>2</w:t>
      </w:r>
      <w:r w:rsidRPr="00026839">
        <w:rPr>
          <w:rFonts w:eastAsiaTheme="minorEastAsia" w:cs="Arial"/>
          <w:szCs w:val="24"/>
        </w:rPr>
        <w:t>, oznaczonej ewidencyjnie jako działka nr 68/39 o powierzchni całkowitej 4,8402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 Słupsku, obręb 0017</w:t>
      </w:r>
      <w:r>
        <w:rPr>
          <w:rFonts w:eastAsiaTheme="minorEastAsia" w:cs="Arial"/>
          <w:szCs w:val="24"/>
        </w:rPr>
        <w:t xml:space="preserve"> (17)</w:t>
      </w:r>
      <w:r w:rsidRPr="00026839">
        <w:rPr>
          <w:rFonts w:eastAsiaTheme="minorEastAsia" w:cs="Arial"/>
          <w:szCs w:val="24"/>
        </w:rPr>
        <w:t xml:space="preserve">, dla której prowadzona jest księga wieczysta nr SL1S/00047810/1, na rzecz poprzedniego dzierżawcy, </w:t>
      </w:r>
      <w:r w:rsidRPr="009870A6">
        <w:rPr>
          <w:rFonts w:eastAsiaTheme="minorEastAsia" w:cs="Arial"/>
          <w:szCs w:val="24"/>
        </w:rPr>
        <w:t xml:space="preserve">z przeznaczeniem </w:t>
      </w:r>
      <w:r w:rsidRPr="009870A6">
        <w:t>na poprawę zagospodarowania nieruchomości sąsiedniej z zabudową jednorodzinną</w:t>
      </w:r>
      <w:r w:rsidRPr="009870A6">
        <w:rPr>
          <w:rFonts w:eastAsiaTheme="minorEastAsia" w:cs="Arial"/>
          <w:szCs w:val="24"/>
        </w:rPr>
        <w:t>.</w:t>
      </w:r>
    </w:p>
    <w:p w14:paraId="3C197A66" w14:textId="3C26CF2F" w:rsidR="00A260F6" w:rsidRDefault="00000000" w:rsidP="006D4341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38795C3E" w14:textId="5096BCC6" w:rsidR="00A260F6" w:rsidRDefault="00000000" w:rsidP="006D4341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193B9237" w14:textId="77777777" w:rsidR="00D63C65" w:rsidRDefault="00D63C65" w:rsidP="00D63C6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D6507BF" w14:textId="77777777" w:rsidR="00D63C65" w:rsidRDefault="00D63C65" w:rsidP="00D63C65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2D4916A" w14:textId="211BA4BD" w:rsidR="00A260F6" w:rsidRPr="00D63C65" w:rsidRDefault="00D63C65" w:rsidP="00D63C6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A260F6" w:rsidRPr="00D6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2A"/>
    <w:rsid w:val="000E110E"/>
    <w:rsid w:val="001E7FE6"/>
    <w:rsid w:val="0045762A"/>
    <w:rsid w:val="00A260F6"/>
    <w:rsid w:val="00A269F0"/>
    <w:rsid w:val="00D6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5496"/>
  <w15:docId w15:val="{20B118F3-FBAB-4D6B-9A1D-F0D460B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2025-10-24T09:21:00Z</dcterms:created>
  <dcterms:modified xsi:type="dcterms:W3CDTF">2025-10-24T09:31:00Z</dcterms:modified>
</cp:coreProperties>
</file>