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ED4" w14:textId="46EC829E" w:rsidR="00E87FFB" w:rsidRPr="00D421C5" w:rsidRDefault="00E87FFB" w:rsidP="00BC7E02">
      <w:pPr>
        <w:tabs>
          <w:tab w:val="left" w:pos="7170"/>
        </w:tabs>
        <w:spacing w:after="0" w:line="240" w:lineRule="auto"/>
        <w:ind w:left="7088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………………………………………</w:t>
      </w:r>
    </w:p>
    <w:p w14:paraId="2528083A" w14:textId="7A5BCE6C" w:rsidR="00CC7C77" w:rsidRPr="00D421C5" w:rsidRDefault="00CC7C77" w:rsidP="00BC7E02">
      <w:pPr>
        <w:spacing w:after="0" w:line="240" w:lineRule="auto"/>
        <w:ind w:left="7088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Miejscowość i </w:t>
      </w:r>
      <w:r w:rsidR="00E87FFB" w:rsidRPr="00D421C5">
        <w:rPr>
          <w:rFonts w:ascii="Verdana" w:hAnsi="Verdana"/>
          <w:color w:val="000000" w:themeColor="text1"/>
          <w:sz w:val="16"/>
          <w:szCs w:val="16"/>
        </w:rPr>
        <w:t>data</w:t>
      </w:r>
    </w:p>
    <w:p w14:paraId="0BD0716A" w14:textId="36716BF2" w:rsidR="00296FCA" w:rsidRPr="00D421C5" w:rsidRDefault="00CC7C77" w:rsidP="00BC7E02">
      <w:pPr>
        <w:spacing w:after="0" w:line="240" w:lineRule="auto"/>
        <w:ind w:right="7227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………………………</w:t>
      </w:r>
      <w:r w:rsidR="00BC7E02" w:rsidRPr="00D421C5">
        <w:rPr>
          <w:rFonts w:ascii="Verdana" w:hAnsi="Verdana"/>
          <w:color w:val="000000" w:themeColor="text1"/>
          <w:sz w:val="16"/>
          <w:szCs w:val="16"/>
        </w:rPr>
        <w:t>………….</w:t>
      </w:r>
    </w:p>
    <w:p w14:paraId="569BA8E7" w14:textId="383154D4" w:rsidR="00296FCA" w:rsidRPr="00D421C5" w:rsidRDefault="00BC7E02" w:rsidP="00BC7E02">
      <w:pPr>
        <w:spacing w:after="0" w:line="240" w:lineRule="auto"/>
        <w:ind w:right="7227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Stempel nagłówkowy</w:t>
      </w:r>
    </w:p>
    <w:p w14:paraId="2EBDA37C" w14:textId="77777777" w:rsidR="001E382A" w:rsidRPr="00D421C5" w:rsidRDefault="001E382A" w:rsidP="00BC7E0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14:paraId="62128D63" w14:textId="77777777" w:rsidR="006604B2" w:rsidRPr="00D421C5" w:rsidRDefault="006604B2" w:rsidP="00BC7E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</w:pPr>
    </w:p>
    <w:p w14:paraId="4B1A3E18" w14:textId="63A9D5BB" w:rsidR="00EF0DD5" w:rsidRPr="00D421C5" w:rsidRDefault="00AB4E84" w:rsidP="00BC7E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</w:rPr>
      </w:pPr>
      <w:r w:rsidRPr="00D421C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Wniosek o udostępnienie danych</w:t>
      </w:r>
      <w:r w:rsidR="006604B2" w:rsidRPr="00D421C5">
        <w:rPr>
          <w:rFonts w:ascii="Verdana" w:eastAsia="Times New Roman" w:hAnsi="Verdana" w:cs="Times New Roman"/>
          <w:color w:val="000000" w:themeColor="text1"/>
          <w:sz w:val="24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 xml:space="preserve">z </w:t>
      </w:r>
      <w:r w:rsidR="00BA0CAE" w:rsidRPr="00D421C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Elektronicznego Systemu Poboru Opłat</w:t>
      </w:r>
    </w:p>
    <w:p w14:paraId="48CD0A8A" w14:textId="4988BFC3" w:rsidR="00EF0DD5" w:rsidRPr="00D421C5" w:rsidRDefault="002502CD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bookmarkStart w:id="0" w:name="_GoBack"/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="00BC7E02"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oryginał należy przesłać pocztą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albo 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w postaci 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>elektroniczne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j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na adres ePUAP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:</w:t>
      </w:r>
      <w:r w:rsidR="0043300A" w:rsidRPr="0043300A">
        <w:t xml:space="preserve"> </w:t>
      </w:r>
      <w:r w:rsidR="0043300A" w:rsidRP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/bx1qpt265q/skrytka 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albo /bx1qpt265q/skrytkaESP)</w:t>
      </w:r>
    </w:p>
    <w:bookmarkEnd w:id="0"/>
    <w:p w14:paraId="7D1A3894" w14:textId="77777777" w:rsidR="002502CD" w:rsidRPr="00D421C5" w:rsidRDefault="002502CD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0"/>
        </w:rPr>
      </w:pPr>
    </w:p>
    <w:p w14:paraId="38706615" w14:textId="4C733448" w:rsidR="00BC7E02" w:rsidRPr="00D421C5" w:rsidRDefault="006705F3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Wniosek do:</w:t>
      </w:r>
      <w:r w:rsidRPr="00D421C5">
        <w:rPr>
          <w:rFonts w:ascii="Verdana" w:eastAsia="Verdana" w:hAnsi="Verdana" w:cs="Verdana"/>
          <w:b/>
          <w:color w:val="000000" w:themeColor="text1"/>
          <w:sz w:val="20"/>
        </w:rPr>
        <w:t xml:space="preserve"> </w:t>
      </w:r>
      <w:r w:rsidR="006604B2" w:rsidRPr="00D421C5">
        <w:rPr>
          <w:rFonts w:ascii="Verdana" w:eastAsia="Verdana" w:hAnsi="Verdana" w:cs="Verdana"/>
          <w:b/>
          <w:color w:val="000000" w:themeColor="text1"/>
          <w:sz w:val="20"/>
        </w:rPr>
        <w:tab/>
      </w:r>
      <w:r w:rsidR="00D421C5">
        <w:rPr>
          <w:rFonts w:ascii="Verdana" w:eastAsia="Verdana" w:hAnsi="Verdana" w:cs="Verdana"/>
          <w:b/>
          <w:color w:val="000000" w:themeColor="text1"/>
          <w:sz w:val="20"/>
        </w:rPr>
        <w:t xml:space="preserve">Szef 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Krajow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Administracj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i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Skarbow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</w:p>
    <w:p w14:paraId="1AED7F1B" w14:textId="5577E27F" w:rsidR="006604B2" w:rsidRPr="00D421C5" w:rsidRDefault="00BC7E02" w:rsidP="00BC7E02">
      <w:pPr>
        <w:pStyle w:val="Akapitzlist"/>
        <w:spacing w:line="240" w:lineRule="auto"/>
        <w:ind w:left="708" w:firstLine="708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ul. Świętokrzyska 12, 00-916 Warszawa</w:t>
      </w:r>
    </w:p>
    <w:p w14:paraId="3C228D59" w14:textId="77777777" w:rsidR="00BC7E02" w:rsidRPr="00D421C5" w:rsidRDefault="00BC7E02" w:rsidP="00D421C5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8BAA26D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Wnioskodawca: ……………………………………………………………………………………………………………………….</w:t>
      </w:r>
    </w:p>
    <w:p w14:paraId="0AF619C6" w14:textId="77777777" w:rsidR="00BC7E02" w:rsidRPr="00D421C5" w:rsidRDefault="00BC7E02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(nazwa organu)</w:t>
      </w:r>
    </w:p>
    <w:p w14:paraId="1E47832B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87FD1FA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AA736FE" w14:textId="77777777" w:rsidR="00BC7E02" w:rsidRPr="00D421C5" w:rsidRDefault="00BC7E02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(adres organu)</w:t>
      </w:r>
    </w:p>
    <w:p w14:paraId="3DB6F2D9" w14:textId="77777777" w:rsidR="00BC7E02" w:rsidRPr="00D421C5" w:rsidRDefault="00BC7E02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05878BF" w14:textId="5E1407E9" w:rsidR="00D9418B" w:rsidRPr="00D421C5" w:rsidRDefault="00BC7E02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Podstawa prawna do pozyskania danych, jeżeli inna niż art. 5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1a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ust. 1 i 2 ustawy z dnia 16 listopada 2016 r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 Krajowej Administracji Skarbowej (Dz.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U. z 2020 r. poz. 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50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5):</w:t>
      </w:r>
    </w:p>
    <w:p w14:paraId="68002C6B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FCD1104" w14:textId="6A33572B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FB84FA9" w14:textId="77777777" w:rsidR="006705F3" w:rsidRPr="00D421C5" w:rsidRDefault="006705F3" w:rsidP="00BC7E02">
      <w:pPr>
        <w:spacing w:before="120" w:after="0" w:line="240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6E663C43" w14:textId="5E6AE40B" w:rsidR="00D9418B" w:rsidRPr="00D421C5" w:rsidRDefault="0066483B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Sygnatura prowadzonej sprawy</w:t>
      </w:r>
      <w:r w:rsidR="00D9418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</w:t>
      </w:r>
      <w:r w:rsidR="00D9418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</w:t>
      </w:r>
      <w:r w:rsidR="00C441B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….</w:t>
      </w:r>
    </w:p>
    <w:p w14:paraId="7C5445AA" w14:textId="77777777" w:rsidR="00BC7E02" w:rsidRPr="00D421C5" w:rsidRDefault="00BC7E02" w:rsidP="00C441BB">
      <w:pPr>
        <w:spacing w:before="120"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EC3EB1B" w14:textId="77777777" w:rsidR="00BC7E02" w:rsidRPr="00D421C5" w:rsidRDefault="00BC7E02" w:rsidP="00C441BB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Wskazanie okoliczności, z których wynika pozyskanie wnioskowanych danych: ………………….</w:t>
      </w:r>
    </w:p>
    <w:p w14:paraId="3D1F76A0" w14:textId="77777777" w:rsidR="00BC7E02" w:rsidRPr="00D421C5" w:rsidRDefault="00BC7E02" w:rsidP="00C441B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B16AFDD" w14:textId="77777777" w:rsidR="00BC7E02" w:rsidRPr="00D421C5" w:rsidRDefault="00BC7E02" w:rsidP="00C441B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A319F48" w14:textId="77777777" w:rsidR="00CC7C77" w:rsidRPr="00D421C5" w:rsidRDefault="00CC7C77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184595E8" w14:textId="5BA37356" w:rsidR="00BC7E02" w:rsidRPr="00D421C5" w:rsidRDefault="00AB4E84" w:rsidP="00C441BB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 xml:space="preserve">Zakres żądanych </w:t>
      </w:r>
      <w:r w:rsidR="00BC7E02" w:rsidRPr="00D421C5">
        <w:rPr>
          <w:rFonts w:ascii="Verdana" w:eastAsia="Verdana" w:hAnsi="Verdana" w:cs="Verdana"/>
          <w:color w:val="000000" w:themeColor="text1"/>
          <w:sz w:val="20"/>
        </w:rPr>
        <w:t>danych</w:t>
      </w:r>
      <w:r w:rsidRPr="00D421C5">
        <w:rPr>
          <w:rFonts w:ascii="Verdana" w:eastAsia="Verdana" w:hAnsi="Verdana" w:cs="Verdana"/>
          <w:color w:val="000000" w:themeColor="text1"/>
          <w:sz w:val="20"/>
        </w:rPr>
        <w:t xml:space="preserve"> ze zbioru:</w:t>
      </w:r>
      <w:r w:rsidR="00BC7E02" w:rsidRPr="00D421C5">
        <w:rPr>
          <w:rFonts w:ascii="Verdana" w:eastAsia="Verdana" w:hAnsi="Verdana" w:cs="Verdana"/>
          <w:color w:val="000000" w:themeColor="text1"/>
          <w:sz w:val="20"/>
        </w:rPr>
        <w:t xml:space="preserve"> ……………………………………………………………………………………….</w:t>
      </w:r>
    </w:p>
    <w:p w14:paraId="227C6AFD" w14:textId="77777777" w:rsidR="00C441BB" w:rsidRPr="00D421C5" w:rsidRDefault="00C441BB" w:rsidP="00C441B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4433A153" w14:textId="0BC0BEE7" w:rsidR="00C441BB" w:rsidRPr="00D421C5" w:rsidRDefault="00BC7E02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C685DE9" w14:textId="77777777" w:rsidR="00C441BB" w:rsidRPr="00D421C5" w:rsidRDefault="00C441BB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605AC468" w14:textId="27DF646F" w:rsidR="00C40E90" w:rsidRPr="00D421C5" w:rsidRDefault="00C441BB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52DB6BB" w14:textId="77777777" w:rsidR="00474E14" w:rsidRPr="00D421C5" w:rsidRDefault="00474E14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15C7DB75" w14:textId="6116A2AC" w:rsidR="00EC03A0" w:rsidRPr="00D421C5" w:rsidRDefault="00AF78DB" w:rsidP="00C441BB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Przedział czasowy weryfikacji</w:t>
      </w:r>
      <w:r w:rsidR="0088539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 formacie </w:t>
      </w:r>
      <w:r w:rsidR="0088539E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>rrrr-mm-dd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</w:p>
    <w:p w14:paraId="2F3AE1D6" w14:textId="77777777" w:rsidR="00EC03A0" w:rsidRPr="00D421C5" w:rsidRDefault="00EC03A0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0F6896A" w14:textId="77777777" w:rsidR="00C40E90" w:rsidRPr="00D421C5" w:rsidRDefault="00FF28D2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FB3D859" w14:textId="77777777" w:rsidR="00590A54" w:rsidRPr="00D421C5" w:rsidRDefault="00590A54" w:rsidP="00D421C5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BE3A460" w14:textId="203FF38E" w:rsidR="00C441BB" w:rsidRPr="00D421C5" w:rsidRDefault="00590A54" w:rsidP="00D421C5">
      <w:pPr>
        <w:pStyle w:val="Akapitzlist"/>
        <w:spacing w:after="0" w:line="240" w:lineRule="auto"/>
        <w:ind w:left="-426" w:firstLine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DFA2BBB" w14:textId="77777777" w:rsidR="00C441BB" w:rsidRPr="00D421C5" w:rsidRDefault="00C441BB" w:rsidP="00D421C5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510D120" w14:textId="04644D67" w:rsidR="00C441BB" w:rsidRPr="00D421C5" w:rsidRDefault="00C441BB" w:rsidP="00C441BB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Osoba upoważniona do wymiany informacji związanych z realizacją wniosku oraz numer telefonu kontaktowego:</w:t>
      </w:r>
    </w:p>
    <w:p w14:paraId="6133788A" w14:textId="77777777" w:rsidR="00C441BB" w:rsidRPr="00D421C5" w:rsidRDefault="00C441BB" w:rsidP="00C441BB">
      <w:pPr>
        <w:pStyle w:val="Akapitzlist"/>
        <w:spacing w:after="0"/>
        <w:ind w:left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EA41DA7" w14:textId="77777777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9124923" w14:textId="77777777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D8CA9C4" w14:textId="361E95EE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Adres elektroniczny do doręcz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eń w systemie e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PUAP………………………………………………………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..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…..</w:t>
      </w:r>
    </w:p>
    <w:p w14:paraId="7DE4A112" w14:textId="77777777" w:rsidR="00D9418B" w:rsidRDefault="00D9418B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A7804C0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95B0A85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4AF892E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D2E5CAA" w14:textId="77777777" w:rsidR="00D421C5" w:rsidRP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3A8AFD3" w14:textId="48C48491" w:rsidR="00BC4C78" w:rsidRPr="00D421C5" w:rsidRDefault="00BC4C78" w:rsidP="00BD2801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……………………………………………………………</w:t>
      </w:r>
    </w:p>
    <w:p w14:paraId="696DFF6D" w14:textId="04D7E938" w:rsidR="004F1CFD" w:rsidRPr="00D421C5" w:rsidRDefault="00BC4C78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podpis Wnioskodawcy</w:t>
      </w:r>
    </w:p>
    <w:p w14:paraId="3CAA31B9" w14:textId="77777777" w:rsidR="00E04F00" w:rsidRPr="00D421C5" w:rsidRDefault="00E04F00" w:rsidP="00BD2801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</w:pPr>
      <w:bookmarkStart w:id="1" w:name="highlightHit_225"/>
      <w:bookmarkStart w:id="2" w:name="highlightHit_226"/>
      <w:bookmarkEnd w:id="1"/>
      <w:bookmarkEnd w:id="2"/>
    </w:p>
    <w:p w14:paraId="14AD6C31" w14:textId="77777777" w:rsidR="00D9418B" w:rsidRPr="00D421C5" w:rsidRDefault="00D9418B" w:rsidP="00E04F00">
      <w:pPr>
        <w:spacing w:after="0" w:line="360" w:lineRule="auto"/>
        <w:jc w:val="both"/>
        <w:rPr>
          <w:rFonts w:ascii="Verdana" w:eastAsia="Verdana" w:hAnsi="Verdana" w:cs="Verdana"/>
          <w:i/>
          <w:color w:val="000000" w:themeColor="text1"/>
          <w:sz w:val="18"/>
          <w:szCs w:val="28"/>
          <w:u w:val="single"/>
        </w:rPr>
        <w:sectPr w:rsidR="00D9418B" w:rsidRPr="00D421C5" w:rsidSect="00084AB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9C95862" w14:textId="16A6B654" w:rsidR="00E04F00" w:rsidRPr="0043300A" w:rsidRDefault="00E04F00" w:rsidP="006343A6">
      <w:pPr>
        <w:spacing w:after="0"/>
        <w:jc w:val="both"/>
        <w:rPr>
          <w:rFonts w:ascii="Verdana" w:eastAsia="Verdana" w:hAnsi="Verdana" w:cs="Verdana"/>
          <w:b/>
          <w:color w:val="000000" w:themeColor="text1"/>
          <w:sz w:val="20"/>
          <w:szCs w:val="28"/>
          <w:u w:val="single"/>
        </w:rPr>
      </w:pPr>
      <w:r w:rsidRPr="0043300A">
        <w:rPr>
          <w:rFonts w:ascii="Verdana" w:eastAsia="Verdana" w:hAnsi="Verdana" w:cs="Verdana"/>
          <w:b/>
          <w:color w:val="000000" w:themeColor="text1"/>
          <w:sz w:val="20"/>
          <w:szCs w:val="28"/>
          <w:u w:val="single"/>
        </w:rPr>
        <w:lastRenderedPageBreak/>
        <w:t>UWAGA:</w:t>
      </w:r>
    </w:p>
    <w:p w14:paraId="6C509E83" w14:textId="2371D899" w:rsidR="00E04F00" w:rsidRPr="0043300A" w:rsidRDefault="00E04F00" w:rsidP="00D421C5">
      <w:pPr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28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W celu przyspieszenia realizacji wniosków oraz </w:t>
      </w:r>
      <w:r w:rsidR="0033270C" w:rsidRPr="0043300A">
        <w:rPr>
          <w:rFonts w:ascii="Verdana" w:eastAsia="Verdana" w:hAnsi="Verdana" w:cs="Verdana"/>
          <w:color w:val="000000" w:themeColor="text1"/>
          <w:sz w:val="18"/>
          <w:szCs w:val="28"/>
        </w:rPr>
        <w:t>dla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 uniknięcia pomyłki we wprowa</w:t>
      </w:r>
      <w:r w:rsidR="0033270C" w:rsidRPr="0043300A">
        <w:rPr>
          <w:rFonts w:ascii="Verdana" w:eastAsia="Verdana" w:hAnsi="Verdana" w:cs="Verdana"/>
          <w:color w:val="000000" w:themeColor="text1"/>
          <w:sz w:val="18"/>
          <w:szCs w:val="28"/>
        </w:rPr>
        <w:t>dzaniu zapytania do systemu – w 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przypadku wniosków dotyczących więcej niż 5 pojazdów, prosimy o przesłanie pocztą elektroniczną na adres 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wspolpraca</w:t>
      </w:r>
      <w:r w:rsidR="00783244"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2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@</w:t>
      </w:r>
      <w:r w:rsidR="00F9489E"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mf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.gov.pl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 tabeli zawierającej numery rejestracyjne pojazdów w formie pliku MS Excel. </w:t>
      </w:r>
    </w:p>
    <w:p w14:paraId="560E27A2" w14:textId="77777777" w:rsidR="00470D8D" w:rsidRPr="0043300A" w:rsidRDefault="00470D8D" w:rsidP="006343A6">
      <w:pPr>
        <w:spacing w:after="0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Jeżeli są Państwo zainteresowani otrzymywaniem danych za pomocą poczty elektronicznej należy wskazać również adres e-mail osoby upoważnionej do pozyskania wnioskowanych danych.</w:t>
      </w:r>
    </w:p>
    <w:p w14:paraId="18038EB3" w14:textId="3A46CF61" w:rsidR="00470D8D" w:rsidRPr="0043300A" w:rsidRDefault="00470D8D" w:rsidP="00D421C5">
      <w:pPr>
        <w:spacing w:before="120" w:after="0"/>
        <w:jc w:val="both"/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W zależności od posiadanych danych w celu uzyskania informacji logowania</w:t>
      </w:r>
      <w:r w:rsidR="00DF52BD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(transakcji)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konieczne jest podanie co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 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najmniej</w:t>
      </w:r>
      <w:r w:rsidR="006343A6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jednej z poniższych informacji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:</w:t>
      </w:r>
    </w:p>
    <w:p w14:paraId="5B8620FF" w14:textId="77777777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numer rejestracyjny pojazdu o DMC powyżej 3,5 tony lub autobusu,</w:t>
      </w:r>
    </w:p>
    <w:p w14:paraId="43ACCAC7" w14:textId="498E85F8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numer rejestracyjny pojazdu o DMC ≤3,5 tony (tylko w przypadku pojazdu zarejestrowanego w Elektronicznym Systemie Poboru Opłat na potrzeby uiszczania opłaty za przejazd państwową autostradą płatną metodą elektroniczną przy wykorzystaniu urządzenia pokładowego viaAUTO),</w:t>
      </w:r>
    </w:p>
    <w:p w14:paraId="56EBFC99" w14:textId="77777777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 xml:space="preserve">dane dotyczące urządzenia viaBOX lub viaAUTO, </w:t>
      </w:r>
    </w:p>
    <w:p w14:paraId="36465E49" w14:textId="618F2A84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nazwa lub dane podmiotu zarejestrowanego w Elektronicznym Systemie Poboru Opłat,</w:t>
      </w:r>
    </w:p>
    <w:p w14:paraId="449BF527" w14:textId="1B5E3816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imię i nazwisko osoby zarejestrowanej w Elektr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onicznym Systemie Poboru Opłat,</w:t>
      </w:r>
    </w:p>
    <w:p w14:paraId="2F97CE8F" w14:textId="089A6E8D" w:rsidR="006343A6" w:rsidRPr="0043300A" w:rsidRDefault="00470D8D" w:rsidP="00FF0678">
      <w:pPr>
        <w:spacing w:after="360"/>
        <w:ind w:left="284" w:hanging="284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określenie odcinka drogi, na którym znajduje się lokalizacja naliczająca infrastruktury przydrożnej systemu (pozwala na identyfikację wszystkich transakcji dla urządzeń pokładowych przypisanych do pojazdów o DMC powyżej 3,5 tony i autobusów w określonym przedziale czasu) lub urządzenie kontrolne (pozwala na identyfikację pojazdów, dla których zarejestrowano zapisy ewidencyjne dotyczące domniemanych naruszeń obowiązku uiszczenia opłaty elektronicznej).</w:t>
      </w:r>
    </w:p>
    <w:p w14:paraId="31040718" w14:textId="7300D1FE" w:rsidR="004B066D" w:rsidRPr="00D421C5" w:rsidRDefault="002502CD" w:rsidP="006343A6">
      <w:pPr>
        <w:spacing w:after="120" w:line="360" w:lineRule="auto"/>
        <w:jc w:val="center"/>
        <w:rPr>
          <w:rFonts w:ascii="Verdana" w:eastAsia="Verdana" w:hAnsi="Verdana" w:cs="Verdana"/>
          <w:b/>
          <w:color w:val="000000" w:themeColor="text1"/>
          <w:szCs w:val="24"/>
        </w:rPr>
      </w:pPr>
      <w:r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Ogólne i</w:t>
      </w:r>
      <w:r w:rsidR="00F327B8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 xml:space="preserve">nformacje dotyczące </w:t>
      </w:r>
      <w:r w:rsidR="00C11C35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 xml:space="preserve">Elektronicznego </w:t>
      </w:r>
      <w:r w:rsidR="00E04F00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S</w:t>
      </w:r>
      <w:r w:rsidR="0033270C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ystemu Poboru Opłat</w:t>
      </w:r>
    </w:p>
    <w:p w14:paraId="0291014F" w14:textId="720E3808" w:rsidR="009B619B" w:rsidRPr="00D421C5" w:rsidRDefault="0043696D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bejmuje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odcinki 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dr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óg płatnych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określonych w </w:t>
      </w:r>
      <w:r w:rsidR="00D421C5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="005D22F4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ozporządzeni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u</w:t>
      </w:r>
      <w:r w:rsidR="005D22F4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Rady Ministrów 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z dnia 22 marca 2011 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16047A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r w:rsidR="00CF6555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w sprawie dróg </w:t>
      </w:r>
      <w:r w:rsidR="0094314E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>krajowych lub ich odcinków, na których pobiera się opłatę elektroniczną oraz wysokości stawek opłaty elektronicznej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wraz z 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jego 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późniejszymi zmianami.</w:t>
      </w:r>
    </w:p>
    <w:p w14:paraId="0FEBE228" w14:textId="6D226909" w:rsidR="0043696D" w:rsidRPr="00D421C5" w:rsidRDefault="00E9743E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Mapa</w:t>
      </w:r>
      <w:r w:rsidR="0067708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, a także lista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odcinków dróg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płatnych </w:t>
      </w:r>
      <w:r w:rsidR="001E382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objętych Elektronicznym Systemem Poboru Opłat</w:t>
      </w:r>
      <w:r w:rsidR="001E0AC0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znajduje się </w:t>
      </w:r>
      <w:r w:rsidR="007F601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na 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stronie 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www.viatoll.pl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 zakładce „mapa”</w:t>
      </w:r>
      <w:r w:rsidR="00CF6555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674FE3AF" w14:textId="77777777" w:rsidR="00F327B8" w:rsidRPr="00D421C5" w:rsidRDefault="005D22F4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System działa 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od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lipca 2011 roku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2502CD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wyłącznie 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na obszarze RP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7EDEA888" w14:textId="4EAE0753" w:rsidR="002502CD" w:rsidRPr="00D421C5" w:rsidRDefault="00EA15C6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Obowiązek uiszczenia opłaty elektronicznej dotyczy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wszystkich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pojazdów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oraz zespołu pojazdów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F52BD" w:rsidRPr="00D421C5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 </w:t>
      </w:r>
      <w:r w:rsidR="003204F7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dopuszczalnej masie całkowitej (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DMC</w:t>
      </w:r>
      <w:r w:rsidR="003204F7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powyżej 3,5 ton</w:t>
      </w:r>
      <w:r w:rsidR="0094314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oraz autobusów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3EF46231" w14:textId="69B46ADE" w:rsidR="00822ADE" w:rsidRPr="00D421C5" w:rsidRDefault="00822ADE" w:rsidP="00DF52B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Informacje z logowania</w:t>
      </w:r>
      <w:r w:rsidR="0067708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(transakcji) </w:t>
      </w:r>
      <w:r w:rsidR="0067708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Elektronicznym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Systemie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Poboru Opłat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pozwalają na określenie trasy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przejazdu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danego pojazdu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podlegającego obowiązkowi uiszczenia opłaty elektronicznej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na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drogach płatnych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objętych </w:t>
      </w:r>
      <w:r w:rsidR="0043300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Elektronicznym Systemem Poboru Opłat</w:t>
      </w:r>
      <w:r w:rsidR="001E0AC0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F122A9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 określonym czasie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na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podstawie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dan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dotyczą logowań (transakcji) </w:t>
      </w:r>
      <w:r w:rsidR="00BD2801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zarejestrowanych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dla urządzenia pokładowego zainstalowanego w przejeżdżającym pojeździe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4067C426" w14:textId="7C4D3069" w:rsidR="00065CDB" w:rsidRPr="00D421C5" w:rsidRDefault="00C34366" w:rsidP="00DF52B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ojazdy lub zesp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ł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pojazdów o </w:t>
      </w:r>
      <w:r w:rsidR="003204F7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DMC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5746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nieprzekraczającej 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3,5 ton</w:t>
      </w:r>
      <w:r w:rsidR="0094314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="003F2713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65CD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nie są rejestrowane</w:t>
      </w:r>
      <w:r w:rsidR="0015746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 ESPO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065CD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67DCB12E" w14:textId="039A283B" w:rsidR="003F2713" w:rsidRPr="00D421C5" w:rsidRDefault="00065CDB" w:rsidP="000879FA">
      <w:pPr>
        <w:pStyle w:val="Akapitzlist"/>
        <w:spacing w:after="120"/>
        <w:ind w:left="1134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18"/>
          <w:szCs w:val="20"/>
        </w:rPr>
      </w:pPr>
      <w:r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W</w:t>
      </w:r>
      <w:r w:rsidR="00337DA3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yjątkiem</w:t>
      </w:r>
      <w:r w:rsidR="003F2713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2B7808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od tej zasady </w:t>
      </w:r>
      <w:r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są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pojazdy zarejestrowane przez </w:t>
      </w:r>
      <w:r w:rsidR="009B619B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użytkowni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ków w celu uiszczania opłaty za</w:t>
      </w:r>
      <w:r w:rsidR="000879FA">
        <w:rPr>
          <w:rFonts w:ascii="Verdana" w:eastAsia="Verdana" w:hAnsi="Verdana" w:cs="Verdana"/>
          <w:i/>
          <w:color w:val="000000" w:themeColor="text1"/>
          <w:sz w:val="18"/>
          <w:szCs w:val="20"/>
        </w:rPr>
        <w:t> 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przejazd państwowymi autostradami płatnymi metodą elektroniczną przy wykorzystaniu</w:t>
      </w:r>
      <w:r w:rsidR="009B619B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CF6555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urządzeni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a</w:t>
      </w:r>
      <w:r w:rsidR="00CF6555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9B619B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pokładowe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go</w:t>
      </w:r>
      <w:r w:rsidR="009B619B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3F2713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viaAUTO</w:t>
      </w:r>
      <w:r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. 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Informacje dotyczące logowania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(transakcji) dla urządzeń pokładowych viaAUTO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ograniczają się jedynie do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Miejsc 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Poboru Opłat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na państwowych autostradach płatnych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, gdzie pob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ie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rana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jest 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opłata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za przejazd metodą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elektroniczn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ą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.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Przypisanie urządzenia pokładowego viaAUTO do</w:t>
      </w:r>
      <w:r w:rsidR="000879FA">
        <w:rPr>
          <w:rFonts w:ascii="Verdana" w:eastAsia="Verdana" w:hAnsi="Verdana" w:cs="Verdana"/>
          <w:i/>
          <w:color w:val="000000" w:themeColor="text1"/>
          <w:sz w:val="18"/>
          <w:szCs w:val="20"/>
        </w:rPr>
        <w:t> 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zarejestrowanego pojazdu nie jest obowiązkowe – co do zasady urządzenia pokładowe viaAUTO są</w:t>
      </w:r>
      <w:r w:rsidR="000879FA">
        <w:rPr>
          <w:rFonts w:ascii="Verdana" w:eastAsia="Verdana" w:hAnsi="Verdana" w:cs="Verdana"/>
          <w:i/>
          <w:color w:val="000000" w:themeColor="text1"/>
          <w:sz w:val="18"/>
          <w:szCs w:val="20"/>
        </w:rPr>
        <w:t> 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anonimowe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15746F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i mogą być użytkowane </w:t>
      </w:r>
      <w:r w:rsidR="00791E6D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w wielu różnych pojazdach o DMC ≤3,5 ton</w:t>
      </w:r>
      <w:r w:rsidR="0094314E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y</w:t>
      </w:r>
      <w:r w:rsidR="006F0C58" w:rsidRPr="00D421C5">
        <w:rPr>
          <w:rFonts w:ascii="Verdana" w:eastAsia="Verdana" w:hAnsi="Verdana" w:cs="Verdana"/>
          <w:i/>
          <w:color w:val="000000" w:themeColor="text1"/>
          <w:sz w:val="18"/>
          <w:szCs w:val="20"/>
        </w:rPr>
        <w:t>.</w:t>
      </w:r>
    </w:p>
    <w:p w14:paraId="6DA90186" w14:textId="1CE9CE4E" w:rsidR="00EF0DD5" w:rsidRPr="0043300A" w:rsidRDefault="00DF7EF7" w:rsidP="000879FA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</w:t>
      </w:r>
      <w:r w:rsidR="0043300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Elektronicznym Systemem Poboru Opłat </w:t>
      </w:r>
      <w:r w:rsidRPr="0043300A">
        <w:rPr>
          <w:rFonts w:ascii="Verdana" w:eastAsia="Verdana" w:hAnsi="Verdana" w:cs="Verdana"/>
          <w:color w:val="000000" w:themeColor="text1"/>
          <w:sz w:val="20"/>
          <w:szCs w:val="20"/>
        </w:rPr>
        <w:t>rejestrowane są jedynie pojazdy</w:t>
      </w:r>
      <w:r w:rsidR="0015746F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samochodowe</w:t>
      </w:r>
      <w:r w:rsidRP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Przyczepy oraz naczepy </w:t>
      </w:r>
      <w:r w:rsidR="006F0C58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>nie są rejestrowane.</w:t>
      </w:r>
    </w:p>
    <w:sectPr w:rsidR="00EF0DD5" w:rsidRPr="0043300A" w:rsidSect="00D941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C0B30" w14:textId="77777777" w:rsidR="00F603CB" w:rsidRDefault="00F603CB" w:rsidP="00CC7C77">
      <w:pPr>
        <w:spacing w:after="0" w:line="240" w:lineRule="auto"/>
      </w:pPr>
      <w:r>
        <w:separator/>
      </w:r>
    </w:p>
  </w:endnote>
  <w:endnote w:type="continuationSeparator" w:id="0">
    <w:p w14:paraId="2D503587" w14:textId="77777777" w:rsidR="00F603CB" w:rsidRDefault="00F603CB" w:rsidP="00CC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AECA4" w14:textId="77777777" w:rsidR="00F603CB" w:rsidRDefault="00F603CB" w:rsidP="00CC7C77">
      <w:pPr>
        <w:spacing w:after="0" w:line="240" w:lineRule="auto"/>
      </w:pPr>
      <w:r>
        <w:separator/>
      </w:r>
    </w:p>
  </w:footnote>
  <w:footnote w:type="continuationSeparator" w:id="0">
    <w:p w14:paraId="6D786453" w14:textId="77777777" w:rsidR="00F603CB" w:rsidRDefault="00F603CB" w:rsidP="00CC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3C7"/>
    <w:multiLevelType w:val="hybridMultilevel"/>
    <w:tmpl w:val="351A6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F77D33"/>
    <w:multiLevelType w:val="hybridMultilevel"/>
    <w:tmpl w:val="D0AE4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32AC7"/>
    <w:multiLevelType w:val="hybridMultilevel"/>
    <w:tmpl w:val="A4DAC9D6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C9935F7"/>
    <w:multiLevelType w:val="hybridMultilevel"/>
    <w:tmpl w:val="1DC4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F1A23"/>
    <w:multiLevelType w:val="hybridMultilevel"/>
    <w:tmpl w:val="AE86D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41AE"/>
    <w:multiLevelType w:val="hybridMultilevel"/>
    <w:tmpl w:val="071C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03222"/>
    <w:multiLevelType w:val="multilevel"/>
    <w:tmpl w:val="3216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854213F"/>
    <w:multiLevelType w:val="hybridMultilevel"/>
    <w:tmpl w:val="3E9C6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5B5C"/>
    <w:multiLevelType w:val="hybridMultilevel"/>
    <w:tmpl w:val="65804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B46EE"/>
    <w:multiLevelType w:val="hybridMultilevel"/>
    <w:tmpl w:val="61740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012D82"/>
    <w:multiLevelType w:val="hybridMultilevel"/>
    <w:tmpl w:val="1E8C46A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8582355"/>
    <w:multiLevelType w:val="multilevel"/>
    <w:tmpl w:val="3216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D5"/>
    <w:rsid w:val="00043F2B"/>
    <w:rsid w:val="00051CE9"/>
    <w:rsid w:val="000566BA"/>
    <w:rsid w:val="00065CDB"/>
    <w:rsid w:val="00084AB5"/>
    <w:rsid w:val="000879FA"/>
    <w:rsid w:val="000D19D7"/>
    <w:rsid w:val="0015746F"/>
    <w:rsid w:val="0016047A"/>
    <w:rsid w:val="001A2067"/>
    <w:rsid w:val="001C52B8"/>
    <w:rsid w:val="001E0AC0"/>
    <w:rsid w:val="001E382A"/>
    <w:rsid w:val="001F3472"/>
    <w:rsid w:val="001F3DFB"/>
    <w:rsid w:val="002069EF"/>
    <w:rsid w:val="002502CD"/>
    <w:rsid w:val="00257A36"/>
    <w:rsid w:val="00270B3E"/>
    <w:rsid w:val="00296FCA"/>
    <w:rsid w:val="002B7808"/>
    <w:rsid w:val="002C1EC8"/>
    <w:rsid w:val="002E6118"/>
    <w:rsid w:val="002E78A4"/>
    <w:rsid w:val="00300C9A"/>
    <w:rsid w:val="00302328"/>
    <w:rsid w:val="003204F7"/>
    <w:rsid w:val="0033270C"/>
    <w:rsid w:val="00337DA3"/>
    <w:rsid w:val="003418D1"/>
    <w:rsid w:val="00353D5E"/>
    <w:rsid w:val="003548D2"/>
    <w:rsid w:val="00364CBB"/>
    <w:rsid w:val="00372925"/>
    <w:rsid w:val="00377D5C"/>
    <w:rsid w:val="003F2713"/>
    <w:rsid w:val="0040562E"/>
    <w:rsid w:val="00412E4E"/>
    <w:rsid w:val="00424F3D"/>
    <w:rsid w:val="00432D52"/>
    <w:rsid w:val="0043300A"/>
    <w:rsid w:val="0043696D"/>
    <w:rsid w:val="0045472A"/>
    <w:rsid w:val="00470D8D"/>
    <w:rsid w:val="00474E14"/>
    <w:rsid w:val="004B066D"/>
    <w:rsid w:val="004F1CFD"/>
    <w:rsid w:val="00524A9D"/>
    <w:rsid w:val="00552A16"/>
    <w:rsid w:val="00553C5C"/>
    <w:rsid w:val="00576F11"/>
    <w:rsid w:val="005802EC"/>
    <w:rsid w:val="005806E4"/>
    <w:rsid w:val="00585801"/>
    <w:rsid w:val="00586264"/>
    <w:rsid w:val="00587FA3"/>
    <w:rsid w:val="00590A54"/>
    <w:rsid w:val="005A7BFD"/>
    <w:rsid w:val="005C4EFD"/>
    <w:rsid w:val="005C7FD8"/>
    <w:rsid w:val="005D22F4"/>
    <w:rsid w:val="005E1FDB"/>
    <w:rsid w:val="005E68BD"/>
    <w:rsid w:val="00603F15"/>
    <w:rsid w:val="00612BEC"/>
    <w:rsid w:val="00615ED2"/>
    <w:rsid w:val="006343A6"/>
    <w:rsid w:val="00637644"/>
    <w:rsid w:val="00644819"/>
    <w:rsid w:val="006604B2"/>
    <w:rsid w:val="0066483B"/>
    <w:rsid w:val="00667095"/>
    <w:rsid w:val="006705F3"/>
    <w:rsid w:val="0067708F"/>
    <w:rsid w:val="006B08E0"/>
    <w:rsid w:val="006E1BE6"/>
    <w:rsid w:val="006F0C58"/>
    <w:rsid w:val="00717068"/>
    <w:rsid w:val="00736AD8"/>
    <w:rsid w:val="00772A9D"/>
    <w:rsid w:val="00783244"/>
    <w:rsid w:val="00791E6D"/>
    <w:rsid w:val="007A0DFE"/>
    <w:rsid w:val="007B5F22"/>
    <w:rsid w:val="007C2FF2"/>
    <w:rsid w:val="007C3585"/>
    <w:rsid w:val="007D6900"/>
    <w:rsid w:val="007F6018"/>
    <w:rsid w:val="007F7F93"/>
    <w:rsid w:val="00822ADE"/>
    <w:rsid w:val="00826843"/>
    <w:rsid w:val="00834CA8"/>
    <w:rsid w:val="00842C7E"/>
    <w:rsid w:val="0088539E"/>
    <w:rsid w:val="008A5D67"/>
    <w:rsid w:val="008A78B3"/>
    <w:rsid w:val="008B2DEA"/>
    <w:rsid w:val="008D4AE3"/>
    <w:rsid w:val="0090075D"/>
    <w:rsid w:val="00905D5B"/>
    <w:rsid w:val="00927CB0"/>
    <w:rsid w:val="0094314E"/>
    <w:rsid w:val="00956DAF"/>
    <w:rsid w:val="009779A3"/>
    <w:rsid w:val="009940C7"/>
    <w:rsid w:val="00997768"/>
    <w:rsid w:val="009B619B"/>
    <w:rsid w:val="009C0827"/>
    <w:rsid w:val="009C1B79"/>
    <w:rsid w:val="009F66FA"/>
    <w:rsid w:val="00A7494A"/>
    <w:rsid w:val="00A754D9"/>
    <w:rsid w:val="00A94130"/>
    <w:rsid w:val="00AB4E84"/>
    <w:rsid w:val="00AF2D15"/>
    <w:rsid w:val="00AF78DB"/>
    <w:rsid w:val="00B00DBB"/>
    <w:rsid w:val="00B01093"/>
    <w:rsid w:val="00B31C52"/>
    <w:rsid w:val="00B50AAB"/>
    <w:rsid w:val="00B81EEF"/>
    <w:rsid w:val="00BA0CAE"/>
    <w:rsid w:val="00BB64F4"/>
    <w:rsid w:val="00BC4C78"/>
    <w:rsid w:val="00BC5329"/>
    <w:rsid w:val="00BC7E02"/>
    <w:rsid w:val="00BD2801"/>
    <w:rsid w:val="00BE3919"/>
    <w:rsid w:val="00BF7DF0"/>
    <w:rsid w:val="00C00C4C"/>
    <w:rsid w:val="00C11C35"/>
    <w:rsid w:val="00C27D3A"/>
    <w:rsid w:val="00C34366"/>
    <w:rsid w:val="00C40E90"/>
    <w:rsid w:val="00C441BB"/>
    <w:rsid w:val="00C7475C"/>
    <w:rsid w:val="00C83A8F"/>
    <w:rsid w:val="00CA6365"/>
    <w:rsid w:val="00CC7C77"/>
    <w:rsid w:val="00CD1B91"/>
    <w:rsid w:val="00CE206E"/>
    <w:rsid w:val="00CF299D"/>
    <w:rsid w:val="00CF6555"/>
    <w:rsid w:val="00D34082"/>
    <w:rsid w:val="00D421C5"/>
    <w:rsid w:val="00D91855"/>
    <w:rsid w:val="00D9418B"/>
    <w:rsid w:val="00DB36B7"/>
    <w:rsid w:val="00DD2541"/>
    <w:rsid w:val="00DF183E"/>
    <w:rsid w:val="00DF52BD"/>
    <w:rsid w:val="00DF7EF7"/>
    <w:rsid w:val="00E01643"/>
    <w:rsid w:val="00E02738"/>
    <w:rsid w:val="00E04F00"/>
    <w:rsid w:val="00E10873"/>
    <w:rsid w:val="00E13357"/>
    <w:rsid w:val="00E458DB"/>
    <w:rsid w:val="00E474C1"/>
    <w:rsid w:val="00E47A80"/>
    <w:rsid w:val="00E57FEF"/>
    <w:rsid w:val="00E6523D"/>
    <w:rsid w:val="00E87FFB"/>
    <w:rsid w:val="00E90223"/>
    <w:rsid w:val="00E9743E"/>
    <w:rsid w:val="00EA15C6"/>
    <w:rsid w:val="00EA3016"/>
    <w:rsid w:val="00EA4230"/>
    <w:rsid w:val="00EB7793"/>
    <w:rsid w:val="00EC03A0"/>
    <w:rsid w:val="00ED1208"/>
    <w:rsid w:val="00EF0DD5"/>
    <w:rsid w:val="00EF19A0"/>
    <w:rsid w:val="00F0229F"/>
    <w:rsid w:val="00F071FF"/>
    <w:rsid w:val="00F122A9"/>
    <w:rsid w:val="00F23089"/>
    <w:rsid w:val="00F250BF"/>
    <w:rsid w:val="00F326E9"/>
    <w:rsid w:val="00F327B8"/>
    <w:rsid w:val="00F45AEE"/>
    <w:rsid w:val="00F603CB"/>
    <w:rsid w:val="00F64E52"/>
    <w:rsid w:val="00F9489E"/>
    <w:rsid w:val="00FD1272"/>
    <w:rsid w:val="00FD4C7C"/>
    <w:rsid w:val="00FF067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8D99"/>
  <w15:docId w15:val="{40F34557-E975-4169-8DA3-A3CF2D37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5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7C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1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7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7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7C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A9D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5C4EFD"/>
  </w:style>
  <w:style w:type="character" w:customStyle="1" w:styleId="footnote">
    <w:name w:val="footnote"/>
    <w:basedOn w:val="Domylnaczcionkaakapitu"/>
    <w:rsid w:val="005C4E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5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5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7771-EA30-4772-B134-83C117AF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4684</Characters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2018-12-11T09:30:00Z</cp:lastPrinted>
  <dcterms:created xsi:type="dcterms:W3CDTF">2020-07-08T05:43:00Z</dcterms:created>
  <dcterms:modified xsi:type="dcterms:W3CDTF">2020-07-08T05:43:00Z</dcterms:modified>
</cp:coreProperties>
</file>