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AB5B" w14:textId="2FA5FC4E" w:rsidR="00A17C24" w:rsidRPr="00D25206" w:rsidRDefault="00811EDE" w:rsidP="004F334E">
      <w:pPr>
        <w:spacing w:line="360" w:lineRule="auto"/>
        <w:ind w:left="284"/>
        <w:rPr>
          <w:rFonts w:ascii="Lato" w:hAnsi="Lato"/>
          <w:b/>
        </w:rPr>
      </w:pPr>
      <w:r w:rsidRPr="00811EDE">
        <w:rPr>
          <w:rFonts w:ascii="Lato" w:hAnsi="Lato"/>
          <w:b/>
        </w:rPr>
        <w:t>BOM-II.2700.4.2023.MM</w:t>
      </w:r>
    </w:p>
    <w:p w14:paraId="5EAC2D7E" w14:textId="77777777" w:rsidR="00A17C24" w:rsidRPr="00D25206" w:rsidRDefault="00A17C24" w:rsidP="004F334E">
      <w:pPr>
        <w:spacing w:line="360" w:lineRule="auto"/>
        <w:ind w:left="284"/>
        <w:jc w:val="center"/>
        <w:rPr>
          <w:rFonts w:ascii="Lato" w:hAnsi="Lato"/>
          <w:b/>
        </w:rPr>
      </w:pPr>
    </w:p>
    <w:p w14:paraId="39219399" w14:textId="7B64A21D" w:rsidR="007B4D56" w:rsidRPr="00D25206" w:rsidRDefault="0042242C" w:rsidP="004F334E">
      <w:pPr>
        <w:spacing w:line="360" w:lineRule="auto"/>
        <w:ind w:left="284"/>
        <w:jc w:val="center"/>
        <w:rPr>
          <w:rFonts w:ascii="Lato" w:hAnsi="Lato"/>
          <w:b/>
        </w:rPr>
      </w:pPr>
      <w:r w:rsidRPr="00D25206">
        <w:rPr>
          <w:rFonts w:ascii="Lato" w:hAnsi="Lato"/>
          <w:b/>
        </w:rPr>
        <w:t>Zapytanie ofertowe</w:t>
      </w:r>
      <w:r w:rsidR="00352680" w:rsidRPr="00D25206">
        <w:rPr>
          <w:rFonts w:ascii="Lato" w:hAnsi="Lato"/>
          <w:b/>
        </w:rPr>
        <w:t>.</w:t>
      </w:r>
    </w:p>
    <w:p w14:paraId="4F81FB17" w14:textId="77777777" w:rsidR="000B1472" w:rsidRPr="00D25206" w:rsidRDefault="000B1472" w:rsidP="004F334E">
      <w:pPr>
        <w:spacing w:line="360" w:lineRule="auto"/>
        <w:jc w:val="both"/>
        <w:rPr>
          <w:rFonts w:ascii="Lato" w:hAnsi="Lato"/>
        </w:rPr>
      </w:pPr>
    </w:p>
    <w:p w14:paraId="699984A5" w14:textId="77777777" w:rsidR="003708C7" w:rsidRDefault="00A126E9" w:rsidP="004F334E">
      <w:pPr>
        <w:spacing w:line="360" w:lineRule="auto"/>
        <w:jc w:val="both"/>
        <w:rPr>
          <w:rFonts w:ascii="Lato" w:hAnsi="Lato"/>
          <w:b/>
        </w:rPr>
      </w:pPr>
      <w:r w:rsidRPr="00D25206">
        <w:rPr>
          <w:rFonts w:ascii="Lato" w:hAnsi="Lato"/>
          <w:b/>
        </w:rPr>
        <w:t xml:space="preserve">Zamawiający: </w:t>
      </w:r>
    </w:p>
    <w:p w14:paraId="0821946D" w14:textId="3284172C" w:rsidR="00FA2478" w:rsidRDefault="00063D1B" w:rsidP="004F334E">
      <w:pPr>
        <w:spacing w:line="360" w:lineRule="auto"/>
        <w:jc w:val="both"/>
        <w:rPr>
          <w:rFonts w:ascii="Lato" w:hAnsi="Lato"/>
          <w:b/>
        </w:rPr>
      </w:pPr>
      <w:r w:rsidRPr="00D25206">
        <w:rPr>
          <w:rFonts w:ascii="Lato" w:hAnsi="Lato"/>
        </w:rPr>
        <w:t>Ministerstw</w:t>
      </w:r>
      <w:r w:rsidR="002512C4" w:rsidRPr="00D25206">
        <w:rPr>
          <w:rFonts w:ascii="Lato" w:hAnsi="Lato"/>
        </w:rPr>
        <w:t>o</w:t>
      </w:r>
      <w:r w:rsidRPr="00D25206">
        <w:rPr>
          <w:rFonts w:ascii="Lato" w:hAnsi="Lato"/>
        </w:rPr>
        <w:t xml:space="preserve"> </w:t>
      </w:r>
      <w:r w:rsidR="00701D00" w:rsidRPr="00D25206">
        <w:rPr>
          <w:rFonts w:ascii="Lato" w:hAnsi="Lato"/>
        </w:rPr>
        <w:t>Rodziny</w:t>
      </w:r>
      <w:r w:rsidR="002512C4" w:rsidRPr="00D25206">
        <w:rPr>
          <w:rFonts w:ascii="Lato" w:hAnsi="Lato"/>
        </w:rPr>
        <w:t xml:space="preserve"> </w:t>
      </w:r>
      <w:r w:rsidRPr="00D25206">
        <w:rPr>
          <w:rFonts w:ascii="Lato" w:hAnsi="Lato"/>
        </w:rPr>
        <w:t>i Polityki Społecznej</w:t>
      </w:r>
      <w:r w:rsidR="00131CB2">
        <w:rPr>
          <w:rFonts w:ascii="Lato" w:hAnsi="Lato"/>
        </w:rPr>
        <w:t xml:space="preserve"> z siedzibą przy </w:t>
      </w:r>
      <w:r w:rsidR="007B4D56" w:rsidRPr="00D25206">
        <w:rPr>
          <w:rFonts w:ascii="Lato" w:hAnsi="Lato"/>
        </w:rPr>
        <w:t>ul. Nowogrodzk</w:t>
      </w:r>
      <w:r w:rsidR="00131CB2">
        <w:rPr>
          <w:rFonts w:ascii="Lato" w:hAnsi="Lato"/>
        </w:rPr>
        <w:t>iej</w:t>
      </w:r>
      <w:r w:rsidR="007B4D56" w:rsidRPr="00D25206">
        <w:rPr>
          <w:rFonts w:ascii="Lato" w:hAnsi="Lato"/>
        </w:rPr>
        <w:t xml:space="preserve"> 1/3/5</w:t>
      </w:r>
      <w:r w:rsidR="00131CB2">
        <w:rPr>
          <w:rFonts w:ascii="Lato" w:hAnsi="Lato"/>
        </w:rPr>
        <w:t xml:space="preserve"> w </w:t>
      </w:r>
      <w:r w:rsidR="00C8078A" w:rsidRPr="00D25206">
        <w:rPr>
          <w:rFonts w:ascii="Lato" w:hAnsi="Lato"/>
        </w:rPr>
        <w:t>Warszaw</w:t>
      </w:r>
      <w:r w:rsidR="00131CB2">
        <w:rPr>
          <w:rFonts w:ascii="Lato" w:hAnsi="Lato"/>
        </w:rPr>
        <w:t>ie (</w:t>
      </w:r>
      <w:r w:rsidR="00131CB2" w:rsidRPr="00D25206">
        <w:rPr>
          <w:rFonts w:ascii="Lato" w:hAnsi="Lato"/>
        </w:rPr>
        <w:t>00-513</w:t>
      </w:r>
      <w:r w:rsidR="00131CB2">
        <w:rPr>
          <w:rFonts w:ascii="Lato" w:hAnsi="Lato"/>
        </w:rPr>
        <w:t>)</w:t>
      </w:r>
      <w:r w:rsidR="00131CB2" w:rsidRPr="00D25206">
        <w:rPr>
          <w:rFonts w:ascii="Lato" w:hAnsi="Lato"/>
        </w:rPr>
        <w:t xml:space="preserve"> </w:t>
      </w:r>
      <w:r w:rsidR="00C8078A" w:rsidRPr="00D25206">
        <w:rPr>
          <w:rFonts w:ascii="Lato" w:hAnsi="Lato"/>
        </w:rPr>
        <w:t xml:space="preserve"> </w:t>
      </w:r>
      <w:r w:rsidR="00FA2478">
        <w:rPr>
          <w:rFonts w:ascii="Lato" w:hAnsi="Lato"/>
        </w:rPr>
        <w:t>zaprasza</w:t>
      </w:r>
      <w:r w:rsidR="003708C7">
        <w:rPr>
          <w:rFonts w:ascii="Lato" w:hAnsi="Lato"/>
        </w:rPr>
        <w:t xml:space="preserve"> do złożenia oferty </w:t>
      </w:r>
      <w:r w:rsidR="00F20545" w:rsidRPr="00D25206">
        <w:rPr>
          <w:rFonts w:ascii="Lato" w:hAnsi="Lato"/>
        </w:rPr>
        <w:t>w postę</w:t>
      </w:r>
      <w:r w:rsidR="000C1BE6" w:rsidRPr="00D25206">
        <w:rPr>
          <w:rFonts w:ascii="Lato" w:hAnsi="Lato"/>
        </w:rPr>
        <w:t>p</w:t>
      </w:r>
      <w:r w:rsidR="003708C7">
        <w:rPr>
          <w:rFonts w:ascii="Lato" w:hAnsi="Lato"/>
        </w:rPr>
        <w:t xml:space="preserve">owaniu, </w:t>
      </w:r>
      <w:r w:rsidR="00234010" w:rsidRPr="00D25206">
        <w:rPr>
          <w:rFonts w:ascii="Lato" w:hAnsi="Lato"/>
        </w:rPr>
        <w:t>które</w:t>
      </w:r>
      <w:r w:rsidR="001A2537" w:rsidRPr="00D25206">
        <w:rPr>
          <w:rFonts w:ascii="Lato" w:hAnsi="Lato"/>
        </w:rPr>
        <w:t>go przed</w:t>
      </w:r>
      <w:r w:rsidR="007441B7" w:rsidRPr="00D25206">
        <w:rPr>
          <w:rFonts w:ascii="Lato" w:hAnsi="Lato"/>
        </w:rPr>
        <w:t>miotem jest zakup i sukcesywna dostawa materiałów eksploatacyjnych do drukarek</w:t>
      </w:r>
      <w:r w:rsidR="001A2537" w:rsidRPr="00D25206">
        <w:rPr>
          <w:rFonts w:ascii="Lato" w:hAnsi="Lato"/>
        </w:rPr>
        <w:t xml:space="preserve"> na bieżące potrzeby </w:t>
      </w:r>
      <w:r w:rsidR="000C1BE6" w:rsidRPr="00D25206">
        <w:rPr>
          <w:rFonts w:ascii="Lato" w:hAnsi="Lato"/>
        </w:rPr>
        <w:t>M</w:t>
      </w:r>
      <w:r w:rsidR="00511668" w:rsidRPr="00D25206">
        <w:rPr>
          <w:rFonts w:ascii="Lato" w:hAnsi="Lato"/>
        </w:rPr>
        <w:t>inisterstwa Rodziny i Polityki S</w:t>
      </w:r>
      <w:r w:rsidR="007441B7" w:rsidRPr="00D25206">
        <w:rPr>
          <w:rFonts w:ascii="Lato" w:hAnsi="Lato"/>
        </w:rPr>
        <w:t>połecznej.</w:t>
      </w:r>
    </w:p>
    <w:p w14:paraId="68E3A5E2" w14:textId="6BA73177" w:rsidR="00A05255" w:rsidRPr="00FA2478" w:rsidRDefault="000C1BE6" w:rsidP="004F334E">
      <w:pPr>
        <w:spacing w:line="360" w:lineRule="auto"/>
        <w:jc w:val="both"/>
        <w:rPr>
          <w:rFonts w:ascii="Lato" w:hAnsi="Lato"/>
          <w:b/>
        </w:rPr>
      </w:pPr>
      <w:r w:rsidRPr="00D25206">
        <w:rPr>
          <w:rFonts w:ascii="Lato" w:hAnsi="Lato"/>
        </w:rPr>
        <w:t>Postępowanie o udzielenie zamówienia publicznego o wartości poniżej 130 000 zł.</w:t>
      </w:r>
    </w:p>
    <w:p w14:paraId="2F6519F4" w14:textId="1D72D18E" w:rsidR="007441B7" w:rsidRPr="00D25206" w:rsidRDefault="00660D35" w:rsidP="004F334E">
      <w:pPr>
        <w:pStyle w:val="Akapitzlist"/>
        <w:spacing w:after="0" w:line="360" w:lineRule="auto"/>
        <w:ind w:left="0"/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bookmarkStart w:id="0" w:name="_Hlk503874009"/>
      <w:bookmarkStart w:id="1" w:name="bookmark2"/>
      <w:r>
        <w:rPr>
          <w:rFonts w:ascii="Lato" w:eastAsia="Times New Roman" w:hAnsi="Lato" w:cs="Times New Roman"/>
          <w:b/>
          <w:spacing w:val="2"/>
          <w:sz w:val="24"/>
          <w:szCs w:val="24"/>
          <w:lang w:eastAsia="pl-PL"/>
        </w:rPr>
        <w:t xml:space="preserve">1. </w:t>
      </w:r>
      <w:r w:rsidR="007441B7" w:rsidRPr="00D25206">
        <w:rPr>
          <w:rFonts w:ascii="Lato" w:eastAsia="Times New Roman" w:hAnsi="Lato" w:cs="Times New Roman"/>
          <w:b/>
          <w:spacing w:val="2"/>
          <w:sz w:val="24"/>
          <w:szCs w:val="24"/>
          <w:lang w:eastAsia="pl-PL"/>
        </w:rPr>
        <w:t>Przedmiot zamówienia</w:t>
      </w:r>
      <w:r w:rsidR="007647C5">
        <w:rPr>
          <w:rFonts w:ascii="Lato" w:eastAsia="Times New Roman" w:hAnsi="Lato" w:cs="Times New Roman"/>
          <w:b/>
          <w:spacing w:val="2"/>
          <w:sz w:val="24"/>
          <w:szCs w:val="24"/>
          <w:lang w:eastAsia="pl-PL"/>
        </w:rPr>
        <w:t>.</w:t>
      </w:r>
    </w:p>
    <w:p w14:paraId="54A17583" w14:textId="78B512EA" w:rsidR="007441B7" w:rsidRPr="00D25206" w:rsidRDefault="00660D35" w:rsidP="004F334E">
      <w:pPr>
        <w:pStyle w:val="Akapitzlist"/>
        <w:suppressAutoHyphens/>
        <w:spacing w:after="0" w:line="360" w:lineRule="auto"/>
        <w:ind w:left="0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1. </w:t>
      </w:r>
      <w:r w:rsidR="007441B7" w:rsidRPr="00D25206">
        <w:rPr>
          <w:rFonts w:ascii="Lato" w:eastAsia="Times New Roman" w:hAnsi="Lato" w:cs="Times New Roman"/>
          <w:sz w:val="24"/>
          <w:szCs w:val="24"/>
          <w:lang w:eastAsia="pl-PL"/>
        </w:rPr>
        <w:t xml:space="preserve">Przedmiotem zamówienia jest zakup i sukcesywna dostawa materiałów eksploatacyjnych do drukarek określonych w formularzu </w:t>
      </w:r>
      <w:r w:rsidR="00131CB2">
        <w:rPr>
          <w:rFonts w:ascii="Lato" w:eastAsia="Times New Roman" w:hAnsi="Lato" w:cs="Times New Roman"/>
          <w:sz w:val="24"/>
          <w:szCs w:val="24"/>
          <w:lang w:eastAsia="pl-PL"/>
        </w:rPr>
        <w:t xml:space="preserve">cenowym </w:t>
      </w:r>
      <w:r w:rsidR="00D25206" w:rsidRPr="00D25206">
        <w:rPr>
          <w:rFonts w:ascii="Lato" w:eastAsia="Times New Roman" w:hAnsi="Lato" w:cs="Times New Roman"/>
          <w:sz w:val="24"/>
          <w:szCs w:val="24"/>
          <w:lang w:eastAsia="pl-PL"/>
        </w:rPr>
        <w:t>stanowiący</w:t>
      </w:r>
      <w:r w:rsidR="00131CB2">
        <w:rPr>
          <w:rFonts w:ascii="Lato" w:eastAsia="Times New Roman" w:hAnsi="Lato" w:cs="Times New Roman"/>
          <w:sz w:val="24"/>
          <w:szCs w:val="24"/>
          <w:lang w:eastAsia="pl-PL"/>
        </w:rPr>
        <w:t>m</w:t>
      </w:r>
      <w:r w:rsidR="00D25206" w:rsidRPr="00D25206">
        <w:rPr>
          <w:rFonts w:ascii="Lato" w:eastAsia="Times New Roman" w:hAnsi="Lato" w:cs="Times New Roman"/>
          <w:sz w:val="24"/>
          <w:szCs w:val="24"/>
          <w:lang w:eastAsia="pl-PL"/>
        </w:rPr>
        <w:t xml:space="preserve"> załącznik nr 1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a do Zapytania </w:t>
      </w:r>
      <w:r w:rsidR="007441B7" w:rsidRPr="00D25206">
        <w:rPr>
          <w:rFonts w:ascii="Lato" w:eastAsia="Times New Roman" w:hAnsi="Lato" w:cs="Times New Roman"/>
          <w:sz w:val="24"/>
          <w:szCs w:val="24"/>
          <w:lang w:eastAsia="pl-PL"/>
        </w:rPr>
        <w:t>ofertowego do wskazanej przez Zamawiającego lokalizacji znajdującej się na terenie m.st. Warszawy.</w:t>
      </w:r>
    </w:p>
    <w:p w14:paraId="5126148E" w14:textId="77777777" w:rsidR="007441B7" w:rsidRPr="00D25206" w:rsidRDefault="007441B7" w:rsidP="004F334E">
      <w:pPr>
        <w:suppressAutoHyphens/>
        <w:spacing w:line="360" w:lineRule="auto"/>
        <w:jc w:val="both"/>
        <w:rPr>
          <w:rFonts w:ascii="Lato" w:hAnsi="Lato"/>
          <w:bCs/>
        </w:rPr>
      </w:pPr>
      <w:r w:rsidRPr="00D25206">
        <w:rPr>
          <w:rFonts w:ascii="Lato" w:hAnsi="Lato"/>
          <w:color w:val="000000"/>
        </w:rPr>
        <w:t>Nomenklatura według Wspólnego Słownika Zamówień CPV:</w:t>
      </w:r>
    </w:p>
    <w:p w14:paraId="3CEF6FFE" w14:textId="77777777" w:rsidR="007441B7" w:rsidRPr="00D25206" w:rsidRDefault="007441B7" w:rsidP="004F334E">
      <w:pPr>
        <w:suppressAutoHyphens/>
        <w:spacing w:line="360" w:lineRule="auto"/>
        <w:jc w:val="both"/>
        <w:rPr>
          <w:rFonts w:ascii="Lato" w:hAnsi="Lato"/>
          <w:color w:val="000000"/>
        </w:rPr>
      </w:pPr>
      <w:r w:rsidRPr="00D25206">
        <w:rPr>
          <w:rFonts w:ascii="Lato" w:hAnsi="Lato"/>
          <w:color w:val="000000"/>
        </w:rPr>
        <w:t>30125110-5 - tonery do drukarek laserowych/faksów,</w:t>
      </w:r>
    </w:p>
    <w:p w14:paraId="48A82609" w14:textId="77777777" w:rsidR="007441B7" w:rsidRPr="00D25206" w:rsidRDefault="007441B7" w:rsidP="004F334E">
      <w:pPr>
        <w:suppressAutoHyphens/>
        <w:spacing w:line="360" w:lineRule="auto"/>
        <w:jc w:val="both"/>
        <w:rPr>
          <w:rFonts w:ascii="Lato" w:hAnsi="Lato"/>
          <w:color w:val="000000"/>
        </w:rPr>
      </w:pPr>
      <w:r w:rsidRPr="00D25206">
        <w:rPr>
          <w:rFonts w:ascii="Lato" w:hAnsi="Lato"/>
          <w:color w:val="000000"/>
        </w:rPr>
        <w:t>30125120-8 - tonery do fotokopiarek,</w:t>
      </w:r>
    </w:p>
    <w:p w14:paraId="75C7FB09" w14:textId="77777777" w:rsidR="007441B7" w:rsidRPr="00D25206" w:rsidRDefault="007441B7" w:rsidP="004F334E">
      <w:pPr>
        <w:suppressAutoHyphens/>
        <w:spacing w:line="360" w:lineRule="auto"/>
        <w:jc w:val="both"/>
        <w:rPr>
          <w:rFonts w:ascii="Lato" w:hAnsi="Lato"/>
          <w:color w:val="000000"/>
        </w:rPr>
      </w:pPr>
      <w:r w:rsidRPr="00D25206">
        <w:rPr>
          <w:rFonts w:ascii="Lato" w:hAnsi="Lato"/>
          <w:color w:val="000000"/>
        </w:rPr>
        <w:t>30124400-8 - ładunki zszywek,</w:t>
      </w:r>
    </w:p>
    <w:p w14:paraId="13F68B52" w14:textId="77777777" w:rsidR="007441B7" w:rsidRPr="00D25206" w:rsidRDefault="007441B7" w:rsidP="004F334E">
      <w:pPr>
        <w:suppressAutoHyphens/>
        <w:spacing w:line="360" w:lineRule="auto"/>
        <w:jc w:val="both"/>
        <w:rPr>
          <w:rFonts w:ascii="Lato" w:hAnsi="Lato"/>
          <w:color w:val="000000"/>
        </w:rPr>
      </w:pPr>
      <w:r w:rsidRPr="00D25206">
        <w:rPr>
          <w:rFonts w:ascii="Lato" w:hAnsi="Lato"/>
          <w:color w:val="000000"/>
        </w:rPr>
        <w:t>30192113-6 - wkłady drukujące,</w:t>
      </w:r>
    </w:p>
    <w:p w14:paraId="744B96C9" w14:textId="77777777" w:rsidR="007441B7" w:rsidRPr="00D25206" w:rsidRDefault="007441B7" w:rsidP="004F334E">
      <w:pPr>
        <w:suppressAutoHyphens/>
        <w:spacing w:line="360" w:lineRule="auto"/>
        <w:jc w:val="both"/>
        <w:rPr>
          <w:rFonts w:ascii="Lato" w:hAnsi="Lato"/>
          <w:color w:val="000000"/>
        </w:rPr>
      </w:pPr>
      <w:r w:rsidRPr="00D25206">
        <w:rPr>
          <w:rFonts w:ascii="Lato" w:hAnsi="Lato"/>
          <w:color w:val="000000"/>
        </w:rPr>
        <w:t>30192320-0 - taśmy do drukarek,</w:t>
      </w:r>
    </w:p>
    <w:p w14:paraId="67F1BF8F" w14:textId="77777777" w:rsidR="007441B7" w:rsidRPr="00D25206" w:rsidRDefault="007441B7" w:rsidP="004F334E">
      <w:pPr>
        <w:suppressAutoHyphens/>
        <w:spacing w:line="360" w:lineRule="auto"/>
        <w:jc w:val="both"/>
        <w:rPr>
          <w:rFonts w:ascii="Lato" w:hAnsi="Lato"/>
          <w:color w:val="000000"/>
        </w:rPr>
      </w:pPr>
      <w:r w:rsidRPr="00D25206">
        <w:rPr>
          <w:rFonts w:ascii="Lato" w:hAnsi="Lato"/>
          <w:color w:val="000000"/>
        </w:rPr>
        <w:t>30125100-2 - wkłady barwiące,</w:t>
      </w:r>
    </w:p>
    <w:p w14:paraId="404EB0B5" w14:textId="04E66CFA" w:rsidR="007441B7" w:rsidRPr="00D25206" w:rsidRDefault="007441B7" w:rsidP="004F334E">
      <w:pPr>
        <w:suppressAutoHyphens/>
        <w:spacing w:line="360" w:lineRule="auto"/>
        <w:contextualSpacing/>
        <w:jc w:val="both"/>
        <w:rPr>
          <w:rFonts w:ascii="Lato" w:eastAsia="Calibri" w:hAnsi="Lato"/>
          <w:bCs/>
        </w:rPr>
      </w:pPr>
      <w:r w:rsidRPr="00D25206">
        <w:rPr>
          <w:rFonts w:ascii="Lato" w:eastAsia="Calibri" w:hAnsi="Lato"/>
          <w:color w:val="000000"/>
        </w:rPr>
        <w:t>Oferowane przez wykonawcę materiały eksploatacyjne m</w:t>
      </w:r>
      <w:r w:rsidR="00E6492D">
        <w:rPr>
          <w:rFonts w:ascii="Lato" w:eastAsia="Calibri" w:hAnsi="Lato"/>
          <w:color w:val="000000"/>
        </w:rPr>
        <w:t xml:space="preserve">uszą posiadać wydajność zgodną </w:t>
      </w:r>
      <w:r w:rsidRPr="00D25206">
        <w:rPr>
          <w:rFonts w:ascii="Lato" w:eastAsia="Calibri" w:hAnsi="Lato"/>
          <w:color w:val="000000"/>
        </w:rPr>
        <w:t>z następującymi normami:</w:t>
      </w:r>
    </w:p>
    <w:p w14:paraId="25DDEED7" w14:textId="00219CD2" w:rsidR="007441B7" w:rsidRPr="00D25206" w:rsidRDefault="00FA2478" w:rsidP="004F334E">
      <w:pPr>
        <w:suppressAutoHyphens/>
        <w:spacing w:line="360" w:lineRule="auto"/>
        <w:contextualSpacing/>
        <w:jc w:val="both"/>
        <w:rPr>
          <w:rFonts w:ascii="Lato" w:eastAsia="Calibri" w:hAnsi="Lato"/>
          <w:color w:val="000000"/>
        </w:rPr>
      </w:pPr>
      <w:r>
        <w:rPr>
          <w:rFonts w:ascii="Lato" w:eastAsia="Calibri" w:hAnsi="Lato"/>
          <w:color w:val="000000"/>
        </w:rPr>
        <w:t>1</w:t>
      </w:r>
      <w:r w:rsidR="00131CB2">
        <w:rPr>
          <w:rFonts w:ascii="Lato" w:eastAsia="Calibri" w:hAnsi="Lato"/>
          <w:color w:val="000000"/>
        </w:rPr>
        <w:t>)</w:t>
      </w:r>
      <w:r>
        <w:rPr>
          <w:rFonts w:ascii="Lato" w:eastAsia="Calibri" w:hAnsi="Lato"/>
          <w:color w:val="000000"/>
        </w:rPr>
        <w:t xml:space="preserve"> </w:t>
      </w:r>
      <w:r w:rsidR="007441B7" w:rsidRPr="00D25206">
        <w:rPr>
          <w:rFonts w:ascii="Lato" w:eastAsia="Calibri" w:hAnsi="Lato"/>
          <w:color w:val="000000"/>
        </w:rPr>
        <w:t>ISO/IEC 19752 – dla wkładów z tonerem do monochromatycznych drukarek laserowych;</w:t>
      </w:r>
    </w:p>
    <w:p w14:paraId="4E2074D6" w14:textId="2489CE1A" w:rsidR="007441B7" w:rsidRPr="00D25206" w:rsidRDefault="00FA2478" w:rsidP="004F334E">
      <w:pPr>
        <w:pStyle w:val="Akapitzlist"/>
        <w:suppressAutoHyphens/>
        <w:spacing w:after="0" w:line="360" w:lineRule="auto"/>
        <w:ind w:left="0"/>
        <w:jc w:val="both"/>
        <w:rPr>
          <w:rFonts w:ascii="Lato" w:eastAsia="Calibri" w:hAnsi="Lato" w:cs="Times New Roman"/>
          <w:color w:val="000000"/>
          <w:sz w:val="24"/>
          <w:szCs w:val="24"/>
        </w:rPr>
      </w:pPr>
      <w:r>
        <w:rPr>
          <w:rFonts w:ascii="Lato" w:eastAsia="Calibri" w:hAnsi="Lato" w:cs="Times New Roman"/>
          <w:color w:val="000000"/>
          <w:sz w:val="24"/>
          <w:szCs w:val="24"/>
        </w:rPr>
        <w:t>2</w:t>
      </w:r>
      <w:r w:rsidR="00131CB2">
        <w:rPr>
          <w:rFonts w:ascii="Lato" w:eastAsia="Calibri" w:hAnsi="Lato" w:cs="Times New Roman"/>
          <w:color w:val="000000"/>
          <w:sz w:val="24"/>
          <w:szCs w:val="24"/>
        </w:rPr>
        <w:t>)</w:t>
      </w:r>
      <w:r>
        <w:rPr>
          <w:rFonts w:ascii="Lato" w:eastAsia="Calibri" w:hAnsi="Lato" w:cs="Times New Roman"/>
          <w:color w:val="000000"/>
          <w:sz w:val="24"/>
          <w:szCs w:val="24"/>
        </w:rPr>
        <w:t xml:space="preserve"> </w:t>
      </w:r>
      <w:r w:rsidR="007441B7" w:rsidRPr="00D25206">
        <w:rPr>
          <w:rFonts w:ascii="Lato" w:eastAsia="Calibri" w:hAnsi="Lato" w:cs="Times New Roman"/>
          <w:color w:val="000000"/>
          <w:sz w:val="24"/>
          <w:szCs w:val="24"/>
        </w:rPr>
        <w:t xml:space="preserve">ISO/IEC 19798 – dla wkładów z tonerem do kolorowych drukarek laserowych; </w:t>
      </w:r>
    </w:p>
    <w:p w14:paraId="4E2F2190" w14:textId="55B47C8F" w:rsidR="007441B7" w:rsidRPr="00D25206" w:rsidRDefault="00FA2478" w:rsidP="004F334E">
      <w:pPr>
        <w:pStyle w:val="Akapitzlist"/>
        <w:suppressAutoHyphens/>
        <w:spacing w:after="0" w:line="360" w:lineRule="auto"/>
        <w:ind w:left="0"/>
        <w:jc w:val="both"/>
        <w:rPr>
          <w:rFonts w:ascii="Lato" w:eastAsia="Calibri" w:hAnsi="Lato" w:cs="Times New Roman"/>
          <w:color w:val="000000"/>
          <w:sz w:val="24"/>
          <w:szCs w:val="24"/>
        </w:rPr>
      </w:pPr>
      <w:r>
        <w:rPr>
          <w:rFonts w:ascii="Lato" w:eastAsia="Calibri" w:hAnsi="Lato" w:cs="Times New Roman"/>
          <w:color w:val="000000"/>
          <w:sz w:val="24"/>
          <w:szCs w:val="24"/>
        </w:rPr>
        <w:t>3</w:t>
      </w:r>
      <w:r w:rsidR="00131CB2">
        <w:rPr>
          <w:rFonts w:ascii="Lato" w:eastAsia="Calibri" w:hAnsi="Lato" w:cs="Times New Roman"/>
          <w:color w:val="000000"/>
          <w:sz w:val="24"/>
          <w:szCs w:val="24"/>
        </w:rPr>
        <w:t>)</w:t>
      </w:r>
      <w:r>
        <w:rPr>
          <w:rFonts w:ascii="Lato" w:eastAsia="Calibri" w:hAnsi="Lato" w:cs="Times New Roman"/>
          <w:color w:val="000000"/>
          <w:sz w:val="24"/>
          <w:szCs w:val="24"/>
        </w:rPr>
        <w:t xml:space="preserve"> </w:t>
      </w:r>
      <w:r w:rsidR="007441B7" w:rsidRPr="00D25206">
        <w:rPr>
          <w:rFonts w:ascii="Lato" w:eastAsia="Calibri" w:hAnsi="Lato" w:cs="Times New Roman"/>
          <w:color w:val="000000"/>
          <w:sz w:val="24"/>
          <w:szCs w:val="24"/>
        </w:rPr>
        <w:t>ISO/IEC 24711</w:t>
      </w:r>
      <w:r w:rsidR="00131CB2">
        <w:rPr>
          <w:rFonts w:ascii="Lato" w:eastAsia="Calibri" w:hAnsi="Lato" w:cs="Times New Roman"/>
          <w:color w:val="000000"/>
          <w:sz w:val="24"/>
          <w:szCs w:val="24"/>
        </w:rPr>
        <w:t xml:space="preserve"> </w:t>
      </w:r>
      <w:r w:rsidR="007441B7" w:rsidRPr="00D25206">
        <w:rPr>
          <w:rFonts w:ascii="Lato" w:eastAsia="Calibri" w:hAnsi="Lato" w:cs="Times New Roman"/>
          <w:color w:val="000000"/>
          <w:sz w:val="24"/>
          <w:szCs w:val="24"/>
        </w:rPr>
        <w:t>– dla kaset z kolorowym i monochromatycznym tuszem do drukarek atramentowych.</w:t>
      </w:r>
    </w:p>
    <w:p w14:paraId="012779C4" w14:textId="628C77BC" w:rsidR="007441B7" w:rsidRPr="00D25206" w:rsidRDefault="00660D35" w:rsidP="004F334E">
      <w:pPr>
        <w:spacing w:line="360" w:lineRule="auto"/>
        <w:contextualSpacing/>
        <w:jc w:val="both"/>
        <w:rPr>
          <w:rFonts w:ascii="Lato" w:eastAsia="Calibri" w:hAnsi="Lato"/>
          <w:bCs/>
          <w:iCs/>
          <w:color w:val="000000"/>
        </w:rPr>
      </w:pPr>
      <w:r>
        <w:rPr>
          <w:rFonts w:ascii="Lato" w:eastAsia="Calibri" w:hAnsi="Lato"/>
          <w:color w:val="000000"/>
        </w:rPr>
        <w:t xml:space="preserve">2. </w:t>
      </w:r>
      <w:r w:rsidR="007441B7" w:rsidRPr="00D25206">
        <w:rPr>
          <w:rFonts w:ascii="Lato" w:eastAsia="Calibri" w:hAnsi="Lato"/>
          <w:color w:val="000000"/>
        </w:rPr>
        <w:t xml:space="preserve">Wykonawca zobowiązuje się sukcesywnie dostarczać przedmiot zamówienia do siedziby Zamawiającego w godzinach pracy Zamawiającego </w:t>
      </w:r>
      <w:r w:rsidR="00131CB2">
        <w:rPr>
          <w:rFonts w:ascii="Lato" w:eastAsia="Calibri" w:hAnsi="Lato"/>
          <w:color w:val="000000"/>
        </w:rPr>
        <w:t xml:space="preserve">(tj. 9:00-15:00) </w:t>
      </w:r>
      <w:r w:rsidR="007441B7" w:rsidRPr="00D25206">
        <w:rPr>
          <w:rFonts w:ascii="Lato" w:eastAsia="Calibri" w:hAnsi="Lato"/>
          <w:color w:val="000000"/>
        </w:rPr>
        <w:t>w terminie do 3 dni roboczych, licząc od dnia następnego po złożeniu zamówienia przez Zamawiającego.</w:t>
      </w:r>
    </w:p>
    <w:p w14:paraId="62770F9F" w14:textId="081B5C42" w:rsidR="007441B7" w:rsidRPr="00D25206" w:rsidRDefault="00660D35" w:rsidP="004F334E">
      <w:pPr>
        <w:spacing w:line="360" w:lineRule="auto"/>
        <w:contextualSpacing/>
        <w:jc w:val="both"/>
        <w:rPr>
          <w:rFonts w:ascii="Lato" w:eastAsia="Calibri" w:hAnsi="Lato"/>
          <w:bCs/>
          <w:iCs/>
          <w:color w:val="000000"/>
        </w:rPr>
      </w:pPr>
      <w:r>
        <w:rPr>
          <w:rFonts w:ascii="Lato" w:eastAsia="Calibri" w:hAnsi="Lato"/>
          <w:color w:val="000000"/>
        </w:rPr>
        <w:t xml:space="preserve">3. </w:t>
      </w:r>
      <w:r w:rsidR="007441B7" w:rsidRPr="00D25206">
        <w:rPr>
          <w:rFonts w:ascii="Lato" w:eastAsia="Calibri" w:hAnsi="Lato"/>
          <w:color w:val="000000"/>
        </w:rPr>
        <w:t>Podane w załączniku nr 1</w:t>
      </w:r>
      <w:r w:rsidR="00D25206" w:rsidRPr="00D25206">
        <w:rPr>
          <w:rFonts w:ascii="Lato" w:eastAsia="Calibri" w:hAnsi="Lato"/>
          <w:color w:val="000000"/>
        </w:rPr>
        <w:t>a</w:t>
      </w:r>
      <w:r w:rsidR="007441B7" w:rsidRPr="00D25206">
        <w:rPr>
          <w:rFonts w:ascii="Lato" w:eastAsia="Calibri" w:hAnsi="Lato"/>
          <w:color w:val="000000"/>
        </w:rPr>
        <w:t xml:space="preserve"> ilości materiałów eksploatacyjnych należy traktować jako szacunkowe</w:t>
      </w:r>
      <w:r w:rsidR="00131CB2">
        <w:rPr>
          <w:rFonts w:ascii="Lato" w:eastAsia="Calibri" w:hAnsi="Lato"/>
          <w:color w:val="000000"/>
        </w:rPr>
        <w:t>,</w:t>
      </w:r>
      <w:r w:rsidR="007441B7" w:rsidRPr="00D25206">
        <w:rPr>
          <w:rFonts w:ascii="Lato" w:eastAsia="Calibri" w:hAnsi="Lato"/>
          <w:color w:val="000000"/>
        </w:rPr>
        <w:t xml:space="preserve"> służące jedynie do skalkulowania ceny oferty, porównania i oceny ofert złożonych w przedmiotowym zapytaniu oraz wyboru oferty najkorzystniejszej. Rzeczywista ilość zamawianych tonerów do drukarek następować będzie sukcesywnie na podstawie aktualnego </w:t>
      </w:r>
      <w:r w:rsidR="007441B7" w:rsidRPr="00D25206">
        <w:rPr>
          <w:rFonts w:ascii="Lato" w:eastAsia="Calibri" w:hAnsi="Lato"/>
          <w:color w:val="000000"/>
        </w:rPr>
        <w:lastRenderedPageBreak/>
        <w:t xml:space="preserve">zapotrzebowania Zamawiającego. </w:t>
      </w:r>
      <w:r w:rsidR="007441B7" w:rsidRPr="00D25206">
        <w:rPr>
          <w:rFonts w:ascii="Lato" w:hAnsi="Lato"/>
          <w:bCs/>
        </w:rPr>
        <w:t>W załączniku nr 1</w:t>
      </w:r>
      <w:r w:rsidR="00D25206" w:rsidRPr="00D25206">
        <w:rPr>
          <w:rFonts w:ascii="Lato" w:hAnsi="Lato"/>
          <w:bCs/>
        </w:rPr>
        <w:t>a</w:t>
      </w:r>
      <w:r w:rsidR="007441B7" w:rsidRPr="00D25206">
        <w:rPr>
          <w:rFonts w:ascii="Lato" w:hAnsi="Lato"/>
          <w:bCs/>
        </w:rPr>
        <w:t xml:space="preserve"> wskazano urządzenia jakimi dysponuje Zamawiający oraz określono symbole oryginalnych materiałów eksploatacyjnych wyprodukowanych lub zalecanych do stosowania przez producentów urządzeń, do których są przeznaczone. Jednocześnie Zamawiający informuje, że wymienione w załączniku znaki towarowe i nazwy producentów dotyczą towaru powszechnie dostępnego na rynku, zaś ich wskazanie wobec braku odpowiednich norm przedmiotowych, określających parametry tych materiałów, ma jedynie na celu określenie oczekiwanego standardu jakościowego i wydajnościowego zamawianych materiałów eksploatacyjnych.</w:t>
      </w:r>
    </w:p>
    <w:p w14:paraId="0C9F222E" w14:textId="0A8206A0" w:rsidR="007441B7" w:rsidRPr="00D25206" w:rsidRDefault="00660D35" w:rsidP="004F334E">
      <w:pPr>
        <w:spacing w:line="360" w:lineRule="auto"/>
        <w:contextualSpacing/>
        <w:jc w:val="both"/>
        <w:rPr>
          <w:rFonts w:ascii="Lato" w:eastAsia="Calibri" w:hAnsi="Lato"/>
          <w:bCs/>
          <w:iCs/>
          <w:color w:val="000000"/>
        </w:rPr>
      </w:pPr>
      <w:r>
        <w:rPr>
          <w:rFonts w:ascii="Lato" w:eastAsia="Calibri" w:hAnsi="Lato"/>
          <w:bCs/>
          <w:iCs/>
          <w:color w:val="000000"/>
        </w:rPr>
        <w:t xml:space="preserve">4. </w:t>
      </w:r>
      <w:r w:rsidR="007441B7" w:rsidRPr="00D25206">
        <w:rPr>
          <w:rFonts w:ascii="Lato" w:eastAsia="Calibri" w:hAnsi="Lato"/>
          <w:bCs/>
          <w:iCs/>
          <w:color w:val="000000"/>
        </w:rPr>
        <w:t>Zamawiający w ramach kwoty otrzymanej w zapytaniu ofertowym zastrzega sobie prawo zamówienia materiału nie wyszczególnianego w załączniku nr 1</w:t>
      </w:r>
      <w:r w:rsidR="00D25206" w:rsidRPr="00D25206">
        <w:rPr>
          <w:rFonts w:ascii="Lato" w:eastAsia="Calibri" w:hAnsi="Lato"/>
          <w:bCs/>
          <w:iCs/>
          <w:color w:val="000000"/>
        </w:rPr>
        <w:t>a</w:t>
      </w:r>
      <w:r w:rsidR="007441B7" w:rsidRPr="00D25206">
        <w:rPr>
          <w:rFonts w:ascii="Lato" w:eastAsia="Calibri" w:hAnsi="Lato"/>
          <w:bCs/>
          <w:iCs/>
          <w:color w:val="000000"/>
        </w:rPr>
        <w:t>, w takich przypadkach cena jednostkowa za zamówiony materiał zostanie każdorazowo ustalona przez Strony drogą elektroniczną.</w:t>
      </w:r>
    </w:p>
    <w:p w14:paraId="4FEEEE5D" w14:textId="3E1D5709" w:rsidR="007441B7" w:rsidRPr="00D25206" w:rsidRDefault="00660D35" w:rsidP="004F334E">
      <w:pPr>
        <w:spacing w:line="360" w:lineRule="auto"/>
        <w:jc w:val="both"/>
        <w:rPr>
          <w:rFonts w:ascii="Lato" w:eastAsia="Calibri" w:hAnsi="Lato"/>
          <w:color w:val="000000"/>
        </w:rPr>
      </w:pPr>
      <w:r>
        <w:rPr>
          <w:rFonts w:ascii="Lato" w:eastAsia="Calibri" w:hAnsi="Lato"/>
          <w:color w:val="000000"/>
        </w:rPr>
        <w:t xml:space="preserve">5. </w:t>
      </w:r>
      <w:r w:rsidR="007441B7" w:rsidRPr="00D25206">
        <w:rPr>
          <w:rFonts w:ascii="Lato" w:eastAsia="Calibri" w:hAnsi="Lato"/>
          <w:color w:val="000000"/>
        </w:rPr>
        <w:t>Zamówienia będą składane za pośrednictwem poczty elektronicznej.</w:t>
      </w:r>
    </w:p>
    <w:p w14:paraId="1C3B53B5" w14:textId="234F150E" w:rsidR="007441B7" w:rsidRPr="00D25206" w:rsidRDefault="00660D35" w:rsidP="004F334E">
      <w:pPr>
        <w:spacing w:line="360" w:lineRule="auto"/>
        <w:jc w:val="both"/>
        <w:rPr>
          <w:rFonts w:ascii="Lato" w:eastAsia="Calibri" w:hAnsi="Lato"/>
          <w:color w:val="000000"/>
        </w:rPr>
      </w:pPr>
      <w:r>
        <w:rPr>
          <w:rFonts w:ascii="Lato" w:eastAsia="Calibri" w:hAnsi="Lato"/>
          <w:color w:val="000000"/>
        </w:rPr>
        <w:t xml:space="preserve">6. </w:t>
      </w:r>
      <w:r w:rsidR="007441B7" w:rsidRPr="00D25206">
        <w:rPr>
          <w:rFonts w:ascii="Lato" w:eastAsia="Calibri" w:hAnsi="Lato"/>
          <w:color w:val="000000"/>
        </w:rPr>
        <w:t>Wielkość każdej dostawy oraz jej rodzaj będzie wynikać z jednostronnej dyspozycji osób odpowiedzialnych za realizację zamówienia po stronie Zamawiającego.</w:t>
      </w:r>
    </w:p>
    <w:p w14:paraId="2B070C24" w14:textId="540AA290" w:rsidR="007441B7" w:rsidRPr="00F11F81" w:rsidRDefault="00660D35" w:rsidP="004F334E">
      <w:pPr>
        <w:spacing w:line="360" w:lineRule="auto"/>
        <w:contextualSpacing/>
        <w:jc w:val="both"/>
        <w:rPr>
          <w:rFonts w:ascii="Lato" w:eastAsia="Calibri" w:hAnsi="Lato"/>
          <w:bCs/>
          <w:iCs/>
          <w:color w:val="000000"/>
        </w:rPr>
      </w:pPr>
      <w:r>
        <w:rPr>
          <w:rFonts w:ascii="Lato" w:eastAsia="Calibri" w:hAnsi="Lato"/>
          <w:color w:val="000000"/>
        </w:rPr>
        <w:t xml:space="preserve">7. </w:t>
      </w:r>
      <w:r w:rsidR="007441B7" w:rsidRPr="00D25206">
        <w:rPr>
          <w:rFonts w:ascii="Lato" w:eastAsia="Calibri" w:hAnsi="Lato"/>
          <w:color w:val="000000"/>
        </w:rPr>
        <w:t>Oferowane materiały eksploatacyjne muszą być</w:t>
      </w:r>
      <w:r w:rsidR="00D3559A">
        <w:rPr>
          <w:rFonts w:ascii="Lato" w:hAnsi="Lato"/>
        </w:rPr>
        <w:t xml:space="preserve"> oryginalne</w:t>
      </w:r>
      <w:r w:rsidR="007441B7" w:rsidRPr="00D25206">
        <w:rPr>
          <w:rFonts w:ascii="Lato" w:hAnsi="Lato"/>
        </w:rPr>
        <w:t xml:space="preserve">, produkowane jako fabrycznie nowe, zgodne z wymogami i atestami jakościowymi oraz normami w zakresie oznakowania wyrobów, wolne od wad technicznych i prawnych, dopuszczone do obrotu oraz w I gatunku. </w:t>
      </w:r>
      <w:r w:rsidR="007441B7" w:rsidRPr="00F11F81">
        <w:rPr>
          <w:rFonts w:ascii="Lato" w:hAnsi="Lato"/>
        </w:rPr>
        <w:t xml:space="preserve">Zamawiający, dopuszcza zaoferowanie przez wykonawcę materiałów równoważnych </w:t>
      </w:r>
      <w:r w:rsidR="00D25206" w:rsidRPr="00F11F81">
        <w:rPr>
          <w:rFonts w:ascii="Lato" w:hAnsi="Lato"/>
        </w:rPr>
        <w:br/>
      </w:r>
      <w:r w:rsidR="007441B7" w:rsidRPr="00F11F81">
        <w:rPr>
          <w:rFonts w:ascii="Lato" w:hAnsi="Lato"/>
        </w:rPr>
        <w:t>w stosunku do wskazanych w załączniku nr 1</w:t>
      </w:r>
      <w:r w:rsidR="000F1519" w:rsidRPr="00F11F81">
        <w:rPr>
          <w:rFonts w:ascii="Lato" w:hAnsi="Lato"/>
        </w:rPr>
        <w:t>a</w:t>
      </w:r>
      <w:r w:rsidR="007441B7" w:rsidRPr="00F11F81">
        <w:rPr>
          <w:rFonts w:ascii="Lato" w:hAnsi="Lato"/>
        </w:rPr>
        <w:t xml:space="preserve"> materiałów oryginalnych, o ile spełniają one wymogi określone</w:t>
      </w:r>
      <w:r w:rsidR="007441B7" w:rsidRPr="00F11F81">
        <w:rPr>
          <w:rFonts w:ascii="Lato" w:eastAsia="Calibri" w:hAnsi="Lato"/>
          <w:color w:val="000000"/>
        </w:rPr>
        <w:t>:</w:t>
      </w:r>
    </w:p>
    <w:p w14:paraId="48697C32" w14:textId="30AE1823" w:rsidR="007441B7" w:rsidRPr="00F11F81" w:rsidRDefault="00660D35" w:rsidP="004F334E">
      <w:pPr>
        <w:pStyle w:val="Akapitzlist"/>
        <w:spacing w:after="0" w:line="360" w:lineRule="auto"/>
        <w:ind w:left="0"/>
        <w:jc w:val="both"/>
        <w:rPr>
          <w:rFonts w:ascii="Lato" w:eastAsia="Calibri" w:hAnsi="Lato" w:cs="Times New Roman"/>
          <w:bCs/>
          <w:iCs/>
          <w:color w:val="000000"/>
          <w:sz w:val="24"/>
          <w:szCs w:val="24"/>
        </w:rPr>
      </w:pPr>
      <w:r w:rsidRPr="00F11F81">
        <w:rPr>
          <w:rFonts w:ascii="Lato" w:eastAsia="Calibri" w:hAnsi="Lato" w:cs="Times New Roman"/>
          <w:bCs/>
          <w:iCs/>
          <w:color w:val="000000"/>
          <w:sz w:val="24"/>
          <w:szCs w:val="24"/>
        </w:rPr>
        <w:t>a) p</w:t>
      </w:r>
      <w:r w:rsidR="007441B7" w:rsidRPr="00F11F81">
        <w:rPr>
          <w:rFonts w:ascii="Lato" w:eastAsia="Calibri" w:hAnsi="Lato" w:cs="Times New Roman"/>
          <w:bCs/>
          <w:iCs/>
          <w:color w:val="000000"/>
          <w:sz w:val="24"/>
          <w:szCs w:val="24"/>
        </w:rPr>
        <w:t>od pojęciem „oryginalnych” materiałów eksploatacyjnych rozumie się materiały wyprodukowane lub zalecane do stosowania przez producenta urządzeń. Przez zalecane do stosowania przez producenta urządzenia należy rozumieć materiały eksploatacyjne wskazane do stosowania w instrukcji obsługi urządzenia lub innym dokumencie sygnowanym przez producenta urządzenia</w:t>
      </w:r>
      <w:r w:rsidR="004F334E" w:rsidRPr="00F11F81">
        <w:rPr>
          <w:rFonts w:ascii="Lato" w:eastAsia="Calibri" w:hAnsi="Lato" w:cs="Times New Roman"/>
          <w:bCs/>
          <w:iCs/>
          <w:color w:val="000000"/>
          <w:sz w:val="24"/>
          <w:szCs w:val="24"/>
        </w:rPr>
        <w:t>;</w:t>
      </w:r>
    </w:p>
    <w:p w14:paraId="11CE7012" w14:textId="574E0D74" w:rsidR="007441B7" w:rsidRPr="00F11F81" w:rsidRDefault="00206007" w:rsidP="004F334E">
      <w:pPr>
        <w:spacing w:line="360" w:lineRule="auto"/>
        <w:jc w:val="both"/>
        <w:rPr>
          <w:rFonts w:ascii="Lato" w:hAnsi="Lato"/>
          <w:bCs/>
        </w:rPr>
      </w:pPr>
      <w:r w:rsidRPr="00F11F81">
        <w:rPr>
          <w:rFonts w:ascii="Lato" w:hAnsi="Lato"/>
        </w:rPr>
        <w:t>b) p</w:t>
      </w:r>
      <w:r w:rsidR="007441B7" w:rsidRPr="00F11F81">
        <w:rPr>
          <w:rFonts w:ascii="Lato" w:hAnsi="Lato"/>
        </w:rPr>
        <w:t>od pojęciem „fabrycznie nowe” rozumie się prod</w:t>
      </w:r>
      <w:r w:rsidR="003708C7" w:rsidRPr="00F11F81">
        <w:rPr>
          <w:rFonts w:ascii="Lato" w:hAnsi="Lato"/>
        </w:rPr>
        <w:t xml:space="preserve">ukty wolne od wad technicznych, </w:t>
      </w:r>
      <w:r w:rsidR="007441B7" w:rsidRPr="00F11F81">
        <w:rPr>
          <w:rFonts w:ascii="Lato" w:hAnsi="Lato"/>
        </w:rPr>
        <w:t>wykonane z nowych, dotychczas nieużywanych ele</w:t>
      </w:r>
      <w:r w:rsidR="003708C7" w:rsidRPr="00F11F81">
        <w:rPr>
          <w:rFonts w:ascii="Lato" w:hAnsi="Lato"/>
        </w:rPr>
        <w:t xml:space="preserve">mentów, bez śladów uszkodzenia </w:t>
      </w:r>
      <w:r w:rsidR="007441B7" w:rsidRPr="00F11F81">
        <w:rPr>
          <w:rFonts w:ascii="Lato" w:hAnsi="Lato"/>
        </w:rPr>
        <w:t xml:space="preserve">i użytkowania, nieregenerowane (tj. niepoddane procesowi ich ponownego napełniania), nieprefabrykowane i nierefabrykowane (tj. do przywrócenia ich stanu użytkowego – nie zastosowano w miejsce zużytych ani nowych, ani odzyskanych części z zużytych kartridży), które przeszły testy wykluczające wady materiałowe (nieszczelności, mikropęknięcia), w tym: obudowy, wałki światłoczułe, bębny optyczne w tonerach, listwy czyszczące i rozprowadzające, koła zębate, złącza, elementy elektroniczne i inne, w oryginalnych </w:t>
      </w:r>
      <w:r w:rsidR="007441B7" w:rsidRPr="00F11F81">
        <w:rPr>
          <w:rFonts w:ascii="Lato" w:hAnsi="Lato"/>
        </w:rPr>
        <w:lastRenderedPageBreak/>
        <w:t>opakowaniach producenta. Za fabrycznie nowy nie uznaje się materiału, którego pojemnik został jedynie wyczyszczony i ponowni</w:t>
      </w:r>
      <w:r w:rsidR="004F334E" w:rsidRPr="00F11F81">
        <w:rPr>
          <w:rFonts w:ascii="Lato" w:hAnsi="Lato"/>
        </w:rPr>
        <w:t>e napełniony tonerem lub tuszem;</w:t>
      </w:r>
    </w:p>
    <w:p w14:paraId="1660947B" w14:textId="342D96F8" w:rsidR="007D6235" w:rsidRPr="00F11F81" w:rsidRDefault="00206007" w:rsidP="007D6235">
      <w:pPr>
        <w:spacing w:line="360" w:lineRule="auto"/>
        <w:jc w:val="both"/>
        <w:rPr>
          <w:rFonts w:ascii="Lato" w:hAnsi="Lato"/>
        </w:rPr>
      </w:pPr>
      <w:r w:rsidRPr="00F11F81">
        <w:rPr>
          <w:rFonts w:ascii="Lato" w:hAnsi="Lato"/>
        </w:rPr>
        <w:t>c) p</w:t>
      </w:r>
      <w:r w:rsidR="007441B7" w:rsidRPr="00F11F81">
        <w:rPr>
          <w:rFonts w:ascii="Lato" w:hAnsi="Lato"/>
        </w:rPr>
        <w:t xml:space="preserve">od pojęciem „równoważnych” materiałów eksploatacyjnych rozumie się materiały fabrycznie nowe, kompatybilne z urządzeniem, do którego są zamawiane, </w:t>
      </w:r>
      <w:r w:rsidR="00D25206" w:rsidRPr="00F11F81">
        <w:rPr>
          <w:rFonts w:ascii="Lato" w:hAnsi="Lato"/>
        </w:rPr>
        <w:br/>
      </w:r>
      <w:r w:rsidR="007441B7" w:rsidRPr="00F11F81">
        <w:rPr>
          <w:rFonts w:ascii="Lato" w:hAnsi="Lato"/>
        </w:rPr>
        <w:t>o parametrach takich samych lub lepszych (pojemność tuszu/tonera, wydajność i jakość wydruku) w stosunku do oryginału produkowanego lub zalecanego do stosowania przez producenta urządzenia. Oferowane materiały równoważne nie mogą powodować ograniczeń funkcji i możliwości urządzeń oraz zaniżać jakości wydruku oferowanych w warunkach technicznych producenta urządzenia (pełna kompatybilność z oprogramowaniem sprzętu: informowanie o liczbie wydrukowanych stron, poziomie zużycia tonera, tuszu, głowicy, itp.). W przypadku gdy oryginalny materiał eksploatacyjny posiada wbudowany układ scalony, który monitoruje proces druku i zużycie tonera, materiał eksploatacyjny równoważny musi posiadać analogiczny element</w:t>
      </w:r>
      <w:r w:rsidR="000F1519" w:rsidRPr="00F11F81">
        <w:rPr>
          <w:rFonts w:ascii="Lato" w:hAnsi="Lato"/>
        </w:rPr>
        <w:t>.</w:t>
      </w:r>
    </w:p>
    <w:p w14:paraId="122CDE38" w14:textId="1A655AAC" w:rsidR="007D6235" w:rsidRPr="00F11F81" w:rsidRDefault="007D6235" w:rsidP="007D6235">
      <w:pPr>
        <w:pStyle w:val="Default"/>
        <w:spacing w:line="360" w:lineRule="auto"/>
        <w:rPr>
          <w:rFonts w:ascii="Lato" w:eastAsia="Calibri" w:hAnsi="Lato"/>
          <w:bCs/>
          <w:iCs/>
          <w:lang w:eastAsia="pl-PL"/>
        </w:rPr>
      </w:pPr>
      <w:r w:rsidRPr="00F11F81">
        <w:rPr>
          <w:rFonts w:ascii="Lato" w:eastAsia="Calibri" w:hAnsi="Lato"/>
          <w:bCs/>
          <w:iCs/>
          <w:lang w:eastAsia="pl-PL"/>
        </w:rPr>
        <w:t xml:space="preserve">8. Wykonawca zobowiązany jest dołączyć do oferty oświadczenie, które stanowić będzie załącznik nr 1b do formularza oferty, w którym zawarte jest: Oświadczenie Wykonawcy oferowanych materiałów eksploatacyjnych, że oferowane materiały eksploatacyjne są fabrycznie nowe, wolne od wad, kompletne, a oferowane materiały eksploatacyjne są w pełni kompatybilne ze sprzętem i oprogramowaniem, do którego są zamówione. Zamawiający informuje, iż Wykonawca winien przygotować takie oświadczenie we własnym zakresie. </w:t>
      </w:r>
    </w:p>
    <w:p w14:paraId="31A259DE" w14:textId="357F38D0" w:rsidR="007D6235" w:rsidRPr="00206007" w:rsidRDefault="007D6235" w:rsidP="007D6235">
      <w:pPr>
        <w:pStyle w:val="Default"/>
        <w:spacing w:line="360" w:lineRule="auto"/>
        <w:rPr>
          <w:rFonts w:ascii="Lato" w:eastAsia="Calibri" w:hAnsi="Lato"/>
          <w:bCs/>
          <w:iCs/>
          <w:lang w:eastAsia="pl-PL"/>
        </w:rPr>
      </w:pPr>
      <w:r w:rsidRPr="00F11F81">
        <w:rPr>
          <w:rFonts w:ascii="Lato" w:eastAsia="Calibri" w:hAnsi="Lato"/>
          <w:bCs/>
          <w:iCs/>
          <w:lang w:eastAsia="pl-PL"/>
        </w:rPr>
        <w:t>9. W przypadku, gdy z powodu dostarczenia nieodpowiednich materiałów eksploatacyjnych nastąpi uszkodzenie urządzenia drukującego kosztami naprawy Zamawiający obciąży Wykonawcę.</w:t>
      </w:r>
      <w:r>
        <w:rPr>
          <w:rFonts w:ascii="Lato" w:eastAsia="Calibri" w:hAnsi="Lato"/>
          <w:bCs/>
          <w:iCs/>
          <w:lang w:eastAsia="pl-PL"/>
        </w:rPr>
        <w:t xml:space="preserve"> </w:t>
      </w:r>
    </w:p>
    <w:p w14:paraId="2CBD670F" w14:textId="4F764846" w:rsidR="007441B7" w:rsidRPr="00D25206" w:rsidRDefault="007D6235" w:rsidP="004F334E">
      <w:pPr>
        <w:spacing w:line="360" w:lineRule="auto"/>
        <w:contextualSpacing/>
        <w:jc w:val="both"/>
        <w:rPr>
          <w:rFonts w:ascii="Lato" w:eastAsia="Calibri" w:hAnsi="Lato"/>
          <w:bCs/>
          <w:iCs/>
          <w:color w:val="000000"/>
        </w:rPr>
      </w:pPr>
      <w:r>
        <w:rPr>
          <w:rFonts w:ascii="Lato" w:eastAsia="Calibri" w:hAnsi="Lato"/>
          <w:bCs/>
          <w:iCs/>
          <w:color w:val="000000"/>
        </w:rPr>
        <w:t>10</w:t>
      </w:r>
      <w:r w:rsidR="00660D35">
        <w:rPr>
          <w:rFonts w:ascii="Lato" w:eastAsia="Calibri" w:hAnsi="Lato"/>
          <w:bCs/>
          <w:iCs/>
          <w:color w:val="000000"/>
        </w:rPr>
        <w:t xml:space="preserve">. </w:t>
      </w:r>
      <w:r w:rsidR="007441B7" w:rsidRPr="00D25206">
        <w:rPr>
          <w:rFonts w:ascii="Lato" w:eastAsia="Calibri" w:hAnsi="Lato"/>
          <w:bCs/>
          <w:iCs/>
          <w:color w:val="000000"/>
        </w:rPr>
        <w:t>Oferowane przez wykonawcę materiały eksploatacyjne muszą zapewnić bardzo dobrą jakość wydruku na każdym rodzaju papieru o gramaturze zgodnej z parametrami urządzenia drukującego. Druk winien być czytelny i wyraźny, bez smug czy rozmazań.</w:t>
      </w:r>
    </w:p>
    <w:p w14:paraId="79276843" w14:textId="44BEFDD3" w:rsidR="007441B7" w:rsidRPr="00D25206" w:rsidRDefault="007D6235" w:rsidP="004F334E">
      <w:pPr>
        <w:spacing w:line="360" w:lineRule="auto"/>
        <w:contextualSpacing/>
        <w:jc w:val="both"/>
        <w:rPr>
          <w:rFonts w:ascii="Lato" w:eastAsia="Calibri" w:hAnsi="Lato"/>
          <w:bCs/>
          <w:iCs/>
          <w:color w:val="000000"/>
        </w:rPr>
      </w:pPr>
      <w:r>
        <w:rPr>
          <w:rFonts w:ascii="Lato" w:eastAsia="Calibri" w:hAnsi="Lato"/>
          <w:bCs/>
          <w:iCs/>
          <w:color w:val="000000"/>
        </w:rPr>
        <w:t>11</w:t>
      </w:r>
      <w:r w:rsidR="00660D35">
        <w:rPr>
          <w:rFonts w:ascii="Lato" w:eastAsia="Calibri" w:hAnsi="Lato"/>
          <w:bCs/>
          <w:iCs/>
          <w:color w:val="000000"/>
        </w:rPr>
        <w:t xml:space="preserve">. </w:t>
      </w:r>
      <w:r w:rsidR="007441B7" w:rsidRPr="00D25206">
        <w:rPr>
          <w:rFonts w:ascii="Lato" w:eastAsia="Calibri" w:hAnsi="Lato"/>
          <w:bCs/>
          <w:iCs/>
          <w:color w:val="000000"/>
        </w:rPr>
        <w:t>Dostarczane materiały eksploatacyjne muszą:</w:t>
      </w:r>
    </w:p>
    <w:p w14:paraId="77D7CCEB" w14:textId="2D7F1AD3" w:rsidR="007441B7" w:rsidRPr="00D25206" w:rsidRDefault="00206007" w:rsidP="004F334E">
      <w:pPr>
        <w:spacing w:line="360" w:lineRule="auto"/>
        <w:contextualSpacing/>
        <w:jc w:val="both"/>
        <w:rPr>
          <w:rFonts w:ascii="Lato" w:eastAsia="Calibri" w:hAnsi="Lato"/>
          <w:bCs/>
          <w:iCs/>
          <w:color w:val="000000"/>
        </w:rPr>
      </w:pPr>
      <w:r>
        <w:rPr>
          <w:rFonts w:ascii="Lato" w:eastAsia="Calibri" w:hAnsi="Lato"/>
          <w:bCs/>
          <w:iCs/>
          <w:color w:val="000000"/>
        </w:rPr>
        <w:t xml:space="preserve">a) </w:t>
      </w:r>
      <w:r w:rsidR="007441B7" w:rsidRPr="00D25206">
        <w:rPr>
          <w:rFonts w:ascii="Lato" w:eastAsia="Calibri" w:hAnsi="Lato"/>
          <w:bCs/>
          <w:iCs/>
          <w:color w:val="000000"/>
        </w:rPr>
        <w:t>znajdować się w oryginalnym, nienaruszonym opakowaniu fabrycznym, a także posiadać wszelkie zabezpieczenia stosowane przez producentów – hologramy oraz hermetyczne wewnętrzne opakowanie, zarówno opakowanie jak i produkt nie mogą nosić śladów uszkodzenia;</w:t>
      </w:r>
    </w:p>
    <w:p w14:paraId="2CDD59DE" w14:textId="19EE0D07" w:rsidR="007441B7" w:rsidRPr="00D25206" w:rsidRDefault="00206007" w:rsidP="004F334E">
      <w:pPr>
        <w:spacing w:line="360" w:lineRule="auto"/>
        <w:contextualSpacing/>
        <w:jc w:val="both"/>
        <w:rPr>
          <w:rFonts w:ascii="Lato" w:eastAsia="Calibri" w:hAnsi="Lato"/>
          <w:bCs/>
          <w:iCs/>
          <w:color w:val="000000"/>
        </w:rPr>
      </w:pPr>
      <w:r>
        <w:rPr>
          <w:rFonts w:ascii="Lato" w:eastAsia="Calibri" w:hAnsi="Lato"/>
          <w:bCs/>
          <w:iCs/>
          <w:color w:val="000000"/>
        </w:rPr>
        <w:t xml:space="preserve">b) </w:t>
      </w:r>
      <w:r w:rsidR="007441B7" w:rsidRPr="00D25206">
        <w:rPr>
          <w:rFonts w:ascii="Lato" w:eastAsia="Calibri" w:hAnsi="Lato"/>
          <w:bCs/>
          <w:iCs/>
          <w:color w:val="000000"/>
        </w:rPr>
        <w:t xml:space="preserve">posiadać na opakowaniu czytelną nazwę producenta i listę kompatybilności (lista typów drukarek do których dany materiał jest przeznaczony) tj. kartę charakterystyki, termin ważności lub datę produkcji z okresem ważności, muszą posiadać kartę gwarancyjną dostarczoną przy każdej partii materiałów oraz załączoną do opakowania instrukcję montażu </w:t>
      </w:r>
      <w:r w:rsidR="007441B7" w:rsidRPr="00D25206">
        <w:rPr>
          <w:rFonts w:ascii="Lato" w:eastAsia="Calibri" w:hAnsi="Lato"/>
          <w:bCs/>
          <w:iCs/>
          <w:color w:val="000000"/>
        </w:rPr>
        <w:lastRenderedPageBreak/>
        <w:t>w urządzeniu. Zamawiający nie określa kto (producent lub Wykonawca) sporządza kartę gwarancyjną i kartę charakterystyki</w:t>
      </w:r>
      <w:r w:rsidR="000F1519">
        <w:rPr>
          <w:rFonts w:ascii="Lato" w:eastAsia="Calibri" w:hAnsi="Lato"/>
          <w:bCs/>
          <w:iCs/>
          <w:color w:val="000000"/>
        </w:rPr>
        <w:t>;</w:t>
      </w:r>
    </w:p>
    <w:p w14:paraId="42CD7549" w14:textId="3F3957A7" w:rsidR="007441B7" w:rsidRPr="00D25206" w:rsidRDefault="00206007" w:rsidP="004F334E">
      <w:pPr>
        <w:spacing w:line="360" w:lineRule="auto"/>
        <w:jc w:val="both"/>
        <w:rPr>
          <w:rFonts w:ascii="Lato" w:eastAsia="Calibri" w:hAnsi="Lato"/>
          <w:color w:val="000000"/>
        </w:rPr>
      </w:pPr>
      <w:r>
        <w:rPr>
          <w:rFonts w:ascii="Lato" w:eastAsia="Calibri" w:hAnsi="Lato"/>
          <w:color w:val="000000"/>
        </w:rPr>
        <w:t xml:space="preserve">c) </w:t>
      </w:r>
      <w:r w:rsidR="000F1519">
        <w:rPr>
          <w:rFonts w:ascii="Lato" w:eastAsia="Calibri" w:hAnsi="Lato"/>
          <w:color w:val="000000"/>
        </w:rPr>
        <w:t xml:space="preserve">być </w:t>
      </w:r>
      <w:r w:rsidR="007441B7" w:rsidRPr="00D25206">
        <w:rPr>
          <w:rFonts w:ascii="Lato" w:eastAsia="Calibri" w:hAnsi="Lato"/>
          <w:color w:val="000000"/>
        </w:rPr>
        <w:t>dopuszczone do obrotu na terytorium Polski.</w:t>
      </w:r>
    </w:p>
    <w:p w14:paraId="1D5DEA21" w14:textId="693F5455" w:rsidR="00206007" w:rsidRDefault="007D6235" w:rsidP="004F334E">
      <w:pPr>
        <w:spacing w:line="360" w:lineRule="auto"/>
        <w:jc w:val="both"/>
        <w:rPr>
          <w:rFonts w:ascii="Lato" w:hAnsi="Lato"/>
          <w:spacing w:val="2"/>
        </w:rPr>
      </w:pPr>
      <w:r>
        <w:rPr>
          <w:rFonts w:ascii="Lato" w:eastAsia="Calibri" w:hAnsi="Lato"/>
          <w:color w:val="000000"/>
        </w:rPr>
        <w:t>12</w:t>
      </w:r>
      <w:r w:rsidR="00660D35">
        <w:rPr>
          <w:rFonts w:ascii="Lato" w:eastAsia="Calibri" w:hAnsi="Lato"/>
          <w:color w:val="000000"/>
        </w:rPr>
        <w:t xml:space="preserve">. </w:t>
      </w:r>
      <w:r w:rsidR="007441B7" w:rsidRPr="00D25206">
        <w:rPr>
          <w:rFonts w:ascii="Lato" w:eastAsia="Calibri" w:hAnsi="Lato"/>
          <w:color w:val="000000"/>
        </w:rPr>
        <w:t>W przypadku dostarczenia produktów niezgodnych ze złożoną ofertą lub wadliwych, Zamawiający zwróci niezgodny czy wadliwy towar na koszt Wykonawcy, a Wykonawca będzie zobligowany do dostarczenia towaru zgodnego z wymogami Zamawiającego w ciągu 2 dni roboczych od momentu zgłoszenia reklamacji. Na dostarczone materiały Wykonawca udzieli gwarancji obejmującej termin ich przydatności do użycia na okres nie krótszy niż 12 miesięcy. Bieg terminu rozpoczyna się w dniu następnym, licząc od dnia podpisania protokołu odbioru.</w:t>
      </w:r>
      <w:r w:rsidR="007441B7" w:rsidRPr="00D25206">
        <w:rPr>
          <w:rFonts w:ascii="Lato" w:hAnsi="Lato"/>
          <w:spacing w:val="2"/>
        </w:rPr>
        <w:t xml:space="preserve"> W okresie gwarancji, w przypadku pogorszenia się jakości dostarczonych materiałów w stopniu uniemożliwiającym lub ograniczającym użytkowanie urządzeń zgodnie z ich przeznaczeniem, w szczególności: brudzenie wydruków, nieszczelność opakowań, słabej czytelności wydruków, braków fragmentów wydruków, Wykonawca zobowiązuje się wymienić wadliwe materiały na nowe, wolne od wad, bez ponoszenia dodatkowych kosztów przez Zamawiającego, w ciągu 2 dni roboczych, licząc od dnia otrzymania zgłoszenia reklamacji z tytułu gwarancji. </w:t>
      </w:r>
    </w:p>
    <w:p w14:paraId="69447064" w14:textId="714715F6" w:rsidR="007441B7" w:rsidRPr="00206007" w:rsidRDefault="007D6235" w:rsidP="004F334E">
      <w:pPr>
        <w:spacing w:line="360" w:lineRule="auto"/>
        <w:jc w:val="both"/>
        <w:rPr>
          <w:rFonts w:ascii="Lato" w:hAnsi="Lato"/>
          <w:spacing w:val="2"/>
        </w:rPr>
      </w:pPr>
      <w:r>
        <w:rPr>
          <w:rFonts w:ascii="Lato" w:eastAsia="Calibri" w:hAnsi="Lato"/>
          <w:color w:val="000000"/>
        </w:rPr>
        <w:t>13</w:t>
      </w:r>
      <w:r w:rsidR="00660D35">
        <w:rPr>
          <w:rFonts w:ascii="Lato" w:eastAsia="Calibri" w:hAnsi="Lato"/>
          <w:color w:val="000000"/>
        </w:rPr>
        <w:t xml:space="preserve">. </w:t>
      </w:r>
      <w:r w:rsidR="007441B7" w:rsidRPr="00D25206">
        <w:rPr>
          <w:rFonts w:ascii="Lato" w:eastAsia="Calibri" w:hAnsi="Lato"/>
          <w:color w:val="000000"/>
        </w:rPr>
        <w:t>Cena oferty obejmuje całkowity koszt realizacji zamówienia w zakresie wynikającym z kosztorysu ofertowego, tj. koszty zakupu i dostawy zamawianych tonerów oraz podatek VAT.</w:t>
      </w:r>
    </w:p>
    <w:p w14:paraId="164F2F06" w14:textId="71E2B35D" w:rsidR="00660D35" w:rsidRDefault="007D6235" w:rsidP="004F334E">
      <w:pPr>
        <w:spacing w:line="360" w:lineRule="auto"/>
        <w:jc w:val="both"/>
        <w:rPr>
          <w:rFonts w:ascii="Lato" w:eastAsia="Calibri" w:hAnsi="Lato"/>
          <w:color w:val="000000"/>
        </w:rPr>
      </w:pPr>
      <w:r>
        <w:rPr>
          <w:rFonts w:ascii="Lato" w:eastAsia="Calibri" w:hAnsi="Lato"/>
          <w:color w:val="000000"/>
        </w:rPr>
        <w:t>14</w:t>
      </w:r>
      <w:r w:rsidR="00660D35">
        <w:rPr>
          <w:rFonts w:ascii="Lato" w:eastAsia="Calibri" w:hAnsi="Lato"/>
          <w:color w:val="000000"/>
        </w:rPr>
        <w:t xml:space="preserve">. </w:t>
      </w:r>
      <w:r w:rsidR="007441B7" w:rsidRPr="00D25206">
        <w:rPr>
          <w:rFonts w:ascii="Lato" w:eastAsia="Calibri" w:hAnsi="Lato"/>
          <w:color w:val="000000"/>
        </w:rPr>
        <w:t>Wykonawca przez cały czas trwania umowy zobowiązany jest do stosowania cen jednostkowych podanych w załączniku nr 1</w:t>
      </w:r>
      <w:r w:rsidR="00D25206" w:rsidRPr="00D25206">
        <w:rPr>
          <w:rFonts w:ascii="Lato" w:eastAsia="Calibri" w:hAnsi="Lato"/>
          <w:color w:val="000000"/>
        </w:rPr>
        <w:t>a</w:t>
      </w:r>
      <w:r w:rsidR="007441B7" w:rsidRPr="00D25206">
        <w:rPr>
          <w:rFonts w:ascii="Lato" w:eastAsia="Calibri" w:hAnsi="Lato"/>
          <w:color w:val="000000"/>
        </w:rPr>
        <w:t xml:space="preserve"> do Zapytania ofertowego.</w:t>
      </w:r>
    </w:p>
    <w:p w14:paraId="58BB139A" w14:textId="0B67FD25" w:rsidR="007441B7" w:rsidRPr="00D25206" w:rsidRDefault="007D6235" w:rsidP="004F334E">
      <w:pPr>
        <w:spacing w:line="360" w:lineRule="auto"/>
        <w:jc w:val="both"/>
        <w:rPr>
          <w:rFonts w:ascii="Lato" w:eastAsia="Calibri" w:hAnsi="Lato"/>
          <w:color w:val="000000"/>
        </w:rPr>
      </w:pPr>
      <w:r>
        <w:rPr>
          <w:rFonts w:ascii="Lato" w:eastAsia="Calibri" w:hAnsi="Lato"/>
          <w:color w:val="000000"/>
        </w:rPr>
        <w:t>15</w:t>
      </w:r>
      <w:r w:rsidR="00660D35">
        <w:rPr>
          <w:rFonts w:ascii="Lato" w:eastAsia="Calibri" w:hAnsi="Lato"/>
          <w:color w:val="000000"/>
        </w:rPr>
        <w:t xml:space="preserve">. </w:t>
      </w:r>
      <w:r w:rsidR="007441B7" w:rsidRPr="00D25206">
        <w:rPr>
          <w:rFonts w:ascii="Lato" w:eastAsia="Calibri" w:hAnsi="Lato"/>
          <w:color w:val="000000"/>
        </w:rPr>
        <w:t>Płatności za dostarczone materiały będą realizowane w cyklu miesięcznym na podstawie prawidłowo wystawionej przez Wykonawcę faktury i dołączonych do niej dokumentów dostaw. Na prośbę Zamawiającego, Wykonawca zobowiązuje się wystawić fakturę za okres krótszy niż jeden miesiąc. Należności wynikające z faktury Zamawiający zapłaci przelewem na rachunek bankowy Wykonawcy wskazany na fakturze, w ciągu 14 dni od daty jej otrzymania przez Zamawiającego. Za dotrzymanie terminu, uważa się złożenie przez Zamawiającego w tym terminie polecenia przelewu z rachunku bankowego Zamawiającego.</w:t>
      </w:r>
    </w:p>
    <w:p w14:paraId="1BEBF17C" w14:textId="01E0CC1C" w:rsidR="007441B7" w:rsidRPr="00D25206" w:rsidRDefault="007D6235" w:rsidP="004F334E">
      <w:pPr>
        <w:spacing w:line="360" w:lineRule="auto"/>
        <w:jc w:val="both"/>
        <w:rPr>
          <w:rFonts w:ascii="Lato" w:eastAsia="Calibri" w:hAnsi="Lato"/>
          <w:color w:val="000000"/>
        </w:rPr>
      </w:pPr>
      <w:r>
        <w:rPr>
          <w:rFonts w:ascii="Lato" w:eastAsia="Calibri" w:hAnsi="Lato"/>
          <w:color w:val="000000"/>
        </w:rPr>
        <w:t>16</w:t>
      </w:r>
      <w:r w:rsidR="00660D35">
        <w:rPr>
          <w:rFonts w:ascii="Lato" w:eastAsia="Calibri" w:hAnsi="Lato"/>
          <w:color w:val="000000"/>
        </w:rPr>
        <w:t xml:space="preserve">. </w:t>
      </w:r>
      <w:r w:rsidR="007441B7" w:rsidRPr="00D25206">
        <w:rPr>
          <w:rFonts w:ascii="Lato" w:eastAsia="Calibri" w:hAnsi="Lato"/>
          <w:color w:val="000000"/>
        </w:rPr>
        <w:t>Wykonawca przy wykonaniu umowy ponosi pełną odpowiedzialność za kompetentne, rzetelne i terminowe wykonanie zobowiązań umowy.</w:t>
      </w:r>
    </w:p>
    <w:p w14:paraId="459BEEA0" w14:textId="49E26BC2" w:rsidR="007441B7" w:rsidRPr="00D25206" w:rsidRDefault="007D6235" w:rsidP="004F334E">
      <w:pPr>
        <w:spacing w:line="360" w:lineRule="auto"/>
        <w:jc w:val="both"/>
        <w:rPr>
          <w:rFonts w:ascii="Lato" w:eastAsia="Calibri" w:hAnsi="Lato"/>
          <w:i/>
          <w:color w:val="000000"/>
        </w:rPr>
      </w:pPr>
      <w:r>
        <w:rPr>
          <w:rFonts w:ascii="Lato" w:eastAsia="Calibri" w:hAnsi="Lato"/>
          <w:bCs/>
          <w:color w:val="000000"/>
        </w:rPr>
        <w:t>17</w:t>
      </w:r>
      <w:r w:rsidR="00660D35">
        <w:rPr>
          <w:rFonts w:ascii="Lato" w:eastAsia="Calibri" w:hAnsi="Lato"/>
          <w:bCs/>
          <w:color w:val="000000"/>
        </w:rPr>
        <w:t xml:space="preserve">. </w:t>
      </w:r>
      <w:r w:rsidR="007441B7" w:rsidRPr="00D25206">
        <w:rPr>
          <w:rFonts w:ascii="Lato" w:eastAsia="Calibri" w:hAnsi="Lato"/>
          <w:bCs/>
          <w:color w:val="000000"/>
        </w:rPr>
        <w:t>Wykonawca zobowiązuje się do bezpłatnego odbioru i utylizacji zużytych tonerów.</w:t>
      </w:r>
      <w:r w:rsidR="007441B7" w:rsidRPr="00D25206">
        <w:rPr>
          <w:rFonts w:ascii="Lato" w:eastAsia="Calibri" w:hAnsi="Lato"/>
          <w:i/>
          <w:color w:val="000000"/>
        </w:rPr>
        <w:t xml:space="preserve"> </w:t>
      </w:r>
      <w:r w:rsidR="007441B7" w:rsidRPr="00D25206">
        <w:rPr>
          <w:rFonts w:ascii="Lato" w:eastAsia="Calibri" w:hAnsi="Lato"/>
          <w:color w:val="000000"/>
        </w:rPr>
        <w:t>Odbiór zużytych materiałów eksploatacyjnych będzie realizowany sukcesywnie, partiami na podstawie zgłoszenia przez Zamawiającego.</w:t>
      </w:r>
    </w:p>
    <w:p w14:paraId="37FE1EDD" w14:textId="77777777" w:rsidR="00FA2478" w:rsidRDefault="00660D35" w:rsidP="004F334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2. </w:t>
      </w:r>
      <w:r w:rsidR="00090543" w:rsidRPr="00660D35">
        <w:rPr>
          <w:rFonts w:ascii="Lato" w:hAnsi="Lato"/>
          <w:b/>
          <w:bCs/>
        </w:rPr>
        <w:t>Termin wykonania przedmiotu zamówienia.</w:t>
      </w:r>
    </w:p>
    <w:p w14:paraId="748DFF5F" w14:textId="1FFC9573" w:rsidR="00090543" w:rsidRPr="00FA2478" w:rsidRDefault="00A05255" w:rsidP="004F334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  <w:b/>
          <w:bCs/>
        </w:rPr>
      </w:pPr>
      <w:r w:rsidRPr="00D25206">
        <w:rPr>
          <w:rFonts w:ascii="Lato" w:hAnsi="Lato"/>
          <w:bCs/>
        </w:rPr>
        <w:t>Przedmiot zamówie</w:t>
      </w:r>
      <w:r w:rsidR="00A126E9" w:rsidRPr="00D25206">
        <w:rPr>
          <w:rFonts w:ascii="Lato" w:hAnsi="Lato"/>
          <w:bCs/>
        </w:rPr>
        <w:t>nia będzie realizowany od dnia podpisania umowy</w:t>
      </w:r>
      <w:r w:rsidRPr="00D25206">
        <w:rPr>
          <w:rFonts w:ascii="Lato" w:hAnsi="Lato"/>
          <w:bCs/>
        </w:rPr>
        <w:t xml:space="preserve"> do 31 grudnia 2023 roku lub wcześniejszego wyczerpania wynagrodzenia określonego w umowie.</w:t>
      </w:r>
    </w:p>
    <w:p w14:paraId="074120E7" w14:textId="310E7999" w:rsidR="00A05255" w:rsidRPr="00660D35" w:rsidRDefault="00660D35" w:rsidP="004F334E">
      <w:pPr>
        <w:widowControl w:val="0"/>
        <w:tabs>
          <w:tab w:val="left" w:pos="426"/>
        </w:tabs>
        <w:spacing w:line="360" w:lineRule="auto"/>
        <w:ind w:right="40"/>
        <w:jc w:val="both"/>
        <w:rPr>
          <w:rFonts w:ascii="Lato" w:hAnsi="Lato"/>
          <w:bCs/>
        </w:rPr>
      </w:pPr>
      <w:r>
        <w:rPr>
          <w:rFonts w:ascii="Lato" w:hAnsi="Lato"/>
          <w:b/>
        </w:rPr>
        <w:lastRenderedPageBreak/>
        <w:t xml:space="preserve">3. </w:t>
      </w:r>
      <w:r w:rsidR="000D5E0B" w:rsidRPr="00660D35">
        <w:rPr>
          <w:rFonts w:ascii="Lato" w:hAnsi="Lato"/>
          <w:b/>
        </w:rPr>
        <w:t>Kryter</w:t>
      </w:r>
      <w:r w:rsidR="00AF3103" w:rsidRPr="00660D35">
        <w:rPr>
          <w:rFonts w:ascii="Lato" w:hAnsi="Lato"/>
          <w:b/>
        </w:rPr>
        <w:t>ia oceny ofert stanowią</w:t>
      </w:r>
      <w:r w:rsidR="00C46F0E" w:rsidRPr="00660D35">
        <w:rPr>
          <w:rFonts w:ascii="Lato" w:hAnsi="Lato"/>
          <w:b/>
        </w:rPr>
        <w:t>.</w:t>
      </w:r>
    </w:p>
    <w:p w14:paraId="0830FA96" w14:textId="77777777" w:rsidR="00660D35" w:rsidRPr="00660D35" w:rsidRDefault="00660D35" w:rsidP="004F334E">
      <w:pPr>
        <w:pStyle w:val="Akapitzlist"/>
        <w:spacing w:after="0" w:line="360" w:lineRule="auto"/>
        <w:ind w:left="0"/>
        <w:jc w:val="both"/>
        <w:rPr>
          <w:rFonts w:ascii="Lato" w:eastAsia="Calibri" w:hAnsi="Lato" w:cs="Times New Roman"/>
          <w:color w:val="000000"/>
          <w:sz w:val="24"/>
          <w:szCs w:val="24"/>
        </w:rPr>
      </w:pPr>
      <w:r w:rsidRPr="00660D35">
        <w:rPr>
          <w:rFonts w:ascii="Lato" w:eastAsia="Calibri" w:hAnsi="Lato" w:cs="Times New Roman"/>
          <w:color w:val="000000"/>
          <w:sz w:val="24"/>
          <w:szCs w:val="24"/>
        </w:rPr>
        <w:t>Zamawiający dokona oceny ważnych ofert na podstawie następujących kryteriów:</w:t>
      </w:r>
    </w:p>
    <w:p w14:paraId="5A09F939" w14:textId="1829FE5D" w:rsidR="00660D35" w:rsidRPr="00660D35" w:rsidRDefault="00660D35" w:rsidP="004F334E">
      <w:pPr>
        <w:pStyle w:val="Akapitzlist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Lato" w:eastAsia="Calibri" w:hAnsi="Lato" w:cs="Times New Roman"/>
          <w:color w:val="000000"/>
          <w:sz w:val="24"/>
          <w:szCs w:val="24"/>
        </w:rPr>
      </w:pPr>
      <w:r w:rsidRPr="00660D35">
        <w:rPr>
          <w:rFonts w:ascii="Lato" w:eastAsia="Calibri" w:hAnsi="Lato" w:cs="Times New Roman"/>
          <w:color w:val="000000"/>
          <w:sz w:val="24"/>
          <w:szCs w:val="24"/>
        </w:rPr>
        <w:t>cena</w:t>
      </w:r>
      <w:r w:rsidRPr="00660D35">
        <w:rPr>
          <w:rFonts w:ascii="Lato" w:eastAsia="Calibri" w:hAnsi="Lato" w:cs="Times New Roman"/>
          <w:b/>
          <w:color w:val="000000"/>
          <w:sz w:val="24"/>
          <w:szCs w:val="24"/>
        </w:rPr>
        <w:t xml:space="preserve"> </w:t>
      </w:r>
      <w:r w:rsidR="000F1519" w:rsidRPr="00660D35">
        <w:rPr>
          <w:rFonts w:ascii="Lato" w:eastAsia="Calibri" w:hAnsi="Lato" w:cs="Times New Roman"/>
          <w:color w:val="000000"/>
          <w:sz w:val="24"/>
          <w:szCs w:val="24"/>
        </w:rPr>
        <w:t>–</w:t>
      </w:r>
      <w:r w:rsidR="00F11F81">
        <w:rPr>
          <w:rFonts w:ascii="Lato" w:eastAsia="Calibri" w:hAnsi="Lato" w:cs="Times New Roman"/>
          <w:color w:val="000000"/>
          <w:sz w:val="24"/>
          <w:szCs w:val="24"/>
        </w:rPr>
        <w:t xml:space="preserve"> 100 %</w:t>
      </w:r>
      <w:r w:rsidRPr="00660D35">
        <w:rPr>
          <w:rFonts w:ascii="Lato" w:eastAsia="Calibri" w:hAnsi="Lato" w:cs="Times New Roman"/>
          <w:color w:val="000000"/>
          <w:sz w:val="24"/>
          <w:szCs w:val="24"/>
        </w:rPr>
        <w:t xml:space="preserve"> </w:t>
      </w:r>
    </w:p>
    <w:p w14:paraId="6AB2894A" w14:textId="3A8C16E1" w:rsidR="00031B77" w:rsidRPr="00660D35" w:rsidRDefault="00660D35" w:rsidP="004F334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>
        <w:rPr>
          <w:rFonts w:ascii="Lato" w:hAnsi="Lato"/>
          <w:b/>
        </w:rPr>
        <w:t xml:space="preserve">4. </w:t>
      </w:r>
      <w:r w:rsidR="00C46F0E" w:rsidRPr="00660D35">
        <w:rPr>
          <w:rFonts w:ascii="Lato" w:hAnsi="Lato"/>
          <w:b/>
        </w:rPr>
        <w:t>Termin składania ofert.</w:t>
      </w:r>
      <w:r w:rsidR="00031B77" w:rsidRPr="00660D35">
        <w:rPr>
          <w:rFonts w:ascii="Lato" w:hAnsi="Lato"/>
          <w:b/>
        </w:rPr>
        <w:t xml:space="preserve"> </w:t>
      </w:r>
    </w:p>
    <w:p w14:paraId="1804BDD4" w14:textId="50BB182D" w:rsidR="00031B77" w:rsidRPr="00D25206" w:rsidRDefault="00031B77" w:rsidP="004F334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 w:rsidRPr="00D25206">
        <w:rPr>
          <w:rFonts w:ascii="Lato" w:hAnsi="Lato"/>
        </w:rPr>
        <w:t>Ofertę n</w:t>
      </w:r>
      <w:r w:rsidR="00F20545" w:rsidRPr="00D25206">
        <w:rPr>
          <w:rFonts w:ascii="Lato" w:hAnsi="Lato"/>
        </w:rPr>
        <w:t xml:space="preserve">ależy założyć w terminie do </w:t>
      </w:r>
      <w:r w:rsidR="00485383">
        <w:rPr>
          <w:rFonts w:ascii="Lato" w:hAnsi="Lato"/>
        </w:rPr>
        <w:t>16</w:t>
      </w:r>
      <w:r w:rsidR="002C2FC7">
        <w:rPr>
          <w:rFonts w:ascii="Lato" w:hAnsi="Lato"/>
        </w:rPr>
        <w:t xml:space="preserve"> </w:t>
      </w:r>
      <w:r w:rsidR="00FA74F8" w:rsidRPr="00D25206">
        <w:rPr>
          <w:rFonts w:ascii="Lato" w:hAnsi="Lato"/>
        </w:rPr>
        <w:t>stycznia 2023</w:t>
      </w:r>
      <w:r w:rsidRPr="00D25206">
        <w:rPr>
          <w:rFonts w:ascii="Lato" w:hAnsi="Lato"/>
        </w:rPr>
        <w:t xml:space="preserve"> roku.</w:t>
      </w:r>
    </w:p>
    <w:p w14:paraId="64DA29DC" w14:textId="56E037ED" w:rsidR="006E615F" w:rsidRPr="00660D35" w:rsidRDefault="00660D35" w:rsidP="004F334E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>
        <w:rPr>
          <w:rStyle w:val="Pogrubienie"/>
          <w:rFonts w:ascii="Lato" w:hAnsi="Lato"/>
        </w:rPr>
        <w:t xml:space="preserve">5. </w:t>
      </w:r>
      <w:r w:rsidR="00043E52" w:rsidRPr="00660D35">
        <w:rPr>
          <w:rStyle w:val="Pogrubienie"/>
          <w:rFonts w:ascii="Lato" w:hAnsi="Lato"/>
        </w:rPr>
        <w:t>Sposób, forma przygotowania i złożenia ofert, dokumentów oraz oświadczeń.</w:t>
      </w:r>
    </w:p>
    <w:p w14:paraId="346E6633" w14:textId="2878ACF5" w:rsidR="00206007" w:rsidRDefault="00206007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</w:t>
      </w:r>
      <w:r w:rsidR="00FA2478">
        <w:rPr>
          <w:rFonts w:ascii="Lato" w:hAnsi="Lato"/>
          <w:sz w:val="24"/>
          <w:szCs w:val="24"/>
        </w:rPr>
        <w:t>) O</w:t>
      </w:r>
      <w:r w:rsidR="00043E52" w:rsidRPr="00D25206">
        <w:rPr>
          <w:rFonts w:ascii="Lato" w:hAnsi="Lato"/>
          <w:sz w:val="24"/>
          <w:szCs w:val="24"/>
        </w:rPr>
        <w:t>fertę nal</w:t>
      </w:r>
      <w:r w:rsidR="004F334E">
        <w:rPr>
          <w:rFonts w:ascii="Lato" w:hAnsi="Lato"/>
          <w:sz w:val="24"/>
          <w:szCs w:val="24"/>
        </w:rPr>
        <w:t>eży sporządzić w języku polskim;</w:t>
      </w:r>
    </w:p>
    <w:p w14:paraId="70FF7200" w14:textId="30E1CC92" w:rsidR="00206007" w:rsidRDefault="00FA2478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b) O</w:t>
      </w:r>
      <w:r w:rsidR="00043E52" w:rsidRPr="00D25206">
        <w:rPr>
          <w:rFonts w:ascii="Lato" w:hAnsi="Lato"/>
          <w:sz w:val="24"/>
          <w:szCs w:val="24"/>
        </w:rPr>
        <w:t>ferta ma być podpisana przez osoby uprawnione do reprezentowania Wykonawcy, której umocowanie wynika z odpowiedniego rejestru. W</w:t>
      </w:r>
      <w:bookmarkStart w:id="2" w:name="_GoBack"/>
      <w:bookmarkEnd w:id="2"/>
      <w:r w:rsidR="00043E52" w:rsidRPr="00D25206">
        <w:rPr>
          <w:rFonts w:ascii="Lato" w:hAnsi="Lato"/>
          <w:sz w:val="24"/>
          <w:szCs w:val="24"/>
        </w:rPr>
        <w:t xml:space="preserve"> przypadku, gdy oferta będzie podpisana przez inną osobę należy, do oferty załączyć pełnomocnictwo upoważniając</w:t>
      </w:r>
      <w:r w:rsidR="004F334E">
        <w:rPr>
          <w:rFonts w:ascii="Lato" w:hAnsi="Lato"/>
          <w:sz w:val="24"/>
          <w:szCs w:val="24"/>
        </w:rPr>
        <w:t>e tę osobę do podpisania oferty;</w:t>
      </w:r>
    </w:p>
    <w:p w14:paraId="5C305B64" w14:textId="5B077179" w:rsidR="000E4939" w:rsidRPr="00D25206" w:rsidRDefault="00FA2478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c) O</w:t>
      </w:r>
      <w:r w:rsidR="00043E52" w:rsidRPr="00D25206">
        <w:rPr>
          <w:rFonts w:ascii="Lato" w:hAnsi="Lato"/>
          <w:sz w:val="24"/>
          <w:szCs w:val="24"/>
        </w:rPr>
        <w:t>fertę</w:t>
      </w:r>
      <w:r w:rsidR="00FE04FB" w:rsidRPr="00D25206">
        <w:rPr>
          <w:rFonts w:ascii="Lato" w:hAnsi="Lato"/>
          <w:sz w:val="24"/>
          <w:szCs w:val="24"/>
        </w:rPr>
        <w:t xml:space="preserve"> zał. 1 i zał. 1a</w:t>
      </w:r>
      <w:r w:rsidR="002534D1">
        <w:rPr>
          <w:rFonts w:ascii="Lato" w:hAnsi="Lato"/>
          <w:sz w:val="24"/>
          <w:szCs w:val="24"/>
        </w:rPr>
        <w:t>, oświadczenia</w:t>
      </w:r>
      <w:r w:rsidR="00043E52" w:rsidRPr="00D25206">
        <w:rPr>
          <w:rFonts w:ascii="Lato" w:hAnsi="Lato"/>
          <w:sz w:val="24"/>
          <w:szCs w:val="24"/>
        </w:rPr>
        <w:t xml:space="preserve"> oraz pełno</w:t>
      </w:r>
      <w:r w:rsidR="00FE04FB" w:rsidRPr="00D25206">
        <w:rPr>
          <w:rFonts w:ascii="Lato" w:hAnsi="Lato"/>
          <w:sz w:val="24"/>
          <w:szCs w:val="24"/>
        </w:rPr>
        <w:t xml:space="preserve">mocnictwo należy złożyć </w:t>
      </w:r>
      <w:r w:rsidR="0003663B" w:rsidRPr="00D25206">
        <w:rPr>
          <w:rFonts w:ascii="Lato" w:hAnsi="Lato"/>
          <w:sz w:val="24"/>
          <w:szCs w:val="24"/>
        </w:rPr>
        <w:t xml:space="preserve">pocztą elektroniczną na adres </w:t>
      </w:r>
      <w:r w:rsidR="0003663B" w:rsidRPr="000F1519">
        <w:rPr>
          <w:rFonts w:ascii="Lato" w:hAnsi="Lato"/>
          <w:sz w:val="24"/>
          <w:szCs w:val="24"/>
        </w:rPr>
        <w:t xml:space="preserve">e-mail: </w:t>
      </w:r>
      <w:hyperlink r:id="rId8" w:history="1">
        <w:r w:rsidR="0003663B" w:rsidRPr="000F1519">
          <w:rPr>
            <w:rFonts w:ascii="Lato" w:hAnsi="Lato"/>
            <w:sz w:val="24"/>
            <w:szCs w:val="24"/>
          </w:rPr>
          <w:t>sekretariat.bom@mrips.gov.pl</w:t>
        </w:r>
      </w:hyperlink>
    </w:p>
    <w:p w14:paraId="740540F6" w14:textId="1BB773D6" w:rsidR="00206007" w:rsidRDefault="0003663B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D25206">
        <w:rPr>
          <w:rFonts w:ascii="Lato" w:hAnsi="Lato"/>
          <w:sz w:val="24"/>
          <w:szCs w:val="24"/>
        </w:rPr>
        <w:t>W nazwie wiadomości e-ma</w:t>
      </w:r>
      <w:r w:rsidR="000B1472" w:rsidRPr="00D25206">
        <w:rPr>
          <w:rFonts w:ascii="Lato" w:hAnsi="Lato"/>
          <w:sz w:val="24"/>
          <w:szCs w:val="24"/>
        </w:rPr>
        <w:t xml:space="preserve">il należy wpisać: </w:t>
      </w:r>
      <w:r w:rsidR="00831ED1" w:rsidRPr="00D25206">
        <w:rPr>
          <w:rFonts w:ascii="Lato" w:hAnsi="Lato"/>
          <w:sz w:val="24"/>
          <w:szCs w:val="24"/>
        </w:rPr>
        <w:t>„</w:t>
      </w:r>
      <w:r w:rsidR="000B1472" w:rsidRPr="00D25206">
        <w:rPr>
          <w:rFonts w:ascii="Lato" w:hAnsi="Lato"/>
          <w:sz w:val="24"/>
          <w:szCs w:val="24"/>
        </w:rPr>
        <w:t>Oferta w postę</w:t>
      </w:r>
      <w:r w:rsidR="00831ED1" w:rsidRPr="00D25206">
        <w:rPr>
          <w:rFonts w:ascii="Lato" w:hAnsi="Lato"/>
          <w:sz w:val="24"/>
          <w:szCs w:val="24"/>
        </w:rPr>
        <w:t xml:space="preserve">powaniu </w:t>
      </w:r>
      <w:r w:rsidR="00D25206">
        <w:rPr>
          <w:rFonts w:ascii="Lato" w:hAnsi="Lato"/>
          <w:sz w:val="24"/>
          <w:szCs w:val="24"/>
        </w:rPr>
        <w:t>–</w:t>
      </w:r>
      <w:r w:rsidR="00831ED1" w:rsidRPr="00D25206">
        <w:rPr>
          <w:rFonts w:ascii="Lato" w:hAnsi="Lato"/>
          <w:sz w:val="24"/>
          <w:szCs w:val="24"/>
        </w:rPr>
        <w:t xml:space="preserve"> </w:t>
      </w:r>
      <w:r w:rsidR="00D25206">
        <w:rPr>
          <w:rFonts w:ascii="Lato" w:hAnsi="Lato"/>
          <w:sz w:val="24"/>
          <w:szCs w:val="24"/>
        </w:rPr>
        <w:t xml:space="preserve">Zakup </w:t>
      </w:r>
      <w:r w:rsidR="00771867" w:rsidRPr="00771867">
        <w:rPr>
          <w:rFonts w:ascii="Lato" w:hAnsi="Lato"/>
          <w:sz w:val="24"/>
          <w:szCs w:val="24"/>
        </w:rPr>
        <w:t>i sukcesywna dostawa materiałów eksploatacyjnych do drukarek na bieżące potrzeby Ministerstwa Rodziny i Polityki Społecznej</w:t>
      </w:r>
      <w:r w:rsidR="004F334E">
        <w:rPr>
          <w:rFonts w:ascii="Lato" w:hAnsi="Lato"/>
          <w:sz w:val="24"/>
          <w:szCs w:val="24"/>
        </w:rPr>
        <w:t>;</w:t>
      </w:r>
    </w:p>
    <w:p w14:paraId="14E1F60E" w14:textId="0BEE210B" w:rsidR="0003663B" w:rsidRPr="00D25206" w:rsidRDefault="00FA2478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d) O</w:t>
      </w:r>
      <w:r w:rsidR="0003663B" w:rsidRPr="00D25206">
        <w:rPr>
          <w:rFonts w:ascii="Lato" w:hAnsi="Lato"/>
          <w:sz w:val="24"/>
          <w:szCs w:val="24"/>
        </w:rPr>
        <w:t>ferta, która wpłynie po wyznaczonym terminie skł</w:t>
      </w:r>
      <w:r w:rsidR="004F334E">
        <w:rPr>
          <w:rFonts w:ascii="Lato" w:hAnsi="Lato"/>
          <w:sz w:val="24"/>
          <w:szCs w:val="24"/>
        </w:rPr>
        <w:t>adania ofert zostanie odrzucona;</w:t>
      </w:r>
    </w:p>
    <w:p w14:paraId="1FF1EDB2" w14:textId="30F645AD" w:rsidR="0003663B" w:rsidRPr="000F1519" w:rsidRDefault="00206007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0F1519">
        <w:rPr>
          <w:rFonts w:ascii="Lato" w:hAnsi="Lato"/>
          <w:sz w:val="24"/>
          <w:szCs w:val="24"/>
        </w:rPr>
        <w:t xml:space="preserve">e) </w:t>
      </w:r>
      <w:r w:rsidR="0003663B" w:rsidRPr="000F1519">
        <w:rPr>
          <w:rFonts w:ascii="Lato" w:hAnsi="Lato"/>
          <w:sz w:val="24"/>
          <w:szCs w:val="24"/>
        </w:rPr>
        <w:t>Wykonawca może złożyć tylko jedną ofertę.</w:t>
      </w:r>
    </w:p>
    <w:p w14:paraId="4AC0749F" w14:textId="2AD53FCB" w:rsidR="0003663B" w:rsidRPr="00D25206" w:rsidRDefault="00660D35" w:rsidP="004F334E">
      <w:pPr>
        <w:tabs>
          <w:tab w:val="left" w:pos="426"/>
        </w:tabs>
        <w:spacing w:line="360" w:lineRule="auto"/>
        <w:jc w:val="both"/>
        <w:rPr>
          <w:rFonts w:ascii="Lato" w:hAnsi="Lato"/>
        </w:rPr>
      </w:pPr>
      <w:r w:rsidRPr="00660D35">
        <w:rPr>
          <w:rFonts w:ascii="Lato" w:hAnsi="Lato"/>
          <w:b/>
        </w:rPr>
        <w:t>6</w:t>
      </w:r>
      <w:r w:rsidR="00677F6F" w:rsidRPr="00660D35">
        <w:rPr>
          <w:rFonts w:ascii="Lato" w:hAnsi="Lato"/>
          <w:b/>
        </w:rPr>
        <w:t>.</w:t>
      </w:r>
      <w:r w:rsidR="00677F6F" w:rsidRPr="00D25206">
        <w:rPr>
          <w:rFonts w:ascii="Lato" w:hAnsi="Lato"/>
          <w:b/>
        </w:rPr>
        <w:t xml:space="preserve"> </w:t>
      </w:r>
      <w:r w:rsidR="0003663B" w:rsidRPr="00D25206">
        <w:rPr>
          <w:rFonts w:ascii="Lato" w:hAnsi="Lato"/>
          <w:b/>
        </w:rPr>
        <w:t>Okres związania ofertą.</w:t>
      </w:r>
    </w:p>
    <w:p w14:paraId="2E138F56" w14:textId="5CF585D2" w:rsidR="0003663B" w:rsidRPr="00D25206" w:rsidRDefault="0003663B" w:rsidP="004F334E">
      <w:pPr>
        <w:spacing w:line="360" w:lineRule="auto"/>
        <w:jc w:val="both"/>
        <w:rPr>
          <w:rFonts w:ascii="Lato" w:hAnsi="Lato"/>
        </w:rPr>
      </w:pPr>
      <w:r w:rsidRPr="00D25206">
        <w:rPr>
          <w:rFonts w:ascii="Lato" w:hAnsi="Lato"/>
        </w:rPr>
        <w:t>Wykonawca jest związany ofertą nie dłużej niż 30 dni od dnia upływu terminu składania ofert, przy czym pierwszym dniem związania ofertą jest dzień, w którym upływa termin s</w:t>
      </w:r>
      <w:r w:rsidR="00660D35">
        <w:rPr>
          <w:rFonts w:ascii="Lato" w:hAnsi="Lato"/>
        </w:rPr>
        <w:t>kładania ofert wskazany w pkt. 4</w:t>
      </w:r>
      <w:r w:rsidRPr="00D25206">
        <w:rPr>
          <w:rFonts w:ascii="Lato" w:hAnsi="Lato"/>
        </w:rPr>
        <w:t>.</w:t>
      </w:r>
    </w:p>
    <w:p w14:paraId="389D8110" w14:textId="3949F785" w:rsidR="00090543" w:rsidRPr="00D25206" w:rsidRDefault="00090543" w:rsidP="004F334E">
      <w:pPr>
        <w:spacing w:line="360" w:lineRule="auto"/>
        <w:jc w:val="both"/>
        <w:rPr>
          <w:rFonts w:ascii="Lato" w:hAnsi="Lato"/>
        </w:rPr>
      </w:pPr>
      <w:r w:rsidRPr="00660D35">
        <w:rPr>
          <w:rFonts w:ascii="Lato" w:hAnsi="Lato"/>
          <w:b/>
        </w:rPr>
        <w:t>7.</w:t>
      </w:r>
      <w:r w:rsidRPr="00D25206">
        <w:rPr>
          <w:rFonts w:ascii="Lato" w:hAnsi="Lato"/>
        </w:rPr>
        <w:t xml:space="preserve"> </w:t>
      </w:r>
      <w:r w:rsidRPr="00D25206">
        <w:rPr>
          <w:rFonts w:ascii="Lato" w:hAnsi="Lato"/>
          <w:b/>
        </w:rPr>
        <w:t>Informacje dodatkowe.</w:t>
      </w:r>
    </w:p>
    <w:p w14:paraId="65A98939" w14:textId="778D14C6" w:rsidR="00090543" w:rsidRPr="00D25206" w:rsidRDefault="00206007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a) </w:t>
      </w:r>
      <w:r w:rsidR="008933C2" w:rsidRPr="00D25206">
        <w:rPr>
          <w:rFonts w:ascii="Lato" w:hAnsi="Lato"/>
          <w:sz w:val="24"/>
          <w:szCs w:val="24"/>
        </w:rPr>
        <w:t>Zamawiający zastrzega sobie prawo unieważnienia postępowania w dowoln</w:t>
      </w:r>
      <w:r w:rsidR="004F334E">
        <w:rPr>
          <w:rFonts w:ascii="Lato" w:hAnsi="Lato"/>
          <w:sz w:val="24"/>
          <w:szCs w:val="24"/>
        </w:rPr>
        <w:t>ym czasie bez podania przyczyny;</w:t>
      </w:r>
    </w:p>
    <w:p w14:paraId="54AB5726" w14:textId="7554E9EC" w:rsidR="008933C2" w:rsidRPr="00D25206" w:rsidRDefault="00206007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b) </w:t>
      </w:r>
      <w:r w:rsidR="008933C2" w:rsidRPr="00D25206">
        <w:rPr>
          <w:rFonts w:ascii="Lato" w:hAnsi="Lato"/>
          <w:sz w:val="24"/>
          <w:szCs w:val="24"/>
        </w:rPr>
        <w:t>Po przeprowadzonym postępowaniu z wybranym Wykonawcą zostanie zawarta umowa. Miejsce i ter</w:t>
      </w:r>
      <w:r w:rsidR="004F334E">
        <w:rPr>
          <w:rFonts w:ascii="Lato" w:hAnsi="Lato"/>
          <w:sz w:val="24"/>
          <w:szCs w:val="24"/>
        </w:rPr>
        <w:t>min zawarcia wskaże Zamawiający;</w:t>
      </w:r>
    </w:p>
    <w:p w14:paraId="64682C39" w14:textId="640D59E2" w:rsidR="006766E6" w:rsidRPr="00D25206" w:rsidRDefault="00206007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c) </w:t>
      </w:r>
      <w:r w:rsidR="00394D3B" w:rsidRPr="00D25206">
        <w:rPr>
          <w:rFonts w:ascii="Lato" w:hAnsi="Lato"/>
          <w:sz w:val="24"/>
          <w:szCs w:val="24"/>
        </w:rPr>
        <w:t xml:space="preserve">Zamawiający podpisuje umowy na podstawie własnych wzorów umów stosowanych </w:t>
      </w:r>
    </w:p>
    <w:p w14:paraId="6A63EA75" w14:textId="24AB8DB5" w:rsidR="00394D3B" w:rsidRPr="00D25206" w:rsidRDefault="00394D3B" w:rsidP="004F334E">
      <w:pPr>
        <w:pStyle w:val="Akapitzlist"/>
        <w:spacing w:after="0" w:line="360" w:lineRule="auto"/>
        <w:ind w:left="0"/>
        <w:jc w:val="both"/>
        <w:rPr>
          <w:rFonts w:ascii="Lato" w:hAnsi="Lato"/>
          <w:sz w:val="24"/>
          <w:szCs w:val="24"/>
        </w:rPr>
      </w:pPr>
      <w:r w:rsidRPr="00D25206">
        <w:rPr>
          <w:rFonts w:ascii="Lato" w:hAnsi="Lato"/>
          <w:sz w:val="24"/>
          <w:szCs w:val="24"/>
        </w:rPr>
        <w:t>w Ministerstwie.</w:t>
      </w:r>
    </w:p>
    <w:p w14:paraId="6BC57AF0" w14:textId="77777777" w:rsidR="008933C2" w:rsidRPr="00D25206" w:rsidRDefault="008933C2" w:rsidP="004F334E">
      <w:pPr>
        <w:spacing w:line="360" w:lineRule="auto"/>
        <w:jc w:val="both"/>
        <w:rPr>
          <w:rFonts w:ascii="Lato" w:hAnsi="Lato"/>
          <w:u w:val="single"/>
        </w:rPr>
      </w:pPr>
    </w:p>
    <w:p w14:paraId="0523D710" w14:textId="330A2D08" w:rsidR="007B4D56" w:rsidRPr="00D25206" w:rsidRDefault="00AD7648" w:rsidP="004F334E">
      <w:pPr>
        <w:spacing w:line="360" w:lineRule="auto"/>
        <w:jc w:val="both"/>
        <w:rPr>
          <w:rFonts w:ascii="Lato" w:hAnsi="Lato"/>
          <w:u w:val="single"/>
        </w:rPr>
      </w:pPr>
      <w:r w:rsidRPr="00D25206">
        <w:rPr>
          <w:rFonts w:ascii="Lato" w:hAnsi="Lato"/>
          <w:u w:val="single"/>
        </w:rPr>
        <w:t>Załączniki:</w:t>
      </w:r>
    </w:p>
    <w:p w14:paraId="05E41F4B" w14:textId="1E4E433D" w:rsidR="00AD7648" w:rsidRPr="00D25206" w:rsidRDefault="00771867" w:rsidP="004F334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Formularz o</w:t>
      </w:r>
      <w:r w:rsidR="00AD7648" w:rsidRPr="00D25206">
        <w:rPr>
          <w:rFonts w:ascii="Lato" w:hAnsi="Lato" w:cs="Times New Roman"/>
          <w:sz w:val="24"/>
          <w:szCs w:val="24"/>
        </w:rPr>
        <w:t>fertowy</w:t>
      </w:r>
      <w:r w:rsidR="007635B2" w:rsidRPr="00D25206">
        <w:rPr>
          <w:rFonts w:ascii="Lato" w:hAnsi="Lato" w:cs="Times New Roman"/>
          <w:sz w:val="24"/>
          <w:szCs w:val="24"/>
        </w:rPr>
        <w:t xml:space="preserve"> zał. 1 i </w:t>
      </w:r>
      <w:r>
        <w:rPr>
          <w:rFonts w:ascii="Lato" w:hAnsi="Lato" w:cs="Times New Roman"/>
          <w:sz w:val="24"/>
          <w:szCs w:val="24"/>
        </w:rPr>
        <w:t xml:space="preserve">Formularz </w:t>
      </w:r>
      <w:r w:rsidR="00EE76C3" w:rsidRPr="00D25206">
        <w:rPr>
          <w:rFonts w:ascii="Lato" w:hAnsi="Lato" w:cs="Times New Roman"/>
          <w:sz w:val="24"/>
          <w:szCs w:val="24"/>
        </w:rPr>
        <w:t>cenow</w:t>
      </w:r>
      <w:r>
        <w:rPr>
          <w:rFonts w:ascii="Lato" w:hAnsi="Lato" w:cs="Times New Roman"/>
          <w:sz w:val="24"/>
          <w:szCs w:val="24"/>
        </w:rPr>
        <w:t>y</w:t>
      </w:r>
      <w:r w:rsidR="00EE76C3" w:rsidRPr="00D25206">
        <w:rPr>
          <w:rFonts w:ascii="Lato" w:hAnsi="Lato" w:cs="Times New Roman"/>
          <w:sz w:val="24"/>
          <w:szCs w:val="24"/>
        </w:rPr>
        <w:t xml:space="preserve"> </w:t>
      </w:r>
      <w:r w:rsidR="007635B2" w:rsidRPr="00D25206">
        <w:rPr>
          <w:rFonts w:ascii="Lato" w:hAnsi="Lato" w:cs="Times New Roman"/>
          <w:sz w:val="24"/>
          <w:szCs w:val="24"/>
        </w:rPr>
        <w:t>zał. 1a</w:t>
      </w:r>
      <w:r w:rsidR="00511668" w:rsidRPr="00D25206">
        <w:rPr>
          <w:rFonts w:ascii="Lato" w:hAnsi="Lato" w:cs="Times New Roman"/>
          <w:sz w:val="24"/>
          <w:szCs w:val="24"/>
        </w:rPr>
        <w:t>.</w:t>
      </w:r>
    </w:p>
    <w:p w14:paraId="2C8283E3" w14:textId="3F465748" w:rsidR="003148A6" w:rsidRPr="00D25206" w:rsidRDefault="003148A6" w:rsidP="004F334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  <w:sz w:val="24"/>
          <w:szCs w:val="24"/>
        </w:rPr>
      </w:pPr>
      <w:r w:rsidRPr="00D25206">
        <w:rPr>
          <w:rFonts w:ascii="Lato" w:hAnsi="Lato" w:cs="Times New Roman"/>
          <w:sz w:val="24"/>
          <w:szCs w:val="24"/>
        </w:rPr>
        <w:t>Oświadczenie o niepodleganiu wykluczeniu</w:t>
      </w:r>
      <w:r w:rsidR="00727477" w:rsidRPr="00D25206">
        <w:rPr>
          <w:rFonts w:ascii="Lato" w:hAnsi="Lato" w:cs="Times New Roman"/>
          <w:sz w:val="24"/>
          <w:szCs w:val="24"/>
        </w:rPr>
        <w:t xml:space="preserve"> zał. 2.</w:t>
      </w:r>
    </w:p>
    <w:p w14:paraId="31DBE018" w14:textId="2C469A2F" w:rsidR="00394D3B" w:rsidRPr="00D25206" w:rsidRDefault="003148A6" w:rsidP="004F334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  <w:sz w:val="24"/>
          <w:szCs w:val="24"/>
        </w:rPr>
      </w:pPr>
      <w:r w:rsidRPr="00D25206">
        <w:rPr>
          <w:rFonts w:ascii="Lato" w:hAnsi="Lato" w:cs="Times New Roman"/>
          <w:sz w:val="24"/>
          <w:szCs w:val="24"/>
        </w:rPr>
        <w:t>Klauzula Informacyjna</w:t>
      </w:r>
      <w:bookmarkEnd w:id="0"/>
      <w:bookmarkEnd w:id="1"/>
      <w:r w:rsidR="00727477" w:rsidRPr="00D25206">
        <w:rPr>
          <w:rFonts w:ascii="Lato" w:hAnsi="Lato" w:cs="Times New Roman"/>
          <w:sz w:val="24"/>
          <w:szCs w:val="24"/>
        </w:rPr>
        <w:t xml:space="preserve"> zał. 3.</w:t>
      </w:r>
    </w:p>
    <w:sectPr w:rsidR="00394D3B" w:rsidRPr="00D25206" w:rsidSect="000B1CB2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BF624" w14:textId="77777777" w:rsidR="00DA76B8" w:rsidRDefault="00DA76B8" w:rsidP="0002753F">
      <w:r>
        <w:separator/>
      </w:r>
    </w:p>
  </w:endnote>
  <w:endnote w:type="continuationSeparator" w:id="0">
    <w:p w14:paraId="0F952F5B" w14:textId="77777777" w:rsidR="00DA76B8" w:rsidRDefault="00DA76B8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8C971" w14:textId="77777777" w:rsidR="00DA76B8" w:rsidRDefault="00DA76B8" w:rsidP="0002753F">
      <w:r>
        <w:separator/>
      </w:r>
    </w:p>
  </w:footnote>
  <w:footnote w:type="continuationSeparator" w:id="0">
    <w:p w14:paraId="4F96680D" w14:textId="77777777" w:rsidR="00DA76B8" w:rsidRDefault="00DA76B8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DA5"/>
    <w:multiLevelType w:val="hybridMultilevel"/>
    <w:tmpl w:val="775449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5034"/>
    <w:multiLevelType w:val="hybridMultilevel"/>
    <w:tmpl w:val="BFC6C620"/>
    <w:lvl w:ilvl="0" w:tplc="694ACAB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454674"/>
    <w:multiLevelType w:val="hybridMultilevel"/>
    <w:tmpl w:val="BFA8121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86A549F"/>
    <w:multiLevelType w:val="hybridMultilevel"/>
    <w:tmpl w:val="597C70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E07689"/>
    <w:multiLevelType w:val="hybridMultilevel"/>
    <w:tmpl w:val="309A0C0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FDD"/>
    <w:multiLevelType w:val="hybridMultilevel"/>
    <w:tmpl w:val="1742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F25B6"/>
    <w:multiLevelType w:val="hybridMultilevel"/>
    <w:tmpl w:val="B4A6BC5E"/>
    <w:lvl w:ilvl="0" w:tplc="E508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862C4"/>
    <w:multiLevelType w:val="hybridMultilevel"/>
    <w:tmpl w:val="38C89C42"/>
    <w:lvl w:ilvl="0" w:tplc="12B87EB6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730AB"/>
    <w:multiLevelType w:val="multilevel"/>
    <w:tmpl w:val="3F04F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)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65E24DF4"/>
    <w:multiLevelType w:val="hybridMultilevel"/>
    <w:tmpl w:val="44CEE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EA97BA8"/>
    <w:multiLevelType w:val="hybridMultilevel"/>
    <w:tmpl w:val="814EF5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14"/>
  </w:num>
  <w:num w:numId="13">
    <w:abstractNumId w:val="0"/>
  </w:num>
  <w:num w:numId="14">
    <w:abstractNumId w:val="12"/>
  </w:num>
  <w:num w:numId="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01ECA"/>
    <w:rsid w:val="00005539"/>
    <w:rsid w:val="000109B1"/>
    <w:rsid w:val="00011ADE"/>
    <w:rsid w:val="00024854"/>
    <w:rsid w:val="00025239"/>
    <w:rsid w:val="00026344"/>
    <w:rsid w:val="0002753F"/>
    <w:rsid w:val="00031B77"/>
    <w:rsid w:val="0003663B"/>
    <w:rsid w:val="00043E52"/>
    <w:rsid w:val="00055450"/>
    <w:rsid w:val="0005614A"/>
    <w:rsid w:val="00063B97"/>
    <w:rsid w:val="00063D1B"/>
    <w:rsid w:val="0006776A"/>
    <w:rsid w:val="0007601C"/>
    <w:rsid w:val="00076D83"/>
    <w:rsid w:val="0008670D"/>
    <w:rsid w:val="00087748"/>
    <w:rsid w:val="00090543"/>
    <w:rsid w:val="00090966"/>
    <w:rsid w:val="00093FDB"/>
    <w:rsid w:val="00094BCE"/>
    <w:rsid w:val="000B1472"/>
    <w:rsid w:val="000B1CB2"/>
    <w:rsid w:val="000B4CEF"/>
    <w:rsid w:val="000C02F7"/>
    <w:rsid w:val="000C1BE6"/>
    <w:rsid w:val="000D08D0"/>
    <w:rsid w:val="000D5E0B"/>
    <w:rsid w:val="000D75A6"/>
    <w:rsid w:val="000E1410"/>
    <w:rsid w:val="000E2194"/>
    <w:rsid w:val="000E320D"/>
    <w:rsid w:val="000E4939"/>
    <w:rsid w:val="000E6362"/>
    <w:rsid w:val="000F1519"/>
    <w:rsid w:val="000F1890"/>
    <w:rsid w:val="0010213D"/>
    <w:rsid w:val="001047AE"/>
    <w:rsid w:val="00106BB9"/>
    <w:rsid w:val="00116363"/>
    <w:rsid w:val="00117400"/>
    <w:rsid w:val="00123B9C"/>
    <w:rsid w:val="00131CB2"/>
    <w:rsid w:val="0013675C"/>
    <w:rsid w:val="0014613C"/>
    <w:rsid w:val="00164DF9"/>
    <w:rsid w:val="00182F64"/>
    <w:rsid w:val="00187496"/>
    <w:rsid w:val="00187CE8"/>
    <w:rsid w:val="0019002C"/>
    <w:rsid w:val="00190248"/>
    <w:rsid w:val="001A2537"/>
    <w:rsid w:val="001B1032"/>
    <w:rsid w:val="001B1BE1"/>
    <w:rsid w:val="001B1FA6"/>
    <w:rsid w:val="001B317C"/>
    <w:rsid w:val="001B38FC"/>
    <w:rsid w:val="001B4EEA"/>
    <w:rsid w:val="001B6587"/>
    <w:rsid w:val="001D32C1"/>
    <w:rsid w:val="001D5408"/>
    <w:rsid w:val="00206007"/>
    <w:rsid w:val="00211E82"/>
    <w:rsid w:val="00222E99"/>
    <w:rsid w:val="002236CD"/>
    <w:rsid w:val="00231DAC"/>
    <w:rsid w:val="0023212B"/>
    <w:rsid w:val="00234010"/>
    <w:rsid w:val="00241FB9"/>
    <w:rsid w:val="002512C4"/>
    <w:rsid w:val="002534D1"/>
    <w:rsid w:val="00261AFC"/>
    <w:rsid w:val="00263D2E"/>
    <w:rsid w:val="00264A12"/>
    <w:rsid w:val="00264DDA"/>
    <w:rsid w:val="002751B9"/>
    <w:rsid w:val="00284E33"/>
    <w:rsid w:val="002857C9"/>
    <w:rsid w:val="00286F83"/>
    <w:rsid w:val="00294A37"/>
    <w:rsid w:val="002A0883"/>
    <w:rsid w:val="002A2B90"/>
    <w:rsid w:val="002C0139"/>
    <w:rsid w:val="002C179D"/>
    <w:rsid w:val="002C2FC7"/>
    <w:rsid w:val="002C4495"/>
    <w:rsid w:val="002C7830"/>
    <w:rsid w:val="002E2BD7"/>
    <w:rsid w:val="002E33B5"/>
    <w:rsid w:val="002E5121"/>
    <w:rsid w:val="002E65FF"/>
    <w:rsid w:val="003126DF"/>
    <w:rsid w:val="003148A6"/>
    <w:rsid w:val="00331DBE"/>
    <w:rsid w:val="00332ECF"/>
    <w:rsid w:val="00333C01"/>
    <w:rsid w:val="003374B1"/>
    <w:rsid w:val="003430DF"/>
    <w:rsid w:val="0034391B"/>
    <w:rsid w:val="00352680"/>
    <w:rsid w:val="0035587E"/>
    <w:rsid w:val="00360A24"/>
    <w:rsid w:val="003618FD"/>
    <w:rsid w:val="003708C7"/>
    <w:rsid w:val="00371552"/>
    <w:rsid w:val="00377FF2"/>
    <w:rsid w:val="0038634A"/>
    <w:rsid w:val="003915B3"/>
    <w:rsid w:val="00394D3B"/>
    <w:rsid w:val="003B2C6F"/>
    <w:rsid w:val="003C2C86"/>
    <w:rsid w:val="003D09B4"/>
    <w:rsid w:val="003E70CA"/>
    <w:rsid w:val="00403F2E"/>
    <w:rsid w:val="004052FE"/>
    <w:rsid w:val="004124D9"/>
    <w:rsid w:val="0042242C"/>
    <w:rsid w:val="00425C36"/>
    <w:rsid w:val="00431403"/>
    <w:rsid w:val="004419B9"/>
    <w:rsid w:val="00451DEF"/>
    <w:rsid w:val="00454A9E"/>
    <w:rsid w:val="00485383"/>
    <w:rsid w:val="00493045"/>
    <w:rsid w:val="00494B28"/>
    <w:rsid w:val="00497DAE"/>
    <w:rsid w:val="004A7E21"/>
    <w:rsid w:val="004B115A"/>
    <w:rsid w:val="004B2907"/>
    <w:rsid w:val="004B705D"/>
    <w:rsid w:val="004C1460"/>
    <w:rsid w:val="004C1528"/>
    <w:rsid w:val="004C701E"/>
    <w:rsid w:val="004D1ABC"/>
    <w:rsid w:val="004D7929"/>
    <w:rsid w:val="004E65E4"/>
    <w:rsid w:val="004F1749"/>
    <w:rsid w:val="004F334E"/>
    <w:rsid w:val="0050056D"/>
    <w:rsid w:val="00500C94"/>
    <w:rsid w:val="00511668"/>
    <w:rsid w:val="00516C2C"/>
    <w:rsid w:val="005172CB"/>
    <w:rsid w:val="00524E24"/>
    <w:rsid w:val="00526B80"/>
    <w:rsid w:val="00536318"/>
    <w:rsid w:val="005369F0"/>
    <w:rsid w:val="00543A32"/>
    <w:rsid w:val="0055006D"/>
    <w:rsid w:val="00552878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489"/>
    <w:rsid w:val="005C5DDD"/>
    <w:rsid w:val="005D284A"/>
    <w:rsid w:val="005D3E1E"/>
    <w:rsid w:val="005E077E"/>
    <w:rsid w:val="005E439F"/>
    <w:rsid w:val="005E550B"/>
    <w:rsid w:val="005E6AA7"/>
    <w:rsid w:val="005E7469"/>
    <w:rsid w:val="005F1EBB"/>
    <w:rsid w:val="00612223"/>
    <w:rsid w:val="00616B9D"/>
    <w:rsid w:val="00620F32"/>
    <w:rsid w:val="006214F3"/>
    <w:rsid w:val="00624A33"/>
    <w:rsid w:val="00625118"/>
    <w:rsid w:val="0063426D"/>
    <w:rsid w:val="00652E05"/>
    <w:rsid w:val="00653516"/>
    <w:rsid w:val="00654256"/>
    <w:rsid w:val="00660D35"/>
    <w:rsid w:val="00661FB2"/>
    <w:rsid w:val="0066387E"/>
    <w:rsid w:val="00667FFB"/>
    <w:rsid w:val="00670275"/>
    <w:rsid w:val="006713FF"/>
    <w:rsid w:val="006766E6"/>
    <w:rsid w:val="00677F6F"/>
    <w:rsid w:val="00680FE2"/>
    <w:rsid w:val="006A339C"/>
    <w:rsid w:val="006A6162"/>
    <w:rsid w:val="006A7106"/>
    <w:rsid w:val="006A7A79"/>
    <w:rsid w:val="006C0A16"/>
    <w:rsid w:val="006D57AA"/>
    <w:rsid w:val="006D7BA2"/>
    <w:rsid w:val="006E386D"/>
    <w:rsid w:val="006E3D13"/>
    <w:rsid w:val="006E3FA6"/>
    <w:rsid w:val="006E615F"/>
    <w:rsid w:val="006F3457"/>
    <w:rsid w:val="00701D00"/>
    <w:rsid w:val="00710A91"/>
    <w:rsid w:val="00727477"/>
    <w:rsid w:val="007441B7"/>
    <w:rsid w:val="00744D57"/>
    <w:rsid w:val="0074784E"/>
    <w:rsid w:val="007505B9"/>
    <w:rsid w:val="00750924"/>
    <w:rsid w:val="00755C20"/>
    <w:rsid w:val="007635B2"/>
    <w:rsid w:val="007647C5"/>
    <w:rsid w:val="00766B4E"/>
    <w:rsid w:val="00771867"/>
    <w:rsid w:val="0077797F"/>
    <w:rsid w:val="007810D3"/>
    <w:rsid w:val="007829FE"/>
    <w:rsid w:val="00784F0D"/>
    <w:rsid w:val="00787879"/>
    <w:rsid w:val="00794D97"/>
    <w:rsid w:val="007A2CEB"/>
    <w:rsid w:val="007A3F41"/>
    <w:rsid w:val="007A5D98"/>
    <w:rsid w:val="007A7B5C"/>
    <w:rsid w:val="007B0E2C"/>
    <w:rsid w:val="007B4D56"/>
    <w:rsid w:val="007D1B71"/>
    <w:rsid w:val="007D2D9B"/>
    <w:rsid w:val="007D6235"/>
    <w:rsid w:val="007E3846"/>
    <w:rsid w:val="007F2E77"/>
    <w:rsid w:val="00810C45"/>
    <w:rsid w:val="00811EDE"/>
    <w:rsid w:val="0081753D"/>
    <w:rsid w:val="008206FE"/>
    <w:rsid w:val="0082092C"/>
    <w:rsid w:val="008227FA"/>
    <w:rsid w:val="00831ED1"/>
    <w:rsid w:val="0084191F"/>
    <w:rsid w:val="00842285"/>
    <w:rsid w:val="00864261"/>
    <w:rsid w:val="0086564B"/>
    <w:rsid w:val="0086789D"/>
    <w:rsid w:val="00872567"/>
    <w:rsid w:val="008734C5"/>
    <w:rsid w:val="00893352"/>
    <w:rsid w:val="008933C2"/>
    <w:rsid w:val="008A06FC"/>
    <w:rsid w:val="008C0596"/>
    <w:rsid w:val="008C15C2"/>
    <w:rsid w:val="008C5CBA"/>
    <w:rsid w:val="008C605A"/>
    <w:rsid w:val="008D2E29"/>
    <w:rsid w:val="008D6DF9"/>
    <w:rsid w:val="008E76F4"/>
    <w:rsid w:val="008F2E9E"/>
    <w:rsid w:val="008F7040"/>
    <w:rsid w:val="008F7209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70B8"/>
    <w:rsid w:val="009735C7"/>
    <w:rsid w:val="009B0AA0"/>
    <w:rsid w:val="009E27BD"/>
    <w:rsid w:val="009E6474"/>
    <w:rsid w:val="009F10E8"/>
    <w:rsid w:val="009F2223"/>
    <w:rsid w:val="009F34CE"/>
    <w:rsid w:val="00A03162"/>
    <w:rsid w:val="00A03275"/>
    <w:rsid w:val="00A05255"/>
    <w:rsid w:val="00A113D8"/>
    <w:rsid w:val="00A126E9"/>
    <w:rsid w:val="00A14B64"/>
    <w:rsid w:val="00A15BA3"/>
    <w:rsid w:val="00A17C24"/>
    <w:rsid w:val="00A26678"/>
    <w:rsid w:val="00A27AE2"/>
    <w:rsid w:val="00A3127B"/>
    <w:rsid w:val="00A41832"/>
    <w:rsid w:val="00A42DBB"/>
    <w:rsid w:val="00A438C7"/>
    <w:rsid w:val="00A45612"/>
    <w:rsid w:val="00A47C87"/>
    <w:rsid w:val="00A65088"/>
    <w:rsid w:val="00A66139"/>
    <w:rsid w:val="00A80DC1"/>
    <w:rsid w:val="00A82CA5"/>
    <w:rsid w:val="00A8422E"/>
    <w:rsid w:val="00A87826"/>
    <w:rsid w:val="00A90F4C"/>
    <w:rsid w:val="00A923D4"/>
    <w:rsid w:val="00AA174A"/>
    <w:rsid w:val="00AB1361"/>
    <w:rsid w:val="00AB21BB"/>
    <w:rsid w:val="00AD1A24"/>
    <w:rsid w:val="00AD7648"/>
    <w:rsid w:val="00AD7AE6"/>
    <w:rsid w:val="00AE2512"/>
    <w:rsid w:val="00AF3103"/>
    <w:rsid w:val="00B01297"/>
    <w:rsid w:val="00B06037"/>
    <w:rsid w:val="00B31493"/>
    <w:rsid w:val="00B407AC"/>
    <w:rsid w:val="00B45516"/>
    <w:rsid w:val="00B51F50"/>
    <w:rsid w:val="00B75DF7"/>
    <w:rsid w:val="00B76080"/>
    <w:rsid w:val="00B825F1"/>
    <w:rsid w:val="00B82609"/>
    <w:rsid w:val="00B826A9"/>
    <w:rsid w:val="00B8316A"/>
    <w:rsid w:val="00B85D80"/>
    <w:rsid w:val="00B86EE1"/>
    <w:rsid w:val="00B91232"/>
    <w:rsid w:val="00B9418B"/>
    <w:rsid w:val="00B95116"/>
    <w:rsid w:val="00BB396E"/>
    <w:rsid w:val="00BC21DF"/>
    <w:rsid w:val="00BC39D9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421B8"/>
    <w:rsid w:val="00C46F0E"/>
    <w:rsid w:val="00C47C76"/>
    <w:rsid w:val="00C576F6"/>
    <w:rsid w:val="00C66E14"/>
    <w:rsid w:val="00C70E78"/>
    <w:rsid w:val="00C71405"/>
    <w:rsid w:val="00C8078A"/>
    <w:rsid w:val="00C84D69"/>
    <w:rsid w:val="00C871FA"/>
    <w:rsid w:val="00C90EAA"/>
    <w:rsid w:val="00CD3129"/>
    <w:rsid w:val="00CD46F8"/>
    <w:rsid w:val="00CD591B"/>
    <w:rsid w:val="00CE54A4"/>
    <w:rsid w:val="00CF5B0C"/>
    <w:rsid w:val="00CF7C75"/>
    <w:rsid w:val="00D05EA7"/>
    <w:rsid w:val="00D10870"/>
    <w:rsid w:val="00D11921"/>
    <w:rsid w:val="00D1598A"/>
    <w:rsid w:val="00D25206"/>
    <w:rsid w:val="00D2672A"/>
    <w:rsid w:val="00D30B0F"/>
    <w:rsid w:val="00D318FD"/>
    <w:rsid w:val="00D348C3"/>
    <w:rsid w:val="00D3559A"/>
    <w:rsid w:val="00D45AE8"/>
    <w:rsid w:val="00D5486B"/>
    <w:rsid w:val="00D71AF6"/>
    <w:rsid w:val="00D85A5A"/>
    <w:rsid w:val="00D92E36"/>
    <w:rsid w:val="00D966F1"/>
    <w:rsid w:val="00DA19ED"/>
    <w:rsid w:val="00DA76B8"/>
    <w:rsid w:val="00DB5CAB"/>
    <w:rsid w:val="00DB77A0"/>
    <w:rsid w:val="00DC138A"/>
    <w:rsid w:val="00DC5115"/>
    <w:rsid w:val="00DC6D2D"/>
    <w:rsid w:val="00DD36D2"/>
    <w:rsid w:val="00DE45B6"/>
    <w:rsid w:val="00DE6BDB"/>
    <w:rsid w:val="00DF4E88"/>
    <w:rsid w:val="00DF6E9C"/>
    <w:rsid w:val="00E10DAA"/>
    <w:rsid w:val="00E13EC8"/>
    <w:rsid w:val="00E151C9"/>
    <w:rsid w:val="00E24B96"/>
    <w:rsid w:val="00E37C8F"/>
    <w:rsid w:val="00E45C4F"/>
    <w:rsid w:val="00E56D61"/>
    <w:rsid w:val="00E63242"/>
    <w:rsid w:val="00E640A0"/>
    <w:rsid w:val="00E6492D"/>
    <w:rsid w:val="00E65F68"/>
    <w:rsid w:val="00E66F5E"/>
    <w:rsid w:val="00E75CBE"/>
    <w:rsid w:val="00E93A9F"/>
    <w:rsid w:val="00EA1DFA"/>
    <w:rsid w:val="00EC4052"/>
    <w:rsid w:val="00EC4519"/>
    <w:rsid w:val="00EC66E2"/>
    <w:rsid w:val="00EE0699"/>
    <w:rsid w:val="00EE4451"/>
    <w:rsid w:val="00EE76C3"/>
    <w:rsid w:val="00EF0115"/>
    <w:rsid w:val="00F01369"/>
    <w:rsid w:val="00F02A96"/>
    <w:rsid w:val="00F11F81"/>
    <w:rsid w:val="00F20545"/>
    <w:rsid w:val="00F21FF7"/>
    <w:rsid w:val="00F30E37"/>
    <w:rsid w:val="00F35B6B"/>
    <w:rsid w:val="00F47B29"/>
    <w:rsid w:val="00F507BB"/>
    <w:rsid w:val="00F5438D"/>
    <w:rsid w:val="00F56C2C"/>
    <w:rsid w:val="00F666BF"/>
    <w:rsid w:val="00F677B8"/>
    <w:rsid w:val="00F75626"/>
    <w:rsid w:val="00F77FB5"/>
    <w:rsid w:val="00F81FCC"/>
    <w:rsid w:val="00F87D35"/>
    <w:rsid w:val="00FA2478"/>
    <w:rsid w:val="00FA2F6D"/>
    <w:rsid w:val="00FA3B1C"/>
    <w:rsid w:val="00FA6AA6"/>
    <w:rsid w:val="00FA74F8"/>
    <w:rsid w:val="00FB29F1"/>
    <w:rsid w:val="00FB2A70"/>
    <w:rsid w:val="00FB2DBA"/>
    <w:rsid w:val="00FC1DCC"/>
    <w:rsid w:val="00FE04FB"/>
    <w:rsid w:val="00FE3348"/>
    <w:rsid w:val="00FE4F2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D6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B2ED-C5B1-4A4A-ACD9-0541056D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1673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Monika Miązek</cp:lastModifiedBy>
  <cp:revision>13</cp:revision>
  <cp:lastPrinted>2020-06-16T13:56:00Z</cp:lastPrinted>
  <dcterms:created xsi:type="dcterms:W3CDTF">2023-01-03T06:41:00Z</dcterms:created>
  <dcterms:modified xsi:type="dcterms:W3CDTF">2023-01-09T07:28:00Z</dcterms:modified>
</cp:coreProperties>
</file>