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75D0C" w:rsidRDefault="00F75D0C" w14:paraId="3794581E" w14:textId="2FF8165B">
      <w:pPr/>
      <w:r w:rsidRPr="49615C4F" w:rsidR="515892E3">
        <w:rPr>
          <w:b w:val="1"/>
          <w:bCs w:val="1"/>
          <w:sz w:val="28"/>
          <w:szCs w:val="28"/>
          <w:lang w:val="en-US"/>
        </w:rPr>
        <w:t xml:space="preserve">  </w:t>
      </w:r>
    </w:p>
    <w:p w:rsidRPr="00420A60" w:rsidR="00F75D0C" w:rsidP="16B420D9" w:rsidRDefault="00B5210D" w14:paraId="53F73455" w14:textId="36590C72">
      <w:pPr>
        <w:pStyle w:val="Tekstdymka"/>
        <w:jc w:val="center"/>
        <w:rPr>
          <w:rFonts w:asciiTheme="minorHAnsi" w:hAnsiTheme="minorHAnsi" w:eastAsiaTheme="majorEastAsia" w:cstheme="minorBidi"/>
          <w:color w:val="0E2841" w:themeColor="text2"/>
          <w:sz w:val="60"/>
          <w:szCs w:val="60"/>
          <w:lang w:val="en-US"/>
        </w:rPr>
      </w:pPr>
      <w:r w:rsidRPr="00420A60">
        <w:rPr>
          <w:rFonts w:asciiTheme="minorHAnsi" w:hAnsiTheme="minorHAnsi" w:eastAsiaTheme="majorEastAsia" w:cstheme="minorBidi"/>
          <w:color w:val="0E2841" w:themeColor="text2"/>
          <w:sz w:val="60"/>
          <w:szCs w:val="60"/>
          <w:lang w:val="en-US"/>
        </w:rPr>
        <w:t>OCENA Ś</w:t>
      </w:r>
      <w:r w:rsidRPr="00420A60" w:rsidR="00420A60">
        <w:rPr>
          <w:rFonts w:asciiTheme="minorHAnsi" w:hAnsiTheme="minorHAnsi" w:eastAsiaTheme="majorEastAsia" w:cstheme="minorBidi"/>
          <w:color w:val="0E2841" w:themeColor="text2"/>
          <w:sz w:val="60"/>
          <w:szCs w:val="60"/>
          <w:lang w:val="en-US"/>
        </w:rPr>
        <w:t>R</w:t>
      </w:r>
      <w:r w:rsidRPr="00420A60">
        <w:rPr>
          <w:rFonts w:asciiTheme="minorHAnsi" w:hAnsiTheme="minorHAnsi" w:eastAsiaTheme="majorEastAsia" w:cstheme="minorBidi"/>
          <w:color w:val="0E2841" w:themeColor="text2"/>
          <w:sz w:val="60"/>
          <w:szCs w:val="60"/>
          <w:lang w:val="en-US"/>
        </w:rPr>
        <w:t>ODOWISKOWA I</w:t>
      </w:r>
      <w:r w:rsidRPr="00420A60" w:rsidR="0083131C">
        <w:rPr>
          <w:rFonts w:asciiTheme="minorHAnsi" w:hAnsiTheme="minorHAnsi" w:eastAsiaTheme="majorEastAsia" w:cstheme="minorBidi"/>
          <w:color w:val="0E2841" w:themeColor="text2"/>
          <w:sz w:val="60"/>
          <w:szCs w:val="60"/>
          <w:lang w:val="en-US"/>
        </w:rPr>
        <w:t> </w:t>
      </w:r>
      <w:r w:rsidRPr="00420A60">
        <w:rPr>
          <w:rFonts w:asciiTheme="minorHAnsi" w:hAnsiTheme="minorHAnsi" w:eastAsiaTheme="majorEastAsia" w:cstheme="minorBidi"/>
          <w:color w:val="0E2841" w:themeColor="text2"/>
          <w:sz w:val="60"/>
          <w:szCs w:val="60"/>
          <w:lang w:val="en-US"/>
        </w:rPr>
        <w:t>SPOŁECZNA</w:t>
      </w:r>
    </w:p>
    <w:p w:rsidRPr="00420A60" w:rsidR="00293187" w:rsidP="16B420D9" w:rsidRDefault="00293187" w14:paraId="78EA55AC" w14:textId="77777777">
      <w:pPr>
        <w:pStyle w:val="Tekstdymka"/>
        <w:jc w:val="center"/>
        <w:rPr>
          <w:rFonts w:asciiTheme="minorHAnsi" w:hAnsiTheme="minorHAnsi" w:eastAsiaTheme="majorEastAsia" w:cstheme="minorBidi"/>
          <w:color w:val="0E2841" w:themeColor="text2"/>
          <w:sz w:val="60"/>
          <w:szCs w:val="60"/>
          <w:lang w:val="en-US"/>
        </w:rPr>
      </w:pPr>
      <w:r w:rsidRPr="00420A60">
        <w:rPr>
          <w:rFonts w:asciiTheme="minorHAnsi" w:hAnsiTheme="minorHAnsi" w:eastAsiaTheme="majorEastAsia" w:cstheme="minorBidi"/>
          <w:color w:val="0E2841" w:themeColor="text2"/>
          <w:sz w:val="60"/>
          <w:szCs w:val="60"/>
          <w:lang w:val="en-US"/>
        </w:rPr>
        <w:t>ENVIRONMENTAL AND SOCIAL IMPACT ASSESSMENT (ESIA)</w:t>
      </w:r>
    </w:p>
    <w:p w:rsidRPr="00420A60" w:rsidR="00293187" w:rsidP="16B420D9" w:rsidRDefault="00FE7B1E" w14:paraId="4BF3B571" w14:textId="553D4D31">
      <w:pPr>
        <w:jc w:val="center"/>
        <w:rPr>
          <w:b/>
          <w:bCs/>
          <w:sz w:val="28"/>
          <w:szCs w:val="28"/>
        </w:rPr>
      </w:pPr>
      <w:r w:rsidRPr="00420A60">
        <w:rPr>
          <w:b/>
          <w:bCs/>
          <w:sz w:val="28"/>
          <w:szCs w:val="28"/>
        </w:rPr>
        <w:t>WERSJA DRAFT</w:t>
      </w:r>
    </w:p>
    <w:p w:rsidRPr="00420A60" w:rsidR="00A73CCF" w:rsidP="00A73CCF" w:rsidRDefault="00A73CCF" w14:paraId="38AF687A" w14:textId="60045507">
      <w:pPr>
        <w:pStyle w:val="Default"/>
        <w:rPr>
          <w:rFonts w:asciiTheme="minorHAnsi" w:hAnsiTheme="minorHAnsi"/>
          <w:color w:val="C00000"/>
          <w:sz w:val="28"/>
          <w:szCs w:val="28"/>
        </w:rPr>
      </w:pPr>
    </w:p>
    <w:p w:rsidRPr="00420A60" w:rsidR="002A4464" w:rsidRDefault="002A4464" w14:paraId="6035B522" w14:textId="77777777">
      <w:pPr>
        <w:rPr>
          <w:sz w:val="28"/>
          <w:szCs w:val="28"/>
        </w:rPr>
      </w:pPr>
    </w:p>
    <w:p w:rsidRPr="00420A60" w:rsidR="00026CFB" w:rsidP="001B32CA" w:rsidRDefault="00026CFB" w14:paraId="3E94442F" w14:textId="39725310">
      <w:pPr>
        <w:pStyle w:val="Podtytu"/>
      </w:pPr>
      <w:r w:rsidRPr="00420A60">
        <w:rPr>
          <w:b/>
          <w:bCs/>
        </w:rPr>
        <w:t>Kontrakt 5.10.1.</w:t>
      </w:r>
      <w:r w:rsidRPr="00420A60">
        <w:t xml:space="preserve"> Budowa zbiornika Kamieniec Ząbkowicki - Opracowanie dokumentacji projektowej wraz z uzyskaniem decyzji administracyjnych oraz przyszłym Nadzorem Autorskim wraz z</w:t>
      </w:r>
      <w:r w:rsidRPr="00420A60" w:rsidR="006A6C64">
        <w:t> </w:t>
      </w:r>
      <w:r w:rsidRPr="00420A60">
        <w:t>opracowaniem dokumentacji przetargowej niezbędnej do wyłonienia Wykonawcy przyszłych robót budowlanych w ramach przyszłego Projektu Budowanie odporności na zmiany klimatu w</w:t>
      </w:r>
      <w:r w:rsidRPr="00420A60" w:rsidR="00555181">
        <w:t> </w:t>
      </w:r>
      <w:r w:rsidRPr="00420A60">
        <w:t>gospodarce wodnej w Polsce (future POLAND’S Building Climate Resilience in Water Management Project)</w:t>
      </w:r>
    </w:p>
    <w:p w:rsidRPr="00420A60" w:rsidR="002A4464" w:rsidRDefault="002A4464" w14:paraId="0819A69C" w14:textId="77777777">
      <w:pPr>
        <w:rPr>
          <w:sz w:val="28"/>
          <w:szCs w:val="28"/>
        </w:rPr>
      </w:pPr>
    </w:p>
    <w:p w:rsidRPr="00420A60" w:rsidR="00D95FCE" w:rsidRDefault="00D95FCE" w14:paraId="2B536660" w14:textId="77777777">
      <w:pPr>
        <w:rPr>
          <w:sz w:val="28"/>
          <w:szCs w:val="28"/>
        </w:rPr>
      </w:pPr>
    </w:p>
    <w:tbl>
      <w:tblPr>
        <w:tblStyle w:val="Tabela-Siatka"/>
        <w:tblW w:w="9351" w:type="dxa"/>
        <w:tblLook w:val="04A0" w:firstRow="1" w:lastRow="0" w:firstColumn="1" w:lastColumn="0" w:noHBand="0" w:noVBand="1"/>
      </w:tblPr>
      <w:tblGrid>
        <w:gridCol w:w="1101"/>
        <w:gridCol w:w="1185"/>
        <w:gridCol w:w="2390"/>
        <w:gridCol w:w="1711"/>
        <w:gridCol w:w="1984"/>
        <w:gridCol w:w="980"/>
      </w:tblGrid>
      <w:tr w:rsidRPr="00C04759" w:rsidR="00D95FCE" w:rsidTr="00D95FCE" w14:paraId="771869DF" w14:textId="77777777">
        <w:tc>
          <w:tcPr>
            <w:tcW w:w="0" w:type="auto"/>
            <w:vAlign w:val="center"/>
          </w:tcPr>
          <w:p w:rsidRPr="00C04759" w:rsidR="00D95FCE" w:rsidP="00087FB2" w:rsidRDefault="00D95FCE" w14:paraId="127C63DD" w14:textId="77777777">
            <w:pPr>
              <w:jc w:val="center"/>
              <w:rPr>
                <w:sz w:val="20"/>
                <w:szCs w:val="20"/>
              </w:rPr>
            </w:pPr>
            <w:r w:rsidRPr="00C04759">
              <w:rPr>
                <w:noProof/>
                <w:sz w:val="20"/>
                <w:szCs w:val="20"/>
                <w:lang w:eastAsia="pl-PL"/>
              </w:rPr>
              <mc:AlternateContent>
                <mc:Choice Requires="wps">
                  <w:drawing>
                    <wp:anchor distT="0" distB="0" distL="114300" distR="114300" simplePos="0" relativeHeight="251658241" behindDoc="0" locked="0" layoutInCell="1" allowOverlap="1" wp14:anchorId="27E5D3AA" wp14:editId="36F5F640">
                      <wp:simplePos x="0" y="0"/>
                      <wp:positionH relativeFrom="column">
                        <wp:posOffset>-252095</wp:posOffset>
                      </wp:positionH>
                      <wp:positionV relativeFrom="paragraph">
                        <wp:posOffset>6158230</wp:posOffset>
                      </wp:positionV>
                      <wp:extent cx="6315075" cy="0"/>
                      <wp:effectExtent l="0" t="0" r="9525" b="19050"/>
                      <wp:wrapNone/>
                      <wp:docPr id="1341473396" name="Łącznik prostoliniowy 12"/>
                      <wp:cNvGraphicFramePr/>
                      <a:graphic xmlns:a="http://schemas.openxmlformats.org/drawingml/2006/main">
                        <a:graphicData uri="http://schemas.microsoft.com/office/word/2010/wordprocessingShape">
                          <wps:wsp>
                            <wps:cNvCnPr/>
                            <wps:spPr>
                              <a:xfrm>
                                <a:off x="0" y="0"/>
                                <a:ext cx="6315075" cy="0"/>
                              </a:xfrm>
                              <a:prstGeom prst="line">
                                <a:avLst/>
                              </a:prstGeom>
                              <a:ln w="12700">
                                <a:solidFill>
                                  <a:schemeClr val="tx2"/>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2B192349">
                    <v:line id="Łącznik prostoliniowy 12"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e2841 [3215]" strokeweight="1pt" from="-19.85pt,484.9pt" to="477.4pt,484.9pt" w14:anchorId="6664DC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">
                      <v:stroke joinstyle="miter" dashstyle="longDash"/>
                    </v:line>
                  </w:pict>
                </mc:Fallback>
              </mc:AlternateContent>
            </w:r>
            <w:r w:rsidRPr="00C04759">
              <w:rPr>
                <w:noProof/>
                <w:sz w:val="20"/>
                <w:szCs w:val="20"/>
                <w:lang w:eastAsia="pl-PL"/>
              </w:rPr>
              <mc:AlternateContent>
                <mc:Choice Requires="wps">
                  <w:drawing>
                    <wp:anchor distT="0" distB="0" distL="114300" distR="114300" simplePos="0" relativeHeight="251658240" behindDoc="0" locked="0" layoutInCell="1" allowOverlap="1" wp14:anchorId="14F4D8C2" wp14:editId="102C4659">
                      <wp:simplePos x="0" y="0"/>
                      <wp:positionH relativeFrom="column">
                        <wp:posOffset>-230505</wp:posOffset>
                      </wp:positionH>
                      <wp:positionV relativeFrom="paragraph">
                        <wp:posOffset>8596630</wp:posOffset>
                      </wp:positionV>
                      <wp:extent cx="6315075" cy="0"/>
                      <wp:effectExtent l="0" t="0" r="9525" b="19050"/>
                      <wp:wrapNone/>
                      <wp:docPr id="1000188080" name="Łącznik prostoliniowy 11"/>
                      <wp:cNvGraphicFramePr/>
                      <a:graphic xmlns:a="http://schemas.openxmlformats.org/drawingml/2006/main">
                        <a:graphicData uri="http://schemas.microsoft.com/office/word/2010/wordprocessingShape">
                          <wps:wsp>
                            <wps:cNvCnPr/>
                            <wps:spPr>
                              <a:xfrm>
                                <a:off x="0" y="0"/>
                                <a:ext cx="6315075" cy="0"/>
                              </a:xfrm>
                              <a:prstGeom prst="line">
                                <a:avLst/>
                              </a:prstGeom>
                              <a:ln w="12700">
                                <a:solidFill>
                                  <a:schemeClr val="tx2"/>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351E7513">
                    <v:line id="Łącznik prostoliniowy 11"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e2841 [3215]" strokeweight="1pt" from="-18.15pt,676.9pt" to="479.1pt,676.9pt" w14:anchorId="3B17A5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">
                      <v:stroke joinstyle="miter" dashstyle="longDash"/>
                    </v:line>
                  </w:pict>
                </mc:Fallback>
              </mc:AlternateContent>
            </w:r>
            <w:r w:rsidRPr="00C04759">
              <w:rPr>
                <w:b/>
                <w:bCs/>
                <w:color w:val="0E2740"/>
                <w:sz w:val="20"/>
                <w:szCs w:val="20"/>
              </w:rPr>
              <w:t>WYDANIE</w:t>
            </w:r>
          </w:p>
        </w:tc>
        <w:tc>
          <w:tcPr>
            <w:tcW w:w="0" w:type="auto"/>
            <w:vAlign w:val="center"/>
          </w:tcPr>
          <w:p w:rsidRPr="00C04759" w:rsidR="00D95FCE" w:rsidP="00087FB2" w:rsidRDefault="00D95FCE" w14:paraId="490FBE6C" w14:textId="77777777">
            <w:pPr>
              <w:jc w:val="center"/>
              <w:rPr>
                <w:sz w:val="20"/>
                <w:szCs w:val="20"/>
              </w:rPr>
            </w:pPr>
            <w:r w:rsidRPr="00C04759">
              <w:rPr>
                <w:b/>
                <w:bCs/>
                <w:color w:val="0E2740"/>
                <w:sz w:val="20"/>
                <w:szCs w:val="20"/>
              </w:rPr>
              <w:t>DATA</w:t>
            </w:r>
          </w:p>
        </w:tc>
        <w:tc>
          <w:tcPr>
            <w:tcW w:w="0" w:type="auto"/>
            <w:vAlign w:val="center"/>
          </w:tcPr>
          <w:p w:rsidRPr="00C04759" w:rsidR="00D95FCE" w:rsidP="00087FB2" w:rsidRDefault="00D95FCE" w14:paraId="7C09045B" w14:textId="77777777">
            <w:pPr>
              <w:jc w:val="center"/>
              <w:rPr>
                <w:sz w:val="20"/>
                <w:szCs w:val="20"/>
              </w:rPr>
            </w:pPr>
            <w:r w:rsidRPr="00C04759">
              <w:rPr>
                <w:b/>
                <w:bCs/>
                <w:color w:val="0E2740"/>
                <w:sz w:val="20"/>
                <w:szCs w:val="20"/>
              </w:rPr>
              <w:t>AUTORZY</w:t>
            </w:r>
          </w:p>
        </w:tc>
        <w:tc>
          <w:tcPr>
            <w:tcW w:w="0" w:type="auto"/>
            <w:vAlign w:val="center"/>
          </w:tcPr>
          <w:p w:rsidRPr="00C04759" w:rsidR="00D95FCE" w:rsidP="00087FB2" w:rsidRDefault="00D95FCE" w14:paraId="00F91012" w14:textId="77777777">
            <w:pPr>
              <w:jc w:val="center"/>
              <w:rPr>
                <w:sz w:val="20"/>
                <w:szCs w:val="20"/>
              </w:rPr>
            </w:pPr>
            <w:r w:rsidRPr="00C04759">
              <w:rPr>
                <w:b/>
                <w:bCs/>
                <w:color w:val="0E2740"/>
                <w:sz w:val="20"/>
                <w:szCs w:val="20"/>
              </w:rPr>
              <w:t>SPRAWDZAJĄCY</w:t>
            </w:r>
          </w:p>
        </w:tc>
        <w:tc>
          <w:tcPr>
            <w:tcW w:w="0" w:type="auto"/>
            <w:vAlign w:val="center"/>
          </w:tcPr>
          <w:p w:rsidRPr="00C04759" w:rsidR="00D95FCE" w:rsidP="00087FB2" w:rsidRDefault="00D95FCE" w14:paraId="6DEA4380" w14:textId="77777777">
            <w:pPr>
              <w:jc w:val="center"/>
              <w:rPr>
                <w:sz w:val="20"/>
                <w:szCs w:val="20"/>
              </w:rPr>
            </w:pPr>
            <w:r w:rsidRPr="00C04759">
              <w:rPr>
                <w:b/>
                <w:bCs/>
                <w:color w:val="0E2740"/>
                <w:sz w:val="20"/>
                <w:szCs w:val="20"/>
              </w:rPr>
              <w:t>APROBATA KLIENTA</w:t>
            </w:r>
          </w:p>
        </w:tc>
        <w:tc>
          <w:tcPr>
            <w:tcW w:w="980" w:type="dxa"/>
            <w:vAlign w:val="center"/>
          </w:tcPr>
          <w:p w:rsidRPr="00C04759" w:rsidR="00D95FCE" w:rsidP="00087FB2" w:rsidRDefault="00D95FCE" w14:paraId="4F2C71D9" w14:textId="77777777">
            <w:pPr>
              <w:jc w:val="center"/>
              <w:rPr>
                <w:sz w:val="20"/>
                <w:szCs w:val="20"/>
              </w:rPr>
            </w:pPr>
            <w:r w:rsidRPr="00C04759">
              <w:rPr>
                <w:b/>
                <w:bCs/>
                <w:color w:val="0E2740"/>
                <w:sz w:val="20"/>
                <w:szCs w:val="20"/>
              </w:rPr>
              <w:t>OPIS</w:t>
            </w:r>
          </w:p>
        </w:tc>
      </w:tr>
      <w:tr w:rsidRPr="00C04759" w:rsidR="00D95FCE" w:rsidTr="00D95FCE" w14:paraId="18203D8C" w14:textId="77777777">
        <w:tc>
          <w:tcPr>
            <w:tcW w:w="0" w:type="auto"/>
            <w:vAlign w:val="center"/>
          </w:tcPr>
          <w:p w:rsidRPr="00C04759" w:rsidR="00D95FCE" w:rsidP="00087FB2" w:rsidRDefault="00D95FCE" w14:paraId="7EA27A42" w14:textId="77777777">
            <w:pPr>
              <w:jc w:val="center"/>
              <w:rPr>
                <w:sz w:val="20"/>
                <w:szCs w:val="20"/>
              </w:rPr>
            </w:pPr>
            <w:r w:rsidRPr="00C04759">
              <w:rPr>
                <w:sz w:val="20"/>
                <w:szCs w:val="20"/>
              </w:rPr>
              <w:t>I</w:t>
            </w:r>
          </w:p>
        </w:tc>
        <w:tc>
          <w:tcPr>
            <w:tcW w:w="0" w:type="auto"/>
            <w:vAlign w:val="center"/>
          </w:tcPr>
          <w:p w:rsidRPr="00C04759" w:rsidR="00D95FCE" w:rsidP="00087FB2" w:rsidRDefault="00D95FCE" w14:paraId="3A3925B2" w14:textId="77777777">
            <w:pPr>
              <w:jc w:val="center"/>
              <w:rPr>
                <w:sz w:val="20"/>
                <w:szCs w:val="20"/>
              </w:rPr>
            </w:pPr>
            <w:r w:rsidRPr="00C04759">
              <w:rPr>
                <w:sz w:val="20"/>
                <w:szCs w:val="20"/>
              </w:rPr>
              <w:t>15.10.2026</w:t>
            </w:r>
          </w:p>
        </w:tc>
        <w:tc>
          <w:tcPr>
            <w:tcW w:w="0" w:type="auto"/>
            <w:vAlign w:val="center"/>
          </w:tcPr>
          <w:p w:rsidRPr="00C04759" w:rsidR="00D95FCE" w:rsidP="00087FB2" w:rsidRDefault="00D95FCE" w14:paraId="3D67F0E9" w14:textId="77777777">
            <w:pPr>
              <w:jc w:val="left"/>
              <w:rPr>
                <w:sz w:val="20"/>
                <w:szCs w:val="20"/>
              </w:rPr>
            </w:pPr>
            <w:r w:rsidRPr="00C04759">
              <w:rPr>
                <w:sz w:val="20"/>
                <w:szCs w:val="20"/>
              </w:rPr>
              <w:t>Paulina Kupczyk – Kuriata</w:t>
            </w:r>
            <w:r w:rsidRPr="00C04759">
              <w:rPr>
                <w:sz w:val="20"/>
                <w:szCs w:val="20"/>
              </w:rPr>
              <w:br/>
            </w:r>
            <w:r w:rsidRPr="00C04759">
              <w:rPr>
                <w:sz w:val="20"/>
                <w:szCs w:val="20"/>
              </w:rPr>
              <w:t>Jagoda Strzałba – Głód</w:t>
            </w:r>
            <w:r w:rsidRPr="00C04759">
              <w:rPr>
                <w:sz w:val="20"/>
                <w:szCs w:val="20"/>
              </w:rPr>
              <w:br/>
            </w:r>
            <w:r w:rsidRPr="00C04759">
              <w:rPr>
                <w:sz w:val="20"/>
                <w:szCs w:val="20"/>
              </w:rPr>
              <w:t>Alicja Wilanowska</w:t>
            </w:r>
            <w:r w:rsidRPr="00C04759">
              <w:rPr>
                <w:sz w:val="20"/>
                <w:szCs w:val="20"/>
              </w:rPr>
              <w:br/>
            </w:r>
            <w:r w:rsidRPr="00C04759">
              <w:rPr>
                <w:sz w:val="20"/>
                <w:szCs w:val="20"/>
              </w:rPr>
              <w:t>Monika Jaworska</w:t>
            </w:r>
            <w:r w:rsidRPr="00C04759">
              <w:rPr>
                <w:sz w:val="20"/>
                <w:szCs w:val="20"/>
              </w:rPr>
              <w:br/>
            </w:r>
            <w:r w:rsidRPr="00C04759">
              <w:rPr>
                <w:sz w:val="20"/>
                <w:szCs w:val="20"/>
              </w:rPr>
              <w:t>Waldemar Krzysztof</w:t>
            </w:r>
            <w:r w:rsidRPr="00C04759">
              <w:rPr>
                <w:sz w:val="20"/>
                <w:szCs w:val="20"/>
              </w:rPr>
              <w:br/>
            </w:r>
            <w:r w:rsidRPr="00C04759">
              <w:rPr>
                <w:sz w:val="20"/>
                <w:szCs w:val="20"/>
              </w:rPr>
              <w:t>Przemysław Kędziora</w:t>
            </w:r>
            <w:r w:rsidRPr="00C04759">
              <w:rPr>
                <w:sz w:val="20"/>
                <w:szCs w:val="20"/>
              </w:rPr>
              <w:br/>
            </w:r>
          </w:p>
        </w:tc>
        <w:tc>
          <w:tcPr>
            <w:tcW w:w="0" w:type="auto"/>
            <w:vAlign w:val="center"/>
          </w:tcPr>
          <w:p w:rsidRPr="00C04759" w:rsidR="00D95FCE" w:rsidP="00087FB2" w:rsidRDefault="00D95FCE" w14:paraId="5791ECEA" w14:textId="77777777">
            <w:pPr>
              <w:jc w:val="center"/>
              <w:rPr>
                <w:sz w:val="20"/>
                <w:szCs w:val="20"/>
              </w:rPr>
            </w:pPr>
          </w:p>
        </w:tc>
        <w:tc>
          <w:tcPr>
            <w:tcW w:w="0" w:type="auto"/>
            <w:vAlign w:val="center"/>
          </w:tcPr>
          <w:p w:rsidRPr="00C04759" w:rsidR="00D95FCE" w:rsidP="00087FB2" w:rsidRDefault="00D95FCE" w14:paraId="143AB7C9" w14:textId="77777777">
            <w:pPr>
              <w:jc w:val="center"/>
              <w:rPr>
                <w:sz w:val="20"/>
                <w:szCs w:val="20"/>
              </w:rPr>
            </w:pPr>
          </w:p>
        </w:tc>
        <w:tc>
          <w:tcPr>
            <w:tcW w:w="980" w:type="dxa"/>
            <w:vAlign w:val="center"/>
          </w:tcPr>
          <w:p w:rsidRPr="00C04759" w:rsidR="00D95FCE" w:rsidP="00087FB2" w:rsidRDefault="00D95FCE" w14:paraId="2BA94747" w14:textId="77777777">
            <w:pPr>
              <w:jc w:val="center"/>
              <w:rPr>
                <w:sz w:val="20"/>
                <w:szCs w:val="20"/>
              </w:rPr>
            </w:pPr>
          </w:p>
        </w:tc>
      </w:tr>
    </w:tbl>
    <w:p w:rsidRPr="00420A60" w:rsidR="002A4464" w:rsidRDefault="002A4464" w14:paraId="79248E79" w14:textId="77777777">
      <w:pPr>
        <w:rPr>
          <w:sz w:val="28"/>
          <w:szCs w:val="28"/>
        </w:rPr>
      </w:pPr>
    </w:p>
    <w:p w:rsidRPr="00420A60" w:rsidR="16B420D9" w:rsidRDefault="16B420D9" w14:paraId="21DF9ADC" w14:textId="77777777"/>
    <w:p w:rsidRPr="00420A60" w:rsidR="16B420D9" w:rsidRDefault="16B420D9" w14:paraId="58598111" w14:textId="77777777"/>
    <w:p w:rsidRPr="00420A60" w:rsidR="008B598A" w:rsidP="00547143" w:rsidRDefault="004A373D" w14:paraId="4B2346C3" w14:textId="7E1BAAD4">
      <w:pPr>
        <w:jc w:val="center"/>
      </w:pPr>
      <w:r w:rsidRPr="00420A60">
        <w:t xml:space="preserve">Wrocław, </w:t>
      </w:r>
      <w:r w:rsidR="007D4C54">
        <w:t>październik</w:t>
      </w:r>
      <w:r w:rsidRPr="00420A60" w:rsidR="19EB0F4B">
        <w:t xml:space="preserve"> </w:t>
      </w:r>
      <w:r w:rsidRPr="00420A60">
        <w:t>2026</w:t>
      </w:r>
    </w:p>
    <w:sdt>
      <w:sdtPr>
        <w:id w:val="1181470270"/>
        <w:docPartObj>
          <w:docPartGallery w:val="Table of Contents"/>
          <w:docPartUnique/>
        </w:docPartObj>
        <w:rPr>
          <w:rFonts w:ascii="Aptos" w:hAnsi="Aptos" w:eastAsia="游明朝" w:cs="Times New Roman" w:asciiTheme="minorAscii" w:hAnsiTheme="minorAscii" w:eastAsiaTheme="minorEastAsia"/>
          <w:b w:val="1"/>
          <w:bCs w:val="1"/>
          <w:noProof/>
          <w:color w:val="auto"/>
          <w:sz w:val="22"/>
          <w:szCs w:val="22"/>
        </w:rPr>
      </w:sdtPr>
      <w:sdtEndPr>
        <w:rPr>
          <w:rFonts w:ascii="Aptos" w:hAnsi="Aptos" w:eastAsia="游明朝" w:cs="Times New Roman" w:asciiTheme="minorAscii" w:hAnsiTheme="minorAscii" w:eastAsiaTheme="minorEastAsia"/>
          <w:b w:val="0"/>
          <w:bCs w:val="0"/>
          <w:noProof/>
          <w:color w:val="auto"/>
          <w:sz w:val="22"/>
          <w:szCs w:val="22"/>
        </w:rPr>
      </w:sdtEndPr>
      <w:sdtContent>
        <w:p w:rsidRPr="00EB091F" w:rsidR="00D620FF" w:rsidP="007328D4" w:rsidRDefault="00D620FF" w14:paraId="4C4F2DBC" w14:textId="2AB35D6D">
          <w:pPr>
            <w:pStyle w:val="Nagwekspisutreci"/>
            <w:spacing w:after="240"/>
            <w:rPr>
              <w:sz w:val="36"/>
              <w:szCs w:val="36"/>
            </w:rPr>
          </w:pPr>
          <w:r w:rsidRPr="00EB091F">
            <w:rPr>
              <w:sz w:val="36"/>
              <w:szCs w:val="36"/>
            </w:rPr>
            <w:t>Spis treści</w:t>
          </w:r>
        </w:p>
        <w:p w:rsidRPr="00EB091F" w:rsidR="00EB091F" w:rsidRDefault="00585E99" w14:paraId="22C318D6" w14:textId="02BAFBF5">
          <w:pPr>
            <w:pStyle w:val="Spistreci1"/>
            <w:rPr>
              <w:rFonts w:cstheme="minorBidi"/>
              <w:color w:val="000000" w:themeColor="text1"/>
              <w:kern w:val="2"/>
              <w:sz w:val="24"/>
              <w:szCs w:val="24"/>
              <w14:ligatures w14:val="standardContextual"/>
            </w:rPr>
          </w:pPr>
          <w:r>
            <w:fldChar w:fldCharType="begin"/>
          </w:r>
          <w:r>
            <w:instrText>TOC \o "1-4" \z \u \h</w:instrText>
          </w:r>
          <w:r>
            <w:fldChar w:fldCharType="separate"/>
          </w:r>
          <w:hyperlink w:history="1" w:anchor="_Toc240031843">
            <w:r w:rsidRPr="00EB091F" w:rsidR="00EB091F">
              <w:rPr>
                <w:rStyle w:val="Hipercze"/>
                <w:color w:val="000000" w:themeColor="text1"/>
                <w:lang w:eastAsia="zh-CN"/>
              </w:rPr>
              <w:t>Wykaz skrótów</w:t>
            </w:r>
            <w:r w:rsidRPr="00EB091F" w:rsidR="00EB091F">
              <w:rPr>
                <w:webHidden/>
                <w:color w:val="000000" w:themeColor="text1"/>
              </w:rPr>
              <w:tab/>
            </w:r>
            <w:r w:rsidRPr="00EB091F" w:rsidR="00EB091F">
              <w:rPr>
                <w:webHidden/>
                <w:color w:val="000000" w:themeColor="text1"/>
              </w:rPr>
              <w:fldChar w:fldCharType="begin"/>
            </w:r>
            <w:r w:rsidRPr="00EB091F" w:rsidR="00EB091F">
              <w:rPr>
                <w:webHidden/>
                <w:color w:val="000000" w:themeColor="text1"/>
              </w:rPr>
              <w:instrText xml:space="preserve"> PAGEREF _Toc240031843 \h </w:instrText>
            </w:r>
            <w:r w:rsidRPr="00EB091F" w:rsidR="00EB091F">
              <w:rPr>
                <w:webHidden/>
                <w:color w:val="000000" w:themeColor="text1"/>
              </w:rPr>
            </w:r>
            <w:r w:rsidRPr="00EB091F" w:rsidR="00EB091F">
              <w:rPr>
                <w:webHidden/>
                <w:color w:val="000000" w:themeColor="text1"/>
              </w:rPr>
              <w:fldChar w:fldCharType="separate"/>
            </w:r>
            <w:r w:rsidRPr="00EB091F" w:rsidR="00EB091F">
              <w:rPr>
                <w:webHidden/>
                <w:color w:val="000000" w:themeColor="text1"/>
              </w:rPr>
              <w:t>5</w:t>
            </w:r>
            <w:r w:rsidRPr="00EB091F" w:rsidR="00EB091F">
              <w:rPr>
                <w:webHidden/>
                <w:color w:val="000000" w:themeColor="text1"/>
              </w:rPr>
              <w:fldChar w:fldCharType="end"/>
            </w:r>
          </w:hyperlink>
        </w:p>
        <w:p w:rsidRPr="00EB091F" w:rsidR="00EB091F" w:rsidRDefault="00EB091F" w14:paraId="319C8BD5" w14:textId="444AC3AF">
          <w:pPr>
            <w:pStyle w:val="Spistreci1"/>
            <w:rPr>
              <w:rFonts w:cstheme="minorBidi"/>
              <w:color w:val="000000" w:themeColor="text1"/>
              <w:kern w:val="2"/>
              <w:sz w:val="24"/>
              <w:szCs w:val="24"/>
              <w14:ligatures w14:val="standardContextual"/>
            </w:rPr>
          </w:pPr>
          <w:hyperlink w:history="1" w:anchor="_Toc240031844">
            <w:r w:rsidRPr="00EB091F">
              <w:rPr>
                <w:rStyle w:val="Hipercze"/>
                <w:color w:val="000000" w:themeColor="text1"/>
              </w:rPr>
              <w:t>Wykaz definicji</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_Toc240031844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7</w:t>
            </w:r>
            <w:r w:rsidRPr="00EB091F">
              <w:rPr>
                <w:webHidden/>
                <w:color w:val="000000" w:themeColor="text1"/>
              </w:rPr>
              <w:fldChar w:fldCharType="end"/>
            </w:r>
          </w:hyperlink>
        </w:p>
        <w:p w:rsidRPr="00EB091F" w:rsidR="00EB091F" w:rsidRDefault="00EB091F" w14:paraId="5DAD25CC" w14:textId="1462E3D2">
          <w:pPr>
            <w:pStyle w:val="Spistreci1"/>
            <w:rPr>
              <w:rFonts w:cstheme="minorBidi"/>
              <w:color w:val="000000" w:themeColor="text1"/>
              <w:kern w:val="2"/>
              <w:sz w:val="24"/>
              <w:szCs w:val="24"/>
              <w14:ligatures w14:val="standardContextual"/>
            </w:rPr>
          </w:pPr>
          <w:hyperlink w:history="1" w:anchor="_Toc240031845">
            <w:r w:rsidRPr="00EB091F">
              <w:rPr>
                <w:rStyle w:val="Hipercze"/>
                <w:color w:val="000000" w:themeColor="text1"/>
              </w:rPr>
              <w:t>1</w:t>
            </w:r>
            <w:r w:rsidRPr="00EB091F">
              <w:rPr>
                <w:rFonts w:cstheme="minorBidi"/>
                <w:color w:val="000000" w:themeColor="text1"/>
                <w:kern w:val="2"/>
                <w:sz w:val="24"/>
                <w:szCs w:val="24"/>
                <w14:ligatures w14:val="standardContextual"/>
              </w:rPr>
              <w:tab/>
            </w:r>
            <w:r w:rsidRPr="00EB091F">
              <w:rPr>
                <w:rStyle w:val="Hipercze"/>
                <w:color w:val="000000" w:themeColor="text1"/>
              </w:rPr>
              <w:t>Streszczenie</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_Toc240031845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8</w:t>
            </w:r>
            <w:r w:rsidRPr="00EB091F">
              <w:rPr>
                <w:webHidden/>
                <w:color w:val="000000" w:themeColor="text1"/>
              </w:rPr>
              <w:fldChar w:fldCharType="end"/>
            </w:r>
          </w:hyperlink>
        </w:p>
        <w:p w:rsidRPr="00EB091F" w:rsidR="00EB091F" w:rsidRDefault="00EB091F" w14:paraId="568FDE85" w14:textId="674C3377">
          <w:pPr>
            <w:pStyle w:val="Spistreci2"/>
            <w:rPr>
              <w:rFonts w:cstheme="minorBidi"/>
              <w:noProof/>
              <w:color w:val="000000" w:themeColor="text1"/>
              <w:kern w:val="2"/>
              <w:sz w:val="24"/>
              <w:szCs w:val="24"/>
              <w14:ligatures w14:val="standardContextual"/>
            </w:rPr>
          </w:pPr>
          <w:hyperlink w:history="1" w:anchor="_Toc240031846">
            <w:r w:rsidRPr="00EB091F">
              <w:rPr>
                <w:rStyle w:val="Hipercze"/>
                <w:rFonts w:eastAsia="Aptos" w:cs="Aptos"/>
                <w:noProof/>
                <w:color w:val="000000" w:themeColor="text1"/>
              </w:rPr>
              <w:t xml:space="preserve">1.1 </w:t>
            </w:r>
            <w:r w:rsidRPr="00EB091F">
              <w:rPr>
                <w:rStyle w:val="Hipercze"/>
                <w:noProof/>
                <w:color w:val="000000" w:themeColor="text1"/>
              </w:rPr>
              <w:t>Status Zadania i harmonogram aktualizacji ESIA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_Toc240031846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9</w:t>
            </w:r>
            <w:r w:rsidRPr="00EB091F">
              <w:rPr>
                <w:noProof/>
                <w:webHidden/>
                <w:color w:val="000000" w:themeColor="text1"/>
              </w:rPr>
              <w:fldChar w:fldCharType="end"/>
            </w:r>
          </w:hyperlink>
        </w:p>
        <w:p w:rsidRPr="00EB091F" w:rsidR="00EB091F" w:rsidRDefault="00EB091F" w14:paraId="6858853B" w14:textId="6EBDEA48">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847">
            <w:r w:rsidRPr="00EB091F">
              <w:rPr>
                <w:rStyle w:val="Hipercze"/>
                <w:rFonts w:asciiTheme="majorHAnsi" w:hAnsiTheme="majorHAnsi"/>
                <w:noProof/>
                <w:color w:val="000000" w:themeColor="text1"/>
              </w:rPr>
              <w:t>1.1.1</w:t>
            </w:r>
            <w:r w:rsidRPr="00EB091F">
              <w:rPr>
                <w:rFonts w:cstheme="minorBidi"/>
                <w:noProof/>
                <w:color w:val="000000" w:themeColor="text1"/>
                <w:kern w:val="2"/>
                <w:sz w:val="24"/>
                <w:szCs w:val="24"/>
                <w14:ligatures w14:val="standardContextual"/>
              </w:rPr>
              <w:tab/>
            </w:r>
            <w:r w:rsidRPr="00EB091F">
              <w:rPr>
                <w:rStyle w:val="Hipercze"/>
                <w:rFonts w:asciiTheme="majorHAnsi" w:hAnsiTheme="majorHAnsi"/>
                <w:noProof/>
                <w:color w:val="000000" w:themeColor="text1"/>
              </w:rPr>
              <w:t>Plan aktualizacji ESIA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_Toc240031847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10</w:t>
            </w:r>
            <w:r w:rsidRPr="00EB091F">
              <w:rPr>
                <w:noProof/>
                <w:webHidden/>
                <w:color w:val="000000" w:themeColor="text1"/>
              </w:rPr>
              <w:fldChar w:fldCharType="end"/>
            </w:r>
          </w:hyperlink>
        </w:p>
        <w:p w:rsidRPr="00EB091F" w:rsidR="00EB091F" w:rsidRDefault="00EB091F" w14:paraId="26FC1E5F" w14:textId="3A462F69">
          <w:pPr>
            <w:pStyle w:val="Spistreci1"/>
            <w:rPr>
              <w:rFonts w:cstheme="minorBidi"/>
              <w:color w:val="000000" w:themeColor="text1"/>
              <w:kern w:val="2"/>
              <w:sz w:val="24"/>
              <w:szCs w:val="24"/>
              <w14:ligatures w14:val="standardContextual"/>
            </w:rPr>
          </w:pPr>
          <w:hyperlink w:history="1" w:anchor="_Toc240031848">
            <w:r w:rsidRPr="00EB091F">
              <w:rPr>
                <w:rStyle w:val="Hipercze"/>
                <w:color w:val="000000" w:themeColor="text1"/>
              </w:rPr>
              <w:t>2</w:t>
            </w:r>
            <w:r w:rsidRPr="00EB091F">
              <w:rPr>
                <w:rFonts w:cstheme="minorBidi"/>
                <w:color w:val="000000" w:themeColor="text1"/>
                <w:kern w:val="2"/>
                <w:sz w:val="24"/>
                <w:szCs w:val="24"/>
                <w14:ligatures w14:val="standardContextual"/>
              </w:rPr>
              <w:tab/>
            </w:r>
            <w:r w:rsidRPr="00EB091F">
              <w:rPr>
                <w:rStyle w:val="Hipercze"/>
                <w:color w:val="000000" w:themeColor="text1"/>
              </w:rPr>
              <w:t>Ramy prawne i instytucjonalne</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_Toc240031848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11</w:t>
            </w:r>
            <w:r w:rsidRPr="00EB091F">
              <w:rPr>
                <w:webHidden/>
                <w:color w:val="000000" w:themeColor="text1"/>
              </w:rPr>
              <w:fldChar w:fldCharType="end"/>
            </w:r>
          </w:hyperlink>
        </w:p>
        <w:p w:rsidRPr="00EB091F" w:rsidR="00EB091F" w:rsidRDefault="00EB091F" w14:paraId="3125F89B" w14:textId="53EB4F74">
          <w:pPr>
            <w:pStyle w:val="Spistreci2"/>
            <w:rPr>
              <w:rFonts w:cstheme="minorBidi"/>
              <w:noProof/>
              <w:color w:val="000000" w:themeColor="text1"/>
              <w:kern w:val="2"/>
              <w:sz w:val="24"/>
              <w:szCs w:val="24"/>
              <w14:ligatures w14:val="standardContextual"/>
            </w:rPr>
          </w:pPr>
          <w:hyperlink w:history="1" w:anchor="_Toc240031849">
            <w:r w:rsidRPr="00EB091F">
              <w:rPr>
                <w:rStyle w:val="Hipercze"/>
                <w:noProof/>
                <w:color w:val="000000" w:themeColor="text1"/>
              </w:rPr>
              <w:t>2.1</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Krajowe przepisy, polityki i strategie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_Toc240031849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11</w:t>
            </w:r>
            <w:r w:rsidRPr="00EB091F">
              <w:rPr>
                <w:noProof/>
                <w:webHidden/>
                <w:color w:val="000000" w:themeColor="text1"/>
              </w:rPr>
              <w:fldChar w:fldCharType="end"/>
            </w:r>
          </w:hyperlink>
        </w:p>
        <w:p w:rsidRPr="00EB091F" w:rsidR="00EB091F" w:rsidRDefault="00EB091F" w14:paraId="18BF20D6" w14:textId="00CA3BF0">
          <w:pPr>
            <w:pStyle w:val="Spistreci2"/>
            <w:rPr>
              <w:rFonts w:cstheme="minorBidi"/>
              <w:noProof/>
              <w:color w:val="000000" w:themeColor="text1"/>
              <w:kern w:val="2"/>
              <w:sz w:val="24"/>
              <w:szCs w:val="24"/>
              <w14:ligatures w14:val="standardContextual"/>
            </w:rPr>
          </w:pPr>
          <w:hyperlink w:history="1" w:anchor="_Toc240031850">
            <w:r w:rsidRPr="00EB091F">
              <w:rPr>
                <w:rStyle w:val="Hipercze"/>
                <w:noProof/>
                <w:color w:val="000000" w:themeColor="text1"/>
              </w:rPr>
              <w:t>2.2</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Dyrektywy unijne i umowy międzynarodowe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_Toc240031850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13</w:t>
            </w:r>
            <w:r w:rsidRPr="00EB091F">
              <w:rPr>
                <w:noProof/>
                <w:webHidden/>
                <w:color w:val="000000" w:themeColor="text1"/>
              </w:rPr>
              <w:fldChar w:fldCharType="end"/>
            </w:r>
          </w:hyperlink>
        </w:p>
        <w:p w:rsidRPr="00EB091F" w:rsidR="00EB091F" w:rsidRDefault="00EB091F" w14:paraId="775B7300" w14:textId="23F79C7F">
          <w:pPr>
            <w:pStyle w:val="Spistreci2"/>
            <w:rPr>
              <w:rFonts w:cstheme="minorBidi"/>
              <w:noProof/>
              <w:color w:val="000000" w:themeColor="text1"/>
              <w:kern w:val="2"/>
              <w:sz w:val="24"/>
              <w:szCs w:val="24"/>
              <w14:ligatures w14:val="standardContextual"/>
            </w:rPr>
          </w:pPr>
          <w:hyperlink w:history="1" w:anchor="_Toc240031851">
            <w:r w:rsidRPr="00EB091F">
              <w:rPr>
                <w:rStyle w:val="Hipercze"/>
                <w:noProof/>
                <w:color w:val="000000" w:themeColor="text1"/>
              </w:rPr>
              <w:t>2.3</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Ramy Środowiskowe i Społeczne Banku Światowego (ESF)</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_Toc240031851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14</w:t>
            </w:r>
            <w:r w:rsidRPr="00EB091F">
              <w:rPr>
                <w:noProof/>
                <w:webHidden/>
                <w:color w:val="000000" w:themeColor="text1"/>
              </w:rPr>
              <w:fldChar w:fldCharType="end"/>
            </w:r>
          </w:hyperlink>
        </w:p>
        <w:p w:rsidRPr="00EB091F" w:rsidR="00EB091F" w:rsidRDefault="00EB091F" w14:paraId="0A57CF39" w14:textId="1E725C23">
          <w:pPr>
            <w:pStyle w:val="Spistreci1"/>
            <w:rPr>
              <w:rFonts w:cstheme="minorBidi"/>
              <w:color w:val="000000" w:themeColor="text1"/>
              <w:kern w:val="2"/>
              <w:sz w:val="24"/>
              <w:szCs w:val="24"/>
              <w14:ligatures w14:val="standardContextual"/>
            </w:rPr>
          </w:pPr>
          <w:hyperlink w:history="1" w:anchor="_Toc240031852">
            <w:r w:rsidRPr="00EB091F">
              <w:rPr>
                <w:rStyle w:val="Hipercze"/>
                <w:color w:val="000000" w:themeColor="text1"/>
              </w:rPr>
              <w:t>3</w:t>
            </w:r>
            <w:r w:rsidRPr="00EB091F">
              <w:rPr>
                <w:rFonts w:cstheme="minorBidi"/>
                <w:color w:val="000000" w:themeColor="text1"/>
                <w:kern w:val="2"/>
                <w:sz w:val="24"/>
                <w:szCs w:val="24"/>
                <w14:ligatures w14:val="standardContextual"/>
              </w:rPr>
              <w:tab/>
            </w:r>
            <w:r w:rsidRPr="00EB091F">
              <w:rPr>
                <w:rStyle w:val="Hipercze"/>
                <w:color w:val="000000" w:themeColor="text1"/>
              </w:rPr>
              <w:t>Opis zadania</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_Toc240031852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15</w:t>
            </w:r>
            <w:r w:rsidRPr="00EB091F">
              <w:rPr>
                <w:webHidden/>
                <w:color w:val="000000" w:themeColor="text1"/>
              </w:rPr>
              <w:fldChar w:fldCharType="end"/>
            </w:r>
          </w:hyperlink>
        </w:p>
        <w:p w:rsidRPr="00EB091F" w:rsidR="00EB091F" w:rsidRDefault="00EB091F" w14:paraId="65B579DF" w14:textId="14E7C7B7">
          <w:pPr>
            <w:pStyle w:val="Spistreci2"/>
            <w:rPr>
              <w:rFonts w:cstheme="minorBidi"/>
              <w:noProof/>
              <w:color w:val="000000" w:themeColor="text1"/>
              <w:kern w:val="2"/>
              <w:sz w:val="24"/>
              <w:szCs w:val="24"/>
              <w14:ligatures w14:val="standardContextual"/>
            </w:rPr>
          </w:pPr>
          <w:hyperlink w:history="1" w:anchor="_Toc240031853">
            <w:r w:rsidRPr="00EB091F">
              <w:rPr>
                <w:rStyle w:val="Hipercze"/>
                <w:noProof/>
                <w:color w:val="000000" w:themeColor="text1"/>
              </w:rPr>
              <w:t>3.1</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Lokalizacja zadania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_Toc240031853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16</w:t>
            </w:r>
            <w:r w:rsidRPr="00EB091F">
              <w:rPr>
                <w:noProof/>
                <w:webHidden/>
                <w:color w:val="000000" w:themeColor="text1"/>
              </w:rPr>
              <w:fldChar w:fldCharType="end"/>
            </w:r>
          </w:hyperlink>
        </w:p>
        <w:p w:rsidRPr="00EB091F" w:rsidR="00EB091F" w:rsidRDefault="00EB091F" w14:paraId="7E115ABE" w14:textId="716426B8">
          <w:pPr>
            <w:pStyle w:val="Spistreci2"/>
            <w:rPr>
              <w:rFonts w:cstheme="minorBidi"/>
              <w:noProof/>
              <w:color w:val="000000" w:themeColor="text1"/>
              <w:kern w:val="2"/>
              <w:sz w:val="24"/>
              <w:szCs w:val="24"/>
              <w14:ligatures w14:val="standardContextual"/>
            </w:rPr>
          </w:pPr>
          <w:hyperlink w:history="1" w:anchor="_Toc240031854">
            <w:r w:rsidRPr="00EB091F">
              <w:rPr>
                <w:rStyle w:val="Hipercze"/>
                <w:noProof/>
                <w:color w:val="000000" w:themeColor="text1"/>
              </w:rPr>
              <w:t>3.2</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Cele Zadania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_Toc240031854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17</w:t>
            </w:r>
            <w:r w:rsidRPr="00EB091F">
              <w:rPr>
                <w:noProof/>
                <w:webHidden/>
                <w:color w:val="000000" w:themeColor="text1"/>
              </w:rPr>
              <w:fldChar w:fldCharType="end"/>
            </w:r>
          </w:hyperlink>
        </w:p>
        <w:p w:rsidRPr="00EB091F" w:rsidR="00EB091F" w:rsidRDefault="00EB091F" w14:paraId="7AD31917" w14:textId="5105D2D4">
          <w:pPr>
            <w:pStyle w:val="Spistreci2"/>
            <w:rPr>
              <w:rFonts w:cstheme="minorBidi"/>
              <w:noProof/>
              <w:color w:val="000000" w:themeColor="text1"/>
              <w:kern w:val="2"/>
              <w:sz w:val="24"/>
              <w:szCs w:val="24"/>
              <w14:ligatures w14:val="standardContextual"/>
            </w:rPr>
          </w:pPr>
          <w:hyperlink w:history="1" w:anchor="_Toc240031855">
            <w:r w:rsidRPr="00EB091F">
              <w:rPr>
                <w:rStyle w:val="Hipercze"/>
                <w:noProof/>
                <w:color w:val="000000" w:themeColor="text1"/>
              </w:rPr>
              <w:t>3.3</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Zakres rzeczowy Zadania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_Toc240031855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18</w:t>
            </w:r>
            <w:r w:rsidRPr="00EB091F">
              <w:rPr>
                <w:noProof/>
                <w:webHidden/>
                <w:color w:val="000000" w:themeColor="text1"/>
              </w:rPr>
              <w:fldChar w:fldCharType="end"/>
            </w:r>
          </w:hyperlink>
        </w:p>
        <w:p w:rsidRPr="00EB091F" w:rsidR="00EB091F" w:rsidRDefault="00EB091F" w14:paraId="0F76811E" w14:textId="3324F7B4">
          <w:pPr>
            <w:pStyle w:val="Spistreci1"/>
            <w:rPr>
              <w:rFonts w:cstheme="minorBidi"/>
              <w:color w:val="000000" w:themeColor="text1"/>
              <w:kern w:val="2"/>
              <w:sz w:val="24"/>
              <w:szCs w:val="24"/>
              <w14:ligatures w14:val="standardContextual"/>
            </w:rPr>
          </w:pPr>
          <w:hyperlink w:history="1" w:anchor="_Toc240031856">
            <w:r w:rsidRPr="00EB091F">
              <w:rPr>
                <w:rStyle w:val="Hipercze"/>
                <w:color w:val="000000" w:themeColor="text1"/>
              </w:rPr>
              <w:t>4</w:t>
            </w:r>
            <w:r w:rsidRPr="00EB091F">
              <w:rPr>
                <w:rFonts w:cstheme="minorBidi"/>
                <w:color w:val="000000" w:themeColor="text1"/>
                <w:kern w:val="2"/>
                <w:sz w:val="24"/>
                <w:szCs w:val="24"/>
                <w14:ligatures w14:val="standardContextual"/>
              </w:rPr>
              <w:tab/>
            </w:r>
            <w:r w:rsidRPr="00EB091F">
              <w:rPr>
                <w:rStyle w:val="Hipercze"/>
                <w:color w:val="000000" w:themeColor="text1"/>
              </w:rPr>
              <w:t>Dane bazowe</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_Toc240031856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20</w:t>
            </w:r>
            <w:r w:rsidRPr="00EB091F">
              <w:rPr>
                <w:webHidden/>
                <w:color w:val="000000" w:themeColor="text1"/>
              </w:rPr>
              <w:fldChar w:fldCharType="end"/>
            </w:r>
          </w:hyperlink>
        </w:p>
        <w:p w:rsidRPr="00EB091F" w:rsidR="00EB091F" w:rsidRDefault="00EB091F" w14:paraId="504415D1" w14:textId="1BEA2E7F">
          <w:pPr>
            <w:pStyle w:val="Spistreci2"/>
            <w:rPr>
              <w:rFonts w:cstheme="minorBidi"/>
              <w:noProof/>
              <w:color w:val="000000" w:themeColor="text1"/>
              <w:kern w:val="2"/>
              <w:sz w:val="24"/>
              <w:szCs w:val="24"/>
              <w14:ligatures w14:val="standardContextual"/>
            </w:rPr>
          </w:pPr>
          <w:hyperlink w:history="1" w:anchor="_Toc240031857">
            <w:r w:rsidRPr="00EB091F">
              <w:rPr>
                <w:rStyle w:val="Hipercze"/>
                <w:noProof/>
                <w:color w:val="000000" w:themeColor="text1"/>
              </w:rPr>
              <w:t>4.1</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Uwarunkowania społeczno-gospodarcze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_Toc240031857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20</w:t>
            </w:r>
            <w:r w:rsidRPr="00EB091F">
              <w:rPr>
                <w:noProof/>
                <w:webHidden/>
                <w:color w:val="000000" w:themeColor="text1"/>
              </w:rPr>
              <w:fldChar w:fldCharType="end"/>
            </w:r>
          </w:hyperlink>
        </w:p>
        <w:p w:rsidRPr="00EB091F" w:rsidR="00EB091F" w:rsidRDefault="00EB091F" w14:paraId="5F05DC6C" w14:textId="50B0D29F">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858">
            <w:r w:rsidRPr="00EB091F">
              <w:rPr>
                <w:rStyle w:val="Hipercze"/>
                <w:rFonts w:ascii="Aptos" w:hAnsi="Aptos" w:eastAsia="Aptos" w:cs="Aptos"/>
                <w:noProof/>
                <w:color w:val="000000" w:themeColor="text1"/>
              </w:rPr>
              <w:t>4.1.1</w:t>
            </w:r>
            <w:r w:rsidRPr="00EB091F">
              <w:rPr>
                <w:rFonts w:cstheme="minorBidi"/>
                <w:noProof/>
                <w:color w:val="000000" w:themeColor="text1"/>
                <w:kern w:val="2"/>
                <w:sz w:val="24"/>
                <w:szCs w:val="24"/>
                <w14:ligatures w14:val="standardContextual"/>
              </w:rPr>
              <w:tab/>
            </w:r>
            <w:r w:rsidRPr="00EB091F">
              <w:rPr>
                <w:rStyle w:val="Hipercze"/>
                <w:rFonts w:ascii="Aptos" w:hAnsi="Aptos" w:eastAsia="Aptos" w:cs="Aptos"/>
                <w:noProof/>
                <w:color w:val="000000" w:themeColor="text1"/>
              </w:rPr>
              <w:t>Obszar oddziaływania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_Toc240031858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20</w:t>
            </w:r>
            <w:r w:rsidRPr="00EB091F">
              <w:rPr>
                <w:noProof/>
                <w:webHidden/>
                <w:color w:val="000000" w:themeColor="text1"/>
              </w:rPr>
              <w:fldChar w:fldCharType="end"/>
            </w:r>
          </w:hyperlink>
        </w:p>
        <w:p w:rsidRPr="00EB091F" w:rsidR="00EB091F" w:rsidRDefault="00EB091F" w14:paraId="7EE611D8" w14:textId="0036F2C4">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859">
            <w:r w:rsidRPr="00EB091F">
              <w:rPr>
                <w:rStyle w:val="Hipercze"/>
                <w:rFonts w:ascii="Aptos" w:hAnsi="Aptos" w:eastAsia="Aptos" w:cs="Aptos"/>
                <w:noProof/>
                <w:color w:val="000000" w:themeColor="text1"/>
              </w:rPr>
              <w:t>4.1.2</w:t>
            </w:r>
            <w:r w:rsidRPr="00EB091F">
              <w:rPr>
                <w:rFonts w:cstheme="minorBidi"/>
                <w:noProof/>
                <w:color w:val="000000" w:themeColor="text1"/>
                <w:kern w:val="2"/>
                <w:sz w:val="24"/>
                <w:szCs w:val="24"/>
                <w14:ligatures w14:val="standardContextual"/>
              </w:rPr>
              <w:tab/>
            </w:r>
            <w:r w:rsidRPr="00EB091F">
              <w:rPr>
                <w:rStyle w:val="Hipercze"/>
                <w:rFonts w:ascii="Aptos" w:hAnsi="Aptos" w:eastAsia="Aptos" w:cs="Aptos"/>
                <w:noProof/>
                <w:color w:val="000000" w:themeColor="text1"/>
              </w:rPr>
              <w:t>Obszar beneficjentów Zbiornika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_Toc240031859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21</w:t>
            </w:r>
            <w:r w:rsidRPr="00EB091F">
              <w:rPr>
                <w:noProof/>
                <w:webHidden/>
                <w:color w:val="000000" w:themeColor="text1"/>
              </w:rPr>
              <w:fldChar w:fldCharType="end"/>
            </w:r>
          </w:hyperlink>
        </w:p>
        <w:p w:rsidRPr="00EB091F" w:rsidR="00EB091F" w:rsidRDefault="00EB091F" w14:paraId="5B4779E9" w14:textId="02B2A7D6">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860">
            <w:r w:rsidRPr="00EB091F">
              <w:rPr>
                <w:rStyle w:val="Hipercze"/>
                <w:rFonts w:ascii="Aptos" w:hAnsi="Aptos" w:eastAsia="Aptos" w:cs="Aptos"/>
                <w:noProof/>
                <w:color w:val="000000" w:themeColor="text1"/>
              </w:rPr>
              <w:t>4.1.3</w:t>
            </w:r>
            <w:r w:rsidRPr="00EB091F">
              <w:rPr>
                <w:rFonts w:cstheme="minorBidi"/>
                <w:noProof/>
                <w:color w:val="000000" w:themeColor="text1"/>
                <w:kern w:val="2"/>
                <w:sz w:val="24"/>
                <w:szCs w:val="24"/>
                <w14:ligatures w14:val="standardContextual"/>
              </w:rPr>
              <w:tab/>
            </w:r>
            <w:r w:rsidRPr="00EB091F">
              <w:rPr>
                <w:rStyle w:val="Hipercze"/>
                <w:rFonts w:ascii="Aptos" w:hAnsi="Aptos" w:eastAsia="Aptos" w:cs="Aptos"/>
                <w:noProof/>
                <w:color w:val="000000" w:themeColor="text1"/>
              </w:rPr>
              <w:t>Użytkowanie gruntów i struktura własności w obszarze oddziaływania Zbiornika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_Toc240031860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22</w:t>
            </w:r>
            <w:r w:rsidRPr="00EB091F">
              <w:rPr>
                <w:noProof/>
                <w:webHidden/>
                <w:color w:val="000000" w:themeColor="text1"/>
              </w:rPr>
              <w:fldChar w:fldCharType="end"/>
            </w:r>
          </w:hyperlink>
        </w:p>
        <w:p w:rsidRPr="00EB091F" w:rsidR="00EB091F" w:rsidRDefault="00EB091F" w14:paraId="601CD5F4" w14:textId="3B40F05D">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861">
            <w:r w:rsidRPr="00EB091F">
              <w:rPr>
                <w:rStyle w:val="Hipercze"/>
                <w:rFonts w:ascii="Aptos" w:hAnsi="Aptos" w:eastAsia="Aptos" w:cs="Aptos"/>
                <w:noProof/>
                <w:color w:val="000000" w:themeColor="text1"/>
              </w:rPr>
              <w:t>4.1.4</w:t>
            </w:r>
            <w:r w:rsidRPr="00EB091F">
              <w:rPr>
                <w:rFonts w:cstheme="minorBidi"/>
                <w:noProof/>
                <w:color w:val="000000" w:themeColor="text1"/>
                <w:kern w:val="2"/>
                <w:sz w:val="24"/>
                <w:szCs w:val="24"/>
                <w14:ligatures w14:val="standardContextual"/>
              </w:rPr>
              <w:tab/>
            </w:r>
            <w:r w:rsidRPr="00EB091F">
              <w:rPr>
                <w:rStyle w:val="Hipercze"/>
                <w:rFonts w:ascii="Aptos" w:hAnsi="Aptos" w:eastAsia="Aptos" w:cs="Aptos"/>
                <w:noProof/>
                <w:color w:val="000000" w:themeColor="text1"/>
              </w:rPr>
              <w:t>Infrastruktura techniczna i usługi publiczne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_Toc240031861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25</w:t>
            </w:r>
            <w:r w:rsidRPr="00EB091F">
              <w:rPr>
                <w:noProof/>
                <w:webHidden/>
                <w:color w:val="000000" w:themeColor="text1"/>
              </w:rPr>
              <w:fldChar w:fldCharType="end"/>
            </w:r>
          </w:hyperlink>
        </w:p>
        <w:p w:rsidRPr="00EB091F" w:rsidR="00EB091F" w:rsidRDefault="00EB091F" w14:paraId="4D48EA93" w14:textId="75ED94C4">
          <w:pPr>
            <w:pStyle w:val="Spistreci4"/>
            <w:tabs>
              <w:tab w:val="left" w:pos="1680"/>
              <w:tab w:val="right" w:leader="dot" w:pos="9060"/>
            </w:tabs>
            <w:rPr>
              <w:noProof/>
              <w:color w:val="000000" w:themeColor="text1"/>
              <w:sz w:val="24"/>
            </w:rPr>
          </w:pPr>
          <w:hyperlink w:history="1" w:anchor="_Toc240031862">
            <w:r w:rsidRPr="00EB091F">
              <w:rPr>
                <w:rStyle w:val="Hipercze"/>
                <w:noProof/>
                <w:color w:val="000000" w:themeColor="text1"/>
              </w:rPr>
              <w:t>4.1.4.1</w:t>
            </w:r>
            <w:r w:rsidRPr="00EB091F">
              <w:rPr>
                <w:noProof/>
                <w:color w:val="000000" w:themeColor="text1"/>
                <w:sz w:val="24"/>
              </w:rPr>
              <w:tab/>
            </w:r>
            <w:r w:rsidRPr="00EB091F">
              <w:rPr>
                <w:rStyle w:val="Hipercze"/>
                <w:noProof/>
                <w:color w:val="000000" w:themeColor="text1"/>
              </w:rPr>
              <w:t>Systemy zaopatrzenia w wodę i odprowadzania ścieków</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_Toc240031862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25</w:t>
            </w:r>
            <w:r w:rsidRPr="00EB091F">
              <w:rPr>
                <w:noProof/>
                <w:webHidden/>
                <w:color w:val="000000" w:themeColor="text1"/>
              </w:rPr>
              <w:fldChar w:fldCharType="end"/>
            </w:r>
          </w:hyperlink>
        </w:p>
        <w:p w:rsidRPr="00EB091F" w:rsidR="00EB091F" w:rsidRDefault="00EB091F" w14:paraId="015BE9B0" w14:textId="2D653EBC">
          <w:pPr>
            <w:pStyle w:val="Spistreci4"/>
            <w:tabs>
              <w:tab w:val="left" w:pos="1680"/>
              <w:tab w:val="right" w:leader="dot" w:pos="9060"/>
            </w:tabs>
            <w:rPr>
              <w:noProof/>
              <w:color w:val="000000" w:themeColor="text1"/>
              <w:sz w:val="24"/>
            </w:rPr>
          </w:pPr>
          <w:hyperlink w:history="1" w:anchor="_Toc240031863">
            <w:r w:rsidRPr="00EB091F">
              <w:rPr>
                <w:rStyle w:val="Hipercze"/>
                <w:noProof/>
                <w:color w:val="000000" w:themeColor="text1"/>
              </w:rPr>
              <w:t>4.1.4.2</w:t>
            </w:r>
            <w:r w:rsidRPr="00EB091F">
              <w:rPr>
                <w:noProof/>
                <w:color w:val="000000" w:themeColor="text1"/>
                <w:sz w:val="24"/>
              </w:rPr>
              <w:tab/>
            </w:r>
            <w:r w:rsidRPr="00EB091F">
              <w:rPr>
                <w:rStyle w:val="Hipercze"/>
                <w:noProof/>
                <w:color w:val="000000" w:themeColor="text1"/>
              </w:rPr>
              <w:t>Techniczna infrastruktura sieciowa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_Toc240031863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26</w:t>
            </w:r>
            <w:r w:rsidRPr="00EB091F">
              <w:rPr>
                <w:noProof/>
                <w:webHidden/>
                <w:color w:val="000000" w:themeColor="text1"/>
              </w:rPr>
              <w:fldChar w:fldCharType="end"/>
            </w:r>
          </w:hyperlink>
        </w:p>
        <w:p w:rsidRPr="00EB091F" w:rsidR="00EB091F" w:rsidRDefault="00EB091F" w14:paraId="3E20C813" w14:textId="3204B036">
          <w:pPr>
            <w:pStyle w:val="Spistreci4"/>
            <w:tabs>
              <w:tab w:val="left" w:pos="1680"/>
              <w:tab w:val="right" w:leader="dot" w:pos="9060"/>
            </w:tabs>
            <w:rPr>
              <w:noProof/>
              <w:color w:val="000000" w:themeColor="text1"/>
              <w:sz w:val="24"/>
            </w:rPr>
          </w:pPr>
          <w:hyperlink w:history="1" w:anchor="_Toc240031864">
            <w:r w:rsidRPr="00EB091F">
              <w:rPr>
                <w:rStyle w:val="Hipercze"/>
                <w:noProof/>
                <w:color w:val="000000" w:themeColor="text1"/>
              </w:rPr>
              <w:t>4.1.4.3</w:t>
            </w:r>
            <w:r w:rsidRPr="00EB091F">
              <w:rPr>
                <w:noProof/>
                <w:color w:val="000000" w:themeColor="text1"/>
                <w:sz w:val="24"/>
              </w:rPr>
              <w:tab/>
            </w:r>
            <w:r w:rsidRPr="00EB091F">
              <w:rPr>
                <w:rStyle w:val="Hipercze"/>
                <w:noProof/>
                <w:color w:val="000000" w:themeColor="text1"/>
              </w:rPr>
              <w:t>Infrastruktura kolejowa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_Toc240031864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26</w:t>
            </w:r>
            <w:r w:rsidRPr="00EB091F">
              <w:rPr>
                <w:noProof/>
                <w:webHidden/>
                <w:color w:val="000000" w:themeColor="text1"/>
              </w:rPr>
              <w:fldChar w:fldCharType="end"/>
            </w:r>
          </w:hyperlink>
        </w:p>
        <w:p w:rsidRPr="00EB091F" w:rsidR="00EB091F" w:rsidRDefault="00EB091F" w14:paraId="0AA85128" w14:textId="17A5881F">
          <w:pPr>
            <w:pStyle w:val="Spistreci4"/>
            <w:tabs>
              <w:tab w:val="left" w:pos="1680"/>
              <w:tab w:val="right" w:leader="dot" w:pos="9060"/>
            </w:tabs>
            <w:rPr>
              <w:noProof/>
              <w:color w:val="000000" w:themeColor="text1"/>
              <w:sz w:val="24"/>
            </w:rPr>
          </w:pPr>
          <w:hyperlink w:history="1" w:anchor="_Toc240031865">
            <w:r w:rsidRPr="00EB091F">
              <w:rPr>
                <w:rStyle w:val="Hipercze"/>
                <w:noProof/>
                <w:color w:val="000000" w:themeColor="text1"/>
              </w:rPr>
              <w:t>4.1.4.4</w:t>
            </w:r>
            <w:r w:rsidRPr="00EB091F">
              <w:rPr>
                <w:noProof/>
                <w:color w:val="000000" w:themeColor="text1"/>
                <w:sz w:val="24"/>
              </w:rPr>
              <w:tab/>
            </w:r>
            <w:r w:rsidRPr="00EB091F">
              <w:rPr>
                <w:rStyle w:val="Hipercze"/>
                <w:noProof/>
                <w:color w:val="000000" w:themeColor="text1"/>
              </w:rPr>
              <w:t>Układ drogowy i projektowana droga ekspresowa S8</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_Toc240031865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26</w:t>
            </w:r>
            <w:r w:rsidRPr="00EB091F">
              <w:rPr>
                <w:noProof/>
                <w:webHidden/>
                <w:color w:val="000000" w:themeColor="text1"/>
              </w:rPr>
              <w:fldChar w:fldCharType="end"/>
            </w:r>
          </w:hyperlink>
        </w:p>
        <w:p w:rsidRPr="00EB091F" w:rsidR="00EB091F" w:rsidRDefault="00EB091F" w14:paraId="763E18B6" w14:textId="4241E032">
          <w:pPr>
            <w:pStyle w:val="Spistreci4"/>
            <w:tabs>
              <w:tab w:val="left" w:pos="1680"/>
              <w:tab w:val="right" w:leader="dot" w:pos="9060"/>
            </w:tabs>
            <w:rPr>
              <w:noProof/>
              <w:color w:val="000000" w:themeColor="text1"/>
              <w:sz w:val="24"/>
            </w:rPr>
          </w:pPr>
          <w:hyperlink w:history="1" w:anchor="_Toc240031866">
            <w:r w:rsidRPr="00EB091F">
              <w:rPr>
                <w:rStyle w:val="Hipercze"/>
                <w:noProof/>
                <w:color w:val="000000" w:themeColor="text1"/>
              </w:rPr>
              <w:t>4.1.4.5</w:t>
            </w:r>
            <w:r w:rsidRPr="00EB091F">
              <w:rPr>
                <w:noProof/>
                <w:color w:val="000000" w:themeColor="text1"/>
                <w:sz w:val="24"/>
              </w:rPr>
              <w:tab/>
            </w:r>
            <w:r w:rsidRPr="00EB091F">
              <w:rPr>
                <w:rStyle w:val="Hipercze"/>
                <w:noProof/>
                <w:color w:val="000000" w:themeColor="text1"/>
              </w:rPr>
              <w:t>Usługi społeczne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_Toc240031866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28</w:t>
            </w:r>
            <w:r w:rsidRPr="00EB091F">
              <w:rPr>
                <w:noProof/>
                <w:webHidden/>
                <w:color w:val="000000" w:themeColor="text1"/>
              </w:rPr>
              <w:fldChar w:fldCharType="end"/>
            </w:r>
          </w:hyperlink>
        </w:p>
        <w:p w:rsidRPr="00EB091F" w:rsidR="00EB091F" w:rsidRDefault="00EB091F" w14:paraId="4746EC43" w14:textId="3C04ADC8">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867">
            <w:r w:rsidRPr="00EB091F">
              <w:rPr>
                <w:rStyle w:val="Hipercze"/>
                <w:rFonts w:ascii="Aptos" w:hAnsi="Aptos" w:eastAsia="Aptos" w:cs="Aptos"/>
                <w:noProof/>
                <w:color w:val="000000" w:themeColor="text1"/>
              </w:rPr>
              <w:t>4.1.5</w:t>
            </w:r>
            <w:r w:rsidRPr="00EB091F">
              <w:rPr>
                <w:rFonts w:cstheme="minorBidi"/>
                <w:noProof/>
                <w:color w:val="000000" w:themeColor="text1"/>
                <w:kern w:val="2"/>
                <w:sz w:val="24"/>
                <w:szCs w:val="24"/>
                <w14:ligatures w14:val="standardContextual"/>
              </w:rPr>
              <w:tab/>
            </w:r>
            <w:r w:rsidRPr="00EB091F">
              <w:rPr>
                <w:rStyle w:val="Hipercze"/>
                <w:rFonts w:ascii="Aptos" w:hAnsi="Aptos" w:eastAsia="Aptos" w:cs="Aptos"/>
                <w:noProof/>
                <w:color w:val="000000" w:themeColor="text1"/>
              </w:rPr>
              <w:t>Źródła utrzymania i lokalna gospodarka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_Toc240031867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29</w:t>
            </w:r>
            <w:r w:rsidRPr="00EB091F">
              <w:rPr>
                <w:noProof/>
                <w:webHidden/>
                <w:color w:val="000000" w:themeColor="text1"/>
              </w:rPr>
              <w:fldChar w:fldCharType="end"/>
            </w:r>
          </w:hyperlink>
        </w:p>
        <w:p w:rsidRPr="00EB091F" w:rsidR="00EB091F" w:rsidRDefault="00EB091F" w14:paraId="06E2A0C8" w14:textId="797E8CFB">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868">
            <w:r w:rsidRPr="00EB091F">
              <w:rPr>
                <w:rStyle w:val="Hipercze"/>
                <w:rFonts w:ascii="Aptos" w:hAnsi="Aptos" w:eastAsia="Aptos" w:cs="Aptos"/>
                <w:noProof/>
                <w:color w:val="000000" w:themeColor="text1"/>
              </w:rPr>
              <w:t>4.1.6</w:t>
            </w:r>
            <w:r w:rsidRPr="00EB091F">
              <w:rPr>
                <w:rFonts w:cstheme="minorBidi"/>
                <w:noProof/>
                <w:color w:val="000000" w:themeColor="text1"/>
                <w:kern w:val="2"/>
                <w:sz w:val="24"/>
                <w:szCs w:val="24"/>
                <w14:ligatures w14:val="standardContextual"/>
              </w:rPr>
              <w:tab/>
            </w:r>
            <w:r w:rsidRPr="00EB091F">
              <w:rPr>
                <w:rStyle w:val="Hipercze"/>
                <w:rFonts w:ascii="Aptos" w:hAnsi="Aptos" w:eastAsia="Aptos" w:cs="Aptos"/>
                <w:noProof/>
                <w:color w:val="000000" w:themeColor="text1"/>
              </w:rPr>
              <w:t>Demografia i struktura społeczna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_Toc240031868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30</w:t>
            </w:r>
            <w:r w:rsidRPr="00EB091F">
              <w:rPr>
                <w:noProof/>
                <w:webHidden/>
                <w:color w:val="000000" w:themeColor="text1"/>
              </w:rPr>
              <w:fldChar w:fldCharType="end"/>
            </w:r>
          </w:hyperlink>
        </w:p>
        <w:p w:rsidRPr="00EB091F" w:rsidR="00EB091F" w:rsidRDefault="00EB091F" w14:paraId="3F3ED559" w14:textId="440EED86">
          <w:pPr>
            <w:pStyle w:val="Spistreci4"/>
            <w:tabs>
              <w:tab w:val="left" w:pos="1680"/>
              <w:tab w:val="right" w:leader="dot" w:pos="9060"/>
            </w:tabs>
            <w:rPr>
              <w:noProof/>
              <w:color w:val="000000" w:themeColor="text1"/>
              <w:sz w:val="24"/>
            </w:rPr>
          </w:pPr>
          <w:hyperlink w:history="1" w:anchor="_Toc240031869">
            <w:r w:rsidRPr="00EB091F">
              <w:rPr>
                <w:rStyle w:val="Hipercze"/>
                <w:noProof/>
                <w:color w:val="000000" w:themeColor="text1"/>
              </w:rPr>
              <w:t>4.1.6.1</w:t>
            </w:r>
            <w:r w:rsidRPr="00EB091F">
              <w:rPr>
                <w:noProof/>
                <w:color w:val="000000" w:themeColor="text1"/>
                <w:sz w:val="24"/>
              </w:rPr>
              <w:tab/>
            </w:r>
            <w:r w:rsidRPr="00EB091F">
              <w:rPr>
                <w:rStyle w:val="Hipercze"/>
                <w:noProof/>
                <w:color w:val="000000" w:themeColor="text1"/>
              </w:rPr>
              <w:t>Profil ludności</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_Toc240031869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30</w:t>
            </w:r>
            <w:r w:rsidRPr="00EB091F">
              <w:rPr>
                <w:noProof/>
                <w:webHidden/>
                <w:color w:val="000000" w:themeColor="text1"/>
              </w:rPr>
              <w:fldChar w:fldCharType="end"/>
            </w:r>
          </w:hyperlink>
        </w:p>
        <w:p w:rsidRPr="00EB091F" w:rsidR="00EB091F" w:rsidRDefault="00EB091F" w14:paraId="688B961D" w14:textId="21E2A211">
          <w:pPr>
            <w:pStyle w:val="Spistreci4"/>
            <w:tabs>
              <w:tab w:val="left" w:pos="1680"/>
              <w:tab w:val="right" w:leader="dot" w:pos="9060"/>
            </w:tabs>
            <w:rPr>
              <w:noProof/>
              <w:color w:val="000000" w:themeColor="text1"/>
              <w:sz w:val="24"/>
            </w:rPr>
          </w:pPr>
          <w:hyperlink w:history="1" w:anchor="_Toc240031870">
            <w:r w:rsidRPr="00EB091F">
              <w:rPr>
                <w:rStyle w:val="Hipercze"/>
                <w:noProof/>
                <w:color w:val="000000" w:themeColor="text1"/>
              </w:rPr>
              <w:t>4.1.6.2</w:t>
            </w:r>
            <w:r w:rsidRPr="00EB091F">
              <w:rPr>
                <w:noProof/>
                <w:color w:val="000000" w:themeColor="text1"/>
                <w:sz w:val="24"/>
              </w:rPr>
              <w:tab/>
            </w:r>
            <w:r w:rsidRPr="00EB091F">
              <w:rPr>
                <w:rStyle w:val="Hipercze"/>
                <w:noProof/>
                <w:color w:val="000000" w:themeColor="text1"/>
              </w:rPr>
              <w:t>Gospodarstwa domowe i standard życia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_Toc240031870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31</w:t>
            </w:r>
            <w:r w:rsidRPr="00EB091F">
              <w:rPr>
                <w:noProof/>
                <w:webHidden/>
                <w:color w:val="000000" w:themeColor="text1"/>
              </w:rPr>
              <w:fldChar w:fldCharType="end"/>
            </w:r>
          </w:hyperlink>
        </w:p>
        <w:p w:rsidRPr="00EB091F" w:rsidR="00EB091F" w:rsidRDefault="00EB091F" w14:paraId="4E0ACE1F" w14:textId="00E4E731">
          <w:pPr>
            <w:pStyle w:val="Spistreci4"/>
            <w:tabs>
              <w:tab w:val="left" w:pos="1680"/>
              <w:tab w:val="right" w:leader="dot" w:pos="9060"/>
            </w:tabs>
            <w:rPr>
              <w:noProof/>
              <w:color w:val="000000" w:themeColor="text1"/>
              <w:sz w:val="24"/>
            </w:rPr>
          </w:pPr>
          <w:hyperlink w:history="1" w:anchor="_Toc240031871">
            <w:r w:rsidRPr="00EB091F">
              <w:rPr>
                <w:rStyle w:val="Hipercze"/>
                <w:noProof/>
                <w:color w:val="000000" w:themeColor="text1"/>
              </w:rPr>
              <w:t>4.1.6.3</w:t>
            </w:r>
            <w:r w:rsidRPr="00EB091F">
              <w:rPr>
                <w:noProof/>
                <w:color w:val="000000" w:themeColor="text1"/>
                <w:sz w:val="24"/>
              </w:rPr>
              <w:tab/>
            </w:r>
            <w:r w:rsidRPr="00EB091F">
              <w:rPr>
                <w:rStyle w:val="Hipercze"/>
                <w:noProof/>
                <w:color w:val="000000" w:themeColor="text1"/>
              </w:rPr>
              <w:t>Kapitał społeczny i aktywność lokalna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_Toc240031871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32</w:t>
            </w:r>
            <w:r w:rsidRPr="00EB091F">
              <w:rPr>
                <w:noProof/>
                <w:webHidden/>
                <w:color w:val="000000" w:themeColor="text1"/>
              </w:rPr>
              <w:fldChar w:fldCharType="end"/>
            </w:r>
          </w:hyperlink>
        </w:p>
        <w:p w:rsidRPr="00EB091F" w:rsidR="00EB091F" w:rsidRDefault="00EB091F" w14:paraId="0F925135" w14:textId="77FD9FAD">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872">
            <w:r w:rsidRPr="00EB091F">
              <w:rPr>
                <w:rStyle w:val="Hipercze"/>
                <w:rFonts w:ascii="Aptos" w:hAnsi="Aptos" w:eastAsia="Aptos" w:cs="Aptos"/>
                <w:noProof/>
                <w:color w:val="000000" w:themeColor="text1"/>
              </w:rPr>
              <w:t>4.1.7</w:t>
            </w:r>
            <w:r w:rsidRPr="00EB091F">
              <w:rPr>
                <w:rFonts w:cstheme="minorBidi"/>
                <w:noProof/>
                <w:color w:val="000000" w:themeColor="text1"/>
                <w:kern w:val="2"/>
                <w:sz w:val="24"/>
                <w:szCs w:val="24"/>
                <w14:ligatures w14:val="standardContextual"/>
              </w:rPr>
              <w:tab/>
            </w:r>
            <w:r w:rsidRPr="00EB091F">
              <w:rPr>
                <w:rStyle w:val="Hipercze"/>
                <w:rFonts w:ascii="Aptos" w:hAnsi="Aptos" w:eastAsia="Aptos" w:cs="Aptos"/>
                <w:noProof/>
                <w:color w:val="000000" w:themeColor="text1"/>
              </w:rPr>
              <w:t>Grupy szczególnie wrażliwe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_Toc240031872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32</w:t>
            </w:r>
            <w:r w:rsidRPr="00EB091F">
              <w:rPr>
                <w:noProof/>
                <w:webHidden/>
                <w:color w:val="000000" w:themeColor="text1"/>
              </w:rPr>
              <w:fldChar w:fldCharType="end"/>
            </w:r>
          </w:hyperlink>
        </w:p>
        <w:p w:rsidRPr="00EB091F" w:rsidR="00EB091F" w:rsidRDefault="00EB091F" w14:paraId="7B421ED7" w14:textId="540B3E4C">
          <w:pPr>
            <w:pStyle w:val="Spistreci2"/>
            <w:rPr>
              <w:rFonts w:cstheme="minorBidi"/>
              <w:noProof/>
              <w:color w:val="000000" w:themeColor="text1"/>
              <w:kern w:val="2"/>
              <w:sz w:val="24"/>
              <w:szCs w:val="24"/>
              <w14:ligatures w14:val="standardContextual"/>
            </w:rPr>
          </w:pPr>
          <w:hyperlink w:history="1" w:anchor="_Toc240031873">
            <w:r w:rsidRPr="00EB091F">
              <w:rPr>
                <w:rStyle w:val="Hipercze"/>
                <w:rFonts w:eastAsia="Aptos"/>
                <w:noProof/>
                <w:color w:val="000000" w:themeColor="text1"/>
              </w:rPr>
              <w:t>4.2</w:t>
            </w:r>
            <w:r w:rsidRPr="00EB091F">
              <w:rPr>
                <w:rFonts w:cstheme="minorBidi"/>
                <w:noProof/>
                <w:color w:val="000000" w:themeColor="text1"/>
                <w:kern w:val="2"/>
                <w:sz w:val="24"/>
                <w:szCs w:val="24"/>
                <w14:ligatures w14:val="standardContextual"/>
              </w:rPr>
              <w:tab/>
            </w:r>
            <w:r w:rsidRPr="00EB091F">
              <w:rPr>
                <w:rStyle w:val="Hipercze"/>
                <w:rFonts w:eastAsia="Aptos"/>
                <w:noProof/>
                <w:color w:val="000000" w:themeColor="text1"/>
              </w:rPr>
              <w:t>Uwarunkowania środowiskowe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_Toc240031873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33</w:t>
            </w:r>
            <w:r w:rsidRPr="00EB091F">
              <w:rPr>
                <w:noProof/>
                <w:webHidden/>
                <w:color w:val="000000" w:themeColor="text1"/>
              </w:rPr>
              <w:fldChar w:fldCharType="end"/>
            </w:r>
          </w:hyperlink>
        </w:p>
        <w:p w:rsidRPr="00EB091F" w:rsidR="00EB091F" w:rsidRDefault="00EB091F" w14:paraId="32A60DF9" w14:textId="197F6E56">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874">
            <w:r w:rsidRPr="00EB091F">
              <w:rPr>
                <w:rStyle w:val="Hipercze"/>
                <w:noProof/>
                <w:color w:val="000000" w:themeColor="text1"/>
              </w:rPr>
              <w:t>4.2.1</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Środowisko fizyczne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_Toc240031874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33</w:t>
            </w:r>
            <w:r w:rsidRPr="00EB091F">
              <w:rPr>
                <w:noProof/>
                <w:webHidden/>
                <w:color w:val="000000" w:themeColor="text1"/>
              </w:rPr>
              <w:fldChar w:fldCharType="end"/>
            </w:r>
          </w:hyperlink>
        </w:p>
        <w:p w:rsidRPr="00EB091F" w:rsidR="00EB091F" w:rsidRDefault="00EB091F" w14:paraId="2772EAA4" w14:textId="6E8A7784">
          <w:pPr>
            <w:pStyle w:val="Spistreci4"/>
            <w:tabs>
              <w:tab w:val="left" w:pos="1680"/>
              <w:tab w:val="right" w:leader="dot" w:pos="9060"/>
            </w:tabs>
            <w:rPr>
              <w:noProof/>
              <w:color w:val="000000" w:themeColor="text1"/>
              <w:sz w:val="24"/>
            </w:rPr>
          </w:pPr>
          <w:hyperlink w:history="1" w:anchor="_Toc240031875">
            <w:r w:rsidRPr="00EB091F">
              <w:rPr>
                <w:rStyle w:val="Hipercze"/>
                <w:noProof/>
                <w:color w:val="000000" w:themeColor="text1"/>
              </w:rPr>
              <w:t>4.2.1.1</w:t>
            </w:r>
            <w:r w:rsidRPr="00EB091F">
              <w:rPr>
                <w:noProof/>
                <w:color w:val="000000" w:themeColor="text1"/>
                <w:sz w:val="24"/>
              </w:rPr>
              <w:tab/>
            </w:r>
            <w:r w:rsidRPr="00EB091F">
              <w:rPr>
                <w:rStyle w:val="Hipercze"/>
                <w:noProof/>
                <w:color w:val="000000" w:themeColor="text1"/>
              </w:rPr>
              <w:t>Klimat i warunki meteorologiczne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_Toc240031875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33</w:t>
            </w:r>
            <w:r w:rsidRPr="00EB091F">
              <w:rPr>
                <w:noProof/>
                <w:webHidden/>
                <w:color w:val="000000" w:themeColor="text1"/>
              </w:rPr>
              <w:fldChar w:fldCharType="end"/>
            </w:r>
          </w:hyperlink>
        </w:p>
        <w:p w:rsidRPr="00EB091F" w:rsidR="00EB091F" w:rsidRDefault="00EB091F" w14:paraId="7EA05F9B" w14:textId="20DF0B9F">
          <w:pPr>
            <w:pStyle w:val="Spistreci4"/>
            <w:tabs>
              <w:tab w:val="left" w:pos="1680"/>
              <w:tab w:val="right" w:leader="dot" w:pos="9060"/>
            </w:tabs>
            <w:rPr>
              <w:noProof/>
              <w:color w:val="000000" w:themeColor="text1"/>
              <w:sz w:val="24"/>
            </w:rPr>
          </w:pPr>
          <w:hyperlink w:history="1" w:anchor="_Toc240031876">
            <w:r w:rsidRPr="00EB091F">
              <w:rPr>
                <w:rStyle w:val="Hipercze"/>
                <w:noProof/>
                <w:color w:val="000000" w:themeColor="text1"/>
              </w:rPr>
              <w:t>4.2.1.2</w:t>
            </w:r>
            <w:r w:rsidRPr="00EB091F">
              <w:rPr>
                <w:noProof/>
                <w:color w:val="000000" w:themeColor="text1"/>
                <w:sz w:val="24"/>
              </w:rPr>
              <w:tab/>
            </w:r>
            <w:r w:rsidRPr="00EB091F">
              <w:rPr>
                <w:rStyle w:val="Hipercze"/>
                <w:noProof/>
                <w:color w:val="000000" w:themeColor="text1"/>
              </w:rPr>
              <w:t>Geologia, hydrogeologia i geomorfologia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_Toc240031876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34</w:t>
            </w:r>
            <w:r w:rsidRPr="00EB091F">
              <w:rPr>
                <w:noProof/>
                <w:webHidden/>
                <w:color w:val="000000" w:themeColor="text1"/>
              </w:rPr>
              <w:fldChar w:fldCharType="end"/>
            </w:r>
          </w:hyperlink>
        </w:p>
        <w:p w:rsidRPr="00EB091F" w:rsidR="00EB091F" w:rsidRDefault="00EB091F" w14:paraId="6980A8D4" w14:textId="17CB0879">
          <w:pPr>
            <w:pStyle w:val="Spistreci4"/>
            <w:tabs>
              <w:tab w:val="left" w:pos="1680"/>
              <w:tab w:val="right" w:leader="dot" w:pos="9060"/>
            </w:tabs>
            <w:rPr>
              <w:noProof/>
              <w:color w:val="000000" w:themeColor="text1"/>
              <w:sz w:val="24"/>
            </w:rPr>
          </w:pPr>
          <w:hyperlink w:history="1" w:anchor="_Toc240031877">
            <w:r w:rsidRPr="00EB091F">
              <w:rPr>
                <w:rStyle w:val="Hipercze"/>
                <w:noProof/>
                <w:color w:val="000000" w:themeColor="text1"/>
              </w:rPr>
              <w:t>4.2.1.3</w:t>
            </w:r>
            <w:r w:rsidRPr="00EB091F">
              <w:rPr>
                <w:noProof/>
                <w:color w:val="000000" w:themeColor="text1"/>
                <w:sz w:val="24"/>
              </w:rPr>
              <w:tab/>
            </w:r>
            <w:r w:rsidRPr="00EB091F">
              <w:rPr>
                <w:rStyle w:val="Hipercze"/>
                <w:noProof/>
                <w:color w:val="000000" w:themeColor="text1"/>
              </w:rPr>
              <w:t>Złoża kopalin</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_Toc240031877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35</w:t>
            </w:r>
            <w:r w:rsidRPr="00EB091F">
              <w:rPr>
                <w:noProof/>
                <w:webHidden/>
                <w:color w:val="000000" w:themeColor="text1"/>
              </w:rPr>
              <w:fldChar w:fldCharType="end"/>
            </w:r>
          </w:hyperlink>
        </w:p>
        <w:p w:rsidRPr="00EB091F" w:rsidR="00EB091F" w:rsidRDefault="00EB091F" w14:paraId="07D9C009" w14:textId="182B4FDD">
          <w:pPr>
            <w:pStyle w:val="Spistreci4"/>
            <w:tabs>
              <w:tab w:val="left" w:pos="1680"/>
              <w:tab w:val="right" w:leader="dot" w:pos="9060"/>
            </w:tabs>
            <w:rPr>
              <w:noProof/>
              <w:color w:val="000000" w:themeColor="text1"/>
              <w:sz w:val="24"/>
            </w:rPr>
          </w:pPr>
          <w:hyperlink w:history="1" w:anchor="_Toc240031878">
            <w:r w:rsidRPr="00EB091F">
              <w:rPr>
                <w:rStyle w:val="Hipercze"/>
                <w:noProof/>
                <w:color w:val="000000" w:themeColor="text1"/>
              </w:rPr>
              <w:t>4.2.1.4</w:t>
            </w:r>
            <w:r w:rsidRPr="00EB091F">
              <w:rPr>
                <w:noProof/>
                <w:color w:val="000000" w:themeColor="text1"/>
                <w:sz w:val="24"/>
              </w:rPr>
              <w:tab/>
            </w:r>
            <w:r w:rsidRPr="00EB091F">
              <w:rPr>
                <w:rStyle w:val="Hipercze"/>
                <w:noProof/>
                <w:color w:val="000000" w:themeColor="text1"/>
              </w:rPr>
              <w:t>Gleby</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_Toc240031878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36</w:t>
            </w:r>
            <w:r w:rsidRPr="00EB091F">
              <w:rPr>
                <w:noProof/>
                <w:webHidden/>
                <w:color w:val="000000" w:themeColor="text1"/>
              </w:rPr>
              <w:fldChar w:fldCharType="end"/>
            </w:r>
          </w:hyperlink>
        </w:p>
        <w:p w:rsidRPr="00EB091F" w:rsidR="00EB091F" w:rsidRDefault="00EB091F" w14:paraId="47A8C5C7" w14:textId="2F05FD89">
          <w:pPr>
            <w:pStyle w:val="Spistreci4"/>
            <w:tabs>
              <w:tab w:val="left" w:pos="1680"/>
              <w:tab w:val="right" w:leader="dot" w:pos="9060"/>
            </w:tabs>
            <w:rPr>
              <w:noProof/>
              <w:color w:val="000000" w:themeColor="text1"/>
              <w:sz w:val="24"/>
            </w:rPr>
          </w:pPr>
          <w:hyperlink w:history="1" w:anchor="_Toc240031879">
            <w:r w:rsidRPr="00EB091F">
              <w:rPr>
                <w:rStyle w:val="Hipercze"/>
                <w:noProof/>
                <w:color w:val="000000" w:themeColor="text1"/>
              </w:rPr>
              <w:t>4.2.1.5</w:t>
            </w:r>
            <w:r w:rsidRPr="00EB091F">
              <w:rPr>
                <w:noProof/>
                <w:color w:val="000000" w:themeColor="text1"/>
                <w:sz w:val="24"/>
              </w:rPr>
              <w:tab/>
            </w:r>
            <w:r w:rsidRPr="00EB091F">
              <w:rPr>
                <w:rStyle w:val="Hipercze"/>
                <w:noProof/>
                <w:color w:val="000000" w:themeColor="text1"/>
              </w:rPr>
              <w:t>Wody powierzchniowe i podziemne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_Toc240031879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37</w:t>
            </w:r>
            <w:r w:rsidRPr="00EB091F">
              <w:rPr>
                <w:noProof/>
                <w:webHidden/>
                <w:color w:val="000000" w:themeColor="text1"/>
              </w:rPr>
              <w:fldChar w:fldCharType="end"/>
            </w:r>
          </w:hyperlink>
        </w:p>
        <w:p w:rsidRPr="00EB091F" w:rsidR="00EB091F" w:rsidRDefault="00EB091F" w14:paraId="30B83916" w14:textId="02D40F1E">
          <w:pPr>
            <w:pStyle w:val="Spistreci4"/>
            <w:tabs>
              <w:tab w:val="left" w:pos="1680"/>
              <w:tab w:val="right" w:leader="dot" w:pos="9060"/>
            </w:tabs>
            <w:rPr>
              <w:noProof/>
              <w:color w:val="000000" w:themeColor="text1"/>
              <w:sz w:val="24"/>
            </w:rPr>
          </w:pPr>
          <w:hyperlink w:history="1" w:anchor="_Toc240031880">
            <w:r w:rsidRPr="00EB091F">
              <w:rPr>
                <w:rStyle w:val="Hipercze"/>
                <w:noProof/>
                <w:color w:val="000000" w:themeColor="text1"/>
              </w:rPr>
              <w:t>4.2.1.6</w:t>
            </w:r>
            <w:r w:rsidRPr="00EB091F">
              <w:rPr>
                <w:noProof/>
                <w:color w:val="000000" w:themeColor="text1"/>
                <w:sz w:val="24"/>
              </w:rPr>
              <w:tab/>
            </w:r>
            <w:r w:rsidRPr="00EB091F">
              <w:rPr>
                <w:rStyle w:val="Hipercze"/>
                <w:noProof/>
                <w:color w:val="000000" w:themeColor="text1"/>
              </w:rPr>
              <w:t>Jakość powietrza atmosferycznego</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_Toc240031880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48</w:t>
            </w:r>
            <w:r w:rsidRPr="00EB091F">
              <w:rPr>
                <w:noProof/>
                <w:webHidden/>
                <w:color w:val="000000" w:themeColor="text1"/>
              </w:rPr>
              <w:fldChar w:fldCharType="end"/>
            </w:r>
          </w:hyperlink>
        </w:p>
        <w:p w:rsidRPr="00EB091F" w:rsidR="00EB091F" w:rsidRDefault="00EB091F" w14:paraId="2672DA02" w14:textId="77A3B6AC">
          <w:pPr>
            <w:pStyle w:val="Spistreci4"/>
            <w:tabs>
              <w:tab w:val="left" w:pos="1680"/>
              <w:tab w:val="right" w:leader="dot" w:pos="9060"/>
            </w:tabs>
            <w:rPr>
              <w:noProof/>
              <w:color w:val="000000" w:themeColor="text1"/>
              <w:sz w:val="24"/>
            </w:rPr>
          </w:pPr>
          <w:hyperlink w:history="1" w:anchor="_Toc240031881">
            <w:r w:rsidRPr="00EB091F">
              <w:rPr>
                <w:rStyle w:val="Hipercze"/>
                <w:noProof/>
                <w:color w:val="000000" w:themeColor="text1"/>
              </w:rPr>
              <w:t>4.2.1.7</w:t>
            </w:r>
            <w:r w:rsidRPr="00EB091F">
              <w:rPr>
                <w:noProof/>
                <w:color w:val="000000" w:themeColor="text1"/>
                <w:sz w:val="24"/>
              </w:rPr>
              <w:tab/>
            </w:r>
            <w:r w:rsidRPr="00EB091F">
              <w:rPr>
                <w:rStyle w:val="Hipercze"/>
                <w:noProof/>
                <w:color w:val="000000" w:themeColor="text1"/>
              </w:rPr>
              <w:t>Klimat akustyczny</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_Toc240031881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48</w:t>
            </w:r>
            <w:r w:rsidRPr="00EB091F">
              <w:rPr>
                <w:noProof/>
                <w:webHidden/>
                <w:color w:val="000000" w:themeColor="text1"/>
              </w:rPr>
              <w:fldChar w:fldCharType="end"/>
            </w:r>
          </w:hyperlink>
        </w:p>
        <w:p w:rsidRPr="00EB091F" w:rsidR="00EB091F" w:rsidRDefault="00EB091F" w14:paraId="1F22507A" w14:textId="51E1F62A">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882">
            <w:r w:rsidRPr="00EB091F">
              <w:rPr>
                <w:rStyle w:val="Hipercze"/>
                <w:noProof/>
                <w:color w:val="000000" w:themeColor="text1"/>
              </w:rPr>
              <w:t>4.2.2</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Środowisko biologiczne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_Toc240031882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49</w:t>
            </w:r>
            <w:r w:rsidRPr="00EB091F">
              <w:rPr>
                <w:noProof/>
                <w:webHidden/>
                <w:color w:val="000000" w:themeColor="text1"/>
              </w:rPr>
              <w:fldChar w:fldCharType="end"/>
            </w:r>
          </w:hyperlink>
        </w:p>
        <w:p w:rsidRPr="00EB091F" w:rsidR="00EB091F" w:rsidRDefault="00EB091F" w14:paraId="02761252" w14:textId="71263542">
          <w:pPr>
            <w:pStyle w:val="Spistreci4"/>
            <w:tabs>
              <w:tab w:val="left" w:pos="1680"/>
              <w:tab w:val="right" w:leader="dot" w:pos="9060"/>
            </w:tabs>
            <w:rPr>
              <w:noProof/>
              <w:color w:val="000000" w:themeColor="text1"/>
              <w:sz w:val="24"/>
            </w:rPr>
          </w:pPr>
          <w:hyperlink w:history="1" w:anchor="_Toc240031883">
            <w:r w:rsidRPr="00EB091F">
              <w:rPr>
                <w:rStyle w:val="Hipercze"/>
                <w:noProof/>
                <w:color w:val="000000" w:themeColor="text1"/>
              </w:rPr>
              <w:t>4.2.2.1</w:t>
            </w:r>
            <w:r w:rsidRPr="00EB091F">
              <w:rPr>
                <w:noProof/>
                <w:color w:val="000000" w:themeColor="text1"/>
                <w:sz w:val="24"/>
              </w:rPr>
              <w:tab/>
            </w:r>
            <w:r w:rsidRPr="00EB091F">
              <w:rPr>
                <w:rStyle w:val="Hipercze"/>
                <w:noProof/>
                <w:color w:val="000000" w:themeColor="text1"/>
              </w:rPr>
              <w:t>Szata roślinna i siedliska przyrodnicze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_Toc240031883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49</w:t>
            </w:r>
            <w:r w:rsidRPr="00EB091F">
              <w:rPr>
                <w:noProof/>
                <w:webHidden/>
                <w:color w:val="000000" w:themeColor="text1"/>
              </w:rPr>
              <w:fldChar w:fldCharType="end"/>
            </w:r>
          </w:hyperlink>
        </w:p>
        <w:p w:rsidRPr="00EB091F" w:rsidR="00EB091F" w:rsidRDefault="00EB091F" w14:paraId="06A97789" w14:textId="6D382015">
          <w:pPr>
            <w:pStyle w:val="Spistreci4"/>
            <w:tabs>
              <w:tab w:val="left" w:pos="1680"/>
              <w:tab w:val="right" w:leader="dot" w:pos="9060"/>
            </w:tabs>
            <w:rPr>
              <w:noProof/>
              <w:color w:val="000000" w:themeColor="text1"/>
              <w:sz w:val="24"/>
            </w:rPr>
          </w:pPr>
          <w:hyperlink w:history="1" w:anchor="_Toc240031884">
            <w:r w:rsidRPr="00EB091F">
              <w:rPr>
                <w:rStyle w:val="Hipercze"/>
                <w:noProof/>
                <w:color w:val="000000" w:themeColor="text1"/>
              </w:rPr>
              <w:t>4.2.2.2</w:t>
            </w:r>
            <w:r w:rsidRPr="00EB091F">
              <w:rPr>
                <w:noProof/>
                <w:color w:val="000000" w:themeColor="text1"/>
                <w:sz w:val="24"/>
              </w:rPr>
              <w:tab/>
            </w:r>
            <w:r w:rsidRPr="00EB091F">
              <w:rPr>
                <w:rStyle w:val="Hipercze"/>
                <w:noProof/>
                <w:color w:val="000000" w:themeColor="text1"/>
              </w:rPr>
              <w:t>Fauna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_Toc240031884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50</w:t>
            </w:r>
            <w:r w:rsidRPr="00EB091F">
              <w:rPr>
                <w:noProof/>
                <w:webHidden/>
                <w:color w:val="000000" w:themeColor="text1"/>
              </w:rPr>
              <w:fldChar w:fldCharType="end"/>
            </w:r>
          </w:hyperlink>
        </w:p>
        <w:p w:rsidRPr="00EB091F" w:rsidR="00EB091F" w:rsidRDefault="00EB091F" w14:paraId="2E5B688A" w14:textId="63620EEB">
          <w:pPr>
            <w:pStyle w:val="Spistreci4"/>
            <w:tabs>
              <w:tab w:val="left" w:pos="1680"/>
              <w:tab w:val="right" w:leader="dot" w:pos="9060"/>
            </w:tabs>
            <w:rPr>
              <w:noProof/>
              <w:color w:val="000000" w:themeColor="text1"/>
              <w:sz w:val="24"/>
            </w:rPr>
          </w:pPr>
          <w:hyperlink w:history="1" w:anchor="_Toc240031885">
            <w:r w:rsidRPr="00EB091F">
              <w:rPr>
                <w:rStyle w:val="Hipercze"/>
                <w:noProof/>
                <w:color w:val="000000" w:themeColor="text1"/>
              </w:rPr>
              <w:t>4.2.2.3</w:t>
            </w:r>
            <w:r w:rsidRPr="00EB091F">
              <w:rPr>
                <w:noProof/>
                <w:color w:val="000000" w:themeColor="text1"/>
                <w:sz w:val="24"/>
              </w:rPr>
              <w:tab/>
            </w:r>
            <w:r w:rsidRPr="00EB091F">
              <w:rPr>
                <w:rStyle w:val="Hipercze"/>
                <w:noProof/>
                <w:color w:val="000000" w:themeColor="text1"/>
              </w:rPr>
              <w:t>Obszary chronione i formy ochrony przyrody</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_Toc240031885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53</w:t>
            </w:r>
            <w:r w:rsidRPr="00EB091F">
              <w:rPr>
                <w:noProof/>
                <w:webHidden/>
                <w:color w:val="000000" w:themeColor="text1"/>
              </w:rPr>
              <w:fldChar w:fldCharType="end"/>
            </w:r>
          </w:hyperlink>
        </w:p>
        <w:p w:rsidRPr="00EB091F" w:rsidR="00EB091F" w:rsidRDefault="00EB091F" w14:paraId="03C62F39" w14:textId="7F6F113D">
          <w:pPr>
            <w:pStyle w:val="Spistreci4"/>
            <w:tabs>
              <w:tab w:val="left" w:pos="1680"/>
              <w:tab w:val="right" w:leader="dot" w:pos="9060"/>
            </w:tabs>
            <w:rPr>
              <w:noProof/>
              <w:color w:val="000000" w:themeColor="text1"/>
              <w:sz w:val="24"/>
            </w:rPr>
          </w:pPr>
          <w:hyperlink w:history="1" w:anchor="_Toc240031886">
            <w:r w:rsidRPr="00EB091F">
              <w:rPr>
                <w:rStyle w:val="Hipercze"/>
                <w:noProof/>
                <w:color w:val="000000" w:themeColor="text1"/>
              </w:rPr>
              <w:t>4.2.2.4</w:t>
            </w:r>
            <w:r w:rsidRPr="00EB091F">
              <w:rPr>
                <w:noProof/>
                <w:color w:val="000000" w:themeColor="text1"/>
                <w:sz w:val="24"/>
              </w:rPr>
              <w:tab/>
            </w:r>
            <w:r w:rsidRPr="00EB091F">
              <w:rPr>
                <w:rStyle w:val="Hipercze"/>
                <w:noProof/>
                <w:color w:val="000000" w:themeColor="text1"/>
              </w:rPr>
              <w:t>Korytarze ekologiczne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_Toc240031886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55</w:t>
            </w:r>
            <w:r w:rsidRPr="00EB091F">
              <w:rPr>
                <w:noProof/>
                <w:webHidden/>
                <w:color w:val="000000" w:themeColor="text1"/>
              </w:rPr>
              <w:fldChar w:fldCharType="end"/>
            </w:r>
          </w:hyperlink>
        </w:p>
        <w:p w:rsidRPr="00EB091F" w:rsidR="00EB091F" w:rsidRDefault="00EB091F" w14:paraId="650E51AB" w14:textId="778A169A">
          <w:pPr>
            <w:pStyle w:val="Spistreci4"/>
            <w:tabs>
              <w:tab w:val="left" w:pos="1680"/>
              <w:tab w:val="right" w:leader="dot" w:pos="9060"/>
            </w:tabs>
            <w:rPr>
              <w:noProof/>
              <w:color w:val="000000" w:themeColor="text1"/>
              <w:sz w:val="24"/>
            </w:rPr>
          </w:pPr>
          <w:hyperlink w:history="1" w:anchor="_Toc240031887">
            <w:r w:rsidRPr="00EB091F">
              <w:rPr>
                <w:rStyle w:val="Hipercze"/>
                <w:noProof/>
                <w:color w:val="000000" w:themeColor="text1"/>
              </w:rPr>
              <w:t>4.2.2.5</w:t>
            </w:r>
            <w:r w:rsidRPr="00EB091F">
              <w:rPr>
                <w:noProof/>
                <w:color w:val="000000" w:themeColor="text1"/>
                <w:sz w:val="24"/>
              </w:rPr>
              <w:tab/>
            </w:r>
            <w:r w:rsidRPr="00EB091F">
              <w:rPr>
                <w:rStyle w:val="Hipercze"/>
                <w:noProof/>
                <w:color w:val="000000" w:themeColor="text1"/>
              </w:rPr>
              <w:t>Krajobraz</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_Toc240031887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56</w:t>
            </w:r>
            <w:r w:rsidRPr="00EB091F">
              <w:rPr>
                <w:noProof/>
                <w:webHidden/>
                <w:color w:val="000000" w:themeColor="text1"/>
              </w:rPr>
              <w:fldChar w:fldCharType="end"/>
            </w:r>
          </w:hyperlink>
        </w:p>
        <w:p w:rsidRPr="00EB091F" w:rsidR="00EB091F" w:rsidRDefault="00EB091F" w14:paraId="715FF8E7" w14:textId="0867BDCC">
          <w:pPr>
            <w:pStyle w:val="Spistreci4"/>
            <w:tabs>
              <w:tab w:val="left" w:pos="1680"/>
              <w:tab w:val="right" w:leader="dot" w:pos="9060"/>
            </w:tabs>
            <w:rPr>
              <w:noProof/>
              <w:color w:val="000000" w:themeColor="text1"/>
              <w:sz w:val="24"/>
            </w:rPr>
          </w:pPr>
          <w:hyperlink w:history="1" w:anchor="_Toc240031888">
            <w:r w:rsidRPr="00EB091F">
              <w:rPr>
                <w:rStyle w:val="Hipercze"/>
                <w:noProof/>
                <w:color w:val="000000" w:themeColor="text1"/>
              </w:rPr>
              <w:t>4.2.2.6</w:t>
            </w:r>
            <w:r w:rsidRPr="00EB091F">
              <w:rPr>
                <w:noProof/>
                <w:color w:val="000000" w:themeColor="text1"/>
                <w:sz w:val="24"/>
              </w:rPr>
              <w:tab/>
            </w:r>
            <w:r w:rsidRPr="00EB091F">
              <w:rPr>
                <w:rStyle w:val="Hipercze"/>
                <w:noProof/>
                <w:color w:val="000000" w:themeColor="text1"/>
              </w:rPr>
              <w:t>Usługi ekosystemowe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_Toc240031888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57</w:t>
            </w:r>
            <w:r w:rsidRPr="00EB091F">
              <w:rPr>
                <w:noProof/>
                <w:webHidden/>
                <w:color w:val="000000" w:themeColor="text1"/>
              </w:rPr>
              <w:fldChar w:fldCharType="end"/>
            </w:r>
          </w:hyperlink>
        </w:p>
        <w:p w:rsidRPr="00EB091F" w:rsidR="00EB091F" w:rsidRDefault="00EB091F" w14:paraId="09DCAE1B" w14:textId="17D0F0C8">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889">
            <w:r w:rsidRPr="00EB091F">
              <w:rPr>
                <w:rStyle w:val="Hipercze"/>
                <w:noProof/>
                <w:color w:val="000000" w:themeColor="text1"/>
              </w:rPr>
              <w:t>4.2.3</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Dziedzictwo kulturowe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_Toc240031889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59</w:t>
            </w:r>
            <w:r w:rsidRPr="00EB091F">
              <w:rPr>
                <w:noProof/>
                <w:webHidden/>
                <w:color w:val="000000" w:themeColor="text1"/>
              </w:rPr>
              <w:fldChar w:fldCharType="end"/>
            </w:r>
          </w:hyperlink>
        </w:p>
        <w:p w:rsidRPr="00EB091F" w:rsidR="00EB091F" w:rsidRDefault="00EB091F" w14:paraId="721002C5" w14:textId="5411AD9E">
          <w:pPr>
            <w:pStyle w:val="Spistreci4"/>
            <w:tabs>
              <w:tab w:val="left" w:pos="1680"/>
              <w:tab w:val="right" w:leader="dot" w:pos="9060"/>
            </w:tabs>
            <w:rPr>
              <w:noProof/>
              <w:color w:val="000000" w:themeColor="text1"/>
              <w:sz w:val="24"/>
            </w:rPr>
          </w:pPr>
          <w:hyperlink w:history="1" w:anchor="_Toc240031890">
            <w:r w:rsidRPr="00EB091F">
              <w:rPr>
                <w:rStyle w:val="Hipercze"/>
                <w:noProof/>
                <w:color w:val="000000" w:themeColor="text1"/>
              </w:rPr>
              <w:t>4.2.3.1</w:t>
            </w:r>
            <w:r w:rsidRPr="00EB091F">
              <w:rPr>
                <w:noProof/>
                <w:color w:val="000000" w:themeColor="text1"/>
                <w:sz w:val="24"/>
              </w:rPr>
              <w:tab/>
            </w:r>
            <w:r w:rsidRPr="00EB091F">
              <w:rPr>
                <w:rStyle w:val="Hipercze"/>
                <w:noProof/>
                <w:color w:val="000000" w:themeColor="text1"/>
              </w:rPr>
              <w:t>Zabytki nieruchome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_Toc240031890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59</w:t>
            </w:r>
            <w:r w:rsidRPr="00EB091F">
              <w:rPr>
                <w:noProof/>
                <w:webHidden/>
                <w:color w:val="000000" w:themeColor="text1"/>
              </w:rPr>
              <w:fldChar w:fldCharType="end"/>
            </w:r>
          </w:hyperlink>
        </w:p>
        <w:p w:rsidRPr="00EB091F" w:rsidR="00EB091F" w:rsidRDefault="00EB091F" w14:paraId="6B472BE9" w14:textId="05077573">
          <w:pPr>
            <w:pStyle w:val="Spistreci4"/>
            <w:tabs>
              <w:tab w:val="left" w:pos="1680"/>
              <w:tab w:val="right" w:leader="dot" w:pos="9060"/>
            </w:tabs>
            <w:rPr>
              <w:noProof/>
              <w:color w:val="000000" w:themeColor="text1"/>
              <w:sz w:val="24"/>
            </w:rPr>
          </w:pPr>
          <w:hyperlink w:history="1" w:anchor="_Toc240031891">
            <w:r w:rsidRPr="00EB091F">
              <w:rPr>
                <w:rStyle w:val="Hipercze"/>
                <w:noProof/>
                <w:color w:val="000000" w:themeColor="text1"/>
              </w:rPr>
              <w:t>4.2.3.2</w:t>
            </w:r>
            <w:r w:rsidRPr="00EB091F">
              <w:rPr>
                <w:noProof/>
                <w:color w:val="000000" w:themeColor="text1"/>
                <w:sz w:val="24"/>
              </w:rPr>
              <w:tab/>
            </w:r>
            <w:r w:rsidRPr="00EB091F">
              <w:rPr>
                <w:rStyle w:val="Hipercze"/>
                <w:noProof/>
                <w:color w:val="000000" w:themeColor="text1"/>
              </w:rPr>
              <w:t>Stanowiska archeologiczne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_Toc240031891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59</w:t>
            </w:r>
            <w:r w:rsidRPr="00EB091F">
              <w:rPr>
                <w:noProof/>
                <w:webHidden/>
                <w:color w:val="000000" w:themeColor="text1"/>
              </w:rPr>
              <w:fldChar w:fldCharType="end"/>
            </w:r>
          </w:hyperlink>
        </w:p>
        <w:p w:rsidRPr="00EB091F" w:rsidR="00EB091F" w:rsidRDefault="00EB091F" w14:paraId="246C7CA9" w14:textId="23C0B567">
          <w:pPr>
            <w:pStyle w:val="Spistreci4"/>
            <w:tabs>
              <w:tab w:val="left" w:pos="1680"/>
              <w:tab w:val="right" w:leader="dot" w:pos="9060"/>
            </w:tabs>
            <w:rPr>
              <w:noProof/>
              <w:color w:val="000000" w:themeColor="text1"/>
              <w:sz w:val="24"/>
            </w:rPr>
          </w:pPr>
          <w:hyperlink w:history="1" w:anchor="_Toc240031892">
            <w:r w:rsidRPr="00EB091F">
              <w:rPr>
                <w:rStyle w:val="Hipercze"/>
                <w:noProof/>
                <w:color w:val="000000" w:themeColor="text1"/>
              </w:rPr>
              <w:t>4.2.3.3</w:t>
            </w:r>
            <w:r w:rsidRPr="00EB091F">
              <w:rPr>
                <w:noProof/>
                <w:color w:val="000000" w:themeColor="text1"/>
                <w:sz w:val="24"/>
              </w:rPr>
              <w:tab/>
            </w:r>
            <w:r w:rsidRPr="00EB091F">
              <w:rPr>
                <w:rStyle w:val="Hipercze"/>
                <w:noProof/>
                <w:color w:val="000000" w:themeColor="text1"/>
              </w:rPr>
              <w:t>Krajobraz kulturowy</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_Toc240031892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60</w:t>
            </w:r>
            <w:r w:rsidRPr="00EB091F">
              <w:rPr>
                <w:noProof/>
                <w:webHidden/>
                <w:color w:val="000000" w:themeColor="text1"/>
              </w:rPr>
              <w:fldChar w:fldCharType="end"/>
            </w:r>
          </w:hyperlink>
        </w:p>
        <w:p w:rsidRPr="00EB091F" w:rsidR="00EB091F" w:rsidRDefault="00EB091F" w14:paraId="70F73256" w14:textId="0670A233">
          <w:pPr>
            <w:pStyle w:val="Spistreci1"/>
            <w:rPr>
              <w:rFonts w:cstheme="minorBidi"/>
              <w:color w:val="000000" w:themeColor="text1"/>
              <w:kern w:val="2"/>
              <w:sz w:val="24"/>
              <w:szCs w:val="24"/>
              <w14:ligatures w14:val="standardContextual"/>
            </w:rPr>
          </w:pPr>
          <w:hyperlink w:history="1" w:anchor="_Toc240031893">
            <w:r w:rsidRPr="00EB091F">
              <w:rPr>
                <w:rStyle w:val="Hipercze"/>
                <w:color w:val="000000" w:themeColor="text1"/>
              </w:rPr>
              <w:t>5</w:t>
            </w:r>
            <w:r w:rsidRPr="00EB091F">
              <w:rPr>
                <w:rFonts w:cstheme="minorBidi"/>
                <w:color w:val="000000" w:themeColor="text1"/>
                <w:kern w:val="2"/>
                <w:sz w:val="24"/>
                <w:szCs w:val="24"/>
                <w14:ligatures w14:val="standardContextual"/>
              </w:rPr>
              <w:tab/>
            </w:r>
            <w:r w:rsidRPr="00EB091F">
              <w:rPr>
                <w:rStyle w:val="Hipercze"/>
                <w:color w:val="000000" w:themeColor="text1"/>
              </w:rPr>
              <w:t>Ocena ryzyk i wpływów środowiskowych oraz społecznych</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_Toc240031893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61</w:t>
            </w:r>
            <w:r w:rsidRPr="00EB091F">
              <w:rPr>
                <w:webHidden/>
                <w:color w:val="000000" w:themeColor="text1"/>
              </w:rPr>
              <w:fldChar w:fldCharType="end"/>
            </w:r>
          </w:hyperlink>
        </w:p>
        <w:p w:rsidRPr="00EB091F" w:rsidR="00EB091F" w:rsidRDefault="00EB091F" w14:paraId="5653105E" w14:textId="0C6FEC2F">
          <w:pPr>
            <w:pStyle w:val="Spistreci2"/>
            <w:rPr>
              <w:rFonts w:cstheme="minorBidi"/>
              <w:noProof/>
              <w:color w:val="000000" w:themeColor="text1"/>
              <w:kern w:val="2"/>
              <w:sz w:val="24"/>
              <w:szCs w:val="24"/>
              <w14:ligatures w14:val="standardContextual"/>
            </w:rPr>
          </w:pPr>
          <w:hyperlink w:history="1" w:anchor="_Toc240031894">
            <w:r w:rsidRPr="00EB091F">
              <w:rPr>
                <w:rStyle w:val="Hipercze"/>
                <w:noProof/>
                <w:color w:val="000000" w:themeColor="text1"/>
              </w:rPr>
              <w:t>5.1</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Ocena wpływów środowiskowych</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_Toc240031894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61</w:t>
            </w:r>
            <w:r w:rsidRPr="00EB091F">
              <w:rPr>
                <w:noProof/>
                <w:webHidden/>
                <w:color w:val="000000" w:themeColor="text1"/>
              </w:rPr>
              <w:fldChar w:fldCharType="end"/>
            </w:r>
          </w:hyperlink>
        </w:p>
        <w:p w:rsidRPr="00EB091F" w:rsidR="00EB091F" w:rsidRDefault="00EB091F" w14:paraId="4BA7BB31" w14:textId="57A9EFE3">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895">
            <w:r w:rsidRPr="00EB091F">
              <w:rPr>
                <w:rStyle w:val="Hipercze"/>
                <w:noProof/>
                <w:color w:val="000000" w:themeColor="text1"/>
              </w:rPr>
              <w:t>5.1.1</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Metodyka oceny oddziaływań</w:t>
            </w:r>
            <w:r w:rsidRPr="00EB091F">
              <w:rPr>
                <w:rStyle w:val="Hipercze"/>
                <w:rFonts w:ascii="Aptos" w:hAnsi="Aptos" w:eastAsia="Aptos" w:cs="Aptos"/>
                <w:b/>
                <w:bCs/>
                <w:noProof/>
                <w:color w:val="000000" w:themeColor="text1"/>
              </w:rPr>
              <w:t xml:space="preserve"> </w:t>
            </w:r>
            <w:r w:rsidRPr="00EB091F">
              <w:rPr>
                <w:rStyle w:val="Hipercze"/>
                <w:noProof/>
                <w:color w:val="000000" w:themeColor="text1"/>
              </w:rPr>
              <w:t>środowiskowych</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_Toc240031895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61</w:t>
            </w:r>
            <w:r w:rsidRPr="00EB091F">
              <w:rPr>
                <w:noProof/>
                <w:webHidden/>
                <w:color w:val="000000" w:themeColor="text1"/>
              </w:rPr>
              <w:fldChar w:fldCharType="end"/>
            </w:r>
          </w:hyperlink>
        </w:p>
        <w:p w:rsidRPr="00EB091F" w:rsidR="00EB091F" w:rsidRDefault="00EB091F" w14:paraId="7CC526DB" w14:textId="0BA2271F">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896">
            <w:r w:rsidRPr="00EB091F">
              <w:rPr>
                <w:rStyle w:val="Hipercze"/>
                <w:noProof/>
                <w:color w:val="000000" w:themeColor="text1"/>
              </w:rPr>
              <w:t>5.1.2</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Opis kluczowych oddziaływań środowiskowych</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_Toc240031896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61</w:t>
            </w:r>
            <w:r w:rsidRPr="00EB091F">
              <w:rPr>
                <w:noProof/>
                <w:webHidden/>
                <w:color w:val="000000" w:themeColor="text1"/>
              </w:rPr>
              <w:fldChar w:fldCharType="end"/>
            </w:r>
          </w:hyperlink>
        </w:p>
        <w:p w:rsidRPr="00EB091F" w:rsidR="00EB091F" w:rsidRDefault="00EB091F" w14:paraId="32709A84" w14:textId="7822BE7D">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897">
            <w:r w:rsidRPr="00EB091F">
              <w:rPr>
                <w:rStyle w:val="Hipercze"/>
                <w:noProof/>
                <w:color w:val="000000" w:themeColor="text1"/>
              </w:rPr>
              <w:t>5.1.3</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Ocena znaczenia oddziaływań środowiskowych</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_Toc240031897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63</w:t>
            </w:r>
            <w:r w:rsidRPr="00EB091F">
              <w:rPr>
                <w:noProof/>
                <w:webHidden/>
                <w:color w:val="000000" w:themeColor="text1"/>
              </w:rPr>
              <w:fldChar w:fldCharType="end"/>
            </w:r>
          </w:hyperlink>
        </w:p>
        <w:p w:rsidRPr="00EB091F" w:rsidR="00EB091F" w:rsidRDefault="00EB091F" w14:paraId="24E496A4" w14:textId="672B5382">
          <w:pPr>
            <w:pStyle w:val="Spistreci2"/>
            <w:rPr>
              <w:rFonts w:cstheme="minorBidi"/>
              <w:noProof/>
              <w:color w:val="000000" w:themeColor="text1"/>
              <w:kern w:val="2"/>
              <w:sz w:val="24"/>
              <w:szCs w:val="24"/>
              <w14:ligatures w14:val="standardContextual"/>
            </w:rPr>
          </w:pPr>
          <w:hyperlink w:history="1" w:anchor="_Toc240031898">
            <w:r w:rsidRPr="00EB091F">
              <w:rPr>
                <w:rStyle w:val="Hipercze"/>
                <w:noProof/>
                <w:color w:val="000000" w:themeColor="text1"/>
              </w:rPr>
              <w:t>5.2</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Ocena ryzyk i wpływów społecznych</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_Toc240031898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71</w:t>
            </w:r>
            <w:r w:rsidRPr="00EB091F">
              <w:rPr>
                <w:noProof/>
                <w:webHidden/>
                <w:color w:val="000000" w:themeColor="text1"/>
              </w:rPr>
              <w:fldChar w:fldCharType="end"/>
            </w:r>
          </w:hyperlink>
        </w:p>
        <w:p w:rsidRPr="00EB091F" w:rsidR="00EB091F" w:rsidRDefault="00EB091F" w14:paraId="7073DF80" w14:textId="2DA5FF1D">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899">
            <w:r w:rsidRPr="00EB091F">
              <w:rPr>
                <w:rStyle w:val="Hipercze"/>
                <w:noProof/>
                <w:color w:val="000000" w:themeColor="text1"/>
              </w:rPr>
              <w:t>5.2.1</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Zidentyfikowane ryzyka i wpływy społeczne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_Toc240031899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71</w:t>
            </w:r>
            <w:r w:rsidRPr="00EB091F">
              <w:rPr>
                <w:noProof/>
                <w:webHidden/>
                <w:color w:val="000000" w:themeColor="text1"/>
              </w:rPr>
              <w:fldChar w:fldCharType="end"/>
            </w:r>
          </w:hyperlink>
        </w:p>
        <w:p w:rsidRPr="00EB091F" w:rsidR="00EB091F" w:rsidRDefault="00EB091F" w14:paraId="28522E1C" w14:textId="23C8F0C4">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900">
            <w:r w:rsidRPr="00EB091F">
              <w:rPr>
                <w:rStyle w:val="Hipercze"/>
                <w:noProof/>
                <w:color w:val="000000" w:themeColor="text1"/>
              </w:rPr>
              <w:t>5.2.2</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Działania minimalizujące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_Toc240031900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81</w:t>
            </w:r>
            <w:r w:rsidRPr="00EB091F">
              <w:rPr>
                <w:noProof/>
                <w:webHidden/>
                <w:color w:val="000000" w:themeColor="text1"/>
              </w:rPr>
              <w:fldChar w:fldCharType="end"/>
            </w:r>
          </w:hyperlink>
        </w:p>
        <w:p w:rsidRPr="00EB091F" w:rsidR="00EB091F" w:rsidRDefault="00EB091F" w14:paraId="73BF9E58" w14:textId="3A23FDFA">
          <w:pPr>
            <w:pStyle w:val="Spistreci1"/>
            <w:rPr>
              <w:rFonts w:cstheme="minorBidi"/>
              <w:color w:val="000000" w:themeColor="text1"/>
              <w:kern w:val="2"/>
              <w:sz w:val="24"/>
              <w:szCs w:val="24"/>
              <w14:ligatures w14:val="standardContextual"/>
            </w:rPr>
          </w:pPr>
          <w:hyperlink w:history="1" w:anchor="_Toc240031901">
            <w:r w:rsidRPr="00EB091F">
              <w:rPr>
                <w:rStyle w:val="Hipercze"/>
                <w:color w:val="000000" w:themeColor="text1"/>
              </w:rPr>
              <w:t>6</w:t>
            </w:r>
            <w:r w:rsidRPr="00EB091F">
              <w:rPr>
                <w:rFonts w:cstheme="minorBidi"/>
                <w:color w:val="000000" w:themeColor="text1"/>
                <w:kern w:val="2"/>
                <w:sz w:val="24"/>
                <w:szCs w:val="24"/>
                <w14:ligatures w14:val="standardContextual"/>
              </w:rPr>
              <w:tab/>
            </w:r>
            <w:r w:rsidRPr="00EB091F">
              <w:rPr>
                <w:rStyle w:val="Hipercze"/>
                <w:color w:val="000000" w:themeColor="text1"/>
              </w:rPr>
              <w:t>Oddziaływania skumulowane – kaskada zbiorników</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_Toc240031901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83</w:t>
            </w:r>
            <w:r w:rsidRPr="00EB091F">
              <w:rPr>
                <w:webHidden/>
                <w:color w:val="000000" w:themeColor="text1"/>
              </w:rPr>
              <w:fldChar w:fldCharType="end"/>
            </w:r>
          </w:hyperlink>
        </w:p>
        <w:p w:rsidRPr="00EB091F" w:rsidR="00EB091F" w:rsidRDefault="00EB091F" w14:paraId="192A7C53" w14:textId="70B68A49">
          <w:pPr>
            <w:pStyle w:val="Spistreci1"/>
            <w:rPr>
              <w:rFonts w:cstheme="minorBidi"/>
              <w:color w:val="000000" w:themeColor="text1"/>
              <w:kern w:val="2"/>
              <w:sz w:val="24"/>
              <w:szCs w:val="24"/>
              <w14:ligatures w14:val="standardContextual"/>
            </w:rPr>
          </w:pPr>
          <w:hyperlink w:history="1" w:anchor="_Toc240031902">
            <w:r w:rsidRPr="00EB091F">
              <w:rPr>
                <w:rStyle w:val="Hipercze"/>
                <w:color w:val="000000" w:themeColor="text1"/>
              </w:rPr>
              <w:t>7</w:t>
            </w:r>
            <w:r w:rsidRPr="00EB091F">
              <w:rPr>
                <w:rFonts w:cstheme="minorBidi"/>
                <w:color w:val="000000" w:themeColor="text1"/>
                <w:kern w:val="2"/>
                <w:sz w:val="24"/>
                <w:szCs w:val="24"/>
                <w14:ligatures w14:val="standardContextual"/>
              </w:rPr>
              <w:tab/>
            </w:r>
            <w:r w:rsidRPr="00EB091F">
              <w:rPr>
                <w:rStyle w:val="Hipercze"/>
                <w:color w:val="000000" w:themeColor="text1"/>
              </w:rPr>
              <w:t>Analiza alternatyw</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_Toc240031902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91</w:t>
            </w:r>
            <w:r w:rsidRPr="00EB091F">
              <w:rPr>
                <w:webHidden/>
                <w:color w:val="000000" w:themeColor="text1"/>
              </w:rPr>
              <w:fldChar w:fldCharType="end"/>
            </w:r>
          </w:hyperlink>
        </w:p>
        <w:p w:rsidRPr="00EB091F" w:rsidR="00EB091F" w:rsidRDefault="00EB091F" w14:paraId="0DF0346D" w14:textId="39029CB7">
          <w:pPr>
            <w:pStyle w:val="Spistreci2"/>
            <w:rPr>
              <w:rFonts w:cstheme="minorBidi"/>
              <w:noProof/>
              <w:color w:val="000000" w:themeColor="text1"/>
              <w:kern w:val="2"/>
              <w:sz w:val="24"/>
              <w:szCs w:val="24"/>
              <w14:ligatures w14:val="standardContextual"/>
            </w:rPr>
          </w:pPr>
          <w:hyperlink w:history="1" w:anchor="_Toc240031903">
            <w:r w:rsidRPr="00EB091F">
              <w:rPr>
                <w:rStyle w:val="Hipercze"/>
                <w:noProof/>
                <w:color w:val="000000" w:themeColor="text1"/>
              </w:rPr>
              <w:t>7.1</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Scenariusz bez Zadania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_Toc240031903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91</w:t>
            </w:r>
            <w:r w:rsidRPr="00EB091F">
              <w:rPr>
                <w:noProof/>
                <w:webHidden/>
                <w:color w:val="000000" w:themeColor="text1"/>
              </w:rPr>
              <w:fldChar w:fldCharType="end"/>
            </w:r>
          </w:hyperlink>
        </w:p>
        <w:p w:rsidRPr="00EB091F" w:rsidR="00EB091F" w:rsidRDefault="00EB091F" w14:paraId="5317FCE2" w14:textId="0520BEF1">
          <w:pPr>
            <w:pStyle w:val="Spistreci2"/>
            <w:rPr>
              <w:rFonts w:cstheme="minorBidi"/>
              <w:noProof/>
              <w:color w:val="000000" w:themeColor="text1"/>
              <w:kern w:val="2"/>
              <w:sz w:val="24"/>
              <w:szCs w:val="24"/>
              <w14:ligatures w14:val="standardContextual"/>
            </w:rPr>
          </w:pPr>
          <w:hyperlink w:history="1" w:anchor="_Toc240031904">
            <w:r w:rsidRPr="00EB091F">
              <w:rPr>
                <w:rStyle w:val="Hipercze"/>
                <w:noProof/>
                <w:color w:val="000000" w:themeColor="text1"/>
              </w:rPr>
              <w:t>7.2</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Wariantowanie lokalizacyjne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_Toc240031904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92</w:t>
            </w:r>
            <w:r w:rsidRPr="00EB091F">
              <w:rPr>
                <w:noProof/>
                <w:webHidden/>
                <w:color w:val="000000" w:themeColor="text1"/>
              </w:rPr>
              <w:fldChar w:fldCharType="end"/>
            </w:r>
          </w:hyperlink>
        </w:p>
        <w:p w:rsidRPr="00EB091F" w:rsidR="00EB091F" w:rsidRDefault="00EB091F" w14:paraId="5A4D4849" w14:textId="30A84F42">
          <w:pPr>
            <w:pStyle w:val="Spistreci2"/>
            <w:rPr>
              <w:rFonts w:cstheme="minorBidi"/>
              <w:noProof/>
              <w:color w:val="000000" w:themeColor="text1"/>
              <w:kern w:val="2"/>
              <w:sz w:val="24"/>
              <w:szCs w:val="24"/>
              <w14:ligatures w14:val="standardContextual"/>
            </w:rPr>
          </w:pPr>
          <w:hyperlink w:history="1" w:anchor="_Toc240031905">
            <w:r w:rsidRPr="00EB091F">
              <w:rPr>
                <w:rStyle w:val="Hipercze"/>
                <w:noProof/>
                <w:color w:val="000000" w:themeColor="text1"/>
              </w:rPr>
              <w:t>7.3</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Wariantowanie technologiczne</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_Toc240031905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92</w:t>
            </w:r>
            <w:r w:rsidRPr="00EB091F">
              <w:rPr>
                <w:noProof/>
                <w:webHidden/>
                <w:color w:val="000000" w:themeColor="text1"/>
              </w:rPr>
              <w:fldChar w:fldCharType="end"/>
            </w:r>
          </w:hyperlink>
        </w:p>
        <w:p w:rsidRPr="00EB091F" w:rsidR="00EB091F" w:rsidRDefault="00EB091F" w14:paraId="61DAFEB8" w14:textId="3855065A">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906">
            <w:r w:rsidRPr="00EB091F">
              <w:rPr>
                <w:rStyle w:val="Hipercze"/>
                <w:noProof/>
                <w:color w:val="000000" w:themeColor="text1"/>
              </w:rPr>
              <w:t>7.3.1</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Zbiornik suchy</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_Toc240031906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92</w:t>
            </w:r>
            <w:r w:rsidRPr="00EB091F">
              <w:rPr>
                <w:noProof/>
                <w:webHidden/>
                <w:color w:val="000000" w:themeColor="text1"/>
              </w:rPr>
              <w:fldChar w:fldCharType="end"/>
            </w:r>
          </w:hyperlink>
        </w:p>
        <w:p w:rsidRPr="00EB091F" w:rsidR="00EB091F" w:rsidRDefault="00EB091F" w14:paraId="296ACFC2" w14:textId="54254A48">
          <w:pPr>
            <w:pStyle w:val="Spistreci3"/>
            <w:tabs>
              <w:tab w:val="left" w:pos="1200"/>
              <w:tab w:val="right" w:leader="dot" w:pos="9060"/>
            </w:tabs>
            <w:rPr>
              <w:rFonts w:cstheme="minorBidi"/>
              <w:noProof/>
              <w:color w:val="000000" w:themeColor="text1"/>
              <w:kern w:val="2"/>
              <w:sz w:val="24"/>
              <w:szCs w:val="24"/>
              <w14:ligatures w14:val="standardContextual"/>
            </w:rPr>
          </w:pPr>
          <w:hyperlink w:history="1" w:anchor="_Toc240031907">
            <w:r w:rsidRPr="00EB091F">
              <w:rPr>
                <w:rStyle w:val="Hipercze"/>
                <w:noProof/>
                <w:color w:val="000000" w:themeColor="text1"/>
              </w:rPr>
              <w:t>7.3.2</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Wariant alternatywny</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_Toc240031907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93</w:t>
            </w:r>
            <w:r w:rsidRPr="00EB091F">
              <w:rPr>
                <w:noProof/>
                <w:webHidden/>
                <w:color w:val="000000" w:themeColor="text1"/>
              </w:rPr>
              <w:fldChar w:fldCharType="end"/>
            </w:r>
          </w:hyperlink>
        </w:p>
        <w:p w:rsidRPr="00EB091F" w:rsidR="00EB091F" w:rsidRDefault="00EB091F" w14:paraId="01B10312" w14:textId="4390FD0F">
          <w:pPr>
            <w:pStyle w:val="Spistreci1"/>
            <w:rPr>
              <w:rFonts w:cstheme="minorBidi"/>
              <w:color w:val="000000" w:themeColor="text1"/>
              <w:kern w:val="2"/>
              <w:sz w:val="24"/>
              <w:szCs w:val="24"/>
              <w14:ligatures w14:val="standardContextual"/>
            </w:rPr>
          </w:pPr>
          <w:hyperlink w:history="1" w:anchor="_Toc240031908">
            <w:r w:rsidRPr="00EB091F">
              <w:rPr>
                <w:rStyle w:val="Hipercze"/>
                <w:color w:val="000000" w:themeColor="text1"/>
              </w:rPr>
              <w:t>8</w:t>
            </w:r>
            <w:r w:rsidRPr="00EB091F">
              <w:rPr>
                <w:rFonts w:cstheme="minorBidi"/>
                <w:color w:val="000000" w:themeColor="text1"/>
                <w:kern w:val="2"/>
                <w:sz w:val="24"/>
                <w:szCs w:val="24"/>
                <w14:ligatures w14:val="standardContextual"/>
              </w:rPr>
              <w:tab/>
            </w:r>
            <w:r w:rsidRPr="00EB091F">
              <w:rPr>
                <w:rStyle w:val="Hipercze"/>
                <w:color w:val="000000" w:themeColor="text1"/>
              </w:rPr>
              <w:t>Konsultacje społeczne</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_Toc240031908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94</w:t>
            </w:r>
            <w:r w:rsidRPr="00EB091F">
              <w:rPr>
                <w:webHidden/>
                <w:color w:val="000000" w:themeColor="text1"/>
              </w:rPr>
              <w:fldChar w:fldCharType="end"/>
            </w:r>
          </w:hyperlink>
        </w:p>
        <w:p w:rsidRPr="00EB091F" w:rsidR="00EB091F" w:rsidRDefault="00EB091F" w14:paraId="7ECF88DA" w14:textId="0881FBB4">
          <w:pPr>
            <w:pStyle w:val="Spistreci1"/>
            <w:rPr>
              <w:rFonts w:cstheme="minorBidi"/>
              <w:color w:val="000000" w:themeColor="text1"/>
              <w:kern w:val="2"/>
              <w:sz w:val="24"/>
              <w:szCs w:val="24"/>
              <w14:ligatures w14:val="standardContextual"/>
            </w:rPr>
          </w:pPr>
          <w:hyperlink w:history="1" w:anchor="_Toc240031909">
            <w:r w:rsidRPr="00EB091F">
              <w:rPr>
                <w:rStyle w:val="Hipercze"/>
                <w:color w:val="000000" w:themeColor="text1"/>
              </w:rPr>
              <w:t>9</w:t>
            </w:r>
            <w:r w:rsidRPr="00EB091F">
              <w:rPr>
                <w:rFonts w:cstheme="minorBidi"/>
                <w:color w:val="000000" w:themeColor="text1"/>
                <w:kern w:val="2"/>
                <w:sz w:val="24"/>
                <w:szCs w:val="24"/>
                <w14:ligatures w14:val="standardContextual"/>
              </w:rPr>
              <w:tab/>
            </w:r>
            <w:r w:rsidRPr="00EB091F">
              <w:rPr>
                <w:rStyle w:val="Hipercze"/>
                <w:color w:val="000000" w:themeColor="text1"/>
              </w:rPr>
              <w:t>Plan Zarządzania Środowiskowego i Społecznego (ESMP)</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_Toc240031909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95</w:t>
            </w:r>
            <w:r w:rsidRPr="00EB091F">
              <w:rPr>
                <w:webHidden/>
                <w:color w:val="000000" w:themeColor="text1"/>
              </w:rPr>
              <w:fldChar w:fldCharType="end"/>
            </w:r>
          </w:hyperlink>
        </w:p>
        <w:p w:rsidRPr="00EB091F" w:rsidR="00EB091F" w:rsidRDefault="00EB091F" w14:paraId="7AC1FFB1" w14:textId="472EB1CB">
          <w:pPr>
            <w:pStyle w:val="Spistreci1"/>
            <w:rPr>
              <w:rFonts w:cstheme="minorBidi"/>
              <w:color w:val="000000" w:themeColor="text1"/>
              <w:kern w:val="2"/>
              <w:sz w:val="24"/>
              <w:szCs w:val="24"/>
              <w14:ligatures w14:val="standardContextual"/>
            </w:rPr>
          </w:pPr>
          <w:hyperlink w:history="1" w:anchor="_Toc240031910">
            <w:r w:rsidRPr="00EB091F">
              <w:rPr>
                <w:rStyle w:val="Hipercze"/>
                <w:color w:val="000000" w:themeColor="text1"/>
              </w:rPr>
              <w:t>10</w:t>
            </w:r>
            <w:r w:rsidRPr="00EB091F">
              <w:rPr>
                <w:rFonts w:cstheme="minorBidi"/>
                <w:color w:val="000000" w:themeColor="text1"/>
                <w:kern w:val="2"/>
                <w:sz w:val="24"/>
                <w:szCs w:val="24"/>
                <w14:ligatures w14:val="standardContextual"/>
              </w:rPr>
              <w:tab/>
            </w:r>
            <w:r w:rsidRPr="00EB091F">
              <w:rPr>
                <w:rStyle w:val="Hipercze"/>
                <w:color w:val="000000" w:themeColor="text1"/>
              </w:rPr>
              <w:t>Zaangażowanie interesariuszy</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_Toc240031910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96</w:t>
            </w:r>
            <w:r w:rsidRPr="00EB091F">
              <w:rPr>
                <w:webHidden/>
                <w:color w:val="000000" w:themeColor="text1"/>
              </w:rPr>
              <w:fldChar w:fldCharType="end"/>
            </w:r>
          </w:hyperlink>
        </w:p>
        <w:p w:rsidRPr="00EB091F" w:rsidR="00EB091F" w:rsidRDefault="00EB091F" w14:paraId="7F7B1AD0" w14:textId="501C256C">
          <w:pPr>
            <w:pStyle w:val="Spistreci1"/>
            <w:rPr>
              <w:rFonts w:cstheme="minorBidi"/>
              <w:color w:val="000000" w:themeColor="text1"/>
              <w:kern w:val="2"/>
              <w:sz w:val="24"/>
              <w:szCs w:val="24"/>
              <w14:ligatures w14:val="standardContextual"/>
            </w:rPr>
          </w:pPr>
          <w:hyperlink w:history="1" w:anchor="_Toc240031911">
            <w:r w:rsidRPr="00EB091F">
              <w:rPr>
                <w:rStyle w:val="Hipercze"/>
                <w:color w:val="000000" w:themeColor="text1"/>
              </w:rPr>
              <w:t>11</w:t>
            </w:r>
            <w:r w:rsidRPr="00EB091F">
              <w:rPr>
                <w:rFonts w:cstheme="minorBidi"/>
                <w:color w:val="000000" w:themeColor="text1"/>
                <w:kern w:val="2"/>
                <w:sz w:val="24"/>
                <w:szCs w:val="24"/>
                <w14:ligatures w14:val="standardContextual"/>
              </w:rPr>
              <w:tab/>
            </w:r>
            <w:r w:rsidRPr="00EB091F">
              <w:rPr>
                <w:rStyle w:val="Hipercze"/>
                <w:color w:val="000000" w:themeColor="text1"/>
              </w:rPr>
              <w:t>Mechanizm Rozpatrywania Zgłoszeń</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_Toc240031911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97</w:t>
            </w:r>
            <w:r w:rsidRPr="00EB091F">
              <w:rPr>
                <w:webHidden/>
                <w:color w:val="000000" w:themeColor="text1"/>
              </w:rPr>
              <w:fldChar w:fldCharType="end"/>
            </w:r>
          </w:hyperlink>
        </w:p>
        <w:p w:rsidRPr="00EB091F" w:rsidR="00EB091F" w:rsidRDefault="00EB091F" w14:paraId="30C0A4F6" w14:textId="102D509B">
          <w:pPr>
            <w:pStyle w:val="Spistreci1"/>
            <w:rPr>
              <w:rFonts w:cstheme="minorBidi"/>
              <w:color w:val="000000" w:themeColor="text1"/>
              <w:kern w:val="2"/>
              <w:sz w:val="24"/>
              <w:szCs w:val="24"/>
              <w14:ligatures w14:val="standardContextual"/>
            </w:rPr>
          </w:pPr>
          <w:hyperlink w:history="1" w:anchor="_Toc240031912">
            <w:r w:rsidRPr="00EB091F">
              <w:rPr>
                <w:rStyle w:val="Hipercze"/>
                <w:color w:val="000000" w:themeColor="text1"/>
              </w:rPr>
              <w:t>12</w:t>
            </w:r>
            <w:r w:rsidRPr="00EB091F">
              <w:rPr>
                <w:rFonts w:cstheme="minorBidi"/>
                <w:color w:val="000000" w:themeColor="text1"/>
                <w:kern w:val="2"/>
                <w:sz w:val="24"/>
                <w:szCs w:val="24"/>
                <w14:ligatures w14:val="standardContextual"/>
              </w:rPr>
              <w:tab/>
            </w:r>
            <w:r w:rsidRPr="00EB091F">
              <w:rPr>
                <w:rStyle w:val="Hipercze"/>
                <w:color w:val="000000" w:themeColor="text1"/>
              </w:rPr>
              <w:t>Plan monitorowania i raportowania</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_Toc240031912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97</w:t>
            </w:r>
            <w:r w:rsidRPr="00EB091F">
              <w:rPr>
                <w:webHidden/>
                <w:color w:val="000000" w:themeColor="text1"/>
              </w:rPr>
              <w:fldChar w:fldCharType="end"/>
            </w:r>
          </w:hyperlink>
        </w:p>
        <w:p w:rsidRPr="00EB091F" w:rsidR="00EB091F" w:rsidRDefault="00EB091F" w14:paraId="69852D88" w14:textId="26B5FAEA">
          <w:pPr>
            <w:pStyle w:val="Spistreci1"/>
            <w:rPr>
              <w:rFonts w:cstheme="minorBidi"/>
              <w:color w:val="000000" w:themeColor="text1"/>
              <w:kern w:val="2"/>
              <w:sz w:val="24"/>
              <w:szCs w:val="24"/>
              <w14:ligatures w14:val="standardContextual"/>
            </w:rPr>
          </w:pPr>
          <w:hyperlink w:history="1" w:anchor="_Toc240031913">
            <w:r w:rsidRPr="00EB091F">
              <w:rPr>
                <w:rStyle w:val="Hipercze"/>
                <w:color w:val="000000" w:themeColor="text1"/>
              </w:rPr>
              <w:t>13</w:t>
            </w:r>
            <w:r w:rsidRPr="00EB091F">
              <w:rPr>
                <w:rFonts w:cstheme="minorBidi"/>
                <w:color w:val="000000" w:themeColor="text1"/>
                <w:kern w:val="2"/>
                <w:sz w:val="24"/>
                <w:szCs w:val="24"/>
                <w14:ligatures w14:val="standardContextual"/>
              </w:rPr>
              <w:tab/>
            </w:r>
            <w:r w:rsidRPr="00EB091F">
              <w:rPr>
                <w:rStyle w:val="Hipercze"/>
                <w:color w:val="000000" w:themeColor="text1"/>
              </w:rPr>
              <w:t>Załączniki</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_Toc240031913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99</w:t>
            </w:r>
            <w:r w:rsidRPr="00EB091F">
              <w:rPr>
                <w:webHidden/>
                <w:color w:val="000000" w:themeColor="text1"/>
              </w:rPr>
              <w:fldChar w:fldCharType="end"/>
            </w:r>
          </w:hyperlink>
        </w:p>
        <w:p w:rsidRPr="00EB091F" w:rsidR="00EB091F" w:rsidRDefault="00EB091F" w14:paraId="3530B524" w14:textId="5971C8C8">
          <w:pPr>
            <w:pStyle w:val="Spistreci2"/>
            <w:rPr>
              <w:rFonts w:cstheme="minorBidi"/>
              <w:noProof/>
              <w:color w:val="000000" w:themeColor="text1"/>
              <w:kern w:val="2"/>
              <w:sz w:val="24"/>
              <w:szCs w:val="24"/>
              <w14:ligatures w14:val="standardContextual"/>
            </w:rPr>
          </w:pPr>
          <w:hyperlink w:history="1" w:anchor="_Toc240031914">
            <w:r w:rsidRPr="00EB091F">
              <w:rPr>
                <w:rStyle w:val="Hipercze"/>
                <w:noProof/>
                <w:color w:val="000000" w:themeColor="text1"/>
              </w:rPr>
              <w:t>13.1</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Plan Zarządzania Środowiskowego i Społecznego (ESMP)</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_Toc240031914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99</w:t>
            </w:r>
            <w:r w:rsidRPr="00EB091F">
              <w:rPr>
                <w:noProof/>
                <w:webHidden/>
                <w:color w:val="000000" w:themeColor="text1"/>
              </w:rPr>
              <w:fldChar w:fldCharType="end"/>
            </w:r>
          </w:hyperlink>
        </w:p>
        <w:p w:rsidRPr="00EB091F" w:rsidR="00EB091F" w:rsidRDefault="00EB091F" w14:paraId="28A1EDC9" w14:textId="4C5BB7D2">
          <w:pPr>
            <w:pStyle w:val="Spistreci2"/>
            <w:rPr>
              <w:rFonts w:cstheme="minorBidi"/>
              <w:noProof/>
              <w:color w:val="000000" w:themeColor="text1"/>
              <w:kern w:val="2"/>
              <w:sz w:val="24"/>
              <w:szCs w:val="24"/>
              <w14:ligatures w14:val="standardContextual"/>
            </w:rPr>
          </w:pPr>
          <w:hyperlink w:history="1" w:anchor="_Toc240031915">
            <w:r w:rsidRPr="00EB091F">
              <w:rPr>
                <w:rStyle w:val="Hipercze"/>
                <w:noProof/>
                <w:color w:val="000000" w:themeColor="text1"/>
              </w:rPr>
              <w:t>13.2</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Plan Zaangażowania Interesariuszy</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_Toc240031915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99</w:t>
            </w:r>
            <w:r w:rsidRPr="00EB091F">
              <w:rPr>
                <w:noProof/>
                <w:webHidden/>
                <w:color w:val="000000" w:themeColor="text1"/>
              </w:rPr>
              <w:fldChar w:fldCharType="end"/>
            </w:r>
          </w:hyperlink>
        </w:p>
        <w:p w:rsidRPr="00EB091F" w:rsidR="00EB091F" w:rsidRDefault="00EB091F" w14:paraId="672C0B56" w14:textId="4055C998">
          <w:pPr>
            <w:pStyle w:val="Spistreci2"/>
            <w:rPr>
              <w:rFonts w:cstheme="minorBidi"/>
              <w:noProof/>
              <w:color w:val="000000" w:themeColor="text1"/>
              <w:kern w:val="2"/>
              <w:sz w:val="24"/>
              <w:szCs w:val="24"/>
              <w14:ligatures w14:val="standardContextual"/>
            </w:rPr>
          </w:pPr>
          <w:hyperlink w:history="1" w:anchor="_Toc240031916">
            <w:r w:rsidRPr="00EB091F">
              <w:rPr>
                <w:rStyle w:val="Hipercze"/>
                <w:noProof/>
                <w:color w:val="000000" w:themeColor="text1"/>
              </w:rPr>
              <w:t>13.3</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Mechanizm Rozpatrywania Zgłoszeń</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_Toc240031916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99</w:t>
            </w:r>
            <w:r w:rsidRPr="00EB091F">
              <w:rPr>
                <w:noProof/>
                <w:webHidden/>
                <w:color w:val="000000" w:themeColor="text1"/>
              </w:rPr>
              <w:fldChar w:fldCharType="end"/>
            </w:r>
          </w:hyperlink>
        </w:p>
        <w:p w:rsidRPr="00EB091F" w:rsidR="00EB091F" w:rsidRDefault="00EB091F" w14:paraId="1FBBE1D9" w14:textId="0F1F70B6">
          <w:pPr>
            <w:pStyle w:val="Spistreci2"/>
            <w:rPr>
              <w:rFonts w:cstheme="minorBidi"/>
              <w:noProof/>
              <w:color w:val="000000" w:themeColor="text1"/>
              <w:kern w:val="2"/>
              <w:sz w:val="24"/>
              <w:szCs w:val="24"/>
              <w14:ligatures w14:val="standardContextual"/>
            </w:rPr>
          </w:pPr>
          <w:hyperlink w:history="1" w:anchor="_Toc240031917">
            <w:r w:rsidRPr="00EB091F">
              <w:rPr>
                <w:rStyle w:val="Hipercze"/>
                <w:noProof/>
                <w:color w:val="000000" w:themeColor="text1"/>
              </w:rPr>
              <w:t>13.4</w:t>
            </w:r>
            <w:r w:rsidRPr="00EB091F">
              <w:rPr>
                <w:rFonts w:cstheme="minorBidi"/>
                <w:noProof/>
                <w:color w:val="000000" w:themeColor="text1"/>
                <w:kern w:val="2"/>
                <w:sz w:val="24"/>
                <w:szCs w:val="24"/>
                <w14:ligatures w14:val="standardContextual"/>
              </w:rPr>
              <w:tab/>
            </w:r>
            <w:r w:rsidRPr="00EB091F">
              <w:rPr>
                <w:rStyle w:val="Hipercze"/>
                <w:noProof/>
                <w:color w:val="000000" w:themeColor="text1"/>
              </w:rPr>
              <w:t>Ocena zmian klimatu i odporności klimatycznej Zadania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_Toc240031917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99</w:t>
            </w:r>
            <w:r w:rsidRPr="00EB091F">
              <w:rPr>
                <w:noProof/>
                <w:webHidden/>
                <w:color w:val="000000" w:themeColor="text1"/>
              </w:rPr>
              <w:fldChar w:fldCharType="end"/>
            </w:r>
          </w:hyperlink>
        </w:p>
        <w:p w:rsidRPr="00EB091F" w:rsidR="00EB091F" w:rsidRDefault="00EB091F" w14:paraId="05D40220" w14:textId="106D9652">
          <w:pPr>
            <w:pStyle w:val="Spistreci2"/>
            <w:rPr>
              <w:rFonts w:cstheme="minorBidi"/>
              <w:noProof/>
              <w:color w:val="000000" w:themeColor="text1"/>
              <w:kern w:val="2"/>
              <w:sz w:val="24"/>
              <w:szCs w:val="24"/>
              <w14:ligatures w14:val="standardContextual"/>
            </w:rPr>
          </w:pPr>
          <w:hyperlink w:history="1" w:anchor="_Toc240031918">
            <w:r w:rsidRPr="00EB091F">
              <w:rPr>
                <w:rStyle w:val="Hipercze"/>
                <w:noProof/>
                <w:color w:val="000000" w:themeColor="text1"/>
                <w:lang w:val="en-US"/>
              </w:rPr>
              <w:t>13.5</w:t>
            </w:r>
            <w:r w:rsidRPr="00EB091F">
              <w:rPr>
                <w:rFonts w:cstheme="minorBidi"/>
                <w:noProof/>
                <w:color w:val="000000" w:themeColor="text1"/>
                <w:kern w:val="2"/>
                <w:sz w:val="24"/>
                <w:szCs w:val="24"/>
                <w14:ligatures w14:val="standardContextual"/>
              </w:rPr>
              <w:tab/>
            </w:r>
            <w:r w:rsidRPr="00EB091F">
              <w:rPr>
                <w:rStyle w:val="Hipercze"/>
                <w:noProof/>
                <w:color w:val="000000" w:themeColor="text1"/>
                <w:lang w:val="en-US"/>
              </w:rPr>
              <w:t>Critical Habitat Assessment (CHA)</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_Toc240031918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99</w:t>
            </w:r>
            <w:r w:rsidRPr="00EB091F">
              <w:rPr>
                <w:noProof/>
                <w:webHidden/>
                <w:color w:val="000000" w:themeColor="text1"/>
              </w:rPr>
              <w:fldChar w:fldCharType="end"/>
            </w:r>
          </w:hyperlink>
        </w:p>
        <w:p w:rsidRPr="00EB091F" w:rsidR="00EB091F" w:rsidRDefault="00EB091F" w14:paraId="31623342" w14:textId="612E299D">
          <w:pPr>
            <w:pStyle w:val="Spistreci2"/>
            <w:rPr>
              <w:rFonts w:cstheme="minorBidi"/>
              <w:noProof/>
              <w:color w:val="000000" w:themeColor="text1"/>
              <w:kern w:val="2"/>
              <w:sz w:val="24"/>
              <w:szCs w:val="24"/>
              <w14:ligatures w14:val="standardContextual"/>
            </w:rPr>
          </w:pPr>
          <w:hyperlink w:history="1" w:anchor="_Toc240031919">
            <w:r w:rsidRPr="00EB091F">
              <w:rPr>
                <w:rStyle w:val="Hipercze"/>
                <w:noProof/>
                <w:color w:val="000000" w:themeColor="text1"/>
                <w:lang w:val="en-US"/>
              </w:rPr>
              <w:t>13.6</w:t>
            </w:r>
            <w:r w:rsidRPr="00EB091F">
              <w:rPr>
                <w:rFonts w:cstheme="minorBidi"/>
                <w:noProof/>
                <w:color w:val="000000" w:themeColor="text1"/>
                <w:kern w:val="2"/>
                <w:sz w:val="24"/>
                <w:szCs w:val="24"/>
                <w14:ligatures w14:val="standardContextual"/>
              </w:rPr>
              <w:tab/>
            </w:r>
            <w:r w:rsidRPr="00EB091F">
              <w:rPr>
                <w:rStyle w:val="Hipercze"/>
                <w:noProof/>
                <w:color w:val="000000" w:themeColor="text1"/>
                <w:lang w:val="en-US"/>
              </w:rPr>
              <w:t>Plan Zarządzania Bioróżnorodnością</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_Toc240031919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99</w:t>
            </w:r>
            <w:r w:rsidRPr="00EB091F">
              <w:rPr>
                <w:noProof/>
                <w:webHidden/>
                <w:color w:val="000000" w:themeColor="text1"/>
              </w:rPr>
              <w:fldChar w:fldCharType="end"/>
            </w:r>
          </w:hyperlink>
        </w:p>
        <w:p w:rsidRPr="00EB091F" w:rsidR="00EB091F" w:rsidRDefault="00EB091F" w14:paraId="1F553635" w14:textId="59479018">
          <w:pPr>
            <w:pStyle w:val="Spistreci2"/>
            <w:rPr>
              <w:rFonts w:cstheme="minorBidi"/>
              <w:noProof/>
              <w:color w:val="000000" w:themeColor="text1"/>
              <w:kern w:val="2"/>
              <w:sz w:val="24"/>
              <w:szCs w:val="24"/>
              <w14:ligatures w14:val="standardContextual"/>
            </w:rPr>
          </w:pPr>
          <w:hyperlink w:history="1" w:anchor="_Toc240031920">
            <w:r w:rsidRPr="00EB091F">
              <w:rPr>
                <w:rStyle w:val="Hipercze"/>
                <w:noProof/>
                <w:color w:val="000000" w:themeColor="text1"/>
              </w:rPr>
              <w:t>13.7</w:t>
            </w:r>
            <w:r w:rsidRPr="00EB091F">
              <w:rPr>
                <w:rFonts w:cstheme="minorBidi"/>
                <w:noProof/>
                <w:color w:val="000000" w:themeColor="text1"/>
                <w:kern w:val="2"/>
                <w:sz w:val="24"/>
                <w:szCs w:val="24"/>
                <w14:ligatures w14:val="standardContextual"/>
              </w:rPr>
              <w:tab/>
            </w:r>
            <w:r w:rsidRPr="00EB091F">
              <w:rPr>
                <w:rStyle w:val="Hipercze"/>
                <w:noProof/>
                <w:color w:val="000000" w:themeColor="text1"/>
                <w:lang w:val="en-US"/>
              </w:rPr>
              <w:t>Plan Zarzadzania Inwazyjnymi Gatunkami Obcymi</w:t>
            </w:r>
            <w:r w:rsidRPr="00EB091F">
              <w:rPr>
                <w:noProof/>
                <w:webHidden/>
                <w:color w:val="000000" w:themeColor="text1"/>
              </w:rPr>
              <w:tab/>
            </w:r>
            <w:r w:rsidRPr="00EB091F">
              <w:rPr>
                <w:noProof/>
                <w:webHidden/>
                <w:color w:val="000000" w:themeColor="text1"/>
              </w:rPr>
              <w:fldChar w:fldCharType="begin"/>
            </w:r>
            <w:r w:rsidRPr="00EB091F">
              <w:rPr>
                <w:noProof/>
                <w:webHidden/>
                <w:color w:val="000000" w:themeColor="text1"/>
              </w:rPr>
              <w:instrText xml:space="preserve"> PAGEREF _Toc240031920 \h </w:instrText>
            </w:r>
            <w:r w:rsidRPr="00EB091F">
              <w:rPr>
                <w:noProof/>
                <w:webHidden/>
                <w:color w:val="000000" w:themeColor="text1"/>
              </w:rPr>
            </w:r>
            <w:r w:rsidRPr="00EB091F">
              <w:rPr>
                <w:noProof/>
                <w:webHidden/>
                <w:color w:val="000000" w:themeColor="text1"/>
              </w:rPr>
              <w:fldChar w:fldCharType="separate"/>
            </w:r>
            <w:r w:rsidRPr="00EB091F">
              <w:rPr>
                <w:noProof/>
                <w:webHidden/>
                <w:color w:val="000000" w:themeColor="text1"/>
              </w:rPr>
              <w:t>99</w:t>
            </w:r>
            <w:r w:rsidRPr="00EB091F">
              <w:rPr>
                <w:noProof/>
                <w:webHidden/>
                <w:color w:val="000000" w:themeColor="text1"/>
              </w:rPr>
              <w:fldChar w:fldCharType="end"/>
            </w:r>
          </w:hyperlink>
        </w:p>
        <w:p w:rsidRPr="00EB091F" w:rsidR="00EB091F" w:rsidRDefault="00EB091F" w14:paraId="230D50D1" w14:textId="403FB158">
          <w:pPr>
            <w:pStyle w:val="Spistreci1"/>
            <w:rPr>
              <w:rFonts w:cstheme="minorBidi"/>
              <w:color w:val="000000" w:themeColor="text1"/>
              <w:kern w:val="2"/>
              <w:sz w:val="24"/>
              <w:szCs w:val="24"/>
              <w14:ligatures w14:val="standardContextual"/>
            </w:rPr>
          </w:pPr>
          <w:hyperlink w:history="1" w:anchor="_Toc240031921">
            <w:r w:rsidRPr="00EB091F">
              <w:rPr>
                <w:rStyle w:val="Hipercze"/>
                <w:color w:val="000000" w:themeColor="text1"/>
                <w:lang w:val="en-US"/>
              </w:rPr>
              <w:t>Spis tabel</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_Toc240031921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100</w:t>
            </w:r>
            <w:r w:rsidRPr="00EB091F">
              <w:rPr>
                <w:webHidden/>
                <w:color w:val="000000" w:themeColor="text1"/>
              </w:rPr>
              <w:fldChar w:fldCharType="end"/>
            </w:r>
          </w:hyperlink>
        </w:p>
        <w:p w:rsidRPr="00EB091F" w:rsidR="00EB091F" w:rsidRDefault="00EB091F" w14:paraId="50E2394B" w14:textId="584CCD5E">
          <w:pPr>
            <w:pStyle w:val="Spistreci1"/>
            <w:rPr>
              <w:rFonts w:cstheme="minorBidi"/>
              <w:color w:val="000000" w:themeColor="text1"/>
              <w:kern w:val="2"/>
              <w:sz w:val="24"/>
              <w:szCs w:val="24"/>
              <w14:ligatures w14:val="standardContextual"/>
            </w:rPr>
          </w:pPr>
          <w:hyperlink w:history="1" w:anchor="_Toc240031922">
            <w:r w:rsidRPr="00EB091F">
              <w:rPr>
                <w:rStyle w:val="Hipercze"/>
                <w:color w:val="000000" w:themeColor="text1"/>
              </w:rPr>
              <w:t>Spis rycin</w:t>
            </w:r>
            <w:r w:rsidRPr="00EB091F">
              <w:rPr>
                <w:webHidden/>
                <w:color w:val="000000" w:themeColor="text1"/>
              </w:rPr>
              <w:tab/>
            </w:r>
            <w:r w:rsidRPr="00EB091F">
              <w:rPr>
                <w:webHidden/>
                <w:color w:val="000000" w:themeColor="text1"/>
              </w:rPr>
              <w:fldChar w:fldCharType="begin"/>
            </w:r>
            <w:r w:rsidRPr="00EB091F">
              <w:rPr>
                <w:webHidden/>
                <w:color w:val="000000" w:themeColor="text1"/>
              </w:rPr>
              <w:instrText xml:space="preserve"> PAGEREF _Toc240031922 \h </w:instrText>
            </w:r>
            <w:r w:rsidRPr="00EB091F">
              <w:rPr>
                <w:webHidden/>
                <w:color w:val="000000" w:themeColor="text1"/>
              </w:rPr>
            </w:r>
            <w:r w:rsidRPr="00EB091F">
              <w:rPr>
                <w:webHidden/>
                <w:color w:val="000000" w:themeColor="text1"/>
              </w:rPr>
              <w:fldChar w:fldCharType="separate"/>
            </w:r>
            <w:r w:rsidRPr="00EB091F">
              <w:rPr>
                <w:webHidden/>
                <w:color w:val="000000" w:themeColor="text1"/>
              </w:rPr>
              <w:t>100</w:t>
            </w:r>
            <w:r w:rsidRPr="00EB091F">
              <w:rPr>
                <w:webHidden/>
                <w:color w:val="000000" w:themeColor="text1"/>
              </w:rPr>
              <w:fldChar w:fldCharType="end"/>
            </w:r>
          </w:hyperlink>
        </w:p>
        <w:p w:rsidR="00923493" w:rsidP="00770205" w:rsidRDefault="00585E99" w14:paraId="26A62C2C" w14:textId="11BCC425">
          <w:pPr>
            <w:pStyle w:val="Spistreci1"/>
            <w:tabs>
              <w:tab w:val="left" w:pos="480"/>
            </w:tabs>
          </w:pPr>
          <w:r>
            <w:fldChar w:fldCharType="end"/>
          </w:r>
        </w:p>
      </w:sdtContent>
    </w:sdt>
    <w:p w:rsidRPr="008B598A" w:rsidR="008B598A" w:rsidP="008B598A" w:rsidRDefault="008B598A" w14:paraId="2798F4B6" w14:textId="77777777">
      <w:pPr>
        <w:rPr>
          <w:lang w:eastAsia="pl-PL"/>
        </w:rPr>
      </w:pPr>
    </w:p>
    <w:p w:rsidRPr="008B598A" w:rsidR="008B598A" w:rsidP="008B598A" w:rsidRDefault="008B598A" w14:paraId="79FF7DAD" w14:textId="77777777">
      <w:pPr>
        <w:rPr>
          <w:lang w:eastAsia="pl-PL"/>
        </w:rPr>
      </w:pPr>
    </w:p>
    <w:p w:rsidRPr="008B598A" w:rsidR="008B598A" w:rsidP="008B598A" w:rsidRDefault="008B598A" w14:paraId="6ABEC86B" w14:textId="77777777">
      <w:pPr>
        <w:rPr>
          <w:lang w:eastAsia="pl-PL"/>
        </w:rPr>
      </w:pPr>
    </w:p>
    <w:p w:rsidRPr="008B598A" w:rsidR="008B598A" w:rsidP="008B598A" w:rsidRDefault="008B598A" w14:paraId="2049126B" w14:textId="77777777">
      <w:pPr>
        <w:rPr>
          <w:lang w:eastAsia="pl-PL"/>
        </w:rPr>
      </w:pPr>
    </w:p>
    <w:p w:rsidRPr="008B598A" w:rsidR="008B598A" w:rsidP="008B598A" w:rsidRDefault="008B598A" w14:paraId="7714FCB6" w14:textId="77777777">
      <w:pPr>
        <w:rPr>
          <w:lang w:eastAsia="pl-PL"/>
        </w:rPr>
      </w:pPr>
    </w:p>
    <w:p w:rsidRPr="008B598A" w:rsidR="008B598A" w:rsidP="008B598A" w:rsidRDefault="008B598A" w14:paraId="7131ED29" w14:textId="77777777">
      <w:pPr>
        <w:ind w:firstLine="708"/>
        <w:rPr>
          <w:lang w:eastAsia="pl-PL"/>
        </w:rPr>
      </w:pPr>
    </w:p>
    <w:p w:rsidRPr="0075286E" w:rsidR="00BE3A78" w:rsidP="00770205" w:rsidRDefault="00BE3A78" w14:paraId="006C7149" w14:textId="29389531">
      <w:pPr>
        <w:pStyle w:val="Nagwek1"/>
        <w:pageBreakBefore/>
        <w:numPr>
          <w:ilvl w:val="0"/>
          <w:numId w:val="0"/>
        </w:numPr>
        <w:spacing w:before="0"/>
        <w:ind w:left="431" w:hanging="431"/>
        <w:rPr>
          <w:lang w:eastAsia="zh-CN"/>
        </w:rPr>
      </w:pPr>
      <w:bookmarkStart w:name="_Toc240031843" w:id="0"/>
      <w:r w:rsidRPr="63D8EA74">
        <w:rPr>
          <w:lang w:eastAsia="zh-CN"/>
        </w:rPr>
        <w:t>Wykaz skrótów</w:t>
      </w:r>
      <w:bookmarkEnd w:id="0"/>
    </w:p>
    <w:tbl>
      <w:tblPr>
        <w:tblW w:w="9298" w:type="dxa"/>
        <w:tblInd w:w="-118" w:type="dxa"/>
        <w:tblLayout w:type="fixed"/>
        <w:tblLook w:val="0000" w:firstRow="0" w:lastRow="0" w:firstColumn="0" w:lastColumn="0" w:noHBand="0" w:noVBand="0"/>
      </w:tblPr>
      <w:tblGrid>
        <w:gridCol w:w="966"/>
        <w:gridCol w:w="8332"/>
      </w:tblGrid>
      <w:tr w:rsidRPr="00420A60" w:rsidR="00BE3A78" w:rsidTr="66CF63AA" w14:paraId="4118D262" w14:textId="77777777">
        <w:trPr>
          <w:cantSplit/>
          <w:tblHeader/>
        </w:trPr>
        <w:tc>
          <w:tcPr>
            <w:tcW w:w="966" w:type="dxa"/>
            <w:tcBorders>
              <w:top w:val="single" w:color="000000" w:themeColor="text1" w:sz="8" w:space="0"/>
              <w:left w:val="single" w:color="000000" w:themeColor="text1" w:sz="2" w:space="0"/>
              <w:bottom w:val="single" w:color="000000" w:themeColor="text1" w:sz="8" w:space="0"/>
            </w:tcBorders>
            <w:shd w:val="clear" w:color="auto" w:fill="A5C9EB" w:themeFill="text2" w:themeFillTint="40"/>
            <w:vAlign w:val="center"/>
          </w:tcPr>
          <w:p w:rsidRPr="00420A60" w:rsidR="00BE3A78" w:rsidP="00420A60" w:rsidRDefault="00BE3A78" w14:paraId="5B42B32B" w14:textId="77777777">
            <w:pPr>
              <w:jc w:val="center"/>
              <w:rPr>
                <w:b/>
                <w:bCs/>
                <w:sz w:val="18"/>
                <w:szCs w:val="18"/>
              </w:rPr>
            </w:pPr>
            <w:r w:rsidRPr="00420A60">
              <w:rPr>
                <w:b/>
                <w:bCs/>
                <w:sz w:val="18"/>
                <w:szCs w:val="18"/>
              </w:rPr>
              <w:t>Nazwa</w:t>
            </w:r>
          </w:p>
        </w:tc>
        <w:tc>
          <w:tcPr>
            <w:tcW w:w="8332" w:type="dxa"/>
            <w:tcBorders>
              <w:top w:val="single" w:color="000000" w:themeColor="text1" w:sz="8" w:space="0"/>
              <w:left w:val="single" w:color="000000" w:themeColor="text1" w:sz="2" w:space="0"/>
              <w:bottom w:val="single" w:color="000000" w:themeColor="text1" w:sz="8" w:space="0"/>
              <w:right w:val="single" w:color="000000" w:themeColor="text1" w:sz="2" w:space="0"/>
            </w:tcBorders>
            <w:shd w:val="clear" w:color="auto" w:fill="A5C9EB" w:themeFill="text2" w:themeFillTint="40"/>
            <w:vAlign w:val="center"/>
          </w:tcPr>
          <w:p w:rsidRPr="00420A60" w:rsidR="00BE3A78" w:rsidP="00420A60" w:rsidRDefault="00BE3A78" w14:paraId="28E05490" w14:textId="77777777">
            <w:pPr>
              <w:jc w:val="center"/>
              <w:rPr>
                <w:b/>
                <w:bCs/>
                <w:sz w:val="18"/>
                <w:szCs w:val="18"/>
              </w:rPr>
            </w:pPr>
            <w:r w:rsidRPr="00420A60">
              <w:rPr>
                <w:b/>
                <w:bCs/>
                <w:sz w:val="18"/>
                <w:szCs w:val="18"/>
              </w:rPr>
              <w:t>Opis</w:t>
            </w:r>
          </w:p>
        </w:tc>
      </w:tr>
      <w:tr w:rsidRPr="00420A60" w:rsidR="006542B2" w:rsidTr="66CF63AA" w14:paraId="7BD15E80"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6542B2" w:rsidP="00052907" w:rsidRDefault="003637A5" w14:paraId="1E433321" w14:textId="12CBDC61">
            <w:pPr>
              <w:spacing w:before="0" w:after="0" w:line="300" w:lineRule="exact"/>
              <w:rPr>
                <w:rFonts w:eastAsia="Aptos" w:cs="Aptos"/>
                <w:b/>
                <w:bCs/>
                <w:sz w:val="18"/>
                <w:szCs w:val="18"/>
              </w:rPr>
            </w:pPr>
            <w:r w:rsidRPr="00420A60">
              <w:rPr>
                <w:rFonts w:eastAsia="Aptos" w:cs="Aptos"/>
                <w:b/>
                <w:bCs/>
                <w:sz w:val="18"/>
                <w:szCs w:val="18"/>
              </w:rPr>
              <w:t>ARiMR</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6542B2" w:rsidP="00052907" w:rsidRDefault="003637A5" w14:paraId="130D2F04" w14:textId="0BAC0A79">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Agencja Restrukturyzacji i Modernizacji Rolnictwa</w:t>
            </w:r>
          </w:p>
        </w:tc>
      </w:tr>
      <w:tr w:rsidRPr="00420A60" w:rsidR="003637A5" w:rsidTr="66CF63AA" w14:paraId="4B4B311E"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44F36401" w14:textId="4ECB4D66">
            <w:pPr>
              <w:spacing w:before="0" w:after="0" w:line="300" w:lineRule="exact"/>
              <w:rPr>
                <w:rFonts w:eastAsia="Aptos" w:cs="Aptos"/>
                <w:b/>
                <w:bCs/>
                <w:sz w:val="18"/>
                <w:szCs w:val="18"/>
              </w:rPr>
            </w:pPr>
            <w:r w:rsidRPr="00420A60">
              <w:rPr>
                <w:rFonts w:eastAsia="Aptos" w:cs="Aptos"/>
                <w:b/>
                <w:bCs/>
                <w:sz w:val="18"/>
                <w:szCs w:val="18"/>
              </w:rPr>
              <w:t>BDO</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48504A9C" w14:textId="686525B5">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Baza Danych o Produktach i Opakowaniach oraz o Gospodarce Odpadami</w:t>
            </w:r>
          </w:p>
        </w:tc>
      </w:tr>
      <w:tr w:rsidRPr="00420A60" w:rsidR="003637A5" w:rsidTr="66CF63AA" w14:paraId="260C1294"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2B1DD2A8" w14:textId="5E8FF067">
            <w:pPr>
              <w:spacing w:before="0" w:after="0" w:line="300" w:lineRule="exact"/>
              <w:rPr>
                <w:rFonts w:eastAsia="Aptos" w:cs="Aptos"/>
                <w:b/>
                <w:bCs/>
                <w:sz w:val="18"/>
                <w:szCs w:val="18"/>
              </w:rPr>
            </w:pPr>
            <w:r w:rsidRPr="00420A60">
              <w:rPr>
                <w:rFonts w:eastAsia="Aptos" w:cs="Aptos"/>
                <w:b/>
                <w:bCs/>
                <w:sz w:val="18"/>
                <w:szCs w:val="18"/>
              </w:rPr>
              <w:t>BHP</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32273AEB" w14:textId="53068E03">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Bezpieczeństwo i higiena pracy</w:t>
            </w:r>
          </w:p>
        </w:tc>
      </w:tr>
      <w:tr w:rsidRPr="00420A60" w:rsidR="003637A5" w:rsidTr="66CF63AA" w14:paraId="4EB8F744"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2A236197" w14:textId="77777777">
            <w:pPr>
              <w:spacing w:before="0" w:after="0" w:line="300" w:lineRule="exact"/>
              <w:rPr>
                <w:rFonts w:eastAsia="Aptos" w:cs="Aptos"/>
                <w:b/>
                <w:bCs/>
                <w:sz w:val="18"/>
                <w:szCs w:val="18"/>
              </w:rPr>
            </w:pPr>
            <w:r w:rsidRPr="00420A60">
              <w:rPr>
                <w:rFonts w:eastAsia="Aptos" w:cs="Aptos"/>
                <w:b/>
                <w:bCs/>
                <w:sz w:val="18"/>
                <w:szCs w:val="18"/>
              </w:rPr>
              <w:t>CBOS</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2A63B8E5"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Centrum Badania Opinii Społecznej</w:t>
            </w:r>
          </w:p>
        </w:tc>
      </w:tr>
      <w:tr w:rsidRPr="00420A60" w:rsidR="003637A5" w:rsidTr="66CF63AA" w14:paraId="7DD1DDA2"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608B33B3" w14:textId="7C773419">
            <w:pPr>
              <w:spacing w:before="0" w:after="0" w:line="300" w:lineRule="exact"/>
              <w:rPr>
                <w:rFonts w:eastAsia="Aptos" w:cs="Aptos"/>
                <w:b/>
                <w:bCs/>
                <w:sz w:val="18"/>
                <w:szCs w:val="18"/>
              </w:rPr>
            </w:pPr>
            <w:r w:rsidRPr="00420A60">
              <w:rPr>
                <w:rFonts w:eastAsia="Aptos" w:cs="Aptos"/>
                <w:b/>
                <w:bCs/>
                <w:sz w:val="18"/>
                <w:szCs w:val="18"/>
              </w:rPr>
              <w:t>CRVA</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574B4639" w14:textId="5BD55010">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Ocena ryzyka i podatności na zmiany klimatu (Climate Risk and Vulnerability Assessment – CRVA)</w:t>
            </w:r>
          </w:p>
        </w:tc>
      </w:tr>
      <w:tr w:rsidRPr="00420A60" w:rsidR="003637A5" w:rsidTr="66CF63AA" w14:paraId="65DED086"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7B6818DA" w14:textId="185EABDF">
            <w:pPr>
              <w:spacing w:before="0" w:after="0" w:line="300" w:lineRule="exact"/>
              <w:rPr>
                <w:rFonts w:eastAsia="Aptos" w:cs="Aptos"/>
                <w:b/>
                <w:bCs/>
                <w:sz w:val="18"/>
                <w:szCs w:val="18"/>
              </w:rPr>
            </w:pPr>
            <w:r w:rsidRPr="00420A60">
              <w:rPr>
                <w:rFonts w:eastAsia="Aptos" w:cs="Aptos"/>
                <w:b/>
                <w:bCs/>
                <w:sz w:val="18"/>
                <w:szCs w:val="18"/>
              </w:rPr>
              <w:t>C-ESMP</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638E51A3" w14:textId="168C5F19">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Wykonawczy Plan Zarządzania Środowiskowego i Społecznego</w:t>
            </w:r>
          </w:p>
        </w:tc>
      </w:tr>
      <w:tr w:rsidRPr="00420A60" w:rsidR="003637A5" w:rsidTr="66CF63AA" w14:paraId="43F35AEC"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28F2CFE2" w14:textId="77777777">
            <w:pPr>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DK</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061DE553"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Droga Krajowa</w:t>
            </w:r>
          </w:p>
        </w:tc>
      </w:tr>
      <w:tr w:rsidRPr="00420A60" w:rsidR="003637A5" w:rsidTr="66CF63AA" w14:paraId="25C8FBC7"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69F3EB4B" w14:textId="77777777">
            <w:pPr>
              <w:spacing w:before="0" w:after="0" w:line="300" w:lineRule="exact"/>
              <w:rPr>
                <w:rFonts w:eastAsia="Aptos" w:cs="Aptos"/>
                <w:b/>
                <w:bCs/>
                <w:sz w:val="18"/>
                <w:szCs w:val="18"/>
              </w:rPr>
            </w:pPr>
            <w:r w:rsidRPr="00420A60">
              <w:rPr>
                <w:rFonts w:eastAsia="Aptos" w:cs="Aptos"/>
                <w:b/>
                <w:bCs/>
                <w:sz w:val="18"/>
                <w:szCs w:val="18"/>
              </w:rPr>
              <w:t>DPS</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4D969B19"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Dom pomocy społecznej</w:t>
            </w:r>
          </w:p>
        </w:tc>
      </w:tr>
      <w:tr w:rsidRPr="00420A60" w:rsidR="003637A5" w:rsidTr="66CF63AA" w14:paraId="2D9C3CA6"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13175B4D" w14:textId="5FD41CD1">
            <w:pPr>
              <w:spacing w:before="0" w:after="0" w:line="300" w:lineRule="exact"/>
              <w:rPr>
                <w:rFonts w:eastAsia="Aptos" w:cs="Aptos"/>
                <w:b/>
                <w:bCs/>
                <w:sz w:val="18"/>
                <w:szCs w:val="18"/>
              </w:rPr>
            </w:pPr>
            <w:r w:rsidRPr="00420A60">
              <w:rPr>
                <w:rFonts w:eastAsia="Aptos" w:cs="Aptos"/>
                <w:b/>
                <w:bCs/>
                <w:sz w:val="18"/>
                <w:szCs w:val="18"/>
              </w:rPr>
              <w:t>DSDiK</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021653DF" w14:textId="3B564465">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Dolnośląska Służba Dróg i Kolei</w:t>
            </w:r>
          </w:p>
        </w:tc>
      </w:tr>
      <w:tr w:rsidRPr="00420A60" w:rsidR="003637A5" w:rsidTr="66CF63AA" w14:paraId="29CD28F2"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2A6FD823" w14:textId="77777777">
            <w:pPr>
              <w:spacing w:before="0" w:after="0" w:line="300" w:lineRule="exact"/>
              <w:rPr>
                <w:rFonts w:eastAsia="Aptos" w:cs="Aptos"/>
                <w:b/>
                <w:bCs/>
                <w:sz w:val="18"/>
                <w:szCs w:val="18"/>
              </w:rPr>
            </w:pPr>
            <w:r w:rsidRPr="00420A60">
              <w:rPr>
                <w:rFonts w:eastAsia="Aptos" w:cs="Aptos"/>
                <w:b/>
                <w:bCs/>
                <w:sz w:val="18"/>
                <w:szCs w:val="18"/>
              </w:rPr>
              <w:t>DŚU</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1FC37E33"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Decyzja o środowiskowych uwarunkowaniach</w:t>
            </w:r>
          </w:p>
        </w:tc>
      </w:tr>
      <w:tr w:rsidRPr="00420A60" w:rsidR="003637A5" w:rsidTr="66CF63AA" w14:paraId="0EF8573A"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3EA88B27" w14:textId="77777777">
            <w:pPr>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DW</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62EF3CB2"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Droga Wojewódzka</w:t>
            </w:r>
          </w:p>
        </w:tc>
      </w:tr>
      <w:tr w:rsidRPr="00420A60" w:rsidR="003637A5" w:rsidTr="66CF63AA" w14:paraId="7D965CE4"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68370863" w14:textId="77777777">
            <w:pPr>
              <w:tabs>
                <w:tab w:val="center" w:pos="4536"/>
                <w:tab w:val="right" w:pos="9072"/>
              </w:tabs>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ESF</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2249A046" w14:textId="77777777">
            <w:pPr>
              <w:tabs>
                <w:tab w:val="center" w:pos="4536"/>
                <w:tab w:val="right" w:pos="9072"/>
              </w:tabs>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Ramy Środowiskowe i Społeczne Banku Światowego (Environmental and Social Framework – EFS)</w:t>
            </w:r>
          </w:p>
        </w:tc>
      </w:tr>
      <w:tr w:rsidRPr="00420A60" w:rsidR="003637A5" w:rsidTr="66CF63AA" w14:paraId="5841F050"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0C769144" w14:textId="77777777">
            <w:pPr>
              <w:tabs>
                <w:tab w:val="center" w:pos="4536"/>
                <w:tab w:val="right" w:pos="9072"/>
              </w:tabs>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ESIA</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3BAF89B0" w14:textId="77777777">
            <w:pPr>
              <w:tabs>
                <w:tab w:val="center" w:pos="4536"/>
                <w:tab w:val="right" w:pos="9072"/>
              </w:tabs>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Ocena Środowiskowa i Społeczna (Environmental and Social Impact Assessment – ESIA)</w:t>
            </w:r>
          </w:p>
        </w:tc>
      </w:tr>
      <w:tr w:rsidRPr="00420A60" w:rsidR="002D54E8" w:rsidTr="009C611F" w14:paraId="47C3D966"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2D54E8" w:rsidP="009C611F" w:rsidRDefault="002D54E8" w14:paraId="457BB3C9" w14:textId="16877E8C">
            <w:pPr>
              <w:tabs>
                <w:tab w:val="center" w:pos="4536"/>
                <w:tab w:val="right" w:pos="9072"/>
              </w:tabs>
              <w:spacing w:before="0" w:after="0" w:line="300" w:lineRule="exact"/>
              <w:rPr>
                <w:rFonts w:eastAsia="Times New Roman" w:cs="Times New Roman"/>
                <w:b/>
                <w:bCs/>
                <w:sz w:val="18"/>
                <w:szCs w:val="18"/>
                <w:lang w:eastAsia="zh-CN"/>
              </w:rPr>
            </w:pPr>
            <w:r>
              <w:rPr>
                <w:rFonts w:eastAsia="Times New Roman" w:cs="Times New Roman"/>
                <w:b/>
                <w:bCs/>
                <w:sz w:val="18"/>
                <w:szCs w:val="18"/>
                <w:lang w:eastAsia="zh-CN"/>
              </w:rPr>
              <w:t>ESCP</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2D54E8" w:rsidP="009C611F" w:rsidRDefault="00490B00" w14:paraId="35ACF871" w14:textId="5F16F853">
            <w:pPr>
              <w:tabs>
                <w:tab w:val="center" w:pos="4536"/>
                <w:tab w:val="right" w:pos="9072"/>
              </w:tabs>
              <w:spacing w:before="0" w:after="0" w:line="300" w:lineRule="exact"/>
              <w:rPr>
                <w:rFonts w:eastAsia="Times New Roman" w:cs="Times New Roman"/>
                <w:sz w:val="18"/>
                <w:szCs w:val="18"/>
                <w:lang w:eastAsia="zh-CN"/>
              </w:rPr>
            </w:pPr>
            <w:r>
              <w:rPr>
                <w:rFonts w:eastAsia="Times New Roman" w:cs="Times New Roman"/>
                <w:sz w:val="18"/>
                <w:szCs w:val="18"/>
                <w:lang w:eastAsia="zh-CN"/>
              </w:rPr>
              <w:t xml:space="preserve">Plan Zobowiązań </w:t>
            </w:r>
            <w:r w:rsidR="008A3CC8">
              <w:rPr>
                <w:rFonts w:eastAsia="Times New Roman" w:cs="Times New Roman"/>
                <w:sz w:val="18"/>
                <w:szCs w:val="18"/>
                <w:lang w:eastAsia="zh-CN"/>
              </w:rPr>
              <w:t>Środowiskowych</w:t>
            </w:r>
            <w:r>
              <w:rPr>
                <w:rFonts w:eastAsia="Times New Roman" w:cs="Times New Roman"/>
                <w:sz w:val="18"/>
                <w:szCs w:val="18"/>
                <w:lang w:eastAsia="zh-CN"/>
              </w:rPr>
              <w:t xml:space="preserve"> i Społecznych (</w:t>
            </w:r>
            <w:r w:rsidRPr="00FF6A26" w:rsidR="008A3CC8">
              <w:rPr>
                <w:rFonts w:eastAsia="Times New Roman" w:cs="Times New Roman"/>
                <w:sz w:val="18"/>
                <w:szCs w:val="18"/>
                <w:lang w:eastAsia="zh-CN"/>
              </w:rPr>
              <w:t xml:space="preserve">Environmental and Social </w:t>
            </w:r>
            <w:r w:rsidRPr="00E27B08" w:rsidR="008A3CC8">
              <w:rPr>
                <w:rFonts w:eastAsia="Times New Roman" w:cs="Times New Roman"/>
                <w:sz w:val="18"/>
                <w:szCs w:val="18"/>
                <w:lang w:eastAsia="zh-CN"/>
              </w:rPr>
              <w:t>Commitment</w:t>
            </w:r>
            <w:r w:rsidRPr="00FF6A26" w:rsidR="008A3CC8">
              <w:rPr>
                <w:rFonts w:eastAsia="Times New Roman" w:cs="Times New Roman"/>
                <w:sz w:val="18"/>
                <w:szCs w:val="18"/>
                <w:lang w:eastAsia="zh-CN"/>
              </w:rPr>
              <w:t xml:space="preserve"> Plan</w:t>
            </w:r>
            <w:r w:rsidRPr="00420A60" w:rsidR="008A3CC8">
              <w:rPr>
                <w:rFonts w:eastAsia="Times New Roman" w:cs="Times New Roman"/>
                <w:sz w:val="18"/>
                <w:szCs w:val="18"/>
                <w:lang w:eastAsia="zh-CN"/>
              </w:rPr>
              <w:t xml:space="preserve"> – ES</w:t>
            </w:r>
            <w:r w:rsidR="008A3CC8">
              <w:rPr>
                <w:rFonts w:eastAsia="Times New Roman" w:cs="Times New Roman"/>
                <w:sz w:val="18"/>
                <w:szCs w:val="18"/>
                <w:lang w:eastAsia="zh-CN"/>
              </w:rPr>
              <w:t>C</w:t>
            </w:r>
            <w:r w:rsidRPr="00420A60" w:rsidR="008A3CC8">
              <w:rPr>
                <w:rFonts w:eastAsia="Times New Roman" w:cs="Times New Roman"/>
                <w:sz w:val="18"/>
                <w:szCs w:val="18"/>
                <w:lang w:eastAsia="zh-CN"/>
              </w:rPr>
              <w:t>P</w:t>
            </w:r>
            <w:r w:rsidR="008A3CC8">
              <w:rPr>
                <w:rFonts w:eastAsia="Times New Roman" w:cs="Times New Roman"/>
                <w:sz w:val="18"/>
                <w:szCs w:val="18"/>
                <w:lang w:eastAsia="zh-CN"/>
              </w:rPr>
              <w:t>)</w:t>
            </w:r>
          </w:p>
        </w:tc>
      </w:tr>
      <w:tr w:rsidRPr="00420A60" w:rsidR="00E02CE8" w:rsidTr="009C611F" w14:paraId="7A630CB9"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E02CE8" w:rsidP="009C611F" w:rsidRDefault="00E02CE8" w14:paraId="3B86377C" w14:textId="526DC3CB">
            <w:pPr>
              <w:tabs>
                <w:tab w:val="center" w:pos="4536"/>
                <w:tab w:val="right" w:pos="9072"/>
              </w:tabs>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ESMP</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E02CE8" w:rsidP="009C611F" w:rsidRDefault="00E02CE8" w14:paraId="270B5FB3" w14:textId="77777777">
            <w:pPr>
              <w:tabs>
                <w:tab w:val="center" w:pos="4536"/>
                <w:tab w:val="right" w:pos="9072"/>
              </w:tabs>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Plan Zarządzania Środowiskiem i Społeczeństwem (Environmental and Social Management Plan – ESMP)</w:t>
            </w:r>
          </w:p>
        </w:tc>
      </w:tr>
      <w:tr w:rsidRPr="00420A60" w:rsidR="003637A5" w:rsidTr="66CF63AA" w14:paraId="73FF365A"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74AD22EC" w14:textId="77777777">
            <w:pPr>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ESS</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3121AD39"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Standard środowiskowy i społeczny (Environmental and Social standard – ESS)</w:t>
            </w:r>
          </w:p>
        </w:tc>
      </w:tr>
      <w:tr w:rsidRPr="00420A60" w:rsidR="00974FBC" w:rsidTr="66CF63AA" w14:paraId="13E45089"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974FBC" w:rsidP="003637A5" w:rsidRDefault="00974FBC" w14:paraId="1A7DD697" w14:textId="104AB9F5">
            <w:pPr>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FB</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974FBC" w:rsidP="003637A5" w:rsidRDefault="00974FBC" w14:paraId="689E16FA" w14:textId="4743068B">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Serwis społecznościowy Facebook</w:t>
            </w:r>
          </w:p>
        </w:tc>
      </w:tr>
      <w:tr w:rsidRPr="00420A60" w:rsidR="00F735A3" w:rsidTr="66CF63AA" w14:paraId="575275E6"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F735A3" w:rsidP="003637A5" w:rsidRDefault="00F735A3" w14:paraId="4DE201A7" w14:textId="6B695DFE">
            <w:pPr>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FAQ</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F735A3" w:rsidP="003637A5" w:rsidRDefault="00F735A3" w14:paraId="72663D81" w14:textId="5A765E31">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Frequently Asked Questions</w:t>
            </w:r>
          </w:p>
        </w:tc>
      </w:tr>
      <w:tr w:rsidRPr="00420A60" w:rsidR="003637A5" w:rsidTr="66CF63AA" w14:paraId="100A7B9D"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20D501F3" w14:textId="77777777">
            <w:pPr>
              <w:spacing w:before="0" w:after="0" w:line="300" w:lineRule="exact"/>
              <w:rPr>
                <w:rFonts w:eastAsia="Aptos" w:cs="Aptos"/>
                <w:b/>
                <w:bCs/>
                <w:sz w:val="18"/>
                <w:szCs w:val="18"/>
              </w:rPr>
            </w:pPr>
            <w:r w:rsidRPr="00420A60">
              <w:rPr>
                <w:rFonts w:eastAsia="Aptos" w:cs="Aptos"/>
                <w:b/>
                <w:bCs/>
                <w:sz w:val="18"/>
                <w:szCs w:val="18"/>
              </w:rPr>
              <w:t>GBV</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26B88672" w14:textId="44A9A3A8">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Przemoc ze względu na płeć (Gender-Based Violence - GBV)</w:t>
            </w:r>
          </w:p>
        </w:tc>
      </w:tr>
      <w:tr w:rsidRPr="00420A60" w:rsidR="003637A5" w:rsidTr="66CF63AA" w14:paraId="50F76AD4"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7D34F259" w14:textId="77777777">
            <w:pPr>
              <w:spacing w:before="0" w:after="0" w:line="300" w:lineRule="exact"/>
              <w:rPr>
                <w:rFonts w:eastAsia="Times New Roman" w:cs="Times New Roman"/>
                <w:b/>
                <w:bCs/>
                <w:sz w:val="18"/>
                <w:szCs w:val="18"/>
                <w:lang w:eastAsia="zh-CN"/>
              </w:rPr>
            </w:pPr>
            <w:r w:rsidRPr="00420A60">
              <w:rPr>
                <w:rFonts w:eastAsia="Aptos" w:cs="Aptos"/>
                <w:b/>
                <w:bCs/>
                <w:sz w:val="18"/>
                <w:szCs w:val="18"/>
              </w:rPr>
              <w:t>GDDKiA</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73424900"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Generalna Dyrekcja Dróg Krajowych i Autostrad</w:t>
            </w:r>
          </w:p>
        </w:tc>
      </w:tr>
      <w:tr w:rsidRPr="00420A60" w:rsidR="003637A5" w:rsidTr="66CF63AA" w14:paraId="6A479821"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3ECA1B29" w14:textId="77777777">
            <w:pPr>
              <w:spacing w:before="0" w:after="0" w:line="300" w:lineRule="exact"/>
              <w:rPr>
                <w:rFonts w:eastAsia="Aptos" w:cs="Aptos"/>
                <w:b/>
                <w:bCs/>
                <w:sz w:val="18"/>
                <w:szCs w:val="18"/>
              </w:rPr>
            </w:pPr>
            <w:r w:rsidRPr="00420A60">
              <w:rPr>
                <w:rFonts w:eastAsia="Aptos" w:cs="Aptos"/>
                <w:b/>
                <w:bCs/>
                <w:sz w:val="18"/>
                <w:szCs w:val="18"/>
              </w:rPr>
              <w:t>GRM</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6A80CD0F" w14:textId="41D815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 xml:space="preserve">Mechanizm </w:t>
            </w:r>
            <w:r w:rsidR="00906E2D">
              <w:rPr>
                <w:rFonts w:eastAsia="Times New Roman" w:cs="Times New Roman"/>
                <w:sz w:val="18"/>
                <w:szCs w:val="18"/>
                <w:lang w:eastAsia="zh-CN"/>
              </w:rPr>
              <w:t>Roz</w:t>
            </w:r>
            <w:r w:rsidR="00582C7B">
              <w:rPr>
                <w:rFonts w:eastAsia="Times New Roman" w:cs="Times New Roman"/>
                <w:sz w:val="18"/>
                <w:szCs w:val="18"/>
                <w:lang w:eastAsia="zh-CN"/>
              </w:rPr>
              <w:t xml:space="preserve">patrywania </w:t>
            </w:r>
            <w:r w:rsidRPr="00420A60">
              <w:rPr>
                <w:rFonts w:eastAsia="Times New Roman" w:cs="Times New Roman"/>
                <w:sz w:val="18"/>
                <w:szCs w:val="18"/>
                <w:lang w:eastAsia="zh-CN"/>
              </w:rPr>
              <w:t>Skarg (Grievance Redress Mechanism - GRM)</w:t>
            </w:r>
          </w:p>
        </w:tc>
      </w:tr>
      <w:tr w:rsidRPr="00420A60" w:rsidR="003637A5" w:rsidTr="66CF63AA" w14:paraId="601B56DC"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57A42877" w14:textId="77777777">
            <w:pPr>
              <w:spacing w:before="0" w:after="0" w:line="300" w:lineRule="exact"/>
              <w:rPr>
                <w:rFonts w:eastAsia="Aptos" w:cs="Aptos"/>
                <w:b/>
                <w:bCs/>
                <w:sz w:val="18"/>
                <w:szCs w:val="18"/>
              </w:rPr>
            </w:pPr>
            <w:r w:rsidRPr="00420A60">
              <w:rPr>
                <w:rFonts w:eastAsia="Aptos" w:cs="Aptos"/>
                <w:b/>
                <w:bCs/>
                <w:sz w:val="18"/>
                <w:szCs w:val="18"/>
              </w:rPr>
              <w:t>GUS</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4FB14E72"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Główny Urząd Statystyczny</w:t>
            </w:r>
          </w:p>
        </w:tc>
      </w:tr>
      <w:tr w:rsidRPr="00420A60" w:rsidR="003637A5" w:rsidTr="66CF63AA" w14:paraId="2C70FD85"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13E021E6" w14:textId="77777777">
            <w:pPr>
              <w:spacing w:before="0" w:after="0" w:line="300" w:lineRule="exact"/>
              <w:rPr>
                <w:rFonts w:eastAsia="Aptos" w:cs="Aptos"/>
                <w:b/>
                <w:bCs/>
                <w:sz w:val="18"/>
                <w:szCs w:val="18"/>
              </w:rPr>
            </w:pPr>
            <w:r w:rsidRPr="00420A60">
              <w:rPr>
                <w:rFonts w:eastAsia="Aptos" w:cs="Aptos"/>
                <w:b/>
                <w:bCs/>
                <w:sz w:val="18"/>
                <w:szCs w:val="18"/>
              </w:rPr>
              <w:t>GZWP</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18811E38"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Główny Zbiornik Wód Podziemnych</w:t>
            </w:r>
          </w:p>
        </w:tc>
      </w:tr>
      <w:tr w:rsidRPr="00420A60" w:rsidR="003637A5" w:rsidTr="66CF63AA" w14:paraId="1F07F06C"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49AB1820" w14:textId="5E6D3616">
            <w:pPr>
              <w:spacing w:before="0" w:after="0" w:line="300" w:lineRule="exact"/>
              <w:rPr>
                <w:rFonts w:eastAsia="Aptos" w:cs="Aptos"/>
                <w:b/>
                <w:bCs/>
                <w:sz w:val="18"/>
                <w:szCs w:val="18"/>
              </w:rPr>
            </w:pPr>
            <w:r w:rsidRPr="00420A60">
              <w:rPr>
                <w:rFonts w:eastAsia="Aptos" w:cs="Aptos"/>
                <w:b/>
                <w:bCs/>
                <w:sz w:val="18"/>
                <w:szCs w:val="18"/>
              </w:rPr>
              <w:t>HCVF</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43C95D2A" w14:textId="040BFBB1">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Lasy o szczególnych walorach przyrodniczych (High Conservation Value Forests – HCVF)</w:t>
            </w:r>
          </w:p>
        </w:tc>
      </w:tr>
      <w:tr w:rsidRPr="00420A60" w:rsidR="003637A5" w:rsidTr="66CF63AA" w14:paraId="7992FFE3"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05BAB37B" w14:textId="77777777">
            <w:pPr>
              <w:spacing w:before="0" w:after="0" w:line="300" w:lineRule="exact"/>
              <w:rPr>
                <w:rFonts w:eastAsia="Aptos" w:cs="Aptos"/>
                <w:b/>
                <w:bCs/>
                <w:sz w:val="18"/>
                <w:szCs w:val="18"/>
              </w:rPr>
            </w:pPr>
            <w:r w:rsidRPr="00420A60">
              <w:rPr>
                <w:rFonts w:eastAsia="Aptos" w:cs="Aptos"/>
                <w:b/>
                <w:bCs/>
                <w:sz w:val="18"/>
                <w:szCs w:val="18"/>
              </w:rPr>
              <w:t>JCWP</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66843931"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Jednolita Część Wód Powierzchniowych</w:t>
            </w:r>
          </w:p>
        </w:tc>
      </w:tr>
      <w:tr w:rsidRPr="00420A60" w:rsidR="003637A5" w:rsidTr="66CF63AA" w14:paraId="1AE05102"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176FA7AC" w14:textId="77777777">
            <w:pPr>
              <w:spacing w:before="0" w:after="0" w:line="300" w:lineRule="exact"/>
              <w:rPr>
                <w:rFonts w:eastAsia="Aptos" w:cs="Aptos"/>
                <w:b/>
                <w:bCs/>
                <w:sz w:val="18"/>
                <w:szCs w:val="18"/>
              </w:rPr>
            </w:pPr>
            <w:r w:rsidRPr="00420A60">
              <w:rPr>
                <w:rFonts w:eastAsia="Aptos" w:cs="Aptos"/>
                <w:b/>
                <w:bCs/>
                <w:sz w:val="18"/>
                <w:szCs w:val="18"/>
              </w:rPr>
              <w:t>JCWPd</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31801CDE"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Jednolita Część Wód Podziemnych</w:t>
            </w:r>
          </w:p>
        </w:tc>
      </w:tr>
      <w:tr w:rsidRPr="00420A60" w:rsidR="003637A5" w:rsidTr="66CF63AA" w14:paraId="76B699AE"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2A9083D5" w14:textId="77777777">
            <w:pPr>
              <w:spacing w:before="0" w:after="0" w:line="300" w:lineRule="exact"/>
              <w:rPr>
                <w:rFonts w:eastAsia="Aptos" w:cs="Aptos"/>
                <w:b/>
                <w:bCs/>
                <w:sz w:val="18"/>
                <w:szCs w:val="18"/>
              </w:rPr>
            </w:pPr>
            <w:r w:rsidRPr="00420A60">
              <w:rPr>
                <w:rFonts w:eastAsia="Aptos" w:cs="Aptos"/>
                <w:b/>
                <w:bCs/>
                <w:sz w:val="18"/>
                <w:szCs w:val="18"/>
              </w:rPr>
              <w:t>JRP</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051E4E83"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Jednostka Realizująca Projekt</w:t>
            </w:r>
          </w:p>
        </w:tc>
      </w:tr>
      <w:tr w:rsidRPr="00420A60" w:rsidR="003637A5" w:rsidTr="66CF63AA" w14:paraId="2B43EBA2"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56329ADA" w14:textId="77777777">
            <w:pPr>
              <w:spacing w:before="0" w:after="0" w:line="300" w:lineRule="exact"/>
              <w:rPr>
                <w:rFonts w:eastAsia="Aptos" w:cs="Aptos"/>
                <w:b/>
                <w:bCs/>
                <w:sz w:val="18"/>
                <w:szCs w:val="18"/>
              </w:rPr>
            </w:pPr>
            <w:r w:rsidRPr="00420A60">
              <w:rPr>
                <w:rFonts w:eastAsia="Aptos" w:cs="Aptos"/>
                <w:b/>
                <w:bCs/>
                <w:sz w:val="18"/>
                <w:szCs w:val="18"/>
              </w:rPr>
              <w:t>KOWR</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6E6B73BC"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Krajowy Ośrodek Wsparcia Rolnictwa</w:t>
            </w:r>
          </w:p>
        </w:tc>
      </w:tr>
      <w:tr w:rsidRPr="00420A60" w:rsidR="003637A5" w:rsidTr="66CF63AA" w14:paraId="797CEB96"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67B374E6" w14:textId="77777777">
            <w:pPr>
              <w:spacing w:before="0" w:after="0" w:line="300" w:lineRule="exact"/>
              <w:rPr>
                <w:rFonts w:eastAsia="Aptos" w:cs="Aptos"/>
                <w:b/>
                <w:bCs/>
                <w:sz w:val="18"/>
                <w:szCs w:val="18"/>
              </w:rPr>
            </w:pPr>
            <w:r w:rsidRPr="00420A60">
              <w:rPr>
                <w:rFonts w:eastAsia="Aptos" w:cs="Aptos"/>
                <w:b/>
                <w:bCs/>
                <w:sz w:val="18"/>
                <w:szCs w:val="18"/>
              </w:rPr>
              <w:t>KRUS</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6A988D98"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Kasa Rolniczego Ubezpieczenia Społecznego</w:t>
            </w:r>
          </w:p>
        </w:tc>
      </w:tr>
      <w:tr w:rsidRPr="00420A60" w:rsidR="003637A5" w:rsidTr="66CF63AA" w14:paraId="32178557"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4866E4DC" w14:textId="77777777">
            <w:pPr>
              <w:tabs>
                <w:tab w:val="center" w:pos="4536"/>
                <w:tab w:val="right" w:pos="9072"/>
              </w:tabs>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KSM</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2E66A011" w14:textId="77777777">
            <w:pPr>
              <w:tabs>
                <w:tab w:val="center" w:pos="4536"/>
                <w:tab w:val="right" w:pos="9072"/>
              </w:tabs>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Kopalnia Surowców Mineralnych</w:t>
            </w:r>
          </w:p>
        </w:tc>
      </w:tr>
      <w:tr w:rsidRPr="00420A60" w:rsidR="003637A5" w:rsidTr="66CF63AA" w14:paraId="38F327DB"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4B633A4A" w14:textId="77777777">
            <w:pPr>
              <w:tabs>
                <w:tab w:val="center" w:pos="4536"/>
                <w:tab w:val="right" w:pos="9072"/>
              </w:tabs>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LP</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38C00100" w14:textId="77777777">
            <w:pPr>
              <w:tabs>
                <w:tab w:val="center" w:pos="4536"/>
                <w:tab w:val="right" w:pos="9072"/>
              </w:tabs>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Lasy Państwowe</w:t>
            </w:r>
          </w:p>
        </w:tc>
      </w:tr>
      <w:tr w:rsidRPr="00420A60" w:rsidR="003637A5" w:rsidTr="66CF63AA" w14:paraId="1000E5EB"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63D608D8" w14:textId="216261CB">
            <w:pPr>
              <w:tabs>
                <w:tab w:val="center" w:pos="4536"/>
                <w:tab w:val="right" w:pos="9072"/>
              </w:tabs>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MaxPP</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251E21BC" w14:textId="4DF19EA0">
            <w:pPr>
              <w:tabs>
                <w:tab w:val="center" w:pos="4536"/>
                <w:tab w:val="right" w:pos="9072"/>
              </w:tabs>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Maksymalny poziom piętrzenia</w:t>
            </w:r>
          </w:p>
        </w:tc>
      </w:tr>
      <w:tr w:rsidRPr="00420A60" w:rsidR="003637A5" w:rsidTr="66CF63AA" w14:paraId="0EDC6F6F"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3A3870A8" w14:textId="6623D41C">
            <w:pPr>
              <w:tabs>
                <w:tab w:val="center" w:pos="4536"/>
                <w:tab w:val="right" w:pos="9072"/>
              </w:tabs>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MIDAS</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2246BD64" w14:textId="4CEF2F79">
            <w:pPr>
              <w:tabs>
                <w:tab w:val="center" w:pos="4536"/>
                <w:tab w:val="right" w:pos="9072"/>
              </w:tabs>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System Gospodarki i Ochrony Bogactw Mineralnych Polski</w:t>
            </w:r>
          </w:p>
        </w:tc>
      </w:tr>
      <w:tr w:rsidRPr="00420A60" w:rsidR="003637A5" w:rsidTr="66CF63AA" w14:paraId="4BC9274D"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2BB524B5" w14:textId="64DFFC8B">
            <w:pPr>
              <w:tabs>
                <w:tab w:val="center" w:pos="4536"/>
                <w:tab w:val="right" w:pos="9072"/>
              </w:tabs>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MinPP</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5F4DEEA5" w14:textId="6978235C">
            <w:pPr>
              <w:tabs>
                <w:tab w:val="center" w:pos="4536"/>
                <w:tab w:val="right" w:pos="9072"/>
              </w:tabs>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Minimalny poziom piętrzenia</w:t>
            </w:r>
          </w:p>
        </w:tc>
      </w:tr>
      <w:tr w:rsidRPr="00113687" w:rsidR="003637A5" w:rsidTr="66CF63AA" w14:paraId="295B9D3F"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113687" w:rsidR="003637A5" w:rsidP="003637A5" w:rsidRDefault="003637A5" w14:paraId="634CC1A4" w14:textId="19BC60DB">
            <w:pPr>
              <w:spacing w:before="0" w:after="0" w:line="300" w:lineRule="exact"/>
              <w:rPr>
                <w:rFonts w:eastAsia="Aptos" w:cs="Aptos"/>
                <w:b/>
                <w:bCs/>
                <w:sz w:val="18"/>
                <w:szCs w:val="18"/>
              </w:rPr>
            </w:pP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113687" w:rsidR="003637A5" w:rsidP="003637A5" w:rsidRDefault="003637A5" w14:paraId="12AD9C8E" w14:textId="6ADC773D">
            <w:pPr>
              <w:spacing w:before="0" w:after="0" w:line="300" w:lineRule="exact"/>
              <w:rPr>
                <w:rFonts w:eastAsia="Times New Roman" w:cs="Times New Roman"/>
                <w:sz w:val="18"/>
                <w:szCs w:val="18"/>
                <w:lang w:eastAsia="zh-CN"/>
              </w:rPr>
            </w:pPr>
          </w:p>
        </w:tc>
      </w:tr>
      <w:tr w:rsidRPr="00420A60" w:rsidR="003637A5" w:rsidTr="66CF63AA" w14:paraId="61D9380A"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675144FD" w14:textId="18A775EC">
            <w:pPr>
              <w:spacing w:before="0" w:after="0" w:line="300" w:lineRule="exact"/>
              <w:rPr>
                <w:rFonts w:eastAsia="Aptos" w:cs="Aptos"/>
                <w:b/>
                <w:bCs/>
                <w:sz w:val="18"/>
                <w:szCs w:val="18"/>
              </w:rPr>
            </w:pPr>
            <w:r w:rsidRPr="00420A60">
              <w:rPr>
                <w:rFonts w:eastAsia="Aptos" w:cs="Aptos"/>
                <w:b/>
                <w:bCs/>
                <w:sz w:val="18"/>
                <w:szCs w:val="18"/>
              </w:rPr>
              <w:t>NPP</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33D08709" w14:textId="6F1A36BC">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Normalny poziom piętrzenia</w:t>
            </w:r>
          </w:p>
        </w:tc>
      </w:tr>
      <w:tr w:rsidRPr="00420A60" w:rsidR="003637A5" w:rsidTr="66CF63AA" w14:paraId="062C1E27"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0F248775" w14:textId="775DF9E1">
            <w:pPr>
              <w:spacing w:before="0" w:after="0" w:line="300" w:lineRule="exact"/>
              <w:rPr>
                <w:rFonts w:eastAsia="Aptos" w:cs="Aptos"/>
                <w:b/>
                <w:bCs/>
                <w:sz w:val="18"/>
                <w:szCs w:val="18"/>
              </w:rPr>
            </w:pPr>
            <w:r w:rsidRPr="00420A60">
              <w:rPr>
                <w:rFonts w:eastAsia="Aptos" w:cs="Aptos"/>
                <w:b/>
                <w:bCs/>
                <w:sz w:val="18"/>
                <w:szCs w:val="18"/>
              </w:rPr>
              <w:t>NZOZ</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076D463C" w14:textId="1577AB6A">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Niepubliczny Zakład Opieki Zdrowotnej</w:t>
            </w:r>
          </w:p>
        </w:tc>
      </w:tr>
      <w:tr w:rsidRPr="00420A60" w:rsidR="00C1660D" w:rsidTr="66CF63AA" w14:paraId="05A9F771"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C1660D" w:rsidP="003637A5" w:rsidRDefault="00C1660D" w14:paraId="0A1197E5" w14:textId="7F549DE0">
            <w:pPr>
              <w:spacing w:before="0" w:after="0" w:line="300" w:lineRule="exact"/>
              <w:rPr>
                <w:rFonts w:eastAsia="Aptos" w:cs="Aptos"/>
                <w:b/>
                <w:bCs/>
                <w:sz w:val="18"/>
                <w:szCs w:val="18"/>
              </w:rPr>
            </w:pPr>
            <w:r>
              <w:rPr>
                <w:rFonts w:eastAsia="Aptos" w:cs="Aptos"/>
                <w:b/>
                <w:bCs/>
                <w:sz w:val="18"/>
                <w:szCs w:val="18"/>
              </w:rPr>
              <w:t>OHZ</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C1660D" w:rsidP="003637A5" w:rsidRDefault="00C1660D" w14:paraId="5FFCF0AD" w14:textId="555195DE">
            <w:pPr>
              <w:spacing w:before="0" w:after="0" w:line="300" w:lineRule="exact"/>
              <w:rPr>
                <w:rFonts w:eastAsia="Times New Roman" w:cs="Times New Roman"/>
                <w:sz w:val="18"/>
                <w:szCs w:val="18"/>
                <w:lang w:eastAsia="zh-CN"/>
              </w:rPr>
            </w:pPr>
            <w:r>
              <w:rPr>
                <w:rFonts w:eastAsia="Times New Roman" w:cs="Times New Roman"/>
                <w:sz w:val="18"/>
                <w:szCs w:val="18"/>
                <w:lang w:eastAsia="zh-CN"/>
              </w:rPr>
              <w:t>Ośrodek Hodowli Zarodowej</w:t>
            </w:r>
          </w:p>
        </w:tc>
      </w:tr>
      <w:tr w:rsidRPr="00420A60" w:rsidR="003637A5" w:rsidTr="66CF63AA" w14:paraId="019EF45B"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3AAC536D" w14:textId="77777777">
            <w:pPr>
              <w:spacing w:before="0" w:after="0" w:line="300" w:lineRule="exact"/>
              <w:rPr>
                <w:rFonts w:eastAsia="Aptos" w:cs="Aptos"/>
                <w:b/>
                <w:bCs/>
                <w:sz w:val="18"/>
                <w:szCs w:val="18"/>
              </w:rPr>
            </w:pPr>
            <w:r w:rsidRPr="00420A60">
              <w:rPr>
                <w:rFonts w:eastAsia="Aptos" w:cs="Aptos"/>
                <w:b/>
                <w:bCs/>
                <w:sz w:val="18"/>
                <w:szCs w:val="18"/>
              </w:rPr>
              <w:t>OPS</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000958C4"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Ośrodek pomocy społecznej</w:t>
            </w:r>
          </w:p>
        </w:tc>
      </w:tr>
      <w:tr w:rsidRPr="00420A60" w:rsidR="003637A5" w:rsidTr="66CF63AA" w14:paraId="4AA1B966"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2F766FC6" w14:textId="1299D0FB">
            <w:pPr>
              <w:spacing w:before="0" w:after="0" w:line="300" w:lineRule="exact"/>
              <w:rPr>
                <w:rFonts w:eastAsia="Aptos" w:cs="Aptos"/>
                <w:b/>
                <w:bCs/>
                <w:sz w:val="18"/>
                <w:szCs w:val="18"/>
              </w:rPr>
            </w:pPr>
            <w:r w:rsidRPr="00420A60">
              <w:rPr>
                <w:rFonts w:eastAsia="Aptos" w:cs="Aptos"/>
                <w:b/>
                <w:bCs/>
                <w:sz w:val="18"/>
                <w:szCs w:val="18"/>
              </w:rPr>
              <w:t>PAN</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6DAAC057" w14:textId="319090E6">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Polska Akademia Nauk</w:t>
            </w:r>
          </w:p>
        </w:tc>
      </w:tr>
      <w:tr w:rsidRPr="00420A60" w:rsidR="003637A5" w:rsidTr="66CF63AA" w14:paraId="3F40D986"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4A10ED6C" w14:textId="77777777">
            <w:pPr>
              <w:tabs>
                <w:tab w:val="center" w:pos="4536"/>
                <w:tab w:val="right" w:pos="9072"/>
              </w:tabs>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PAP</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06712FBB" w14:textId="77777777">
            <w:pPr>
              <w:tabs>
                <w:tab w:val="center" w:pos="4536"/>
                <w:tab w:val="right" w:pos="9072"/>
              </w:tabs>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Osoby dotknięte Zadaniem (Project Affected Person – PAP)</w:t>
            </w:r>
          </w:p>
        </w:tc>
      </w:tr>
      <w:tr w:rsidRPr="00420A60" w:rsidR="003637A5" w:rsidTr="66CF63AA" w14:paraId="1A08A245"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1E611346" w14:textId="4263DB69">
            <w:pPr>
              <w:tabs>
                <w:tab w:val="center" w:pos="4536"/>
                <w:tab w:val="right" w:pos="9072"/>
              </w:tabs>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PCB</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0D2D32F5" w14:textId="2BD611B1">
            <w:pPr>
              <w:tabs>
                <w:tab w:val="center" w:pos="4536"/>
                <w:tab w:val="right" w:pos="9072"/>
              </w:tabs>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 xml:space="preserve">Polichlorowane bifenyle </w:t>
            </w:r>
          </w:p>
        </w:tc>
      </w:tr>
      <w:tr w:rsidRPr="00420A60" w:rsidR="003637A5" w:rsidTr="66CF63AA" w14:paraId="59D91522"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35E5B32F" w14:textId="77777777">
            <w:pPr>
              <w:tabs>
                <w:tab w:val="center" w:pos="4536"/>
                <w:tab w:val="right" w:pos="9072"/>
              </w:tabs>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 xml:space="preserve">PGW WP </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4817F32E" w14:textId="77777777">
            <w:pPr>
              <w:tabs>
                <w:tab w:val="center" w:pos="4536"/>
                <w:tab w:val="right" w:pos="9072"/>
              </w:tabs>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Państwowe Gospodarstwo Wodne Wody Polskie</w:t>
            </w:r>
          </w:p>
        </w:tc>
      </w:tr>
      <w:tr w:rsidRPr="00420A60" w:rsidR="005E78FB" w:rsidTr="66CF63AA" w14:paraId="1924DA36"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5E78FB" w:rsidP="003637A5" w:rsidRDefault="005E78FB" w14:paraId="22E052A0" w14:textId="692981E7">
            <w:pPr>
              <w:tabs>
                <w:tab w:val="center" w:pos="4536"/>
                <w:tab w:val="right" w:pos="9072"/>
              </w:tabs>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PNRI</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5E78FB" w:rsidP="003637A5" w:rsidRDefault="005E78FB" w14:paraId="12CE8DDC" w14:textId="7C7BF9A3">
            <w:pPr>
              <w:tabs>
                <w:tab w:val="center" w:pos="4536"/>
                <w:tab w:val="right" w:pos="9072"/>
              </w:tabs>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Pozwolenie na realizację inwestycji</w:t>
            </w:r>
          </w:p>
        </w:tc>
      </w:tr>
      <w:tr w:rsidRPr="00420A60" w:rsidR="003637A5" w:rsidTr="66CF63AA" w14:paraId="00F8A99C"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780CA8FE" w14:textId="77777777">
            <w:pPr>
              <w:spacing w:before="0" w:after="0" w:line="300" w:lineRule="exact"/>
              <w:rPr>
                <w:rFonts w:eastAsia="Aptos" w:cs="Aptos"/>
                <w:b/>
                <w:bCs/>
                <w:sz w:val="18"/>
                <w:szCs w:val="18"/>
              </w:rPr>
            </w:pPr>
            <w:r w:rsidRPr="00420A60">
              <w:rPr>
                <w:rFonts w:eastAsia="Aptos" w:cs="Aptos"/>
                <w:b/>
                <w:bCs/>
                <w:sz w:val="18"/>
                <w:szCs w:val="18"/>
              </w:rPr>
              <w:t>PPNiP</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18BC0AD7"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Plan Pozyskiwania Nieruchomości i Przesiedleń</w:t>
            </w:r>
          </w:p>
        </w:tc>
      </w:tr>
      <w:tr w:rsidRPr="00420A60" w:rsidR="003637A5" w:rsidTr="66CF63AA" w14:paraId="08F09ED0"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5E8F6E6E" w14:textId="77777777">
            <w:pPr>
              <w:spacing w:before="0" w:after="0" w:line="300" w:lineRule="exact"/>
              <w:rPr>
                <w:rFonts w:eastAsia="Aptos" w:cs="Aptos"/>
                <w:b/>
                <w:bCs/>
                <w:sz w:val="18"/>
                <w:szCs w:val="18"/>
              </w:rPr>
            </w:pPr>
            <w:r w:rsidRPr="00420A60">
              <w:rPr>
                <w:rFonts w:eastAsia="Aptos" w:cs="Aptos"/>
                <w:b/>
                <w:bCs/>
                <w:sz w:val="18"/>
                <w:szCs w:val="18"/>
              </w:rPr>
              <w:t>PZI</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3F8C6AF9"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Plan Zaangażowania Interesariuszy</w:t>
            </w:r>
          </w:p>
        </w:tc>
      </w:tr>
      <w:tr w:rsidRPr="00420A60" w:rsidR="003637A5" w:rsidTr="66CF63AA" w14:paraId="20367FDE"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688C1E53" w14:textId="77777777">
            <w:pPr>
              <w:spacing w:before="0" w:after="0" w:line="300" w:lineRule="exact"/>
              <w:rPr>
                <w:rFonts w:eastAsia="Aptos" w:cs="Aptos"/>
                <w:b/>
                <w:bCs/>
                <w:sz w:val="18"/>
                <w:szCs w:val="18"/>
              </w:rPr>
            </w:pPr>
            <w:r w:rsidRPr="00420A60">
              <w:rPr>
                <w:rFonts w:eastAsia="Aptos" w:cs="Aptos"/>
                <w:b/>
                <w:bCs/>
                <w:sz w:val="18"/>
                <w:szCs w:val="18"/>
              </w:rPr>
              <w:t>PZW</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62743C34"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Polski Związek Wędkarski</w:t>
            </w:r>
          </w:p>
        </w:tc>
      </w:tr>
      <w:tr w:rsidRPr="00420A60" w:rsidR="00D9137F" w:rsidTr="66CF63AA" w14:paraId="51BB0BAC"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D9137F" w:rsidP="003637A5" w:rsidRDefault="00D9137F" w14:paraId="346BB42D" w14:textId="1A1D135D">
            <w:pPr>
              <w:spacing w:before="0" w:after="0" w:line="300" w:lineRule="exact"/>
              <w:rPr>
                <w:rFonts w:eastAsia="Aptos" w:cs="Aptos"/>
                <w:b/>
                <w:bCs/>
                <w:sz w:val="18"/>
                <w:szCs w:val="18"/>
              </w:rPr>
            </w:pPr>
            <w:r>
              <w:rPr>
                <w:rFonts w:eastAsia="Aptos" w:cs="Aptos"/>
                <w:b/>
                <w:bCs/>
                <w:sz w:val="18"/>
                <w:szCs w:val="18"/>
              </w:rPr>
              <w:t>Raport OOŚ</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D9137F" w:rsidP="003637A5" w:rsidRDefault="009141F8" w14:paraId="22EBF8F8" w14:textId="07B7BB3D">
            <w:pPr>
              <w:spacing w:before="0" w:after="0" w:line="300" w:lineRule="exact"/>
              <w:rPr>
                <w:rFonts w:eastAsia="Times New Roman" w:cs="Times New Roman"/>
                <w:sz w:val="18"/>
                <w:szCs w:val="18"/>
                <w:lang w:eastAsia="zh-CN"/>
              </w:rPr>
            </w:pPr>
            <w:r w:rsidRPr="009141F8">
              <w:rPr>
                <w:rFonts w:eastAsia="Times New Roman" w:cs="Times New Roman"/>
                <w:sz w:val="18"/>
                <w:szCs w:val="18"/>
                <w:lang w:eastAsia="zh-CN"/>
              </w:rPr>
              <w:t>Raport o oddziaływaniu przedsięwzięcia na środowisko</w:t>
            </w:r>
            <w:r w:rsidR="008F585C">
              <w:rPr>
                <w:rFonts w:eastAsia="Times New Roman" w:cs="Times New Roman"/>
                <w:sz w:val="18"/>
                <w:szCs w:val="18"/>
                <w:lang w:eastAsia="zh-CN"/>
              </w:rPr>
              <w:t xml:space="preserve"> (raport</w:t>
            </w:r>
            <w:r w:rsidR="003F7310">
              <w:rPr>
                <w:rFonts w:eastAsia="Times New Roman" w:cs="Times New Roman"/>
                <w:sz w:val="18"/>
                <w:szCs w:val="18"/>
                <w:lang w:eastAsia="zh-CN"/>
              </w:rPr>
              <w:t xml:space="preserve">, o </w:t>
            </w:r>
            <w:r w:rsidR="00BB20CC">
              <w:rPr>
                <w:rFonts w:eastAsia="Times New Roman" w:cs="Times New Roman"/>
                <w:sz w:val="18"/>
                <w:szCs w:val="18"/>
                <w:lang w:eastAsia="zh-CN"/>
              </w:rPr>
              <w:t>którym</w:t>
            </w:r>
            <w:r w:rsidR="003F7310">
              <w:rPr>
                <w:rFonts w:eastAsia="Times New Roman" w:cs="Times New Roman"/>
                <w:sz w:val="18"/>
                <w:szCs w:val="18"/>
                <w:lang w:eastAsia="zh-CN"/>
              </w:rPr>
              <w:t xml:space="preserve"> </w:t>
            </w:r>
            <w:r w:rsidR="00BB20CC">
              <w:rPr>
                <w:rFonts w:eastAsia="Times New Roman" w:cs="Times New Roman"/>
                <w:sz w:val="18"/>
                <w:szCs w:val="18"/>
                <w:lang w:eastAsia="zh-CN"/>
              </w:rPr>
              <w:t>mowa</w:t>
            </w:r>
            <w:r w:rsidR="003F7310">
              <w:rPr>
                <w:rFonts w:eastAsia="Times New Roman" w:cs="Times New Roman"/>
                <w:sz w:val="18"/>
                <w:szCs w:val="18"/>
                <w:lang w:eastAsia="zh-CN"/>
              </w:rPr>
              <w:t xml:space="preserve"> w art. </w:t>
            </w:r>
            <w:r w:rsidRPr="003F7310" w:rsidR="003F7310">
              <w:rPr>
                <w:rFonts w:eastAsia="Times New Roman" w:cs="Times New Roman"/>
                <w:sz w:val="18"/>
                <w:szCs w:val="18"/>
                <w:lang w:eastAsia="zh-CN"/>
              </w:rPr>
              <w:t xml:space="preserve"> 66</w:t>
            </w:r>
            <w:r w:rsidR="003F7310">
              <w:rPr>
                <w:rFonts w:eastAsia="Times New Roman" w:cs="Times New Roman"/>
                <w:sz w:val="18"/>
                <w:szCs w:val="18"/>
                <w:lang w:eastAsia="zh-CN"/>
              </w:rPr>
              <w:t xml:space="preserve"> ust</w:t>
            </w:r>
            <w:r w:rsidRPr="003F7310" w:rsidR="003F7310">
              <w:rPr>
                <w:rFonts w:eastAsia="Times New Roman" w:cs="Times New Roman"/>
                <w:sz w:val="18"/>
                <w:szCs w:val="18"/>
                <w:lang w:eastAsia="zh-CN"/>
              </w:rPr>
              <w:t xml:space="preserve"> 1.</w:t>
            </w:r>
            <w:r w:rsidR="003F5A1E">
              <w:t xml:space="preserve"> </w:t>
            </w:r>
            <w:r w:rsidR="003F5A1E">
              <w:rPr>
                <w:rFonts w:eastAsia="Times New Roman" w:cs="Times New Roman"/>
                <w:sz w:val="18"/>
                <w:szCs w:val="18"/>
                <w:lang w:eastAsia="zh-CN"/>
              </w:rPr>
              <w:t>Ustawy</w:t>
            </w:r>
            <w:r w:rsidRPr="003F5A1E" w:rsidR="003F5A1E">
              <w:rPr>
                <w:rFonts w:eastAsia="Times New Roman" w:cs="Times New Roman"/>
                <w:sz w:val="18"/>
                <w:szCs w:val="18"/>
                <w:lang w:eastAsia="zh-CN"/>
              </w:rPr>
              <w:t xml:space="preserve"> z dnia 3 października 2008 r. o udostępnianiu informacji o środowisku i jego ochronie, udziale społeczeństwa w ochronie środowiska oraz o ocenach oddziaływania na środowisko</w:t>
            </w:r>
            <w:r w:rsidR="003F5A1E">
              <w:rPr>
                <w:rFonts w:eastAsia="Times New Roman" w:cs="Times New Roman"/>
                <w:sz w:val="18"/>
                <w:szCs w:val="18"/>
                <w:lang w:eastAsia="zh-CN"/>
              </w:rPr>
              <w:t>)</w:t>
            </w:r>
          </w:p>
        </w:tc>
      </w:tr>
      <w:tr w:rsidRPr="00420A60" w:rsidR="003637A5" w:rsidTr="66CF63AA" w14:paraId="47A7D036"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65D42D7B" w14:textId="77777777">
            <w:pPr>
              <w:spacing w:before="0" w:after="0" w:line="300" w:lineRule="exact"/>
              <w:rPr>
                <w:rFonts w:eastAsia="Aptos" w:cs="Aptos"/>
                <w:b/>
                <w:bCs/>
                <w:sz w:val="18"/>
                <w:szCs w:val="18"/>
              </w:rPr>
            </w:pPr>
            <w:r w:rsidRPr="00420A60">
              <w:rPr>
                <w:rFonts w:eastAsia="Aptos" w:cs="Aptos"/>
                <w:b/>
                <w:bCs/>
                <w:sz w:val="18"/>
                <w:szCs w:val="18"/>
              </w:rPr>
              <w:t>REGON</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17E1AC9D"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Rejestr Gospodarki Narodowej</w:t>
            </w:r>
          </w:p>
        </w:tc>
      </w:tr>
      <w:tr w:rsidRPr="00420A60" w:rsidR="003637A5" w:rsidTr="66CF63AA" w14:paraId="404299B5"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0BEB84E8" w14:textId="77777777">
            <w:pPr>
              <w:spacing w:before="0" w:after="0" w:line="300" w:lineRule="exact"/>
              <w:rPr>
                <w:rFonts w:eastAsia="Aptos" w:cs="Aptos"/>
                <w:b/>
                <w:bCs/>
                <w:sz w:val="18"/>
                <w:szCs w:val="18"/>
              </w:rPr>
            </w:pPr>
            <w:r w:rsidRPr="00420A60">
              <w:rPr>
                <w:rFonts w:eastAsia="Aptos" w:cs="Aptos"/>
                <w:b/>
                <w:bCs/>
                <w:sz w:val="18"/>
                <w:szCs w:val="18"/>
              </w:rPr>
              <w:t>RODO</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6556713A"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Rozporządzenie o ochronie danych osobowych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tc>
      </w:tr>
      <w:tr w:rsidRPr="00420A60" w:rsidR="00301F3D" w:rsidTr="66CF63AA" w14:paraId="1F4818AA"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01F3D" w:rsidP="003637A5" w:rsidRDefault="00301F3D" w14:paraId="0B63978D" w14:textId="1A2B43EC">
            <w:pPr>
              <w:tabs>
                <w:tab w:val="center" w:pos="4536"/>
                <w:tab w:val="right" w:pos="9072"/>
              </w:tabs>
              <w:spacing w:before="0" w:after="0" w:line="300" w:lineRule="exact"/>
              <w:rPr>
                <w:rFonts w:eastAsia="Times New Roman" w:cs="Times New Roman"/>
                <w:b/>
                <w:bCs/>
                <w:sz w:val="18"/>
                <w:szCs w:val="18"/>
                <w:lang w:eastAsia="zh-CN"/>
              </w:rPr>
            </w:pPr>
            <w:r>
              <w:rPr>
                <w:rFonts w:eastAsia="Times New Roman" w:cs="Times New Roman"/>
                <w:b/>
                <w:bCs/>
                <w:sz w:val="18"/>
                <w:szCs w:val="18"/>
                <w:lang w:eastAsia="zh-CN"/>
              </w:rPr>
              <w:t>RP</w:t>
            </w:r>
            <w:r w:rsidR="00C93908">
              <w:rPr>
                <w:rFonts w:eastAsia="Times New Roman" w:cs="Times New Roman"/>
                <w:b/>
                <w:bCs/>
                <w:sz w:val="18"/>
                <w:szCs w:val="18"/>
                <w:lang w:eastAsia="zh-CN"/>
              </w:rPr>
              <w:t>F</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01F3D" w:rsidP="003637A5" w:rsidRDefault="002500E4" w14:paraId="06B9C1AF" w14:textId="475592DF">
            <w:pPr>
              <w:tabs>
                <w:tab w:val="center" w:pos="4536"/>
                <w:tab w:val="right" w:pos="9072"/>
              </w:tabs>
              <w:spacing w:before="0" w:after="0" w:line="300" w:lineRule="exact"/>
              <w:rPr>
                <w:rFonts w:eastAsia="Times New Roman" w:cs="Times New Roman"/>
                <w:sz w:val="18"/>
                <w:szCs w:val="18"/>
                <w:lang w:eastAsia="zh-CN"/>
              </w:rPr>
            </w:pPr>
            <w:r>
              <w:rPr>
                <w:rFonts w:eastAsia="Times New Roman" w:cs="Times New Roman"/>
                <w:sz w:val="18"/>
                <w:szCs w:val="18"/>
                <w:lang w:eastAsia="zh-CN"/>
              </w:rPr>
              <w:t xml:space="preserve">Ramy </w:t>
            </w:r>
            <w:r w:rsidR="00FC1861">
              <w:rPr>
                <w:rFonts w:eastAsia="Times New Roman" w:cs="Times New Roman"/>
                <w:sz w:val="18"/>
                <w:szCs w:val="18"/>
                <w:lang w:eastAsia="zh-CN"/>
              </w:rPr>
              <w:t>p</w:t>
            </w:r>
            <w:r>
              <w:rPr>
                <w:rFonts w:eastAsia="Times New Roman" w:cs="Times New Roman"/>
                <w:sz w:val="18"/>
                <w:szCs w:val="18"/>
                <w:lang w:eastAsia="zh-CN"/>
              </w:rPr>
              <w:t>olityki w zakresie przesiedleń (</w:t>
            </w:r>
            <w:r w:rsidRPr="00FC1861" w:rsidR="00FC1861">
              <w:rPr>
                <w:rFonts w:eastAsia="Times New Roman" w:cs="Times New Roman"/>
                <w:sz w:val="18"/>
                <w:szCs w:val="18"/>
                <w:lang w:eastAsia="zh-CN"/>
              </w:rPr>
              <w:t>Resettlement Policy Framework</w:t>
            </w:r>
            <w:r w:rsidR="00FC1861">
              <w:rPr>
                <w:rFonts w:eastAsia="Times New Roman" w:cs="Times New Roman"/>
                <w:sz w:val="18"/>
                <w:szCs w:val="18"/>
                <w:lang w:eastAsia="zh-CN"/>
              </w:rPr>
              <w:t xml:space="preserve"> RPF)</w:t>
            </w:r>
          </w:p>
        </w:tc>
      </w:tr>
      <w:tr w:rsidRPr="00420A60" w:rsidR="003637A5" w:rsidTr="66CF63AA" w14:paraId="0E5AC005"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560F9436" w14:textId="77777777">
            <w:pPr>
              <w:tabs>
                <w:tab w:val="center" w:pos="4536"/>
                <w:tab w:val="right" w:pos="9072"/>
              </w:tabs>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RZGW</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2EB5C531" w14:textId="77777777">
            <w:pPr>
              <w:tabs>
                <w:tab w:val="center" w:pos="4536"/>
                <w:tab w:val="right" w:pos="9072"/>
              </w:tabs>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Regionalny Zarząd Gospodarki Wodnej</w:t>
            </w:r>
          </w:p>
        </w:tc>
      </w:tr>
      <w:tr w:rsidRPr="00420A60" w:rsidR="003637A5" w:rsidTr="66CF63AA" w14:paraId="2FC031B5"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4A8543C7" w14:textId="77777777">
            <w:pPr>
              <w:spacing w:before="0" w:after="0" w:line="300" w:lineRule="exact"/>
              <w:rPr>
                <w:rFonts w:eastAsia="Aptos" w:cs="Aptos"/>
                <w:b/>
                <w:bCs/>
                <w:sz w:val="18"/>
                <w:szCs w:val="18"/>
              </w:rPr>
            </w:pPr>
            <w:r w:rsidRPr="00420A60">
              <w:rPr>
                <w:rFonts w:eastAsia="Aptos" w:cs="Aptos"/>
                <w:b/>
                <w:bCs/>
                <w:sz w:val="18"/>
                <w:szCs w:val="18"/>
              </w:rPr>
              <w:t>SEA</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7585F977"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Wykorzystywanie seksualne i niegodziwe traktowaniem w celach seksualnych (Sexual Exploitation and Abuse - SEA)</w:t>
            </w:r>
          </w:p>
        </w:tc>
      </w:tr>
      <w:tr w:rsidRPr="00420A60" w:rsidR="003637A5" w:rsidTr="66CF63AA" w14:paraId="3A796EBF"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7B3FC0BF" w14:textId="77777777">
            <w:pPr>
              <w:spacing w:before="0" w:after="0" w:line="300" w:lineRule="exact"/>
              <w:rPr>
                <w:rFonts w:eastAsia="Aptos" w:cs="Aptos"/>
                <w:b/>
                <w:bCs/>
                <w:sz w:val="18"/>
                <w:szCs w:val="18"/>
              </w:rPr>
            </w:pPr>
            <w:r w:rsidRPr="00420A60">
              <w:rPr>
                <w:rFonts w:eastAsia="Aptos" w:cs="Aptos"/>
                <w:b/>
                <w:bCs/>
                <w:sz w:val="18"/>
                <w:szCs w:val="18"/>
              </w:rPr>
              <w:t>SH</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57D250FA"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 xml:space="preserve">Molestowanie seksualne (Sexual Harassment - SH)  </w:t>
            </w:r>
          </w:p>
        </w:tc>
      </w:tr>
      <w:tr w:rsidRPr="00420A60" w:rsidR="00610ADC" w:rsidTr="66CF63AA" w14:paraId="20AE212E"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610ADC" w:rsidP="003637A5" w:rsidRDefault="00610ADC" w14:paraId="4A50FCB8" w14:textId="292FB2B9">
            <w:pPr>
              <w:spacing w:before="0" w:after="0" w:line="300" w:lineRule="exact"/>
              <w:rPr>
                <w:rFonts w:eastAsia="Aptos" w:cs="Aptos"/>
                <w:b/>
                <w:bCs/>
                <w:sz w:val="18"/>
                <w:szCs w:val="18"/>
              </w:rPr>
            </w:pPr>
            <w:r w:rsidRPr="00420A60">
              <w:rPr>
                <w:rFonts w:eastAsia="Aptos" w:cs="Aptos"/>
                <w:b/>
                <w:bCs/>
                <w:sz w:val="18"/>
                <w:szCs w:val="18"/>
              </w:rPr>
              <w:t>SIWZ</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610ADC" w:rsidP="003637A5" w:rsidRDefault="00610ADC" w14:paraId="1FFBF9E2" w14:textId="7F6A0BE2">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Specyfikacja Istotnych Warunków Zamówienia</w:t>
            </w:r>
          </w:p>
        </w:tc>
      </w:tr>
      <w:tr w:rsidRPr="00420A60" w:rsidR="003637A5" w:rsidTr="66CF63AA" w14:paraId="51660D05"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5F9A6CC0" w14:textId="77777777">
            <w:pPr>
              <w:tabs>
                <w:tab w:val="center" w:pos="4536"/>
                <w:tab w:val="right" w:pos="9072"/>
              </w:tabs>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SP</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424AFA03" w14:textId="77777777">
            <w:pPr>
              <w:tabs>
                <w:tab w:val="center" w:pos="4536"/>
                <w:tab w:val="right" w:pos="9072"/>
              </w:tabs>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Skarb Państwa</w:t>
            </w:r>
          </w:p>
        </w:tc>
      </w:tr>
      <w:tr w:rsidRPr="00420A60" w:rsidR="003637A5" w:rsidTr="66CF63AA" w14:paraId="4740E5CA"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530E610A" w14:textId="77777777">
            <w:pPr>
              <w:spacing w:before="0" w:after="0" w:line="300" w:lineRule="exact"/>
              <w:rPr>
                <w:rFonts w:eastAsia="Aptos" w:cs="Aptos"/>
                <w:b/>
                <w:bCs/>
                <w:sz w:val="18"/>
                <w:szCs w:val="18"/>
              </w:rPr>
            </w:pPr>
            <w:r w:rsidRPr="00420A60">
              <w:rPr>
                <w:rFonts w:eastAsia="Aptos" w:cs="Aptos"/>
                <w:b/>
                <w:bCs/>
                <w:sz w:val="18"/>
                <w:szCs w:val="18"/>
              </w:rPr>
              <w:t>SP</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69ADAFDF"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Szkoła podstawowa</w:t>
            </w:r>
          </w:p>
        </w:tc>
      </w:tr>
      <w:tr w:rsidRPr="00420A60" w:rsidR="003637A5" w:rsidTr="66CF63AA" w14:paraId="2652E8D5"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5645B467" w14:textId="14722DE1">
            <w:pPr>
              <w:spacing w:before="0" w:after="0" w:line="300" w:lineRule="exact"/>
              <w:rPr>
                <w:rFonts w:eastAsia="Aptos" w:cs="Aptos"/>
                <w:b/>
                <w:bCs/>
                <w:sz w:val="18"/>
                <w:szCs w:val="18"/>
              </w:rPr>
            </w:pPr>
            <w:r w:rsidRPr="00420A60">
              <w:rPr>
                <w:rFonts w:eastAsia="Aptos" w:cs="Aptos"/>
                <w:b/>
                <w:bCs/>
                <w:sz w:val="18"/>
                <w:szCs w:val="18"/>
              </w:rPr>
              <w:t>STEŚ</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4B26B0A1" w14:textId="6A435118">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Studium Techniczno-Ekonomiczno-Środowiskowe</w:t>
            </w:r>
          </w:p>
        </w:tc>
      </w:tr>
      <w:tr w:rsidRPr="00420A60" w:rsidR="003637A5" w:rsidTr="66CF63AA" w14:paraId="0739FEAB"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30C00513" w14:textId="4CF72058">
            <w:pPr>
              <w:spacing w:before="0" w:after="0" w:line="300" w:lineRule="exact"/>
              <w:rPr>
                <w:rFonts w:eastAsia="Aptos" w:cs="Aptos"/>
                <w:b/>
                <w:bCs/>
                <w:sz w:val="18"/>
                <w:szCs w:val="18"/>
              </w:rPr>
            </w:pPr>
            <w:r w:rsidRPr="00420A60">
              <w:rPr>
                <w:rFonts w:eastAsia="Aptos" w:cs="Aptos"/>
                <w:b/>
                <w:bCs/>
                <w:sz w:val="18"/>
                <w:szCs w:val="18"/>
              </w:rPr>
              <w:t>TO</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518F72F5" w14:textId="3FA7121C">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Trwałe ograniczenie w korzystaniu z nieruchomości</w:t>
            </w:r>
          </w:p>
        </w:tc>
      </w:tr>
      <w:tr w:rsidRPr="00420A60" w:rsidR="002B7C96" w:rsidTr="66CF63AA" w14:paraId="7BE51582"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2B7C96" w:rsidP="003637A5" w:rsidRDefault="002B7C96" w14:paraId="13F174A5" w14:textId="76DA5F64">
            <w:pPr>
              <w:spacing w:before="0" w:after="0" w:line="300" w:lineRule="exact"/>
              <w:rPr>
                <w:rFonts w:eastAsia="Aptos" w:cs="Aptos"/>
                <w:b/>
                <w:bCs/>
                <w:sz w:val="18"/>
                <w:szCs w:val="18"/>
              </w:rPr>
            </w:pPr>
            <w:r w:rsidRPr="00420A60">
              <w:rPr>
                <w:rFonts w:eastAsia="Aptos" w:cs="Aptos"/>
                <w:b/>
                <w:bCs/>
                <w:sz w:val="18"/>
                <w:szCs w:val="18"/>
              </w:rPr>
              <w:t>WUOZ</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2B7C96" w:rsidP="003637A5" w:rsidRDefault="002B7C96" w14:paraId="31148953" w14:textId="0ED13EFF">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Wojewódzki Urząd Ochrony Zabytków</w:t>
            </w:r>
          </w:p>
        </w:tc>
      </w:tr>
      <w:tr w:rsidRPr="00420A60" w:rsidR="00060AB4" w:rsidTr="66CF63AA" w14:paraId="5A6585C7"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060AB4" w:rsidP="003637A5" w:rsidRDefault="00060AB4" w14:paraId="55A7C84A" w14:textId="429A215A">
            <w:pPr>
              <w:spacing w:before="0" w:after="0" w:line="300" w:lineRule="exact"/>
              <w:rPr>
                <w:rFonts w:eastAsia="Aptos" w:cs="Aptos"/>
                <w:b/>
                <w:bCs/>
                <w:sz w:val="18"/>
                <w:szCs w:val="18"/>
              </w:rPr>
            </w:pPr>
            <w:r w:rsidRPr="00420A60">
              <w:rPr>
                <w:rFonts w:eastAsia="Aptos" w:cs="Aptos"/>
                <w:b/>
                <w:bCs/>
                <w:sz w:val="18"/>
                <w:szCs w:val="18"/>
              </w:rPr>
              <w:t>WWA</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060AB4" w:rsidP="003637A5" w:rsidRDefault="00060AB4" w14:paraId="20BBA995" w14:textId="676DC06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Wielopierścieniowe węglowodory aromatyczne</w:t>
            </w:r>
          </w:p>
        </w:tc>
      </w:tr>
      <w:tr w:rsidRPr="00420A60" w:rsidR="003637A5" w:rsidTr="66CF63AA" w14:paraId="69340892"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1FBC3FD1" w14:textId="77777777">
            <w:pPr>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ZRID</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13E8E8B4"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Decyzja o zezwoleniu na realizację inwestycji drogowej</w:t>
            </w:r>
          </w:p>
        </w:tc>
      </w:tr>
      <w:tr w:rsidRPr="00420A60" w:rsidR="003637A5" w:rsidTr="66CF63AA" w14:paraId="4DA10820"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63604FF0" w14:textId="34AC5598">
            <w:pPr>
              <w:spacing w:before="0" w:after="0" w:line="300" w:lineRule="exact"/>
              <w:rPr>
                <w:rFonts w:eastAsia="Times New Roman" w:cs="Times New Roman"/>
                <w:b/>
                <w:bCs/>
                <w:sz w:val="18"/>
                <w:szCs w:val="18"/>
                <w:lang w:eastAsia="zh-CN"/>
              </w:rPr>
            </w:pPr>
            <w:r w:rsidRPr="00420A60">
              <w:rPr>
                <w:rFonts w:eastAsia="Times New Roman" w:cs="Times New Roman"/>
                <w:b/>
                <w:bCs/>
                <w:sz w:val="18"/>
                <w:szCs w:val="18"/>
                <w:lang w:eastAsia="zh-CN"/>
              </w:rPr>
              <w:t>ZUS</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00E789E0" w14:textId="5D55384C">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Zakład Ubezpieczeń Społecznych</w:t>
            </w:r>
          </w:p>
        </w:tc>
      </w:tr>
      <w:tr w:rsidRPr="00420A60" w:rsidR="003637A5" w:rsidTr="66CF63AA" w14:paraId="19DED944" w14:textId="77777777">
        <w:trPr>
          <w:cantSplit/>
        </w:trPr>
        <w:tc>
          <w:tcPr>
            <w:tcW w:w="966" w:type="dxa"/>
            <w:tcBorders>
              <w:top w:val="single" w:color="000000" w:themeColor="text1" w:sz="4" w:space="0"/>
              <w:left w:val="single" w:color="000000" w:themeColor="text1" w:sz="4" w:space="0"/>
              <w:bottom w:val="single" w:color="000000" w:themeColor="text1" w:sz="4" w:space="0"/>
            </w:tcBorders>
            <w:vAlign w:val="center"/>
          </w:tcPr>
          <w:p w:rsidRPr="00420A60" w:rsidR="003637A5" w:rsidP="003637A5" w:rsidRDefault="003637A5" w14:paraId="0C39B850" w14:textId="77777777">
            <w:pPr>
              <w:spacing w:before="0" w:after="0" w:line="300" w:lineRule="exact"/>
              <w:rPr>
                <w:rFonts w:eastAsia="Aptos" w:cs="Aptos"/>
                <w:b/>
                <w:bCs/>
                <w:sz w:val="18"/>
                <w:szCs w:val="18"/>
              </w:rPr>
            </w:pPr>
            <w:r w:rsidRPr="00420A60">
              <w:rPr>
                <w:rFonts w:eastAsia="Aptos" w:cs="Aptos"/>
                <w:b/>
                <w:bCs/>
                <w:sz w:val="18"/>
                <w:szCs w:val="18"/>
              </w:rPr>
              <w:t>ZWiK</w:t>
            </w:r>
          </w:p>
        </w:tc>
        <w:tc>
          <w:tcPr>
            <w:tcW w:w="83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20A60" w:rsidR="003637A5" w:rsidP="003637A5" w:rsidRDefault="003637A5" w14:paraId="1D607E6D" w14:textId="77777777">
            <w:pPr>
              <w:spacing w:before="0" w:after="0" w:line="300" w:lineRule="exact"/>
              <w:rPr>
                <w:rFonts w:eastAsia="Times New Roman" w:cs="Times New Roman"/>
                <w:sz w:val="18"/>
                <w:szCs w:val="18"/>
                <w:lang w:eastAsia="zh-CN"/>
              </w:rPr>
            </w:pPr>
            <w:r w:rsidRPr="00420A60">
              <w:rPr>
                <w:rFonts w:eastAsia="Times New Roman" w:cs="Times New Roman"/>
                <w:sz w:val="18"/>
                <w:szCs w:val="18"/>
                <w:lang w:eastAsia="zh-CN"/>
              </w:rPr>
              <w:t>Zakład Wodociągów i Kanalizacji</w:t>
            </w:r>
          </w:p>
        </w:tc>
      </w:tr>
    </w:tbl>
    <w:p w:rsidR="00677666" w:rsidP="00930D56" w:rsidRDefault="00677666" w14:paraId="69A33764" w14:textId="77777777">
      <w:pPr>
        <w:spacing w:line="276" w:lineRule="auto"/>
        <w:rPr>
          <w:b/>
          <w:bCs/>
          <w:sz w:val="28"/>
          <w:szCs w:val="28"/>
        </w:rPr>
      </w:pPr>
    </w:p>
    <w:p w:rsidR="006F6CB9" w:rsidP="00770205" w:rsidRDefault="00EA4C11" w14:paraId="325AAA4D" w14:textId="4B43C4D2">
      <w:pPr>
        <w:pStyle w:val="Nagwek1"/>
        <w:pageBreakBefore/>
        <w:numPr>
          <w:ilvl w:val="0"/>
          <w:numId w:val="0"/>
        </w:numPr>
        <w:ind w:left="431" w:hanging="431"/>
      </w:pPr>
      <w:bookmarkStart w:name="_Toc240031844" w:id="1"/>
      <w:r>
        <w:t>Wykaz definicji</w:t>
      </w:r>
      <w:bookmarkEnd w:id="1"/>
    </w:p>
    <w:tbl>
      <w:tblPr>
        <w:tblW w:w="9298" w:type="dxa"/>
        <w:tblInd w:w="-118" w:type="dxa"/>
        <w:tblLayout w:type="fixed"/>
        <w:tblLook w:val="0000" w:firstRow="0" w:lastRow="0" w:firstColumn="0" w:lastColumn="0" w:noHBand="0" w:noVBand="0"/>
      </w:tblPr>
      <w:tblGrid>
        <w:gridCol w:w="1816"/>
        <w:gridCol w:w="7482"/>
      </w:tblGrid>
      <w:tr w:rsidRPr="000B13E5" w:rsidR="00EA4C11" w:rsidTr="00052907" w14:paraId="23C4BB33" w14:textId="77777777">
        <w:trPr>
          <w:cantSplit/>
          <w:tblHeader/>
        </w:trPr>
        <w:tc>
          <w:tcPr>
            <w:tcW w:w="1816" w:type="dxa"/>
            <w:tcBorders>
              <w:top w:val="single" w:color="000000" w:sz="8" w:space="0"/>
              <w:left w:val="single" w:color="000000" w:sz="2" w:space="0"/>
              <w:bottom w:val="single" w:color="000000" w:sz="8" w:space="0"/>
            </w:tcBorders>
            <w:shd w:val="clear" w:color="auto" w:fill="A5C9EB" w:themeFill="text2" w:themeFillTint="40"/>
            <w:vAlign w:val="center"/>
          </w:tcPr>
          <w:p w:rsidRPr="00420A60" w:rsidR="00EA4C11" w:rsidP="00420A60" w:rsidRDefault="00EA4C11" w14:paraId="380BCDA2" w14:textId="77777777">
            <w:pPr>
              <w:jc w:val="center"/>
              <w:rPr>
                <w:b/>
                <w:bCs/>
                <w:sz w:val="20"/>
                <w:szCs w:val="20"/>
              </w:rPr>
            </w:pPr>
            <w:r w:rsidRPr="00420A60">
              <w:rPr>
                <w:b/>
                <w:bCs/>
                <w:sz w:val="20"/>
                <w:szCs w:val="20"/>
              </w:rPr>
              <w:t>Nazwa</w:t>
            </w:r>
          </w:p>
        </w:tc>
        <w:tc>
          <w:tcPr>
            <w:tcW w:w="7482" w:type="dxa"/>
            <w:tcBorders>
              <w:top w:val="single" w:color="000000" w:sz="8" w:space="0"/>
              <w:left w:val="single" w:color="000000" w:sz="2" w:space="0"/>
              <w:bottom w:val="single" w:color="000000" w:sz="8" w:space="0"/>
              <w:right w:val="single" w:color="000000" w:sz="2" w:space="0"/>
            </w:tcBorders>
            <w:shd w:val="clear" w:color="auto" w:fill="A5C9EB" w:themeFill="text2" w:themeFillTint="40"/>
            <w:vAlign w:val="center"/>
          </w:tcPr>
          <w:p w:rsidRPr="00923493" w:rsidR="00EA4C11" w:rsidP="00420A60" w:rsidRDefault="00EA4C11" w14:paraId="37DC9173" w14:textId="77777777">
            <w:pPr>
              <w:jc w:val="center"/>
              <w:rPr>
                <w:b/>
                <w:bCs/>
                <w:sz w:val="20"/>
                <w:szCs w:val="20"/>
              </w:rPr>
            </w:pPr>
            <w:r w:rsidRPr="00923493">
              <w:rPr>
                <w:b/>
                <w:bCs/>
                <w:sz w:val="20"/>
                <w:szCs w:val="20"/>
              </w:rPr>
              <w:t>Opis</w:t>
            </w:r>
          </w:p>
        </w:tc>
      </w:tr>
      <w:tr w:rsidRPr="000B13E5" w:rsidR="0005456B" w:rsidTr="00052907" w14:paraId="5D0E1389" w14:textId="77777777">
        <w:trPr>
          <w:cantSplit/>
        </w:trPr>
        <w:tc>
          <w:tcPr>
            <w:tcW w:w="1816" w:type="dxa"/>
            <w:tcBorders>
              <w:top w:val="single" w:color="000000" w:sz="4" w:space="0"/>
              <w:left w:val="single" w:color="000000" w:sz="4" w:space="0"/>
              <w:bottom w:val="single" w:color="000000" w:sz="4" w:space="0"/>
            </w:tcBorders>
            <w:vAlign w:val="center"/>
          </w:tcPr>
          <w:p w:rsidRPr="00420A60" w:rsidR="0005456B" w:rsidP="00052907" w:rsidRDefault="0005456B" w14:paraId="758CB418" w14:textId="77777777">
            <w:pPr>
              <w:tabs>
                <w:tab w:val="center" w:pos="4536"/>
                <w:tab w:val="right" w:pos="9072"/>
              </w:tabs>
              <w:spacing w:before="0" w:after="0" w:line="300" w:lineRule="exact"/>
              <w:jc w:val="left"/>
              <w:rPr>
                <w:rFonts w:eastAsia="Aptos" w:cs="Aptos"/>
                <w:sz w:val="20"/>
                <w:szCs w:val="20"/>
              </w:rPr>
            </w:pPr>
            <w:r w:rsidRPr="00420A60">
              <w:rPr>
                <w:rFonts w:eastAsia="Aptos" w:cs="Aptos"/>
                <w:sz w:val="20"/>
                <w:szCs w:val="20"/>
              </w:rPr>
              <w:t xml:space="preserve">Dyrektywa Ptasia </w:t>
            </w:r>
          </w:p>
        </w:tc>
        <w:tc>
          <w:tcPr>
            <w:tcW w:w="7482" w:type="dxa"/>
            <w:tcBorders>
              <w:top w:val="single" w:color="000000" w:sz="4" w:space="0"/>
              <w:left w:val="single" w:color="000000" w:sz="4" w:space="0"/>
              <w:bottom w:val="single" w:color="000000" w:sz="4" w:space="0"/>
              <w:right w:val="single" w:color="000000" w:sz="4" w:space="0"/>
            </w:tcBorders>
            <w:vAlign w:val="center"/>
          </w:tcPr>
          <w:p w:rsidRPr="00923493" w:rsidR="0005456B" w:rsidP="00052907" w:rsidRDefault="0005456B" w14:paraId="31E5EEFC" w14:textId="77777777">
            <w:pPr>
              <w:tabs>
                <w:tab w:val="center" w:pos="4536"/>
                <w:tab w:val="right" w:pos="9072"/>
              </w:tabs>
              <w:spacing w:before="0" w:after="0" w:line="300" w:lineRule="exact"/>
              <w:rPr>
                <w:rFonts w:eastAsia="Times New Roman" w:cs="Times New Roman"/>
                <w:sz w:val="20"/>
                <w:szCs w:val="20"/>
                <w:lang w:eastAsia="zh-CN"/>
              </w:rPr>
            </w:pPr>
            <w:r w:rsidRPr="00923493">
              <w:rPr>
                <w:rFonts w:eastAsia="Times New Roman" w:cs="Times New Roman"/>
                <w:sz w:val="20"/>
                <w:szCs w:val="20"/>
                <w:lang w:eastAsia="zh-CN"/>
              </w:rPr>
              <w:t>Dyrektywa 2009/147/WE z 30 listopada 2009 w sprawie ochrony dzikiego ptactwa</w:t>
            </w:r>
          </w:p>
        </w:tc>
      </w:tr>
      <w:tr w:rsidRPr="000B13E5" w:rsidR="0005456B" w:rsidTr="00052907" w14:paraId="4BCA94F1" w14:textId="77777777">
        <w:trPr>
          <w:cantSplit/>
        </w:trPr>
        <w:tc>
          <w:tcPr>
            <w:tcW w:w="1816" w:type="dxa"/>
            <w:tcBorders>
              <w:top w:val="single" w:color="000000" w:sz="4" w:space="0"/>
              <w:left w:val="single" w:color="000000" w:sz="4" w:space="0"/>
              <w:bottom w:val="single" w:color="000000" w:sz="4" w:space="0"/>
            </w:tcBorders>
            <w:vAlign w:val="center"/>
          </w:tcPr>
          <w:p w:rsidRPr="00420A60" w:rsidR="0005456B" w:rsidP="00052907" w:rsidRDefault="0005456B" w14:paraId="00104E62" w14:textId="77777777">
            <w:pPr>
              <w:tabs>
                <w:tab w:val="center" w:pos="4536"/>
                <w:tab w:val="right" w:pos="9072"/>
              </w:tabs>
              <w:spacing w:before="0" w:after="0" w:line="300" w:lineRule="exact"/>
              <w:jc w:val="left"/>
              <w:rPr>
                <w:rFonts w:eastAsia="Times New Roman" w:cs="Times New Roman"/>
                <w:sz w:val="20"/>
                <w:szCs w:val="20"/>
                <w:lang w:eastAsia="zh-CN"/>
              </w:rPr>
            </w:pPr>
            <w:r w:rsidRPr="00420A60">
              <w:rPr>
                <w:rFonts w:eastAsia="Aptos" w:cs="Aptos"/>
                <w:sz w:val="20"/>
                <w:szCs w:val="20"/>
              </w:rPr>
              <w:t xml:space="preserve">Dyrektywa siedliskowa </w:t>
            </w:r>
          </w:p>
        </w:tc>
        <w:tc>
          <w:tcPr>
            <w:tcW w:w="7482" w:type="dxa"/>
            <w:tcBorders>
              <w:top w:val="single" w:color="000000" w:sz="4" w:space="0"/>
              <w:left w:val="single" w:color="000000" w:sz="4" w:space="0"/>
              <w:bottom w:val="single" w:color="000000" w:sz="4" w:space="0"/>
              <w:right w:val="single" w:color="000000" w:sz="4" w:space="0"/>
            </w:tcBorders>
            <w:vAlign w:val="center"/>
          </w:tcPr>
          <w:p w:rsidRPr="00923493" w:rsidR="0005456B" w:rsidP="00052907" w:rsidRDefault="0005456B" w14:paraId="0C9BB064" w14:textId="77777777">
            <w:pPr>
              <w:tabs>
                <w:tab w:val="center" w:pos="4536"/>
                <w:tab w:val="right" w:pos="9072"/>
              </w:tabs>
              <w:spacing w:before="0" w:after="0" w:line="300" w:lineRule="exact"/>
              <w:rPr>
                <w:rFonts w:eastAsia="Times New Roman" w:cs="Times New Roman"/>
                <w:sz w:val="20"/>
                <w:szCs w:val="20"/>
                <w:lang w:eastAsia="zh-CN"/>
              </w:rPr>
            </w:pPr>
            <w:r w:rsidRPr="00923493">
              <w:rPr>
                <w:rFonts w:eastAsia="Times New Roman" w:cs="Times New Roman"/>
                <w:sz w:val="20"/>
                <w:szCs w:val="20"/>
                <w:lang w:eastAsia="zh-CN"/>
              </w:rPr>
              <w:t>Dyrektywa Rady 92/43/EWG z dnia 21 maja 1992 r. w sprawie ochrony siedlisk przyrodniczych oraz dzikiej fauny i flory</w:t>
            </w:r>
          </w:p>
        </w:tc>
      </w:tr>
      <w:tr w:rsidRPr="000B13E5" w:rsidR="0005456B" w:rsidTr="00052907" w14:paraId="202C07D5" w14:textId="77777777">
        <w:trPr>
          <w:cantSplit/>
        </w:trPr>
        <w:tc>
          <w:tcPr>
            <w:tcW w:w="1816" w:type="dxa"/>
            <w:tcBorders>
              <w:top w:val="single" w:color="000000" w:sz="4" w:space="0"/>
              <w:left w:val="single" w:color="000000" w:sz="4" w:space="0"/>
              <w:bottom w:val="single" w:color="000000" w:sz="4" w:space="0"/>
            </w:tcBorders>
            <w:vAlign w:val="center"/>
          </w:tcPr>
          <w:p w:rsidRPr="00420A60" w:rsidR="0005456B" w:rsidP="00052907" w:rsidRDefault="0005456B" w14:paraId="35C0B3EB" w14:textId="77777777">
            <w:pPr>
              <w:tabs>
                <w:tab w:val="center" w:pos="4536"/>
                <w:tab w:val="right" w:pos="9072"/>
              </w:tabs>
              <w:spacing w:before="0" w:after="0" w:line="300" w:lineRule="exact"/>
              <w:jc w:val="left"/>
              <w:rPr>
                <w:rFonts w:eastAsia="Aptos" w:cs="Aptos"/>
                <w:sz w:val="20"/>
                <w:szCs w:val="20"/>
              </w:rPr>
            </w:pPr>
            <w:r w:rsidRPr="00420A60">
              <w:rPr>
                <w:rFonts w:eastAsia="Aptos" w:cs="Aptos"/>
                <w:sz w:val="20"/>
                <w:szCs w:val="20"/>
              </w:rPr>
              <w:t>Inwestor</w:t>
            </w:r>
          </w:p>
        </w:tc>
        <w:tc>
          <w:tcPr>
            <w:tcW w:w="7482" w:type="dxa"/>
            <w:tcBorders>
              <w:top w:val="single" w:color="000000" w:sz="4" w:space="0"/>
              <w:left w:val="single" w:color="000000" w:sz="4" w:space="0"/>
              <w:bottom w:val="single" w:color="000000" w:sz="4" w:space="0"/>
              <w:right w:val="single" w:color="000000" w:sz="4" w:space="0"/>
            </w:tcBorders>
            <w:vAlign w:val="center"/>
          </w:tcPr>
          <w:p w:rsidRPr="00923493" w:rsidR="0005456B" w:rsidP="00052907" w:rsidRDefault="0005456B" w14:paraId="3CC301E2" w14:textId="77777777">
            <w:pPr>
              <w:tabs>
                <w:tab w:val="center" w:pos="4536"/>
                <w:tab w:val="right" w:pos="9072"/>
              </w:tabs>
              <w:spacing w:before="0" w:after="0" w:line="300" w:lineRule="exact"/>
              <w:rPr>
                <w:rFonts w:eastAsia="Times New Roman" w:cs="Times New Roman"/>
                <w:sz w:val="20"/>
                <w:szCs w:val="20"/>
                <w:lang w:eastAsia="zh-CN"/>
              </w:rPr>
            </w:pPr>
            <w:r>
              <w:rPr>
                <w:rFonts w:eastAsia="Times New Roman" w:cs="Times New Roman"/>
                <w:sz w:val="20"/>
                <w:szCs w:val="20"/>
                <w:lang w:eastAsia="zh-CN"/>
              </w:rPr>
              <w:t>Państwowe Gospodarstwo Wodne Wody Polskie</w:t>
            </w:r>
          </w:p>
        </w:tc>
      </w:tr>
      <w:tr w:rsidRPr="000B13E5" w:rsidR="0005456B" w:rsidTr="00052907" w14:paraId="34DE18D3" w14:textId="77777777">
        <w:trPr>
          <w:cantSplit/>
        </w:trPr>
        <w:tc>
          <w:tcPr>
            <w:tcW w:w="1816" w:type="dxa"/>
            <w:tcBorders>
              <w:top w:val="single" w:color="000000" w:sz="4" w:space="0"/>
              <w:left w:val="single" w:color="000000" w:sz="4" w:space="0"/>
              <w:bottom w:val="single" w:color="000000" w:sz="4" w:space="0"/>
            </w:tcBorders>
            <w:vAlign w:val="center"/>
          </w:tcPr>
          <w:p w:rsidRPr="00420A60" w:rsidR="0005456B" w:rsidP="00052907" w:rsidRDefault="0005456B" w14:paraId="543529DB" w14:textId="77777777">
            <w:pPr>
              <w:tabs>
                <w:tab w:val="center" w:pos="4536"/>
                <w:tab w:val="right" w:pos="9072"/>
              </w:tabs>
              <w:spacing w:before="0" w:after="0" w:line="300" w:lineRule="exact"/>
              <w:jc w:val="left"/>
              <w:rPr>
                <w:rFonts w:eastAsia="Aptos" w:cs="Aptos"/>
                <w:sz w:val="20"/>
                <w:szCs w:val="20"/>
              </w:rPr>
            </w:pPr>
            <w:r w:rsidRPr="00420A60">
              <w:rPr>
                <w:rFonts w:eastAsia="Aptos" w:cs="Aptos"/>
                <w:sz w:val="20"/>
                <w:szCs w:val="20"/>
              </w:rPr>
              <w:t>Inżynier Kontraktu</w:t>
            </w:r>
          </w:p>
        </w:tc>
        <w:tc>
          <w:tcPr>
            <w:tcW w:w="7482" w:type="dxa"/>
            <w:tcBorders>
              <w:top w:val="single" w:color="000000" w:sz="4" w:space="0"/>
              <w:left w:val="single" w:color="000000" w:sz="4" w:space="0"/>
              <w:bottom w:val="single" w:color="000000" w:sz="4" w:space="0"/>
              <w:right w:val="single" w:color="000000" w:sz="4" w:space="0"/>
            </w:tcBorders>
            <w:vAlign w:val="center"/>
          </w:tcPr>
          <w:p w:rsidRPr="00923493" w:rsidR="0005456B" w:rsidP="00052907" w:rsidRDefault="0005456B" w14:paraId="1693883C" w14:textId="77777777">
            <w:pPr>
              <w:tabs>
                <w:tab w:val="center" w:pos="4536"/>
                <w:tab w:val="right" w:pos="9072"/>
              </w:tabs>
              <w:spacing w:before="0" w:after="0" w:line="300" w:lineRule="exact"/>
              <w:rPr>
                <w:rFonts w:eastAsia="Times New Roman" w:cs="Times New Roman"/>
                <w:sz w:val="20"/>
                <w:szCs w:val="20"/>
                <w:lang w:eastAsia="zh-CN"/>
              </w:rPr>
            </w:pPr>
            <w:r>
              <w:rPr>
                <w:rFonts w:eastAsia="Times New Roman" w:cs="Times New Roman"/>
                <w:sz w:val="20"/>
                <w:szCs w:val="20"/>
                <w:lang w:eastAsia="zh-CN"/>
              </w:rPr>
              <w:t>Podmiot (y) świadczący (e) usługi w zakresie nadzoru nad budową Zadania</w:t>
            </w:r>
          </w:p>
        </w:tc>
      </w:tr>
      <w:tr w:rsidRPr="000B13E5" w:rsidR="000A7A0F" w:rsidTr="00052907" w14:paraId="40B3837B" w14:textId="77777777">
        <w:trPr>
          <w:cantSplit/>
        </w:trPr>
        <w:tc>
          <w:tcPr>
            <w:tcW w:w="1816" w:type="dxa"/>
            <w:tcBorders>
              <w:top w:val="single" w:color="000000" w:sz="4" w:space="0"/>
              <w:left w:val="single" w:color="000000" w:sz="4" w:space="0"/>
              <w:bottom w:val="single" w:color="000000" w:sz="4" w:space="0"/>
            </w:tcBorders>
            <w:vAlign w:val="center"/>
          </w:tcPr>
          <w:p w:rsidRPr="00420A60" w:rsidR="000A7A0F" w:rsidP="00052907" w:rsidRDefault="000A7A0F" w14:paraId="1DDAE55A" w14:textId="7C7568A2">
            <w:pPr>
              <w:tabs>
                <w:tab w:val="center" w:pos="4536"/>
                <w:tab w:val="right" w:pos="9072"/>
              </w:tabs>
              <w:spacing w:before="0" w:after="0" w:line="300" w:lineRule="exact"/>
              <w:jc w:val="left"/>
              <w:rPr>
                <w:rFonts w:eastAsia="Aptos" w:cs="Aptos"/>
                <w:sz w:val="20"/>
                <w:szCs w:val="20"/>
              </w:rPr>
            </w:pPr>
            <w:r w:rsidRPr="00420A60">
              <w:rPr>
                <w:rFonts w:eastAsia="Aptos" w:cs="Aptos"/>
                <w:sz w:val="20"/>
                <w:szCs w:val="20"/>
              </w:rPr>
              <w:t>Karta SDS</w:t>
            </w:r>
          </w:p>
        </w:tc>
        <w:tc>
          <w:tcPr>
            <w:tcW w:w="7482" w:type="dxa"/>
            <w:tcBorders>
              <w:top w:val="single" w:color="000000" w:sz="4" w:space="0"/>
              <w:left w:val="single" w:color="000000" w:sz="4" w:space="0"/>
              <w:bottom w:val="single" w:color="000000" w:sz="4" w:space="0"/>
              <w:right w:val="single" w:color="000000" w:sz="4" w:space="0"/>
            </w:tcBorders>
            <w:vAlign w:val="center"/>
          </w:tcPr>
          <w:p w:rsidR="000A7A0F" w:rsidP="00052907" w:rsidRDefault="002A6171" w14:paraId="719D758D" w14:textId="43A38A03">
            <w:pPr>
              <w:tabs>
                <w:tab w:val="center" w:pos="4536"/>
                <w:tab w:val="right" w:pos="9072"/>
              </w:tabs>
              <w:spacing w:before="0" w:after="0" w:line="300" w:lineRule="exact"/>
              <w:rPr>
                <w:rFonts w:eastAsia="Times New Roman" w:cs="Times New Roman"/>
                <w:sz w:val="20"/>
                <w:szCs w:val="20"/>
                <w:lang w:eastAsia="zh-CN"/>
              </w:rPr>
            </w:pPr>
            <w:r>
              <w:rPr>
                <w:rFonts w:eastAsia="Times New Roman" w:cs="Times New Roman"/>
                <w:sz w:val="20"/>
                <w:szCs w:val="20"/>
                <w:lang w:eastAsia="zh-CN"/>
              </w:rPr>
              <w:t>Karta charakterystyki (Safety Data Sheet – SDS)</w:t>
            </w:r>
          </w:p>
        </w:tc>
      </w:tr>
      <w:tr w:rsidRPr="000B13E5" w:rsidR="00376062" w:rsidTr="00052907" w14:paraId="424C1213" w14:textId="77777777">
        <w:trPr>
          <w:cantSplit/>
        </w:trPr>
        <w:tc>
          <w:tcPr>
            <w:tcW w:w="1816" w:type="dxa"/>
            <w:tcBorders>
              <w:top w:val="single" w:color="000000" w:sz="4" w:space="0"/>
              <w:left w:val="single" w:color="000000" w:sz="4" w:space="0"/>
              <w:bottom w:val="single" w:color="000000" w:sz="4" w:space="0"/>
            </w:tcBorders>
            <w:vAlign w:val="center"/>
          </w:tcPr>
          <w:p w:rsidRPr="00420A60" w:rsidR="00376062" w:rsidP="00052907" w:rsidRDefault="00376062" w14:paraId="413AD6B7" w14:textId="5C46BABF">
            <w:pPr>
              <w:tabs>
                <w:tab w:val="center" w:pos="4536"/>
                <w:tab w:val="right" w:pos="9072"/>
              </w:tabs>
              <w:spacing w:before="0" w:after="0" w:line="300" w:lineRule="exact"/>
              <w:jc w:val="left"/>
              <w:rPr>
                <w:rFonts w:eastAsia="Aptos" w:cs="Aptos"/>
                <w:sz w:val="20"/>
                <w:szCs w:val="20"/>
              </w:rPr>
            </w:pPr>
            <w:r w:rsidRPr="00420A60">
              <w:rPr>
                <w:rFonts w:eastAsia="Aptos" w:cs="Aptos"/>
                <w:sz w:val="20"/>
                <w:szCs w:val="20"/>
              </w:rPr>
              <w:t>Konsultant</w:t>
            </w:r>
          </w:p>
        </w:tc>
        <w:tc>
          <w:tcPr>
            <w:tcW w:w="7482" w:type="dxa"/>
            <w:tcBorders>
              <w:top w:val="single" w:color="000000" w:sz="4" w:space="0"/>
              <w:left w:val="single" w:color="000000" w:sz="4" w:space="0"/>
              <w:bottom w:val="single" w:color="000000" w:sz="4" w:space="0"/>
              <w:right w:val="single" w:color="000000" w:sz="4" w:space="0"/>
            </w:tcBorders>
            <w:vAlign w:val="center"/>
          </w:tcPr>
          <w:p w:rsidR="00376062" w:rsidP="00052907" w:rsidRDefault="00471B30" w14:paraId="094BF6EA" w14:textId="16D03E26">
            <w:pPr>
              <w:tabs>
                <w:tab w:val="center" w:pos="4536"/>
                <w:tab w:val="right" w:pos="9072"/>
              </w:tabs>
              <w:spacing w:before="0" w:after="0" w:line="300" w:lineRule="exact"/>
              <w:rPr>
                <w:rFonts w:eastAsia="Times New Roman" w:cs="Times New Roman"/>
                <w:sz w:val="20"/>
                <w:szCs w:val="20"/>
                <w:lang w:eastAsia="zh-CN"/>
              </w:rPr>
            </w:pPr>
            <w:r>
              <w:rPr>
                <w:rFonts w:eastAsia="Times New Roman" w:cs="Times New Roman"/>
                <w:sz w:val="20"/>
                <w:szCs w:val="20"/>
                <w:lang w:eastAsia="zh-CN"/>
              </w:rPr>
              <w:t xml:space="preserve">Podmiot świadczący usługi w zakresie wsparcia </w:t>
            </w:r>
            <w:r w:rsidR="00AE0637">
              <w:rPr>
                <w:rFonts w:eastAsia="Times New Roman" w:cs="Times New Roman"/>
                <w:sz w:val="20"/>
                <w:szCs w:val="20"/>
                <w:lang w:eastAsia="zh-CN"/>
              </w:rPr>
              <w:t>merytorycznego i technicznego</w:t>
            </w:r>
          </w:p>
        </w:tc>
      </w:tr>
      <w:tr w:rsidRPr="000B13E5" w:rsidR="007D44A5" w:rsidTr="00052907" w14:paraId="36199FA7" w14:textId="77777777">
        <w:trPr>
          <w:cantSplit/>
        </w:trPr>
        <w:tc>
          <w:tcPr>
            <w:tcW w:w="1816" w:type="dxa"/>
            <w:tcBorders>
              <w:top w:val="single" w:color="000000" w:sz="4" w:space="0"/>
              <w:left w:val="single" w:color="000000" w:sz="4" w:space="0"/>
              <w:bottom w:val="single" w:color="000000" w:sz="4" w:space="0"/>
            </w:tcBorders>
            <w:vAlign w:val="center"/>
          </w:tcPr>
          <w:p w:rsidRPr="00420A60" w:rsidR="007D44A5" w:rsidP="00052907" w:rsidRDefault="007D44A5" w14:paraId="61B8BC9B" w14:textId="7F915FB0">
            <w:pPr>
              <w:tabs>
                <w:tab w:val="center" w:pos="4536"/>
                <w:tab w:val="right" w:pos="9072"/>
              </w:tabs>
              <w:spacing w:before="0" w:after="0" w:line="300" w:lineRule="exact"/>
              <w:jc w:val="left"/>
              <w:rPr>
                <w:rFonts w:eastAsia="Aptos" w:cs="Aptos"/>
                <w:sz w:val="20"/>
                <w:szCs w:val="20"/>
              </w:rPr>
            </w:pPr>
            <w:r w:rsidRPr="00420A60">
              <w:rPr>
                <w:rFonts w:eastAsia="Aptos" w:cs="Aptos"/>
                <w:sz w:val="20"/>
                <w:szCs w:val="20"/>
              </w:rPr>
              <w:t>Lasy Państwowe</w:t>
            </w:r>
          </w:p>
        </w:tc>
        <w:tc>
          <w:tcPr>
            <w:tcW w:w="7482" w:type="dxa"/>
            <w:tcBorders>
              <w:top w:val="single" w:color="000000" w:sz="4" w:space="0"/>
              <w:left w:val="single" w:color="000000" w:sz="4" w:space="0"/>
              <w:bottom w:val="single" w:color="000000" w:sz="4" w:space="0"/>
              <w:right w:val="single" w:color="000000" w:sz="4" w:space="0"/>
            </w:tcBorders>
            <w:vAlign w:val="center"/>
          </w:tcPr>
          <w:p w:rsidR="007D44A5" w:rsidP="00052907" w:rsidRDefault="007D44A5" w14:paraId="072874E8" w14:textId="456DFCC4">
            <w:pPr>
              <w:tabs>
                <w:tab w:val="center" w:pos="4536"/>
                <w:tab w:val="right" w:pos="9072"/>
              </w:tabs>
              <w:spacing w:before="0" w:after="0" w:line="300" w:lineRule="exact"/>
              <w:rPr>
                <w:rFonts w:eastAsia="Times New Roman" w:cs="Times New Roman"/>
                <w:sz w:val="20"/>
                <w:szCs w:val="20"/>
                <w:lang w:eastAsia="zh-CN"/>
              </w:rPr>
            </w:pPr>
            <w:r>
              <w:rPr>
                <w:rFonts w:eastAsia="Times New Roman" w:cs="Times New Roman"/>
                <w:sz w:val="20"/>
                <w:szCs w:val="20"/>
                <w:lang w:eastAsia="zh-CN"/>
              </w:rPr>
              <w:t>Państwowe Gospodarstwo Leśne Lasy Państwowe</w:t>
            </w:r>
          </w:p>
        </w:tc>
      </w:tr>
      <w:tr w:rsidRPr="000B13E5" w:rsidR="0005456B" w:rsidTr="00052907" w14:paraId="6B2A88C0" w14:textId="77777777">
        <w:trPr>
          <w:cantSplit/>
        </w:trPr>
        <w:tc>
          <w:tcPr>
            <w:tcW w:w="1816" w:type="dxa"/>
            <w:tcBorders>
              <w:top w:val="single" w:color="000000" w:sz="4" w:space="0"/>
              <w:left w:val="single" w:color="000000" w:sz="4" w:space="0"/>
              <w:bottom w:val="single" w:color="000000" w:sz="4" w:space="0"/>
            </w:tcBorders>
            <w:vAlign w:val="center"/>
          </w:tcPr>
          <w:p w:rsidRPr="00420A60" w:rsidR="0005456B" w:rsidP="00052907" w:rsidRDefault="0005456B" w14:paraId="476B24E1" w14:textId="77777777">
            <w:pPr>
              <w:tabs>
                <w:tab w:val="center" w:pos="4536"/>
                <w:tab w:val="right" w:pos="9072"/>
              </w:tabs>
              <w:spacing w:before="0" w:after="0" w:line="300" w:lineRule="exact"/>
              <w:jc w:val="left"/>
              <w:rPr>
                <w:rFonts w:eastAsia="Aptos" w:cs="Aptos"/>
                <w:sz w:val="20"/>
                <w:szCs w:val="20"/>
              </w:rPr>
            </w:pPr>
            <w:r w:rsidRPr="00420A60">
              <w:rPr>
                <w:rFonts w:eastAsia="Aptos" w:cs="Aptos"/>
                <w:sz w:val="20"/>
                <w:szCs w:val="20"/>
              </w:rPr>
              <w:t>Natura 2000 (obszar Natura 2000)</w:t>
            </w:r>
          </w:p>
        </w:tc>
        <w:tc>
          <w:tcPr>
            <w:tcW w:w="7482" w:type="dxa"/>
            <w:tcBorders>
              <w:top w:val="single" w:color="000000" w:sz="4" w:space="0"/>
              <w:left w:val="single" w:color="000000" w:sz="4" w:space="0"/>
              <w:bottom w:val="single" w:color="000000" w:sz="4" w:space="0"/>
              <w:right w:val="single" w:color="000000" w:sz="4" w:space="0"/>
            </w:tcBorders>
            <w:vAlign w:val="center"/>
          </w:tcPr>
          <w:p w:rsidRPr="00923493" w:rsidR="0005456B" w:rsidP="00052907" w:rsidRDefault="0005456B" w14:paraId="7472977D" w14:textId="77777777">
            <w:pPr>
              <w:tabs>
                <w:tab w:val="center" w:pos="4536"/>
                <w:tab w:val="right" w:pos="9072"/>
              </w:tabs>
              <w:spacing w:before="0" w:after="0" w:line="300" w:lineRule="exact"/>
              <w:rPr>
                <w:rFonts w:eastAsia="Times New Roman" w:cs="Times New Roman"/>
                <w:sz w:val="20"/>
                <w:szCs w:val="20"/>
                <w:lang w:eastAsia="zh-CN"/>
              </w:rPr>
            </w:pPr>
            <w:r w:rsidRPr="00923493">
              <w:rPr>
                <w:rFonts w:eastAsia="Times New Roman" w:cs="Times New Roman"/>
                <w:sz w:val="20"/>
                <w:szCs w:val="20"/>
                <w:lang w:eastAsia="zh-CN"/>
              </w:rPr>
              <w:t xml:space="preserve">Obszary Natura 2000 powstają we wszystkich państwach członkowskich tworząc Europejską Sieć Ekologiczną Natura 2000. Głównym celem funkcjonowania Europejskiej Sieci Ekologicznej Natura 2000 jest zachowanie określonych typów siedlisk przyrodniczych oraz gatunków i ich siedlisk, które uważa się za cenne i zagrożone w skali całej Europy, a także ochrona różnorodności biologicznej. </w:t>
            </w:r>
          </w:p>
        </w:tc>
      </w:tr>
      <w:tr w:rsidRPr="000B13E5" w:rsidR="0005456B" w:rsidTr="00052907" w14:paraId="2D7D92CF" w14:textId="77777777">
        <w:trPr>
          <w:cantSplit/>
        </w:trPr>
        <w:tc>
          <w:tcPr>
            <w:tcW w:w="1816" w:type="dxa"/>
            <w:tcBorders>
              <w:top w:val="single" w:color="000000" w:sz="4" w:space="0"/>
              <w:left w:val="single" w:color="000000" w:sz="4" w:space="0"/>
              <w:bottom w:val="single" w:color="000000" w:sz="4" w:space="0"/>
            </w:tcBorders>
            <w:vAlign w:val="center"/>
          </w:tcPr>
          <w:p w:rsidRPr="00420A60" w:rsidR="0005456B" w:rsidP="00052907" w:rsidRDefault="0005456B" w14:paraId="59CD0EC8" w14:textId="77777777">
            <w:pPr>
              <w:tabs>
                <w:tab w:val="center" w:pos="4536"/>
                <w:tab w:val="right" w:pos="9072"/>
              </w:tabs>
              <w:spacing w:before="0" w:after="0" w:line="300" w:lineRule="exact"/>
              <w:jc w:val="left"/>
              <w:rPr>
                <w:rFonts w:eastAsia="Times New Roman" w:cs="Times New Roman"/>
                <w:sz w:val="20"/>
                <w:szCs w:val="20"/>
                <w:lang w:eastAsia="zh-CN"/>
              </w:rPr>
            </w:pPr>
            <w:r w:rsidRPr="00420A60">
              <w:rPr>
                <w:rFonts w:eastAsia="Times New Roman" w:cs="Times New Roman"/>
                <w:sz w:val="20"/>
                <w:szCs w:val="20"/>
                <w:lang w:eastAsia="zh-CN"/>
              </w:rPr>
              <w:t>Projekt</w:t>
            </w:r>
          </w:p>
        </w:tc>
        <w:tc>
          <w:tcPr>
            <w:tcW w:w="7482" w:type="dxa"/>
            <w:tcBorders>
              <w:top w:val="single" w:color="000000" w:sz="4" w:space="0"/>
              <w:left w:val="single" w:color="000000" w:sz="4" w:space="0"/>
              <w:bottom w:val="single" w:color="000000" w:sz="4" w:space="0"/>
              <w:right w:val="single" w:color="000000" w:sz="4" w:space="0"/>
            </w:tcBorders>
            <w:vAlign w:val="center"/>
          </w:tcPr>
          <w:p w:rsidRPr="00923493" w:rsidR="0005456B" w:rsidP="00052907" w:rsidRDefault="0005456B" w14:paraId="2ABCF130" w14:textId="77777777">
            <w:pPr>
              <w:tabs>
                <w:tab w:val="center" w:pos="4536"/>
                <w:tab w:val="right" w:pos="9072"/>
              </w:tabs>
              <w:spacing w:before="0" w:after="0" w:line="300" w:lineRule="exact"/>
              <w:rPr>
                <w:rFonts w:eastAsia="Times New Roman" w:cs="Times New Roman"/>
                <w:sz w:val="20"/>
                <w:szCs w:val="20"/>
                <w:lang w:eastAsia="zh-CN"/>
              </w:rPr>
            </w:pPr>
            <w:r>
              <w:rPr>
                <w:rFonts w:eastAsia="Times New Roman" w:cs="Times New Roman"/>
                <w:sz w:val="20"/>
                <w:szCs w:val="20"/>
                <w:lang w:eastAsia="zh-CN"/>
              </w:rPr>
              <w:t>Budowanie Odporności na Zmiany Klimatu w Gospodarce Wodnej</w:t>
            </w:r>
          </w:p>
        </w:tc>
      </w:tr>
      <w:tr w:rsidRPr="000B13E5" w:rsidR="002F181E" w:rsidTr="00052907" w14:paraId="3A0F06AF" w14:textId="77777777">
        <w:trPr>
          <w:cantSplit/>
        </w:trPr>
        <w:tc>
          <w:tcPr>
            <w:tcW w:w="1816" w:type="dxa"/>
            <w:tcBorders>
              <w:top w:val="single" w:color="000000" w:sz="4" w:space="0"/>
              <w:left w:val="single" w:color="000000" w:sz="4" w:space="0"/>
              <w:bottom w:val="single" w:color="000000" w:sz="4" w:space="0"/>
            </w:tcBorders>
            <w:vAlign w:val="center"/>
          </w:tcPr>
          <w:p w:rsidRPr="00420A60" w:rsidR="002F181E" w:rsidP="00052907" w:rsidRDefault="002F181E" w14:paraId="1DBAEB37" w14:textId="48DBF642">
            <w:pPr>
              <w:tabs>
                <w:tab w:val="center" w:pos="4536"/>
                <w:tab w:val="right" w:pos="9072"/>
              </w:tabs>
              <w:spacing w:before="0" w:after="0" w:line="300" w:lineRule="exact"/>
              <w:jc w:val="left"/>
              <w:rPr>
                <w:rFonts w:eastAsia="Times New Roman" w:cs="Times New Roman"/>
                <w:sz w:val="20"/>
                <w:szCs w:val="20"/>
                <w:lang w:eastAsia="zh-CN"/>
              </w:rPr>
            </w:pPr>
            <w:r w:rsidRPr="00420A60">
              <w:rPr>
                <w:rFonts w:eastAsia="Times New Roman" w:cs="Times New Roman"/>
                <w:sz w:val="20"/>
                <w:szCs w:val="20"/>
                <w:lang w:eastAsia="zh-CN"/>
              </w:rPr>
              <w:t>Projektant</w:t>
            </w:r>
          </w:p>
        </w:tc>
        <w:tc>
          <w:tcPr>
            <w:tcW w:w="7482" w:type="dxa"/>
            <w:tcBorders>
              <w:top w:val="single" w:color="000000" w:sz="4" w:space="0"/>
              <w:left w:val="single" w:color="000000" w:sz="4" w:space="0"/>
              <w:bottom w:val="single" w:color="000000" w:sz="4" w:space="0"/>
              <w:right w:val="single" w:color="000000" w:sz="4" w:space="0"/>
            </w:tcBorders>
            <w:vAlign w:val="center"/>
          </w:tcPr>
          <w:p w:rsidR="002F181E" w:rsidP="00052907" w:rsidRDefault="002F181E" w14:paraId="26DE527B" w14:textId="6EC8AB2C">
            <w:pPr>
              <w:tabs>
                <w:tab w:val="center" w:pos="4536"/>
                <w:tab w:val="right" w:pos="9072"/>
              </w:tabs>
              <w:spacing w:before="0" w:after="0" w:line="300" w:lineRule="exact"/>
              <w:rPr>
                <w:rFonts w:eastAsia="Times New Roman" w:cs="Times New Roman"/>
                <w:sz w:val="20"/>
                <w:szCs w:val="20"/>
                <w:lang w:eastAsia="zh-CN"/>
              </w:rPr>
            </w:pPr>
            <w:r>
              <w:rPr>
                <w:rFonts w:eastAsia="Times New Roman" w:cs="Times New Roman"/>
                <w:sz w:val="20"/>
                <w:szCs w:val="20"/>
                <w:lang w:eastAsia="zh-CN"/>
              </w:rPr>
              <w:t>Wykonawca umowy na zaprojektowanie Zadania</w:t>
            </w:r>
          </w:p>
        </w:tc>
      </w:tr>
      <w:tr w:rsidRPr="000B13E5" w:rsidR="002A4240" w:rsidTr="00052907" w14:paraId="1F0E6675" w14:textId="77777777">
        <w:trPr>
          <w:cantSplit/>
        </w:trPr>
        <w:tc>
          <w:tcPr>
            <w:tcW w:w="1816" w:type="dxa"/>
            <w:tcBorders>
              <w:top w:val="single" w:color="000000" w:sz="4" w:space="0"/>
              <w:left w:val="single" w:color="000000" w:sz="4" w:space="0"/>
              <w:bottom w:val="single" w:color="000000" w:sz="4" w:space="0"/>
            </w:tcBorders>
            <w:vAlign w:val="center"/>
          </w:tcPr>
          <w:p w:rsidRPr="00420A60" w:rsidR="002A4240" w:rsidP="00052907" w:rsidRDefault="002A4240" w14:paraId="74746102" w14:textId="6DB7EA15">
            <w:pPr>
              <w:tabs>
                <w:tab w:val="center" w:pos="4536"/>
                <w:tab w:val="right" w:pos="9072"/>
              </w:tabs>
              <w:spacing w:before="0" w:after="0" w:line="300" w:lineRule="exact"/>
              <w:jc w:val="left"/>
              <w:rPr>
                <w:rFonts w:eastAsia="Times New Roman" w:cs="Times New Roman"/>
                <w:sz w:val="20"/>
                <w:szCs w:val="20"/>
                <w:lang w:eastAsia="zh-CN"/>
              </w:rPr>
            </w:pPr>
            <w:r w:rsidRPr="00420A60">
              <w:rPr>
                <w:rFonts w:eastAsia="Times New Roman" w:cs="Times New Roman"/>
                <w:sz w:val="20"/>
                <w:szCs w:val="20"/>
                <w:lang w:eastAsia="zh-CN"/>
              </w:rPr>
              <w:t>Raport OOŚ</w:t>
            </w:r>
          </w:p>
        </w:tc>
        <w:tc>
          <w:tcPr>
            <w:tcW w:w="7482" w:type="dxa"/>
            <w:tcBorders>
              <w:top w:val="single" w:color="000000" w:sz="4" w:space="0"/>
              <w:left w:val="single" w:color="000000" w:sz="4" w:space="0"/>
              <w:bottom w:val="single" w:color="000000" w:sz="4" w:space="0"/>
              <w:right w:val="single" w:color="000000" w:sz="4" w:space="0"/>
            </w:tcBorders>
            <w:vAlign w:val="center"/>
          </w:tcPr>
          <w:p w:rsidR="002A4240" w:rsidP="00052907" w:rsidRDefault="002A4240" w14:paraId="2FBA745A" w14:textId="33E5C383">
            <w:pPr>
              <w:tabs>
                <w:tab w:val="center" w:pos="4536"/>
                <w:tab w:val="right" w:pos="9072"/>
              </w:tabs>
              <w:spacing w:before="0" w:after="0" w:line="300" w:lineRule="exact"/>
              <w:rPr>
                <w:rFonts w:eastAsia="Times New Roman" w:cs="Times New Roman"/>
                <w:sz w:val="20"/>
                <w:szCs w:val="20"/>
                <w:lang w:eastAsia="zh-CN"/>
              </w:rPr>
            </w:pPr>
            <w:r>
              <w:rPr>
                <w:rFonts w:eastAsia="Times New Roman" w:cs="Times New Roman"/>
                <w:sz w:val="20"/>
                <w:szCs w:val="20"/>
                <w:lang w:eastAsia="zh-CN"/>
              </w:rPr>
              <w:t>Raport o oddziaływaniu przedsięwzięcia na środowisko</w:t>
            </w:r>
            <w:r w:rsidR="00A51627">
              <w:rPr>
                <w:rFonts w:eastAsia="Times New Roman" w:cs="Times New Roman"/>
                <w:sz w:val="20"/>
                <w:szCs w:val="20"/>
                <w:lang w:eastAsia="zh-CN"/>
              </w:rPr>
              <w:t xml:space="preserve"> (sporządzany na potrzeby uzyskania decyzji o środowiskowych uwarunkowaniach)</w:t>
            </w:r>
          </w:p>
        </w:tc>
      </w:tr>
      <w:tr w:rsidRPr="000B13E5" w:rsidR="001071E7" w:rsidTr="00052907" w14:paraId="4258EBFB" w14:textId="77777777">
        <w:trPr>
          <w:cantSplit/>
        </w:trPr>
        <w:tc>
          <w:tcPr>
            <w:tcW w:w="1816" w:type="dxa"/>
            <w:tcBorders>
              <w:top w:val="single" w:color="000000" w:sz="4" w:space="0"/>
              <w:left w:val="single" w:color="000000" w:sz="4" w:space="0"/>
              <w:bottom w:val="single" w:color="000000" w:sz="4" w:space="0"/>
            </w:tcBorders>
            <w:vAlign w:val="center"/>
          </w:tcPr>
          <w:p w:rsidRPr="00420A60" w:rsidR="001071E7" w:rsidP="00052907" w:rsidRDefault="001071E7" w14:paraId="5C091E18" w14:textId="3E1EA09F">
            <w:pPr>
              <w:tabs>
                <w:tab w:val="center" w:pos="4536"/>
                <w:tab w:val="right" w:pos="9072"/>
              </w:tabs>
              <w:spacing w:before="0" w:after="0" w:line="300" w:lineRule="exact"/>
              <w:jc w:val="left"/>
              <w:rPr>
                <w:rFonts w:eastAsia="Times New Roman" w:cs="Times New Roman"/>
                <w:sz w:val="20"/>
                <w:szCs w:val="20"/>
                <w:lang w:eastAsia="zh-CN"/>
              </w:rPr>
            </w:pPr>
            <w:r w:rsidRPr="00420A60">
              <w:rPr>
                <w:rFonts w:eastAsia="Times New Roman" w:cs="Times New Roman"/>
                <w:sz w:val="20"/>
                <w:szCs w:val="20"/>
                <w:lang w:eastAsia="zh-CN"/>
              </w:rPr>
              <w:t>Teren Zadania</w:t>
            </w:r>
          </w:p>
        </w:tc>
        <w:tc>
          <w:tcPr>
            <w:tcW w:w="7482" w:type="dxa"/>
            <w:tcBorders>
              <w:top w:val="single" w:color="000000" w:sz="4" w:space="0"/>
              <w:left w:val="single" w:color="000000" w:sz="4" w:space="0"/>
              <w:bottom w:val="single" w:color="000000" w:sz="4" w:space="0"/>
              <w:right w:val="single" w:color="000000" w:sz="4" w:space="0"/>
            </w:tcBorders>
            <w:vAlign w:val="center"/>
          </w:tcPr>
          <w:p w:rsidR="001071E7" w:rsidP="00052907" w:rsidRDefault="000471E8" w14:paraId="64D45F4D" w14:textId="04049436">
            <w:pPr>
              <w:tabs>
                <w:tab w:val="center" w:pos="4536"/>
                <w:tab w:val="right" w:pos="9072"/>
              </w:tabs>
              <w:spacing w:before="0" w:after="0" w:line="300" w:lineRule="exact"/>
              <w:rPr>
                <w:rFonts w:eastAsia="Times New Roman" w:cs="Times New Roman"/>
                <w:sz w:val="20"/>
                <w:szCs w:val="20"/>
                <w:lang w:eastAsia="zh-CN"/>
              </w:rPr>
            </w:pPr>
            <w:r>
              <w:rPr>
                <w:rFonts w:eastAsia="Times New Roman" w:cs="Times New Roman"/>
                <w:sz w:val="20"/>
                <w:szCs w:val="20"/>
                <w:lang w:eastAsia="zh-CN"/>
              </w:rPr>
              <w:t>Obszar, na którym realizowane będzie Zadanie</w:t>
            </w:r>
          </w:p>
        </w:tc>
      </w:tr>
      <w:tr w:rsidRPr="000B13E5" w:rsidR="0005456B" w:rsidTr="00052907" w14:paraId="3E5ACE2F" w14:textId="77777777">
        <w:trPr>
          <w:cantSplit/>
        </w:trPr>
        <w:tc>
          <w:tcPr>
            <w:tcW w:w="1816" w:type="dxa"/>
            <w:tcBorders>
              <w:top w:val="single" w:color="000000" w:sz="4" w:space="0"/>
              <w:left w:val="single" w:color="000000" w:sz="4" w:space="0"/>
              <w:bottom w:val="single" w:color="000000" w:sz="4" w:space="0"/>
            </w:tcBorders>
            <w:vAlign w:val="center"/>
          </w:tcPr>
          <w:p w:rsidRPr="00420A60" w:rsidR="0005456B" w:rsidP="00052907" w:rsidRDefault="0005456B" w14:paraId="4575D6E8" w14:textId="77777777">
            <w:pPr>
              <w:tabs>
                <w:tab w:val="center" w:pos="4536"/>
                <w:tab w:val="right" w:pos="9072"/>
              </w:tabs>
              <w:spacing w:before="0" w:after="0" w:line="300" w:lineRule="exact"/>
              <w:jc w:val="left"/>
              <w:rPr>
                <w:rFonts w:eastAsia="Aptos" w:cs="Aptos"/>
                <w:sz w:val="20"/>
                <w:szCs w:val="20"/>
              </w:rPr>
            </w:pPr>
            <w:r w:rsidRPr="00420A60">
              <w:rPr>
                <w:rFonts w:eastAsia="Aptos" w:cs="Aptos"/>
                <w:sz w:val="20"/>
                <w:szCs w:val="20"/>
              </w:rPr>
              <w:t>Wykonawca robót</w:t>
            </w:r>
          </w:p>
        </w:tc>
        <w:tc>
          <w:tcPr>
            <w:tcW w:w="7482" w:type="dxa"/>
            <w:tcBorders>
              <w:top w:val="single" w:color="000000" w:sz="4" w:space="0"/>
              <w:left w:val="single" w:color="000000" w:sz="4" w:space="0"/>
              <w:bottom w:val="single" w:color="000000" w:sz="4" w:space="0"/>
              <w:right w:val="single" w:color="000000" w:sz="4" w:space="0"/>
            </w:tcBorders>
            <w:vAlign w:val="center"/>
          </w:tcPr>
          <w:p w:rsidRPr="00923493" w:rsidR="0005456B" w:rsidP="00052907" w:rsidRDefault="0005456B" w14:paraId="54C2559A" w14:textId="77777777">
            <w:pPr>
              <w:tabs>
                <w:tab w:val="center" w:pos="4536"/>
                <w:tab w:val="right" w:pos="9072"/>
              </w:tabs>
              <w:spacing w:before="0" w:after="0" w:line="300" w:lineRule="exact"/>
              <w:rPr>
                <w:rFonts w:eastAsia="Times New Roman" w:cs="Times New Roman"/>
                <w:sz w:val="20"/>
                <w:szCs w:val="20"/>
                <w:lang w:eastAsia="zh-CN"/>
              </w:rPr>
            </w:pPr>
            <w:r w:rsidRPr="00923493">
              <w:rPr>
                <w:rFonts w:eastAsia="Times New Roman" w:cs="Times New Roman"/>
                <w:sz w:val="20"/>
                <w:szCs w:val="20"/>
                <w:lang w:eastAsia="zh-CN"/>
              </w:rPr>
              <w:t>Wykonawca (y) kontraktu (ów) na budowę Zadania</w:t>
            </w:r>
          </w:p>
        </w:tc>
      </w:tr>
      <w:tr w:rsidRPr="000B13E5" w:rsidR="0005456B" w:rsidTr="00052907" w14:paraId="40C8CBE7" w14:textId="77777777">
        <w:trPr>
          <w:cantSplit/>
        </w:trPr>
        <w:tc>
          <w:tcPr>
            <w:tcW w:w="1816" w:type="dxa"/>
            <w:tcBorders>
              <w:top w:val="single" w:color="000000" w:sz="4" w:space="0"/>
              <w:left w:val="single" w:color="000000" w:sz="4" w:space="0"/>
              <w:bottom w:val="single" w:color="000000" w:sz="4" w:space="0"/>
            </w:tcBorders>
            <w:vAlign w:val="center"/>
          </w:tcPr>
          <w:p w:rsidRPr="00420A60" w:rsidR="0005456B" w:rsidP="00052907" w:rsidRDefault="0005456B" w14:paraId="3CA4C7BA" w14:textId="77777777">
            <w:pPr>
              <w:tabs>
                <w:tab w:val="center" w:pos="4536"/>
                <w:tab w:val="right" w:pos="9072"/>
              </w:tabs>
              <w:spacing w:before="0" w:after="0" w:line="300" w:lineRule="exact"/>
              <w:jc w:val="left"/>
              <w:rPr>
                <w:rFonts w:eastAsia="Times New Roman" w:cs="Times New Roman"/>
                <w:sz w:val="20"/>
                <w:szCs w:val="20"/>
                <w:lang w:eastAsia="zh-CN"/>
              </w:rPr>
            </w:pPr>
            <w:r w:rsidRPr="00420A60">
              <w:rPr>
                <w:rFonts w:eastAsia="Times New Roman" w:cs="Times New Roman"/>
                <w:sz w:val="20"/>
                <w:szCs w:val="20"/>
                <w:lang w:eastAsia="zh-CN"/>
              </w:rPr>
              <w:t>Zadanie</w:t>
            </w:r>
          </w:p>
        </w:tc>
        <w:tc>
          <w:tcPr>
            <w:tcW w:w="7482" w:type="dxa"/>
            <w:tcBorders>
              <w:top w:val="single" w:color="000000" w:sz="4" w:space="0"/>
              <w:left w:val="single" w:color="000000" w:sz="4" w:space="0"/>
              <w:bottom w:val="single" w:color="000000" w:sz="4" w:space="0"/>
              <w:right w:val="single" w:color="000000" w:sz="4" w:space="0"/>
            </w:tcBorders>
            <w:vAlign w:val="center"/>
          </w:tcPr>
          <w:p w:rsidRPr="00923493" w:rsidR="0005456B" w:rsidP="00052907" w:rsidRDefault="0005456B" w14:paraId="188EFE91" w14:textId="77777777">
            <w:pPr>
              <w:tabs>
                <w:tab w:val="center" w:pos="4536"/>
                <w:tab w:val="right" w:pos="9072"/>
              </w:tabs>
              <w:spacing w:before="0" w:after="0" w:line="300" w:lineRule="exact"/>
              <w:rPr>
                <w:rFonts w:eastAsia="Times New Roman" w:cs="Times New Roman"/>
                <w:sz w:val="20"/>
                <w:szCs w:val="20"/>
                <w:lang w:eastAsia="zh-CN"/>
              </w:rPr>
            </w:pPr>
            <w:r w:rsidRPr="00923493">
              <w:rPr>
                <w:rFonts w:eastAsia="Times New Roman" w:cs="Times New Roman"/>
                <w:sz w:val="20"/>
                <w:szCs w:val="20"/>
                <w:lang w:eastAsia="zh-CN"/>
              </w:rPr>
              <w:t>Zadanie – Budowa zbiornika Kamieniec Ząbkowicki</w:t>
            </w:r>
          </w:p>
        </w:tc>
      </w:tr>
      <w:tr w:rsidRPr="000B13E5" w:rsidR="006924C6" w:rsidTr="00052907" w14:paraId="4A74526D" w14:textId="77777777">
        <w:trPr>
          <w:cantSplit/>
        </w:trPr>
        <w:tc>
          <w:tcPr>
            <w:tcW w:w="1816" w:type="dxa"/>
            <w:tcBorders>
              <w:top w:val="single" w:color="000000" w:sz="4" w:space="0"/>
              <w:left w:val="single" w:color="000000" w:sz="4" w:space="0"/>
              <w:bottom w:val="single" w:color="000000" w:sz="4" w:space="0"/>
            </w:tcBorders>
            <w:vAlign w:val="center"/>
          </w:tcPr>
          <w:p w:rsidRPr="00420A60" w:rsidR="006924C6" w:rsidP="00052907" w:rsidRDefault="006924C6" w14:paraId="0473B091" w14:textId="5773152B">
            <w:pPr>
              <w:tabs>
                <w:tab w:val="center" w:pos="4536"/>
                <w:tab w:val="right" w:pos="9072"/>
              </w:tabs>
              <w:spacing w:before="0" w:after="0" w:line="300" w:lineRule="exact"/>
              <w:jc w:val="left"/>
              <w:rPr>
                <w:rFonts w:eastAsia="Times New Roman" w:cs="Times New Roman"/>
                <w:sz w:val="20"/>
                <w:szCs w:val="20"/>
                <w:lang w:eastAsia="zh-CN"/>
              </w:rPr>
            </w:pPr>
            <w:r w:rsidRPr="00420A60">
              <w:rPr>
                <w:rFonts w:eastAsia="Times New Roman" w:cs="Times New Roman"/>
                <w:sz w:val="20"/>
                <w:szCs w:val="20"/>
                <w:lang w:eastAsia="zh-CN"/>
              </w:rPr>
              <w:t>Zbiornik</w:t>
            </w:r>
          </w:p>
        </w:tc>
        <w:tc>
          <w:tcPr>
            <w:tcW w:w="7482" w:type="dxa"/>
            <w:tcBorders>
              <w:top w:val="single" w:color="000000" w:sz="4" w:space="0"/>
              <w:left w:val="single" w:color="000000" w:sz="4" w:space="0"/>
              <w:bottom w:val="single" w:color="000000" w:sz="4" w:space="0"/>
              <w:right w:val="single" w:color="000000" w:sz="4" w:space="0"/>
            </w:tcBorders>
            <w:vAlign w:val="center"/>
          </w:tcPr>
          <w:p w:rsidRPr="00923493" w:rsidR="006924C6" w:rsidP="00052907" w:rsidRDefault="007148A9" w14:paraId="65495CA7" w14:textId="6AABFC43">
            <w:pPr>
              <w:tabs>
                <w:tab w:val="center" w:pos="4536"/>
                <w:tab w:val="right" w:pos="9072"/>
              </w:tabs>
              <w:spacing w:before="0" w:after="0" w:line="300" w:lineRule="exact"/>
              <w:rPr>
                <w:rFonts w:eastAsia="Times New Roman" w:cs="Times New Roman"/>
                <w:sz w:val="20"/>
                <w:szCs w:val="20"/>
                <w:lang w:eastAsia="zh-CN"/>
              </w:rPr>
            </w:pPr>
            <w:r>
              <w:rPr>
                <w:rFonts w:eastAsia="Times New Roman" w:cs="Times New Roman"/>
                <w:sz w:val="20"/>
                <w:szCs w:val="20"/>
                <w:lang w:eastAsia="zh-CN"/>
              </w:rPr>
              <w:t>Zbiornik Kamieniec Ząbkowicki</w:t>
            </w:r>
          </w:p>
        </w:tc>
      </w:tr>
    </w:tbl>
    <w:p w:rsidR="00660B99" w:rsidP="00052907" w:rsidRDefault="00660B99" w14:paraId="31409849" w14:textId="77777777">
      <w:pPr>
        <w:pStyle w:val="Bezodstpw"/>
      </w:pPr>
    </w:p>
    <w:p w:rsidR="005D1673" w:rsidP="00770205" w:rsidRDefault="00966FB9" w14:paraId="6CD1D055" w14:textId="080BEB5B">
      <w:pPr>
        <w:pStyle w:val="Nagwek1"/>
        <w:pageBreakBefore/>
        <w:ind w:left="431" w:hanging="431"/>
      </w:pPr>
      <w:bookmarkStart w:name="_Toc240031845" w:id="2"/>
      <w:r w:rsidRPr="00420A60">
        <w:t>Streszczenie</w:t>
      </w:r>
      <w:bookmarkEnd w:id="2"/>
    </w:p>
    <w:p w:rsidRPr="00A33A0D" w:rsidR="00D7498B" w:rsidP="00420A60" w:rsidRDefault="00DC4925" w14:paraId="32AF1333" w14:textId="4B53E287">
      <w:pPr>
        <w:spacing w:before="0" w:line="276" w:lineRule="auto"/>
      </w:pPr>
      <w:r w:rsidRPr="00A33A0D">
        <w:t>Niniejsz</w:t>
      </w:r>
      <w:r w:rsidRPr="00A33A0D" w:rsidR="00C03766">
        <w:t>y</w:t>
      </w:r>
      <w:r w:rsidRPr="00A33A0D" w:rsidR="00CA6336">
        <w:t xml:space="preserve"> </w:t>
      </w:r>
      <w:r w:rsidRPr="00A33A0D" w:rsidR="00D54115">
        <w:t>raport z Oceny Środowiskowej i Społecznej (ESIA) dotyczy Zadania polegającego na budowie</w:t>
      </w:r>
      <w:r w:rsidRPr="00A33A0D" w:rsidR="00A35504">
        <w:t xml:space="preserve"> wielofunkcyjnego </w:t>
      </w:r>
      <w:r w:rsidRPr="00A33A0D" w:rsidR="00D54115">
        <w:t>zbiornika Kamieniec Ząbkowicki</w:t>
      </w:r>
      <w:r w:rsidRPr="00A33A0D" w:rsidR="00B07BF4">
        <w:t xml:space="preserve"> na rzece Nysie Kłodzkiej</w:t>
      </w:r>
      <w:r w:rsidRPr="00A33A0D" w:rsidR="00D54115">
        <w:t xml:space="preserve">. </w:t>
      </w:r>
      <w:r w:rsidRPr="00A33A0D" w:rsidR="00D7498B">
        <w:t xml:space="preserve">Zadanie </w:t>
      </w:r>
      <w:r w:rsidRPr="00A33A0D" w:rsidR="008C527F">
        <w:t>realizowane będzie</w:t>
      </w:r>
      <w:r w:rsidRPr="00A33A0D" w:rsidR="00D7498B">
        <w:t xml:space="preserve"> w ramach </w:t>
      </w:r>
      <w:r w:rsidRPr="00A33A0D" w:rsidR="00256FFB">
        <w:t xml:space="preserve">Projektu </w:t>
      </w:r>
      <w:r w:rsidRPr="00A33A0D" w:rsidR="008A25C9">
        <w:t xml:space="preserve">pn.: </w:t>
      </w:r>
      <w:r w:rsidRPr="00A33A0D" w:rsidR="00256FFB">
        <w:t>„</w:t>
      </w:r>
      <w:r w:rsidRPr="00A33A0D" w:rsidR="00256FFB">
        <w:rPr>
          <w:i/>
          <w:iCs/>
        </w:rPr>
        <w:t>Budowanie Odporności na Zmiany Klimatu w Gospodarce Wodnej</w:t>
      </w:r>
      <w:r w:rsidRPr="00A33A0D" w:rsidR="00256FFB">
        <w:t>”</w:t>
      </w:r>
      <w:r w:rsidRPr="00A33A0D" w:rsidR="00A858C2">
        <w:t xml:space="preserve">. </w:t>
      </w:r>
      <w:r w:rsidRPr="00A33A0D" w:rsidR="00E00D60">
        <w:t xml:space="preserve">Inwestorem Zadania jest Państwowe </w:t>
      </w:r>
      <w:r w:rsidRPr="00A33A0D" w:rsidR="008C527F">
        <w:t xml:space="preserve">Gospodarstwo Wodne Wody Polskie, reprezentowane przez Regionalny Zarząd Gospodarki Wodnej we Wrocławiu. </w:t>
      </w:r>
    </w:p>
    <w:p w:rsidRPr="00A33A0D" w:rsidR="008A4016" w:rsidP="00420A60" w:rsidRDefault="00A54873" w14:paraId="5F37D84D" w14:textId="3CF2FCFB">
      <w:pPr>
        <w:spacing w:before="0" w:line="276" w:lineRule="auto"/>
      </w:pPr>
      <w:r w:rsidRPr="00A33A0D">
        <w:t xml:space="preserve">Raport został opracowany w celu rozpoznania i oceny potencjalnych wpływów Zadania na środowisko przyrodnicze, społeczne oraz zdrowie i warunki życia ludzi. </w:t>
      </w:r>
      <w:r w:rsidRPr="00A33A0D" w:rsidR="00B6790C">
        <w:t>Ocena została przeprowadzona zg</w:t>
      </w:r>
      <w:r w:rsidRPr="00A33A0D" w:rsidR="00AD64AD">
        <w:t xml:space="preserve">odnie z obowiązującymi przepisami krajowymi, </w:t>
      </w:r>
      <w:r w:rsidRPr="00A33A0D" w:rsidR="008F2DFC">
        <w:t xml:space="preserve">regulacjami unijnymi </w:t>
      </w:r>
      <w:r w:rsidRPr="00A33A0D" w:rsidR="009D2AAB">
        <w:t>oraz Ramami Środowiskowymi i Społecznymi Banku Światowego (ESF), w ty</w:t>
      </w:r>
      <w:r w:rsidRPr="00A33A0D" w:rsidR="00BD2857">
        <w:t xml:space="preserve">m zgodnie ze Standardami Środowiskowymi i Społecznymi (ESS). </w:t>
      </w:r>
    </w:p>
    <w:p w:rsidRPr="00A33A0D" w:rsidR="0001392C" w:rsidP="00420A60" w:rsidRDefault="00C96A4E" w14:paraId="7CE1FF71" w14:textId="15417B43">
      <w:pPr>
        <w:spacing w:before="0" w:line="276" w:lineRule="auto"/>
      </w:pPr>
      <w:r w:rsidRPr="00A33A0D">
        <w:t>Ocena Środowiskowa i Społeczna została poprzedzona</w:t>
      </w:r>
      <w:r w:rsidRPr="00A33A0D" w:rsidR="0009044F">
        <w:t xml:space="preserve"> </w:t>
      </w:r>
      <w:r w:rsidRPr="00A33A0D">
        <w:t xml:space="preserve">charakterystyką Zadania, </w:t>
      </w:r>
      <w:r w:rsidRPr="00A33A0D" w:rsidR="00BA7B33">
        <w:t xml:space="preserve">opisem </w:t>
      </w:r>
      <w:r w:rsidRPr="00A33A0D" w:rsidR="00551308">
        <w:t xml:space="preserve">jego </w:t>
      </w:r>
      <w:r w:rsidRPr="00A33A0D" w:rsidR="00336F1D">
        <w:t>celów, lokalizacji i zakresu rzeczowego</w:t>
      </w:r>
      <w:r w:rsidRPr="00A33A0D" w:rsidR="005F7555">
        <w:t xml:space="preserve"> inwestycji.</w:t>
      </w:r>
      <w:r w:rsidRPr="00A33A0D" w:rsidR="00AD1CBC">
        <w:t xml:space="preserve"> </w:t>
      </w:r>
      <w:r w:rsidR="0006565C">
        <w:t xml:space="preserve">W raporcie przedstawiono również </w:t>
      </w:r>
      <w:r w:rsidRPr="00A33A0D" w:rsidR="00C9549C">
        <w:t xml:space="preserve">alternatywy dla </w:t>
      </w:r>
      <w:r w:rsidR="00E81B33">
        <w:t xml:space="preserve">proponowanego wariantu realizacyjnego </w:t>
      </w:r>
      <w:r w:rsidRPr="00A33A0D" w:rsidR="00C9549C">
        <w:t xml:space="preserve">Zadania, w tym </w:t>
      </w:r>
      <w:r w:rsidR="00E81B33">
        <w:t xml:space="preserve">wariant zerowy polegający na odstąpieniu od inwestycji. </w:t>
      </w:r>
    </w:p>
    <w:p w:rsidRPr="00A33A0D" w:rsidR="008A4FD3" w:rsidP="00420A60" w:rsidRDefault="00583A20" w14:paraId="4958415D" w14:textId="68891276">
      <w:pPr>
        <w:spacing w:before="0" w:line="276" w:lineRule="auto"/>
      </w:pPr>
      <w:r w:rsidRPr="00A33A0D">
        <w:t>W raporcie dokonan</w:t>
      </w:r>
      <w:r w:rsidRPr="00A33A0D" w:rsidR="00DC7926">
        <w:t>o r</w:t>
      </w:r>
      <w:r w:rsidRPr="00A33A0D">
        <w:t>ozpoznania</w:t>
      </w:r>
      <w:r w:rsidRPr="00A33A0D" w:rsidR="004E50A6">
        <w:t xml:space="preserve"> istniejącego stanu środowiska w obszarze </w:t>
      </w:r>
      <w:r w:rsidR="00CD5944">
        <w:t>Zadania</w:t>
      </w:r>
      <w:r w:rsidRPr="00A33A0D" w:rsidR="004E50A6">
        <w:t xml:space="preserve"> </w:t>
      </w:r>
      <w:r w:rsidRPr="00A33A0D" w:rsidR="00DC7926">
        <w:t>–</w:t>
      </w:r>
      <w:r w:rsidRPr="00A33A0D" w:rsidR="004E50A6">
        <w:t xml:space="preserve"> </w:t>
      </w:r>
      <w:r w:rsidRPr="00A33A0D" w:rsidR="00DC7926">
        <w:t>uwzględniono elementy środowiska fizycznego i biotycznego oraz walory krajobrazowe</w:t>
      </w:r>
      <w:r w:rsidRPr="00A33A0D" w:rsidR="00DC7926">
        <w:br/>
      </w:r>
      <w:r w:rsidRPr="00A33A0D" w:rsidR="00DC7926">
        <w:t xml:space="preserve">i kulturowe. </w:t>
      </w:r>
      <w:r w:rsidRPr="00A33A0D">
        <w:t xml:space="preserve">Na potrzeby oceny </w:t>
      </w:r>
      <w:r w:rsidRPr="00A33A0D" w:rsidR="00DC7926">
        <w:t>dokonano również rozpoznania</w:t>
      </w:r>
      <w:r w:rsidRPr="00A33A0D">
        <w:t xml:space="preserve"> istniejąc</w:t>
      </w:r>
      <w:r w:rsidRPr="00A33A0D" w:rsidR="00DC7926">
        <w:t>ych</w:t>
      </w:r>
      <w:r w:rsidRPr="00A33A0D">
        <w:t xml:space="preserve"> uwarunkowa</w:t>
      </w:r>
      <w:r w:rsidRPr="00A33A0D" w:rsidR="00DC7926">
        <w:t xml:space="preserve">ń </w:t>
      </w:r>
      <w:r w:rsidRPr="00A33A0D">
        <w:t>społeczno-gospodarcz</w:t>
      </w:r>
      <w:r w:rsidRPr="00A33A0D" w:rsidR="00DC7926">
        <w:t>ych</w:t>
      </w:r>
      <w:r w:rsidR="00B0213D">
        <w:t xml:space="preserve"> w obszarze </w:t>
      </w:r>
      <w:r w:rsidR="00D84C52">
        <w:t>inwestycji</w:t>
      </w:r>
      <w:r w:rsidRPr="00A33A0D">
        <w:t>, taki</w:t>
      </w:r>
      <w:r w:rsidRPr="00A33A0D" w:rsidR="007E27C6">
        <w:t>ch</w:t>
      </w:r>
      <w:r w:rsidRPr="00A33A0D">
        <w:t xml:space="preserve"> jak struktura demograficzna, użytkowanie terenu, infrastruktura, warunki życia oraz istniejące formy działalności gospodarczej.</w:t>
      </w:r>
      <w:r w:rsidRPr="00A33A0D" w:rsidR="00614F02">
        <w:t xml:space="preserve"> </w:t>
      </w:r>
    </w:p>
    <w:p w:rsidRPr="00A33A0D" w:rsidR="00CB7B63" w:rsidP="00420A60" w:rsidRDefault="00925484" w14:paraId="4AE337B8" w14:textId="6062A34A">
      <w:pPr>
        <w:spacing w:before="0" w:line="276" w:lineRule="auto"/>
        <w:rPr>
          <w:rFonts w:ascii="Aptos" w:hAnsi="Aptos" w:eastAsia="Aptos" w:cs="Aptos"/>
        </w:rPr>
      </w:pPr>
      <w:r w:rsidRPr="66CF63AA">
        <w:rPr>
          <w:rFonts w:ascii="Aptos" w:hAnsi="Aptos" w:eastAsia="Aptos" w:cs="Aptos"/>
        </w:rPr>
        <w:t xml:space="preserve">Oceny potencjalnych oddziaływań Zadania na środowisko i społeczeństwo dokonano </w:t>
      </w:r>
      <w:r w:rsidRPr="66CF63AA" w:rsidR="00057824">
        <w:rPr>
          <w:rFonts w:ascii="Aptos" w:hAnsi="Aptos" w:eastAsia="Aptos" w:cs="Aptos"/>
        </w:rPr>
        <w:t xml:space="preserve">dla etapu realizacji i eksploatacji inwestycji. Ocena uwzględnia oddziaływania bezpośrednie i pośrednie, </w:t>
      </w:r>
      <w:r w:rsidRPr="66CF63AA" w:rsidR="004C0957">
        <w:rPr>
          <w:rFonts w:ascii="Aptos" w:hAnsi="Aptos" w:eastAsia="Aptos" w:cs="Aptos"/>
        </w:rPr>
        <w:t>krótko i długoterminowe, odwracalne i nieodwracaln</w:t>
      </w:r>
      <w:r w:rsidR="002B2BB1">
        <w:rPr>
          <w:rFonts w:ascii="Aptos" w:hAnsi="Aptos" w:eastAsia="Aptos" w:cs="Aptos"/>
        </w:rPr>
        <w:t>e</w:t>
      </w:r>
      <w:r w:rsidRPr="66CF63AA" w:rsidR="00FD22B2">
        <w:rPr>
          <w:rFonts w:ascii="Aptos" w:hAnsi="Aptos" w:eastAsia="Aptos" w:cs="Aptos"/>
        </w:rPr>
        <w:t xml:space="preserve">, a także oddziaływania skumulowane. </w:t>
      </w:r>
      <w:r w:rsidRPr="66CF63AA" w:rsidR="001232DF">
        <w:rPr>
          <w:rFonts w:ascii="Aptos" w:hAnsi="Aptos" w:eastAsia="Aptos" w:cs="Aptos"/>
        </w:rPr>
        <w:t xml:space="preserve">Należy przy tym podkreślić, że szczegółowa ocena wpływu </w:t>
      </w:r>
      <w:r w:rsidRPr="66CF63AA" w:rsidR="00620EAA">
        <w:rPr>
          <w:rFonts w:ascii="Aptos" w:hAnsi="Aptos" w:eastAsia="Aptos" w:cs="Aptos"/>
        </w:rPr>
        <w:t>inwestycji</w:t>
      </w:r>
      <w:r w:rsidRPr="66CF63AA" w:rsidR="001232DF">
        <w:rPr>
          <w:rFonts w:ascii="Aptos" w:hAnsi="Aptos" w:eastAsia="Aptos" w:cs="Aptos"/>
        </w:rPr>
        <w:t xml:space="preserve"> na środowisko</w:t>
      </w:r>
      <w:r w:rsidRPr="66CF63AA" w:rsidR="007A7E73">
        <w:rPr>
          <w:rFonts w:ascii="Aptos" w:hAnsi="Aptos" w:eastAsia="Aptos" w:cs="Aptos"/>
        </w:rPr>
        <w:t xml:space="preserve"> </w:t>
      </w:r>
      <w:r w:rsidR="002B2BB1">
        <w:rPr>
          <w:rFonts w:ascii="Aptos" w:hAnsi="Aptos" w:eastAsia="Aptos" w:cs="Aptos"/>
        </w:rPr>
        <w:t>(</w:t>
      </w:r>
      <w:r w:rsidRPr="66CF63AA" w:rsidR="007A7E73">
        <w:rPr>
          <w:rFonts w:ascii="Aptos" w:hAnsi="Aptos" w:eastAsia="Aptos" w:cs="Aptos"/>
        </w:rPr>
        <w:t>przyrodnicze</w:t>
      </w:r>
      <w:r w:rsidR="002B2BB1">
        <w:rPr>
          <w:rFonts w:ascii="Aptos" w:hAnsi="Aptos" w:eastAsia="Aptos" w:cs="Aptos"/>
        </w:rPr>
        <w:t xml:space="preserve"> i społeczne)</w:t>
      </w:r>
      <w:r w:rsidRPr="66CF63AA" w:rsidR="001232DF">
        <w:rPr>
          <w:rFonts w:ascii="Aptos" w:hAnsi="Aptos" w:eastAsia="Aptos" w:cs="Aptos"/>
        </w:rPr>
        <w:t xml:space="preserve"> będzie przedmiotem kolejnych etapów przygotowania Zadania</w:t>
      </w:r>
      <w:r w:rsidRPr="66CF63AA" w:rsidR="007A7E73">
        <w:rPr>
          <w:rFonts w:ascii="Aptos" w:hAnsi="Aptos" w:eastAsia="Aptos" w:cs="Aptos"/>
        </w:rPr>
        <w:t xml:space="preserve"> i zostanie przeprowadzona w </w:t>
      </w:r>
      <w:r w:rsidRPr="66CF63AA" w:rsidR="00D45571">
        <w:rPr>
          <w:rFonts w:ascii="Aptos" w:hAnsi="Aptos" w:eastAsia="Aptos" w:cs="Aptos"/>
        </w:rPr>
        <w:t xml:space="preserve">ramach postępowania o wydanie decyzji o środowiskowych uwarunkowaniach. </w:t>
      </w:r>
      <w:r w:rsidRPr="66CF63AA" w:rsidR="007A7E73">
        <w:rPr>
          <w:rFonts w:ascii="Aptos" w:hAnsi="Aptos" w:eastAsia="Aptos" w:cs="Aptos"/>
        </w:rPr>
        <w:t xml:space="preserve"> </w:t>
      </w:r>
    </w:p>
    <w:p w:rsidRPr="00A33A0D" w:rsidR="00D7498B" w:rsidP="00420A60" w:rsidRDefault="00D45571" w14:paraId="66C87EDB" w14:textId="36BCB505">
      <w:pPr>
        <w:spacing w:before="0" w:line="276" w:lineRule="auto"/>
        <w:rPr>
          <w:rFonts w:ascii="Aptos" w:hAnsi="Aptos" w:eastAsia="Aptos" w:cs="Aptos"/>
        </w:rPr>
      </w:pPr>
      <w:r w:rsidRPr="4240360A">
        <w:rPr>
          <w:rFonts w:ascii="Aptos" w:hAnsi="Aptos" w:eastAsia="Aptos" w:cs="Aptos"/>
        </w:rPr>
        <w:t xml:space="preserve">W oparciu o wyniki oceny środowiskowej i społecznej </w:t>
      </w:r>
      <w:r w:rsidRPr="4240360A" w:rsidR="0034679F">
        <w:rPr>
          <w:rFonts w:ascii="Aptos" w:hAnsi="Aptos" w:eastAsia="Aptos" w:cs="Aptos"/>
        </w:rPr>
        <w:t>dla Zadania opracowano</w:t>
      </w:r>
      <w:r w:rsidRPr="4240360A" w:rsidR="00CB0873">
        <w:rPr>
          <w:rFonts w:ascii="Aptos" w:hAnsi="Aptos" w:eastAsia="Aptos" w:cs="Aptos"/>
        </w:rPr>
        <w:t xml:space="preserve"> </w:t>
      </w:r>
      <w:r w:rsidRPr="4240360A" w:rsidR="00F510C9">
        <w:rPr>
          <w:rFonts w:ascii="Aptos" w:hAnsi="Aptos" w:eastAsia="Aptos" w:cs="Aptos"/>
        </w:rPr>
        <w:t xml:space="preserve">wstępną </w:t>
      </w:r>
      <w:r w:rsidRPr="4240360A" w:rsidR="0034679F">
        <w:rPr>
          <w:rFonts w:ascii="Aptos" w:hAnsi="Aptos" w:eastAsia="Aptos" w:cs="Aptos"/>
        </w:rPr>
        <w:t xml:space="preserve">wersję </w:t>
      </w:r>
      <w:r w:rsidRPr="4240360A" w:rsidR="00CB0873">
        <w:rPr>
          <w:rFonts w:ascii="Aptos" w:hAnsi="Aptos" w:eastAsia="Aptos" w:cs="Aptos"/>
        </w:rPr>
        <w:t>Plan</w:t>
      </w:r>
      <w:r w:rsidRPr="4240360A" w:rsidR="0034679F">
        <w:rPr>
          <w:rFonts w:ascii="Aptos" w:hAnsi="Aptos" w:eastAsia="Aptos" w:cs="Aptos"/>
        </w:rPr>
        <w:t>u</w:t>
      </w:r>
      <w:r w:rsidRPr="4240360A" w:rsidR="00CB0873">
        <w:rPr>
          <w:rFonts w:ascii="Aptos" w:hAnsi="Aptos" w:eastAsia="Aptos" w:cs="Aptos"/>
        </w:rPr>
        <w:t xml:space="preserve"> Zarządzania Środowiskowego</w:t>
      </w:r>
      <w:r w:rsidRPr="4240360A" w:rsidR="0034679F">
        <w:rPr>
          <w:rFonts w:ascii="Aptos" w:hAnsi="Aptos" w:eastAsia="Aptos" w:cs="Aptos"/>
        </w:rPr>
        <w:t xml:space="preserve"> i Społecznego</w:t>
      </w:r>
      <w:r w:rsidRPr="4240360A" w:rsidR="00CB0873">
        <w:rPr>
          <w:rFonts w:ascii="Aptos" w:hAnsi="Aptos" w:eastAsia="Aptos" w:cs="Aptos"/>
        </w:rPr>
        <w:t xml:space="preserve"> (ESMP), któr</w:t>
      </w:r>
      <w:r w:rsidRPr="4240360A" w:rsidR="0034679F">
        <w:rPr>
          <w:rFonts w:ascii="Aptos" w:hAnsi="Aptos" w:eastAsia="Aptos" w:cs="Aptos"/>
        </w:rPr>
        <w:t>a</w:t>
      </w:r>
      <w:r w:rsidRPr="4240360A" w:rsidR="00CB0873">
        <w:rPr>
          <w:rFonts w:ascii="Aptos" w:hAnsi="Aptos" w:eastAsia="Aptos" w:cs="Aptos"/>
        </w:rPr>
        <w:t xml:space="preserve"> stanowi załącznik do niniejszego rapor</w:t>
      </w:r>
      <w:r w:rsidRPr="4240360A" w:rsidR="0034679F">
        <w:rPr>
          <w:rFonts w:ascii="Aptos" w:hAnsi="Aptos" w:eastAsia="Aptos" w:cs="Aptos"/>
        </w:rPr>
        <w:t xml:space="preserve">tu. </w:t>
      </w:r>
      <w:r w:rsidRPr="4240360A" w:rsidR="000D3FA9">
        <w:rPr>
          <w:rFonts w:ascii="Aptos" w:hAnsi="Aptos" w:eastAsia="Aptos" w:cs="Aptos"/>
        </w:rPr>
        <w:t>Plan</w:t>
      </w:r>
      <w:r w:rsidRPr="4240360A" w:rsidR="00B202DA">
        <w:rPr>
          <w:rFonts w:ascii="Aptos" w:hAnsi="Aptos" w:eastAsia="Aptos" w:cs="Aptos"/>
        </w:rPr>
        <w:t xml:space="preserve"> </w:t>
      </w:r>
      <w:r w:rsidRPr="4240360A" w:rsidR="0034679F">
        <w:rPr>
          <w:rFonts w:ascii="Aptos" w:hAnsi="Aptos" w:eastAsia="Aptos" w:cs="Aptos"/>
        </w:rPr>
        <w:t xml:space="preserve">określa działania minimalizujące dla </w:t>
      </w:r>
      <w:r w:rsidRPr="4240360A" w:rsidR="000D3FA9">
        <w:rPr>
          <w:rFonts w:ascii="Aptos" w:hAnsi="Aptos" w:eastAsia="Aptos" w:cs="Aptos"/>
        </w:rPr>
        <w:t>rozpoznanych</w:t>
      </w:r>
      <w:r w:rsidRPr="4240360A" w:rsidR="00BE36B7">
        <w:rPr>
          <w:rFonts w:ascii="Aptos" w:hAnsi="Aptos" w:eastAsia="Aptos" w:cs="Aptos"/>
        </w:rPr>
        <w:t xml:space="preserve"> wstępnie oddziaływań środowiskowych i społecznych</w:t>
      </w:r>
      <w:r w:rsidRPr="4240360A" w:rsidR="00B202DA">
        <w:rPr>
          <w:rFonts w:ascii="Aptos" w:hAnsi="Aptos" w:eastAsia="Aptos" w:cs="Aptos"/>
        </w:rPr>
        <w:t xml:space="preserve"> Zadania</w:t>
      </w:r>
      <w:r w:rsidRPr="4240360A" w:rsidR="000D3FA9">
        <w:rPr>
          <w:rFonts w:ascii="Aptos" w:hAnsi="Aptos" w:eastAsia="Aptos" w:cs="Aptos"/>
        </w:rPr>
        <w:t xml:space="preserve">, a także </w:t>
      </w:r>
      <w:r w:rsidRPr="4240360A" w:rsidR="00B202DA">
        <w:rPr>
          <w:rFonts w:ascii="Aptos" w:hAnsi="Aptos" w:eastAsia="Aptos" w:cs="Aptos"/>
        </w:rPr>
        <w:t xml:space="preserve">odpowiedzialności za ich wdrożenie </w:t>
      </w:r>
      <w:r w:rsidRPr="4240360A" w:rsidR="000D3FA9">
        <w:rPr>
          <w:rFonts w:ascii="Aptos" w:hAnsi="Aptos" w:eastAsia="Aptos" w:cs="Aptos"/>
        </w:rPr>
        <w:t xml:space="preserve">i monitorowanie. </w:t>
      </w:r>
      <w:r w:rsidRPr="4240360A" w:rsidR="00FD7E41">
        <w:rPr>
          <w:rFonts w:ascii="Aptos" w:hAnsi="Aptos" w:eastAsia="Aptos" w:cs="Aptos"/>
        </w:rPr>
        <w:t>Plan odpowiada aktualnemu zaawansowaniu</w:t>
      </w:r>
      <w:r w:rsidRPr="4240360A" w:rsidR="00A66E0D">
        <w:rPr>
          <w:rFonts w:ascii="Aptos" w:hAnsi="Aptos" w:eastAsia="Aptos" w:cs="Aptos"/>
        </w:rPr>
        <w:t xml:space="preserve"> przygotowania </w:t>
      </w:r>
      <w:r w:rsidRPr="4240360A" w:rsidR="001D4E15">
        <w:rPr>
          <w:rFonts w:ascii="Aptos" w:hAnsi="Aptos" w:eastAsia="Aptos" w:cs="Aptos"/>
        </w:rPr>
        <w:t>inwestycji</w:t>
      </w:r>
      <w:r w:rsidRPr="4240360A" w:rsidR="00A33A0D">
        <w:rPr>
          <w:rFonts w:ascii="Aptos" w:hAnsi="Aptos" w:eastAsia="Aptos" w:cs="Aptos"/>
        </w:rPr>
        <w:t xml:space="preserve"> – założenia Planu będą uszczegóławiane w miarę </w:t>
      </w:r>
      <w:r w:rsidRPr="4240360A" w:rsidR="002B2BB1">
        <w:rPr>
          <w:rFonts w:ascii="Aptos" w:hAnsi="Aptos" w:eastAsia="Aptos" w:cs="Aptos"/>
        </w:rPr>
        <w:t>prowadzenia dalszych prac</w:t>
      </w:r>
      <w:r w:rsidRPr="4240360A" w:rsidR="00A33A0D">
        <w:rPr>
          <w:rFonts w:ascii="Aptos" w:hAnsi="Aptos" w:eastAsia="Aptos" w:cs="Aptos"/>
        </w:rPr>
        <w:t xml:space="preserve">. </w:t>
      </w:r>
    </w:p>
    <w:p w:rsidRPr="00F87C6E" w:rsidR="00F87C6E" w:rsidP="00E27B08" w:rsidRDefault="00F87C6E" w14:paraId="6694DD40" w14:textId="77777777">
      <w:r w:rsidRPr="00F87C6E">
        <w:t xml:space="preserve">Głównym pozytywnym oddziaływaniem zadania jest poprawa bezpieczeństwa powodziowego w dolinie Nysy Kłodzkiej poniżej zbiornika. Jako najwyżej położony zbiornik </w:t>
      </w:r>
      <w:r w:rsidRPr="00F87C6E">
        <w:t>kaskady zbiornik zmniejszy fale powodziowe docierające do zbiorników położonych niżej i zwiększy ich zdolność do redukcji wezbrań.</w:t>
      </w:r>
    </w:p>
    <w:p w:rsidRPr="00F87C6E" w:rsidR="00F87C6E" w:rsidP="00E27B08" w:rsidRDefault="00F87C6E" w14:paraId="77F8D656" w14:textId="77777777">
      <w:r w:rsidRPr="00F87C6E">
        <w:t>Najistotniejsze negatywne oddziaływania na środowisko to: trwałe przekształcenie powierzchni ziemi i krajobrazu oraz utrata siedlisk lądowych w czaszy zbiornika, zmiany reżimu hydrologicznego i transportu rumowiska Nysy Kłodzkiej, ograniczenie drożności korytarza ekologicznego i migracji ryb, łagodzone budową przepławki, a także przekształcenie lub utrata zasobów dziedzictwa kulturowego. Na obszarze zadania nie występują siedliska krytyczne, a oddziaływanie na pobliskie obszary Natura 2000 oceniono jako nieznaczące.</w:t>
      </w:r>
    </w:p>
    <w:p w:rsidRPr="00F87C6E" w:rsidR="00F87C6E" w:rsidP="00E27B08" w:rsidRDefault="00F87C6E" w14:paraId="20439323" w14:textId="77777777">
      <w:r w:rsidRPr="00F87C6E">
        <w:t>Najistotniejsze negatywne oddziaływania społeczne to: nabycie nieruchomości, w tym przesiedlenie fizyczne dwóch gospodarstw domowych i przesiedlenie ekonomiczne gospodarstw rolnych tracących znaczną część gruntów, likwidacja ujęcia infiltracyjnego, ruch budowlany na drogach lokalnych oraz ryzyko konfliktu społecznego wynikającego z obaw mieszkańców o stateczność zapory.</w:t>
      </w:r>
    </w:p>
    <w:p w:rsidRPr="00F87C6E" w:rsidR="00F87C6E" w:rsidP="00E27B08" w:rsidRDefault="00F87C6E" w14:paraId="5B705CC9" w14:textId="77777777">
      <w:r w:rsidRPr="00F87C6E">
        <w:t>Prawdopodobieństwo awarii zapory jest bardzo niskie, jednak w analizowanych scenariuszach awaryjnych w zasięgu zalania może znaleźć się od 328 do 509 budynków.</w:t>
      </w:r>
    </w:p>
    <w:p w:rsidRPr="00F87C6E" w:rsidR="00F87C6E" w:rsidP="00E27B08" w:rsidRDefault="00F87C6E" w14:paraId="00A47845" w14:textId="77777777">
      <w:r w:rsidRPr="00F87C6E">
        <w:t>Obszary oceny do uzupełnienia na kolejnych etapach</w:t>
      </w:r>
    </w:p>
    <w:p w:rsidRPr="00F87C6E" w:rsidR="00F87C6E" w:rsidP="00E27B08" w:rsidRDefault="00F87C6E" w14:paraId="40A69C19" w14:textId="77777777">
      <w:r w:rsidRPr="00F87C6E">
        <w:t>Ze względu na koncepcyjny etap projektowania następujących obszarów oceny nie można obecnie zakończyć. Zostaną one uzupełnione w aktualizacjach ESIA określonych w rozdziale 1.1.1, a w każdym przypadku przed wszczęciem postępowania na wybór wykonawcy robót budowlanych, zgodnie z ESCP. Pozostałe analizy do uzupełnienia wymieniono w rozdziale 1.1.</w:t>
      </w:r>
    </w:p>
    <w:tbl>
      <w:tblPr>
        <w:tblStyle w:val="Tabela-Siatka"/>
        <w:tblW w:w="0" w:type="auto"/>
        <w:tblLook w:val="04A0" w:firstRow="1" w:lastRow="0" w:firstColumn="1" w:lastColumn="0" w:noHBand="0" w:noVBand="1"/>
      </w:tblPr>
      <w:tblGrid>
        <w:gridCol w:w="2699"/>
        <w:gridCol w:w="3701"/>
        <w:gridCol w:w="2660"/>
      </w:tblGrid>
      <w:tr w:rsidRPr="00F87C6E" w:rsidR="00F87C6E" w:rsidTr="00E407C4" w14:paraId="40B1DEB7" w14:textId="77777777">
        <w:trPr>
          <w:tblHeader/>
        </w:trPr>
        <w:tc>
          <w:tcPr>
            <w:tcW w:w="0" w:type="auto"/>
            <w:shd w:val="clear" w:color="auto" w:fill="A5C9EB" w:themeFill="text2" w:themeFillTint="40"/>
            <w:hideMark/>
          </w:tcPr>
          <w:p w:rsidRPr="00E27B08" w:rsidR="00F87C6E" w:rsidP="00E27B08" w:rsidRDefault="00F87C6E" w14:paraId="52BF4B4A" w14:textId="77777777">
            <w:pPr>
              <w:jc w:val="center"/>
              <w:rPr>
                <w:rFonts w:eastAsia="Aptos" w:cs="Arial"/>
                <w:b/>
                <w:sz w:val="22"/>
                <w:szCs w:val="32"/>
              </w:rPr>
            </w:pPr>
            <w:r w:rsidRPr="00E27B08">
              <w:rPr>
                <w:rFonts w:eastAsia="Aptos" w:cs="Arial"/>
                <w:b/>
                <w:sz w:val="22"/>
                <w:szCs w:val="32"/>
              </w:rPr>
              <w:t>Obszar</w:t>
            </w:r>
          </w:p>
        </w:tc>
        <w:tc>
          <w:tcPr>
            <w:tcW w:w="0" w:type="auto"/>
            <w:shd w:val="clear" w:color="auto" w:fill="A5C9EB" w:themeFill="text2" w:themeFillTint="40"/>
            <w:hideMark/>
          </w:tcPr>
          <w:p w:rsidRPr="00E27B08" w:rsidR="00F87C6E" w:rsidP="00E27B08" w:rsidRDefault="00F87C6E" w14:paraId="0FB843E1" w14:textId="77777777">
            <w:pPr>
              <w:jc w:val="center"/>
              <w:rPr>
                <w:rFonts w:eastAsia="Aptos" w:cs="Arial"/>
                <w:b/>
                <w:sz w:val="22"/>
                <w:szCs w:val="32"/>
              </w:rPr>
            </w:pPr>
            <w:r w:rsidRPr="00E27B08">
              <w:rPr>
                <w:rFonts w:eastAsia="Aptos" w:cs="Arial"/>
                <w:b/>
                <w:sz w:val="22"/>
                <w:szCs w:val="32"/>
              </w:rPr>
              <w:t>Uzasadnienie techniczne</w:t>
            </w:r>
          </w:p>
        </w:tc>
        <w:tc>
          <w:tcPr>
            <w:tcW w:w="0" w:type="auto"/>
            <w:shd w:val="clear" w:color="auto" w:fill="A5C9EB" w:themeFill="text2" w:themeFillTint="40"/>
            <w:hideMark/>
          </w:tcPr>
          <w:p w:rsidRPr="00E27B08" w:rsidR="00F87C6E" w:rsidP="00E27B08" w:rsidRDefault="00F87C6E" w14:paraId="2B10DB18" w14:textId="77777777">
            <w:pPr>
              <w:jc w:val="center"/>
              <w:rPr>
                <w:rFonts w:eastAsia="Aptos" w:cs="Arial"/>
                <w:b/>
                <w:sz w:val="22"/>
                <w:szCs w:val="32"/>
              </w:rPr>
            </w:pPr>
            <w:r w:rsidRPr="00E27B08">
              <w:rPr>
                <w:rFonts w:eastAsia="Aptos" w:cs="Arial"/>
                <w:b/>
                <w:sz w:val="22"/>
                <w:szCs w:val="32"/>
              </w:rPr>
              <w:t>Termin</w:t>
            </w:r>
          </w:p>
        </w:tc>
      </w:tr>
      <w:tr w:rsidRPr="00F87C6E" w:rsidR="00F87C6E" w:rsidTr="00E27B08" w14:paraId="678101DD" w14:textId="77777777">
        <w:tc>
          <w:tcPr>
            <w:tcW w:w="0" w:type="auto"/>
            <w:hideMark/>
          </w:tcPr>
          <w:p w:rsidRPr="00F87C6E" w:rsidR="00F87C6E" w:rsidP="00E27B08" w:rsidRDefault="00F87C6E" w14:paraId="02B9F8C3" w14:textId="77777777">
            <w:r w:rsidRPr="00F87C6E">
              <w:t>Bezpieczeństwo zapory</w:t>
            </w:r>
          </w:p>
        </w:tc>
        <w:tc>
          <w:tcPr>
            <w:tcW w:w="0" w:type="auto"/>
            <w:hideMark/>
          </w:tcPr>
          <w:p w:rsidRPr="00F87C6E" w:rsidR="00F87C6E" w:rsidP="00E27B08" w:rsidRDefault="00F87C6E" w14:paraId="338901FE" w14:textId="77777777">
            <w:r w:rsidRPr="00F87C6E">
              <w:t>Projekt wykonawczy zapory oraz wyniki rozpoznania geologiczno-inżynierskiego i hydrogeologicznego nie są jeszcze dostępne.</w:t>
            </w:r>
          </w:p>
        </w:tc>
        <w:tc>
          <w:tcPr>
            <w:tcW w:w="0" w:type="auto"/>
            <w:hideMark/>
          </w:tcPr>
          <w:p w:rsidRPr="00F87C6E" w:rsidR="00F87C6E" w:rsidP="00E27B08" w:rsidRDefault="00F87C6E" w14:paraId="2A1E4D1C" w14:textId="65D8F87C">
            <w:r w:rsidRPr="00F87C6E">
              <w:t xml:space="preserve">Aktualizacja </w:t>
            </w:r>
            <w:r w:rsidR="005A263D">
              <w:t>I</w:t>
            </w:r>
            <w:r w:rsidRPr="00F87C6E">
              <w:t>I; instrumenty bezpieczeństwa zapory zgodnie z harmonogramem w rozdziale 5.3</w:t>
            </w:r>
          </w:p>
        </w:tc>
      </w:tr>
      <w:tr w:rsidRPr="00F87C6E" w:rsidR="00F87C6E" w:rsidTr="00E27B08" w14:paraId="5D2A45A6" w14:textId="77777777">
        <w:tc>
          <w:tcPr>
            <w:tcW w:w="0" w:type="auto"/>
            <w:hideMark/>
          </w:tcPr>
          <w:p w:rsidRPr="00F87C6E" w:rsidR="00F87C6E" w:rsidP="00E27B08" w:rsidRDefault="00F87C6E" w14:paraId="5B315B31" w14:textId="77777777">
            <w:r w:rsidRPr="00F87C6E">
              <w:t>Bezpieczeństwo publiczne na obszarze potencjalnego zalewu w przypadku awarii zapory</w:t>
            </w:r>
          </w:p>
        </w:tc>
        <w:tc>
          <w:tcPr>
            <w:tcW w:w="0" w:type="auto"/>
            <w:hideMark/>
          </w:tcPr>
          <w:p w:rsidRPr="00F87C6E" w:rsidR="00F87C6E" w:rsidP="00E27B08" w:rsidRDefault="00F87C6E" w14:paraId="0F8453D3" w14:textId="77777777">
            <w:r w:rsidRPr="00F87C6E">
              <w:t>Analiza awarii zapory określa wyłącznie liczbę zagrożonych budynków. Określenie liczby mieszkańców i obiektów o kluczowym znaczeniu wymaga nałożenia map zalewu na dane o ludności.</w:t>
            </w:r>
          </w:p>
        </w:tc>
        <w:tc>
          <w:tcPr>
            <w:tcW w:w="0" w:type="auto"/>
            <w:hideMark/>
          </w:tcPr>
          <w:p w:rsidRPr="00F87C6E" w:rsidR="00F87C6E" w:rsidP="00E27B08" w:rsidRDefault="00F87C6E" w14:paraId="62908424" w14:textId="77777777">
            <w:r w:rsidRPr="00F87C6E">
              <w:t>W Planie Gotowości na Wypadek Sytuacji Awaryjnych (rozdział 5.3)</w:t>
            </w:r>
          </w:p>
        </w:tc>
      </w:tr>
      <w:tr w:rsidRPr="00F87C6E" w:rsidR="00F87C6E" w:rsidTr="00E27B08" w14:paraId="7E36BFCC" w14:textId="77777777">
        <w:tc>
          <w:tcPr>
            <w:tcW w:w="0" w:type="auto"/>
            <w:hideMark/>
          </w:tcPr>
          <w:p w:rsidRPr="00F87C6E" w:rsidR="00F87C6E" w:rsidP="00E27B08" w:rsidRDefault="00F87C6E" w14:paraId="39BED2B6" w14:textId="77777777">
            <w:r w:rsidRPr="00F87C6E">
              <w:t>Zaopatrzenie w wodę pitną</w:t>
            </w:r>
          </w:p>
        </w:tc>
        <w:tc>
          <w:tcPr>
            <w:tcW w:w="0" w:type="auto"/>
            <w:hideMark/>
          </w:tcPr>
          <w:p w:rsidRPr="00F87C6E" w:rsidR="00F87C6E" w:rsidP="00E27B08" w:rsidRDefault="00F87C6E" w14:paraId="68A66F0D" w14:textId="77777777">
            <w:r w:rsidRPr="00F87C6E">
              <w:t>Lokalizacja i wydajność ujęcia zastępczego oraz wpływ na studnie przydomowe zależą od opracowywanej dokumentacji hydrogeologicznej.</w:t>
            </w:r>
          </w:p>
        </w:tc>
        <w:tc>
          <w:tcPr>
            <w:tcW w:w="0" w:type="auto"/>
            <w:hideMark/>
          </w:tcPr>
          <w:p w:rsidRPr="00F87C6E" w:rsidR="00F87C6E" w:rsidP="00E27B08" w:rsidRDefault="00F87C6E" w14:paraId="53FF24E1" w14:textId="42604CBC">
            <w:r w:rsidRPr="00F87C6E">
              <w:t>Aktualizacja I</w:t>
            </w:r>
            <w:r w:rsidR="005A263D">
              <w:t>I</w:t>
            </w:r>
          </w:p>
        </w:tc>
      </w:tr>
      <w:tr w:rsidRPr="00F87C6E" w:rsidR="00F87C6E" w:rsidTr="00E27B08" w14:paraId="13F67BD4" w14:textId="77777777">
        <w:tc>
          <w:tcPr>
            <w:tcW w:w="0" w:type="auto"/>
            <w:hideMark/>
          </w:tcPr>
          <w:p w:rsidRPr="00F87C6E" w:rsidR="00F87C6E" w:rsidP="00E27B08" w:rsidRDefault="00F87C6E" w14:paraId="1569032D" w14:textId="77777777">
            <w:r w:rsidRPr="00F87C6E">
              <w:t>Zdrowie i bezpieczeństwo społeczności na etapie budowy, w tym bezpieczeństwo ruchu drogowego i kolejowego</w:t>
            </w:r>
          </w:p>
        </w:tc>
        <w:tc>
          <w:tcPr>
            <w:tcW w:w="0" w:type="auto"/>
            <w:hideMark/>
          </w:tcPr>
          <w:p w:rsidRPr="00F87C6E" w:rsidR="00F87C6E" w:rsidP="00E27B08" w:rsidRDefault="00F87C6E" w14:paraId="78AB97CE" w14:textId="77777777">
            <w:r w:rsidRPr="00F87C6E">
              <w:t>Ryzyka te zależą od technologii robót, tras transportowych i liczby pracowników, które zostaną określone w projekcie wykonawczym.</w:t>
            </w:r>
          </w:p>
        </w:tc>
        <w:tc>
          <w:tcPr>
            <w:tcW w:w="0" w:type="auto"/>
            <w:hideMark/>
          </w:tcPr>
          <w:p w:rsidRPr="00F87C6E" w:rsidR="00F87C6E" w:rsidP="00E27B08" w:rsidRDefault="00F87C6E" w14:paraId="69EBBE75" w14:textId="77777777">
            <w:r w:rsidRPr="00F87C6E">
              <w:t>Aktualizacja III</w:t>
            </w:r>
          </w:p>
        </w:tc>
      </w:tr>
    </w:tbl>
    <w:p w:rsidRPr="00A33A0D" w:rsidR="00B43C52" w:rsidP="00420A60" w:rsidRDefault="00B43C52" w14:paraId="3D297B23" w14:textId="77777777">
      <w:pPr>
        <w:spacing w:before="0" w:line="276" w:lineRule="auto"/>
        <w:rPr>
          <w:rFonts w:ascii="Aptos" w:hAnsi="Aptos" w:eastAsia="Aptos" w:cs="Aptos"/>
        </w:rPr>
      </w:pPr>
    </w:p>
    <w:p w:rsidRPr="00420A60" w:rsidR="00552037" w:rsidP="00420A60" w:rsidRDefault="00315153" w14:paraId="1749A541" w14:textId="77777777">
      <w:pPr>
        <w:pStyle w:val="Nagwek2"/>
        <w:numPr>
          <w:ilvl w:val="0"/>
          <w:numId w:val="0"/>
        </w:numPr>
        <w:spacing w:line="276" w:lineRule="auto"/>
        <w:ind w:left="578" w:hanging="578"/>
      </w:pPr>
      <w:bookmarkStart w:name="_Toc240031846" w:id="3"/>
      <w:r w:rsidRPr="00420A60">
        <w:rPr>
          <w:rFonts w:eastAsia="Aptos" w:cs="Aptos"/>
        </w:rPr>
        <w:t xml:space="preserve">1.1 </w:t>
      </w:r>
      <w:r w:rsidRPr="00420A60" w:rsidR="00552037">
        <w:t>Status Zadania i harmonogram aktualizacji ESIA</w:t>
      </w:r>
      <w:bookmarkEnd w:id="3"/>
    </w:p>
    <w:p w:rsidR="00552037" w:rsidP="00420A60" w:rsidRDefault="00552037" w14:paraId="7F555AF8" w14:textId="77777777">
      <w:pPr>
        <w:spacing w:before="0" w:line="276" w:lineRule="auto"/>
      </w:pPr>
      <w:r>
        <w:t>Zadanie „Budowa zbiornika Kamieniec Ząbkowicki” znajduje się obecnie w fazie przygotowawczej. Na tym etapie prowadzone są prace projektowe oraz działania zmierzające do uzyskania wymaganych decyzji administracyjnych, w tym decyzji o środowiskowych uwarunkowaniach (DŚU). Szczegółowe parametry techniczne Zadania, zakres rozwiązań projektowych oraz warunki realizacji inwestycji będą doprecyzowywane wraz z postępem dokumentacji projektowej i procedury administracyjnej.</w:t>
      </w:r>
    </w:p>
    <w:p w:rsidR="00552037" w:rsidP="00420A60" w:rsidRDefault="00552037" w14:paraId="088FCA51" w14:textId="08496C78">
      <w:pPr>
        <w:spacing w:before="0" w:line="276" w:lineRule="auto"/>
      </w:pPr>
      <w:r>
        <w:t>Niniejsza ESIA została opracowana jako dokument odpowiadający aktualnemu etapowi przygotowania Zadania</w:t>
      </w:r>
      <w:r w:rsidR="008636B7">
        <w:t>, w oparciu o trwające jeszcze analizy w zakresie oddziaływań na środowisko</w:t>
      </w:r>
      <w:r>
        <w:t>. Jej celem jest identyfikacja kluczowych ryzyk i oddziaływań środowiskowych oraz społecznych, wskazanie właściwych Standardów Środowiskowych i Społecznych Banku Światowego (ESS) oraz określenie kierunkowych działań minimalizujących, kompensacyjnych i monitoringowych.</w:t>
      </w:r>
      <w:r w:rsidR="00BF6FB6">
        <w:t xml:space="preserve"> </w:t>
      </w:r>
    </w:p>
    <w:p w:rsidR="00552037" w:rsidP="00420A60" w:rsidRDefault="000F571C" w14:paraId="0F514066" w14:textId="03EDF1CC">
      <w:pPr>
        <w:spacing w:before="0" w:line="276" w:lineRule="auto"/>
      </w:pPr>
      <w:r>
        <w:t xml:space="preserve">Ponieważ </w:t>
      </w:r>
      <w:r w:rsidR="00B72C43">
        <w:t xml:space="preserve">ESIA została przygotowana na etapie roboczym, w oparciu o trwające jeszcze analizy, przedstawione w niej informacje i wnioski </w:t>
      </w:r>
      <w:r w:rsidR="007779BB">
        <w:t>nie są jeszcze ostateczne.</w:t>
      </w:r>
      <w:r w:rsidR="009D0804">
        <w:t xml:space="preserve"> </w:t>
      </w:r>
      <w:r w:rsidR="00BD7D2D">
        <w:t xml:space="preserve">Ponadto część analiz znajduje się jeszcze na etapie nie pozwalającym na przedstawienie wniosków – nawet o charakterze roboczym. </w:t>
      </w:r>
      <w:r w:rsidR="00802035">
        <w:t xml:space="preserve">Te analizy i wnioski zostaną uzupełnione </w:t>
      </w:r>
      <w:r w:rsidR="00552037">
        <w:t>w kolejnych aktualizacjach ESIA. Dotyczy to w szczególności wyników pełnej inwentaryzacji przyrodniczej, szczegółowych analiz oddziaływania na obszary Natura 2000, oceny oddziaływań skumulowanych, analiz związanych z jakością wód, przepływami środowiskowymi, transportem rumowiska, emisjami gazów cieplarnianych, bezpieczeństwem zapory, a także szczegółowych działań przewidzianych w Planie Zarządzania Środowiskowego i Społecznego (ESMP).</w:t>
      </w:r>
    </w:p>
    <w:p w:rsidR="00420A60" w:rsidP="00420A60" w:rsidRDefault="00552037" w14:paraId="6E2EFA48" w14:textId="0871F8C2">
      <w:pPr>
        <w:spacing w:before="0" w:line="276" w:lineRule="auto"/>
      </w:pPr>
      <w:r>
        <w:t>Aktualizacje ESIA będą prowadzone etapowo, równolegle do postępu prac projektowych oraz procedury administracyjnej. Zakres kolejnych aktualizacji będzie dostosowany do dostępności nowych danych, wyników analiz, ustaleń wynikających z raportu OOŚ, decyzji DŚU, konsultacji społecznych oraz uzgodnień z Bankiem Światowym.</w:t>
      </w:r>
    </w:p>
    <w:p w:rsidR="00420A60" w:rsidP="00420A60" w:rsidRDefault="00420A60" w14:paraId="2BAD6C2C" w14:textId="77777777">
      <w:pPr>
        <w:spacing w:before="0" w:line="276" w:lineRule="auto"/>
      </w:pPr>
    </w:p>
    <w:p w:rsidRPr="00420A60" w:rsidR="00F60F80" w:rsidP="00B7641F" w:rsidRDefault="656A7E51" w14:paraId="1D24CB76" w14:textId="77777777">
      <w:pPr>
        <w:pStyle w:val="Nagwek3"/>
        <w:ind w:left="720"/>
        <w:rPr>
          <w:rFonts w:asciiTheme="majorHAnsi" w:hAnsiTheme="majorHAnsi"/>
        </w:rPr>
      </w:pPr>
      <w:bookmarkStart w:name="_Toc240031847" w:id="4"/>
      <w:r w:rsidRPr="00420A60">
        <w:rPr>
          <w:rFonts w:asciiTheme="majorHAnsi" w:hAnsiTheme="majorHAnsi"/>
        </w:rPr>
        <w:t>Plan aktualizacji ESIA</w:t>
      </w:r>
      <w:bookmarkEnd w:id="4"/>
    </w:p>
    <w:tbl>
      <w:tblPr>
        <w:tblStyle w:val="Tabela-Siatka"/>
        <w:tblW w:w="9068" w:type="dxa"/>
        <w:jc w:val="center"/>
        <w:tblLayout w:type="fixed"/>
        <w:tblLook w:val="04A0" w:firstRow="1" w:lastRow="0" w:firstColumn="1" w:lastColumn="0" w:noHBand="0" w:noVBand="1"/>
      </w:tblPr>
      <w:tblGrid>
        <w:gridCol w:w="1555"/>
        <w:gridCol w:w="1984"/>
        <w:gridCol w:w="1843"/>
        <w:gridCol w:w="3686"/>
      </w:tblGrid>
      <w:tr w:rsidR="00B36A42" w:rsidTr="00420A60" w14:paraId="7BE6F851" w14:textId="77777777">
        <w:trPr>
          <w:tblHeader/>
          <w:jc w:val="center"/>
        </w:trPr>
        <w:tc>
          <w:tcPr>
            <w:tcW w:w="1555" w:type="dxa"/>
            <w:shd w:val="clear" w:color="auto" w:fill="A5C9EB" w:themeFill="text2" w:themeFillTint="40"/>
            <w:vAlign w:val="center"/>
          </w:tcPr>
          <w:p w:rsidR="00B36A42" w:rsidP="00420A60" w:rsidRDefault="00B36A42" w14:paraId="279E1F52" w14:textId="77777777">
            <w:pPr>
              <w:jc w:val="center"/>
              <w:rPr>
                <w:rFonts w:ascii="Aptos" w:hAnsi="Aptos" w:eastAsia="Aptos" w:cs="Arial"/>
              </w:rPr>
            </w:pPr>
            <w:r>
              <w:rPr>
                <w:rFonts w:eastAsia="Aptos" w:cs="Arial"/>
                <w:b/>
                <w:sz w:val="18"/>
              </w:rPr>
              <w:t>Wersja</w:t>
            </w:r>
          </w:p>
        </w:tc>
        <w:tc>
          <w:tcPr>
            <w:tcW w:w="1984" w:type="dxa"/>
            <w:shd w:val="clear" w:color="auto" w:fill="A5C9EB" w:themeFill="text2" w:themeFillTint="40"/>
            <w:vAlign w:val="center"/>
          </w:tcPr>
          <w:p w:rsidR="00B36A42" w:rsidP="00420A60" w:rsidRDefault="00B36A42" w14:paraId="78246221" w14:textId="77777777">
            <w:pPr>
              <w:jc w:val="center"/>
              <w:rPr>
                <w:rFonts w:ascii="Aptos" w:hAnsi="Aptos" w:eastAsia="Aptos" w:cs="Arial"/>
              </w:rPr>
            </w:pPr>
            <w:r>
              <w:rPr>
                <w:rFonts w:eastAsia="Aptos" w:cs="Arial"/>
                <w:b/>
                <w:sz w:val="18"/>
              </w:rPr>
              <w:t>Etap / kamień milowy</w:t>
            </w:r>
          </w:p>
        </w:tc>
        <w:tc>
          <w:tcPr>
            <w:tcW w:w="1843" w:type="dxa"/>
            <w:shd w:val="clear" w:color="auto" w:fill="A5C9EB" w:themeFill="text2" w:themeFillTint="40"/>
            <w:vAlign w:val="center"/>
          </w:tcPr>
          <w:p w:rsidR="00B36A42" w:rsidP="00420A60" w:rsidRDefault="0059264F" w14:paraId="26D587EC" w14:textId="26D75C84">
            <w:pPr>
              <w:jc w:val="center"/>
              <w:rPr>
                <w:rFonts w:ascii="Aptos" w:hAnsi="Aptos" w:eastAsia="Aptos" w:cs="Arial"/>
              </w:rPr>
            </w:pPr>
            <w:r>
              <w:rPr>
                <w:rFonts w:eastAsia="Aptos" w:cs="Arial"/>
                <w:b/>
                <w:sz w:val="18"/>
              </w:rPr>
              <w:t>Status</w:t>
            </w:r>
          </w:p>
        </w:tc>
        <w:tc>
          <w:tcPr>
            <w:tcW w:w="3686" w:type="dxa"/>
            <w:shd w:val="clear" w:color="auto" w:fill="A5C9EB" w:themeFill="text2" w:themeFillTint="40"/>
            <w:vAlign w:val="center"/>
          </w:tcPr>
          <w:p w:rsidR="00B36A42" w:rsidP="00420A60" w:rsidRDefault="00B36A42" w14:paraId="68CC2CFE" w14:textId="77777777">
            <w:pPr>
              <w:jc w:val="center"/>
              <w:rPr>
                <w:rFonts w:ascii="Aptos" w:hAnsi="Aptos" w:eastAsia="Aptos" w:cs="Arial"/>
              </w:rPr>
            </w:pPr>
            <w:r>
              <w:rPr>
                <w:rFonts w:eastAsia="Aptos" w:cs="Arial"/>
                <w:b/>
                <w:sz w:val="18"/>
              </w:rPr>
              <w:t>Zakres aktualizacji</w:t>
            </w:r>
          </w:p>
        </w:tc>
      </w:tr>
      <w:tr w:rsidR="00B36A42" w:rsidTr="00420A60" w14:paraId="24301C52" w14:textId="77777777">
        <w:trPr>
          <w:jc w:val="center"/>
        </w:trPr>
        <w:tc>
          <w:tcPr>
            <w:tcW w:w="1555" w:type="dxa"/>
          </w:tcPr>
          <w:p w:rsidR="00B36A42" w:rsidP="00420A60" w:rsidRDefault="00B36A42" w14:paraId="66D138C7" w14:textId="2F050973">
            <w:pPr>
              <w:rPr>
                <w:rFonts w:ascii="Aptos" w:hAnsi="Aptos" w:eastAsia="Aptos" w:cs="Arial"/>
              </w:rPr>
            </w:pPr>
            <w:r>
              <w:rPr>
                <w:rFonts w:eastAsia="Aptos" w:cs="Arial"/>
                <w:sz w:val="18"/>
              </w:rPr>
              <w:t xml:space="preserve">Wersja wstępna </w:t>
            </w:r>
          </w:p>
        </w:tc>
        <w:tc>
          <w:tcPr>
            <w:tcW w:w="1984" w:type="dxa"/>
          </w:tcPr>
          <w:p w:rsidR="00B36A42" w:rsidP="00420A60" w:rsidRDefault="00B36A42" w14:paraId="037C2627" w14:textId="77777777">
            <w:pPr>
              <w:rPr>
                <w:rFonts w:ascii="Aptos" w:hAnsi="Aptos" w:eastAsia="Aptos" w:cs="Arial"/>
              </w:rPr>
            </w:pPr>
            <w:r>
              <w:rPr>
                <w:rFonts w:eastAsia="Aptos" w:cs="Arial"/>
                <w:sz w:val="18"/>
              </w:rPr>
              <w:t>Przekazanie do przeglądu Banku Światowego</w:t>
            </w:r>
          </w:p>
        </w:tc>
        <w:tc>
          <w:tcPr>
            <w:tcW w:w="1843" w:type="dxa"/>
          </w:tcPr>
          <w:p w:rsidR="00B36A42" w:rsidP="00420A60" w:rsidRDefault="0088557C" w14:paraId="4CD0634F" w14:textId="6F483DEB">
            <w:pPr>
              <w:rPr>
                <w:rFonts w:ascii="Aptos" w:hAnsi="Aptos" w:eastAsia="Aptos" w:cs="Arial"/>
              </w:rPr>
            </w:pPr>
            <w:r>
              <w:rPr>
                <w:rFonts w:eastAsia="Aptos" w:cs="Arial"/>
                <w:sz w:val="18"/>
              </w:rPr>
              <w:t>Zakończona</w:t>
            </w:r>
          </w:p>
        </w:tc>
        <w:tc>
          <w:tcPr>
            <w:tcW w:w="3686" w:type="dxa"/>
          </w:tcPr>
          <w:p w:rsidR="00B36A42" w:rsidP="00420A60" w:rsidRDefault="00AC70BD" w14:paraId="717EAFED" w14:textId="75C8602B">
            <w:pPr>
              <w:rPr>
                <w:rFonts w:ascii="Aptos" w:hAnsi="Aptos" w:eastAsia="Aptos" w:cs="Arial"/>
              </w:rPr>
            </w:pPr>
            <w:r>
              <w:rPr>
                <w:rFonts w:eastAsia="Aptos" w:cs="Arial"/>
                <w:sz w:val="18"/>
              </w:rPr>
              <w:t>I</w:t>
            </w:r>
            <w:r w:rsidR="00B36A42">
              <w:rPr>
                <w:rFonts w:eastAsia="Aptos" w:cs="Arial"/>
                <w:sz w:val="18"/>
              </w:rPr>
              <w:t>dentyfikacja</w:t>
            </w:r>
            <w:r>
              <w:rPr>
                <w:rFonts w:eastAsia="Aptos" w:cs="Arial"/>
                <w:sz w:val="18"/>
              </w:rPr>
              <w:t xml:space="preserve"> kluczowych</w:t>
            </w:r>
            <w:r w:rsidR="00B36A42">
              <w:rPr>
                <w:rFonts w:eastAsia="Aptos" w:cs="Arial"/>
                <w:sz w:val="18"/>
              </w:rPr>
              <w:t xml:space="preserve"> oddziaływań i ryzyk; dane bazowe opracowane na podstawie dostępnych materiałów; wskazanie elementów wymagających uzupełnienia w kolejnych etapach.</w:t>
            </w:r>
          </w:p>
        </w:tc>
      </w:tr>
      <w:tr w:rsidR="00B36A42" w:rsidTr="00420A60" w14:paraId="12595044" w14:textId="77777777">
        <w:trPr>
          <w:jc w:val="center"/>
        </w:trPr>
        <w:tc>
          <w:tcPr>
            <w:tcW w:w="1555" w:type="dxa"/>
          </w:tcPr>
          <w:p w:rsidR="00B36A42" w:rsidP="00420A60" w:rsidRDefault="00B36A42" w14:paraId="64BB4E21" w14:textId="77777777">
            <w:pPr>
              <w:rPr>
                <w:rFonts w:ascii="Aptos" w:hAnsi="Aptos" w:eastAsia="Aptos" w:cs="Arial"/>
              </w:rPr>
            </w:pPr>
            <w:r>
              <w:rPr>
                <w:rFonts w:eastAsia="Aptos" w:cs="Arial"/>
                <w:sz w:val="18"/>
              </w:rPr>
              <w:t>Aktualizacja I</w:t>
            </w:r>
          </w:p>
        </w:tc>
        <w:tc>
          <w:tcPr>
            <w:tcW w:w="1984" w:type="dxa"/>
          </w:tcPr>
          <w:p w:rsidR="00B36A42" w:rsidP="00420A60" w:rsidRDefault="00B36A42" w14:paraId="00B127C0" w14:textId="77777777">
            <w:pPr>
              <w:rPr>
                <w:rFonts w:ascii="Aptos" w:hAnsi="Aptos" w:eastAsia="Aptos" w:cs="Arial"/>
              </w:rPr>
            </w:pPr>
            <w:r>
              <w:rPr>
                <w:rFonts w:eastAsia="Aptos" w:cs="Arial"/>
                <w:sz w:val="18"/>
              </w:rPr>
              <w:t>Po opracowaniu raportu OOŚ, przed złożeniem wniosku o DŚU</w:t>
            </w:r>
          </w:p>
        </w:tc>
        <w:tc>
          <w:tcPr>
            <w:tcW w:w="1843" w:type="dxa"/>
          </w:tcPr>
          <w:p w:rsidR="00B36A42" w:rsidP="00420A60" w:rsidRDefault="0088557C" w14:paraId="274EA979" w14:textId="417C429A">
            <w:pPr>
              <w:rPr>
                <w:rFonts w:ascii="Aptos" w:hAnsi="Aptos" w:eastAsia="Aptos" w:cs="Arial"/>
              </w:rPr>
            </w:pPr>
            <w:r>
              <w:rPr>
                <w:rFonts w:eastAsia="Aptos" w:cs="Arial"/>
                <w:sz w:val="18"/>
              </w:rPr>
              <w:t xml:space="preserve">Przed złożeniem wniosku </w:t>
            </w:r>
            <w:r w:rsidR="00355E77">
              <w:rPr>
                <w:rFonts w:eastAsia="Aptos" w:cs="Arial"/>
                <w:sz w:val="18"/>
              </w:rPr>
              <w:t>o wydanie decyzji o środowiskowych</w:t>
            </w:r>
            <w:r w:rsidR="00B25B67">
              <w:rPr>
                <w:rFonts w:eastAsia="Aptos" w:cs="Arial"/>
                <w:sz w:val="18"/>
              </w:rPr>
              <w:t xml:space="preserve"> uwarunkowaniach (DŚU)</w:t>
            </w:r>
          </w:p>
        </w:tc>
        <w:tc>
          <w:tcPr>
            <w:tcW w:w="3686" w:type="dxa"/>
          </w:tcPr>
          <w:p w:rsidR="00B36A42" w:rsidP="00420A60" w:rsidRDefault="00B36A42" w14:paraId="0FC84DB2" w14:textId="77777777">
            <w:pPr>
              <w:rPr>
                <w:rFonts w:ascii="Aptos" w:hAnsi="Aptos" w:eastAsia="Aptos" w:cs="Arial"/>
              </w:rPr>
            </w:pPr>
            <w:r>
              <w:rPr>
                <w:rFonts w:eastAsia="Aptos" w:cs="Arial"/>
                <w:sz w:val="18"/>
              </w:rPr>
              <w:t>Uzupełnienie o wyniki zakończonych inwentaryzacji i analiz środowiskowych, w tym w zakresie oddziaływań na obszary Natura 2000, oddziaływań skumulowanych, jakości wód, przepływów środowiskowych, transportu rumowiska, emisji GHG oraz bezpieczeństwa zapory.</w:t>
            </w:r>
          </w:p>
        </w:tc>
      </w:tr>
      <w:tr w:rsidR="000C3B79" w:rsidTr="00420A60" w14:paraId="3D2DA342" w14:textId="77777777">
        <w:trPr>
          <w:jc w:val="center"/>
        </w:trPr>
        <w:tc>
          <w:tcPr>
            <w:tcW w:w="1555" w:type="dxa"/>
          </w:tcPr>
          <w:p w:rsidR="000C3B79" w:rsidP="00420A60" w:rsidRDefault="00152B53" w14:paraId="0A900A92" w14:textId="5076EA58">
            <w:pPr>
              <w:rPr>
                <w:rFonts w:eastAsia="Aptos" w:cs="Arial"/>
                <w:sz w:val="18"/>
              </w:rPr>
            </w:pPr>
            <w:r>
              <w:rPr>
                <w:rFonts w:eastAsia="Aptos" w:cs="Arial"/>
                <w:sz w:val="18"/>
              </w:rPr>
              <w:t>Upublicznienie Aktualizacji I</w:t>
            </w:r>
          </w:p>
        </w:tc>
        <w:tc>
          <w:tcPr>
            <w:tcW w:w="1984" w:type="dxa"/>
          </w:tcPr>
          <w:p w:rsidR="000C3B79" w:rsidP="00420A60" w:rsidRDefault="003555DE" w14:paraId="52F23338" w14:textId="58558D65">
            <w:pPr>
              <w:rPr>
                <w:rFonts w:eastAsia="Aptos" w:cs="Arial"/>
                <w:sz w:val="18"/>
              </w:rPr>
            </w:pPr>
            <w:r w:rsidRPr="003555DE">
              <w:rPr>
                <w:rFonts w:eastAsia="Aptos" w:cs="Arial"/>
                <w:sz w:val="18"/>
              </w:rPr>
              <w:t>Po zatwierdzeniu Aktualizacji I przez Bank Światowy</w:t>
            </w:r>
          </w:p>
        </w:tc>
        <w:tc>
          <w:tcPr>
            <w:tcW w:w="1843" w:type="dxa"/>
          </w:tcPr>
          <w:p w:rsidR="000C3B79" w:rsidDel="0088557C" w:rsidP="00420A60" w:rsidRDefault="00904BE4" w14:paraId="30A3BD51" w14:textId="6D073C88">
            <w:pPr>
              <w:rPr>
                <w:rFonts w:eastAsia="Aptos" w:cs="Arial"/>
                <w:sz w:val="18"/>
              </w:rPr>
            </w:pPr>
            <w:r w:rsidRPr="00904BE4">
              <w:rPr>
                <w:rFonts w:eastAsia="Aptos" w:cs="Arial"/>
                <w:sz w:val="18"/>
              </w:rPr>
              <w:t>Niezwłocznie po uzyskaniu akceptacji Banku Światowego</w:t>
            </w:r>
          </w:p>
        </w:tc>
        <w:tc>
          <w:tcPr>
            <w:tcW w:w="3686" w:type="dxa"/>
          </w:tcPr>
          <w:p w:rsidR="000C3B79" w:rsidP="00420A60" w:rsidRDefault="00FE3E3A" w14:paraId="14A29B54" w14:textId="0EEB196E">
            <w:pPr>
              <w:rPr>
                <w:rFonts w:eastAsia="Aptos" w:cs="Arial"/>
                <w:sz w:val="18"/>
              </w:rPr>
            </w:pPr>
            <w:r w:rsidRPr="00FE3E3A">
              <w:rPr>
                <w:rFonts w:eastAsia="Aptos" w:cs="Arial"/>
                <w:sz w:val="18"/>
              </w:rPr>
              <w:t>Publiczne udostępnienie ESIA (Aktualizacja I) i ESMP w języku polskim na stronie internetowej Inwestora, w punktach informacyjnych w Kamieńcu Ząbkowickim i Bardzie oraz innymi kanałami określonymi w SEP, a także na stronie Banku Światowego; spotkanie konsultacyjne; rejestracja uwag i ich uwzględnienie w Aktualizacji III.</w:t>
            </w:r>
          </w:p>
        </w:tc>
      </w:tr>
      <w:tr w:rsidR="00B36A42" w:rsidTr="00420A60" w14:paraId="2EAA82FC" w14:textId="77777777">
        <w:trPr>
          <w:jc w:val="center"/>
        </w:trPr>
        <w:tc>
          <w:tcPr>
            <w:tcW w:w="1555" w:type="dxa"/>
          </w:tcPr>
          <w:p w:rsidR="00B36A42" w:rsidP="00420A60" w:rsidRDefault="00B36A42" w14:paraId="0768EB14" w14:textId="77777777">
            <w:pPr>
              <w:rPr>
                <w:rFonts w:ascii="Aptos" w:hAnsi="Aptos" w:eastAsia="Aptos" w:cs="Arial"/>
              </w:rPr>
            </w:pPr>
            <w:r>
              <w:rPr>
                <w:rFonts w:eastAsia="Aptos" w:cs="Arial"/>
                <w:sz w:val="18"/>
              </w:rPr>
              <w:t>Aktualizacja II</w:t>
            </w:r>
          </w:p>
        </w:tc>
        <w:tc>
          <w:tcPr>
            <w:tcW w:w="1984" w:type="dxa"/>
          </w:tcPr>
          <w:p w:rsidR="00B36A42" w:rsidP="00420A60" w:rsidRDefault="00B36A42" w14:paraId="5F0F1A18" w14:textId="77777777">
            <w:pPr>
              <w:rPr>
                <w:rFonts w:ascii="Aptos" w:hAnsi="Aptos" w:eastAsia="Aptos" w:cs="Arial"/>
              </w:rPr>
            </w:pPr>
            <w:r>
              <w:rPr>
                <w:rFonts w:eastAsia="Aptos" w:cs="Arial"/>
                <w:sz w:val="18"/>
              </w:rPr>
              <w:t>Po uzyskaniu decyzji o środowiskowych uwarunkowaniach (DŚU)</w:t>
            </w:r>
          </w:p>
        </w:tc>
        <w:tc>
          <w:tcPr>
            <w:tcW w:w="1843" w:type="dxa"/>
          </w:tcPr>
          <w:p w:rsidR="00B36A42" w:rsidP="00420A60" w:rsidRDefault="00940CC9" w14:paraId="6168F946" w14:textId="5713ECE1">
            <w:pPr>
              <w:rPr>
                <w:rFonts w:ascii="Aptos" w:hAnsi="Aptos" w:eastAsia="Aptos" w:cs="Arial"/>
              </w:rPr>
            </w:pPr>
            <w:r>
              <w:rPr>
                <w:rFonts w:eastAsia="Aptos" w:cs="Arial"/>
                <w:sz w:val="18"/>
              </w:rPr>
              <w:t>Po wydaniu DŚU</w:t>
            </w:r>
          </w:p>
        </w:tc>
        <w:tc>
          <w:tcPr>
            <w:tcW w:w="3686" w:type="dxa"/>
          </w:tcPr>
          <w:p w:rsidR="00B36A42" w:rsidP="00420A60" w:rsidRDefault="00B36A42" w14:paraId="132FDFD4" w14:textId="77777777">
            <w:pPr>
              <w:rPr>
                <w:rFonts w:ascii="Aptos" w:hAnsi="Aptos" w:eastAsia="Aptos" w:cs="Arial"/>
              </w:rPr>
            </w:pPr>
            <w:r>
              <w:rPr>
                <w:rFonts w:eastAsia="Aptos" w:cs="Arial"/>
                <w:sz w:val="18"/>
              </w:rPr>
              <w:t>Włączenie warunków DŚU jako zobowiązań Inwestora; doprecyzowanie działań minimalizujących, kompensacyjnych, monitoringowych oraz wymagań dla ESMP.</w:t>
            </w:r>
          </w:p>
        </w:tc>
      </w:tr>
      <w:tr w:rsidR="00B36A42" w:rsidTr="00420A60" w14:paraId="7976F34B" w14:textId="77777777">
        <w:trPr>
          <w:jc w:val="center"/>
        </w:trPr>
        <w:tc>
          <w:tcPr>
            <w:tcW w:w="1555" w:type="dxa"/>
          </w:tcPr>
          <w:p w:rsidR="00B36A42" w:rsidP="00420A60" w:rsidRDefault="00B36A42" w14:paraId="5E6FD583" w14:textId="1D255918">
            <w:pPr>
              <w:rPr>
                <w:rFonts w:ascii="Aptos" w:hAnsi="Aptos" w:eastAsia="Aptos" w:cs="Arial"/>
              </w:rPr>
            </w:pPr>
            <w:r>
              <w:rPr>
                <w:rFonts w:eastAsia="Aptos" w:cs="Arial"/>
                <w:sz w:val="18"/>
              </w:rPr>
              <w:t>Aktualizacja III</w:t>
            </w:r>
            <w:r w:rsidR="00940CC9">
              <w:rPr>
                <w:rFonts w:eastAsia="Aptos" w:cs="Arial"/>
                <w:sz w:val="18"/>
              </w:rPr>
              <w:t xml:space="preserve"> (wersja finalna)</w:t>
            </w:r>
          </w:p>
        </w:tc>
        <w:tc>
          <w:tcPr>
            <w:tcW w:w="1984" w:type="dxa"/>
          </w:tcPr>
          <w:p w:rsidR="00B36A42" w:rsidP="00420A60" w:rsidRDefault="00B36A42" w14:paraId="035EE5E0" w14:textId="77777777">
            <w:pPr>
              <w:rPr>
                <w:rFonts w:ascii="Aptos" w:hAnsi="Aptos" w:eastAsia="Aptos" w:cs="Arial"/>
              </w:rPr>
            </w:pPr>
            <w:r>
              <w:rPr>
                <w:rFonts w:eastAsia="Aptos" w:cs="Arial"/>
                <w:sz w:val="18"/>
              </w:rPr>
              <w:t>Po procedurze upublicznienia ESIA</w:t>
            </w:r>
          </w:p>
        </w:tc>
        <w:tc>
          <w:tcPr>
            <w:tcW w:w="1843" w:type="dxa"/>
          </w:tcPr>
          <w:p w:rsidR="00B36A42" w:rsidP="00420A60" w:rsidRDefault="00554E7C" w14:paraId="6AA56956" w14:textId="6D961850">
            <w:pPr>
              <w:rPr>
                <w:rFonts w:ascii="Aptos" w:hAnsi="Aptos" w:eastAsia="Aptos" w:cs="Arial"/>
              </w:rPr>
            </w:pPr>
            <w:r>
              <w:rPr>
                <w:rFonts w:eastAsia="Aptos" w:cs="Arial"/>
                <w:sz w:val="18"/>
              </w:rPr>
              <w:t xml:space="preserve">Przed </w:t>
            </w:r>
            <w:r w:rsidR="00DB4CE7">
              <w:rPr>
                <w:rFonts w:eastAsia="Aptos" w:cs="Arial"/>
                <w:sz w:val="18"/>
              </w:rPr>
              <w:t>ogłoszeniem</w:t>
            </w:r>
            <w:r w:rsidR="00F216A9">
              <w:rPr>
                <w:rFonts w:eastAsia="Aptos" w:cs="Arial"/>
                <w:sz w:val="18"/>
              </w:rPr>
              <w:t xml:space="preserve"> </w:t>
            </w:r>
            <w:r w:rsidR="00A26278">
              <w:rPr>
                <w:rFonts w:eastAsia="Aptos" w:cs="Arial"/>
                <w:sz w:val="18"/>
              </w:rPr>
              <w:t>postępowania przetargowego</w:t>
            </w:r>
            <w:r w:rsidR="00ED56C5">
              <w:rPr>
                <w:rFonts w:eastAsia="Aptos" w:cs="Arial"/>
                <w:sz w:val="18"/>
              </w:rPr>
              <w:t xml:space="preserve"> na roboty </w:t>
            </w:r>
            <w:r w:rsidR="003352E5">
              <w:rPr>
                <w:rFonts w:eastAsia="Aptos" w:cs="Arial"/>
                <w:sz w:val="18"/>
              </w:rPr>
              <w:t>budowlane</w:t>
            </w:r>
            <w:r w:rsidR="00A8066D">
              <w:rPr>
                <w:rFonts w:eastAsia="Aptos" w:cs="Arial"/>
                <w:sz w:val="18"/>
              </w:rPr>
              <w:t xml:space="preserve">, zgodnie </w:t>
            </w:r>
            <w:r w:rsidR="00091EE6">
              <w:rPr>
                <w:rFonts w:eastAsia="Aptos" w:cs="Arial"/>
                <w:sz w:val="18"/>
              </w:rPr>
              <w:t>z ESCP</w:t>
            </w:r>
          </w:p>
        </w:tc>
        <w:tc>
          <w:tcPr>
            <w:tcW w:w="3686" w:type="dxa"/>
          </w:tcPr>
          <w:p w:rsidR="00B36A42" w:rsidP="00420A60" w:rsidRDefault="00B36A42" w14:paraId="66C6F376" w14:textId="77777777">
            <w:pPr>
              <w:rPr>
                <w:rFonts w:ascii="Aptos" w:hAnsi="Aptos" w:eastAsia="Aptos" w:cs="Arial"/>
              </w:rPr>
            </w:pPr>
            <w:r>
              <w:rPr>
                <w:rFonts w:eastAsia="Aptos" w:cs="Arial"/>
                <w:sz w:val="18"/>
              </w:rPr>
              <w:t>Uwzględnienie komentarzy interesariuszy i Banku Światowego; finalizacja załączników oraz przygotowanie wersji do akceptacji Banku Światowego przed procedurą przetargową.</w:t>
            </w:r>
          </w:p>
        </w:tc>
      </w:tr>
      <w:tr w:rsidR="00B36A42" w:rsidTr="00420A60" w14:paraId="0BF3A056" w14:textId="77777777">
        <w:trPr>
          <w:jc w:val="center"/>
        </w:trPr>
        <w:tc>
          <w:tcPr>
            <w:tcW w:w="1555" w:type="dxa"/>
          </w:tcPr>
          <w:p w:rsidR="00B36A42" w:rsidP="00420A60" w:rsidRDefault="00B36A42" w14:paraId="636086FE" w14:textId="77777777">
            <w:pPr>
              <w:rPr>
                <w:rFonts w:ascii="Aptos" w:hAnsi="Aptos" w:eastAsia="Aptos" w:cs="Arial"/>
              </w:rPr>
            </w:pPr>
            <w:r>
              <w:rPr>
                <w:rFonts w:eastAsia="Aptos" w:cs="Arial"/>
                <w:sz w:val="18"/>
              </w:rPr>
              <w:t>Kolejne aktualizacje</w:t>
            </w:r>
          </w:p>
        </w:tc>
        <w:tc>
          <w:tcPr>
            <w:tcW w:w="1984" w:type="dxa"/>
          </w:tcPr>
          <w:p w:rsidR="00B36A42" w:rsidP="00420A60" w:rsidRDefault="00B36A42" w14:paraId="0927BD21" w14:textId="77777777">
            <w:pPr>
              <w:rPr>
                <w:rFonts w:ascii="Aptos" w:hAnsi="Aptos" w:eastAsia="Aptos" w:cs="Arial"/>
              </w:rPr>
            </w:pPr>
            <w:r>
              <w:rPr>
                <w:rFonts w:eastAsia="Aptos" w:cs="Arial"/>
                <w:sz w:val="18"/>
              </w:rPr>
              <w:t>W przypadku istotnych zmian</w:t>
            </w:r>
          </w:p>
        </w:tc>
        <w:tc>
          <w:tcPr>
            <w:tcW w:w="1843" w:type="dxa"/>
          </w:tcPr>
          <w:p w:rsidR="00B36A42" w:rsidP="00420A60" w:rsidRDefault="00B36A42" w14:paraId="548F6252" w14:textId="77777777">
            <w:pPr>
              <w:rPr>
                <w:rFonts w:ascii="Aptos" w:hAnsi="Aptos" w:eastAsia="Aptos" w:cs="Arial"/>
              </w:rPr>
            </w:pPr>
            <w:r>
              <w:rPr>
                <w:rFonts w:eastAsia="Aptos" w:cs="Arial"/>
                <w:sz w:val="18"/>
              </w:rPr>
              <w:t>W razie potrzeby</w:t>
            </w:r>
          </w:p>
        </w:tc>
        <w:tc>
          <w:tcPr>
            <w:tcW w:w="3686" w:type="dxa"/>
          </w:tcPr>
          <w:p w:rsidR="00B36A42" w:rsidP="00420A60" w:rsidRDefault="00B36A42" w14:paraId="1BBBBAA2" w14:textId="77777777">
            <w:pPr>
              <w:rPr>
                <w:rFonts w:ascii="Aptos" w:hAnsi="Aptos" w:eastAsia="Aptos" w:cs="Arial"/>
              </w:rPr>
            </w:pPr>
            <w:r>
              <w:rPr>
                <w:rFonts w:eastAsia="Aptos" w:cs="Arial"/>
                <w:sz w:val="18"/>
              </w:rPr>
              <w:t>Aktualizacja dokumentu w przypadku istotnych zmian dotyczących zakresu Zadania, wyników analiz, warunków administracyjnych, działań minimalizujących lub obowiązujących wymagań prawnych i środowiskowo-społecznych.</w:t>
            </w:r>
          </w:p>
        </w:tc>
      </w:tr>
    </w:tbl>
    <w:p w:rsidRPr="00770205" w:rsidR="008264A9" w:rsidP="00420A60" w:rsidRDefault="00B36A42" w14:paraId="5CE2F308" w14:textId="67259D16">
      <w:pPr>
        <w:spacing w:line="276" w:lineRule="auto"/>
      </w:pPr>
      <w:r>
        <w:t>Terminy aktualizacji wskazane w tabeli mają charakter orientacyjny i zostaną doprecyzowane wraz z postępem procedury administracyjnej, dostępnością wyników kolejnych analiz oraz uzgodnieniami z Bankiem Światowym.</w:t>
      </w:r>
    </w:p>
    <w:p w:rsidRPr="00420A60" w:rsidR="00966FB9" w:rsidP="00770205" w:rsidRDefault="00966FB9" w14:paraId="5774D7E2" w14:textId="17A5893E">
      <w:pPr>
        <w:pStyle w:val="Nagwek1"/>
        <w:pageBreakBefore/>
        <w:ind w:left="431" w:hanging="431"/>
      </w:pPr>
      <w:bookmarkStart w:name="_Toc240031848" w:id="5"/>
      <w:r w:rsidRPr="00420A60">
        <w:t>Ramy prawne i instytucjonalne</w:t>
      </w:r>
      <w:bookmarkEnd w:id="5"/>
    </w:p>
    <w:p w:rsidRPr="003A53DE" w:rsidR="009A3D3B" w:rsidP="00420A60" w:rsidRDefault="003A53DE" w14:paraId="2C3822FA" w14:textId="32849413">
      <w:pPr>
        <w:spacing w:before="0" w:line="276" w:lineRule="auto"/>
      </w:pPr>
      <w:r>
        <w:t xml:space="preserve">W niniejszym rozdziale dokonano analizy ram prawnych i instytucjonalnych, które uznano za najbardziej istotne w kontekście oceny środowiskowej i społecznej Zadania. W analizie uwzględniono krajowe przepisy i polityki, dyrektywy unijne i umowy międzynarodowe oraz politykę Banku Światowego. </w:t>
      </w:r>
    </w:p>
    <w:p w:rsidRPr="00420A60" w:rsidR="00253214" w:rsidP="00253214" w:rsidRDefault="007B7242" w14:paraId="5B0F119C" w14:textId="144D8536">
      <w:pPr>
        <w:pStyle w:val="Nagwek2"/>
      </w:pPr>
      <w:bookmarkStart w:name="_Toc240031849" w:id="6"/>
      <w:r w:rsidRPr="00420A60">
        <w:t>Krajowe przepisy</w:t>
      </w:r>
      <w:r w:rsidRPr="00420A60" w:rsidR="00B87F0E">
        <w:t xml:space="preserve">, </w:t>
      </w:r>
      <w:r w:rsidRPr="00420A60">
        <w:t>polityki</w:t>
      </w:r>
      <w:r w:rsidRPr="00420A60" w:rsidR="00B87F0E">
        <w:t xml:space="preserve"> i strategie</w:t>
      </w:r>
      <w:bookmarkEnd w:id="6"/>
    </w:p>
    <w:p w:rsidR="00436A3A" w:rsidP="00420A60" w:rsidRDefault="00CD55BA" w14:paraId="0759B3F6" w14:textId="0CB033D5">
      <w:pPr>
        <w:spacing w:before="0" w:line="276" w:lineRule="auto"/>
      </w:pPr>
      <w:r>
        <w:t xml:space="preserve">W tabelach 1 i 2 zestawiono przepisy, polityki i strategie </w:t>
      </w:r>
      <w:r w:rsidR="001673AA">
        <w:t xml:space="preserve">na poziomie krajowym, </w:t>
      </w:r>
      <w:r>
        <w:t xml:space="preserve">mające zastosowanie w kontekście Zadania. </w:t>
      </w:r>
    </w:p>
    <w:p w:rsidRPr="006719BE" w:rsidR="00D163D9" w:rsidP="006719BE" w:rsidRDefault="001B27EE" w14:paraId="1D3D2B17" w14:textId="72B660CD">
      <w:pPr>
        <w:pStyle w:val="Legenda"/>
        <w:ind w:left="0"/>
        <w:rPr>
          <w:sz w:val="24"/>
          <w:szCs w:val="24"/>
        </w:rPr>
      </w:pPr>
      <w:bookmarkStart w:name="_Toc240027922" w:id="7"/>
      <w:r w:rsidRPr="00935B95">
        <w:rPr>
          <w:sz w:val="24"/>
          <w:szCs w:val="24"/>
        </w:rPr>
        <w:t xml:space="preserve">Tabela </w:t>
      </w:r>
      <w:r w:rsidRPr="00935B95">
        <w:rPr>
          <w:sz w:val="24"/>
          <w:szCs w:val="24"/>
        </w:rPr>
        <w:fldChar w:fldCharType="begin"/>
      </w:r>
      <w:r w:rsidRPr="00935B95">
        <w:rPr>
          <w:sz w:val="24"/>
          <w:szCs w:val="24"/>
        </w:rPr>
        <w:instrText xml:space="preserve"> SEQ Tabela \* ARABIC </w:instrText>
      </w:r>
      <w:r w:rsidRPr="00935B95">
        <w:rPr>
          <w:sz w:val="24"/>
          <w:szCs w:val="24"/>
        </w:rPr>
        <w:fldChar w:fldCharType="separate"/>
      </w:r>
      <w:r w:rsidR="0088782D">
        <w:rPr>
          <w:noProof/>
          <w:sz w:val="24"/>
          <w:szCs w:val="24"/>
        </w:rPr>
        <w:t>1</w:t>
      </w:r>
      <w:r w:rsidRPr="00935B95">
        <w:rPr>
          <w:sz w:val="24"/>
          <w:szCs w:val="24"/>
        </w:rPr>
        <w:fldChar w:fldCharType="end"/>
      </w:r>
      <w:r w:rsidRPr="00935B95">
        <w:rPr>
          <w:sz w:val="24"/>
          <w:szCs w:val="24"/>
        </w:rPr>
        <w:t xml:space="preserve"> </w:t>
      </w:r>
      <w:r>
        <w:rPr>
          <w:sz w:val="24"/>
          <w:szCs w:val="24"/>
        </w:rPr>
        <w:t>Przepisy na poziomie krajowym</w:t>
      </w:r>
      <w:bookmarkEnd w:id="7"/>
      <w:r>
        <w:rPr>
          <w:sz w:val="24"/>
          <w:szCs w:val="24"/>
        </w:rPr>
        <w:t xml:space="preserve"> </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240"/>
        <w:gridCol w:w="3820"/>
      </w:tblGrid>
      <w:tr w:rsidRPr="00420A60" w:rsidR="00C1039A" w:rsidTr="00B7641F" w14:paraId="4C3D09C9" w14:textId="77777777">
        <w:trPr>
          <w:trHeight w:val="267"/>
          <w:tblHeader/>
        </w:trPr>
        <w:tc>
          <w:tcPr>
            <w:tcW w:w="2892" w:type="pct"/>
            <w:shd w:val="clear" w:color="auto" w:fill="A5C9EB" w:themeFill="text2" w:themeFillTint="40"/>
            <w:vAlign w:val="center"/>
          </w:tcPr>
          <w:p w:rsidRPr="00420A60" w:rsidR="00C1039A" w:rsidP="00B7641F" w:rsidRDefault="00C1039A" w14:paraId="2EDF9409" w14:textId="42BEA7D0">
            <w:pPr>
              <w:spacing w:after="0"/>
              <w:jc w:val="center"/>
              <w:rPr>
                <w:b/>
                <w:bCs/>
                <w:sz w:val="18"/>
                <w:szCs w:val="18"/>
              </w:rPr>
            </w:pPr>
            <w:r w:rsidRPr="00420A60">
              <w:rPr>
                <w:b/>
                <w:bCs/>
                <w:sz w:val="18"/>
                <w:szCs w:val="18"/>
              </w:rPr>
              <w:t>Oceny oddziaływania na środowisko</w:t>
            </w:r>
          </w:p>
        </w:tc>
        <w:tc>
          <w:tcPr>
            <w:tcW w:w="2108" w:type="pct"/>
            <w:shd w:val="clear" w:color="auto" w:fill="A5C9EB" w:themeFill="text2" w:themeFillTint="40"/>
            <w:vAlign w:val="center"/>
          </w:tcPr>
          <w:p w:rsidRPr="00420A60" w:rsidR="00C1039A" w:rsidP="00B7641F" w:rsidRDefault="00C1039A" w14:paraId="14A9AC20" w14:textId="591619A8">
            <w:pPr>
              <w:spacing w:after="0"/>
              <w:jc w:val="center"/>
              <w:rPr>
                <w:b/>
                <w:bCs/>
                <w:sz w:val="18"/>
                <w:szCs w:val="18"/>
              </w:rPr>
            </w:pPr>
            <w:r w:rsidRPr="00420A60">
              <w:rPr>
                <w:b/>
                <w:bCs/>
                <w:sz w:val="18"/>
                <w:szCs w:val="18"/>
              </w:rPr>
              <w:t>Odniesienie do Zadania</w:t>
            </w:r>
          </w:p>
        </w:tc>
      </w:tr>
      <w:tr w:rsidRPr="00420A60" w:rsidR="00C1039A" w:rsidTr="66CF63AA" w14:paraId="380C6BFC" w14:textId="77777777">
        <w:trPr>
          <w:trHeight w:val="1812"/>
        </w:trPr>
        <w:tc>
          <w:tcPr>
            <w:tcW w:w="2892" w:type="pct"/>
            <w:vAlign w:val="center"/>
          </w:tcPr>
          <w:p w:rsidRPr="00420A60" w:rsidR="00C1039A" w:rsidP="00B7641F" w:rsidRDefault="00C1039A" w14:paraId="1231CC10" w14:textId="30D4D37B">
            <w:pPr>
              <w:pStyle w:val="Akapitzlist"/>
              <w:numPr>
                <w:ilvl w:val="0"/>
                <w:numId w:val="5"/>
              </w:numPr>
              <w:spacing w:before="0" w:after="0"/>
              <w:ind w:left="360"/>
              <w:contextualSpacing w:val="0"/>
              <w:rPr>
                <w:sz w:val="18"/>
                <w:szCs w:val="18"/>
              </w:rPr>
            </w:pPr>
            <w:r w:rsidRPr="00420A60">
              <w:rPr>
                <w:sz w:val="18"/>
                <w:szCs w:val="18"/>
              </w:rPr>
              <w:t>Ustawa z dnia 3 października 2008 r. o udostępnianiu informacji o środowisku i jego ochronie, udziale społeczeństwa w ochronie środowiska oraz o ocenach oddziaływania na środowisko</w:t>
            </w:r>
            <w:r w:rsidRPr="00420A60" w:rsidR="00755A98">
              <w:rPr>
                <w:sz w:val="18"/>
                <w:szCs w:val="18"/>
              </w:rPr>
              <w:t xml:space="preserve"> (tj. Dz. U. z 2024 r. poz. 1112)</w:t>
            </w:r>
            <w:r w:rsidRPr="00420A60">
              <w:rPr>
                <w:sz w:val="18"/>
                <w:szCs w:val="18"/>
              </w:rPr>
              <w:t>;</w:t>
            </w:r>
          </w:p>
          <w:p w:rsidRPr="00420A60" w:rsidR="00C1039A" w:rsidP="00B7641F" w:rsidRDefault="00C1039A" w14:paraId="1B6E318B" w14:textId="3335E3AC">
            <w:pPr>
              <w:pStyle w:val="Akapitzlist"/>
              <w:numPr>
                <w:ilvl w:val="0"/>
                <w:numId w:val="5"/>
              </w:numPr>
              <w:spacing w:before="0" w:after="0"/>
              <w:ind w:left="360"/>
              <w:contextualSpacing w:val="0"/>
              <w:rPr>
                <w:sz w:val="18"/>
                <w:szCs w:val="18"/>
              </w:rPr>
            </w:pPr>
            <w:r w:rsidRPr="00420A60">
              <w:rPr>
                <w:sz w:val="18"/>
                <w:szCs w:val="18"/>
              </w:rPr>
              <w:t xml:space="preserve">Rozporządzenie Rady Ministrów z dnia 10 września 2019 r. </w:t>
            </w:r>
            <w:r w:rsidRPr="00420A60" w:rsidR="00947562">
              <w:rPr>
                <w:sz w:val="18"/>
                <w:szCs w:val="18"/>
              </w:rPr>
              <w:br/>
            </w:r>
            <w:r w:rsidRPr="00420A60">
              <w:rPr>
                <w:sz w:val="18"/>
                <w:szCs w:val="18"/>
              </w:rPr>
              <w:t>w sprawie przedsięwzięć mogących znacząco oddziaływać na środowisko</w:t>
            </w:r>
            <w:r w:rsidRPr="00420A60" w:rsidR="009C7F72">
              <w:rPr>
                <w:sz w:val="18"/>
                <w:szCs w:val="18"/>
              </w:rPr>
              <w:t xml:space="preserve"> (Dz. U. z 2019 r. poz. 1839)</w:t>
            </w:r>
            <w:r w:rsidRPr="00420A60">
              <w:rPr>
                <w:sz w:val="18"/>
                <w:szCs w:val="18"/>
              </w:rPr>
              <w:t>;</w:t>
            </w:r>
          </w:p>
        </w:tc>
        <w:tc>
          <w:tcPr>
            <w:tcW w:w="2108" w:type="pct"/>
            <w:vAlign w:val="center"/>
          </w:tcPr>
          <w:p w:rsidRPr="00420A60" w:rsidR="00C1039A" w:rsidP="00B7641F" w:rsidRDefault="00C1039A" w14:paraId="67295771" w14:textId="28434402">
            <w:pPr>
              <w:spacing w:before="0" w:after="0"/>
              <w:rPr>
                <w:sz w:val="18"/>
                <w:szCs w:val="18"/>
              </w:rPr>
            </w:pPr>
            <w:r w:rsidRPr="00420A60">
              <w:rPr>
                <w:sz w:val="18"/>
                <w:szCs w:val="18"/>
              </w:rPr>
              <w:t xml:space="preserve">Zadanie kwalifikuje się do przedsięwzięć mogących zawsze znacząco oddziaływać na środowisko, dla których wymagane jest przeprowadzenie oceny oddziaływania </w:t>
            </w:r>
            <w:r w:rsidRPr="00420A60" w:rsidR="00947562">
              <w:rPr>
                <w:sz w:val="18"/>
                <w:szCs w:val="18"/>
              </w:rPr>
              <w:br/>
            </w:r>
            <w:r w:rsidRPr="00420A60">
              <w:rPr>
                <w:sz w:val="18"/>
                <w:szCs w:val="18"/>
              </w:rPr>
              <w:t xml:space="preserve">na środowisko i uzyskanie decyzji </w:t>
            </w:r>
            <w:r w:rsidRPr="00420A60">
              <w:rPr>
                <w:sz w:val="18"/>
                <w:szCs w:val="18"/>
              </w:rPr>
              <w:br/>
            </w:r>
            <w:r w:rsidRPr="00420A60">
              <w:rPr>
                <w:sz w:val="18"/>
                <w:szCs w:val="18"/>
              </w:rPr>
              <w:t>o środowiskowych uwarunkowaniach.</w:t>
            </w:r>
          </w:p>
        </w:tc>
      </w:tr>
      <w:tr w:rsidRPr="00420A60" w:rsidR="00C1039A" w:rsidTr="66CF63AA" w14:paraId="7E1EFB14" w14:textId="77777777">
        <w:trPr>
          <w:trHeight w:val="217"/>
        </w:trPr>
        <w:tc>
          <w:tcPr>
            <w:tcW w:w="2892" w:type="pct"/>
            <w:shd w:val="clear" w:color="auto" w:fill="A5C9EB" w:themeFill="text2" w:themeFillTint="40"/>
            <w:vAlign w:val="center"/>
          </w:tcPr>
          <w:p w:rsidRPr="00420A60" w:rsidR="00C1039A" w:rsidP="00B7641F" w:rsidRDefault="00C1039A" w14:paraId="3FA5DCCD" w14:textId="217B85DC">
            <w:pPr>
              <w:spacing w:after="0"/>
              <w:jc w:val="center"/>
              <w:rPr>
                <w:b/>
                <w:bCs/>
                <w:sz w:val="18"/>
                <w:szCs w:val="18"/>
              </w:rPr>
            </w:pPr>
            <w:bookmarkStart w:name="_Hlk224037534" w:id="8"/>
            <w:r w:rsidRPr="00420A60">
              <w:rPr>
                <w:b/>
                <w:bCs/>
                <w:sz w:val="18"/>
                <w:szCs w:val="18"/>
              </w:rPr>
              <w:t>Ochrona przyrody</w:t>
            </w:r>
          </w:p>
        </w:tc>
        <w:tc>
          <w:tcPr>
            <w:tcW w:w="2108" w:type="pct"/>
            <w:shd w:val="clear" w:color="auto" w:fill="A5C9EB" w:themeFill="text2" w:themeFillTint="40"/>
            <w:vAlign w:val="center"/>
          </w:tcPr>
          <w:p w:rsidRPr="00420A60" w:rsidR="00C1039A" w:rsidP="00B7641F" w:rsidRDefault="00C1039A" w14:paraId="4F976588" w14:textId="69070312">
            <w:pPr>
              <w:spacing w:after="0"/>
              <w:jc w:val="center"/>
              <w:rPr>
                <w:b/>
                <w:bCs/>
                <w:sz w:val="18"/>
                <w:szCs w:val="18"/>
              </w:rPr>
            </w:pPr>
            <w:r w:rsidRPr="00420A60">
              <w:rPr>
                <w:b/>
                <w:bCs/>
                <w:sz w:val="18"/>
                <w:szCs w:val="18"/>
              </w:rPr>
              <w:t>Odniesienie do Zadania</w:t>
            </w:r>
          </w:p>
        </w:tc>
      </w:tr>
      <w:tr w:rsidRPr="00420A60" w:rsidR="00C1039A" w:rsidTr="66CF63AA" w14:paraId="700DFF56" w14:textId="77777777">
        <w:tc>
          <w:tcPr>
            <w:tcW w:w="2892" w:type="pct"/>
            <w:vAlign w:val="center"/>
          </w:tcPr>
          <w:p w:rsidRPr="00420A60" w:rsidR="00C1039A" w:rsidP="00B7641F" w:rsidRDefault="00C1039A" w14:paraId="1C1FBCC4" w14:textId="6FC1E7F4">
            <w:pPr>
              <w:pStyle w:val="Akapitzlist"/>
              <w:numPr>
                <w:ilvl w:val="0"/>
                <w:numId w:val="6"/>
              </w:numPr>
              <w:spacing w:before="0" w:after="0"/>
              <w:ind w:left="360"/>
              <w:contextualSpacing w:val="0"/>
              <w:rPr>
                <w:sz w:val="18"/>
                <w:szCs w:val="18"/>
              </w:rPr>
            </w:pPr>
            <w:r w:rsidRPr="00420A60">
              <w:rPr>
                <w:sz w:val="18"/>
                <w:szCs w:val="18"/>
              </w:rPr>
              <w:t>Ustawa z dnia 16 kwietnia 2004 r. o ochronie przyrody</w:t>
            </w:r>
            <w:r w:rsidRPr="00420A60" w:rsidR="00305486">
              <w:rPr>
                <w:sz w:val="18"/>
                <w:szCs w:val="18"/>
              </w:rPr>
              <w:t xml:space="preserve"> (tj. Dz. U. z 2026 r. poz. 13)</w:t>
            </w:r>
            <w:r w:rsidRPr="00420A60">
              <w:rPr>
                <w:sz w:val="18"/>
                <w:szCs w:val="18"/>
              </w:rPr>
              <w:t>;</w:t>
            </w:r>
          </w:p>
          <w:p w:rsidRPr="00420A60" w:rsidR="00C1039A" w:rsidP="00B7641F" w:rsidRDefault="00C1039A" w14:paraId="7ED4EAC0" w14:textId="7CEC6669">
            <w:pPr>
              <w:pStyle w:val="Akapitzlist"/>
              <w:numPr>
                <w:ilvl w:val="0"/>
                <w:numId w:val="6"/>
              </w:numPr>
              <w:spacing w:before="0" w:after="0"/>
              <w:ind w:left="360"/>
              <w:contextualSpacing w:val="0"/>
              <w:rPr>
                <w:sz w:val="18"/>
                <w:szCs w:val="18"/>
              </w:rPr>
            </w:pPr>
            <w:r w:rsidRPr="00420A60">
              <w:rPr>
                <w:sz w:val="18"/>
                <w:szCs w:val="18"/>
              </w:rPr>
              <w:t xml:space="preserve">Rozporządzenie Ministra Środowiska z dnia 16 grudnia </w:t>
            </w:r>
            <w:r w:rsidRPr="00420A60" w:rsidR="001A0B59">
              <w:rPr>
                <w:sz w:val="18"/>
                <w:szCs w:val="18"/>
              </w:rPr>
              <w:br/>
            </w:r>
            <w:r w:rsidRPr="00420A60">
              <w:rPr>
                <w:sz w:val="18"/>
                <w:szCs w:val="18"/>
              </w:rPr>
              <w:t>2016 r. w sprawie ochrony gatunkowej zwierząt</w:t>
            </w:r>
            <w:r w:rsidRPr="00420A60" w:rsidR="00CA0108">
              <w:rPr>
                <w:sz w:val="18"/>
                <w:szCs w:val="18"/>
              </w:rPr>
              <w:t xml:space="preserve"> (tj. Dz. U. z 2022 r. poz. 2380)</w:t>
            </w:r>
            <w:r w:rsidRPr="00420A60">
              <w:rPr>
                <w:sz w:val="18"/>
                <w:szCs w:val="18"/>
              </w:rPr>
              <w:t>;</w:t>
            </w:r>
          </w:p>
          <w:p w:rsidRPr="00420A60" w:rsidR="00C1039A" w:rsidP="00B7641F" w:rsidRDefault="00C1039A" w14:paraId="07DA555B" w14:textId="3A51AD36">
            <w:pPr>
              <w:pStyle w:val="Akapitzlist"/>
              <w:numPr>
                <w:ilvl w:val="0"/>
                <w:numId w:val="6"/>
              </w:numPr>
              <w:spacing w:before="0" w:after="0"/>
              <w:ind w:left="360"/>
              <w:contextualSpacing w:val="0"/>
              <w:rPr>
                <w:sz w:val="18"/>
                <w:szCs w:val="18"/>
              </w:rPr>
            </w:pPr>
            <w:r w:rsidRPr="00420A60">
              <w:rPr>
                <w:sz w:val="18"/>
                <w:szCs w:val="18"/>
              </w:rPr>
              <w:t xml:space="preserve">Rozporządzenie Ministra Środowiska z dnia </w:t>
            </w:r>
            <w:r w:rsidRPr="00420A60">
              <w:rPr>
                <w:sz w:val="18"/>
                <w:szCs w:val="18"/>
              </w:rPr>
              <w:br/>
            </w:r>
            <w:r w:rsidRPr="00420A60">
              <w:rPr>
                <w:sz w:val="18"/>
                <w:szCs w:val="18"/>
              </w:rPr>
              <w:t>9 października 2014 r. w sprawie ochrony gatunkowej roślin</w:t>
            </w:r>
            <w:r w:rsidRPr="00420A60" w:rsidR="00D11B12">
              <w:rPr>
                <w:sz w:val="18"/>
                <w:szCs w:val="18"/>
              </w:rPr>
              <w:t xml:space="preserve"> (Dz. U. z 2014 r. poz. 1409)</w:t>
            </w:r>
            <w:r w:rsidRPr="00420A60">
              <w:rPr>
                <w:sz w:val="18"/>
                <w:szCs w:val="18"/>
              </w:rPr>
              <w:t>;</w:t>
            </w:r>
          </w:p>
          <w:p w:rsidRPr="00420A60" w:rsidR="00C1039A" w:rsidP="00B7641F" w:rsidRDefault="00C1039A" w14:paraId="5E0933DD" w14:textId="38B46A64">
            <w:pPr>
              <w:pStyle w:val="Akapitzlist"/>
              <w:numPr>
                <w:ilvl w:val="0"/>
                <w:numId w:val="6"/>
              </w:numPr>
              <w:spacing w:before="0" w:after="0"/>
              <w:ind w:left="360"/>
              <w:contextualSpacing w:val="0"/>
              <w:rPr>
                <w:sz w:val="18"/>
                <w:szCs w:val="18"/>
              </w:rPr>
            </w:pPr>
            <w:r w:rsidRPr="00420A60">
              <w:rPr>
                <w:sz w:val="18"/>
                <w:szCs w:val="18"/>
              </w:rPr>
              <w:t xml:space="preserve">Rozporządzenie Ministra Środowiska z dnia </w:t>
            </w:r>
            <w:r w:rsidRPr="00420A60">
              <w:rPr>
                <w:sz w:val="18"/>
                <w:szCs w:val="18"/>
              </w:rPr>
              <w:br/>
            </w:r>
            <w:r w:rsidRPr="00420A60">
              <w:rPr>
                <w:sz w:val="18"/>
                <w:szCs w:val="18"/>
              </w:rPr>
              <w:t>9 października 2014 r. w sprawie ochrony gatunkowej grzybów</w:t>
            </w:r>
            <w:r w:rsidRPr="00420A60" w:rsidR="00520F00">
              <w:rPr>
                <w:sz w:val="18"/>
                <w:szCs w:val="18"/>
              </w:rPr>
              <w:t xml:space="preserve"> (Dz. U. z 2014 r. poz. 1408)</w:t>
            </w:r>
            <w:r w:rsidRPr="00420A60">
              <w:rPr>
                <w:sz w:val="18"/>
                <w:szCs w:val="18"/>
              </w:rPr>
              <w:t>;</w:t>
            </w:r>
          </w:p>
        </w:tc>
        <w:tc>
          <w:tcPr>
            <w:tcW w:w="2108" w:type="pct"/>
            <w:vAlign w:val="center"/>
          </w:tcPr>
          <w:p w:rsidRPr="00420A60" w:rsidR="00C1039A" w:rsidP="00B7641F" w:rsidRDefault="5B455156" w14:paraId="79CE07CB" w14:textId="688C6D53">
            <w:pPr>
              <w:spacing w:before="0" w:after="0"/>
              <w:rPr>
                <w:sz w:val="18"/>
                <w:szCs w:val="18"/>
              </w:rPr>
            </w:pPr>
            <w:r w:rsidRPr="00420A60">
              <w:rPr>
                <w:sz w:val="18"/>
                <w:szCs w:val="18"/>
              </w:rPr>
              <w:t>W ramach Zadania zostaną uzyskane wszystkie niezbędne zezwolenia w zakresie ochrony przyrody; Roboty budowlane będą prowadzone z uwzględnieniem wymagań ochrony gatunkowej i ochrony przyrody.</w:t>
            </w:r>
          </w:p>
        </w:tc>
      </w:tr>
      <w:tr w:rsidRPr="00420A60" w:rsidR="00C1039A" w:rsidTr="66CF63AA" w14:paraId="5D3B0C5D" w14:textId="77777777">
        <w:trPr>
          <w:trHeight w:val="165"/>
        </w:trPr>
        <w:tc>
          <w:tcPr>
            <w:tcW w:w="2892" w:type="pct"/>
            <w:shd w:val="clear" w:color="auto" w:fill="A5C9EB" w:themeFill="text2" w:themeFillTint="40"/>
            <w:vAlign w:val="center"/>
          </w:tcPr>
          <w:p w:rsidRPr="00943DA1" w:rsidR="00C1039A" w:rsidP="00B7641F" w:rsidRDefault="00C1039A" w14:paraId="6E615403" w14:textId="557EEC40">
            <w:pPr>
              <w:spacing w:after="0"/>
              <w:jc w:val="center"/>
              <w:rPr>
                <w:b/>
                <w:bCs/>
                <w:sz w:val="18"/>
                <w:szCs w:val="18"/>
              </w:rPr>
            </w:pPr>
            <w:bookmarkStart w:name="_Hlk224037600" w:id="9"/>
            <w:bookmarkEnd w:id="8"/>
            <w:r w:rsidRPr="00943DA1">
              <w:rPr>
                <w:b/>
                <w:bCs/>
                <w:sz w:val="18"/>
                <w:szCs w:val="18"/>
              </w:rPr>
              <w:t>Ochrona środowiska i standardy jakości środowiska</w:t>
            </w:r>
          </w:p>
        </w:tc>
        <w:tc>
          <w:tcPr>
            <w:tcW w:w="2108" w:type="pct"/>
            <w:shd w:val="clear" w:color="auto" w:fill="A5C9EB" w:themeFill="text2" w:themeFillTint="40"/>
            <w:vAlign w:val="center"/>
          </w:tcPr>
          <w:p w:rsidRPr="00943DA1" w:rsidR="00C1039A" w:rsidP="00B7641F" w:rsidRDefault="00C1039A" w14:paraId="64098B8A" w14:textId="2002293F">
            <w:pPr>
              <w:spacing w:after="0"/>
              <w:jc w:val="center"/>
              <w:rPr>
                <w:b/>
                <w:bCs/>
                <w:sz w:val="18"/>
                <w:szCs w:val="18"/>
              </w:rPr>
            </w:pPr>
            <w:r w:rsidRPr="00943DA1">
              <w:rPr>
                <w:b/>
                <w:bCs/>
                <w:sz w:val="18"/>
                <w:szCs w:val="18"/>
              </w:rPr>
              <w:t>Odniesienie do Zadania</w:t>
            </w:r>
          </w:p>
        </w:tc>
      </w:tr>
      <w:tr w:rsidRPr="00420A60" w:rsidR="00C1039A" w:rsidTr="66CF63AA" w14:paraId="1CA8008F" w14:textId="77777777">
        <w:trPr>
          <w:trHeight w:val="2832"/>
        </w:trPr>
        <w:tc>
          <w:tcPr>
            <w:tcW w:w="2892" w:type="pct"/>
            <w:vAlign w:val="center"/>
          </w:tcPr>
          <w:p w:rsidRPr="00420A60" w:rsidR="00C1039A" w:rsidP="00B7641F" w:rsidRDefault="00C1039A" w14:paraId="657411AE" w14:textId="1421C435">
            <w:pPr>
              <w:pStyle w:val="Akapitzlist"/>
              <w:numPr>
                <w:ilvl w:val="0"/>
                <w:numId w:val="7"/>
              </w:numPr>
              <w:spacing w:before="0" w:after="0"/>
              <w:ind w:left="360"/>
              <w:contextualSpacing w:val="0"/>
              <w:rPr>
                <w:sz w:val="18"/>
                <w:szCs w:val="18"/>
              </w:rPr>
            </w:pPr>
            <w:r w:rsidRPr="00420A60">
              <w:rPr>
                <w:sz w:val="18"/>
                <w:szCs w:val="18"/>
              </w:rPr>
              <w:t>Ustawa z dnia 17 kwietnia 2001 r. Prawo ochrony środowiska</w:t>
            </w:r>
            <w:r w:rsidRPr="00420A60" w:rsidR="00E11A03">
              <w:rPr>
                <w:sz w:val="18"/>
                <w:szCs w:val="18"/>
              </w:rPr>
              <w:t xml:space="preserve"> (tj. Dz. U. z 2025 r. poz. 647)</w:t>
            </w:r>
            <w:r w:rsidRPr="00420A60">
              <w:rPr>
                <w:sz w:val="18"/>
                <w:szCs w:val="18"/>
              </w:rPr>
              <w:t>;</w:t>
            </w:r>
          </w:p>
          <w:p w:rsidRPr="00420A60" w:rsidR="00C1039A" w:rsidP="00B7641F" w:rsidRDefault="5B455156" w14:paraId="4BBDE077" w14:textId="6E70D4AE">
            <w:pPr>
              <w:pStyle w:val="Akapitzlist"/>
              <w:numPr>
                <w:ilvl w:val="0"/>
                <w:numId w:val="7"/>
              </w:numPr>
              <w:spacing w:before="0" w:after="0"/>
              <w:ind w:left="360"/>
              <w:contextualSpacing w:val="0"/>
              <w:rPr>
                <w:sz w:val="18"/>
                <w:szCs w:val="18"/>
              </w:rPr>
            </w:pPr>
            <w:r w:rsidRPr="00420A60">
              <w:rPr>
                <w:sz w:val="18"/>
                <w:szCs w:val="18"/>
              </w:rPr>
              <w:t>Rozporządzenie Ministra Środowiska z dnia 24 sierpnia 2012 r. w sprawie poziomów niektórych substancji w powietrzu</w:t>
            </w:r>
            <w:r w:rsidRPr="00420A60" w:rsidR="2282F23C">
              <w:rPr>
                <w:sz w:val="18"/>
                <w:szCs w:val="18"/>
              </w:rPr>
              <w:t xml:space="preserve"> (tj. Dz. U. z 2021 r. poz. 845)</w:t>
            </w:r>
            <w:r w:rsidRPr="00420A60">
              <w:rPr>
                <w:sz w:val="18"/>
                <w:szCs w:val="18"/>
              </w:rPr>
              <w:t>;</w:t>
            </w:r>
          </w:p>
          <w:p w:rsidRPr="00420A60" w:rsidR="00C1039A" w:rsidP="00B7641F" w:rsidRDefault="00C1039A" w14:paraId="4AC08A68" w14:textId="2D748224">
            <w:pPr>
              <w:pStyle w:val="Akapitzlist"/>
              <w:numPr>
                <w:ilvl w:val="0"/>
                <w:numId w:val="7"/>
              </w:numPr>
              <w:spacing w:before="0" w:after="0"/>
              <w:ind w:left="360"/>
              <w:contextualSpacing w:val="0"/>
              <w:rPr>
                <w:sz w:val="18"/>
                <w:szCs w:val="18"/>
              </w:rPr>
            </w:pPr>
            <w:r w:rsidRPr="00420A60">
              <w:rPr>
                <w:sz w:val="18"/>
                <w:szCs w:val="18"/>
              </w:rPr>
              <w:t>Rozporządzenie Ministra Środowiska z dnia 1 września 2016 r. w sprawie sposobu prowadzenia oceny zanieczyszczenia powierzchni ziemi</w:t>
            </w:r>
            <w:r w:rsidRPr="00420A60" w:rsidR="00B879BD">
              <w:rPr>
                <w:sz w:val="18"/>
                <w:szCs w:val="18"/>
              </w:rPr>
              <w:t xml:space="preserve"> (Dz. U. z 2016 r. poz. 1395)</w:t>
            </w:r>
            <w:r w:rsidRPr="00420A60">
              <w:rPr>
                <w:sz w:val="18"/>
                <w:szCs w:val="18"/>
              </w:rPr>
              <w:t>;</w:t>
            </w:r>
          </w:p>
          <w:p w:rsidRPr="00420A60" w:rsidR="00C1039A" w:rsidP="00B7641F" w:rsidRDefault="00C1039A" w14:paraId="578A9F2E" w14:textId="799C1696">
            <w:pPr>
              <w:pStyle w:val="Akapitzlist"/>
              <w:numPr>
                <w:ilvl w:val="0"/>
                <w:numId w:val="7"/>
              </w:numPr>
              <w:spacing w:before="0" w:after="0"/>
              <w:ind w:left="326" w:hanging="326"/>
              <w:contextualSpacing w:val="0"/>
              <w:rPr>
                <w:sz w:val="18"/>
                <w:szCs w:val="18"/>
              </w:rPr>
            </w:pPr>
            <w:r w:rsidRPr="00420A60">
              <w:rPr>
                <w:sz w:val="18"/>
                <w:szCs w:val="18"/>
              </w:rPr>
              <w:t>Rozporządzenie Ministra Środowiska z dnia 14 czerwca 2007 r. w sprawie dopuszczalnych poziomów hałasu w środowisku</w:t>
            </w:r>
            <w:r w:rsidRPr="00420A60" w:rsidR="00F42451">
              <w:rPr>
                <w:sz w:val="18"/>
                <w:szCs w:val="18"/>
              </w:rPr>
              <w:t xml:space="preserve"> (tj. Dz. U. z 2014 r. poz. 112)</w:t>
            </w:r>
            <w:r w:rsidRPr="00420A60">
              <w:rPr>
                <w:sz w:val="18"/>
                <w:szCs w:val="18"/>
              </w:rPr>
              <w:t>;</w:t>
            </w:r>
          </w:p>
        </w:tc>
        <w:tc>
          <w:tcPr>
            <w:tcW w:w="2108" w:type="pct"/>
            <w:vAlign w:val="center"/>
          </w:tcPr>
          <w:p w:rsidRPr="00420A60" w:rsidR="00C1039A" w:rsidP="00B7641F" w:rsidRDefault="00C1039A" w14:paraId="178D23ED" w14:textId="27326713">
            <w:pPr>
              <w:spacing w:before="0" w:after="0"/>
              <w:rPr>
                <w:sz w:val="18"/>
                <w:szCs w:val="18"/>
              </w:rPr>
            </w:pPr>
            <w:r w:rsidRPr="00420A60">
              <w:rPr>
                <w:sz w:val="18"/>
                <w:szCs w:val="18"/>
              </w:rPr>
              <w:t>Zadanie zostanie zrealizowane oraz będzie eksploatowane zgodnie z przepisami ochrony środowiska; W ramach Zadania zostanie zapewnione przestrzeganie standardów jakości środowiska.</w:t>
            </w:r>
          </w:p>
        </w:tc>
      </w:tr>
      <w:tr w:rsidRPr="00420A60" w:rsidR="00C1039A" w:rsidTr="66CF63AA" w14:paraId="1181AB0E" w14:textId="77777777">
        <w:trPr>
          <w:trHeight w:val="169"/>
        </w:trPr>
        <w:tc>
          <w:tcPr>
            <w:tcW w:w="2892" w:type="pct"/>
            <w:shd w:val="clear" w:color="auto" w:fill="A5C9EB" w:themeFill="text2" w:themeFillTint="40"/>
            <w:vAlign w:val="center"/>
          </w:tcPr>
          <w:p w:rsidRPr="00943DA1" w:rsidR="00C1039A" w:rsidP="00B7641F" w:rsidRDefault="00C1039A" w14:paraId="5F7DB802" w14:textId="4446DF72">
            <w:pPr>
              <w:spacing w:after="0"/>
              <w:jc w:val="center"/>
              <w:rPr>
                <w:b/>
                <w:bCs/>
                <w:sz w:val="18"/>
                <w:szCs w:val="18"/>
              </w:rPr>
            </w:pPr>
            <w:r w:rsidRPr="00943DA1">
              <w:rPr>
                <w:b/>
                <w:bCs/>
                <w:sz w:val="18"/>
                <w:szCs w:val="18"/>
              </w:rPr>
              <w:t>Ochrona wód</w:t>
            </w:r>
          </w:p>
        </w:tc>
        <w:tc>
          <w:tcPr>
            <w:tcW w:w="2108" w:type="pct"/>
            <w:shd w:val="clear" w:color="auto" w:fill="A5C9EB" w:themeFill="text2" w:themeFillTint="40"/>
            <w:vAlign w:val="center"/>
          </w:tcPr>
          <w:p w:rsidRPr="00943DA1" w:rsidR="00C1039A" w:rsidP="00B7641F" w:rsidRDefault="00C1039A" w14:paraId="742A3008" w14:textId="11013215">
            <w:pPr>
              <w:spacing w:after="0"/>
              <w:jc w:val="center"/>
              <w:rPr>
                <w:b/>
                <w:bCs/>
                <w:sz w:val="18"/>
                <w:szCs w:val="18"/>
              </w:rPr>
            </w:pPr>
            <w:r w:rsidRPr="00943DA1">
              <w:rPr>
                <w:b/>
                <w:bCs/>
                <w:sz w:val="18"/>
                <w:szCs w:val="18"/>
              </w:rPr>
              <w:t>Odniesienie do Zadania</w:t>
            </w:r>
          </w:p>
        </w:tc>
      </w:tr>
      <w:tr w:rsidRPr="00420A60" w:rsidR="00C1039A" w:rsidTr="66CF63AA" w14:paraId="4DF49C33" w14:textId="77777777">
        <w:tc>
          <w:tcPr>
            <w:tcW w:w="2892" w:type="pct"/>
            <w:vAlign w:val="center"/>
          </w:tcPr>
          <w:p w:rsidRPr="00420A60" w:rsidR="00C1039A" w:rsidP="00B7641F" w:rsidRDefault="5B455156" w14:paraId="028C94BA" w14:textId="741B7099">
            <w:pPr>
              <w:pStyle w:val="Akapitzlist"/>
              <w:numPr>
                <w:ilvl w:val="0"/>
                <w:numId w:val="8"/>
              </w:numPr>
              <w:spacing w:before="0" w:after="0"/>
              <w:ind w:left="360"/>
              <w:contextualSpacing w:val="0"/>
              <w:rPr>
                <w:sz w:val="18"/>
                <w:szCs w:val="18"/>
              </w:rPr>
            </w:pPr>
            <w:r w:rsidRPr="00420A60">
              <w:rPr>
                <w:sz w:val="18"/>
                <w:szCs w:val="18"/>
              </w:rPr>
              <w:t>Ustawa z dnia 20 lipca 2017 r. Prawo wodne</w:t>
            </w:r>
            <w:r w:rsidRPr="00420A60" w:rsidR="02A14F00">
              <w:rPr>
                <w:sz w:val="18"/>
                <w:szCs w:val="18"/>
              </w:rPr>
              <w:t xml:space="preserve"> (t</w:t>
            </w:r>
            <w:r w:rsidRPr="00420A60" w:rsidR="7CF1A76E">
              <w:rPr>
                <w:sz w:val="18"/>
                <w:szCs w:val="18"/>
              </w:rPr>
              <w:t xml:space="preserve"> </w:t>
            </w:r>
            <w:r w:rsidRPr="00420A60" w:rsidR="02A14F00">
              <w:rPr>
                <w:sz w:val="18"/>
                <w:szCs w:val="18"/>
              </w:rPr>
              <w:t>j. Dz. U. z 2025 r. poz. 960)</w:t>
            </w:r>
            <w:r w:rsidRPr="00420A60">
              <w:rPr>
                <w:sz w:val="18"/>
                <w:szCs w:val="18"/>
              </w:rPr>
              <w:t>;</w:t>
            </w:r>
          </w:p>
          <w:p w:rsidRPr="00420A60" w:rsidR="00C1039A" w:rsidP="00B7641F" w:rsidRDefault="00C1039A" w14:paraId="663258EB" w14:textId="11C5BF55">
            <w:pPr>
              <w:pStyle w:val="Akapitzlist"/>
              <w:numPr>
                <w:ilvl w:val="0"/>
                <w:numId w:val="8"/>
              </w:numPr>
              <w:spacing w:before="0" w:after="0"/>
              <w:ind w:left="360"/>
              <w:contextualSpacing w:val="0"/>
              <w:rPr>
                <w:sz w:val="18"/>
                <w:szCs w:val="18"/>
              </w:rPr>
            </w:pPr>
            <w:r w:rsidRPr="00420A60">
              <w:rPr>
                <w:sz w:val="18"/>
                <w:szCs w:val="18"/>
              </w:rPr>
              <w:t xml:space="preserve">Rozporządzenie Ministra Gospodarki Morskiej i Żeglugi Śródlądowej z dnia 12 lipca 2019 r. w sprawie substancji szczególnie szkodliwych dla środowiska wodnego oraz warunków, jakie należy spełnić przy wprowadzaniu do wód </w:t>
            </w:r>
            <w:r w:rsidRPr="00420A60">
              <w:rPr>
                <w:sz w:val="18"/>
                <w:szCs w:val="18"/>
              </w:rPr>
              <w:t>lub do ziemi ścieków, a także przy odprowadzaniu wód opadowych lub roztopowych do wód lub do urządzeń wodnych</w:t>
            </w:r>
            <w:r w:rsidRPr="00420A60" w:rsidR="0095537C">
              <w:rPr>
                <w:sz w:val="18"/>
                <w:szCs w:val="18"/>
              </w:rPr>
              <w:t xml:space="preserve"> (Dz. U. z 2019 r. poz. 1311)</w:t>
            </w:r>
            <w:r w:rsidRPr="00420A60">
              <w:rPr>
                <w:sz w:val="18"/>
                <w:szCs w:val="18"/>
              </w:rPr>
              <w:t>;</w:t>
            </w:r>
          </w:p>
        </w:tc>
        <w:tc>
          <w:tcPr>
            <w:tcW w:w="2108" w:type="pct"/>
            <w:vAlign w:val="center"/>
          </w:tcPr>
          <w:p w:rsidRPr="00420A60" w:rsidR="00C1039A" w:rsidP="00B7641F" w:rsidRDefault="00C1039A" w14:paraId="30732F91" w14:textId="1788411A">
            <w:pPr>
              <w:spacing w:before="0" w:after="0"/>
              <w:rPr>
                <w:sz w:val="18"/>
                <w:szCs w:val="18"/>
              </w:rPr>
            </w:pPr>
            <w:r w:rsidRPr="00420A60">
              <w:rPr>
                <w:sz w:val="18"/>
                <w:szCs w:val="18"/>
              </w:rPr>
              <w:t>Na potrzeby realizacji Zadania zostanie uzyskane pozwolenie wodnoprawne.</w:t>
            </w:r>
          </w:p>
        </w:tc>
      </w:tr>
      <w:bookmarkEnd w:id="9"/>
      <w:tr w:rsidRPr="00420A60" w:rsidR="00C1039A" w:rsidTr="66CF63AA" w14:paraId="2E8C1207" w14:textId="77777777">
        <w:trPr>
          <w:trHeight w:val="215"/>
        </w:trPr>
        <w:tc>
          <w:tcPr>
            <w:tcW w:w="2892" w:type="pct"/>
            <w:shd w:val="clear" w:color="auto" w:fill="A5C9EB" w:themeFill="text2" w:themeFillTint="40"/>
            <w:vAlign w:val="center"/>
          </w:tcPr>
          <w:p w:rsidRPr="00943DA1" w:rsidR="00C1039A" w:rsidP="00B7641F" w:rsidRDefault="00C1039A" w14:paraId="0B81FA58" w14:textId="2B2DF261">
            <w:pPr>
              <w:spacing w:after="0"/>
              <w:jc w:val="center"/>
              <w:rPr>
                <w:b/>
                <w:bCs/>
                <w:sz w:val="18"/>
                <w:szCs w:val="18"/>
              </w:rPr>
            </w:pPr>
            <w:r w:rsidRPr="00943DA1">
              <w:rPr>
                <w:b/>
                <w:bCs/>
                <w:sz w:val="18"/>
                <w:szCs w:val="18"/>
              </w:rPr>
              <w:t>Gospodarka odpadami</w:t>
            </w:r>
          </w:p>
        </w:tc>
        <w:tc>
          <w:tcPr>
            <w:tcW w:w="2108" w:type="pct"/>
            <w:shd w:val="clear" w:color="auto" w:fill="A5C9EB" w:themeFill="text2" w:themeFillTint="40"/>
            <w:vAlign w:val="center"/>
          </w:tcPr>
          <w:p w:rsidRPr="00943DA1" w:rsidR="00C1039A" w:rsidP="00B7641F" w:rsidRDefault="00C1039A" w14:paraId="3C193827" w14:textId="56A8F489">
            <w:pPr>
              <w:spacing w:after="0"/>
              <w:jc w:val="center"/>
              <w:rPr>
                <w:b/>
                <w:bCs/>
                <w:sz w:val="18"/>
                <w:szCs w:val="18"/>
              </w:rPr>
            </w:pPr>
            <w:r w:rsidRPr="00943DA1">
              <w:rPr>
                <w:b/>
                <w:bCs/>
                <w:sz w:val="18"/>
                <w:szCs w:val="18"/>
              </w:rPr>
              <w:t>Odniesienie do Zadania</w:t>
            </w:r>
          </w:p>
        </w:tc>
      </w:tr>
      <w:tr w:rsidRPr="00420A60" w:rsidR="00C1039A" w:rsidTr="66CF63AA" w14:paraId="23397F51" w14:textId="77777777">
        <w:trPr>
          <w:trHeight w:val="1038"/>
        </w:trPr>
        <w:tc>
          <w:tcPr>
            <w:tcW w:w="2892" w:type="pct"/>
            <w:vAlign w:val="center"/>
          </w:tcPr>
          <w:p w:rsidRPr="00420A60" w:rsidR="00C1039A" w:rsidP="00B7641F" w:rsidRDefault="00C1039A" w14:paraId="3C57F2F8" w14:textId="43555B18">
            <w:pPr>
              <w:pStyle w:val="Akapitzlist"/>
              <w:numPr>
                <w:ilvl w:val="0"/>
                <w:numId w:val="9"/>
              </w:numPr>
              <w:spacing w:before="0" w:after="0"/>
              <w:ind w:left="360"/>
              <w:contextualSpacing w:val="0"/>
              <w:rPr>
                <w:sz w:val="18"/>
                <w:szCs w:val="18"/>
              </w:rPr>
            </w:pPr>
            <w:r w:rsidRPr="00420A60">
              <w:rPr>
                <w:sz w:val="18"/>
                <w:szCs w:val="18"/>
              </w:rPr>
              <w:t>Ustawa z dnia 14 grudnia 2012 r. o odpadach</w:t>
            </w:r>
            <w:r w:rsidRPr="00420A60" w:rsidR="003C1972">
              <w:rPr>
                <w:sz w:val="18"/>
                <w:szCs w:val="18"/>
              </w:rPr>
              <w:t xml:space="preserve"> (tj. Dz. U. z 2023 r. poz. 1587)</w:t>
            </w:r>
          </w:p>
          <w:p w:rsidRPr="00420A60" w:rsidR="00C1039A" w:rsidP="00B7641F" w:rsidRDefault="00C1039A" w14:paraId="1510E458" w14:textId="33BAC5F3">
            <w:pPr>
              <w:pStyle w:val="Akapitzlist"/>
              <w:numPr>
                <w:ilvl w:val="0"/>
                <w:numId w:val="9"/>
              </w:numPr>
              <w:spacing w:before="0" w:after="0"/>
              <w:ind w:left="360"/>
              <w:contextualSpacing w:val="0"/>
              <w:rPr>
                <w:sz w:val="18"/>
                <w:szCs w:val="18"/>
              </w:rPr>
            </w:pPr>
            <w:r w:rsidRPr="00420A60">
              <w:rPr>
                <w:sz w:val="18"/>
                <w:szCs w:val="18"/>
              </w:rPr>
              <w:t xml:space="preserve">Rozporządzenie Ministra Klimatu z dnia 2 stycznia 2020 r. </w:t>
            </w:r>
            <w:r w:rsidRPr="00420A60" w:rsidR="00947562">
              <w:rPr>
                <w:sz w:val="18"/>
                <w:szCs w:val="18"/>
              </w:rPr>
              <w:br/>
            </w:r>
            <w:r w:rsidRPr="00420A60">
              <w:rPr>
                <w:sz w:val="18"/>
                <w:szCs w:val="18"/>
              </w:rPr>
              <w:t>w sprawie katalogu odpadów</w:t>
            </w:r>
            <w:r w:rsidRPr="00420A60" w:rsidR="009C3843">
              <w:rPr>
                <w:sz w:val="18"/>
                <w:szCs w:val="18"/>
              </w:rPr>
              <w:t xml:space="preserve"> (</w:t>
            </w:r>
            <w:r w:rsidRPr="00420A60" w:rsidR="00002135">
              <w:rPr>
                <w:sz w:val="18"/>
                <w:szCs w:val="18"/>
              </w:rPr>
              <w:t>Dz. U. z 2020 r. poz. 10)</w:t>
            </w:r>
          </w:p>
        </w:tc>
        <w:tc>
          <w:tcPr>
            <w:tcW w:w="2108" w:type="pct"/>
            <w:vAlign w:val="center"/>
          </w:tcPr>
          <w:p w:rsidRPr="00420A60" w:rsidR="00C1039A" w:rsidP="00B7641F" w:rsidRDefault="00C1039A" w14:paraId="6CE4DE85" w14:textId="4ED853B6">
            <w:pPr>
              <w:spacing w:before="0" w:after="0"/>
              <w:rPr>
                <w:sz w:val="18"/>
                <w:szCs w:val="18"/>
              </w:rPr>
            </w:pPr>
            <w:r w:rsidRPr="00420A60">
              <w:rPr>
                <w:sz w:val="18"/>
                <w:szCs w:val="18"/>
              </w:rPr>
              <w:t xml:space="preserve">Odpady powstałe w związku </w:t>
            </w:r>
            <w:r w:rsidRPr="00420A60">
              <w:rPr>
                <w:sz w:val="18"/>
                <w:szCs w:val="18"/>
              </w:rPr>
              <w:br/>
            </w:r>
            <w:r w:rsidRPr="00420A60">
              <w:rPr>
                <w:sz w:val="18"/>
                <w:szCs w:val="18"/>
              </w:rPr>
              <w:t>z Zadaniem podlegać będą zagospodarowaniu zgodnie z obowiązującymi przepisami.</w:t>
            </w:r>
          </w:p>
        </w:tc>
      </w:tr>
      <w:tr w:rsidRPr="00420A60" w:rsidR="00C1039A" w:rsidTr="66CF63AA" w14:paraId="7B7A7933" w14:textId="77777777">
        <w:trPr>
          <w:trHeight w:val="233"/>
        </w:trPr>
        <w:tc>
          <w:tcPr>
            <w:tcW w:w="2892" w:type="pct"/>
            <w:shd w:val="clear" w:color="auto" w:fill="A5C9EB" w:themeFill="text2" w:themeFillTint="40"/>
            <w:vAlign w:val="center"/>
          </w:tcPr>
          <w:p w:rsidRPr="00943DA1" w:rsidR="00C1039A" w:rsidP="00B7641F" w:rsidRDefault="00C1039A" w14:paraId="5C3742B1" w14:textId="1EE489D0">
            <w:pPr>
              <w:spacing w:after="0"/>
              <w:jc w:val="center"/>
              <w:rPr>
                <w:b/>
                <w:bCs/>
                <w:sz w:val="18"/>
                <w:szCs w:val="18"/>
              </w:rPr>
            </w:pPr>
            <w:r w:rsidRPr="00943DA1">
              <w:rPr>
                <w:b/>
                <w:bCs/>
                <w:sz w:val="18"/>
                <w:szCs w:val="18"/>
              </w:rPr>
              <w:t>Ochrona zabytków</w:t>
            </w:r>
          </w:p>
        </w:tc>
        <w:tc>
          <w:tcPr>
            <w:tcW w:w="2108" w:type="pct"/>
            <w:shd w:val="clear" w:color="auto" w:fill="A5C9EB" w:themeFill="text2" w:themeFillTint="40"/>
            <w:vAlign w:val="center"/>
          </w:tcPr>
          <w:p w:rsidRPr="00943DA1" w:rsidR="00C1039A" w:rsidP="00B7641F" w:rsidRDefault="00C1039A" w14:paraId="2BB936DD" w14:textId="2132DE9C">
            <w:pPr>
              <w:spacing w:after="0"/>
              <w:jc w:val="center"/>
              <w:rPr>
                <w:b/>
                <w:bCs/>
                <w:sz w:val="18"/>
                <w:szCs w:val="18"/>
              </w:rPr>
            </w:pPr>
            <w:r w:rsidRPr="00943DA1">
              <w:rPr>
                <w:b/>
                <w:bCs/>
                <w:sz w:val="18"/>
                <w:szCs w:val="18"/>
              </w:rPr>
              <w:t>Odniesienie do Zadania</w:t>
            </w:r>
          </w:p>
        </w:tc>
      </w:tr>
      <w:tr w:rsidRPr="00420A60" w:rsidR="00C1039A" w:rsidTr="66CF63AA" w14:paraId="59DBB096" w14:textId="77777777">
        <w:trPr>
          <w:trHeight w:val="1130"/>
        </w:trPr>
        <w:tc>
          <w:tcPr>
            <w:tcW w:w="2892" w:type="pct"/>
            <w:vAlign w:val="center"/>
          </w:tcPr>
          <w:p w:rsidRPr="00420A60" w:rsidR="00C1039A" w:rsidP="00B7641F" w:rsidRDefault="00C1039A" w14:paraId="33A78EBF" w14:textId="3C947B44">
            <w:pPr>
              <w:spacing w:before="0" w:after="0"/>
              <w:rPr>
                <w:sz w:val="18"/>
                <w:szCs w:val="18"/>
              </w:rPr>
            </w:pPr>
            <w:r w:rsidRPr="00420A60">
              <w:rPr>
                <w:sz w:val="18"/>
                <w:szCs w:val="18"/>
              </w:rPr>
              <w:t xml:space="preserve">Ustawa z dnia 27 lipca 2003 r. o ochronie zabytków </w:t>
            </w:r>
            <w:r w:rsidRPr="00420A60">
              <w:rPr>
                <w:sz w:val="18"/>
                <w:szCs w:val="18"/>
              </w:rPr>
              <w:br/>
            </w:r>
            <w:r w:rsidRPr="00420A60">
              <w:rPr>
                <w:sz w:val="18"/>
                <w:szCs w:val="18"/>
              </w:rPr>
              <w:t>i opiece nad zabytkami</w:t>
            </w:r>
            <w:r w:rsidRPr="00420A60" w:rsidR="00EB53FD">
              <w:rPr>
                <w:sz w:val="18"/>
                <w:szCs w:val="18"/>
              </w:rPr>
              <w:t xml:space="preserve"> (tj. Dz. U. z </w:t>
            </w:r>
            <w:r w:rsidRPr="00420A60" w:rsidR="00E60440">
              <w:rPr>
                <w:sz w:val="18"/>
                <w:szCs w:val="18"/>
              </w:rPr>
              <w:t>2024 r. poz. 1292</w:t>
            </w:r>
            <w:r w:rsidRPr="00420A60" w:rsidR="008F71E2">
              <w:rPr>
                <w:sz w:val="18"/>
                <w:szCs w:val="18"/>
              </w:rPr>
              <w:t>)</w:t>
            </w:r>
          </w:p>
        </w:tc>
        <w:tc>
          <w:tcPr>
            <w:tcW w:w="2108" w:type="pct"/>
            <w:vAlign w:val="center"/>
          </w:tcPr>
          <w:p w:rsidRPr="00420A60" w:rsidR="00C1039A" w:rsidP="00B7641F" w:rsidRDefault="00C1039A" w14:paraId="51AFA1B6" w14:textId="372D2500">
            <w:pPr>
              <w:spacing w:before="0" w:after="0"/>
              <w:rPr>
                <w:sz w:val="18"/>
                <w:szCs w:val="18"/>
              </w:rPr>
            </w:pPr>
            <w:r w:rsidRPr="00420A60">
              <w:rPr>
                <w:sz w:val="18"/>
                <w:szCs w:val="18"/>
              </w:rPr>
              <w:t xml:space="preserve">Na potrzeby realizacji Zadania uzyskane zostaną wszystkie niezbędne decyzje, zgody </w:t>
            </w:r>
            <w:r w:rsidRPr="00420A60" w:rsidR="00947562">
              <w:rPr>
                <w:sz w:val="18"/>
                <w:szCs w:val="18"/>
              </w:rPr>
              <w:br/>
            </w:r>
            <w:r w:rsidRPr="00420A60">
              <w:rPr>
                <w:sz w:val="18"/>
                <w:szCs w:val="18"/>
              </w:rPr>
              <w:t xml:space="preserve">i zezwolenia na prowadzenie prac </w:t>
            </w:r>
            <w:r w:rsidRPr="00420A60">
              <w:rPr>
                <w:sz w:val="18"/>
                <w:szCs w:val="18"/>
              </w:rPr>
              <w:br/>
            </w:r>
            <w:r w:rsidRPr="00420A60">
              <w:rPr>
                <w:sz w:val="18"/>
                <w:szCs w:val="18"/>
              </w:rPr>
              <w:t>w rejonie obiektów zabytkowych.</w:t>
            </w:r>
          </w:p>
        </w:tc>
      </w:tr>
      <w:tr w:rsidRPr="00420A60" w:rsidR="004D2951" w:rsidTr="004D2951" w14:paraId="5F8E17CE" w14:textId="77777777">
        <w:trPr>
          <w:trHeight w:val="434"/>
        </w:trPr>
        <w:tc>
          <w:tcPr>
            <w:tcW w:w="2892" w:type="pct"/>
            <w:tcBorders>
              <w:top w:val="single" w:color="auto" w:sz="4" w:space="0"/>
              <w:left w:val="single" w:color="auto" w:sz="4" w:space="0"/>
              <w:bottom w:val="single" w:color="auto" w:sz="4" w:space="0"/>
              <w:right w:val="single" w:color="auto" w:sz="4" w:space="0"/>
            </w:tcBorders>
            <w:shd w:val="clear" w:color="auto" w:fill="A5C9EB" w:themeFill="text2" w:themeFillTint="40"/>
            <w:vAlign w:val="center"/>
          </w:tcPr>
          <w:p w:rsidRPr="00943DA1" w:rsidR="004D2951" w:rsidP="00B7641F" w:rsidRDefault="004D2951" w14:paraId="15798F7A" w14:textId="77777777">
            <w:pPr>
              <w:spacing w:before="0" w:after="0"/>
              <w:jc w:val="center"/>
              <w:rPr>
                <w:b/>
                <w:bCs/>
                <w:sz w:val="18"/>
                <w:szCs w:val="18"/>
              </w:rPr>
            </w:pPr>
            <w:r w:rsidRPr="00943DA1">
              <w:rPr>
                <w:b/>
                <w:bCs/>
                <w:sz w:val="18"/>
                <w:szCs w:val="18"/>
              </w:rPr>
              <w:t>Gospodarka nieruchomościami</w:t>
            </w:r>
          </w:p>
        </w:tc>
        <w:tc>
          <w:tcPr>
            <w:tcW w:w="2108" w:type="pct"/>
            <w:tcBorders>
              <w:top w:val="single" w:color="auto" w:sz="4" w:space="0"/>
              <w:left w:val="single" w:color="auto" w:sz="4" w:space="0"/>
              <w:bottom w:val="single" w:color="auto" w:sz="4" w:space="0"/>
              <w:right w:val="single" w:color="auto" w:sz="4" w:space="0"/>
            </w:tcBorders>
            <w:shd w:val="clear" w:color="auto" w:fill="A5C9EB" w:themeFill="text2" w:themeFillTint="40"/>
            <w:vAlign w:val="center"/>
          </w:tcPr>
          <w:p w:rsidRPr="00943DA1" w:rsidR="004D2951" w:rsidP="00B7641F" w:rsidRDefault="004D2951" w14:paraId="7381FAEE" w14:textId="77777777">
            <w:pPr>
              <w:spacing w:before="0" w:after="0"/>
              <w:jc w:val="center"/>
              <w:rPr>
                <w:b/>
                <w:bCs/>
                <w:sz w:val="18"/>
                <w:szCs w:val="18"/>
              </w:rPr>
            </w:pPr>
            <w:r w:rsidRPr="00943DA1">
              <w:rPr>
                <w:b/>
                <w:bCs/>
                <w:sz w:val="18"/>
                <w:szCs w:val="18"/>
              </w:rPr>
              <w:t>Odniesienie do Zadania</w:t>
            </w:r>
          </w:p>
        </w:tc>
      </w:tr>
      <w:tr w:rsidRPr="00420A60" w:rsidR="004D2951" w:rsidTr="004D2951" w14:paraId="45C4A106" w14:textId="77777777">
        <w:trPr>
          <w:trHeight w:val="1130"/>
        </w:trPr>
        <w:tc>
          <w:tcPr>
            <w:tcW w:w="2892" w:type="pct"/>
            <w:tcBorders>
              <w:top w:val="single" w:color="auto" w:sz="4" w:space="0"/>
              <w:left w:val="single" w:color="auto" w:sz="4" w:space="0"/>
              <w:bottom w:val="single" w:color="auto" w:sz="4" w:space="0"/>
              <w:right w:val="single" w:color="auto" w:sz="4" w:space="0"/>
            </w:tcBorders>
            <w:vAlign w:val="center"/>
          </w:tcPr>
          <w:p w:rsidRPr="00420A60" w:rsidR="004D2951" w:rsidP="00B7641F" w:rsidRDefault="004D2951" w14:paraId="62E8A955" w14:textId="77777777">
            <w:pPr>
              <w:spacing w:before="0" w:after="0"/>
              <w:rPr>
                <w:sz w:val="18"/>
                <w:szCs w:val="18"/>
              </w:rPr>
            </w:pPr>
            <w:r w:rsidRPr="00420A60">
              <w:rPr>
                <w:sz w:val="18"/>
                <w:szCs w:val="18"/>
              </w:rPr>
              <w:t>Ustawa z dnia 21 sierpnia 1997 r. o gospodarce nieruchomościami (tj. Dz. U. z 2026 r. poz. 399)</w:t>
            </w:r>
          </w:p>
        </w:tc>
        <w:tc>
          <w:tcPr>
            <w:tcW w:w="2108" w:type="pct"/>
            <w:tcBorders>
              <w:top w:val="single" w:color="auto" w:sz="4" w:space="0"/>
              <w:left w:val="single" w:color="auto" w:sz="4" w:space="0"/>
              <w:bottom w:val="single" w:color="auto" w:sz="4" w:space="0"/>
              <w:right w:val="single" w:color="auto" w:sz="4" w:space="0"/>
            </w:tcBorders>
            <w:vAlign w:val="center"/>
          </w:tcPr>
          <w:p w:rsidRPr="00420A60" w:rsidR="004D2951" w:rsidP="00B7641F" w:rsidRDefault="004D2951" w14:paraId="12B50670" w14:textId="77777777">
            <w:pPr>
              <w:spacing w:before="0" w:after="0"/>
              <w:rPr>
                <w:sz w:val="18"/>
                <w:szCs w:val="18"/>
              </w:rPr>
            </w:pPr>
            <w:r w:rsidRPr="00420A60">
              <w:rPr>
                <w:sz w:val="18"/>
                <w:szCs w:val="18"/>
              </w:rPr>
              <w:t>Zadanie zostanie zrealizowane zgodnie z zasadami nabywania nieruchomości na cele publiczne.</w:t>
            </w:r>
          </w:p>
        </w:tc>
      </w:tr>
      <w:tr w:rsidRPr="00420A60" w:rsidR="004D2951" w:rsidTr="00CE707D" w14:paraId="7E3525AE" w14:textId="77777777">
        <w:trPr>
          <w:trHeight w:val="401"/>
        </w:trPr>
        <w:tc>
          <w:tcPr>
            <w:tcW w:w="2892" w:type="pct"/>
            <w:tcBorders>
              <w:top w:val="single" w:color="auto" w:sz="4" w:space="0"/>
              <w:left w:val="single" w:color="auto" w:sz="4" w:space="0"/>
              <w:bottom w:val="single" w:color="auto" w:sz="4" w:space="0"/>
              <w:right w:val="single" w:color="auto" w:sz="4" w:space="0"/>
            </w:tcBorders>
            <w:shd w:val="clear" w:color="auto" w:fill="A5C9EB" w:themeFill="text2" w:themeFillTint="40"/>
            <w:vAlign w:val="center"/>
          </w:tcPr>
          <w:p w:rsidRPr="00943DA1" w:rsidR="004D2951" w:rsidP="00B7641F" w:rsidRDefault="004D2951" w14:paraId="23622EB6" w14:textId="77777777">
            <w:pPr>
              <w:spacing w:before="0" w:after="0"/>
              <w:jc w:val="center"/>
              <w:rPr>
                <w:b/>
                <w:bCs/>
                <w:sz w:val="18"/>
                <w:szCs w:val="18"/>
              </w:rPr>
            </w:pPr>
            <w:r w:rsidRPr="00943DA1">
              <w:rPr>
                <w:b/>
                <w:bCs/>
                <w:sz w:val="18"/>
                <w:szCs w:val="18"/>
              </w:rPr>
              <w:t>Przygotowanie inwestycji</w:t>
            </w:r>
          </w:p>
        </w:tc>
        <w:tc>
          <w:tcPr>
            <w:tcW w:w="2108" w:type="pct"/>
            <w:tcBorders>
              <w:top w:val="single" w:color="auto" w:sz="4" w:space="0"/>
              <w:left w:val="single" w:color="auto" w:sz="4" w:space="0"/>
              <w:bottom w:val="single" w:color="auto" w:sz="4" w:space="0"/>
              <w:right w:val="single" w:color="auto" w:sz="4" w:space="0"/>
            </w:tcBorders>
            <w:shd w:val="clear" w:color="auto" w:fill="A5C9EB" w:themeFill="text2" w:themeFillTint="40"/>
            <w:vAlign w:val="center"/>
          </w:tcPr>
          <w:p w:rsidRPr="00943DA1" w:rsidR="004D2951" w:rsidP="00B7641F" w:rsidRDefault="004D2951" w14:paraId="08A6B331" w14:textId="77777777">
            <w:pPr>
              <w:spacing w:before="0" w:after="0"/>
              <w:jc w:val="center"/>
              <w:rPr>
                <w:b/>
                <w:bCs/>
                <w:sz w:val="18"/>
                <w:szCs w:val="18"/>
              </w:rPr>
            </w:pPr>
            <w:r w:rsidRPr="00943DA1">
              <w:rPr>
                <w:b/>
                <w:bCs/>
                <w:sz w:val="18"/>
                <w:szCs w:val="18"/>
              </w:rPr>
              <w:t>Odniesienie do Zadania</w:t>
            </w:r>
          </w:p>
        </w:tc>
      </w:tr>
      <w:tr w:rsidRPr="00420A60" w:rsidR="004D2951" w:rsidTr="004D2951" w14:paraId="7E3B135F" w14:textId="77777777">
        <w:trPr>
          <w:trHeight w:val="1130"/>
        </w:trPr>
        <w:tc>
          <w:tcPr>
            <w:tcW w:w="2892" w:type="pct"/>
            <w:tcBorders>
              <w:top w:val="single" w:color="auto" w:sz="4" w:space="0"/>
              <w:left w:val="single" w:color="auto" w:sz="4" w:space="0"/>
              <w:bottom w:val="single" w:color="auto" w:sz="4" w:space="0"/>
              <w:right w:val="single" w:color="auto" w:sz="4" w:space="0"/>
            </w:tcBorders>
            <w:vAlign w:val="center"/>
          </w:tcPr>
          <w:p w:rsidRPr="00420A60" w:rsidR="004D2951" w:rsidP="00B7641F" w:rsidRDefault="004D2951" w14:paraId="57F37DF8" w14:textId="77777777">
            <w:pPr>
              <w:spacing w:before="0" w:after="0"/>
              <w:rPr>
                <w:sz w:val="18"/>
                <w:szCs w:val="18"/>
              </w:rPr>
            </w:pPr>
            <w:r w:rsidRPr="00420A60">
              <w:rPr>
                <w:sz w:val="18"/>
                <w:szCs w:val="18"/>
              </w:rPr>
              <w:t>Ustawa z dnia 8 lipca 2010 r. o szczególnych zasadach przygotowania do realizacji inwestycji w zakresie budowli przeciwpowodziowych (tj. Dz. U. z 2026 r. poz. 104)</w:t>
            </w:r>
          </w:p>
        </w:tc>
        <w:tc>
          <w:tcPr>
            <w:tcW w:w="2108" w:type="pct"/>
            <w:tcBorders>
              <w:top w:val="single" w:color="auto" w:sz="4" w:space="0"/>
              <w:left w:val="single" w:color="auto" w:sz="4" w:space="0"/>
              <w:bottom w:val="single" w:color="auto" w:sz="4" w:space="0"/>
              <w:right w:val="single" w:color="auto" w:sz="4" w:space="0"/>
            </w:tcBorders>
            <w:vAlign w:val="center"/>
          </w:tcPr>
          <w:p w:rsidRPr="00420A60" w:rsidR="004D2951" w:rsidP="00B7641F" w:rsidRDefault="004D2951" w14:paraId="33347361" w14:textId="77777777">
            <w:pPr>
              <w:spacing w:before="0" w:after="0"/>
              <w:rPr>
                <w:sz w:val="18"/>
                <w:szCs w:val="18"/>
              </w:rPr>
            </w:pPr>
            <w:r w:rsidRPr="00420A60">
              <w:rPr>
                <w:sz w:val="18"/>
                <w:szCs w:val="18"/>
              </w:rPr>
              <w:t>Zadanie zostanie zrealizowane zgodnie z zasadami i warunkami przygotowania inwestycji w zakresie budowli przeciwpowodziowych.</w:t>
            </w:r>
          </w:p>
        </w:tc>
      </w:tr>
    </w:tbl>
    <w:p w:rsidR="00B7641F" w:rsidP="00770205" w:rsidRDefault="00B7641F" w14:paraId="5C1252CA" w14:textId="77777777">
      <w:pPr>
        <w:pStyle w:val="Legenda"/>
        <w:keepLines/>
        <w:ind w:left="0"/>
        <w:rPr>
          <w:sz w:val="24"/>
          <w:szCs w:val="24"/>
        </w:rPr>
      </w:pPr>
      <w:bookmarkStart w:name="_Toc240027923" w:id="10"/>
    </w:p>
    <w:p w:rsidRPr="00436A3A" w:rsidR="00436A3A" w:rsidP="00770205" w:rsidRDefault="001B27EE" w14:paraId="45FF0997" w14:textId="5D494770">
      <w:pPr>
        <w:pStyle w:val="Legenda"/>
        <w:keepLines/>
        <w:ind w:left="0"/>
        <w:rPr>
          <w:sz w:val="24"/>
          <w:szCs w:val="24"/>
        </w:rPr>
      </w:pPr>
      <w:r w:rsidRPr="00E01CC5">
        <w:rPr>
          <w:sz w:val="24"/>
          <w:szCs w:val="24"/>
        </w:rPr>
        <w:t xml:space="preserve">Tabela </w:t>
      </w:r>
      <w:r w:rsidRPr="00E01CC5">
        <w:rPr>
          <w:sz w:val="24"/>
          <w:szCs w:val="24"/>
        </w:rPr>
        <w:fldChar w:fldCharType="begin"/>
      </w:r>
      <w:r w:rsidRPr="00E01CC5">
        <w:rPr>
          <w:sz w:val="24"/>
          <w:szCs w:val="24"/>
        </w:rPr>
        <w:instrText xml:space="preserve"> SEQ Tabela \* ARABIC </w:instrText>
      </w:r>
      <w:r w:rsidRPr="00E01CC5">
        <w:rPr>
          <w:sz w:val="24"/>
          <w:szCs w:val="24"/>
        </w:rPr>
        <w:fldChar w:fldCharType="separate"/>
      </w:r>
      <w:r w:rsidR="0088782D">
        <w:rPr>
          <w:noProof/>
          <w:sz w:val="24"/>
          <w:szCs w:val="24"/>
        </w:rPr>
        <w:t>2</w:t>
      </w:r>
      <w:r w:rsidRPr="00E01CC5">
        <w:rPr>
          <w:sz w:val="24"/>
          <w:szCs w:val="24"/>
        </w:rPr>
        <w:fldChar w:fldCharType="end"/>
      </w:r>
      <w:r w:rsidRPr="00E01CC5">
        <w:rPr>
          <w:sz w:val="24"/>
          <w:szCs w:val="24"/>
        </w:rPr>
        <w:t xml:space="preserve"> </w:t>
      </w:r>
      <w:r>
        <w:rPr>
          <w:sz w:val="24"/>
          <w:szCs w:val="24"/>
        </w:rPr>
        <w:t>Krajowe polityki i strategie</w:t>
      </w:r>
      <w:bookmarkEnd w:id="10"/>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73"/>
        <w:gridCol w:w="4387"/>
      </w:tblGrid>
      <w:tr w:rsidR="001B27EE" w:rsidTr="00943DA1" w14:paraId="511EA94F" w14:textId="77777777">
        <w:trPr>
          <w:trHeight w:val="462"/>
          <w:tblHeader/>
        </w:trPr>
        <w:tc>
          <w:tcPr>
            <w:tcW w:w="4673" w:type="dxa"/>
            <w:shd w:val="clear" w:color="auto" w:fill="A5C9EB" w:themeFill="text2" w:themeFillTint="40"/>
            <w:vAlign w:val="center"/>
          </w:tcPr>
          <w:p w:rsidRPr="00943DA1" w:rsidR="001B27EE" w:rsidP="00943DA1" w:rsidRDefault="001B27EE" w14:paraId="641FC982" w14:textId="77777777">
            <w:pPr>
              <w:keepLines/>
              <w:spacing w:before="40" w:after="40"/>
              <w:jc w:val="center"/>
              <w:rPr>
                <w:b/>
                <w:bCs/>
                <w:sz w:val="18"/>
                <w:szCs w:val="18"/>
              </w:rPr>
            </w:pPr>
            <w:r w:rsidRPr="00943DA1">
              <w:rPr>
                <w:b/>
                <w:bCs/>
                <w:sz w:val="18"/>
                <w:szCs w:val="18"/>
              </w:rPr>
              <w:t>Polityka</w:t>
            </w:r>
          </w:p>
        </w:tc>
        <w:tc>
          <w:tcPr>
            <w:tcW w:w="4387" w:type="dxa"/>
            <w:shd w:val="clear" w:color="auto" w:fill="A5C9EB" w:themeFill="text2" w:themeFillTint="40"/>
            <w:vAlign w:val="center"/>
          </w:tcPr>
          <w:p w:rsidRPr="00943DA1" w:rsidR="001B27EE" w:rsidP="00943DA1" w:rsidRDefault="001B27EE" w14:paraId="32827065" w14:textId="77777777">
            <w:pPr>
              <w:keepLines/>
              <w:spacing w:before="40" w:after="40"/>
              <w:jc w:val="center"/>
              <w:rPr>
                <w:b/>
                <w:bCs/>
                <w:sz w:val="18"/>
                <w:szCs w:val="18"/>
              </w:rPr>
            </w:pPr>
            <w:r w:rsidRPr="00943DA1">
              <w:rPr>
                <w:b/>
                <w:bCs/>
                <w:sz w:val="18"/>
                <w:szCs w:val="18"/>
              </w:rPr>
              <w:t>Odniesienie do Zadania</w:t>
            </w:r>
          </w:p>
        </w:tc>
      </w:tr>
      <w:tr w:rsidR="001B27EE" w:rsidTr="00E622F7" w14:paraId="68D76189" w14:textId="77777777">
        <w:tc>
          <w:tcPr>
            <w:tcW w:w="4673" w:type="dxa"/>
            <w:vAlign w:val="center"/>
          </w:tcPr>
          <w:p w:rsidRPr="00E01CC5" w:rsidR="001B27EE" w:rsidP="00943DA1" w:rsidRDefault="001B27EE" w14:paraId="205214A4" w14:textId="078CFCA6">
            <w:pPr>
              <w:spacing w:before="40" w:after="40"/>
              <w:rPr>
                <w:sz w:val="18"/>
                <w:szCs w:val="18"/>
              </w:rPr>
            </w:pPr>
            <w:r w:rsidRPr="00D652DF">
              <w:rPr>
                <w:sz w:val="18"/>
                <w:szCs w:val="18"/>
              </w:rPr>
              <w:t xml:space="preserve">Polityka ekologiczna państwa 2030 – strategia rozwoju </w:t>
            </w:r>
            <w:r>
              <w:rPr>
                <w:sz w:val="18"/>
                <w:szCs w:val="18"/>
              </w:rPr>
              <w:br/>
            </w:r>
            <w:r w:rsidRPr="00D652DF">
              <w:rPr>
                <w:sz w:val="18"/>
                <w:szCs w:val="18"/>
              </w:rPr>
              <w:t>w obszarze środowiska i gospodarki wodnej</w:t>
            </w:r>
            <w:r w:rsidR="00B4635F">
              <w:rPr>
                <w:sz w:val="18"/>
                <w:szCs w:val="18"/>
              </w:rPr>
              <w:t xml:space="preserve">, przyjęta </w:t>
            </w:r>
            <w:r w:rsidR="001D186C">
              <w:rPr>
                <w:sz w:val="18"/>
                <w:szCs w:val="18"/>
              </w:rPr>
              <w:t>u</w:t>
            </w:r>
            <w:r w:rsidR="00B4635F">
              <w:rPr>
                <w:sz w:val="18"/>
                <w:szCs w:val="18"/>
              </w:rPr>
              <w:t>chwałą</w:t>
            </w:r>
            <w:r w:rsidR="00971A1B">
              <w:rPr>
                <w:sz w:val="18"/>
                <w:szCs w:val="18"/>
              </w:rPr>
              <w:t xml:space="preserve"> nr 67 </w:t>
            </w:r>
            <w:r w:rsidR="00DB6CC1">
              <w:rPr>
                <w:sz w:val="18"/>
                <w:szCs w:val="18"/>
              </w:rPr>
              <w:t>Rady Ministrów z dnia 16 lipca 2019 r. (M.P. z 2019 r. poz. 794)</w:t>
            </w:r>
          </w:p>
        </w:tc>
        <w:tc>
          <w:tcPr>
            <w:tcW w:w="4387" w:type="dxa"/>
            <w:vAlign w:val="center"/>
          </w:tcPr>
          <w:p w:rsidRPr="00E01CC5" w:rsidR="001B27EE" w:rsidP="00943DA1" w:rsidRDefault="001B27EE" w14:paraId="07EEA25C" w14:textId="77777777">
            <w:pPr>
              <w:spacing w:before="40" w:after="40"/>
              <w:rPr>
                <w:sz w:val="18"/>
                <w:szCs w:val="18"/>
              </w:rPr>
            </w:pPr>
            <w:r>
              <w:rPr>
                <w:sz w:val="18"/>
                <w:szCs w:val="18"/>
              </w:rPr>
              <w:t>Zadanie wpisuje się w kierunek interwencji dotyczący adaptacji do zmian klimatu oraz zarządzania ryzykiem klęsk żywiołowych.</w:t>
            </w:r>
          </w:p>
        </w:tc>
      </w:tr>
      <w:tr w:rsidR="001B27EE" w:rsidTr="00E622F7" w14:paraId="5A2C1AE2" w14:textId="77777777">
        <w:trPr>
          <w:trHeight w:val="746"/>
        </w:trPr>
        <w:tc>
          <w:tcPr>
            <w:tcW w:w="4673" w:type="dxa"/>
            <w:vAlign w:val="center"/>
          </w:tcPr>
          <w:p w:rsidRPr="00D652DF" w:rsidR="001B27EE" w:rsidP="00943DA1" w:rsidRDefault="001B27EE" w14:paraId="29C5B4DD" w14:textId="2BAB2F50">
            <w:pPr>
              <w:spacing w:before="40" w:after="40"/>
              <w:rPr>
                <w:sz w:val="18"/>
                <w:szCs w:val="18"/>
              </w:rPr>
            </w:pPr>
            <w:r w:rsidRPr="00D652DF">
              <w:rPr>
                <w:sz w:val="18"/>
                <w:szCs w:val="18"/>
              </w:rPr>
              <w:t xml:space="preserve">Strategiczny plan adaptacji dla sektorów i obszarów wrażliwych na zmiany klimatu do roku 2020 </w:t>
            </w:r>
            <w:r w:rsidR="00D36FD0">
              <w:rPr>
                <w:sz w:val="18"/>
                <w:szCs w:val="18"/>
              </w:rPr>
              <w:br/>
            </w:r>
            <w:r w:rsidRPr="00D652DF">
              <w:rPr>
                <w:sz w:val="18"/>
                <w:szCs w:val="18"/>
              </w:rPr>
              <w:t>z perspektywą do roku 2030</w:t>
            </w:r>
            <w:r>
              <w:rPr>
                <w:sz w:val="18"/>
                <w:szCs w:val="18"/>
              </w:rPr>
              <w:t xml:space="preserve"> (</w:t>
            </w:r>
            <w:r w:rsidRPr="00D652DF">
              <w:rPr>
                <w:sz w:val="18"/>
                <w:szCs w:val="18"/>
              </w:rPr>
              <w:t>SPA2020</w:t>
            </w:r>
            <w:r>
              <w:rPr>
                <w:sz w:val="18"/>
                <w:szCs w:val="18"/>
              </w:rPr>
              <w:t>)</w:t>
            </w:r>
            <w:r w:rsidR="00772E1A">
              <w:rPr>
                <w:sz w:val="18"/>
                <w:szCs w:val="18"/>
              </w:rPr>
              <w:t xml:space="preserve">, </w:t>
            </w:r>
            <w:r w:rsidR="000601FE">
              <w:rPr>
                <w:sz w:val="18"/>
                <w:szCs w:val="18"/>
              </w:rPr>
              <w:t>przyjęty przez Radę Ministrów</w:t>
            </w:r>
            <w:r w:rsidR="00DF5825">
              <w:rPr>
                <w:sz w:val="18"/>
                <w:szCs w:val="18"/>
              </w:rPr>
              <w:t xml:space="preserve"> </w:t>
            </w:r>
            <w:r w:rsidR="000601FE">
              <w:rPr>
                <w:sz w:val="18"/>
                <w:szCs w:val="18"/>
              </w:rPr>
              <w:t>w</w:t>
            </w:r>
            <w:r w:rsidR="00DF5825">
              <w:rPr>
                <w:sz w:val="18"/>
                <w:szCs w:val="18"/>
              </w:rPr>
              <w:t xml:space="preserve"> dni</w:t>
            </w:r>
            <w:r w:rsidR="000601FE">
              <w:rPr>
                <w:sz w:val="18"/>
                <w:szCs w:val="18"/>
              </w:rPr>
              <w:t>u</w:t>
            </w:r>
            <w:r w:rsidR="00DF5825">
              <w:rPr>
                <w:sz w:val="18"/>
                <w:szCs w:val="18"/>
              </w:rPr>
              <w:t xml:space="preserve"> 29</w:t>
            </w:r>
            <w:r w:rsidR="00EF3099">
              <w:rPr>
                <w:sz w:val="18"/>
                <w:szCs w:val="18"/>
              </w:rPr>
              <w:t xml:space="preserve"> października </w:t>
            </w:r>
            <w:r w:rsidR="00DF5825">
              <w:rPr>
                <w:sz w:val="18"/>
                <w:szCs w:val="18"/>
              </w:rPr>
              <w:t>2013 r.</w:t>
            </w:r>
          </w:p>
        </w:tc>
        <w:tc>
          <w:tcPr>
            <w:tcW w:w="4387" w:type="dxa"/>
            <w:vAlign w:val="center"/>
          </w:tcPr>
          <w:p w:rsidR="001B27EE" w:rsidP="00943DA1" w:rsidRDefault="001B27EE" w14:paraId="20B851F0" w14:textId="77777777">
            <w:pPr>
              <w:spacing w:before="40" w:after="40"/>
              <w:rPr>
                <w:sz w:val="18"/>
                <w:szCs w:val="18"/>
              </w:rPr>
            </w:pPr>
            <w:r>
              <w:rPr>
                <w:sz w:val="18"/>
                <w:szCs w:val="18"/>
              </w:rPr>
              <w:t>Zadanie wpisuje się w priorytetowe kierunki działań adaptacyjnych jakie należy podjąć w obszarze gospodarki wodnej.</w:t>
            </w:r>
          </w:p>
        </w:tc>
      </w:tr>
      <w:tr w:rsidR="001B27EE" w:rsidTr="00E622F7" w14:paraId="1275FAA4" w14:textId="77777777">
        <w:tc>
          <w:tcPr>
            <w:tcW w:w="4673" w:type="dxa"/>
            <w:vAlign w:val="center"/>
          </w:tcPr>
          <w:p w:rsidRPr="00D652DF" w:rsidR="001B27EE" w:rsidP="00943DA1" w:rsidRDefault="001B27EE" w14:paraId="691040DE" w14:textId="27DBB57F">
            <w:pPr>
              <w:spacing w:before="40" w:after="40"/>
              <w:rPr>
                <w:sz w:val="18"/>
                <w:szCs w:val="18"/>
              </w:rPr>
            </w:pPr>
            <w:r>
              <w:rPr>
                <w:sz w:val="18"/>
                <w:szCs w:val="18"/>
              </w:rPr>
              <w:t>Plan zarzadzania ryzykiem powodziowym dla obszaru dorzecza Odry</w:t>
            </w:r>
            <w:r w:rsidR="00E01FC6">
              <w:rPr>
                <w:sz w:val="18"/>
                <w:szCs w:val="18"/>
              </w:rPr>
              <w:t>, przyjęty</w:t>
            </w:r>
            <w:r w:rsidR="001D186C">
              <w:rPr>
                <w:sz w:val="18"/>
                <w:szCs w:val="18"/>
              </w:rPr>
              <w:t xml:space="preserve"> rozporządzeniem Ministra Infrastruktury </w:t>
            </w:r>
            <w:r w:rsidR="003B71DE">
              <w:rPr>
                <w:sz w:val="18"/>
                <w:szCs w:val="18"/>
              </w:rPr>
              <w:t>z dnia 26</w:t>
            </w:r>
            <w:r w:rsidR="00EF3099">
              <w:rPr>
                <w:sz w:val="18"/>
                <w:szCs w:val="18"/>
              </w:rPr>
              <w:t xml:space="preserve"> października </w:t>
            </w:r>
            <w:r w:rsidR="003B71DE">
              <w:rPr>
                <w:sz w:val="18"/>
                <w:szCs w:val="18"/>
              </w:rPr>
              <w:t xml:space="preserve">2022 r. </w:t>
            </w:r>
            <w:r w:rsidR="00547162">
              <w:rPr>
                <w:sz w:val="18"/>
                <w:szCs w:val="18"/>
              </w:rPr>
              <w:t>(Dz. U. z 2022 r. poz. 2714)</w:t>
            </w:r>
          </w:p>
        </w:tc>
        <w:tc>
          <w:tcPr>
            <w:tcW w:w="4387" w:type="dxa"/>
            <w:vAlign w:val="center"/>
          </w:tcPr>
          <w:p w:rsidR="001B27EE" w:rsidP="00943DA1" w:rsidRDefault="001B27EE" w14:paraId="2F956CA6" w14:textId="77777777">
            <w:pPr>
              <w:spacing w:before="40" w:after="40"/>
              <w:rPr>
                <w:sz w:val="18"/>
                <w:szCs w:val="18"/>
              </w:rPr>
            </w:pPr>
            <w:r>
              <w:rPr>
                <w:sz w:val="18"/>
                <w:szCs w:val="18"/>
              </w:rPr>
              <w:t xml:space="preserve">Zadanie </w:t>
            </w:r>
            <w:r w:rsidRPr="003E53F9">
              <w:rPr>
                <w:sz w:val="18"/>
                <w:szCs w:val="18"/>
              </w:rPr>
              <w:t>uwzględniono na ostatecznej liście działań wpływających na ograniczenie ryzyka powodziowego w obszarze dorzecza Odry</w:t>
            </w:r>
            <w:r>
              <w:rPr>
                <w:sz w:val="18"/>
                <w:szCs w:val="18"/>
              </w:rPr>
              <w:t>.</w:t>
            </w:r>
          </w:p>
        </w:tc>
      </w:tr>
      <w:tr w:rsidR="001B27EE" w:rsidTr="00E622F7" w14:paraId="3D29BE7D" w14:textId="77777777">
        <w:tc>
          <w:tcPr>
            <w:tcW w:w="4673" w:type="dxa"/>
            <w:vAlign w:val="center"/>
          </w:tcPr>
          <w:p w:rsidR="001B27EE" w:rsidP="00943DA1" w:rsidRDefault="001B27EE" w14:paraId="531D335A" w14:textId="04B1853C">
            <w:pPr>
              <w:spacing w:before="40" w:after="40"/>
              <w:rPr>
                <w:sz w:val="18"/>
                <w:szCs w:val="18"/>
              </w:rPr>
            </w:pPr>
            <w:r>
              <w:rPr>
                <w:sz w:val="18"/>
                <w:szCs w:val="18"/>
              </w:rPr>
              <w:t>Plan przeciwdziałania skutkom suszy</w:t>
            </w:r>
            <w:r w:rsidR="00CB0843">
              <w:rPr>
                <w:sz w:val="18"/>
                <w:szCs w:val="18"/>
              </w:rPr>
              <w:t>, przyjęty rozporządzeniem Ministra Infrastruktury z dnia 15</w:t>
            </w:r>
            <w:r w:rsidR="00EF3099">
              <w:rPr>
                <w:sz w:val="18"/>
                <w:szCs w:val="18"/>
              </w:rPr>
              <w:t xml:space="preserve"> lipca </w:t>
            </w:r>
            <w:r w:rsidR="00CB0843">
              <w:rPr>
                <w:sz w:val="18"/>
                <w:szCs w:val="18"/>
              </w:rPr>
              <w:t>2021 r. (Dz. U. z 2021 r. poz. 1615)</w:t>
            </w:r>
          </w:p>
        </w:tc>
        <w:tc>
          <w:tcPr>
            <w:tcW w:w="4387" w:type="dxa"/>
            <w:vAlign w:val="center"/>
          </w:tcPr>
          <w:p w:rsidR="001B27EE" w:rsidP="00943DA1" w:rsidRDefault="001B27EE" w14:paraId="2247F25E" w14:textId="0D65751B">
            <w:pPr>
              <w:spacing w:before="40" w:after="40"/>
              <w:rPr>
                <w:sz w:val="18"/>
                <w:szCs w:val="18"/>
              </w:rPr>
            </w:pPr>
            <w:r>
              <w:rPr>
                <w:sz w:val="18"/>
                <w:szCs w:val="18"/>
              </w:rPr>
              <w:t>Zadanie zostało uwzględnione</w:t>
            </w:r>
            <w:r w:rsidRPr="003E53F9">
              <w:rPr>
                <w:sz w:val="18"/>
                <w:szCs w:val="18"/>
              </w:rPr>
              <w:t xml:space="preserve"> na liście zadań inwestycyjnych służących zwiększeniu retencji oraz wspierających przeciwdziałanie skutkom suszy.</w:t>
            </w:r>
          </w:p>
        </w:tc>
      </w:tr>
      <w:tr w:rsidR="001B27EE" w:rsidTr="00E622F7" w14:paraId="076C2B21" w14:textId="77777777">
        <w:tc>
          <w:tcPr>
            <w:tcW w:w="4673" w:type="dxa"/>
            <w:vAlign w:val="center"/>
          </w:tcPr>
          <w:p w:rsidR="001B27EE" w:rsidP="00943DA1" w:rsidRDefault="001B27EE" w14:paraId="057DA00C" w14:textId="2749A77C">
            <w:pPr>
              <w:spacing w:before="40" w:after="40"/>
              <w:rPr>
                <w:sz w:val="18"/>
                <w:szCs w:val="18"/>
              </w:rPr>
            </w:pPr>
            <w:r>
              <w:rPr>
                <w:sz w:val="18"/>
                <w:szCs w:val="18"/>
              </w:rPr>
              <w:t xml:space="preserve">Program przeciwdziałania </w:t>
            </w:r>
            <w:r w:rsidR="003E202F">
              <w:rPr>
                <w:sz w:val="18"/>
                <w:szCs w:val="18"/>
              </w:rPr>
              <w:t xml:space="preserve">niedoborowi </w:t>
            </w:r>
            <w:r>
              <w:rPr>
                <w:sz w:val="18"/>
                <w:szCs w:val="18"/>
              </w:rPr>
              <w:t>wody</w:t>
            </w:r>
            <w:r w:rsidR="003E202F">
              <w:rPr>
                <w:sz w:val="18"/>
                <w:szCs w:val="18"/>
              </w:rPr>
              <w:t xml:space="preserve"> na lata 2023-2027 z perspektywą do roku 2030, przyjęty </w:t>
            </w:r>
            <w:r w:rsidR="001D595B">
              <w:rPr>
                <w:sz w:val="18"/>
                <w:szCs w:val="18"/>
              </w:rPr>
              <w:t>uchwałą nr 152 Rady Ministrów z dnia 22</w:t>
            </w:r>
            <w:r w:rsidR="00EF3099">
              <w:rPr>
                <w:sz w:val="18"/>
                <w:szCs w:val="18"/>
              </w:rPr>
              <w:t xml:space="preserve"> sierpnia </w:t>
            </w:r>
            <w:r w:rsidR="001D595B">
              <w:rPr>
                <w:sz w:val="18"/>
                <w:szCs w:val="18"/>
              </w:rPr>
              <w:t>2023</w:t>
            </w:r>
            <w:r w:rsidR="002A37FD">
              <w:rPr>
                <w:sz w:val="18"/>
                <w:szCs w:val="18"/>
              </w:rPr>
              <w:t xml:space="preserve"> r. (M.P. z 2023 r. poz. 1119)</w:t>
            </w:r>
          </w:p>
        </w:tc>
        <w:tc>
          <w:tcPr>
            <w:tcW w:w="4387" w:type="dxa"/>
            <w:vAlign w:val="center"/>
          </w:tcPr>
          <w:p w:rsidR="001B27EE" w:rsidP="00943DA1" w:rsidRDefault="001B27EE" w14:paraId="3F71AFA5" w14:textId="77777777">
            <w:pPr>
              <w:spacing w:before="40" w:after="40"/>
              <w:rPr>
                <w:sz w:val="18"/>
                <w:szCs w:val="18"/>
              </w:rPr>
            </w:pPr>
            <w:r>
              <w:rPr>
                <w:sz w:val="18"/>
                <w:szCs w:val="18"/>
              </w:rPr>
              <w:t>Zadanie zostało ujęte</w:t>
            </w:r>
            <w:r w:rsidRPr="003E53F9">
              <w:rPr>
                <w:sz w:val="18"/>
                <w:szCs w:val="18"/>
              </w:rPr>
              <w:t xml:space="preserve"> na liście działań inwestycyjnych służących poprawie retencji wód</w:t>
            </w:r>
            <w:r>
              <w:rPr>
                <w:sz w:val="18"/>
                <w:szCs w:val="18"/>
              </w:rPr>
              <w:t>.</w:t>
            </w:r>
          </w:p>
        </w:tc>
      </w:tr>
    </w:tbl>
    <w:p w:rsidRPr="00943DA1" w:rsidR="00C878F7" w:rsidP="00C878F7" w:rsidRDefault="00C878F7" w14:paraId="4964373C" w14:textId="59FE018D">
      <w:pPr>
        <w:pStyle w:val="Nagwek2"/>
      </w:pPr>
      <w:bookmarkStart w:name="_Toc240031850" w:id="11"/>
      <w:r w:rsidRPr="00943DA1">
        <w:t>Dyrektywy unijne i umowy międzynarodowe</w:t>
      </w:r>
      <w:bookmarkEnd w:id="11"/>
    </w:p>
    <w:p w:rsidRPr="00824489" w:rsidR="00AB1C7E" w:rsidP="00943DA1" w:rsidRDefault="00AB1C7E" w14:paraId="53323E6E" w14:textId="77777777">
      <w:pPr>
        <w:spacing w:line="276" w:lineRule="auto"/>
      </w:pPr>
      <w:r>
        <w:t xml:space="preserve">Wykaz istotnych dla Zadania dyrektyw unijnych oraz umów międzynarodowych znajduje się w tabeli 3 poniżej. </w:t>
      </w:r>
    </w:p>
    <w:p w:rsidRPr="00B92C8F" w:rsidR="00AB1C7E" w:rsidP="00AB1C7E" w:rsidRDefault="00AB1C7E" w14:paraId="4991F533" w14:textId="5A11AECB">
      <w:pPr>
        <w:pStyle w:val="Legenda"/>
        <w:ind w:left="0"/>
        <w:rPr>
          <w:sz w:val="24"/>
          <w:szCs w:val="24"/>
        </w:rPr>
      </w:pPr>
      <w:bookmarkStart w:name="_Toc240027924" w:id="12"/>
      <w:r w:rsidRPr="00B92C8F">
        <w:rPr>
          <w:sz w:val="24"/>
          <w:szCs w:val="24"/>
        </w:rPr>
        <w:t xml:space="preserve">Tabela </w:t>
      </w:r>
      <w:r w:rsidRPr="00B92C8F">
        <w:rPr>
          <w:sz w:val="24"/>
          <w:szCs w:val="24"/>
        </w:rPr>
        <w:fldChar w:fldCharType="begin"/>
      </w:r>
      <w:r w:rsidRPr="00B92C8F">
        <w:rPr>
          <w:sz w:val="24"/>
          <w:szCs w:val="24"/>
        </w:rPr>
        <w:instrText xml:space="preserve"> SEQ Tabela \* ARABIC </w:instrText>
      </w:r>
      <w:r w:rsidRPr="00B92C8F">
        <w:rPr>
          <w:sz w:val="24"/>
          <w:szCs w:val="24"/>
        </w:rPr>
        <w:fldChar w:fldCharType="separate"/>
      </w:r>
      <w:r w:rsidR="0088782D">
        <w:rPr>
          <w:noProof/>
          <w:sz w:val="24"/>
          <w:szCs w:val="24"/>
        </w:rPr>
        <w:t>3</w:t>
      </w:r>
      <w:r w:rsidRPr="00B92C8F">
        <w:rPr>
          <w:sz w:val="24"/>
          <w:szCs w:val="24"/>
        </w:rPr>
        <w:fldChar w:fldCharType="end"/>
      </w:r>
      <w:r w:rsidRPr="00B92C8F">
        <w:rPr>
          <w:sz w:val="24"/>
          <w:szCs w:val="24"/>
        </w:rPr>
        <w:t xml:space="preserve"> </w:t>
      </w:r>
      <w:r>
        <w:rPr>
          <w:sz w:val="24"/>
          <w:szCs w:val="24"/>
        </w:rPr>
        <w:t>Dyrektywy</w:t>
      </w:r>
      <w:r w:rsidRPr="00B92C8F">
        <w:rPr>
          <w:sz w:val="24"/>
          <w:szCs w:val="24"/>
        </w:rPr>
        <w:t xml:space="preserve"> unijne oraz zobowiązania na szczeblu międzynarodowym</w:t>
      </w:r>
      <w:bookmarkEnd w:id="12"/>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73"/>
        <w:gridCol w:w="4387"/>
      </w:tblGrid>
      <w:tr w:rsidR="0082614C" w:rsidTr="00943DA1" w14:paraId="4ED1B2C4" w14:textId="77777777">
        <w:trPr>
          <w:tblHeader/>
        </w:trPr>
        <w:tc>
          <w:tcPr>
            <w:tcW w:w="4673" w:type="dxa"/>
            <w:shd w:val="clear" w:color="auto" w:fill="A5C9EB" w:themeFill="text2" w:themeFillTint="40"/>
            <w:vAlign w:val="center"/>
          </w:tcPr>
          <w:p w:rsidRPr="00943DA1" w:rsidR="0082614C" w:rsidP="00943DA1" w:rsidRDefault="0082614C" w14:paraId="5D28F883" w14:textId="14B3D252">
            <w:pPr>
              <w:jc w:val="center"/>
              <w:rPr>
                <w:b/>
                <w:bCs/>
                <w:sz w:val="18"/>
                <w:szCs w:val="18"/>
              </w:rPr>
            </w:pPr>
            <w:r w:rsidRPr="00943DA1">
              <w:rPr>
                <w:b/>
                <w:bCs/>
                <w:sz w:val="18"/>
                <w:szCs w:val="18"/>
              </w:rPr>
              <w:t>Dyrektywy unijne</w:t>
            </w:r>
          </w:p>
        </w:tc>
        <w:tc>
          <w:tcPr>
            <w:tcW w:w="4387" w:type="dxa"/>
            <w:shd w:val="clear" w:color="auto" w:fill="A5C9EB" w:themeFill="text2" w:themeFillTint="40"/>
            <w:vAlign w:val="center"/>
          </w:tcPr>
          <w:p w:rsidRPr="00943DA1" w:rsidR="0082614C" w:rsidP="00943DA1" w:rsidRDefault="0082614C" w14:paraId="7F788D4D" w14:textId="2081DA32">
            <w:pPr>
              <w:jc w:val="center"/>
              <w:rPr>
                <w:b/>
                <w:bCs/>
                <w:sz w:val="18"/>
                <w:szCs w:val="18"/>
              </w:rPr>
            </w:pPr>
            <w:r w:rsidRPr="00943DA1">
              <w:rPr>
                <w:b/>
                <w:bCs/>
                <w:sz w:val="18"/>
                <w:szCs w:val="18"/>
              </w:rPr>
              <w:t>Odniesienie do Zadania</w:t>
            </w:r>
          </w:p>
        </w:tc>
      </w:tr>
      <w:tr w:rsidR="00AB1C7E" w:rsidTr="00E622F7" w14:paraId="0AD71F3F" w14:textId="77777777">
        <w:tc>
          <w:tcPr>
            <w:tcW w:w="4673" w:type="dxa"/>
            <w:vAlign w:val="center"/>
          </w:tcPr>
          <w:p w:rsidRPr="003163FB" w:rsidR="00AB1C7E" w:rsidP="00943DA1" w:rsidRDefault="00AB1C7E" w14:paraId="3EF56E27" w14:textId="500B867F">
            <w:pPr>
              <w:pStyle w:val="Akapitzlist"/>
              <w:numPr>
                <w:ilvl w:val="0"/>
                <w:numId w:val="10"/>
              </w:numPr>
              <w:spacing w:before="0" w:after="0"/>
              <w:ind w:left="360"/>
              <w:rPr>
                <w:sz w:val="18"/>
                <w:szCs w:val="18"/>
              </w:rPr>
            </w:pPr>
            <w:r w:rsidRPr="001E0251">
              <w:rPr>
                <w:sz w:val="18"/>
                <w:szCs w:val="18"/>
              </w:rPr>
              <w:t xml:space="preserve">Dyrektywa 2011/92/UE Parlamentu Europejskiego </w:t>
            </w:r>
            <w:r w:rsidR="001E0251">
              <w:br/>
            </w:r>
            <w:r w:rsidRPr="001E0251">
              <w:rPr>
                <w:sz w:val="18"/>
                <w:szCs w:val="18"/>
              </w:rPr>
              <w:t>i Rady z dnia 13 grudnia 2011 r.  w sprawie oceny skutków wywieranych przez niektóre przedsięwzięcia publiczne i prywatne na środowisko naturalne (EIA);</w:t>
            </w:r>
          </w:p>
          <w:p w:rsidRPr="003163FB" w:rsidR="00AB1C7E" w:rsidP="00943DA1" w:rsidRDefault="00AB1C7E" w14:paraId="67A383A0" w14:textId="765006DB">
            <w:pPr>
              <w:pStyle w:val="Akapitzlist"/>
              <w:numPr>
                <w:ilvl w:val="0"/>
                <w:numId w:val="10"/>
              </w:numPr>
              <w:spacing w:before="0" w:after="0"/>
              <w:ind w:left="360"/>
              <w:rPr>
                <w:sz w:val="18"/>
                <w:szCs w:val="18"/>
              </w:rPr>
            </w:pPr>
            <w:r w:rsidRPr="001E0251">
              <w:rPr>
                <w:sz w:val="18"/>
                <w:szCs w:val="18"/>
              </w:rPr>
              <w:t>Dyrektywa 92/43/EWG Rady z dnia 21 maja 1992 r. </w:t>
            </w:r>
            <w:r w:rsidR="001E0251">
              <w:br/>
            </w:r>
            <w:r w:rsidRPr="001E0251">
              <w:rPr>
                <w:sz w:val="18"/>
                <w:szCs w:val="18"/>
              </w:rPr>
              <w:t>w sprawie ochrony siedlisk przyrodniczych oraz dzikiej fauny i flory, której celem jest zachowanie różnorodności biologicznej poprzez ochronę naturalnych siedlisk i dziko występujących gatunków roślin i zwierząt;</w:t>
            </w:r>
          </w:p>
          <w:p w:rsidRPr="003163FB" w:rsidR="00AB1C7E" w:rsidP="00943DA1" w:rsidRDefault="00AB1C7E" w14:paraId="448445D0" w14:textId="1E7D7BAB">
            <w:pPr>
              <w:pStyle w:val="Akapitzlist"/>
              <w:numPr>
                <w:ilvl w:val="0"/>
                <w:numId w:val="10"/>
              </w:numPr>
              <w:spacing w:before="0" w:after="0"/>
              <w:ind w:left="360"/>
              <w:rPr>
                <w:sz w:val="18"/>
                <w:szCs w:val="18"/>
              </w:rPr>
            </w:pPr>
            <w:r w:rsidRPr="001E0251">
              <w:rPr>
                <w:sz w:val="18"/>
                <w:szCs w:val="18"/>
              </w:rPr>
              <w:t xml:space="preserve">Dyrektywa 2009/147/WE Parlamentu Europejskiego </w:t>
            </w:r>
            <w:r w:rsidR="001E0251">
              <w:br/>
            </w:r>
            <w:r w:rsidRPr="001E0251">
              <w:rPr>
                <w:sz w:val="18"/>
                <w:szCs w:val="18"/>
              </w:rPr>
              <w:t>i Rady z dnia 30 listopada 2009 r. w sprawie ochrony dzikiego ptactwa;</w:t>
            </w:r>
          </w:p>
          <w:p w:rsidRPr="003163FB" w:rsidR="00AB1C7E" w:rsidP="00943DA1" w:rsidRDefault="00AB1C7E" w14:paraId="72D0E5FF" w14:textId="2B40C07E">
            <w:pPr>
              <w:pStyle w:val="Akapitzlist"/>
              <w:numPr>
                <w:ilvl w:val="0"/>
                <w:numId w:val="10"/>
              </w:numPr>
              <w:spacing w:before="0" w:after="0"/>
              <w:ind w:left="360"/>
              <w:rPr>
                <w:sz w:val="18"/>
                <w:szCs w:val="18"/>
              </w:rPr>
            </w:pPr>
            <w:r w:rsidRPr="001E0251">
              <w:rPr>
                <w:sz w:val="18"/>
                <w:szCs w:val="18"/>
              </w:rPr>
              <w:t xml:space="preserve">Dyrektywa 2003/4/WE Parlamentu Europejskiego </w:t>
            </w:r>
            <w:r w:rsidR="001E0251">
              <w:rPr>
                <w:sz w:val="18"/>
                <w:szCs w:val="18"/>
              </w:rPr>
              <w:br/>
            </w:r>
            <w:r w:rsidRPr="001E0251">
              <w:rPr>
                <w:sz w:val="18"/>
                <w:szCs w:val="18"/>
              </w:rPr>
              <w:t>i Rady z dnia 28 stycznia 2003 r.  w sprawie publicznego dostępu do informacji dotyczących środowiska;</w:t>
            </w:r>
          </w:p>
          <w:p w:rsidR="00AB1C7E" w:rsidP="00943DA1" w:rsidRDefault="00AB1C7E" w14:paraId="7EE7AF9F" w14:textId="77777777">
            <w:pPr>
              <w:pStyle w:val="Akapitzlist"/>
              <w:numPr>
                <w:ilvl w:val="0"/>
                <w:numId w:val="10"/>
              </w:numPr>
              <w:spacing w:before="0" w:after="0"/>
              <w:ind w:left="360"/>
              <w:rPr>
                <w:sz w:val="18"/>
                <w:szCs w:val="18"/>
              </w:rPr>
            </w:pPr>
            <w:r w:rsidRPr="001E0251">
              <w:rPr>
                <w:sz w:val="18"/>
                <w:szCs w:val="18"/>
              </w:rPr>
              <w:t xml:space="preserve">Dyrektywa 2000/60/WE Parlamentu Europejskiego </w:t>
            </w:r>
            <w:r w:rsidR="001E0251">
              <w:rPr>
                <w:sz w:val="18"/>
                <w:szCs w:val="18"/>
              </w:rPr>
              <w:br/>
            </w:r>
            <w:r w:rsidRPr="001E0251">
              <w:rPr>
                <w:sz w:val="18"/>
                <w:szCs w:val="18"/>
              </w:rPr>
              <w:t>i Rady z dnia 23 października 2000 r. ustanawiająca ramy wspólnotowego działania w dziedzinie polityki wodnej;</w:t>
            </w:r>
          </w:p>
          <w:p w:rsidRPr="001E0251" w:rsidR="00DF1D08" w:rsidP="00943DA1" w:rsidRDefault="004467C6" w14:paraId="53146D88" w14:textId="5DD40BF5">
            <w:pPr>
              <w:pStyle w:val="Akapitzlist"/>
              <w:numPr>
                <w:ilvl w:val="0"/>
                <w:numId w:val="10"/>
              </w:numPr>
              <w:spacing w:before="0" w:after="0"/>
              <w:ind w:left="360"/>
              <w:rPr>
                <w:sz w:val="18"/>
                <w:szCs w:val="18"/>
              </w:rPr>
            </w:pPr>
            <w:r>
              <w:rPr>
                <w:sz w:val="18"/>
                <w:szCs w:val="18"/>
              </w:rPr>
              <w:t>Rozporządzenie Parlamentu Europejskiego i Rady (UE) 2016/679 z dnia 27</w:t>
            </w:r>
            <w:r w:rsidR="006E2AD1">
              <w:rPr>
                <w:sz w:val="18"/>
                <w:szCs w:val="18"/>
              </w:rPr>
              <w:t xml:space="preserve"> kwietnia </w:t>
            </w:r>
            <w:r w:rsidR="00B47508">
              <w:rPr>
                <w:sz w:val="18"/>
                <w:szCs w:val="18"/>
              </w:rPr>
              <w:t xml:space="preserve">2016 r. </w:t>
            </w:r>
            <w:r w:rsidR="008E094A">
              <w:rPr>
                <w:sz w:val="18"/>
                <w:szCs w:val="18"/>
              </w:rPr>
              <w:t>w sprawie ochrony osób fizycznych w związku z przetwarzaniem danych osobowych i w sprawie swobodnego przepływu takich danych oraz uchylenia dyrektywy 95/46/WE (ogólne rozporządzenie o ochronie danych)</w:t>
            </w:r>
          </w:p>
        </w:tc>
        <w:tc>
          <w:tcPr>
            <w:tcW w:w="4387" w:type="dxa"/>
            <w:vAlign w:val="center"/>
          </w:tcPr>
          <w:p w:rsidRPr="003163FB" w:rsidR="00AB1C7E" w:rsidP="00943DA1" w:rsidRDefault="00AB1C7E" w14:paraId="51BAEB06" w14:textId="251F472C">
            <w:pPr>
              <w:spacing w:before="0" w:after="0"/>
              <w:rPr>
                <w:sz w:val="18"/>
                <w:szCs w:val="18"/>
              </w:rPr>
            </w:pPr>
            <w:r w:rsidRPr="003163FB">
              <w:rPr>
                <w:sz w:val="18"/>
                <w:szCs w:val="18"/>
              </w:rPr>
              <w:t xml:space="preserve">Dyrektywy zostały zaimplementowane do polskiego porządku prawnego i tym samym będą stosowane </w:t>
            </w:r>
            <w:r w:rsidRPr="003163FB">
              <w:rPr>
                <w:sz w:val="18"/>
                <w:szCs w:val="18"/>
              </w:rPr>
              <w:br/>
            </w:r>
            <w:r w:rsidRPr="003163FB">
              <w:rPr>
                <w:sz w:val="18"/>
                <w:szCs w:val="18"/>
              </w:rPr>
              <w:t xml:space="preserve">w ramach Zadania.  </w:t>
            </w:r>
          </w:p>
        </w:tc>
      </w:tr>
      <w:tr w:rsidR="0082614C" w:rsidTr="00E622F7" w14:paraId="3330D679" w14:textId="77777777">
        <w:tc>
          <w:tcPr>
            <w:tcW w:w="4673" w:type="dxa"/>
            <w:shd w:val="clear" w:color="auto" w:fill="A5C9EB" w:themeFill="text2" w:themeFillTint="40"/>
            <w:vAlign w:val="center"/>
          </w:tcPr>
          <w:p w:rsidRPr="00943DA1" w:rsidR="0082614C" w:rsidP="00943DA1" w:rsidRDefault="0082614C" w14:paraId="7E256F43" w14:textId="77777777">
            <w:pPr>
              <w:jc w:val="center"/>
              <w:rPr>
                <w:b/>
                <w:bCs/>
                <w:sz w:val="18"/>
                <w:szCs w:val="18"/>
              </w:rPr>
            </w:pPr>
            <w:r w:rsidRPr="00943DA1">
              <w:rPr>
                <w:b/>
                <w:bCs/>
                <w:sz w:val="18"/>
                <w:szCs w:val="18"/>
              </w:rPr>
              <w:t>Zobowiązania na szczeblu międzynarodowym</w:t>
            </w:r>
          </w:p>
        </w:tc>
        <w:tc>
          <w:tcPr>
            <w:tcW w:w="4387" w:type="dxa"/>
            <w:shd w:val="clear" w:color="auto" w:fill="A5C9EB" w:themeFill="text2" w:themeFillTint="40"/>
            <w:vAlign w:val="center"/>
          </w:tcPr>
          <w:p w:rsidRPr="00943DA1" w:rsidR="0082614C" w:rsidP="00943DA1" w:rsidRDefault="0082614C" w14:paraId="79D67419" w14:textId="37510086">
            <w:pPr>
              <w:jc w:val="center"/>
              <w:rPr>
                <w:b/>
                <w:bCs/>
                <w:sz w:val="18"/>
                <w:szCs w:val="18"/>
              </w:rPr>
            </w:pPr>
            <w:r w:rsidRPr="00943DA1">
              <w:rPr>
                <w:b/>
                <w:bCs/>
                <w:sz w:val="18"/>
                <w:szCs w:val="18"/>
              </w:rPr>
              <w:t>Odniesienie do Zadania</w:t>
            </w:r>
          </w:p>
        </w:tc>
      </w:tr>
      <w:tr w:rsidR="00AB1C7E" w:rsidTr="00E622F7" w14:paraId="7A91D53D" w14:textId="77777777">
        <w:tc>
          <w:tcPr>
            <w:tcW w:w="4673" w:type="dxa"/>
            <w:vAlign w:val="center"/>
          </w:tcPr>
          <w:p w:rsidRPr="00717C0F" w:rsidR="00AB1C7E" w:rsidP="00943DA1" w:rsidRDefault="00AB1C7E" w14:paraId="76722AE2" w14:textId="1965F228">
            <w:pPr>
              <w:pStyle w:val="Akapitzlist"/>
              <w:numPr>
                <w:ilvl w:val="0"/>
                <w:numId w:val="11"/>
              </w:numPr>
              <w:spacing w:before="0" w:after="0"/>
              <w:ind w:left="360"/>
              <w:rPr>
                <w:sz w:val="18"/>
                <w:szCs w:val="18"/>
              </w:rPr>
            </w:pPr>
            <w:r w:rsidRPr="001E0251">
              <w:rPr>
                <w:sz w:val="18"/>
                <w:szCs w:val="18"/>
              </w:rPr>
              <w:t xml:space="preserve">Konwencja o różnorodności biologicznej z dnia </w:t>
            </w:r>
            <w:r w:rsidR="001E0251">
              <w:rPr>
                <w:sz w:val="18"/>
                <w:szCs w:val="18"/>
              </w:rPr>
              <w:br/>
            </w:r>
            <w:r w:rsidRPr="001E0251">
              <w:rPr>
                <w:sz w:val="18"/>
                <w:szCs w:val="18"/>
              </w:rPr>
              <w:t>5 czerwca 1992 r.;</w:t>
            </w:r>
          </w:p>
          <w:p w:rsidRPr="00717C0F" w:rsidR="00AB1C7E" w:rsidP="00943DA1" w:rsidRDefault="00AB1C7E" w14:paraId="0EE62004" w14:textId="68830E89">
            <w:pPr>
              <w:pStyle w:val="Akapitzlist"/>
              <w:numPr>
                <w:ilvl w:val="0"/>
                <w:numId w:val="11"/>
              </w:numPr>
              <w:spacing w:before="0" w:after="0"/>
              <w:ind w:left="360"/>
              <w:rPr>
                <w:sz w:val="18"/>
                <w:szCs w:val="18"/>
              </w:rPr>
            </w:pPr>
            <w:r w:rsidRPr="001E0251">
              <w:rPr>
                <w:sz w:val="18"/>
                <w:szCs w:val="18"/>
              </w:rPr>
              <w:t xml:space="preserve">Konwencja o ochronie gatunków dzikiej flory i fauny europejskiej oraz ich siedlisk z dnia 19 września </w:t>
            </w:r>
            <w:r w:rsidR="001E0251">
              <w:rPr>
                <w:sz w:val="18"/>
                <w:szCs w:val="18"/>
              </w:rPr>
              <w:br/>
            </w:r>
            <w:r w:rsidRPr="001E0251">
              <w:rPr>
                <w:sz w:val="18"/>
                <w:szCs w:val="18"/>
              </w:rPr>
              <w:t>1979 r. (Konwencja Berneńska)</w:t>
            </w:r>
          </w:p>
          <w:p w:rsidRPr="00717C0F" w:rsidR="00AB1C7E" w:rsidP="00943DA1" w:rsidRDefault="00AB1C7E" w14:paraId="63343A42" w14:textId="2AB0B8DF">
            <w:pPr>
              <w:pStyle w:val="Akapitzlist"/>
              <w:numPr>
                <w:ilvl w:val="0"/>
                <w:numId w:val="11"/>
              </w:numPr>
              <w:spacing w:before="0" w:after="0"/>
              <w:ind w:left="360"/>
              <w:rPr>
                <w:sz w:val="18"/>
                <w:szCs w:val="18"/>
              </w:rPr>
            </w:pPr>
            <w:r w:rsidRPr="001E0251">
              <w:rPr>
                <w:sz w:val="18"/>
                <w:szCs w:val="18"/>
              </w:rPr>
              <w:t xml:space="preserve">Europejska Konwencja Krajobrazowa z dnia </w:t>
            </w:r>
            <w:r w:rsidR="001E0251">
              <w:rPr>
                <w:sz w:val="18"/>
                <w:szCs w:val="18"/>
              </w:rPr>
              <w:br/>
            </w:r>
            <w:r w:rsidRPr="001E0251">
              <w:rPr>
                <w:sz w:val="18"/>
                <w:szCs w:val="18"/>
              </w:rPr>
              <w:t>20 października 2000 r.</w:t>
            </w:r>
          </w:p>
          <w:p w:rsidRPr="001E0251" w:rsidR="00AB1C7E" w:rsidP="00943DA1" w:rsidRDefault="00AB1C7E" w14:paraId="65ABD67B" w14:textId="77777777">
            <w:pPr>
              <w:pStyle w:val="Akapitzlist"/>
              <w:numPr>
                <w:ilvl w:val="0"/>
                <w:numId w:val="11"/>
              </w:numPr>
              <w:spacing w:before="0" w:after="0"/>
              <w:ind w:left="360"/>
              <w:rPr>
                <w:sz w:val="18"/>
                <w:szCs w:val="18"/>
              </w:rPr>
            </w:pPr>
            <w:r w:rsidRPr="001E0251">
              <w:rPr>
                <w:sz w:val="18"/>
                <w:szCs w:val="18"/>
              </w:rPr>
              <w:t>Konwencja z Aarhus z dnia 25 czerwca 1998 r.</w:t>
            </w:r>
          </w:p>
        </w:tc>
        <w:tc>
          <w:tcPr>
            <w:tcW w:w="4387" w:type="dxa"/>
            <w:vAlign w:val="center"/>
          </w:tcPr>
          <w:p w:rsidRPr="003163FB" w:rsidR="00AB1C7E" w:rsidP="00943DA1" w:rsidRDefault="00404D18" w14:paraId="0C502B17" w14:textId="5899AA23">
            <w:pPr>
              <w:spacing w:before="0" w:after="0"/>
              <w:rPr>
                <w:sz w:val="18"/>
                <w:szCs w:val="18"/>
              </w:rPr>
            </w:pPr>
            <w:r>
              <w:rPr>
                <w:sz w:val="18"/>
                <w:szCs w:val="18"/>
              </w:rPr>
              <w:t>Konwencje zostały ratyfikowane przez Polskę</w:t>
            </w:r>
            <w:r w:rsidR="002A3AD9">
              <w:rPr>
                <w:sz w:val="18"/>
                <w:szCs w:val="18"/>
              </w:rPr>
              <w:t>.</w:t>
            </w:r>
          </w:p>
        </w:tc>
      </w:tr>
    </w:tbl>
    <w:p w:rsidR="00C878F7" w:rsidP="00C878F7" w:rsidRDefault="00C878F7" w14:paraId="19335270" w14:textId="77777777"/>
    <w:p w:rsidRPr="00943DA1" w:rsidR="00AB1C7E" w:rsidP="00AB1C7E" w:rsidRDefault="00AB1C7E" w14:paraId="314AA96B" w14:textId="0E7FB4F1">
      <w:pPr>
        <w:pStyle w:val="Nagwek2"/>
      </w:pPr>
      <w:bookmarkStart w:name="_Toc240031851" w:id="13"/>
      <w:r w:rsidRPr="00943DA1">
        <w:t>Ramy Środowiskowe i Społeczne Ban</w:t>
      </w:r>
      <w:r w:rsidRPr="00943DA1" w:rsidR="00C679DA">
        <w:t>ku Światowego (ESF)</w:t>
      </w:r>
      <w:bookmarkEnd w:id="13"/>
    </w:p>
    <w:p w:rsidR="00A40C8B" w:rsidP="00943DA1" w:rsidRDefault="00A40C8B" w14:paraId="4C2D0C0C" w14:textId="721E2A5C">
      <w:pPr>
        <w:spacing w:line="276" w:lineRule="auto"/>
      </w:pPr>
      <w:r>
        <w:t>Ramy Środowiskowe i Społeczne Banku Światowego (ESF) obejmują dziesięć standardów środowiskow</w:t>
      </w:r>
      <w:r w:rsidR="00A43F6C">
        <w:t xml:space="preserve">o </w:t>
      </w:r>
      <w:r>
        <w:t xml:space="preserve"> społecznych (ESS), które definiują wymagania polityki środowiskowej</w:t>
      </w:r>
      <w:r w:rsidR="1F455459">
        <w:t xml:space="preserve"> </w:t>
      </w:r>
      <w:r>
        <w:t>i</w:t>
      </w:r>
      <w:r w:rsidR="00795405">
        <w:t xml:space="preserve"> </w:t>
      </w:r>
      <w:r>
        <w:t xml:space="preserve">społecznej Banku </w:t>
      </w:r>
      <w:r w:rsidR="00A43F6C">
        <w:t xml:space="preserve">dla </w:t>
      </w:r>
      <w:r>
        <w:t>projektów inwestycyjnych</w:t>
      </w:r>
      <w:r w:rsidR="00A43F6C">
        <w:t xml:space="preserve"> współfinansowanych środkami BŚ</w:t>
      </w:r>
      <w:r>
        <w:t xml:space="preserve">. W kontekście Zadania zastosowanie znajduje osiem standardów, które wymieniono w tabeli 4 poniżej. </w:t>
      </w:r>
    </w:p>
    <w:p w:rsidRPr="00887E3E" w:rsidR="00A40C8B" w:rsidP="00A40C8B" w:rsidRDefault="00A40C8B" w14:paraId="77341215" w14:textId="1FCAE76A">
      <w:pPr>
        <w:pStyle w:val="Legenda"/>
        <w:ind w:left="0"/>
        <w:rPr>
          <w:sz w:val="24"/>
          <w:szCs w:val="24"/>
        </w:rPr>
      </w:pPr>
      <w:bookmarkStart w:name="_Toc240027925" w:id="14"/>
      <w:r w:rsidRPr="00887E3E">
        <w:rPr>
          <w:sz w:val="24"/>
          <w:szCs w:val="24"/>
        </w:rPr>
        <w:t xml:space="preserve">Tabela </w:t>
      </w:r>
      <w:r w:rsidRPr="00887E3E">
        <w:rPr>
          <w:sz w:val="24"/>
          <w:szCs w:val="24"/>
        </w:rPr>
        <w:fldChar w:fldCharType="begin"/>
      </w:r>
      <w:r w:rsidRPr="00887E3E">
        <w:rPr>
          <w:sz w:val="24"/>
          <w:szCs w:val="24"/>
        </w:rPr>
        <w:instrText xml:space="preserve"> SEQ Tabela \* ARABIC </w:instrText>
      </w:r>
      <w:r w:rsidRPr="00887E3E">
        <w:rPr>
          <w:sz w:val="24"/>
          <w:szCs w:val="24"/>
        </w:rPr>
        <w:fldChar w:fldCharType="separate"/>
      </w:r>
      <w:r w:rsidR="0088782D">
        <w:rPr>
          <w:noProof/>
          <w:sz w:val="24"/>
          <w:szCs w:val="24"/>
        </w:rPr>
        <w:t>4</w:t>
      </w:r>
      <w:r w:rsidRPr="00887E3E">
        <w:rPr>
          <w:sz w:val="24"/>
          <w:szCs w:val="24"/>
        </w:rPr>
        <w:fldChar w:fldCharType="end"/>
      </w:r>
      <w:r w:rsidRPr="00887E3E">
        <w:rPr>
          <w:sz w:val="24"/>
          <w:szCs w:val="24"/>
        </w:rPr>
        <w:t xml:space="preserve"> Standardy środowiskowe i społeczne Banku Światowego</w:t>
      </w:r>
      <w:bookmarkEnd w:id="14"/>
      <w:r w:rsidRPr="00887E3E">
        <w:rPr>
          <w:sz w:val="24"/>
          <w:szCs w:val="24"/>
        </w:rPr>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73"/>
        <w:gridCol w:w="4387"/>
      </w:tblGrid>
      <w:tr w:rsidR="00A40C8B" w:rsidTr="00943DA1" w14:paraId="3B2A4953" w14:textId="77777777">
        <w:trPr>
          <w:tblHeader/>
        </w:trPr>
        <w:tc>
          <w:tcPr>
            <w:tcW w:w="4673" w:type="dxa"/>
            <w:shd w:val="clear" w:color="auto" w:fill="A5C9EB" w:themeFill="text2" w:themeFillTint="40"/>
            <w:vAlign w:val="center"/>
          </w:tcPr>
          <w:p w:rsidRPr="00943DA1" w:rsidR="00A40C8B" w:rsidP="00943DA1" w:rsidRDefault="00A40C8B" w14:paraId="23A694C9" w14:textId="77777777">
            <w:pPr>
              <w:jc w:val="center"/>
              <w:rPr>
                <w:b/>
                <w:bCs/>
                <w:color w:val="000000" w:themeColor="text1"/>
                <w:sz w:val="18"/>
                <w:szCs w:val="18"/>
              </w:rPr>
            </w:pPr>
            <w:r w:rsidRPr="00943DA1">
              <w:rPr>
                <w:b/>
                <w:bCs/>
                <w:color w:val="000000" w:themeColor="text1"/>
                <w:sz w:val="18"/>
                <w:szCs w:val="18"/>
              </w:rPr>
              <w:t>Standard</w:t>
            </w:r>
          </w:p>
        </w:tc>
        <w:tc>
          <w:tcPr>
            <w:tcW w:w="4387" w:type="dxa"/>
            <w:shd w:val="clear" w:color="auto" w:fill="A5C9EB" w:themeFill="text2" w:themeFillTint="40"/>
            <w:vAlign w:val="center"/>
          </w:tcPr>
          <w:p w:rsidRPr="00943DA1" w:rsidR="00A40C8B" w:rsidP="00943DA1" w:rsidRDefault="00A40C8B" w14:paraId="48A69EE3" w14:textId="77777777">
            <w:pPr>
              <w:jc w:val="center"/>
              <w:rPr>
                <w:b/>
                <w:bCs/>
                <w:color w:val="000000" w:themeColor="text1"/>
                <w:sz w:val="18"/>
                <w:szCs w:val="18"/>
              </w:rPr>
            </w:pPr>
            <w:r w:rsidRPr="00943DA1">
              <w:rPr>
                <w:b/>
                <w:bCs/>
                <w:color w:val="000000" w:themeColor="text1"/>
                <w:sz w:val="18"/>
                <w:szCs w:val="18"/>
              </w:rPr>
              <w:t>Odniesienie do Zadania</w:t>
            </w:r>
          </w:p>
        </w:tc>
      </w:tr>
      <w:tr w:rsidR="00A40C8B" w:rsidTr="00943DA1" w14:paraId="54A07EB5" w14:textId="77777777">
        <w:tc>
          <w:tcPr>
            <w:tcW w:w="4673" w:type="dxa"/>
            <w:vAlign w:val="center"/>
          </w:tcPr>
          <w:p w:rsidRPr="00675FBB" w:rsidR="00675FBB" w:rsidP="00943DA1" w:rsidRDefault="00A40C8B" w14:paraId="63002D1F" w14:textId="77777777">
            <w:pPr>
              <w:spacing w:before="0" w:after="0"/>
              <w:rPr>
                <w:i/>
                <w:iCs/>
                <w:sz w:val="18"/>
                <w:szCs w:val="18"/>
              </w:rPr>
            </w:pPr>
            <w:r w:rsidRPr="00A75AA3">
              <w:rPr>
                <w:sz w:val="18"/>
                <w:szCs w:val="18"/>
              </w:rPr>
              <w:t>Standard ESS1: Ocena i zarządzanie ryzykiem oraz wpływem na środowisko  i społeczeństwo (</w:t>
            </w:r>
            <w:r w:rsidRPr="00675FBB">
              <w:rPr>
                <w:i/>
                <w:sz w:val="18"/>
                <w:szCs w:val="18"/>
              </w:rPr>
              <w:t>Assessment </w:t>
            </w:r>
          </w:p>
          <w:p w:rsidRPr="00675FBB" w:rsidR="00A40C8B" w:rsidP="00943DA1" w:rsidRDefault="00A40C8B" w14:paraId="604BCD57" w14:textId="105C5757">
            <w:pPr>
              <w:spacing w:before="0" w:after="0"/>
              <w:rPr>
                <w:sz w:val="18"/>
                <w:szCs w:val="18"/>
                <w:lang w:val="en-US"/>
              </w:rPr>
            </w:pPr>
            <w:r w:rsidRPr="00675FBB">
              <w:rPr>
                <w:i/>
                <w:sz w:val="18"/>
                <w:szCs w:val="18"/>
                <w:lang w:val="en-US"/>
              </w:rPr>
              <w:t>and Management of Environmental and Social Risks </w:t>
            </w:r>
            <w:r w:rsidRPr="00675FBB" w:rsidR="00675FBB">
              <w:rPr>
                <w:i/>
                <w:iCs/>
                <w:sz w:val="18"/>
                <w:szCs w:val="18"/>
                <w:lang w:val="en-US"/>
              </w:rPr>
              <w:br/>
            </w:r>
            <w:r w:rsidRPr="00675FBB">
              <w:rPr>
                <w:i/>
                <w:sz w:val="18"/>
                <w:szCs w:val="18"/>
                <w:lang w:val="en-US"/>
              </w:rPr>
              <w:t>and Impacts</w:t>
            </w:r>
            <w:r w:rsidRPr="00675FBB">
              <w:rPr>
                <w:sz w:val="18"/>
                <w:szCs w:val="18"/>
                <w:lang w:val="en-US"/>
              </w:rPr>
              <w:t>) </w:t>
            </w:r>
          </w:p>
        </w:tc>
        <w:tc>
          <w:tcPr>
            <w:tcW w:w="4387" w:type="dxa"/>
            <w:vAlign w:val="center"/>
          </w:tcPr>
          <w:p w:rsidRPr="00E01CC5" w:rsidR="00A40C8B" w:rsidP="00E622F7" w:rsidRDefault="00A40C8B" w14:paraId="57117ACA" w14:textId="156AF7DD">
            <w:pPr>
              <w:spacing w:before="0" w:after="0"/>
              <w:jc w:val="left"/>
              <w:rPr>
                <w:sz w:val="18"/>
                <w:szCs w:val="18"/>
              </w:rPr>
            </w:pPr>
            <w:r>
              <w:rPr>
                <w:sz w:val="18"/>
                <w:szCs w:val="18"/>
              </w:rPr>
              <w:t xml:space="preserve">Zadanie </w:t>
            </w:r>
            <w:r w:rsidR="00AE1E42">
              <w:rPr>
                <w:sz w:val="18"/>
                <w:szCs w:val="18"/>
              </w:rPr>
              <w:t>podlega</w:t>
            </w:r>
            <w:r>
              <w:rPr>
                <w:sz w:val="18"/>
                <w:szCs w:val="18"/>
              </w:rPr>
              <w:t xml:space="preserve"> ocenie środowiskowej </w:t>
            </w:r>
            <w:r w:rsidR="009D127D">
              <w:rPr>
                <w:sz w:val="18"/>
                <w:szCs w:val="18"/>
              </w:rPr>
              <w:br/>
            </w:r>
            <w:r>
              <w:rPr>
                <w:sz w:val="18"/>
                <w:szCs w:val="18"/>
              </w:rPr>
              <w:t xml:space="preserve">i społecznej w ramach niniejszej ESIA. </w:t>
            </w:r>
          </w:p>
        </w:tc>
      </w:tr>
      <w:tr w:rsidRPr="00DB3082" w:rsidR="00A40C8B" w:rsidTr="00943DA1" w14:paraId="25675E37" w14:textId="77777777">
        <w:tc>
          <w:tcPr>
            <w:tcW w:w="4673" w:type="dxa"/>
            <w:vAlign w:val="center"/>
          </w:tcPr>
          <w:p w:rsidRPr="00B2179C" w:rsidR="00675FBB" w:rsidP="00943DA1" w:rsidRDefault="00A40C8B" w14:paraId="34132537" w14:textId="77777777">
            <w:pPr>
              <w:spacing w:before="0" w:after="0"/>
              <w:rPr>
                <w:sz w:val="18"/>
                <w:szCs w:val="18"/>
              </w:rPr>
            </w:pPr>
            <w:r w:rsidRPr="00B2179C">
              <w:rPr>
                <w:sz w:val="18"/>
                <w:szCs w:val="18"/>
              </w:rPr>
              <w:t>Standard ESS2: Praca i warunki pracy </w:t>
            </w:r>
          </w:p>
          <w:p w:rsidRPr="00A75AA3" w:rsidR="00A40C8B" w:rsidP="00943DA1" w:rsidRDefault="00A40C8B" w14:paraId="2C29D21A" w14:textId="418F5DED">
            <w:pPr>
              <w:spacing w:before="0" w:after="0"/>
              <w:rPr>
                <w:sz w:val="18"/>
                <w:szCs w:val="18"/>
                <w:lang w:val="en-US"/>
              </w:rPr>
            </w:pPr>
            <w:r w:rsidRPr="00A75AA3">
              <w:rPr>
                <w:sz w:val="18"/>
                <w:szCs w:val="18"/>
                <w:lang w:val="en-US"/>
              </w:rPr>
              <w:t>(</w:t>
            </w:r>
            <w:r w:rsidRPr="00675FBB">
              <w:rPr>
                <w:i/>
                <w:sz w:val="18"/>
                <w:szCs w:val="18"/>
                <w:lang w:val="en-US"/>
              </w:rPr>
              <w:t>Labor and Working Conditions</w:t>
            </w:r>
            <w:r w:rsidRPr="00A75AA3">
              <w:rPr>
                <w:sz w:val="18"/>
                <w:szCs w:val="18"/>
                <w:lang w:val="en-US"/>
              </w:rPr>
              <w:t>) </w:t>
            </w:r>
          </w:p>
        </w:tc>
        <w:tc>
          <w:tcPr>
            <w:tcW w:w="4387" w:type="dxa"/>
            <w:vMerge w:val="restart"/>
            <w:vAlign w:val="center"/>
          </w:tcPr>
          <w:p w:rsidRPr="00DB3082" w:rsidR="00A40C8B" w:rsidP="00E622F7" w:rsidRDefault="006A2328" w14:paraId="5B6DFBF2" w14:textId="54961597">
            <w:pPr>
              <w:spacing w:before="0" w:after="0"/>
              <w:jc w:val="left"/>
              <w:rPr>
                <w:sz w:val="18"/>
                <w:szCs w:val="18"/>
              </w:rPr>
            </w:pPr>
            <w:r>
              <w:rPr>
                <w:sz w:val="18"/>
                <w:szCs w:val="18"/>
              </w:rPr>
              <w:t xml:space="preserve">Standardy zostaną uwzględnione w ramach Zadania </w:t>
            </w:r>
          </w:p>
        </w:tc>
      </w:tr>
      <w:tr w:rsidR="00A40C8B" w:rsidTr="00943DA1" w14:paraId="14B0829E" w14:textId="77777777">
        <w:tc>
          <w:tcPr>
            <w:tcW w:w="4673" w:type="dxa"/>
            <w:vAlign w:val="center"/>
          </w:tcPr>
          <w:p w:rsidRPr="00A75AA3" w:rsidR="00A40C8B" w:rsidP="00943DA1" w:rsidRDefault="00A40C8B" w14:paraId="09961BA8" w14:textId="77777777">
            <w:pPr>
              <w:spacing w:before="0" w:after="0"/>
              <w:rPr>
                <w:sz w:val="18"/>
                <w:szCs w:val="18"/>
              </w:rPr>
            </w:pPr>
            <w:r w:rsidRPr="00A75AA3">
              <w:rPr>
                <w:sz w:val="18"/>
                <w:szCs w:val="18"/>
              </w:rPr>
              <w:t>Standard ESS3: Efektywne gospodarowanie zasobami oraz zapobieganie zanieczyszczeniom i zarządzanie nimi (</w:t>
            </w:r>
            <w:r w:rsidRPr="00675FBB">
              <w:rPr>
                <w:i/>
                <w:sz w:val="18"/>
                <w:szCs w:val="18"/>
              </w:rPr>
              <w:t>Resource Efficiency and Pollution Prevention and Management</w:t>
            </w:r>
            <w:r w:rsidRPr="00A75AA3">
              <w:rPr>
                <w:sz w:val="18"/>
                <w:szCs w:val="18"/>
              </w:rPr>
              <w:t>) </w:t>
            </w:r>
          </w:p>
        </w:tc>
        <w:tc>
          <w:tcPr>
            <w:tcW w:w="4387" w:type="dxa"/>
            <w:vMerge/>
            <w:vAlign w:val="center"/>
          </w:tcPr>
          <w:p w:rsidR="00A40C8B" w:rsidP="00E622F7" w:rsidRDefault="00A40C8B" w14:paraId="5EAFADEF" w14:textId="7F8EA962">
            <w:pPr>
              <w:spacing w:before="0" w:after="0"/>
              <w:jc w:val="left"/>
              <w:rPr>
                <w:sz w:val="18"/>
                <w:szCs w:val="18"/>
              </w:rPr>
            </w:pPr>
          </w:p>
        </w:tc>
      </w:tr>
      <w:tr w:rsidR="00A40C8B" w:rsidTr="00943DA1" w14:paraId="736E3B14" w14:textId="77777777">
        <w:tc>
          <w:tcPr>
            <w:tcW w:w="4673" w:type="dxa"/>
            <w:vAlign w:val="center"/>
          </w:tcPr>
          <w:p w:rsidRPr="00A75AA3" w:rsidR="00A40C8B" w:rsidP="00943DA1" w:rsidRDefault="00A40C8B" w14:paraId="528FA43D" w14:textId="77777777">
            <w:pPr>
              <w:spacing w:before="0" w:after="0"/>
              <w:rPr>
                <w:sz w:val="18"/>
                <w:szCs w:val="18"/>
              </w:rPr>
            </w:pPr>
            <w:r w:rsidRPr="00A75AA3">
              <w:rPr>
                <w:sz w:val="18"/>
                <w:szCs w:val="18"/>
              </w:rPr>
              <w:t>Standard ESS4: Zdrowie i bezpieczeństwo społeczności (</w:t>
            </w:r>
            <w:r w:rsidRPr="00675FBB">
              <w:rPr>
                <w:i/>
                <w:sz w:val="18"/>
                <w:szCs w:val="18"/>
              </w:rPr>
              <w:t>Community Health and Safety</w:t>
            </w:r>
            <w:r w:rsidRPr="00A75AA3">
              <w:rPr>
                <w:sz w:val="18"/>
                <w:szCs w:val="18"/>
              </w:rPr>
              <w:t>) </w:t>
            </w:r>
          </w:p>
        </w:tc>
        <w:tc>
          <w:tcPr>
            <w:tcW w:w="4387" w:type="dxa"/>
            <w:vMerge/>
            <w:vAlign w:val="center"/>
          </w:tcPr>
          <w:p w:rsidR="00A40C8B" w:rsidP="00E622F7" w:rsidRDefault="00A40C8B" w14:paraId="6B9CA4E1" w14:textId="3347CFA5">
            <w:pPr>
              <w:spacing w:before="0" w:after="0"/>
              <w:jc w:val="left"/>
              <w:rPr>
                <w:sz w:val="18"/>
                <w:szCs w:val="18"/>
              </w:rPr>
            </w:pPr>
          </w:p>
        </w:tc>
      </w:tr>
      <w:tr w:rsidR="00A40C8B" w:rsidTr="00943DA1" w14:paraId="1CC93557" w14:textId="77777777">
        <w:tc>
          <w:tcPr>
            <w:tcW w:w="4673" w:type="dxa"/>
            <w:vAlign w:val="center"/>
          </w:tcPr>
          <w:p w:rsidRPr="00675FBB" w:rsidR="00675FBB" w:rsidP="00943DA1" w:rsidRDefault="00A40C8B" w14:paraId="162E4F27" w14:textId="099F3E59">
            <w:pPr>
              <w:spacing w:before="0" w:after="0"/>
              <w:rPr>
                <w:i/>
                <w:iCs/>
                <w:sz w:val="18"/>
                <w:szCs w:val="18"/>
              </w:rPr>
            </w:pPr>
            <w:r w:rsidRPr="00A75AA3">
              <w:rPr>
                <w:sz w:val="18"/>
                <w:szCs w:val="18"/>
              </w:rPr>
              <w:t xml:space="preserve">Standard ESS5: Nabywanie gruntów, ograniczenia </w:t>
            </w:r>
            <w:r w:rsidR="00675FBB">
              <w:rPr>
                <w:sz w:val="18"/>
                <w:szCs w:val="18"/>
              </w:rPr>
              <w:br/>
            </w:r>
            <w:r w:rsidRPr="00A75AA3">
              <w:rPr>
                <w:sz w:val="18"/>
                <w:szCs w:val="18"/>
              </w:rPr>
              <w:t>w użytkowaniu gruntów i przymusowe przesiedlenia (</w:t>
            </w:r>
            <w:r w:rsidRPr="00675FBB">
              <w:rPr>
                <w:i/>
                <w:sz w:val="18"/>
                <w:szCs w:val="18"/>
              </w:rPr>
              <w:t>Land Acquisition, Restrictions on Land Use and </w:t>
            </w:r>
          </w:p>
          <w:p w:rsidRPr="00A75AA3" w:rsidR="00A40C8B" w:rsidP="00943DA1" w:rsidRDefault="00A40C8B" w14:paraId="66DD6B78" w14:textId="5CED499F">
            <w:pPr>
              <w:spacing w:before="0" w:after="0"/>
              <w:rPr>
                <w:sz w:val="18"/>
                <w:szCs w:val="18"/>
              </w:rPr>
            </w:pPr>
            <w:r w:rsidRPr="00675FBB">
              <w:rPr>
                <w:i/>
                <w:sz w:val="18"/>
                <w:szCs w:val="18"/>
              </w:rPr>
              <w:t>Involuntary Resettlement</w:t>
            </w:r>
            <w:r w:rsidRPr="00A75AA3">
              <w:rPr>
                <w:sz w:val="18"/>
                <w:szCs w:val="18"/>
              </w:rPr>
              <w:t>) </w:t>
            </w:r>
          </w:p>
        </w:tc>
        <w:tc>
          <w:tcPr>
            <w:tcW w:w="4387" w:type="dxa"/>
            <w:vMerge/>
            <w:vAlign w:val="center"/>
          </w:tcPr>
          <w:p w:rsidR="00A40C8B" w:rsidP="00E622F7" w:rsidRDefault="00A40C8B" w14:paraId="5770C883" w14:textId="4577CBC5">
            <w:pPr>
              <w:spacing w:before="0" w:after="0"/>
              <w:jc w:val="left"/>
              <w:rPr>
                <w:sz w:val="18"/>
                <w:szCs w:val="18"/>
              </w:rPr>
            </w:pPr>
          </w:p>
        </w:tc>
      </w:tr>
      <w:tr w:rsidR="00A40C8B" w:rsidTr="00943DA1" w14:paraId="79B1BD35" w14:textId="77777777">
        <w:tc>
          <w:tcPr>
            <w:tcW w:w="4673" w:type="dxa"/>
            <w:vAlign w:val="center"/>
          </w:tcPr>
          <w:p w:rsidRPr="00A75AA3" w:rsidR="00A40C8B" w:rsidP="00943DA1" w:rsidRDefault="00A40C8B" w14:paraId="6E1005B9" w14:textId="0356C6FB">
            <w:pPr>
              <w:spacing w:before="0" w:after="0"/>
              <w:rPr>
                <w:sz w:val="18"/>
                <w:szCs w:val="18"/>
              </w:rPr>
            </w:pPr>
            <w:r w:rsidRPr="00A75AA3">
              <w:rPr>
                <w:sz w:val="18"/>
                <w:szCs w:val="18"/>
              </w:rPr>
              <w:t xml:space="preserve">Standard ESS6: Ochrona różnorodności biologicznej </w:t>
            </w:r>
            <w:r w:rsidR="006A2328">
              <w:rPr>
                <w:sz w:val="18"/>
                <w:szCs w:val="18"/>
              </w:rPr>
              <w:br/>
            </w:r>
            <w:r w:rsidRPr="00A75AA3">
              <w:rPr>
                <w:sz w:val="18"/>
                <w:szCs w:val="18"/>
              </w:rPr>
              <w:t>i zrównoważone zarządzanie żywymi zasobami naturalnymi (</w:t>
            </w:r>
            <w:r w:rsidRPr="00675FBB">
              <w:rPr>
                <w:i/>
                <w:sz w:val="18"/>
                <w:szCs w:val="18"/>
              </w:rPr>
              <w:t>Biodiversity Conservation and Sustainable </w:t>
            </w:r>
            <w:r w:rsidRPr="00675FBB" w:rsidR="006A2328">
              <w:rPr>
                <w:i/>
                <w:iCs/>
                <w:sz w:val="18"/>
                <w:szCs w:val="18"/>
              </w:rPr>
              <w:br/>
            </w:r>
            <w:r w:rsidRPr="00675FBB">
              <w:rPr>
                <w:i/>
                <w:sz w:val="18"/>
                <w:szCs w:val="18"/>
              </w:rPr>
              <w:t>Management of Living Natural Resources</w:t>
            </w:r>
            <w:r w:rsidRPr="00A75AA3">
              <w:rPr>
                <w:sz w:val="18"/>
                <w:szCs w:val="18"/>
              </w:rPr>
              <w:t>) </w:t>
            </w:r>
          </w:p>
        </w:tc>
        <w:tc>
          <w:tcPr>
            <w:tcW w:w="4387" w:type="dxa"/>
            <w:vMerge/>
            <w:vAlign w:val="center"/>
          </w:tcPr>
          <w:p w:rsidR="00A40C8B" w:rsidP="00E622F7" w:rsidRDefault="00A40C8B" w14:paraId="77B8701B" w14:textId="569D4584">
            <w:pPr>
              <w:spacing w:before="0" w:after="0"/>
              <w:jc w:val="left"/>
              <w:rPr>
                <w:sz w:val="18"/>
                <w:szCs w:val="18"/>
              </w:rPr>
            </w:pPr>
          </w:p>
        </w:tc>
      </w:tr>
      <w:tr w:rsidR="00A40C8B" w:rsidTr="00943DA1" w14:paraId="4F0F8CAA" w14:textId="77777777">
        <w:tc>
          <w:tcPr>
            <w:tcW w:w="4673" w:type="dxa"/>
            <w:vAlign w:val="center"/>
          </w:tcPr>
          <w:p w:rsidRPr="00A75AA3" w:rsidR="00A40C8B" w:rsidP="00943DA1" w:rsidRDefault="00A40C8B" w14:paraId="32B48EC5" w14:textId="77777777">
            <w:pPr>
              <w:spacing w:before="0" w:after="0"/>
              <w:rPr>
                <w:sz w:val="18"/>
                <w:szCs w:val="18"/>
              </w:rPr>
            </w:pPr>
            <w:r w:rsidRPr="00A75AA3">
              <w:rPr>
                <w:sz w:val="18"/>
                <w:szCs w:val="18"/>
              </w:rPr>
              <w:t>Standard ESS8: Dziedzictwo kulturowe (</w:t>
            </w:r>
            <w:r w:rsidRPr="00675FBB">
              <w:rPr>
                <w:i/>
                <w:sz w:val="18"/>
                <w:szCs w:val="18"/>
              </w:rPr>
              <w:t>Cultural Heritage</w:t>
            </w:r>
            <w:r w:rsidRPr="00A75AA3">
              <w:rPr>
                <w:sz w:val="18"/>
                <w:szCs w:val="18"/>
              </w:rPr>
              <w:t>) </w:t>
            </w:r>
          </w:p>
        </w:tc>
        <w:tc>
          <w:tcPr>
            <w:tcW w:w="4387" w:type="dxa"/>
            <w:vMerge/>
            <w:vAlign w:val="center"/>
          </w:tcPr>
          <w:p w:rsidR="00A40C8B" w:rsidP="00E622F7" w:rsidRDefault="00A40C8B" w14:paraId="53D5E06D" w14:textId="090AF006">
            <w:pPr>
              <w:spacing w:before="0" w:after="0"/>
              <w:jc w:val="left"/>
              <w:rPr>
                <w:sz w:val="18"/>
                <w:szCs w:val="18"/>
              </w:rPr>
            </w:pPr>
          </w:p>
        </w:tc>
      </w:tr>
      <w:tr w:rsidR="00A40C8B" w:rsidTr="00943DA1" w14:paraId="08D2F14A" w14:textId="77777777">
        <w:tc>
          <w:tcPr>
            <w:tcW w:w="4673" w:type="dxa"/>
            <w:vAlign w:val="center"/>
          </w:tcPr>
          <w:p w:rsidRPr="00A75AA3" w:rsidR="00A40C8B" w:rsidP="00943DA1" w:rsidRDefault="00A40C8B" w14:paraId="22943226" w14:textId="321DE5DD">
            <w:pPr>
              <w:spacing w:before="0" w:after="0"/>
              <w:rPr>
                <w:sz w:val="18"/>
                <w:szCs w:val="18"/>
              </w:rPr>
            </w:pPr>
            <w:r w:rsidRPr="00A75AA3">
              <w:rPr>
                <w:sz w:val="18"/>
                <w:szCs w:val="18"/>
              </w:rPr>
              <w:t>Standard ESS10: Zaangażowanie interesariuszy </w:t>
            </w:r>
            <w:r w:rsidR="00675FBB">
              <w:rPr>
                <w:sz w:val="18"/>
                <w:szCs w:val="18"/>
              </w:rPr>
              <w:br/>
            </w:r>
            <w:r w:rsidRPr="00A75AA3">
              <w:rPr>
                <w:sz w:val="18"/>
                <w:szCs w:val="18"/>
              </w:rPr>
              <w:t>i upublicznienie informacji (</w:t>
            </w:r>
            <w:r w:rsidRPr="00675FBB">
              <w:rPr>
                <w:i/>
                <w:sz w:val="18"/>
                <w:szCs w:val="18"/>
              </w:rPr>
              <w:t xml:space="preserve">Stakeholder Engagement </w:t>
            </w:r>
            <w:r w:rsidRPr="00675FBB" w:rsidR="00675FBB">
              <w:rPr>
                <w:i/>
                <w:iCs/>
                <w:sz w:val="18"/>
                <w:szCs w:val="18"/>
              </w:rPr>
              <w:br/>
            </w:r>
            <w:r w:rsidRPr="00675FBB">
              <w:rPr>
                <w:i/>
                <w:sz w:val="18"/>
                <w:szCs w:val="18"/>
              </w:rPr>
              <w:t>and Information Disclosure</w:t>
            </w:r>
            <w:r w:rsidRPr="00A75AA3">
              <w:rPr>
                <w:sz w:val="18"/>
                <w:szCs w:val="18"/>
              </w:rPr>
              <w:t>) </w:t>
            </w:r>
          </w:p>
        </w:tc>
        <w:tc>
          <w:tcPr>
            <w:tcW w:w="4387" w:type="dxa"/>
            <w:vMerge/>
            <w:vAlign w:val="center"/>
          </w:tcPr>
          <w:p w:rsidR="00A40C8B" w:rsidP="00E622F7" w:rsidRDefault="00A40C8B" w14:paraId="2A548DDC" w14:textId="720D9070">
            <w:pPr>
              <w:spacing w:before="0" w:after="0"/>
              <w:jc w:val="left"/>
              <w:rPr>
                <w:sz w:val="18"/>
                <w:szCs w:val="18"/>
              </w:rPr>
            </w:pPr>
          </w:p>
        </w:tc>
      </w:tr>
    </w:tbl>
    <w:p w:rsidRPr="00C679DA" w:rsidR="00C679DA" w:rsidP="00AA3606" w:rsidRDefault="00C679DA" w14:paraId="285591CF" w14:textId="77777777">
      <w:pPr>
        <w:spacing w:before="0" w:after="0"/>
      </w:pPr>
    </w:p>
    <w:p w:rsidRPr="00943DA1" w:rsidR="00966FB9" w:rsidP="00780115" w:rsidRDefault="00966FB9" w14:paraId="3379ED12" w14:textId="05809996">
      <w:pPr>
        <w:pStyle w:val="Nagwek1"/>
        <w:spacing w:line="276" w:lineRule="auto"/>
      </w:pPr>
      <w:bookmarkStart w:name="_Toc240031852" w:id="15"/>
      <w:r w:rsidRPr="00943DA1">
        <w:t>Opis zadania</w:t>
      </w:r>
      <w:bookmarkEnd w:id="15"/>
    </w:p>
    <w:p w:rsidRPr="00B54437" w:rsidR="55D3A4EB" w:rsidP="00943DA1" w:rsidRDefault="55D3A4EB" w14:paraId="3A8D92F6" w14:textId="68BE31C8">
      <w:pPr>
        <w:spacing w:before="0" w:line="276" w:lineRule="auto"/>
      </w:pPr>
      <w:r w:rsidRPr="41868138">
        <w:rPr>
          <w:rFonts w:ascii="Aptos" w:hAnsi="Aptos" w:eastAsia="Aptos" w:cs="Aptos"/>
        </w:rPr>
        <w:t xml:space="preserve">Inwestorem Zadania jest Państwowe Gospodarstwo Wodne Wody Polskie, reprezentowane przez Regionalny Zarząd Gospodarki Wodnej we Wrocławiu. Zadanie polega na budowie </w:t>
      </w:r>
      <w:r w:rsidRPr="41868138" w:rsidR="00AF3C68">
        <w:rPr>
          <w:rFonts w:ascii="Aptos" w:hAnsi="Aptos" w:eastAsia="Aptos" w:cs="Aptos"/>
        </w:rPr>
        <w:t>wielofunkcyjnego</w:t>
      </w:r>
      <w:r w:rsidRPr="41868138">
        <w:rPr>
          <w:rFonts w:ascii="Aptos" w:hAnsi="Aptos" w:eastAsia="Aptos" w:cs="Aptos"/>
        </w:rPr>
        <w:t xml:space="preserve"> zbiornika Kamieniec Ząbkowicki na rzece Nys</w:t>
      </w:r>
      <w:r w:rsidRPr="41868138" w:rsidR="758B727A">
        <w:rPr>
          <w:rFonts w:ascii="Aptos" w:hAnsi="Aptos" w:eastAsia="Aptos" w:cs="Aptos"/>
        </w:rPr>
        <w:t>a</w:t>
      </w:r>
      <w:r w:rsidRPr="41868138">
        <w:rPr>
          <w:rFonts w:ascii="Aptos" w:hAnsi="Aptos" w:eastAsia="Aptos" w:cs="Aptos"/>
        </w:rPr>
        <w:t xml:space="preserve"> Kłodzki</w:t>
      </w:r>
      <w:r w:rsidRPr="41868138" w:rsidR="73AD6C15">
        <w:rPr>
          <w:rFonts w:ascii="Aptos" w:hAnsi="Aptos" w:eastAsia="Aptos" w:cs="Aptos"/>
        </w:rPr>
        <w:t>a</w:t>
      </w:r>
      <w:r w:rsidRPr="41868138" w:rsidR="6B1FE820">
        <w:rPr>
          <w:rFonts w:ascii="Aptos" w:hAnsi="Aptos" w:eastAsia="Aptos" w:cs="Aptos"/>
        </w:rPr>
        <w:t>.</w:t>
      </w:r>
      <w:r w:rsidRPr="41868138">
        <w:rPr>
          <w:rFonts w:ascii="Aptos" w:hAnsi="Aptos" w:eastAsia="Aptos" w:cs="Aptos"/>
        </w:rPr>
        <w:t xml:space="preserve"> </w:t>
      </w:r>
      <w:r w:rsidR="00187A84">
        <w:rPr>
          <w:rFonts w:ascii="Aptos" w:hAnsi="Aptos" w:eastAsia="Aptos" w:cs="Aptos"/>
        </w:rPr>
        <w:t xml:space="preserve"> Rzeka ta stanowi </w:t>
      </w:r>
      <w:r w:rsidRPr="41868138">
        <w:rPr>
          <w:rFonts w:ascii="Aptos" w:hAnsi="Aptos" w:eastAsia="Aptos" w:cs="Aptos"/>
        </w:rPr>
        <w:t xml:space="preserve"> istotn</w:t>
      </w:r>
      <w:r w:rsidR="00187A84">
        <w:rPr>
          <w:rFonts w:ascii="Aptos" w:hAnsi="Aptos" w:eastAsia="Aptos" w:cs="Aptos"/>
        </w:rPr>
        <w:t>e</w:t>
      </w:r>
      <w:r w:rsidRPr="41868138">
        <w:rPr>
          <w:rFonts w:ascii="Aptos" w:hAnsi="Aptos" w:eastAsia="Aptos" w:cs="Aptos"/>
        </w:rPr>
        <w:t xml:space="preserve"> zagrożenie powodziow</w:t>
      </w:r>
      <w:r w:rsidR="00187A84">
        <w:rPr>
          <w:rFonts w:ascii="Aptos" w:hAnsi="Aptos" w:eastAsia="Aptos" w:cs="Aptos"/>
        </w:rPr>
        <w:t>e</w:t>
      </w:r>
      <w:r w:rsidRPr="41868138" w:rsidR="75858365">
        <w:rPr>
          <w:rFonts w:ascii="Aptos" w:hAnsi="Aptos" w:eastAsia="Aptos" w:cs="Aptos"/>
        </w:rPr>
        <w:t>.</w:t>
      </w:r>
      <w:r w:rsidRPr="41868138">
        <w:rPr>
          <w:rFonts w:ascii="Aptos" w:hAnsi="Aptos" w:eastAsia="Aptos" w:cs="Aptos"/>
        </w:rPr>
        <w:t xml:space="preserve"> </w:t>
      </w:r>
      <w:r w:rsidRPr="41868138" w:rsidR="2FA6F1BE">
        <w:rPr>
          <w:rFonts w:ascii="Aptos" w:hAnsi="Aptos" w:eastAsia="Aptos" w:cs="Aptos"/>
        </w:rPr>
        <w:t xml:space="preserve">Wynika </w:t>
      </w:r>
      <w:r w:rsidR="00187A84">
        <w:rPr>
          <w:rFonts w:ascii="Aptos" w:hAnsi="Aptos" w:eastAsia="Aptos" w:cs="Aptos"/>
        </w:rPr>
        <w:t>t</w:t>
      </w:r>
      <w:r w:rsidRPr="41868138" w:rsidR="00187A84">
        <w:rPr>
          <w:rFonts w:ascii="Aptos" w:hAnsi="Aptos" w:eastAsia="Aptos" w:cs="Aptos"/>
        </w:rPr>
        <w:t xml:space="preserve">o </w:t>
      </w:r>
      <w:r w:rsidR="00187A84">
        <w:rPr>
          <w:rFonts w:ascii="Aptos" w:hAnsi="Aptos" w:eastAsia="Aptos" w:cs="Aptos"/>
        </w:rPr>
        <w:t xml:space="preserve">m.in. </w:t>
      </w:r>
      <w:r w:rsidRPr="41868138">
        <w:rPr>
          <w:rFonts w:ascii="Aptos" w:hAnsi="Aptos" w:eastAsia="Aptos" w:cs="Aptos"/>
        </w:rPr>
        <w:t xml:space="preserve">z warunków hydrologicznych, ukształtowania terenu </w:t>
      </w:r>
      <w:r w:rsidR="00594AC5">
        <w:rPr>
          <w:rFonts w:ascii="Aptos" w:hAnsi="Aptos" w:eastAsia="Aptos" w:cs="Aptos"/>
        </w:rPr>
        <w:t xml:space="preserve">zlewni </w:t>
      </w:r>
      <w:r w:rsidRPr="41868138">
        <w:rPr>
          <w:rFonts w:ascii="Aptos" w:hAnsi="Aptos" w:eastAsia="Aptos" w:cs="Aptos"/>
        </w:rPr>
        <w:t xml:space="preserve">oraz </w:t>
      </w:r>
      <w:r w:rsidRPr="41868138" w:rsidR="00594AC5">
        <w:rPr>
          <w:rFonts w:ascii="Aptos" w:hAnsi="Aptos" w:eastAsia="Aptos" w:cs="Aptos"/>
        </w:rPr>
        <w:t>szybk</w:t>
      </w:r>
      <w:r w:rsidR="00594AC5">
        <w:rPr>
          <w:rFonts w:ascii="Aptos" w:hAnsi="Aptos" w:eastAsia="Aptos" w:cs="Aptos"/>
        </w:rPr>
        <w:t>o zmieniającej się</w:t>
      </w:r>
      <w:r w:rsidRPr="41868138" w:rsidR="00594AC5">
        <w:rPr>
          <w:rFonts w:ascii="Aptos" w:hAnsi="Aptos" w:eastAsia="Aptos" w:cs="Aptos"/>
        </w:rPr>
        <w:t xml:space="preserve"> </w:t>
      </w:r>
      <w:r w:rsidRPr="41868138">
        <w:rPr>
          <w:rFonts w:ascii="Aptos" w:hAnsi="Aptos" w:eastAsia="Aptos" w:cs="Aptos"/>
        </w:rPr>
        <w:t>reakcj</w:t>
      </w:r>
      <w:r w:rsidRPr="41868138" w:rsidR="009A3311">
        <w:rPr>
          <w:rFonts w:ascii="Aptos" w:hAnsi="Aptos" w:eastAsia="Aptos" w:cs="Aptos"/>
        </w:rPr>
        <w:t xml:space="preserve">i </w:t>
      </w:r>
      <w:r w:rsidRPr="41868138">
        <w:rPr>
          <w:rFonts w:ascii="Aptos" w:hAnsi="Aptos" w:eastAsia="Aptos" w:cs="Aptos"/>
        </w:rPr>
        <w:t>zlewni na opady atmosferyczne</w:t>
      </w:r>
      <w:r w:rsidR="00594AC5">
        <w:rPr>
          <w:rFonts w:ascii="Aptos" w:hAnsi="Aptos" w:eastAsia="Aptos" w:cs="Aptos"/>
        </w:rPr>
        <w:t xml:space="preserve"> o różnych intensywnościach i czasach trwania</w:t>
      </w:r>
      <w:r w:rsidRPr="41868138">
        <w:rPr>
          <w:rFonts w:ascii="Aptos" w:hAnsi="Aptos" w:eastAsia="Aptos" w:cs="Aptos"/>
        </w:rPr>
        <w:t>. Planowany zbiornik będzie funkcjonował w układzie istniejących zbiorników na Nysie Kłodzkiej (Topola, Kozielno, Otmuchów, Nysa</w:t>
      </w:r>
      <w:r w:rsidRPr="41868138" w:rsidR="39CC2263">
        <w:rPr>
          <w:rFonts w:ascii="Aptos" w:hAnsi="Aptos" w:eastAsia="Aptos" w:cs="Aptos"/>
        </w:rPr>
        <w:t>), stanowiąc</w:t>
      </w:r>
      <w:r w:rsidR="00594AC5">
        <w:rPr>
          <w:rFonts w:ascii="Aptos" w:hAnsi="Aptos" w:eastAsia="Aptos" w:cs="Aptos"/>
        </w:rPr>
        <w:t xml:space="preserve"> pierwszy, pod względem kierunku przepływu wód,</w:t>
      </w:r>
      <w:r w:rsidRPr="41868138">
        <w:rPr>
          <w:rFonts w:ascii="Aptos" w:hAnsi="Aptos" w:eastAsia="Aptos" w:cs="Aptos"/>
        </w:rPr>
        <w:t xml:space="preserve"> element </w:t>
      </w:r>
      <w:r w:rsidRPr="41868138" w:rsidR="39CC2263">
        <w:rPr>
          <w:rFonts w:ascii="Aptos" w:hAnsi="Aptos" w:eastAsia="Aptos" w:cs="Aptos"/>
        </w:rPr>
        <w:t>kaskady retencyjnej</w:t>
      </w:r>
      <w:r w:rsidR="00594AC5">
        <w:rPr>
          <w:rFonts w:ascii="Aptos" w:hAnsi="Aptos" w:eastAsia="Aptos" w:cs="Aptos"/>
        </w:rPr>
        <w:t xml:space="preserve">. Efektem jego pracy będzie poprawa </w:t>
      </w:r>
      <w:r w:rsidRPr="41868138" w:rsidR="39CC2263">
        <w:rPr>
          <w:rFonts w:ascii="Aptos" w:hAnsi="Aptos" w:eastAsia="Aptos" w:cs="Aptos"/>
        </w:rPr>
        <w:t xml:space="preserve"> </w:t>
      </w:r>
      <w:r w:rsidRPr="41868138">
        <w:rPr>
          <w:rFonts w:ascii="Aptos" w:hAnsi="Aptos" w:eastAsia="Aptos" w:cs="Aptos"/>
        </w:rPr>
        <w:t>systemu gospodarowania wodami w tej części dorzecza</w:t>
      </w:r>
      <w:r w:rsidRPr="41868138" w:rsidR="39CC2263">
        <w:rPr>
          <w:rFonts w:ascii="Aptos" w:hAnsi="Aptos" w:eastAsia="Aptos" w:cs="Aptos"/>
        </w:rPr>
        <w:t>, w szczególności w zakresie zwiększenia retencji, regulacji przepływów oraz ograniczania skutków wezbrań powodziowych</w:t>
      </w:r>
      <w:r w:rsidRPr="41868138">
        <w:rPr>
          <w:rFonts w:ascii="Aptos" w:hAnsi="Aptos" w:eastAsia="Aptos" w:cs="Aptos"/>
        </w:rPr>
        <w:t>.</w:t>
      </w:r>
    </w:p>
    <w:p w:rsidR="60CAF54F" w:rsidP="00943DA1" w:rsidRDefault="55D3A4EB" w14:paraId="2C2DC2A0" w14:textId="4C7F55FC">
      <w:pPr>
        <w:spacing w:before="0" w:line="276" w:lineRule="auto"/>
        <w:rPr>
          <w:rFonts w:ascii="Aptos" w:hAnsi="Aptos" w:eastAsia="Aptos" w:cs="Aptos"/>
        </w:rPr>
      </w:pPr>
      <w:r w:rsidRPr="41868138">
        <w:rPr>
          <w:rFonts w:ascii="Aptos" w:hAnsi="Aptos" w:eastAsia="Aptos" w:cs="Aptos"/>
        </w:rPr>
        <w:t xml:space="preserve">Realizacja inwestycji nawiązuje do doświadczeń związanych z wystąpieniem powodzi </w:t>
      </w:r>
      <w:r>
        <w:br/>
      </w:r>
      <w:r w:rsidRPr="41868138">
        <w:rPr>
          <w:rFonts w:ascii="Aptos" w:hAnsi="Aptos" w:eastAsia="Aptos" w:cs="Aptos"/>
        </w:rPr>
        <w:t>o znaczących skutkach w latach 1997, 2010 oraz  zdarzenia z 2024</w:t>
      </w:r>
      <w:r w:rsidR="009D58B4">
        <w:rPr>
          <w:rFonts w:ascii="Aptos" w:hAnsi="Aptos" w:eastAsia="Aptos" w:cs="Aptos"/>
        </w:rPr>
        <w:t xml:space="preserve"> </w:t>
      </w:r>
      <w:r w:rsidRPr="41868138">
        <w:rPr>
          <w:rFonts w:ascii="Aptos" w:hAnsi="Aptos" w:eastAsia="Aptos" w:cs="Aptos"/>
        </w:rPr>
        <w:t>r., które miało szczególnie dotkliwy przebieg</w:t>
      </w:r>
      <w:r w:rsidRPr="41868138" w:rsidR="0085790B">
        <w:rPr>
          <w:rFonts w:ascii="Aptos" w:hAnsi="Aptos" w:eastAsia="Aptos" w:cs="Aptos"/>
        </w:rPr>
        <w:t xml:space="preserve">, </w:t>
      </w:r>
      <w:r w:rsidR="008A42EB">
        <w:rPr>
          <w:rFonts w:ascii="Aptos" w:hAnsi="Aptos" w:eastAsia="Aptos" w:cs="Aptos"/>
        </w:rPr>
        <w:t>pow</w:t>
      </w:r>
      <w:r w:rsidRPr="41868138" w:rsidR="00D01BDE">
        <w:rPr>
          <w:rFonts w:ascii="Aptos" w:hAnsi="Aptos" w:eastAsia="Aptos" w:cs="Aptos"/>
        </w:rPr>
        <w:t>o</w:t>
      </w:r>
      <w:r w:rsidR="008A42EB">
        <w:rPr>
          <w:rFonts w:ascii="Aptos" w:hAnsi="Aptos" w:eastAsia="Aptos" w:cs="Aptos"/>
        </w:rPr>
        <w:t>dując</w:t>
      </w:r>
      <w:r w:rsidRPr="41868138" w:rsidR="00D01BDE">
        <w:rPr>
          <w:rFonts w:ascii="Aptos" w:hAnsi="Aptos" w:eastAsia="Aptos" w:cs="Aptos"/>
        </w:rPr>
        <w:t xml:space="preserve"> </w:t>
      </w:r>
      <w:r w:rsidRPr="41868138" w:rsidR="008A42EB">
        <w:rPr>
          <w:rFonts w:ascii="Aptos" w:hAnsi="Aptos" w:eastAsia="Aptos" w:cs="Aptos"/>
        </w:rPr>
        <w:t>poważn</w:t>
      </w:r>
      <w:r w:rsidR="008A42EB">
        <w:rPr>
          <w:rFonts w:ascii="Aptos" w:hAnsi="Aptos" w:eastAsia="Aptos" w:cs="Aptos"/>
        </w:rPr>
        <w:t>e</w:t>
      </w:r>
      <w:r w:rsidRPr="41868138" w:rsidR="008A42EB">
        <w:rPr>
          <w:rFonts w:ascii="Aptos" w:hAnsi="Aptos" w:eastAsia="Aptos" w:cs="Aptos"/>
        </w:rPr>
        <w:t xml:space="preserve"> </w:t>
      </w:r>
      <w:r w:rsidRPr="41868138" w:rsidR="00D01BDE">
        <w:rPr>
          <w:rFonts w:ascii="Aptos" w:hAnsi="Aptos" w:eastAsia="Aptos" w:cs="Aptos"/>
        </w:rPr>
        <w:t>skutk</w:t>
      </w:r>
      <w:r w:rsidR="008A42EB">
        <w:rPr>
          <w:rFonts w:ascii="Aptos" w:hAnsi="Aptos" w:eastAsia="Aptos" w:cs="Aptos"/>
        </w:rPr>
        <w:t xml:space="preserve">i </w:t>
      </w:r>
      <w:r w:rsidRPr="41868138" w:rsidR="00D01BDE">
        <w:rPr>
          <w:rFonts w:ascii="Aptos" w:hAnsi="Aptos" w:eastAsia="Aptos" w:cs="Aptos"/>
        </w:rPr>
        <w:t xml:space="preserve"> społeczn</w:t>
      </w:r>
      <w:r w:rsidR="008A42EB">
        <w:rPr>
          <w:rFonts w:ascii="Aptos" w:hAnsi="Aptos" w:eastAsia="Aptos" w:cs="Aptos"/>
        </w:rPr>
        <w:t xml:space="preserve">e oraz </w:t>
      </w:r>
      <w:r w:rsidRPr="41868138" w:rsidR="00D01BDE">
        <w:rPr>
          <w:rFonts w:ascii="Aptos" w:hAnsi="Aptos" w:eastAsia="Aptos" w:cs="Aptos"/>
        </w:rPr>
        <w:t>-gospodarcz</w:t>
      </w:r>
      <w:r w:rsidR="008A42EB">
        <w:rPr>
          <w:rFonts w:ascii="Aptos" w:hAnsi="Aptos" w:eastAsia="Aptos" w:cs="Aptos"/>
        </w:rPr>
        <w:t xml:space="preserve">e </w:t>
      </w:r>
      <w:r w:rsidRPr="41868138" w:rsidR="00D01BDE">
        <w:rPr>
          <w:rFonts w:ascii="Aptos" w:hAnsi="Aptos" w:eastAsia="Aptos" w:cs="Aptos"/>
        </w:rPr>
        <w:t xml:space="preserve"> </w:t>
      </w:r>
      <w:r w:rsidRPr="41868138">
        <w:rPr>
          <w:rFonts w:ascii="Aptos" w:hAnsi="Aptos" w:eastAsia="Aptos" w:cs="Aptos"/>
        </w:rPr>
        <w:t xml:space="preserve">w analizowanym regionie.  </w:t>
      </w:r>
      <w:r w:rsidR="008A42EB">
        <w:rPr>
          <w:rFonts w:ascii="Aptos" w:hAnsi="Aptos" w:eastAsia="Aptos" w:cs="Aptos"/>
        </w:rPr>
        <w:t xml:space="preserve"> Ponadto inwestycja ta </w:t>
      </w:r>
      <w:r w:rsidRPr="41868138">
        <w:rPr>
          <w:rFonts w:ascii="Aptos" w:hAnsi="Aptos" w:eastAsia="Aptos" w:cs="Aptos"/>
        </w:rPr>
        <w:t xml:space="preserve">wpisuje się w działania związane z adaptacją do zmian klimatu, w szczególności w kontekście rosnącej częstotliwości i </w:t>
      </w:r>
      <w:r w:rsidRPr="41868138">
        <w:rPr>
          <w:rFonts w:ascii="Aptos" w:hAnsi="Aptos" w:eastAsia="Aptos" w:cs="Aptos"/>
        </w:rPr>
        <w:t>intensywności zjawisk ekstremalnych, takich jak wezbrania powodziowe oraz okresy suszy.</w:t>
      </w:r>
    </w:p>
    <w:p w:rsidR="70F0343D" w:rsidP="00943DA1" w:rsidRDefault="2B010EDE" w14:paraId="0A3B0B29" w14:textId="199E1B3D">
      <w:pPr>
        <w:spacing w:before="0" w:line="276" w:lineRule="auto"/>
        <w:rPr>
          <w:rFonts w:ascii="Aptos" w:hAnsi="Aptos" w:eastAsia="Aptos" w:cs="Aptos"/>
        </w:rPr>
      </w:pPr>
      <w:r w:rsidRPr="0C08E786">
        <w:rPr>
          <w:rFonts w:ascii="Aptos" w:hAnsi="Aptos" w:eastAsia="Aptos" w:cs="Aptos"/>
        </w:rPr>
        <w:t xml:space="preserve">Podstawowe, przybliżone parametry techniczne planowanego zbiornika, </w:t>
      </w:r>
      <w:r w:rsidR="008A42EB">
        <w:rPr>
          <w:rFonts w:ascii="Aptos" w:hAnsi="Aptos" w:eastAsia="Aptos" w:cs="Aptos"/>
        </w:rPr>
        <w:t xml:space="preserve">określone na obecnym etapie przygotowania Zadania do realizacji </w:t>
      </w:r>
      <w:r w:rsidRPr="0C08E786">
        <w:rPr>
          <w:rFonts w:ascii="Aptos" w:hAnsi="Aptos" w:eastAsia="Aptos" w:cs="Aptos"/>
        </w:rPr>
        <w:t>, zestawiono w tabeli poniżej.</w:t>
      </w:r>
    </w:p>
    <w:p w:rsidRPr="00717C0F" w:rsidR="00717C0F" w:rsidP="00770205" w:rsidRDefault="00717C0F" w14:paraId="4EC6D6EB" w14:textId="6830ECB9">
      <w:pPr>
        <w:pStyle w:val="Legenda"/>
        <w:keepNext/>
        <w:keepLines/>
        <w:ind w:left="0"/>
        <w:rPr>
          <w:sz w:val="24"/>
          <w:szCs w:val="24"/>
        </w:rPr>
      </w:pPr>
      <w:bookmarkStart w:name="_Toc240027926" w:id="16"/>
      <w:r w:rsidRPr="00717C0F">
        <w:rPr>
          <w:sz w:val="24"/>
          <w:szCs w:val="24"/>
        </w:rPr>
        <w:t xml:space="preserve">Tabela </w:t>
      </w:r>
      <w:r w:rsidRPr="00717C0F">
        <w:rPr>
          <w:sz w:val="24"/>
          <w:szCs w:val="24"/>
        </w:rPr>
        <w:fldChar w:fldCharType="begin"/>
      </w:r>
      <w:r w:rsidRPr="00717C0F">
        <w:rPr>
          <w:sz w:val="24"/>
          <w:szCs w:val="24"/>
        </w:rPr>
        <w:instrText xml:space="preserve"> SEQ Tabela \* ARABIC </w:instrText>
      </w:r>
      <w:r w:rsidRPr="00717C0F">
        <w:rPr>
          <w:sz w:val="24"/>
          <w:szCs w:val="24"/>
        </w:rPr>
        <w:fldChar w:fldCharType="separate"/>
      </w:r>
      <w:r w:rsidR="0088782D">
        <w:rPr>
          <w:noProof/>
          <w:sz w:val="24"/>
          <w:szCs w:val="24"/>
        </w:rPr>
        <w:t>5</w:t>
      </w:r>
      <w:r w:rsidRPr="00717C0F">
        <w:rPr>
          <w:sz w:val="24"/>
          <w:szCs w:val="24"/>
        </w:rPr>
        <w:fldChar w:fldCharType="end"/>
      </w:r>
      <w:r w:rsidRPr="00717C0F">
        <w:rPr>
          <w:sz w:val="24"/>
          <w:szCs w:val="24"/>
        </w:rPr>
        <w:t xml:space="preserve"> Podstawowe parametry techniczne zbiornika Kamieniec Ząbkowicki (etap koncepcyjny)</w:t>
      </w:r>
      <w:bookmarkEnd w:id="16"/>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A0" w:firstRow="1" w:lastRow="0" w:firstColumn="1" w:lastColumn="0" w:noHBand="1" w:noVBand="1"/>
      </w:tblPr>
      <w:tblGrid>
        <w:gridCol w:w="3731"/>
        <w:gridCol w:w="2665"/>
        <w:gridCol w:w="2664"/>
      </w:tblGrid>
      <w:tr w:rsidRPr="00943DA1" w:rsidR="39B2E09B" w:rsidTr="00943DA1" w14:paraId="6246B4E6" w14:textId="77777777">
        <w:trPr>
          <w:trHeight w:val="567"/>
          <w:tblHeader/>
        </w:trPr>
        <w:tc>
          <w:tcPr>
            <w:tcW w:w="2059" w:type="pct"/>
            <w:shd w:val="clear" w:color="auto" w:fill="A5C9EB" w:themeFill="text2" w:themeFillTint="40"/>
            <w:vAlign w:val="center"/>
          </w:tcPr>
          <w:p w:rsidRPr="00943DA1" w:rsidR="39B2E09B" w:rsidP="00770205" w:rsidRDefault="39B2E09B" w14:paraId="57A04A48" w14:textId="2E9CB38F">
            <w:pPr>
              <w:keepNext/>
              <w:keepLines/>
              <w:spacing w:before="0" w:after="0"/>
              <w:jc w:val="center"/>
              <w:rPr>
                <w:b/>
                <w:bCs/>
                <w:iCs/>
                <w:sz w:val="18"/>
                <w:szCs w:val="18"/>
              </w:rPr>
            </w:pPr>
            <w:r w:rsidRPr="00943DA1">
              <w:rPr>
                <w:b/>
                <w:bCs/>
                <w:iCs/>
                <w:sz w:val="18"/>
                <w:szCs w:val="18"/>
              </w:rPr>
              <w:t>Parametr</w:t>
            </w:r>
          </w:p>
        </w:tc>
        <w:tc>
          <w:tcPr>
            <w:tcW w:w="1471" w:type="pct"/>
            <w:shd w:val="clear" w:color="auto" w:fill="A5C9EB" w:themeFill="text2" w:themeFillTint="40"/>
            <w:vAlign w:val="center"/>
          </w:tcPr>
          <w:p w:rsidRPr="00943DA1" w:rsidR="39B2E09B" w:rsidP="00770205" w:rsidRDefault="39B2E09B" w14:paraId="4B67E925" w14:textId="78A71806">
            <w:pPr>
              <w:keepNext/>
              <w:keepLines/>
              <w:spacing w:before="0" w:after="0"/>
              <w:jc w:val="center"/>
              <w:rPr>
                <w:b/>
                <w:bCs/>
                <w:iCs/>
                <w:sz w:val="18"/>
                <w:szCs w:val="18"/>
              </w:rPr>
            </w:pPr>
            <w:r w:rsidRPr="00943DA1">
              <w:rPr>
                <w:b/>
                <w:bCs/>
                <w:iCs/>
                <w:sz w:val="18"/>
                <w:szCs w:val="18"/>
              </w:rPr>
              <w:t>Wartość</w:t>
            </w:r>
          </w:p>
        </w:tc>
        <w:tc>
          <w:tcPr>
            <w:tcW w:w="1471" w:type="pct"/>
            <w:shd w:val="clear" w:color="auto" w:fill="A5C9EB" w:themeFill="text2" w:themeFillTint="40"/>
            <w:vAlign w:val="center"/>
          </w:tcPr>
          <w:p w:rsidRPr="00943DA1" w:rsidR="39B2E09B" w:rsidP="00770205" w:rsidRDefault="39B2E09B" w14:paraId="65350923" w14:textId="2C591D8D">
            <w:pPr>
              <w:keepNext/>
              <w:keepLines/>
              <w:spacing w:before="0" w:after="0"/>
              <w:jc w:val="center"/>
              <w:rPr>
                <w:b/>
                <w:bCs/>
                <w:iCs/>
                <w:sz w:val="18"/>
                <w:szCs w:val="18"/>
              </w:rPr>
            </w:pPr>
            <w:r w:rsidRPr="00943DA1">
              <w:rPr>
                <w:b/>
                <w:bCs/>
                <w:iCs/>
                <w:sz w:val="18"/>
                <w:szCs w:val="18"/>
              </w:rPr>
              <w:t>Jednostka</w:t>
            </w:r>
          </w:p>
        </w:tc>
      </w:tr>
      <w:tr w:rsidRPr="00943DA1" w:rsidR="39B2E09B" w:rsidTr="00717C0F" w14:paraId="7E32E602" w14:textId="77777777">
        <w:trPr>
          <w:trHeight w:val="567"/>
        </w:trPr>
        <w:tc>
          <w:tcPr>
            <w:tcW w:w="2059" w:type="pct"/>
            <w:shd w:val="clear" w:color="auto" w:fill="FFFFFF" w:themeFill="background1"/>
            <w:vAlign w:val="center"/>
          </w:tcPr>
          <w:p w:rsidRPr="00943DA1" w:rsidR="39B2E09B" w:rsidP="00CE707D" w:rsidRDefault="39B2E09B" w14:paraId="4D90DEEA" w14:textId="46F88675">
            <w:pPr>
              <w:spacing w:before="0" w:after="0"/>
              <w:jc w:val="left"/>
              <w:rPr>
                <w:iCs/>
                <w:sz w:val="18"/>
                <w:szCs w:val="18"/>
              </w:rPr>
            </w:pPr>
            <w:r w:rsidRPr="00943DA1">
              <w:rPr>
                <w:iCs/>
                <w:sz w:val="18"/>
                <w:szCs w:val="18"/>
              </w:rPr>
              <w:t>Rzędna korony zapory</w:t>
            </w:r>
          </w:p>
        </w:tc>
        <w:tc>
          <w:tcPr>
            <w:tcW w:w="1471" w:type="pct"/>
            <w:vAlign w:val="center"/>
          </w:tcPr>
          <w:p w:rsidRPr="00943DA1" w:rsidR="39B2E09B" w:rsidP="00CE707D" w:rsidRDefault="39B2E09B" w14:paraId="78836AB3" w14:textId="49090E05">
            <w:pPr>
              <w:spacing w:before="0" w:after="0"/>
              <w:jc w:val="center"/>
              <w:rPr>
                <w:iCs/>
                <w:sz w:val="18"/>
                <w:szCs w:val="18"/>
              </w:rPr>
            </w:pPr>
            <w:r w:rsidRPr="00943DA1">
              <w:rPr>
                <w:iCs/>
                <w:sz w:val="18"/>
                <w:szCs w:val="18"/>
              </w:rPr>
              <w:t>260,00</w:t>
            </w:r>
          </w:p>
        </w:tc>
        <w:tc>
          <w:tcPr>
            <w:tcW w:w="1471" w:type="pct"/>
            <w:vAlign w:val="center"/>
          </w:tcPr>
          <w:p w:rsidRPr="00943DA1" w:rsidR="39B2E09B" w:rsidP="00CE707D" w:rsidRDefault="39B2E09B" w14:paraId="5C526AF4" w14:textId="1364D238">
            <w:pPr>
              <w:spacing w:before="0" w:after="0"/>
              <w:jc w:val="center"/>
              <w:rPr>
                <w:iCs/>
                <w:sz w:val="18"/>
                <w:szCs w:val="18"/>
              </w:rPr>
            </w:pPr>
            <w:r w:rsidRPr="00943DA1">
              <w:rPr>
                <w:iCs/>
                <w:sz w:val="18"/>
                <w:szCs w:val="18"/>
              </w:rPr>
              <w:t>m n.p.m.</w:t>
            </w:r>
          </w:p>
        </w:tc>
      </w:tr>
      <w:tr w:rsidRPr="00943DA1" w:rsidR="39B2E09B" w:rsidTr="00717C0F" w14:paraId="17D67408" w14:textId="77777777">
        <w:trPr>
          <w:trHeight w:val="567"/>
        </w:trPr>
        <w:tc>
          <w:tcPr>
            <w:tcW w:w="2059" w:type="pct"/>
            <w:shd w:val="clear" w:color="auto" w:fill="DAE9F7" w:themeFill="text2" w:themeFillTint="1A"/>
            <w:vAlign w:val="center"/>
          </w:tcPr>
          <w:p w:rsidRPr="00943DA1" w:rsidR="39B2E09B" w:rsidP="00CE707D" w:rsidRDefault="39B2E09B" w14:paraId="7D487435" w14:textId="4332BB3B">
            <w:pPr>
              <w:spacing w:before="0" w:after="0"/>
              <w:jc w:val="left"/>
              <w:rPr>
                <w:iCs/>
                <w:sz w:val="18"/>
                <w:szCs w:val="18"/>
              </w:rPr>
            </w:pPr>
            <w:r w:rsidRPr="00943DA1">
              <w:rPr>
                <w:iCs/>
                <w:sz w:val="18"/>
                <w:szCs w:val="18"/>
              </w:rPr>
              <w:t>Minimalny poziom piętrzenia (MinPP)</w:t>
            </w:r>
          </w:p>
        </w:tc>
        <w:tc>
          <w:tcPr>
            <w:tcW w:w="1471" w:type="pct"/>
            <w:shd w:val="clear" w:color="auto" w:fill="DAE9F7" w:themeFill="text2" w:themeFillTint="1A"/>
            <w:vAlign w:val="center"/>
          </w:tcPr>
          <w:p w:rsidRPr="00943DA1" w:rsidR="39B2E09B" w:rsidP="00CE707D" w:rsidRDefault="39B2E09B" w14:paraId="51B8351F" w14:textId="65591996">
            <w:pPr>
              <w:spacing w:before="0" w:after="0"/>
              <w:jc w:val="center"/>
              <w:rPr>
                <w:iCs/>
                <w:sz w:val="18"/>
                <w:szCs w:val="18"/>
              </w:rPr>
            </w:pPr>
            <w:r w:rsidRPr="00943DA1">
              <w:rPr>
                <w:iCs/>
                <w:sz w:val="18"/>
                <w:szCs w:val="18"/>
              </w:rPr>
              <w:t>249,00</w:t>
            </w:r>
          </w:p>
        </w:tc>
        <w:tc>
          <w:tcPr>
            <w:tcW w:w="1471" w:type="pct"/>
            <w:shd w:val="clear" w:color="auto" w:fill="DAE9F7" w:themeFill="text2" w:themeFillTint="1A"/>
            <w:vAlign w:val="center"/>
          </w:tcPr>
          <w:p w:rsidRPr="00943DA1" w:rsidR="39B2E09B" w:rsidP="00CE707D" w:rsidRDefault="39B2E09B" w14:paraId="6E705499" w14:textId="332EFC4F">
            <w:pPr>
              <w:spacing w:before="0" w:after="0"/>
              <w:jc w:val="center"/>
              <w:rPr>
                <w:iCs/>
                <w:sz w:val="18"/>
                <w:szCs w:val="18"/>
              </w:rPr>
            </w:pPr>
            <w:r w:rsidRPr="00943DA1">
              <w:rPr>
                <w:iCs/>
                <w:sz w:val="18"/>
                <w:szCs w:val="18"/>
              </w:rPr>
              <w:t>m n.p.m.</w:t>
            </w:r>
          </w:p>
        </w:tc>
      </w:tr>
      <w:tr w:rsidRPr="00943DA1" w:rsidR="39B2E09B" w:rsidTr="00717C0F" w14:paraId="424BD12D" w14:textId="77777777">
        <w:trPr>
          <w:trHeight w:val="567"/>
        </w:trPr>
        <w:tc>
          <w:tcPr>
            <w:tcW w:w="2059" w:type="pct"/>
            <w:shd w:val="clear" w:color="auto" w:fill="FFFFFF" w:themeFill="background1"/>
            <w:vAlign w:val="center"/>
          </w:tcPr>
          <w:p w:rsidRPr="00943DA1" w:rsidR="39B2E09B" w:rsidP="00CE707D" w:rsidRDefault="39B2E09B" w14:paraId="3DE95807" w14:textId="35C2AACA">
            <w:pPr>
              <w:spacing w:before="0" w:after="0"/>
              <w:jc w:val="left"/>
              <w:rPr>
                <w:iCs/>
                <w:sz w:val="18"/>
                <w:szCs w:val="18"/>
              </w:rPr>
            </w:pPr>
            <w:r w:rsidRPr="00943DA1">
              <w:rPr>
                <w:iCs/>
                <w:sz w:val="18"/>
                <w:szCs w:val="18"/>
              </w:rPr>
              <w:t>Normalny poziom piętrzenia (NPP)</w:t>
            </w:r>
          </w:p>
        </w:tc>
        <w:tc>
          <w:tcPr>
            <w:tcW w:w="1471" w:type="pct"/>
            <w:vAlign w:val="center"/>
          </w:tcPr>
          <w:p w:rsidRPr="00943DA1" w:rsidR="39B2E09B" w:rsidP="00CE707D" w:rsidRDefault="39B2E09B" w14:paraId="0D1026F7" w14:textId="12EC6EBC">
            <w:pPr>
              <w:spacing w:before="0" w:after="0"/>
              <w:jc w:val="center"/>
              <w:rPr>
                <w:iCs/>
                <w:sz w:val="18"/>
                <w:szCs w:val="18"/>
              </w:rPr>
            </w:pPr>
            <w:r w:rsidRPr="00943DA1">
              <w:rPr>
                <w:iCs/>
                <w:sz w:val="18"/>
                <w:szCs w:val="18"/>
              </w:rPr>
              <w:t>252,00</w:t>
            </w:r>
          </w:p>
        </w:tc>
        <w:tc>
          <w:tcPr>
            <w:tcW w:w="1471" w:type="pct"/>
            <w:vAlign w:val="center"/>
          </w:tcPr>
          <w:p w:rsidRPr="00943DA1" w:rsidR="39B2E09B" w:rsidP="00CE707D" w:rsidRDefault="39B2E09B" w14:paraId="74733D4D" w14:textId="6E9787C9">
            <w:pPr>
              <w:spacing w:before="0" w:after="0"/>
              <w:jc w:val="center"/>
              <w:rPr>
                <w:iCs/>
                <w:sz w:val="18"/>
                <w:szCs w:val="18"/>
              </w:rPr>
            </w:pPr>
            <w:r w:rsidRPr="00943DA1">
              <w:rPr>
                <w:iCs/>
                <w:sz w:val="18"/>
                <w:szCs w:val="18"/>
              </w:rPr>
              <w:t>m n.p.m.</w:t>
            </w:r>
          </w:p>
        </w:tc>
      </w:tr>
      <w:tr w:rsidRPr="00943DA1" w:rsidR="39B2E09B" w:rsidTr="00717C0F" w14:paraId="78EEDC25" w14:textId="77777777">
        <w:trPr>
          <w:trHeight w:val="567"/>
        </w:trPr>
        <w:tc>
          <w:tcPr>
            <w:tcW w:w="2059" w:type="pct"/>
            <w:shd w:val="clear" w:color="auto" w:fill="DAE9F7" w:themeFill="text2" w:themeFillTint="1A"/>
            <w:vAlign w:val="center"/>
          </w:tcPr>
          <w:p w:rsidRPr="00943DA1" w:rsidR="39B2E09B" w:rsidP="00CE707D" w:rsidRDefault="39B2E09B" w14:paraId="6AF0F23C" w14:textId="3443B829">
            <w:pPr>
              <w:spacing w:before="0" w:after="0"/>
              <w:jc w:val="left"/>
              <w:rPr>
                <w:iCs/>
                <w:sz w:val="18"/>
                <w:szCs w:val="18"/>
              </w:rPr>
            </w:pPr>
            <w:r w:rsidRPr="00943DA1">
              <w:rPr>
                <w:iCs/>
                <w:sz w:val="18"/>
                <w:szCs w:val="18"/>
              </w:rPr>
              <w:t>Maksymalny poziom piętrzenia (MaxPP)</w:t>
            </w:r>
          </w:p>
        </w:tc>
        <w:tc>
          <w:tcPr>
            <w:tcW w:w="1471" w:type="pct"/>
            <w:shd w:val="clear" w:color="auto" w:fill="DAE9F7" w:themeFill="text2" w:themeFillTint="1A"/>
            <w:vAlign w:val="center"/>
          </w:tcPr>
          <w:p w:rsidRPr="00943DA1" w:rsidR="39B2E09B" w:rsidP="00CE707D" w:rsidRDefault="39B2E09B" w14:paraId="1FF52175" w14:textId="4A98C6EB">
            <w:pPr>
              <w:spacing w:before="0" w:after="0"/>
              <w:jc w:val="center"/>
              <w:rPr>
                <w:iCs/>
                <w:sz w:val="18"/>
                <w:szCs w:val="18"/>
              </w:rPr>
            </w:pPr>
            <w:r w:rsidRPr="00943DA1">
              <w:rPr>
                <w:iCs/>
                <w:sz w:val="18"/>
                <w:szCs w:val="18"/>
              </w:rPr>
              <w:t>257,00</w:t>
            </w:r>
          </w:p>
        </w:tc>
        <w:tc>
          <w:tcPr>
            <w:tcW w:w="1471" w:type="pct"/>
            <w:shd w:val="clear" w:color="auto" w:fill="DAE9F7" w:themeFill="text2" w:themeFillTint="1A"/>
            <w:vAlign w:val="center"/>
          </w:tcPr>
          <w:p w:rsidRPr="00943DA1" w:rsidR="39B2E09B" w:rsidP="00CE707D" w:rsidRDefault="39B2E09B" w14:paraId="7104C60F" w14:textId="748D6C49">
            <w:pPr>
              <w:spacing w:before="0" w:after="0"/>
              <w:jc w:val="center"/>
              <w:rPr>
                <w:iCs/>
                <w:sz w:val="18"/>
                <w:szCs w:val="18"/>
              </w:rPr>
            </w:pPr>
            <w:r w:rsidRPr="00943DA1">
              <w:rPr>
                <w:iCs/>
                <w:sz w:val="18"/>
                <w:szCs w:val="18"/>
              </w:rPr>
              <w:t>m n.p.m.</w:t>
            </w:r>
          </w:p>
        </w:tc>
      </w:tr>
      <w:tr w:rsidRPr="00943DA1" w:rsidR="39B2E09B" w:rsidTr="00717C0F" w14:paraId="00941275" w14:textId="77777777">
        <w:trPr>
          <w:trHeight w:val="567"/>
        </w:trPr>
        <w:tc>
          <w:tcPr>
            <w:tcW w:w="2059" w:type="pct"/>
            <w:shd w:val="clear" w:color="auto" w:fill="FFFFFF" w:themeFill="background1"/>
            <w:vAlign w:val="center"/>
          </w:tcPr>
          <w:p w:rsidRPr="00943DA1" w:rsidR="39B2E09B" w:rsidP="00CE707D" w:rsidRDefault="39B2E09B" w14:paraId="1EE30424" w14:textId="5C99163A">
            <w:pPr>
              <w:spacing w:before="0" w:after="0"/>
              <w:jc w:val="left"/>
              <w:rPr>
                <w:iCs/>
                <w:sz w:val="18"/>
                <w:szCs w:val="18"/>
              </w:rPr>
            </w:pPr>
            <w:r w:rsidRPr="00943DA1">
              <w:rPr>
                <w:iCs/>
                <w:sz w:val="18"/>
                <w:szCs w:val="18"/>
              </w:rPr>
              <w:t>Nadzwyczajny poziom piętrzenia (NadPP)</w:t>
            </w:r>
          </w:p>
        </w:tc>
        <w:tc>
          <w:tcPr>
            <w:tcW w:w="1471" w:type="pct"/>
            <w:vAlign w:val="center"/>
          </w:tcPr>
          <w:p w:rsidRPr="00943DA1" w:rsidR="39B2E09B" w:rsidP="00CE707D" w:rsidRDefault="39B2E09B" w14:paraId="4263C4A6" w14:textId="6F0A2831">
            <w:pPr>
              <w:spacing w:before="0" w:after="0"/>
              <w:jc w:val="center"/>
              <w:rPr>
                <w:iCs/>
                <w:sz w:val="18"/>
                <w:szCs w:val="18"/>
              </w:rPr>
            </w:pPr>
            <w:r w:rsidRPr="00943DA1">
              <w:rPr>
                <w:iCs/>
                <w:sz w:val="18"/>
                <w:szCs w:val="18"/>
              </w:rPr>
              <w:t>258,00</w:t>
            </w:r>
          </w:p>
        </w:tc>
        <w:tc>
          <w:tcPr>
            <w:tcW w:w="1471" w:type="pct"/>
            <w:vAlign w:val="center"/>
          </w:tcPr>
          <w:p w:rsidRPr="00943DA1" w:rsidR="39B2E09B" w:rsidP="00CE707D" w:rsidRDefault="39B2E09B" w14:paraId="0EC21C79" w14:textId="1B98DBFC">
            <w:pPr>
              <w:spacing w:before="0" w:after="0"/>
              <w:jc w:val="center"/>
              <w:rPr>
                <w:iCs/>
                <w:sz w:val="18"/>
                <w:szCs w:val="18"/>
              </w:rPr>
            </w:pPr>
            <w:r w:rsidRPr="00943DA1">
              <w:rPr>
                <w:iCs/>
                <w:sz w:val="18"/>
                <w:szCs w:val="18"/>
              </w:rPr>
              <w:t>m n.p.m.</w:t>
            </w:r>
          </w:p>
        </w:tc>
      </w:tr>
      <w:tr w:rsidRPr="00943DA1" w:rsidR="39B2E09B" w:rsidTr="00717C0F" w14:paraId="40F1E18A" w14:textId="77777777">
        <w:trPr>
          <w:trHeight w:val="567"/>
        </w:trPr>
        <w:tc>
          <w:tcPr>
            <w:tcW w:w="2059" w:type="pct"/>
            <w:shd w:val="clear" w:color="auto" w:fill="DAE9F7" w:themeFill="text2" w:themeFillTint="1A"/>
            <w:vAlign w:val="center"/>
          </w:tcPr>
          <w:p w:rsidRPr="00943DA1" w:rsidR="39B2E09B" w:rsidP="00CE707D" w:rsidRDefault="39B2E09B" w14:paraId="0EEF0D0E" w14:textId="7D7C6705">
            <w:pPr>
              <w:spacing w:before="0" w:after="0"/>
              <w:jc w:val="left"/>
              <w:rPr>
                <w:iCs/>
                <w:sz w:val="18"/>
                <w:szCs w:val="18"/>
              </w:rPr>
            </w:pPr>
            <w:r w:rsidRPr="00943DA1">
              <w:rPr>
                <w:iCs/>
                <w:sz w:val="18"/>
                <w:szCs w:val="18"/>
              </w:rPr>
              <w:t>Pojemność zbiornika przy NPP</w:t>
            </w:r>
          </w:p>
        </w:tc>
        <w:tc>
          <w:tcPr>
            <w:tcW w:w="1471" w:type="pct"/>
            <w:shd w:val="clear" w:color="auto" w:fill="DAE9F7" w:themeFill="text2" w:themeFillTint="1A"/>
            <w:vAlign w:val="center"/>
          </w:tcPr>
          <w:p w:rsidRPr="00943DA1" w:rsidR="39B2E09B" w:rsidP="00CE707D" w:rsidRDefault="39B2E09B" w14:paraId="53C196BB" w14:textId="42FFAEA8">
            <w:pPr>
              <w:spacing w:before="0" w:after="0"/>
              <w:jc w:val="center"/>
              <w:rPr>
                <w:iCs/>
                <w:sz w:val="18"/>
                <w:szCs w:val="18"/>
              </w:rPr>
            </w:pPr>
            <w:r w:rsidRPr="00943DA1">
              <w:rPr>
                <w:iCs/>
                <w:sz w:val="18"/>
                <w:szCs w:val="18"/>
              </w:rPr>
              <w:t>54,0</w:t>
            </w:r>
          </w:p>
        </w:tc>
        <w:tc>
          <w:tcPr>
            <w:tcW w:w="1471" w:type="pct"/>
            <w:shd w:val="clear" w:color="auto" w:fill="DAE9F7" w:themeFill="text2" w:themeFillTint="1A"/>
            <w:vAlign w:val="center"/>
          </w:tcPr>
          <w:p w:rsidRPr="00943DA1" w:rsidR="39B2E09B" w:rsidP="00CE707D" w:rsidRDefault="39B2E09B" w14:paraId="63FFF901" w14:textId="657766C8">
            <w:pPr>
              <w:spacing w:before="0" w:after="0"/>
              <w:jc w:val="center"/>
              <w:rPr>
                <w:iCs/>
                <w:sz w:val="18"/>
                <w:szCs w:val="18"/>
              </w:rPr>
            </w:pPr>
            <w:r w:rsidRPr="00943DA1">
              <w:rPr>
                <w:iCs/>
                <w:sz w:val="18"/>
                <w:szCs w:val="18"/>
              </w:rPr>
              <w:t>mln m³</w:t>
            </w:r>
          </w:p>
        </w:tc>
      </w:tr>
      <w:tr w:rsidRPr="00943DA1" w:rsidR="39B2E09B" w:rsidTr="00717C0F" w14:paraId="2D170926" w14:textId="77777777">
        <w:trPr>
          <w:trHeight w:val="567"/>
        </w:trPr>
        <w:tc>
          <w:tcPr>
            <w:tcW w:w="2059" w:type="pct"/>
            <w:shd w:val="clear" w:color="auto" w:fill="FFFFFF" w:themeFill="background1"/>
            <w:vAlign w:val="center"/>
          </w:tcPr>
          <w:p w:rsidRPr="00943DA1" w:rsidR="39B2E09B" w:rsidP="00CE707D" w:rsidRDefault="39B2E09B" w14:paraId="3B4F3979" w14:textId="360D89A6">
            <w:pPr>
              <w:spacing w:before="0" w:after="0"/>
              <w:jc w:val="left"/>
              <w:rPr>
                <w:iCs/>
                <w:sz w:val="18"/>
                <w:szCs w:val="18"/>
              </w:rPr>
            </w:pPr>
            <w:r w:rsidRPr="00943DA1">
              <w:rPr>
                <w:iCs/>
                <w:sz w:val="18"/>
                <w:szCs w:val="18"/>
              </w:rPr>
              <w:t>Pojemność użytkowa zbiornika</w:t>
            </w:r>
          </w:p>
        </w:tc>
        <w:tc>
          <w:tcPr>
            <w:tcW w:w="1471" w:type="pct"/>
            <w:vAlign w:val="center"/>
          </w:tcPr>
          <w:p w:rsidRPr="00943DA1" w:rsidR="39B2E09B" w:rsidP="00CE707D" w:rsidRDefault="39B2E09B" w14:paraId="49E1BCCE" w14:textId="1DCA9E8A">
            <w:pPr>
              <w:spacing w:before="0" w:after="0"/>
              <w:jc w:val="center"/>
              <w:rPr>
                <w:iCs/>
                <w:sz w:val="18"/>
                <w:szCs w:val="18"/>
              </w:rPr>
            </w:pPr>
            <w:r w:rsidRPr="00943DA1">
              <w:rPr>
                <w:iCs/>
                <w:sz w:val="18"/>
                <w:szCs w:val="18"/>
              </w:rPr>
              <w:t>23,0</w:t>
            </w:r>
          </w:p>
        </w:tc>
        <w:tc>
          <w:tcPr>
            <w:tcW w:w="1471" w:type="pct"/>
            <w:vAlign w:val="center"/>
          </w:tcPr>
          <w:p w:rsidRPr="00943DA1" w:rsidR="39B2E09B" w:rsidP="00CE707D" w:rsidRDefault="39B2E09B" w14:paraId="2C9DFBC6" w14:textId="3528F06A">
            <w:pPr>
              <w:spacing w:before="0" w:after="0"/>
              <w:jc w:val="center"/>
              <w:rPr>
                <w:iCs/>
                <w:sz w:val="18"/>
                <w:szCs w:val="18"/>
              </w:rPr>
            </w:pPr>
            <w:r w:rsidRPr="00943DA1">
              <w:rPr>
                <w:iCs/>
                <w:sz w:val="18"/>
                <w:szCs w:val="18"/>
              </w:rPr>
              <w:t>mln m³</w:t>
            </w:r>
          </w:p>
        </w:tc>
      </w:tr>
      <w:tr w:rsidRPr="00943DA1" w:rsidR="39B2E09B" w:rsidTr="00717C0F" w14:paraId="1C7C6EDF" w14:textId="77777777">
        <w:trPr>
          <w:trHeight w:val="567"/>
        </w:trPr>
        <w:tc>
          <w:tcPr>
            <w:tcW w:w="2059" w:type="pct"/>
            <w:shd w:val="clear" w:color="auto" w:fill="DAE9F7" w:themeFill="text2" w:themeFillTint="1A"/>
            <w:vAlign w:val="center"/>
          </w:tcPr>
          <w:p w:rsidRPr="00943DA1" w:rsidR="39B2E09B" w:rsidP="00CE707D" w:rsidRDefault="39B2E09B" w14:paraId="6C4091CF" w14:textId="3CFFC707">
            <w:pPr>
              <w:spacing w:before="0" w:after="0"/>
              <w:jc w:val="left"/>
              <w:rPr>
                <w:iCs/>
                <w:sz w:val="18"/>
                <w:szCs w:val="18"/>
              </w:rPr>
            </w:pPr>
            <w:r w:rsidRPr="00943DA1">
              <w:rPr>
                <w:iCs/>
                <w:sz w:val="18"/>
                <w:szCs w:val="18"/>
              </w:rPr>
              <w:t>Pojemność zbiornika przy MaxPP</w:t>
            </w:r>
          </w:p>
        </w:tc>
        <w:tc>
          <w:tcPr>
            <w:tcW w:w="1471" w:type="pct"/>
            <w:shd w:val="clear" w:color="auto" w:fill="DAE9F7" w:themeFill="text2" w:themeFillTint="1A"/>
            <w:vAlign w:val="center"/>
          </w:tcPr>
          <w:p w:rsidRPr="00943DA1" w:rsidR="39B2E09B" w:rsidP="00CE707D" w:rsidRDefault="39B2E09B" w14:paraId="512AFE2B" w14:textId="45FF4FAC">
            <w:pPr>
              <w:spacing w:before="0" w:after="0"/>
              <w:jc w:val="center"/>
              <w:rPr>
                <w:iCs/>
                <w:sz w:val="18"/>
                <w:szCs w:val="18"/>
              </w:rPr>
            </w:pPr>
            <w:r w:rsidRPr="00943DA1">
              <w:rPr>
                <w:iCs/>
                <w:sz w:val="18"/>
                <w:szCs w:val="18"/>
              </w:rPr>
              <w:t>103,0</w:t>
            </w:r>
          </w:p>
        </w:tc>
        <w:tc>
          <w:tcPr>
            <w:tcW w:w="1471" w:type="pct"/>
            <w:shd w:val="clear" w:color="auto" w:fill="DAE9F7" w:themeFill="text2" w:themeFillTint="1A"/>
            <w:vAlign w:val="center"/>
          </w:tcPr>
          <w:p w:rsidRPr="00943DA1" w:rsidR="39B2E09B" w:rsidP="00CE707D" w:rsidRDefault="39B2E09B" w14:paraId="4519CEE1" w14:textId="462683A8">
            <w:pPr>
              <w:spacing w:before="0" w:after="0"/>
              <w:jc w:val="center"/>
              <w:rPr>
                <w:iCs/>
                <w:sz w:val="18"/>
                <w:szCs w:val="18"/>
              </w:rPr>
            </w:pPr>
            <w:r w:rsidRPr="00943DA1">
              <w:rPr>
                <w:iCs/>
                <w:sz w:val="18"/>
                <w:szCs w:val="18"/>
              </w:rPr>
              <w:t>mln m³</w:t>
            </w:r>
          </w:p>
        </w:tc>
      </w:tr>
      <w:tr w:rsidRPr="00943DA1" w:rsidR="39B2E09B" w:rsidTr="00717C0F" w14:paraId="34870C66" w14:textId="77777777">
        <w:trPr>
          <w:trHeight w:val="567"/>
        </w:trPr>
        <w:tc>
          <w:tcPr>
            <w:tcW w:w="2059" w:type="pct"/>
            <w:shd w:val="clear" w:color="auto" w:fill="FFFFFF" w:themeFill="background1"/>
            <w:vAlign w:val="center"/>
          </w:tcPr>
          <w:p w:rsidRPr="00943DA1" w:rsidR="39B2E09B" w:rsidP="00CE707D" w:rsidRDefault="162A7655" w14:paraId="2CBD00C2" w14:textId="2EFDDF75">
            <w:pPr>
              <w:spacing w:before="0" w:after="0"/>
              <w:jc w:val="left"/>
              <w:rPr>
                <w:iCs/>
                <w:sz w:val="18"/>
                <w:szCs w:val="18"/>
              </w:rPr>
            </w:pPr>
            <w:r w:rsidRPr="00943DA1">
              <w:rPr>
                <w:iCs/>
                <w:sz w:val="18"/>
                <w:szCs w:val="18"/>
              </w:rPr>
              <w:t>Długość zapory</w:t>
            </w:r>
          </w:p>
        </w:tc>
        <w:tc>
          <w:tcPr>
            <w:tcW w:w="1471" w:type="pct"/>
            <w:vAlign w:val="center"/>
          </w:tcPr>
          <w:p w:rsidRPr="00943DA1" w:rsidR="39B2E09B" w:rsidP="00CE707D" w:rsidRDefault="162A7655" w14:paraId="232FFB3C" w14:textId="26375676">
            <w:pPr>
              <w:spacing w:before="0" w:after="0"/>
              <w:jc w:val="center"/>
              <w:rPr>
                <w:iCs/>
                <w:sz w:val="18"/>
                <w:szCs w:val="18"/>
              </w:rPr>
            </w:pPr>
            <w:r w:rsidRPr="00943DA1">
              <w:rPr>
                <w:iCs/>
                <w:sz w:val="18"/>
                <w:szCs w:val="18"/>
              </w:rPr>
              <w:t>2700,0</w:t>
            </w:r>
          </w:p>
        </w:tc>
        <w:tc>
          <w:tcPr>
            <w:tcW w:w="1471" w:type="pct"/>
            <w:vAlign w:val="center"/>
          </w:tcPr>
          <w:p w:rsidRPr="00943DA1" w:rsidR="39B2E09B" w:rsidP="00CE707D" w:rsidRDefault="162A7655" w14:paraId="343775DC" w14:textId="667B3090">
            <w:pPr>
              <w:spacing w:before="0" w:after="0"/>
              <w:jc w:val="center"/>
              <w:rPr>
                <w:iCs/>
                <w:sz w:val="18"/>
                <w:szCs w:val="18"/>
              </w:rPr>
            </w:pPr>
            <w:r w:rsidRPr="00943DA1">
              <w:rPr>
                <w:iCs/>
                <w:sz w:val="18"/>
                <w:szCs w:val="18"/>
              </w:rPr>
              <w:t>m</w:t>
            </w:r>
          </w:p>
        </w:tc>
      </w:tr>
      <w:tr w:rsidRPr="00943DA1" w:rsidR="39B2E09B" w:rsidTr="00717C0F" w14:paraId="13927DEB" w14:textId="77777777">
        <w:trPr>
          <w:trHeight w:val="567"/>
        </w:trPr>
        <w:tc>
          <w:tcPr>
            <w:tcW w:w="2059" w:type="pct"/>
            <w:shd w:val="clear" w:color="auto" w:fill="DAE9F7" w:themeFill="text2" w:themeFillTint="1A"/>
            <w:vAlign w:val="center"/>
          </w:tcPr>
          <w:p w:rsidRPr="00943DA1" w:rsidR="39B2E09B" w:rsidP="00CE707D" w:rsidRDefault="162A7655" w14:paraId="6EFAD6C0" w14:textId="4D48F48F">
            <w:pPr>
              <w:spacing w:before="0" w:after="0"/>
              <w:jc w:val="left"/>
              <w:rPr>
                <w:iCs/>
                <w:sz w:val="18"/>
                <w:szCs w:val="18"/>
              </w:rPr>
            </w:pPr>
            <w:r w:rsidRPr="00943DA1">
              <w:rPr>
                <w:iCs/>
                <w:sz w:val="18"/>
                <w:szCs w:val="18"/>
              </w:rPr>
              <w:t>Ma</w:t>
            </w:r>
            <w:r w:rsidRPr="00943DA1" w:rsidR="22272467">
              <w:rPr>
                <w:iCs/>
                <w:sz w:val="18"/>
                <w:szCs w:val="18"/>
              </w:rPr>
              <w:t>ksymalna</w:t>
            </w:r>
            <w:r w:rsidRPr="00943DA1">
              <w:rPr>
                <w:iCs/>
                <w:sz w:val="18"/>
                <w:szCs w:val="18"/>
              </w:rPr>
              <w:t xml:space="preserve"> </w:t>
            </w:r>
            <w:r w:rsidRPr="00943DA1" w:rsidR="479D87AB">
              <w:rPr>
                <w:iCs/>
                <w:sz w:val="18"/>
                <w:szCs w:val="18"/>
              </w:rPr>
              <w:t>w</w:t>
            </w:r>
            <w:r w:rsidRPr="00943DA1">
              <w:rPr>
                <w:iCs/>
                <w:sz w:val="18"/>
                <w:szCs w:val="18"/>
              </w:rPr>
              <w:t>ysokość zapory</w:t>
            </w:r>
          </w:p>
        </w:tc>
        <w:tc>
          <w:tcPr>
            <w:tcW w:w="1471" w:type="pct"/>
            <w:shd w:val="clear" w:color="auto" w:fill="DAE9F7" w:themeFill="text2" w:themeFillTint="1A"/>
            <w:vAlign w:val="center"/>
          </w:tcPr>
          <w:p w:rsidRPr="00943DA1" w:rsidR="39B2E09B" w:rsidP="00CE707D" w:rsidRDefault="162A7655" w14:paraId="534EE40C" w14:textId="268FFB1B">
            <w:pPr>
              <w:spacing w:before="0" w:after="0"/>
              <w:jc w:val="center"/>
              <w:rPr>
                <w:iCs/>
                <w:sz w:val="18"/>
                <w:szCs w:val="18"/>
              </w:rPr>
            </w:pPr>
            <w:r w:rsidRPr="00943DA1">
              <w:rPr>
                <w:iCs/>
                <w:sz w:val="18"/>
                <w:szCs w:val="18"/>
              </w:rPr>
              <w:t>19,00</w:t>
            </w:r>
          </w:p>
        </w:tc>
        <w:tc>
          <w:tcPr>
            <w:tcW w:w="1471" w:type="pct"/>
            <w:shd w:val="clear" w:color="auto" w:fill="DAE9F7" w:themeFill="text2" w:themeFillTint="1A"/>
            <w:vAlign w:val="center"/>
          </w:tcPr>
          <w:p w:rsidRPr="00943DA1" w:rsidR="39B2E09B" w:rsidP="00CE707D" w:rsidRDefault="162A7655" w14:paraId="16911E1F" w14:textId="7EE4FECB">
            <w:pPr>
              <w:spacing w:before="0" w:after="0"/>
              <w:jc w:val="center"/>
              <w:rPr>
                <w:iCs/>
                <w:sz w:val="18"/>
                <w:szCs w:val="18"/>
              </w:rPr>
            </w:pPr>
            <w:r w:rsidRPr="00943DA1">
              <w:rPr>
                <w:iCs/>
                <w:sz w:val="18"/>
                <w:szCs w:val="18"/>
              </w:rPr>
              <w:t>m</w:t>
            </w:r>
          </w:p>
        </w:tc>
      </w:tr>
      <w:tr w:rsidRPr="00943DA1" w:rsidR="39B2E09B" w:rsidTr="00717C0F" w14:paraId="42160B36" w14:textId="77777777">
        <w:trPr>
          <w:trHeight w:val="567"/>
        </w:trPr>
        <w:tc>
          <w:tcPr>
            <w:tcW w:w="2059" w:type="pct"/>
            <w:shd w:val="clear" w:color="auto" w:fill="FFFFFF" w:themeFill="background1"/>
            <w:vAlign w:val="center"/>
          </w:tcPr>
          <w:p w:rsidRPr="00943DA1" w:rsidR="39B2E09B" w:rsidP="00CE707D" w:rsidRDefault="162A7655" w14:paraId="694B54BE" w14:textId="7385DDC0">
            <w:pPr>
              <w:spacing w:before="0" w:after="0"/>
              <w:jc w:val="left"/>
              <w:rPr>
                <w:iCs/>
                <w:sz w:val="18"/>
                <w:szCs w:val="18"/>
              </w:rPr>
            </w:pPr>
            <w:r w:rsidRPr="00943DA1">
              <w:rPr>
                <w:iCs/>
                <w:sz w:val="18"/>
                <w:szCs w:val="18"/>
              </w:rPr>
              <w:t>Powierzchnia zbiornika</w:t>
            </w:r>
            <w:r w:rsidRPr="00943DA1" w:rsidR="09F5FBB7">
              <w:rPr>
                <w:iCs/>
                <w:sz w:val="18"/>
                <w:szCs w:val="18"/>
              </w:rPr>
              <w:t xml:space="preserve"> stale zalana wodą</w:t>
            </w:r>
          </w:p>
        </w:tc>
        <w:tc>
          <w:tcPr>
            <w:tcW w:w="1471" w:type="pct"/>
            <w:vAlign w:val="center"/>
          </w:tcPr>
          <w:p w:rsidRPr="00943DA1" w:rsidR="39B2E09B" w:rsidP="00CE707D" w:rsidRDefault="71E374CC" w14:paraId="532B3A39" w14:textId="735C9C9F">
            <w:pPr>
              <w:spacing w:before="0" w:after="0"/>
              <w:jc w:val="center"/>
              <w:rPr>
                <w:iCs/>
                <w:sz w:val="18"/>
                <w:szCs w:val="18"/>
              </w:rPr>
            </w:pPr>
            <w:r w:rsidRPr="00943DA1">
              <w:rPr>
                <w:iCs/>
                <w:sz w:val="18"/>
                <w:szCs w:val="18"/>
              </w:rPr>
              <w:t>845</w:t>
            </w:r>
          </w:p>
        </w:tc>
        <w:tc>
          <w:tcPr>
            <w:tcW w:w="1471" w:type="pct"/>
            <w:vAlign w:val="center"/>
          </w:tcPr>
          <w:p w:rsidRPr="00943DA1" w:rsidR="39B2E09B" w:rsidP="00CE707D" w:rsidRDefault="162A7655" w14:paraId="18161D50" w14:textId="19EBABD1">
            <w:pPr>
              <w:spacing w:before="0" w:after="0"/>
              <w:jc w:val="center"/>
              <w:rPr>
                <w:iCs/>
                <w:sz w:val="18"/>
                <w:szCs w:val="18"/>
              </w:rPr>
            </w:pPr>
            <w:r w:rsidRPr="00943DA1">
              <w:rPr>
                <w:iCs/>
                <w:sz w:val="18"/>
                <w:szCs w:val="18"/>
              </w:rPr>
              <w:t>ha</w:t>
            </w:r>
          </w:p>
        </w:tc>
      </w:tr>
      <w:tr w:rsidRPr="00943DA1" w:rsidR="21A1FF04" w:rsidTr="21A1FF04" w14:paraId="2FE3A9EA" w14:textId="77777777">
        <w:trPr>
          <w:trHeight w:val="567"/>
        </w:trPr>
        <w:tc>
          <w:tcPr>
            <w:tcW w:w="3731" w:type="dxa"/>
            <w:shd w:val="clear" w:color="auto" w:fill="FFFFFF" w:themeFill="background1"/>
            <w:vAlign w:val="center"/>
          </w:tcPr>
          <w:p w:rsidRPr="00943DA1" w:rsidR="6F342650" w:rsidP="00CE707D" w:rsidRDefault="490C88E8" w14:paraId="65DC47AC" w14:textId="59096D7D">
            <w:pPr>
              <w:spacing w:after="0"/>
              <w:jc w:val="left"/>
              <w:rPr>
                <w:iCs/>
                <w:sz w:val="18"/>
                <w:szCs w:val="18"/>
              </w:rPr>
            </w:pPr>
            <w:r w:rsidRPr="00943DA1">
              <w:rPr>
                <w:iCs/>
                <w:sz w:val="18"/>
                <w:szCs w:val="18"/>
              </w:rPr>
              <w:t>Maksymalna p</w:t>
            </w:r>
            <w:r w:rsidRPr="00943DA1" w:rsidR="6F342650">
              <w:rPr>
                <w:iCs/>
                <w:sz w:val="18"/>
                <w:szCs w:val="18"/>
              </w:rPr>
              <w:t xml:space="preserve">owierzchnia </w:t>
            </w:r>
            <w:r w:rsidRPr="00943DA1" w:rsidR="13C2120C">
              <w:rPr>
                <w:iCs/>
                <w:sz w:val="18"/>
                <w:szCs w:val="18"/>
              </w:rPr>
              <w:t>zalewu</w:t>
            </w:r>
            <w:r w:rsidRPr="00943DA1" w:rsidR="6F342650">
              <w:rPr>
                <w:iCs/>
                <w:sz w:val="18"/>
                <w:szCs w:val="18"/>
              </w:rPr>
              <w:t xml:space="preserve"> zbiornika</w:t>
            </w:r>
          </w:p>
        </w:tc>
        <w:tc>
          <w:tcPr>
            <w:tcW w:w="2665" w:type="dxa"/>
            <w:vAlign w:val="center"/>
          </w:tcPr>
          <w:p w:rsidRPr="00943DA1" w:rsidR="21A1FF04" w:rsidP="00CE707D" w:rsidRDefault="7C3FB975" w14:paraId="5C0505AD" w14:textId="6A7FF13F">
            <w:pPr>
              <w:spacing w:after="0"/>
              <w:jc w:val="center"/>
              <w:rPr>
                <w:iCs/>
                <w:sz w:val="18"/>
                <w:szCs w:val="18"/>
              </w:rPr>
            </w:pPr>
            <w:r w:rsidRPr="00943DA1">
              <w:rPr>
                <w:iCs/>
                <w:sz w:val="18"/>
                <w:szCs w:val="18"/>
              </w:rPr>
              <w:t>1045</w:t>
            </w:r>
          </w:p>
        </w:tc>
        <w:tc>
          <w:tcPr>
            <w:tcW w:w="2664" w:type="dxa"/>
            <w:vAlign w:val="center"/>
          </w:tcPr>
          <w:p w:rsidRPr="00943DA1" w:rsidR="6F342650" w:rsidP="00CE707D" w:rsidRDefault="6F342650" w14:paraId="5EDC34AD" w14:textId="76D94DDE">
            <w:pPr>
              <w:spacing w:after="0"/>
              <w:jc w:val="center"/>
              <w:rPr>
                <w:iCs/>
                <w:sz w:val="18"/>
                <w:szCs w:val="18"/>
              </w:rPr>
            </w:pPr>
            <w:r w:rsidRPr="00943DA1">
              <w:rPr>
                <w:iCs/>
                <w:sz w:val="18"/>
                <w:szCs w:val="18"/>
              </w:rPr>
              <w:t>ha</w:t>
            </w:r>
          </w:p>
        </w:tc>
      </w:tr>
    </w:tbl>
    <w:p w:rsidRPr="00CE707D" w:rsidR="47C4016C" w:rsidP="00CE707D" w:rsidRDefault="162A7655" w14:paraId="3525934B" w14:textId="60190750">
      <w:pPr>
        <w:spacing w:before="240" w:after="240"/>
        <w:rPr>
          <w:rFonts w:ascii="Aptos" w:hAnsi="Aptos" w:eastAsia="Aptos" w:cs="Aptos"/>
        </w:rPr>
      </w:pPr>
      <w:r w:rsidRPr="2DA2DEE8">
        <w:rPr>
          <w:rFonts w:ascii="Aptos" w:hAnsi="Aptos" w:eastAsia="Aptos" w:cs="Aptos"/>
        </w:rPr>
        <w:t xml:space="preserve">Parametry </w:t>
      </w:r>
      <w:r w:rsidR="00D41936">
        <w:rPr>
          <w:rFonts w:ascii="Aptos" w:hAnsi="Aptos" w:eastAsia="Aptos" w:cs="Aptos"/>
        </w:rPr>
        <w:t xml:space="preserve"> mogą ulec nieznacznym zmianom</w:t>
      </w:r>
      <w:r w:rsidRPr="2DA2DEE8">
        <w:rPr>
          <w:rFonts w:ascii="Aptos" w:hAnsi="Aptos" w:eastAsia="Aptos" w:cs="Aptos"/>
        </w:rPr>
        <w:t xml:space="preserve">, na dalszych etapach </w:t>
      </w:r>
      <w:r w:rsidR="00D41936">
        <w:rPr>
          <w:rFonts w:ascii="Aptos" w:hAnsi="Aptos" w:eastAsia="Aptos" w:cs="Aptos"/>
        </w:rPr>
        <w:t xml:space="preserve">prac </w:t>
      </w:r>
      <w:r w:rsidRPr="2DA2DEE8">
        <w:rPr>
          <w:rFonts w:ascii="Aptos" w:hAnsi="Aptos" w:eastAsia="Aptos" w:cs="Aptos"/>
        </w:rPr>
        <w:t>projektowych.</w:t>
      </w:r>
    </w:p>
    <w:p w:rsidRPr="00943DA1" w:rsidR="004E73D8" w:rsidP="00943DA1" w:rsidRDefault="004E73D8" w14:paraId="46CF0535" w14:textId="4FF4E8BF">
      <w:pPr>
        <w:pStyle w:val="Nagwek2"/>
        <w:ind w:left="578" w:hanging="578"/>
      </w:pPr>
      <w:bookmarkStart w:name="_Toc240031853" w:id="17"/>
      <w:r w:rsidRPr="00943DA1">
        <w:t>Lokalizacja zadania</w:t>
      </w:r>
      <w:bookmarkEnd w:id="17"/>
    </w:p>
    <w:p w:rsidR="7C1B171F" w:rsidP="00943DA1" w:rsidRDefault="2940838D" w14:paraId="372A5B1B" w14:textId="0A90F94E">
      <w:pPr>
        <w:spacing w:before="0" w:line="276" w:lineRule="auto"/>
        <w:rPr>
          <w:rFonts w:ascii="Aptos" w:hAnsi="Aptos" w:eastAsia="Aptos" w:cs="Aptos"/>
        </w:rPr>
      </w:pPr>
      <w:r w:rsidRPr="1C542FA0">
        <w:rPr>
          <w:rFonts w:ascii="Aptos" w:hAnsi="Aptos" w:eastAsia="Aptos" w:cs="Aptos"/>
        </w:rPr>
        <w:t xml:space="preserve">Planowane </w:t>
      </w:r>
      <w:r w:rsidRPr="13CEA422" w:rsidR="7142C48F">
        <w:rPr>
          <w:rFonts w:ascii="Aptos" w:hAnsi="Aptos" w:eastAsia="Aptos" w:cs="Aptos"/>
        </w:rPr>
        <w:t>Zadanie</w:t>
      </w:r>
      <w:r w:rsidRPr="1C542FA0">
        <w:rPr>
          <w:rFonts w:ascii="Aptos" w:hAnsi="Aptos" w:eastAsia="Aptos" w:cs="Aptos"/>
        </w:rPr>
        <w:t xml:space="preserve"> </w:t>
      </w:r>
      <w:r w:rsidRPr="1C542FA0" w:rsidR="00D41936">
        <w:rPr>
          <w:rFonts w:ascii="Aptos" w:hAnsi="Aptos" w:eastAsia="Aptos" w:cs="Aptos"/>
        </w:rPr>
        <w:t xml:space="preserve">jest </w:t>
      </w:r>
      <w:r w:rsidRPr="1C542FA0">
        <w:rPr>
          <w:rFonts w:ascii="Aptos" w:hAnsi="Aptos" w:eastAsia="Aptos" w:cs="Aptos"/>
        </w:rPr>
        <w:t xml:space="preserve">zlokalizowane w południowo-zachodniej Polsce, w województwie dolnośląskim, na terenie powiatu ząbkowickiego, w rejonie miejscowości Kamieniec Ząbkowicki. Obszar inwestycji położony jest w zlewni Nysy Kłodzkiej, stanowiącej część dorzecza Odry. Lokalizację Zadania przedstawiono na rys. </w:t>
      </w:r>
      <w:r w:rsidR="0049559D">
        <w:rPr>
          <w:rFonts w:ascii="Aptos" w:hAnsi="Aptos" w:eastAsia="Aptos" w:cs="Aptos"/>
        </w:rPr>
        <w:t>1</w:t>
      </w:r>
      <w:r w:rsidRPr="1C542FA0">
        <w:rPr>
          <w:rFonts w:ascii="Aptos" w:hAnsi="Aptos" w:eastAsia="Aptos" w:cs="Aptos"/>
        </w:rPr>
        <w:t>.</w:t>
      </w:r>
    </w:p>
    <w:p w:rsidRPr="00943DA1" w:rsidR="00B12878" w:rsidP="00943DA1" w:rsidRDefault="72A5D9CC" w14:paraId="4898238D" w14:textId="2960E27A">
      <w:pPr>
        <w:spacing w:before="0" w:line="276" w:lineRule="auto"/>
        <w:rPr>
          <w:rFonts w:ascii="Aptos" w:hAnsi="Aptos" w:eastAsia="Aptos" w:cs="Aptos"/>
        </w:rPr>
      </w:pPr>
      <w:r w:rsidRPr="66CF63AA">
        <w:rPr>
          <w:rFonts w:ascii="Aptos" w:hAnsi="Aptos" w:eastAsia="Aptos" w:cs="Aptos"/>
        </w:rPr>
        <w:t xml:space="preserve">Zadanie zlokalizowane jest w obrębie doliny rzecznej Nysy Kłodzkiej o charakterze podgórskim. Uwarunkowania hydrologiczne i geomorfologiczne tej doliny sprzyjają retencjonowaniu wód oraz </w:t>
      </w:r>
      <w:r w:rsidRPr="66CF63AA" w:rsidR="007B3AB1">
        <w:rPr>
          <w:rFonts w:ascii="Aptos" w:hAnsi="Aptos" w:eastAsia="Aptos" w:cs="Aptos"/>
        </w:rPr>
        <w:t xml:space="preserve">możliwości </w:t>
      </w:r>
      <w:r w:rsidRPr="66CF63AA">
        <w:rPr>
          <w:rFonts w:ascii="Aptos" w:hAnsi="Aptos" w:eastAsia="Aptos" w:cs="Aptos"/>
        </w:rPr>
        <w:t>kształtowani</w:t>
      </w:r>
      <w:r w:rsidRPr="66CF63AA" w:rsidR="00E875BB">
        <w:rPr>
          <w:rFonts w:ascii="Aptos" w:hAnsi="Aptos" w:eastAsia="Aptos" w:cs="Aptos"/>
        </w:rPr>
        <w:t>a</w:t>
      </w:r>
      <w:r w:rsidRPr="66CF63AA">
        <w:rPr>
          <w:rFonts w:ascii="Aptos" w:hAnsi="Aptos" w:eastAsia="Aptos" w:cs="Aptos"/>
        </w:rPr>
        <w:t xml:space="preserve"> przepływów w rzece. Jednocześnie wpływają na zmienność przepływów oraz zwiększone ryzyko występowania gwałtownych </w:t>
      </w:r>
      <w:r w:rsidRPr="66CF63AA">
        <w:rPr>
          <w:rFonts w:ascii="Aptos" w:hAnsi="Aptos" w:eastAsia="Aptos" w:cs="Aptos"/>
        </w:rPr>
        <w:t>wezbrań.</w:t>
      </w:r>
      <w:r w:rsidRPr="66CF63AA" w:rsidR="7AAECDB4">
        <w:rPr>
          <w:rFonts w:ascii="Aptos" w:hAnsi="Aptos" w:eastAsia="Aptos" w:cs="Aptos"/>
        </w:rPr>
        <w:t xml:space="preserve"> </w:t>
      </w:r>
      <w:r w:rsidRPr="66CF63AA">
        <w:rPr>
          <w:rFonts w:ascii="Aptos" w:hAnsi="Aptos" w:eastAsia="Aptos" w:cs="Aptos"/>
        </w:rPr>
        <w:t>Obszar przewidziany pod realizację Zadania obejmuje fragment doliny rzecznej oraz tereny przyległe, użytkowane głównie rolniczo (grunty orne oraz użytki zielone), z udziałem zadrzewień i zakrzewień. W sąsiedztwie występuje również rozproszona zabudowa oraz infrastruktura lokalna.</w:t>
      </w:r>
      <w:r w:rsidRPr="66CF63AA" w:rsidR="0520B60B">
        <w:rPr>
          <w:rFonts w:ascii="Aptos" w:hAnsi="Aptos" w:eastAsia="Aptos" w:cs="Aptos"/>
        </w:rPr>
        <w:t xml:space="preserve"> </w:t>
      </w:r>
    </w:p>
    <w:p w:rsidR="00A2261D" w:rsidP="006E1E02" w:rsidRDefault="00A2261D" w14:paraId="2BD19E28" w14:textId="3DE8CB64">
      <w:pPr>
        <w:spacing w:line="276" w:lineRule="auto"/>
      </w:pPr>
      <w:r>
        <w:rPr>
          <w:noProof/>
        </w:rPr>
        <w:drawing>
          <wp:inline distT="0" distB="0" distL="0" distR="0" wp14:anchorId="26CF96F8" wp14:editId="09441FE4">
            <wp:extent cx="5759450" cy="4072255"/>
            <wp:effectExtent l="0" t="0" r="0" b="4445"/>
            <wp:docPr id="658892749" name="Obraz 2" descr="Obraz zawierający mapa, tekst, atlas&#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892749" name="Obraz 2" descr="Obraz zawierający mapa, tekst, atlas&#10;&#10;Zawartość wygenerowana przez AI może być niepoprawn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4072255"/>
                    </a:xfrm>
                    <a:prstGeom prst="rect">
                      <a:avLst/>
                    </a:prstGeom>
                    <a:noFill/>
                    <a:ln>
                      <a:noFill/>
                    </a:ln>
                  </pic:spPr>
                </pic:pic>
              </a:graphicData>
            </a:graphic>
          </wp:inline>
        </w:drawing>
      </w:r>
    </w:p>
    <w:p w:rsidRPr="00BB653E" w:rsidR="00BB653E" w:rsidP="00943DA1" w:rsidRDefault="00BB653E" w14:paraId="2E5E48D3" w14:textId="04DD362B">
      <w:pPr>
        <w:pStyle w:val="Legenda"/>
        <w:spacing w:before="0" w:after="0"/>
        <w:jc w:val="center"/>
        <w:rPr>
          <w:sz w:val="18"/>
          <w:szCs w:val="18"/>
        </w:rPr>
      </w:pPr>
      <w:bookmarkStart w:name="_Toc240027934" w:id="18"/>
      <w:r w:rsidRPr="41868138">
        <w:rPr>
          <w:sz w:val="18"/>
          <w:szCs w:val="18"/>
        </w:rPr>
        <w:t xml:space="preserve">Rysunek </w:t>
      </w:r>
      <w:r w:rsidRPr="41868138">
        <w:rPr>
          <w:sz w:val="18"/>
          <w:szCs w:val="18"/>
        </w:rPr>
        <w:fldChar w:fldCharType="begin"/>
      </w:r>
      <w:r w:rsidRPr="41868138">
        <w:rPr>
          <w:sz w:val="18"/>
          <w:szCs w:val="18"/>
        </w:rPr>
        <w:instrText xml:space="preserve"> SEQ Rysunek \* ARABIC </w:instrText>
      </w:r>
      <w:r w:rsidRPr="41868138">
        <w:rPr>
          <w:sz w:val="18"/>
          <w:szCs w:val="18"/>
        </w:rPr>
        <w:fldChar w:fldCharType="separate"/>
      </w:r>
      <w:r w:rsidR="0088782D">
        <w:rPr>
          <w:noProof/>
          <w:sz w:val="18"/>
          <w:szCs w:val="18"/>
        </w:rPr>
        <w:t>1</w:t>
      </w:r>
      <w:r w:rsidRPr="41868138">
        <w:rPr>
          <w:sz w:val="18"/>
          <w:szCs w:val="18"/>
        </w:rPr>
        <w:fldChar w:fldCharType="end"/>
      </w:r>
      <w:r w:rsidRPr="41868138">
        <w:rPr>
          <w:sz w:val="18"/>
          <w:szCs w:val="18"/>
        </w:rPr>
        <w:t xml:space="preserve"> Lokalizacja Zadania </w:t>
      </w:r>
      <w:r w:rsidRPr="41868138" w:rsidR="29A5CB1D">
        <w:rPr>
          <w:sz w:val="18"/>
          <w:szCs w:val="18"/>
        </w:rPr>
        <w:t>na tle zlewni Nysy Kłodzkiej.</w:t>
      </w:r>
      <w:bookmarkEnd w:id="18"/>
    </w:p>
    <w:p w:rsidRPr="00BB653E" w:rsidR="004E73D8" w:rsidP="00943DA1" w:rsidRDefault="00BB653E" w14:paraId="4EA90B83" w14:textId="0C873A3F">
      <w:pPr>
        <w:pStyle w:val="Legenda"/>
        <w:spacing w:before="0" w:after="0"/>
        <w:jc w:val="center"/>
        <w:rPr>
          <w:sz w:val="18"/>
          <w:szCs w:val="18"/>
        </w:rPr>
      </w:pPr>
      <w:r w:rsidRPr="00BB653E">
        <w:rPr>
          <w:sz w:val="18"/>
          <w:szCs w:val="18"/>
        </w:rPr>
        <w:t xml:space="preserve">Źródło: </w:t>
      </w:r>
      <w:r w:rsidR="001D6098">
        <w:rPr>
          <w:sz w:val="18"/>
          <w:szCs w:val="18"/>
        </w:rPr>
        <w:t>O</w:t>
      </w:r>
      <w:r w:rsidRPr="00BB653E">
        <w:rPr>
          <w:sz w:val="18"/>
          <w:szCs w:val="18"/>
        </w:rPr>
        <w:t>pracowanie własne</w:t>
      </w:r>
    </w:p>
    <w:p w:rsidRPr="00943DA1" w:rsidR="00780115" w:rsidP="00780115" w:rsidRDefault="00780115" w14:paraId="79C0A127" w14:textId="380168D9">
      <w:pPr>
        <w:pStyle w:val="Nagwek2"/>
      </w:pPr>
      <w:bookmarkStart w:name="_Toc240031854" w:id="19"/>
      <w:r w:rsidRPr="00943DA1">
        <w:t xml:space="preserve">Cele </w:t>
      </w:r>
      <w:r w:rsidRPr="00943DA1" w:rsidR="5C9A3BD3">
        <w:t>Z</w:t>
      </w:r>
      <w:r w:rsidRPr="00943DA1" w:rsidR="68D6F6EB">
        <w:t>adania</w:t>
      </w:r>
      <w:bookmarkEnd w:id="19"/>
    </w:p>
    <w:p w:rsidR="687BCCF3" w:rsidP="00943DA1" w:rsidRDefault="083AFF08" w14:paraId="1572DCB8" w14:textId="3B4E48CE">
      <w:pPr>
        <w:spacing w:before="0" w:line="276" w:lineRule="auto"/>
      </w:pPr>
      <w:r>
        <w:t xml:space="preserve">Inwestycja </w:t>
      </w:r>
      <w:r w:rsidR="00D41936">
        <w:t xml:space="preserve">jest </w:t>
      </w:r>
      <w:r>
        <w:t>p</w:t>
      </w:r>
      <w:r w:rsidR="687BCCF3">
        <w:t>rojektowan</w:t>
      </w:r>
      <w:r w:rsidR="0135B4FA">
        <w:t>a</w:t>
      </w:r>
      <w:r w:rsidR="687BCCF3">
        <w:t xml:space="preserve"> jako </w:t>
      </w:r>
      <w:r w:rsidRPr="003A3DFD" w:rsidR="687BCCF3">
        <w:t xml:space="preserve">obiekt </w:t>
      </w:r>
      <w:r w:rsidRPr="003A3DFD" w:rsidR="00512C60">
        <w:t>wielofunkcyjny</w:t>
      </w:r>
      <w:r w:rsidRPr="003A3DFD" w:rsidR="687BCCF3">
        <w:t xml:space="preserve">, którego </w:t>
      </w:r>
      <w:r w:rsidR="687BCCF3">
        <w:t xml:space="preserve">głównym celem jest ograniczenie ryzyka powodziowego poprzez zwiększenie retencji oraz poprawę możliwości zarządzania </w:t>
      </w:r>
      <w:r w:rsidR="0C74C6AC">
        <w:t>i regulacji przepływów</w:t>
      </w:r>
      <w:r w:rsidR="687BCCF3">
        <w:t xml:space="preserve"> w rzece Nysie Kłodzkiej. Realizacja inwestycji przyczyni się do zwiększenia poziomu ochrony terenów położonych poniżej planowanego zbiornika oraz w dalszym biegu rzeki. Jednocześnie inwestycja będzie stanowiła funkcjonalne uzupełnienie istniejącej kaskady zbiorników retencyjnych (Topola, Kozielno, Otmuchów, Nysa), wzmacniając tym samym efektywność systemu gospodarowania wodami w zlewni Nysy Kłodzkiej.</w:t>
      </w:r>
    </w:p>
    <w:p w:rsidR="4DBBDC63" w:rsidP="00943DA1" w:rsidRDefault="00D41936" w14:paraId="190D00D2" w14:textId="1A73E942">
      <w:pPr>
        <w:spacing w:before="0" w:line="276" w:lineRule="auto"/>
      </w:pPr>
      <w:r>
        <w:t xml:space="preserve">Ponadto  </w:t>
      </w:r>
      <w:r w:rsidR="687BCCF3">
        <w:t>uzupełniając</w:t>
      </w:r>
      <w:r>
        <w:t xml:space="preserve">ym zadaniem Zbiornika będzie </w:t>
      </w:r>
      <w:r w:rsidR="687BCCF3">
        <w:t>popraw</w:t>
      </w:r>
      <w:r>
        <w:t>a</w:t>
      </w:r>
      <w:r w:rsidR="687BCCF3">
        <w:t xml:space="preserve"> bilansu wodnego oraz racjonaln</w:t>
      </w:r>
      <w:r>
        <w:t>e</w:t>
      </w:r>
      <w:r w:rsidR="687BCCF3">
        <w:t xml:space="preserve"> gospodarowanie zasobami wodnymi. W tym zakresie przewiduje się łagodzenie skutków suszy poprzez tworzenie rezerw wody, wyrównywanie przepływów niżówkowych w rzece oraz wspomaganie zrzutów wody (tzw. zrzutów alimentacyjnych), służących utrzymaniu wymaganych przepływów w rzece Odrze. </w:t>
      </w:r>
      <w:r w:rsidR="00636E5D">
        <w:t>Zadanie</w:t>
      </w:r>
      <w:r w:rsidR="4DBBDC63">
        <w:t xml:space="preserve"> wpisuje się także </w:t>
      </w:r>
      <w:r w:rsidR="4DBBDC63">
        <w:t>w działania adaptacyjne do zmian klimatu, przyczyniając się do zwiększenia odporności systemu gospodarowania wodami w zlewni na skutki zjawisk ekstremalnych, w szczególności powodzi i okresów suszy, których częstotliwość i intensywność wykazują tendencję wzrostową.</w:t>
      </w:r>
    </w:p>
    <w:p w:rsidR="4A7734DC" w:rsidP="00943DA1" w:rsidRDefault="4DBBDC63" w14:paraId="33DD2716" w14:textId="4A4D5180">
      <w:pPr>
        <w:spacing w:before="0" w:line="276" w:lineRule="auto"/>
      </w:pPr>
      <w:r>
        <w:t xml:space="preserve">Dodatkowo </w:t>
      </w:r>
      <w:r w:rsidR="00636E5D">
        <w:t>Zadanie</w:t>
      </w:r>
      <w:r>
        <w:t xml:space="preserve"> stwarza możliwość wykorzystania potencjału energetycznego przepływu wody</w:t>
      </w:r>
      <w:r w:rsidR="3ABB5B7E">
        <w:t>,</w:t>
      </w:r>
      <w:r>
        <w:t xml:space="preserve"> </w:t>
      </w:r>
      <w:r w:rsidR="3ABB5B7E">
        <w:t>m.in. poprzez budowę elektrowni wodnej wyposażonej w dwie turbiny Kaplana o mocy około 1,45</w:t>
      </w:r>
      <w:r w:rsidR="6A879BE6">
        <w:t xml:space="preserve"> MW każda. Inwe</w:t>
      </w:r>
      <w:r w:rsidR="009D0F56">
        <w:t>s</w:t>
      </w:r>
      <w:r w:rsidR="6A879BE6">
        <w:t>tycja sprzyja także rozwojowi funkcji rekr</w:t>
      </w:r>
      <w:r w:rsidR="009D0F56">
        <w:t>e</w:t>
      </w:r>
      <w:r w:rsidR="6A879BE6">
        <w:t>acyjnych i turystycznych, a zbiornik</w:t>
      </w:r>
      <w:r>
        <w:t xml:space="preserve"> </w:t>
      </w:r>
      <w:r w:rsidR="04F40E2C">
        <w:t xml:space="preserve">może stanowić </w:t>
      </w:r>
      <w:r w:rsidR="532D92C9">
        <w:t>potencjalne źródło zaopatrzenia w wodę na potrzeby komunalne i rolnicze.</w:t>
      </w:r>
      <w:r>
        <w:t xml:space="preserve">  </w:t>
      </w:r>
    </w:p>
    <w:p w:rsidRPr="00943DA1" w:rsidR="009C0456" w:rsidP="009C0456" w:rsidRDefault="009C0456" w14:paraId="3B9B6D90" w14:textId="685FC532">
      <w:pPr>
        <w:pStyle w:val="Nagwek2"/>
      </w:pPr>
      <w:bookmarkStart w:name="_Toc240031855" w:id="20"/>
      <w:r w:rsidRPr="00943DA1">
        <w:t>Zakres rzeczowy Zadania</w:t>
      </w:r>
      <w:bookmarkEnd w:id="20"/>
    </w:p>
    <w:p w:rsidR="003969CB" w:rsidP="003969CB" w:rsidRDefault="038B8CD9" w14:paraId="6F4D732E" w14:textId="77777777">
      <w:pPr>
        <w:spacing w:before="0" w:line="276" w:lineRule="auto"/>
      </w:pPr>
      <w:r>
        <w:t>Zakres rzeczowy Zadania obejmuje główne komponenty projektowe (branże), w tym branżę hydrotechniczną, drogową, mostową, architektoniczną oraz sieciową</w:t>
      </w:r>
      <w:r w:rsidR="00D41936">
        <w:t xml:space="preserve"> (energetyka, wod</w:t>
      </w:r>
      <w:r w:rsidR="003969CB">
        <w:t>.-</w:t>
      </w:r>
      <w:r w:rsidR="00D41936">
        <w:t>kan</w:t>
      </w:r>
      <w:r w:rsidR="003969CB">
        <w:t>.,</w:t>
      </w:r>
      <w:r w:rsidR="00CC5DF3">
        <w:t xml:space="preserve"> sieci niskoprądowe</w:t>
      </w:r>
      <w:r w:rsidR="00D41936">
        <w:t>)</w:t>
      </w:r>
      <w:r>
        <w:t xml:space="preserve">. </w:t>
      </w:r>
      <w:r w:rsidR="00D41936">
        <w:t>Z</w:t>
      </w:r>
      <w:r>
        <w:t>akres</w:t>
      </w:r>
      <w:r w:rsidR="00D41936">
        <w:t xml:space="preserve"> ten</w:t>
      </w:r>
      <w:r>
        <w:t xml:space="preserve"> może ulec </w:t>
      </w:r>
      <w:r w:rsidR="00CC5DF3">
        <w:t xml:space="preserve">dalszemu </w:t>
      </w:r>
      <w:r>
        <w:t>doprec</w:t>
      </w:r>
      <w:r w:rsidR="00B13EC1">
        <w:t>yz</w:t>
      </w:r>
      <w:r w:rsidR="00CC5DF3">
        <w:t xml:space="preserve">owaniu </w:t>
      </w:r>
      <w:r>
        <w:t>na kolejnych etapach projektow</w:t>
      </w:r>
      <w:r w:rsidR="00CC5DF3">
        <w:t>ania</w:t>
      </w:r>
      <w:r>
        <w:t>.</w:t>
      </w:r>
    </w:p>
    <w:p w:rsidR="003969CB" w:rsidP="003969CB" w:rsidRDefault="003969CB" w14:paraId="10C096E1" w14:textId="2F1437D8">
      <w:pPr>
        <w:spacing w:before="0" w:line="276" w:lineRule="auto"/>
      </w:pPr>
      <w:r>
        <w:t>Zakres obejmuje zarówno elementy bezpośrednio związane z budową zbiornika, jak i infrastrukturę towarzyszącą, niezbędną do jego funkcjonowania oraz powiązania Zadania z istniejącym zagospodarowaniem terenu w otoczeniu zbiornika.</w:t>
      </w:r>
    </w:p>
    <w:p w:rsidR="003969CB" w:rsidP="003969CB" w:rsidRDefault="003969CB" w14:paraId="1D57C535" w14:textId="55E67814">
      <w:pPr>
        <w:spacing w:before="0" w:line="276" w:lineRule="auto"/>
      </w:pPr>
      <w:r>
        <w:t>Na potrzeby niniejszej ESIA przyjęto, że zakres oceny obejmuje również obiekty związane z Zadaniem, pomocnicze i tymczasowe, które mogą być niezbędne na etapie realizacji Zadania, nawet jeżeli ich szczegółowa lokalizacja i parametry zostaną określone dopiero na kolejnych etapach przygotowania inwestycji oraz organizacji robót. Do obiektów tych zalicza się w szczególności zaplecza budowy i zaplecza socjalno-techniczne Wykonawcy, place składowania materiałów budowlanych, miejsca czasowego magazynowania mas ziemnych i odpadów, kamieniołomy lub inne miejsca pozyskiwania materiałów do robót ziemnych (dokopy), place manewrowe, bazy sprzętowe oraz tymczasowe drogi dojazdowe.</w:t>
      </w:r>
    </w:p>
    <w:p w:rsidR="00454A8E" w:rsidP="003969CB" w:rsidRDefault="003969CB" w14:paraId="283711AF" w14:textId="60094D6B">
      <w:pPr>
        <w:spacing w:before="0" w:line="276" w:lineRule="auto"/>
      </w:pPr>
      <w:r>
        <w:t xml:space="preserve">Oddziaływania związane z tymi elementami będą oceniane łącznie z oddziaływaniami głównych komponentów Zadania. W szczególności uwzględnione zostaną potencjalne emisje hałasu i pyłu, wzmożony ruch pojazdów budowlanych, czasowe utrudnienia w ruchu lokalnym, ograniczenia dostępu do wybranych nieruchomości, terenów rolnych, dróg lub miejsc rekreacji, a także kwestie zdrowia i bezpieczeństwa społeczności lokalnej. </w:t>
      </w:r>
      <w:r w:rsidR="00454A8E">
        <w:t xml:space="preserve">Z </w:t>
      </w:r>
      <w:r w:rsidRPr="00454A8E" w:rsidR="00454A8E">
        <w:t>uwagi na bliskość obszaru Natura 2000 Góry Bardzkie ocena obejmie również potencjalne oddziaływanie obiektów etapu realizacji na przedmioty ochrony tego obszaru, tj. siedliska przyrodnicze oraz gatunki zwierząt, a także na funkcjonowanie korytarzy ekologicznych, w tym doliny Nysy Kłodzkiej, oraz ryzyko zanieczyszczenia siedlisk w wyniku prowadzenia robót.</w:t>
      </w:r>
      <w:r w:rsidR="00454A8E">
        <w:t xml:space="preserve"> </w:t>
      </w:r>
    </w:p>
    <w:p w:rsidR="00CE707D" w:rsidP="00943DA1" w:rsidRDefault="003969CB" w14:paraId="7261847D" w14:textId="484F8496">
      <w:pPr>
        <w:spacing w:before="0" w:line="276" w:lineRule="auto"/>
      </w:pPr>
      <w:r>
        <w:t xml:space="preserve">Na obecnym etapie, z uwagi na brak ostatecznych danych dotyczących organizacji placu budowy i zaplecza Wykonawcy, oddziaływania te zostały rozpoznane na poziomie </w:t>
      </w:r>
      <w:r>
        <w:t xml:space="preserve">ramowym. Ich pełna identyfikacja, ocena istotności oraz szczegółowe działania minimalizujące zostaną określone w Aktualizacji </w:t>
      </w:r>
      <w:r w:rsidR="00CA38C2">
        <w:t>niniejszego dokumentu</w:t>
      </w:r>
      <w:r>
        <w:t>, raporcie o oddziaływaniu przedsięwzięcia na środowisko oraz w Planie Zarządzania Środowiskowego i Społecznego Wykonawcy (C-ESMP), który zostanie opracowany przed mobilizacją Wykonawcy robót budowlanych.</w:t>
      </w:r>
      <w:r w:rsidR="038B8CD9">
        <w:t>Orientacyjny zakres prac w podziale na poszczególne branże przedstawiono w tabeli poniżej.</w:t>
      </w:r>
    </w:p>
    <w:p w:rsidRPr="00AB5037" w:rsidR="00AB5037" w:rsidP="0028222A" w:rsidRDefault="00AB5037" w14:paraId="28655F78" w14:textId="320667B9">
      <w:pPr>
        <w:pStyle w:val="Legenda"/>
        <w:spacing w:after="0"/>
        <w:ind w:left="0"/>
        <w:jc w:val="left"/>
      </w:pPr>
      <w:bookmarkStart w:name="_Toc240027927" w:id="21"/>
      <w:r w:rsidRPr="00AB5037">
        <w:rPr>
          <w:sz w:val="24"/>
          <w:szCs w:val="24"/>
        </w:rPr>
        <w:t>Tabela</w:t>
      </w:r>
      <w:r>
        <w:t xml:space="preserve"> </w:t>
      </w:r>
      <w:r w:rsidRPr="00AB5037">
        <w:rPr>
          <w:sz w:val="24"/>
          <w:szCs w:val="24"/>
        </w:rPr>
        <w:fldChar w:fldCharType="begin"/>
      </w:r>
      <w:r w:rsidRPr="00AB5037">
        <w:rPr>
          <w:sz w:val="24"/>
          <w:szCs w:val="24"/>
        </w:rPr>
        <w:instrText xml:space="preserve"> SEQ Tabela \* ARABIC </w:instrText>
      </w:r>
      <w:r w:rsidRPr="00AB5037">
        <w:rPr>
          <w:sz w:val="24"/>
          <w:szCs w:val="24"/>
        </w:rPr>
        <w:fldChar w:fldCharType="separate"/>
      </w:r>
      <w:r w:rsidR="0088782D">
        <w:rPr>
          <w:noProof/>
          <w:sz w:val="24"/>
          <w:szCs w:val="24"/>
        </w:rPr>
        <w:t>6</w:t>
      </w:r>
      <w:r w:rsidRPr="00AB5037">
        <w:rPr>
          <w:sz w:val="24"/>
          <w:szCs w:val="24"/>
        </w:rPr>
        <w:fldChar w:fldCharType="end"/>
      </w:r>
      <w:r w:rsidRPr="00AB5037">
        <w:rPr>
          <w:sz w:val="24"/>
          <w:szCs w:val="24"/>
        </w:rPr>
        <w:t xml:space="preserve"> Zakres rzeczowy Zadania w podziale na branże</w:t>
      </w:r>
      <w:bookmarkEnd w:id="21"/>
      <w:r>
        <w:b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A0" w:firstRow="1" w:lastRow="0" w:firstColumn="1" w:lastColumn="0" w:noHBand="1" w:noVBand="1"/>
      </w:tblPr>
      <w:tblGrid>
        <w:gridCol w:w="464"/>
        <w:gridCol w:w="1658"/>
        <w:gridCol w:w="6938"/>
      </w:tblGrid>
      <w:tr w:rsidR="58BDAB15" w:rsidTr="00943DA1" w14:paraId="7A395C44" w14:textId="77777777">
        <w:trPr>
          <w:trHeight w:val="567"/>
          <w:tblHeader/>
        </w:trPr>
        <w:tc>
          <w:tcPr>
            <w:tcW w:w="256" w:type="pct"/>
            <w:shd w:val="clear" w:color="auto" w:fill="A5C9EB" w:themeFill="text2" w:themeFillTint="40"/>
            <w:vAlign w:val="center"/>
          </w:tcPr>
          <w:p w:rsidRPr="00943DA1" w:rsidR="58BDAB15" w:rsidP="00DC664B" w:rsidRDefault="58BDAB15" w14:paraId="71C71E10" w14:textId="1B21C611">
            <w:pPr>
              <w:spacing w:before="0"/>
              <w:jc w:val="center"/>
              <w:rPr>
                <w:b/>
                <w:bCs/>
                <w:sz w:val="18"/>
                <w:szCs w:val="18"/>
              </w:rPr>
            </w:pPr>
            <w:r w:rsidRPr="00943DA1">
              <w:rPr>
                <w:b/>
                <w:bCs/>
                <w:sz w:val="18"/>
                <w:szCs w:val="18"/>
              </w:rPr>
              <w:t>Lp.</w:t>
            </w:r>
          </w:p>
        </w:tc>
        <w:tc>
          <w:tcPr>
            <w:tcW w:w="915" w:type="pct"/>
            <w:shd w:val="clear" w:color="auto" w:fill="A5C9EB" w:themeFill="text2" w:themeFillTint="40"/>
            <w:vAlign w:val="center"/>
          </w:tcPr>
          <w:p w:rsidRPr="00943DA1" w:rsidR="58BDAB15" w:rsidP="00DC664B" w:rsidRDefault="58BDAB15" w14:paraId="57BBFB2A" w14:textId="71FF794F">
            <w:pPr>
              <w:spacing w:before="0"/>
              <w:jc w:val="center"/>
              <w:rPr>
                <w:b/>
                <w:bCs/>
                <w:sz w:val="18"/>
                <w:szCs w:val="18"/>
              </w:rPr>
            </w:pPr>
            <w:r w:rsidRPr="00943DA1">
              <w:rPr>
                <w:b/>
                <w:bCs/>
                <w:sz w:val="18"/>
                <w:szCs w:val="18"/>
              </w:rPr>
              <w:t>Branża</w:t>
            </w:r>
          </w:p>
        </w:tc>
        <w:tc>
          <w:tcPr>
            <w:tcW w:w="3829" w:type="pct"/>
            <w:shd w:val="clear" w:color="auto" w:fill="A5C9EB" w:themeFill="text2" w:themeFillTint="40"/>
            <w:vAlign w:val="center"/>
          </w:tcPr>
          <w:p w:rsidRPr="00943DA1" w:rsidR="58BDAB15" w:rsidP="00DC664B" w:rsidRDefault="58BDAB15" w14:paraId="005223FD" w14:textId="3DC0EA9D">
            <w:pPr>
              <w:spacing w:before="0"/>
              <w:jc w:val="center"/>
              <w:rPr>
                <w:b/>
                <w:bCs/>
                <w:sz w:val="18"/>
                <w:szCs w:val="18"/>
              </w:rPr>
            </w:pPr>
            <w:r w:rsidRPr="00943DA1">
              <w:rPr>
                <w:b/>
                <w:bCs/>
                <w:sz w:val="18"/>
                <w:szCs w:val="18"/>
              </w:rPr>
              <w:t>Zakres prac objętych Zadaniem</w:t>
            </w:r>
          </w:p>
        </w:tc>
      </w:tr>
      <w:tr w:rsidR="58BDAB15" w:rsidTr="00943DA1" w14:paraId="22630515" w14:textId="77777777">
        <w:trPr>
          <w:trHeight w:val="2502"/>
        </w:trPr>
        <w:tc>
          <w:tcPr>
            <w:tcW w:w="256" w:type="pct"/>
            <w:vAlign w:val="center"/>
          </w:tcPr>
          <w:p w:rsidRPr="004B5611" w:rsidR="58BDAB15" w:rsidP="05F79600" w:rsidRDefault="58BDAB15" w14:paraId="50E58C6A" w14:textId="7F13DAD8">
            <w:pPr>
              <w:spacing w:before="0"/>
              <w:jc w:val="center"/>
              <w:rPr>
                <w:sz w:val="18"/>
                <w:szCs w:val="18"/>
              </w:rPr>
            </w:pPr>
            <w:r w:rsidRPr="004B5611">
              <w:rPr>
                <w:sz w:val="18"/>
                <w:szCs w:val="18"/>
              </w:rPr>
              <w:t>1</w:t>
            </w:r>
          </w:p>
        </w:tc>
        <w:tc>
          <w:tcPr>
            <w:tcW w:w="915" w:type="pct"/>
            <w:vAlign w:val="center"/>
          </w:tcPr>
          <w:p w:rsidRPr="004B5611" w:rsidR="58BDAB15" w:rsidP="00DC664B" w:rsidRDefault="58BDAB15" w14:paraId="45764371" w14:textId="1CCDEDFD">
            <w:pPr>
              <w:spacing w:before="0"/>
              <w:jc w:val="center"/>
              <w:rPr>
                <w:sz w:val="18"/>
                <w:szCs w:val="18"/>
              </w:rPr>
            </w:pPr>
            <w:r w:rsidRPr="004B5611">
              <w:rPr>
                <w:sz w:val="18"/>
                <w:szCs w:val="18"/>
              </w:rPr>
              <w:t>Hydrotechniczna</w:t>
            </w:r>
          </w:p>
        </w:tc>
        <w:tc>
          <w:tcPr>
            <w:tcW w:w="3829" w:type="pct"/>
            <w:vAlign w:val="center"/>
          </w:tcPr>
          <w:p w:rsidRPr="004B5611" w:rsidR="58BDAB15" w:rsidP="00512C60" w:rsidRDefault="727A33FB" w14:paraId="16B47D65" w14:textId="6DF9F091">
            <w:pPr>
              <w:spacing w:before="0" w:after="0"/>
              <w:rPr>
                <w:sz w:val="18"/>
                <w:szCs w:val="18"/>
              </w:rPr>
            </w:pPr>
            <w:r w:rsidRPr="66CF63AA">
              <w:rPr>
                <w:sz w:val="18"/>
                <w:szCs w:val="18"/>
              </w:rPr>
              <w:t xml:space="preserve">Budowa zapory czołowej wraz z kształtowaniem stanowiska dolnego oraz obiektami towarzyszącymi; wykonanie głównych i awaryjnych urządzeń zrzutowych wraz z ich odprowadzeniem do rzeki Nysy Kłodzkiej; budowa przepławki dla ryb zapewniającej ciągłość ekologiczną cieku; realizacja zapór bocznych oraz ukształtowanie czaszy zbiornika i jego brzegów; przebudowa koryta rzeki oraz odprowadzenie wód dopływów (Studew, Mszanica, Laskówka); wykonanie infrastruktury technicznej związanej z funkcjonowaniem zbiornika (w tym elementów wykorzystania energii przepływu wody); budowa obiektów pomocniczych (slip, nabrzeże, </w:t>
            </w:r>
            <w:r w:rsidRPr="07062152">
              <w:rPr>
                <w:sz w:val="18"/>
                <w:szCs w:val="18"/>
              </w:rPr>
              <w:t>ujęci</w:t>
            </w:r>
            <w:r w:rsidRPr="07062152" w:rsidR="6A55186E">
              <w:rPr>
                <w:sz w:val="18"/>
                <w:szCs w:val="18"/>
              </w:rPr>
              <w:t>a</w:t>
            </w:r>
            <w:r w:rsidRPr="66CF63AA">
              <w:rPr>
                <w:sz w:val="18"/>
                <w:szCs w:val="18"/>
              </w:rPr>
              <w:t xml:space="preserve"> wody</w:t>
            </w:r>
            <w:r w:rsidRPr="07062152" w:rsidR="0D17450D">
              <w:rPr>
                <w:sz w:val="18"/>
                <w:szCs w:val="18"/>
              </w:rPr>
              <w:t xml:space="preserve"> pitnej</w:t>
            </w:r>
            <w:r w:rsidRPr="66CF63AA">
              <w:rPr>
                <w:sz w:val="18"/>
                <w:szCs w:val="18"/>
              </w:rPr>
              <w:t>); rozbiórka obiektów kolidujących z realizacją Zadania.</w:t>
            </w:r>
          </w:p>
        </w:tc>
      </w:tr>
      <w:tr w:rsidR="58BDAB15" w:rsidTr="00943DA1" w14:paraId="4EF05C0D" w14:textId="77777777">
        <w:trPr>
          <w:trHeight w:val="1686"/>
        </w:trPr>
        <w:tc>
          <w:tcPr>
            <w:tcW w:w="256" w:type="pct"/>
            <w:vAlign w:val="center"/>
          </w:tcPr>
          <w:p w:rsidRPr="004B5611" w:rsidR="58BDAB15" w:rsidP="05F79600" w:rsidRDefault="58BDAB15" w14:paraId="3BDC5F85" w14:textId="518D4F10">
            <w:pPr>
              <w:spacing w:before="0"/>
              <w:jc w:val="center"/>
              <w:rPr>
                <w:sz w:val="18"/>
                <w:szCs w:val="18"/>
              </w:rPr>
            </w:pPr>
            <w:r w:rsidRPr="004B5611">
              <w:rPr>
                <w:sz w:val="18"/>
                <w:szCs w:val="18"/>
              </w:rPr>
              <w:t>2</w:t>
            </w:r>
          </w:p>
        </w:tc>
        <w:tc>
          <w:tcPr>
            <w:tcW w:w="915" w:type="pct"/>
            <w:vAlign w:val="center"/>
          </w:tcPr>
          <w:p w:rsidRPr="004B5611" w:rsidR="58BDAB15" w:rsidP="00DC664B" w:rsidRDefault="58BDAB15" w14:paraId="147F984E" w14:textId="4E412155">
            <w:pPr>
              <w:spacing w:before="0"/>
              <w:jc w:val="center"/>
              <w:rPr>
                <w:sz w:val="18"/>
                <w:szCs w:val="18"/>
              </w:rPr>
            </w:pPr>
            <w:r w:rsidRPr="004B5611">
              <w:rPr>
                <w:sz w:val="18"/>
                <w:szCs w:val="18"/>
              </w:rPr>
              <w:t>Drogowa</w:t>
            </w:r>
          </w:p>
        </w:tc>
        <w:tc>
          <w:tcPr>
            <w:tcW w:w="3829" w:type="pct"/>
            <w:vAlign w:val="center"/>
          </w:tcPr>
          <w:p w:rsidRPr="004B5611" w:rsidR="58BDAB15" w:rsidP="00512C60" w:rsidRDefault="727A33FB" w14:paraId="06982267" w14:textId="2C4F6203">
            <w:pPr>
              <w:spacing w:before="0" w:after="0"/>
              <w:rPr>
                <w:sz w:val="18"/>
                <w:szCs w:val="18"/>
              </w:rPr>
            </w:pPr>
            <w:r w:rsidRPr="66CF63AA">
              <w:rPr>
                <w:sz w:val="18"/>
                <w:szCs w:val="18"/>
              </w:rPr>
              <w:t>Budowa nowych oraz rozbudowa istniejących dróg publicznych; likwidacja odcinków dróg kolidujących z inwestycją; budowa dróg wewnętrznych obsługujących zbiornik (z dopuszczeniem ruchu pieszo-rowerowego); realizacja placów manewrowych i parkingów; budowa i przebudowa infrastruktury pieszej i rowerowej; budowa i przebudowa zjazdów; wykonanie systemów odwodnienia i oświetlenia drogowego; przebudowa kolidującej infrastruktury technicznej; zagospodarowanie zieleni w pasach drogowych oraz roboty towarzyszące.</w:t>
            </w:r>
          </w:p>
        </w:tc>
      </w:tr>
      <w:tr w:rsidR="58BDAB15" w:rsidTr="00943DA1" w14:paraId="4511EA93" w14:textId="77777777">
        <w:trPr>
          <w:trHeight w:val="708"/>
        </w:trPr>
        <w:tc>
          <w:tcPr>
            <w:tcW w:w="256" w:type="pct"/>
            <w:vAlign w:val="center"/>
          </w:tcPr>
          <w:p w:rsidRPr="004B5611" w:rsidR="58BDAB15" w:rsidP="05F79600" w:rsidRDefault="58BDAB15" w14:paraId="5E518EC8" w14:textId="596F6C2E">
            <w:pPr>
              <w:spacing w:before="0"/>
              <w:jc w:val="center"/>
              <w:rPr>
                <w:sz w:val="18"/>
                <w:szCs w:val="18"/>
              </w:rPr>
            </w:pPr>
            <w:r w:rsidRPr="004B5611">
              <w:rPr>
                <w:sz w:val="18"/>
                <w:szCs w:val="18"/>
              </w:rPr>
              <w:t>3</w:t>
            </w:r>
          </w:p>
        </w:tc>
        <w:tc>
          <w:tcPr>
            <w:tcW w:w="915" w:type="pct"/>
            <w:vAlign w:val="center"/>
          </w:tcPr>
          <w:p w:rsidRPr="004B5611" w:rsidR="58BDAB15" w:rsidP="00DC664B" w:rsidRDefault="58BDAB15" w14:paraId="460159D6" w14:textId="0914C12A">
            <w:pPr>
              <w:spacing w:before="0"/>
              <w:jc w:val="center"/>
              <w:rPr>
                <w:sz w:val="18"/>
                <w:szCs w:val="18"/>
              </w:rPr>
            </w:pPr>
            <w:r w:rsidRPr="004B5611">
              <w:rPr>
                <w:sz w:val="18"/>
                <w:szCs w:val="18"/>
              </w:rPr>
              <w:t>Mostowa</w:t>
            </w:r>
          </w:p>
        </w:tc>
        <w:tc>
          <w:tcPr>
            <w:tcW w:w="3829" w:type="pct"/>
            <w:vAlign w:val="center"/>
          </w:tcPr>
          <w:p w:rsidRPr="004B5611" w:rsidR="58BDAB15" w:rsidP="00512C60" w:rsidRDefault="727A33FB" w14:paraId="6B26244B" w14:textId="1B4C80DA">
            <w:pPr>
              <w:spacing w:before="0" w:after="0"/>
              <w:rPr>
                <w:sz w:val="18"/>
                <w:szCs w:val="18"/>
              </w:rPr>
            </w:pPr>
            <w:r w:rsidRPr="66CF63AA">
              <w:rPr>
                <w:sz w:val="18"/>
                <w:szCs w:val="18"/>
              </w:rPr>
              <w:t xml:space="preserve">Rozbiórka oraz budowa obiektów inżynierskich (mostów, wiaduktów </w:t>
            </w:r>
            <w:r w:rsidR="58BDAB15">
              <w:br/>
            </w:r>
            <w:r w:rsidRPr="66CF63AA">
              <w:rPr>
                <w:sz w:val="18"/>
                <w:szCs w:val="18"/>
              </w:rPr>
              <w:t>i przepustów) związanych z</w:t>
            </w:r>
            <w:r w:rsidRPr="66CF63AA" w:rsidR="14A27F08">
              <w:rPr>
                <w:sz w:val="18"/>
                <w:szCs w:val="18"/>
              </w:rPr>
              <w:t xml:space="preserve"> </w:t>
            </w:r>
            <w:r w:rsidRPr="66CF63AA">
              <w:rPr>
                <w:sz w:val="18"/>
                <w:szCs w:val="18"/>
              </w:rPr>
              <w:t xml:space="preserve">przebudową i budową układu komunikacyjnego </w:t>
            </w:r>
            <w:r w:rsidR="58BDAB15">
              <w:br/>
            </w:r>
            <w:r w:rsidRPr="66CF63AA">
              <w:rPr>
                <w:sz w:val="18"/>
                <w:szCs w:val="18"/>
              </w:rPr>
              <w:t>w</w:t>
            </w:r>
            <w:r w:rsidRPr="66CF63AA" w:rsidR="5E94ED2E">
              <w:rPr>
                <w:sz w:val="18"/>
                <w:szCs w:val="18"/>
              </w:rPr>
              <w:t xml:space="preserve"> </w:t>
            </w:r>
            <w:r w:rsidRPr="66CF63AA">
              <w:rPr>
                <w:sz w:val="18"/>
                <w:szCs w:val="18"/>
              </w:rPr>
              <w:t>ramach Zadania.</w:t>
            </w:r>
          </w:p>
        </w:tc>
      </w:tr>
      <w:tr w:rsidR="58BDAB15" w:rsidTr="00943DA1" w14:paraId="60231B1C" w14:textId="77777777">
        <w:trPr>
          <w:trHeight w:val="835"/>
        </w:trPr>
        <w:tc>
          <w:tcPr>
            <w:tcW w:w="256" w:type="pct"/>
            <w:vAlign w:val="center"/>
          </w:tcPr>
          <w:p w:rsidRPr="004B5611" w:rsidR="58BDAB15" w:rsidP="05F79600" w:rsidRDefault="58BDAB15" w14:paraId="0C224AE6" w14:textId="130E2D0F">
            <w:pPr>
              <w:spacing w:before="0"/>
              <w:jc w:val="center"/>
              <w:rPr>
                <w:sz w:val="18"/>
                <w:szCs w:val="18"/>
              </w:rPr>
            </w:pPr>
            <w:r w:rsidRPr="004B5611">
              <w:rPr>
                <w:sz w:val="18"/>
                <w:szCs w:val="18"/>
              </w:rPr>
              <w:t>4</w:t>
            </w:r>
          </w:p>
        </w:tc>
        <w:tc>
          <w:tcPr>
            <w:tcW w:w="915" w:type="pct"/>
            <w:vAlign w:val="center"/>
          </w:tcPr>
          <w:p w:rsidRPr="004B5611" w:rsidR="58BDAB15" w:rsidP="00DC664B" w:rsidRDefault="58BDAB15" w14:paraId="05D4E757" w14:textId="343BB35B">
            <w:pPr>
              <w:spacing w:before="0"/>
              <w:jc w:val="center"/>
              <w:rPr>
                <w:sz w:val="18"/>
                <w:szCs w:val="18"/>
              </w:rPr>
            </w:pPr>
            <w:r w:rsidRPr="004B5611">
              <w:rPr>
                <w:sz w:val="18"/>
                <w:szCs w:val="18"/>
              </w:rPr>
              <w:t>Architektoniczna</w:t>
            </w:r>
          </w:p>
        </w:tc>
        <w:tc>
          <w:tcPr>
            <w:tcW w:w="3829" w:type="pct"/>
            <w:vAlign w:val="center"/>
          </w:tcPr>
          <w:p w:rsidRPr="004B5611" w:rsidR="58BDAB15" w:rsidP="00512C60" w:rsidRDefault="58BDAB15" w14:paraId="1D0236E8" w14:textId="2699E289">
            <w:pPr>
              <w:spacing w:before="0" w:after="0"/>
              <w:rPr>
                <w:sz w:val="18"/>
                <w:szCs w:val="18"/>
              </w:rPr>
            </w:pPr>
            <w:r w:rsidRPr="004B5611">
              <w:rPr>
                <w:sz w:val="18"/>
                <w:szCs w:val="18"/>
              </w:rPr>
              <w:t>Budowa budynku administracyjnego oraz garażowego; realizacja obiektów towarzyszących, w tym wiat technicznych, wiaty śmietnikowej, stacji transformatorowej (TRAFO) oraz zespołu prądotwórczego.</w:t>
            </w:r>
          </w:p>
        </w:tc>
      </w:tr>
      <w:tr w:rsidR="58BDAB15" w:rsidTr="00943DA1" w14:paraId="0557C9AC" w14:textId="77777777">
        <w:trPr>
          <w:trHeight w:val="1118"/>
        </w:trPr>
        <w:tc>
          <w:tcPr>
            <w:tcW w:w="256" w:type="pct"/>
            <w:vAlign w:val="center"/>
          </w:tcPr>
          <w:p w:rsidRPr="004B5611" w:rsidR="58BDAB15" w:rsidP="05F79600" w:rsidRDefault="58BDAB15" w14:paraId="6841C768" w14:textId="0401CAAD">
            <w:pPr>
              <w:spacing w:before="0"/>
              <w:jc w:val="center"/>
              <w:rPr>
                <w:sz w:val="18"/>
                <w:szCs w:val="18"/>
              </w:rPr>
            </w:pPr>
            <w:r w:rsidRPr="004B5611">
              <w:rPr>
                <w:sz w:val="18"/>
                <w:szCs w:val="18"/>
              </w:rPr>
              <w:t>5</w:t>
            </w:r>
          </w:p>
        </w:tc>
        <w:tc>
          <w:tcPr>
            <w:tcW w:w="915" w:type="pct"/>
            <w:vAlign w:val="center"/>
          </w:tcPr>
          <w:p w:rsidRPr="004B5611" w:rsidR="58BDAB15" w:rsidP="00DC664B" w:rsidRDefault="58BDAB15" w14:paraId="2F922F42" w14:textId="7B244373">
            <w:pPr>
              <w:spacing w:before="0"/>
              <w:jc w:val="center"/>
              <w:rPr>
                <w:sz w:val="18"/>
                <w:szCs w:val="18"/>
              </w:rPr>
            </w:pPr>
            <w:r w:rsidRPr="004B5611">
              <w:rPr>
                <w:sz w:val="18"/>
                <w:szCs w:val="18"/>
              </w:rPr>
              <w:t>Sieciowa</w:t>
            </w:r>
          </w:p>
        </w:tc>
        <w:tc>
          <w:tcPr>
            <w:tcW w:w="3829" w:type="pct"/>
            <w:vAlign w:val="center"/>
          </w:tcPr>
          <w:p w:rsidRPr="004B5611" w:rsidR="58BDAB15" w:rsidP="00512C60" w:rsidRDefault="58BDAB15" w14:paraId="011B8C37" w14:textId="208A1565">
            <w:pPr>
              <w:spacing w:before="0" w:after="0"/>
              <w:rPr>
                <w:sz w:val="18"/>
                <w:szCs w:val="18"/>
              </w:rPr>
            </w:pPr>
            <w:r w:rsidRPr="004B5611">
              <w:rPr>
                <w:sz w:val="18"/>
                <w:szCs w:val="18"/>
              </w:rPr>
              <w:t>Budowa oraz przebudowa sieci wodociągowych i kanalizacyjnych; budowa oraz przebudowa sieci elektroenergetycznych zasilających obiekty zbiornika; budowa oraz przebudowa sieci teletechnicznych i telekomunikacyjnych zapewniających obsługę infrastruktury.</w:t>
            </w:r>
          </w:p>
        </w:tc>
      </w:tr>
    </w:tbl>
    <w:p w:rsidR="00ED29E3" w:rsidP="009A3D3B" w:rsidRDefault="00ED29E3" w14:paraId="323883AF" w14:textId="77777777">
      <w:pPr>
        <w:spacing w:line="276" w:lineRule="auto"/>
        <w:rPr>
          <w:color w:val="00B050"/>
        </w:rPr>
      </w:pPr>
    </w:p>
    <w:p w:rsidR="771923D3" w:rsidP="00943DA1" w:rsidRDefault="00966FB9" w14:paraId="12E6BA74" w14:textId="5ADE82C4">
      <w:pPr>
        <w:pStyle w:val="Nagwek1"/>
        <w:pageBreakBefore/>
        <w:spacing w:before="0" w:line="276" w:lineRule="auto"/>
        <w:ind w:left="431" w:hanging="431"/>
      </w:pPr>
      <w:bookmarkStart w:name="_Toc240031856" w:id="22"/>
      <w:r>
        <w:t>Dane bazowe</w:t>
      </w:r>
      <w:bookmarkEnd w:id="22"/>
    </w:p>
    <w:p w:rsidRPr="00D44D48" w:rsidR="6384A17A" w:rsidP="00943DA1" w:rsidRDefault="00085193" w14:paraId="0A2A43F4" w14:textId="466F6C4E">
      <w:pPr>
        <w:pStyle w:val="Nagwek2"/>
        <w:spacing w:before="0" w:line="276" w:lineRule="auto"/>
      </w:pPr>
      <w:bookmarkStart w:name="_Toc240031857" w:id="23"/>
      <w:r>
        <w:t>Uwarunkowania</w:t>
      </w:r>
      <w:r w:rsidR="6384A17A">
        <w:t xml:space="preserve"> społeczno-gospodarcze</w:t>
      </w:r>
      <w:bookmarkEnd w:id="23"/>
    </w:p>
    <w:p w:rsidR="6384A17A" w:rsidP="00692556" w:rsidRDefault="6384A17A" w14:paraId="13A2264A" w14:textId="2740B901">
      <w:pPr>
        <w:pStyle w:val="Nagwek3"/>
        <w:spacing w:before="0" w:after="80" w:line="276" w:lineRule="auto"/>
        <w:ind w:left="720"/>
        <w:rPr>
          <w:rFonts w:ascii="Aptos" w:hAnsi="Aptos" w:eastAsia="Aptos" w:cs="Aptos"/>
        </w:rPr>
      </w:pPr>
      <w:bookmarkStart w:name="_Toc240031858" w:id="24"/>
      <w:r w:rsidRPr="63D8EA74">
        <w:rPr>
          <w:rFonts w:ascii="Aptos" w:hAnsi="Aptos" w:eastAsia="Aptos" w:cs="Aptos"/>
        </w:rPr>
        <w:t>Obszar oddziaływania</w:t>
      </w:r>
      <w:bookmarkEnd w:id="24"/>
      <w:r w:rsidRPr="63D8EA74">
        <w:rPr>
          <w:rFonts w:ascii="Aptos" w:hAnsi="Aptos" w:eastAsia="Aptos" w:cs="Aptos"/>
        </w:rPr>
        <w:t xml:space="preserve"> </w:t>
      </w:r>
    </w:p>
    <w:p w:rsidRPr="002D1093" w:rsidR="6384A17A" w:rsidP="00943DA1" w:rsidRDefault="6384A17A" w14:paraId="50EEFC2F" w14:textId="5B14FCD5">
      <w:pPr>
        <w:spacing w:before="0" w:line="276" w:lineRule="auto"/>
      </w:pPr>
      <w:r w:rsidRPr="002D1093">
        <w:rPr>
          <w:rFonts w:ascii="Aptos" w:hAnsi="Aptos" w:eastAsia="Aptos" w:cs="Aptos"/>
        </w:rPr>
        <w:t xml:space="preserve">Zgodnie z ESS1 Obszar Społecznego Oddziaływania Zadania </w:t>
      </w:r>
      <w:r w:rsidR="00610FE8">
        <w:rPr>
          <w:rFonts w:ascii="Aptos" w:hAnsi="Aptos" w:eastAsia="Aptos" w:cs="Aptos"/>
        </w:rPr>
        <w:t>z</w:t>
      </w:r>
      <w:r w:rsidRPr="002D1093">
        <w:rPr>
          <w:rFonts w:ascii="Aptos" w:hAnsi="Aptos" w:eastAsia="Aptos" w:cs="Aptos"/>
        </w:rPr>
        <w:t xml:space="preserve">ostał zdefiniowany </w:t>
      </w:r>
      <w:r w:rsidR="00FE5101">
        <w:rPr>
          <w:rFonts w:ascii="Aptos" w:hAnsi="Aptos" w:eastAsia="Aptos" w:cs="Aptos"/>
        </w:rPr>
        <w:br/>
      </w:r>
      <w:r w:rsidRPr="002D1093">
        <w:rPr>
          <w:rFonts w:ascii="Aptos" w:hAnsi="Aptos" w:eastAsia="Aptos" w:cs="Aptos"/>
        </w:rPr>
        <w:t>w oparciu o charakter i skalę przewidywanych wpływów na społeczność lokalną oraz regionalną. Wyodrębniono trzy główne strefy:</w:t>
      </w:r>
    </w:p>
    <w:p w:rsidRPr="002D1093" w:rsidR="007C1058" w:rsidP="00943DA1" w:rsidRDefault="6384A17A" w14:paraId="5BBC3029" w14:textId="0C8DA312">
      <w:pPr>
        <w:pStyle w:val="Akapitzlist"/>
        <w:numPr>
          <w:ilvl w:val="0"/>
          <w:numId w:val="21"/>
        </w:numPr>
        <w:spacing w:before="0" w:line="276" w:lineRule="auto"/>
        <w:contextualSpacing w:val="0"/>
      </w:pPr>
      <w:r w:rsidRPr="002D1093">
        <w:rPr>
          <w:rFonts w:ascii="Aptos" w:hAnsi="Aptos" w:eastAsia="Aptos" w:cs="Aptos"/>
          <w:b/>
          <w:bCs/>
        </w:rPr>
        <w:t xml:space="preserve">Obszar bezpośredniego oddziaływania </w:t>
      </w:r>
      <w:r w:rsidRPr="007C1058" w:rsidR="007C1058">
        <w:rPr>
          <w:rFonts w:ascii="Aptos" w:hAnsi="Aptos" w:eastAsia="Aptos" w:cs="Aptos"/>
        </w:rPr>
        <w:t>–</w:t>
      </w:r>
      <w:r>
        <w:rPr>
          <w:rFonts w:ascii="Aptos" w:hAnsi="Aptos" w:eastAsia="Aptos" w:cs="Aptos"/>
        </w:rPr>
        <w:t xml:space="preserve"> </w:t>
      </w:r>
      <w:r w:rsidRPr="002D1093">
        <w:rPr>
          <w:rFonts w:ascii="Aptos" w:hAnsi="Aptos" w:eastAsia="Aptos" w:cs="Aptos"/>
        </w:rPr>
        <w:t xml:space="preserve">obejmuje obszar realizacji </w:t>
      </w:r>
      <w:r w:rsidR="00422E93">
        <w:rPr>
          <w:rFonts w:ascii="Aptos" w:hAnsi="Aptos" w:eastAsia="Aptos" w:cs="Aptos"/>
        </w:rPr>
        <w:t>Zadania</w:t>
      </w:r>
      <w:r w:rsidRPr="002D1093">
        <w:rPr>
          <w:rFonts w:ascii="Aptos" w:hAnsi="Aptos" w:eastAsia="Aptos" w:cs="Aptos"/>
        </w:rPr>
        <w:t xml:space="preserve"> </w:t>
      </w:r>
      <w:r w:rsidR="007C1058">
        <w:rPr>
          <w:rFonts w:ascii="Aptos" w:hAnsi="Aptos" w:eastAsia="Aptos" w:cs="Aptos"/>
        </w:rPr>
        <w:br/>
      </w:r>
      <w:r w:rsidRPr="002D1093">
        <w:rPr>
          <w:rFonts w:ascii="Aptos" w:hAnsi="Aptos" w:eastAsia="Aptos" w:cs="Aptos"/>
        </w:rPr>
        <w:t xml:space="preserve">o powierzchni ok. 10,35 km². Jest to strefa, w której dochodzi </w:t>
      </w:r>
      <w:r w:rsidR="00610FE8">
        <w:rPr>
          <w:rFonts w:ascii="Aptos" w:hAnsi="Aptos" w:eastAsia="Aptos" w:cs="Aptos"/>
        </w:rPr>
        <w:t xml:space="preserve">do </w:t>
      </w:r>
      <w:r w:rsidRPr="002D1093">
        <w:rPr>
          <w:rFonts w:ascii="Aptos" w:hAnsi="Aptos" w:eastAsia="Aptos" w:cs="Aptos"/>
        </w:rPr>
        <w:t xml:space="preserve">wywłaszczeń </w:t>
      </w:r>
      <w:r w:rsidR="007C1058">
        <w:rPr>
          <w:rFonts w:ascii="Aptos" w:hAnsi="Aptos" w:eastAsia="Aptos" w:cs="Aptos"/>
        </w:rPr>
        <w:br/>
      </w:r>
      <w:r w:rsidRPr="002D1093">
        <w:rPr>
          <w:rFonts w:ascii="Aptos" w:hAnsi="Aptos" w:eastAsia="Aptos" w:cs="Aptos"/>
        </w:rPr>
        <w:t>i czasowych zajęć nieruchomości. Bezpośrednie oddziaływania dotyczą mieszkańców miejscowości: Przyłęk</w:t>
      </w:r>
      <w:r w:rsidR="00103BCA">
        <w:rPr>
          <w:rFonts w:ascii="Aptos" w:hAnsi="Aptos" w:eastAsia="Aptos" w:cs="Aptos"/>
        </w:rPr>
        <w:t>, Janowiec</w:t>
      </w:r>
      <w:r w:rsidRPr="002D1093">
        <w:rPr>
          <w:rFonts w:ascii="Aptos" w:hAnsi="Aptos" w:eastAsia="Aptos" w:cs="Aptos"/>
        </w:rPr>
        <w:t xml:space="preserve"> i Dzbanów (gmina Bardo) oraz Suszka, Ożary,  </w:t>
      </w:r>
      <w:r w:rsidR="006537EC">
        <w:rPr>
          <w:rFonts w:ascii="Aptos" w:hAnsi="Aptos" w:eastAsia="Aptos" w:cs="Aptos"/>
        </w:rPr>
        <w:t>Sosnowa</w:t>
      </w:r>
      <w:r w:rsidR="00103BCA">
        <w:rPr>
          <w:rFonts w:ascii="Aptos" w:hAnsi="Aptos" w:eastAsia="Aptos" w:cs="Aptos"/>
        </w:rPr>
        <w:t xml:space="preserve">, </w:t>
      </w:r>
      <w:r w:rsidRPr="002D1093">
        <w:rPr>
          <w:rFonts w:ascii="Aptos" w:hAnsi="Aptos" w:eastAsia="Aptos" w:cs="Aptos"/>
        </w:rPr>
        <w:t>Śrem  (gmina Kamieniec Ząbkowicki</w:t>
      </w:r>
      <w:r w:rsidRPr="004834FE">
        <w:rPr>
          <w:rFonts w:ascii="Aptos" w:hAnsi="Aptos" w:eastAsia="Aptos" w:cs="Aptos"/>
        </w:rPr>
        <w:t>)</w:t>
      </w:r>
      <w:r w:rsidR="007C1058">
        <w:rPr>
          <w:rFonts w:ascii="Aptos" w:hAnsi="Aptos" w:eastAsia="Aptos" w:cs="Aptos"/>
        </w:rPr>
        <w:t>;</w:t>
      </w:r>
      <w:r w:rsidRPr="002D1093">
        <w:rPr>
          <w:rFonts w:ascii="Aptos" w:hAnsi="Aptos" w:eastAsia="Aptos" w:cs="Aptos"/>
        </w:rPr>
        <w:t xml:space="preserve"> </w:t>
      </w:r>
    </w:p>
    <w:p w:rsidRPr="002D1093" w:rsidR="007C1058" w:rsidP="00943DA1" w:rsidRDefault="6384A17A" w14:paraId="5B591170" w14:textId="16D4187B">
      <w:pPr>
        <w:pStyle w:val="Akapitzlist"/>
        <w:numPr>
          <w:ilvl w:val="0"/>
          <w:numId w:val="21"/>
        </w:numPr>
        <w:spacing w:before="0" w:line="276" w:lineRule="auto"/>
        <w:contextualSpacing w:val="0"/>
      </w:pPr>
      <w:r w:rsidRPr="66CF63AA">
        <w:rPr>
          <w:rFonts w:ascii="Aptos" w:hAnsi="Aptos" w:eastAsia="Aptos" w:cs="Aptos"/>
          <w:b/>
          <w:bCs/>
        </w:rPr>
        <w:t>Obszar pośredniego oddziaływania</w:t>
      </w:r>
      <w:r w:rsidRPr="66CF63AA" w:rsidR="00F425C2">
        <w:rPr>
          <w:rFonts w:ascii="Aptos" w:hAnsi="Aptos" w:eastAsia="Aptos" w:cs="Aptos"/>
          <w:b/>
          <w:bCs/>
        </w:rPr>
        <w:t xml:space="preserve"> </w:t>
      </w:r>
      <w:r w:rsidRPr="66CF63AA" w:rsidR="00F425C2">
        <w:rPr>
          <w:rFonts w:ascii="Aptos" w:hAnsi="Aptos" w:eastAsia="Aptos" w:cs="Aptos"/>
        </w:rPr>
        <w:t>–</w:t>
      </w:r>
      <w:r w:rsidRPr="66CF63AA" w:rsidR="00F425C2">
        <w:rPr>
          <w:rFonts w:ascii="Aptos" w:hAnsi="Aptos" w:eastAsia="Aptos" w:cs="Aptos"/>
          <w:b/>
          <w:bCs/>
        </w:rPr>
        <w:t xml:space="preserve"> </w:t>
      </w:r>
      <w:r w:rsidRPr="66CF63AA">
        <w:rPr>
          <w:rFonts w:ascii="Aptos" w:hAnsi="Aptos" w:eastAsia="Aptos" w:cs="Aptos"/>
        </w:rPr>
        <w:t xml:space="preserve">obejmuje pozostałe obszary gmin Bardo </w:t>
      </w:r>
      <w:r>
        <w:br/>
      </w:r>
      <w:r w:rsidRPr="66CF63AA">
        <w:rPr>
          <w:rFonts w:ascii="Aptos" w:hAnsi="Aptos" w:eastAsia="Aptos" w:cs="Aptos"/>
        </w:rPr>
        <w:t>i Kamieniec Ząbkowicki, położone poza bezpośrednim sąsiedztwem czaszy zbiornika. Oddziaływanie w tej strefie ma charakter funkcjonalny i komunikacyjny, związany z przebudową infrastruktury drogowej (w tym kolizjami z planowaną drogą ekspresową S8), przełożeniem sieci technicznych oraz czasowym obciążeniem lokalnych dróg transportem technologicznym</w:t>
      </w:r>
      <w:r w:rsidRPr="66CF63AA" w:rsidR="007C1058">
        <w:rPr>
          <w:rFonts w:ascii="Aptos" w:hAnsi="Aptos" w:eastAsia="Aptos" w:cs="Aptos"/>
        </w:rPr>
        <w:t>;</w:t>
      </w:r>
    </w:p>
    <w:p w:rsidRPr="002D1093" w:rsidR="6384A17A" w:rsidP="00943DA1" w:rsidRDefault="6384A17A" w14:paraId="62E13CD9" w14:textId="113FEBD9">
      <w:pPr>
        <w:pStyle w:val="Akapitzlist"/>
        <w:numPr>
          <w:ilvl w:val="0"/>
          <w:numId w:val="21"/>
        </w:numPr>
        <w:spacing w:before="0" w:line="276" w:lineRule="auto"/>
        <w:contextualSpacing w:val="0"/>
      </w:pPr>
      <w:r w:rsidRPr="002D1093">
        <w:rPr>
          <w:rFonts w:ascii="Aptos" w:hAnsi="Aptos" w:eastAsia="Aptos" w:cs="Aptos"/>
          <w:b/>
          <w:bCs/>
        </w:rPr>
        <w:t xml:space="preserve">Obszar beneficjentów Zbiornika </w:t>
      </w:r>
      <w:r w:rsidRPr="00F425C2" w:rsidR="00F425C2">
        <w:rPr>
          <w:rFonts w:ascii="Aptos" w:hAnsi="Aptos" w:eastAsia="Aptos" w:cs="Aptos"/>
        </w:rPr>
        <w:t>–</w:t>
      </w:r>
      <w:r w:rsidRPr="002D1093">
        <w:rPr>
          <w:rFonts w:ascii="Aptos" w:hAnsi="Aptos" w:eastAsia="Aptos" w:cs="Aptos"/>
          <w:b/>
          <w:bCs/>
        </w:rPr>
        <w:t xml:space="preserve"> </w:t>
      </w:r>
      <w:r w:rsidRPr="002D1093">
        <w:rPr>
          <w:rFonts w:ascii="Aptos" w:hAnsi="Aptos" w:eastAsia="Aptos" w:cs="Aptos"/>
        </w:rPr>
        <w:t>obejmuje obszary położone w dolinie Nysy Kłodzkiej poniżej planowanego Zbiornika. W tej strefie oddziaływanie ma charakter pozytywny i długofalowy, przy czym populacja beneficjentów dzieli się na dwie grupy:</w:t>
      </w:r>
    </w:p>
    <w:p w:rsidRPr="002D1093" w:rsidR="6384A17A" w:rsidP="00943DA1" w:rsidRDefault="6384A17A" w14:paraId="43BB4E93" w14:textId="50E13F81">
      <w:pPr>
        <w:pStyle w:val="Akapitzlist"/>
        <w:numPr>
          <w:ilvl w:val="0"/>
          <w:numId w:val="15"/>
        </w:numPr>
        <w:spacing w:before="0" w:line="276" w:lineRule="auto"/>
        <w:contextualSpacing w:val="0"/>
        <w:rPr>
          <w:rFonts w:ascii="Aptos" w:hAnsi="Aptos" w:eastAsia="Aptos" w:cs="Aptos"/>
        </w:rPr>
      </w:pPr>
      <w:r w:rsidRPr="002D1093">
        <w:rPr>
          <w:rFonts w:ascii="Aptos" w:hAnsi="Aptos" w:eastAsia="Aptos" w:cs="Aptos"/>
        </w:rPr>
        <w:t>Bezpośredni beneficjenci</w:t>
      </w:r>
      <w:r w:rsidR="00C91495">
        <w:rPr>
          <w:rFonts w:ascii="Aptos" w:hAnsi="Aptos" w:eastAsia="Aptos" w:cs="Aptos"/>
          <w:b/>
          <w:bCs/>
        </w:rPr>
        <w:t>:</w:t>
      </w:r>
      <w:r>
        <w:rPr>
          <w:rFonts w:ascii="Aptos" w:hAnsi="Aptos" w:eastAsia="Aptos" w:cs="Aptos"/>
          <w:b/>
        </w:rPr>
        <w:t xml:space="preserve"> </w:t>
      </w:r>
      <w:r w:rsidRPr="002D1093">
        <w:rPr>
          <w:rFonts w:ascii="Aptos" w:hAnsi="Aptos" w:eastAsia="Aptos" w:cs="Aptos"/>
        </w:rPr>
        <w:t>ok. 6 300 osób zamieszkujących tereny gminy Kamieniec Ząbkowicki o najwyższym stopniu zagrożenia, zlokalizowane bezpośrednio poniżej zapory Zbiornika, dla których inwestycja stanowi podstawową barierę ochronną przed falą powodziową</w:t>
      </w:r>
      <w:r w:rsidR="007C1058">
        <w:rPr>
          <w:rFonts w:ascii="Aptos" w:hAnsi="Aptos" w:eastAsia="Aptos" w:cs="Aptos"/>
        </w:rPr>
        <w:t>;</w:t>
      </w:r>
    </w:p>
    <w:p w:rsidR="6384A17A" w:rsidP="771923D3" w:rsidRDefault="6384A17A" w14:paraId="6D6C3C08" w14:textId="7FBA38E3">
      <w:pPr>
        <w:pStyle w:val="Akapitzlist"/>
        <w:numPr>
          <w:ilvl w:val="0"/>
          <w:numId w:val="15"/>
        </w:numPr>
        <w:spacing w:before="0" w:line="276" w:lineRule="auto"/>
        <w:contextualSpacing w:val="0"/>
        <w:rPr>
          <w:rFonts w:ascii="Aptos" w:hAnsi="Aptos" w:eastAsia="Aptos" w:cs="Aptos"/>
        </w:rPr>
      </w:pPr>
      <w:r w:rsidRPr="002D1093">
        <w:rPr>
          <w:rFonts w:ascii="Aptos" w:hAnsi="Aptos" w:eastAsia="Aptos" w:cs="Aptos"/>
        </w:rPr>
        <w:t>Pośredni beneficjenci</w:t>
      </w:r>
      <w:r w:rsidR="00C91495">
        <w:rPr>
          <w:rFonts w:ascii="Aptos" w:hAnsi="Aptos" w:eastAsia="Aptos" w:cs="Aptos"/>
        </w:rPr>
        <w:t>:</w:t>
      </w:r>
      <w:r w:rsidRPr="002D1093">
        <w:rPr>
          <w:rFonts w:ascii="Aptos" w:hAnsi="Aptos" w:eastAsia="Aptos" w:cs="Aptos"/>
        </w:rPr>
        <w:t xml:space="preserve"> mieszkańcy ośrodków miejskich i gmin położonych </w:t>
      </w:r>
      <w:r w:rsidR="00C91495">
        <w:rPr>
          <w:rFonts w:ascii="Aptos" w:hAnsi="Aptos" w:eastAsia="Aptos" w:cs="Aptos"/>
        </w:rPr>
        <w:br/>
      </w:r>
      <w:r w:rsidRPr="002D1093">
        <w:rPr>
          <w:rFonts w:ascii="Aptos" w:hAnsi="Aptos" w:eastAsia="Aptos" w:cs="Aptos"/>
        </w:rPr>
        <w:t>w dalszej części doliny: Paczkowa, Otmuchowa oraz Nysy. Korzyści dla tej grupy wynikają ze zwiększenia sterowalności kaskady zbiorników i ogólnego obniżenia kulminacji wezbrań w regionie.</w:t>
      </w:r>
    </w:p>
    <w:p w:rsidR="00421164" w:rsidP="00E27B08" w:rsidRDefault="007804B3" w14:paraId="400423E9" w14:textId="4323B13F">
      <w:pPr>
        <w:pStyle w:val="Akapitzlist"/>
        <w:numPr>
          <w:ilvl w:val="0"/>
          <w:numId w:val="21"/>
        </w:numPr>
        <w:spacing w:before="0" w:after="0" w:line="276" w:lineRule="auto"/>
        <w:ind w:left="426" w:hanging="426"/>
        <w:rPr>
          <w:rFonts w:ascii="Aptos" w:hAnsi="Aptos" w:eastAsia="Aptos" w:cs="Aptos"/>
        </w:rPr>
      </w:pPr>
      <w:r w:rsidRPr="007804B3">
        <w:rPr>
          <w:rFonts w:ascii="Aptos" w:hAnsi="Aptos" w:eastAsia="Aptos" w:cs="Aptos"/>
          <w:b/>
          <w:bCs/>
        </w:rPr>
        <w:t>Obszar potencjalnego zalania w przypadku awarii zapory</w:t>
      </w:r>
      <w:r w:rsidRPr="002D1093" w:rsidR="00FE2E94">
        <w:rPr>
          <w:rFonts w:ascii="Aptos" w:hAnsi="Aptos" w:eastAsia="Aptos" w:cs="Aptos"/>
          <w:b/>
          <w:bCs/>
        </w:rPr>
        <w:t xml:space="preserve"> </w:t>
      </w:r>
      <w:r w:rsidRPr="00F425C2" w:rsidR="00FE2E94">
        <w:rPr>
          <w:rFonts w:ascii="Aptos" w:hAnsi="Aptos" w:eastAsia="Aptos" w:cs="Aptos"/>
        </w:rPr>
        <w:t>–</w:t>
      </w:r>
      <w:r w:rsidRPr="002D1093" w:rsidR="00FE2E94">
        <w:rPr>
          <w:rFonts w:ascii="Aptos" w:hAnsi="Aptos" w:eastAsia="Aptos" w:cs="Aptos"/>
          <w:b/>
          <w:bCs/>
        </w:rPr>
        <w:t xml:space="preserve"> </w:t>
      </w:r>
      <w:r w:rsidRPr="00273A9C" w:rsidR="00273A9C">
        <w:rPr>
          <w:rFonts w:ascii="Aptos" w:hAnsi="Aptos" w:eastAsia="Aptos" w:cs="Aptos"/>
        </w:rPr>
        <w:t>obejmuje tereny w dolinie Nysy Kłodzkiej położone poniżej zapory w Kamieńcu Ząbkowickim, które mogłyby zostać zalane w przypadku niekontrolowanego wypływu wody ze zbiornika, wynikającego albo z pęknięcia zapory, albo z nieuprawnionego całkowitego otwarcia śluz spustowych. Chociaż prawdopodobieństwo wystąpienia takich zdarzeń uznaje się za bardzo niskie, obszar ten został uwzględniony w obszarze oddziaływania społecznego zgodnie z ESS1 i ESS4 (załącznik 1: Bezpieczeństwo zapór), biorąc pod uwagę potencjalnie poważne konsekwencje dla społeczności położonych w dolnym biegu rzeki</w:t>
      </w:r>
      <w:r w:rsidRPr="00421164" w:rsidR="00421164">
        <w:rPr>
          <w:rFonts w:ascii="Aptos" w:hAnsi="Aptos" w:eastAsia="Aptos" w:cs="Aptos"/>
        </w:rPr>
        <w:t>.</w:t>
      </w:r>
    </w:p>
    <w:p w:rsidRPr="00E27B08" w:rsidR="005F3FCE" w:rsidP="00E27B08" w:rsidRDefault="00F45746" w14:paraId="5D454FB0" w14:textId="5C970123">
      <w:pPr>
        <w:spacing w:before="0" w:line="276" w:lineRule="auto"/>
        <w:ind w:left="426"/>
        <w:rPr>
          <w:rFonts w:ascii="Aptos" w:hAnsi="Aptos" w:eastAsia="Aptos" w:cs="Aptos"/>
        </w:rPr>
      </w:pPr>
      <w:r w:rsidRPr="00F45746">
        <w:rPr>
          <w:rFonts w:ascii="Aptos" w:hAnsi="Aptos" w:eastAsia="Aptos" w:cs="Aptos"/>
        </w:rPr>
        <w:t xml:space="preserve">Na podstawie modelowania hydraulicznego scenariuszy awaryjnych obszar ten rozciąga się wzdłuż doliny Nysy Kłodzkiej od zapory Kamieniec Ząbkowicki do zbiornika Nysa. Nie przewiduje się żadnych znaczących skutków poniżej zbiornika Nysa ze względu na pojemność retencyjną kaskady zbiorników położonych w dolnym biegu rzeki. Obszar ten częściowo pokrywa się z obszarem beneficjentów </w:t>
      </w:r>
      <w:r w:rsidRPr="00F45746" w:rsidR="00A53867">
        <w:rPr>
          <w:rFonts w:ascii="Aptos" w:hAnsi="Aptos" w:eastAsia="Aptos" w:cs="Aptos"/>
        </w:rPr>
        <w:t>Zbiornika</w:t>
      </w:r>
      <w:r w:rsidR="0075191B">
        <w:rPr>
          <w:rFonts w:ascii="Aptos" w:hAnsi="Aptos" w:eastAsia="Aptos" w:cs="Aptos"/>
        </w:rPr>
        <w:t>.</w:t>
      </w:r>
    </w:p>
    <w:p w:rsidRPr="00943DA1" w:rsidR="00943DA1" w:rsidP="00943DA1" w:rsidRDefault="00943DA1" w14:paraId="4C17A829" w14:textId="77777777">
      <w:pPr>
        <w:spacing w:before="0" w:line="276" w:lineRule="auto"/>
        <w:rPr>
          <w:rFonts w:ascii="Aptos" w:hAnsi="Aptos" w:eastAsia="Aptos" w:cs="Aptos"/>
        </w:rPr>
      </w:pPr>
    </w:p>
    <w:p w:rsidR="6384A17A" w:rsidP="002F6E54" w:rsidRDefault="6384A17A" w14:paraId="15D66294" w14:textId="65D95F44">
      <w:pPr>
        <w:pStyle w:val="Nagwek3"/>
        <w:spacing w:after="80"/>
        <w:ind w:left="720"/>
        <w:rPr>
          <w:rFonts w:ascii="Aptos" w:hAnsi="Aptos" w:eastAsia="Aptos" w:cs="Aptos"/>
        </w:rPr>
      </w:pPr>
      <w:bookmarkStart w:name="_Toc240031859" w:id="25"/>
      <w:r w:rsidRPr="63D8EA74">
        <w:rPr>
          <w:rFonts w:ascii="Aptos" w:hAnsi="Aptos" w:eastAsia="Aptos" w:cs="Aptos"/>
        </w:rPr>
        <w:t>Obszar beneficjentów Zbiornika</w:t>
      </w:r>
      <w:bookmarkEnd w:id="25"/>
    </w:p>
    <w:p w:rsidR="6384A17A" w:rsidP="00943DA1" w:rsidRDefault="6384A17A" w14:paraId="613B33E5" w14:textId="238800D5">
      <w:pPr>
        <w:spacing w:before="0" w:line="276" w:lineRule="auto"/>
      </w:pPr>
      <w:r w:rsidRPr="001269C1">
        <w:rPr>
          <w:rFonts w:ascii="Aptos" w:hAnsi="Aptos" w:eastAsia="Aptos" w:cs="Aptos"/>
        </w:rPr>
        <w:t xml:space="preserve">Obszar beneficjentów został zdefiniowany jako strefa pośredniego, pozytywnego oddziaływania </w:t>
      </w:r>
      <w:r w:rsidR="00244304">
        <w:rPr>
          <w:rFonts w:ascii="Aptos" w:hAnsi="Aptos" w:eastAsia="Aptos" w:cs="Aptos"/>
        </w:rPr>
        <w:t>Zadania</w:t>
      </w:r>
      <w:r w:rsidRPr="001269C1">
        <w:rPr>
          <w:rFonts w:ascii="Aptos" w:hAnsi="Aptos" w:eastAsia="Aptos" w:cs="Aptos"/>
        </w:rPr>
        <w:t xml:space="preserve">, obejmująca gminę Kamieniec Ząbkowicki oraz gminy kaskady Nysy Kłodzkiej położone poniżej planowanego </w:t>
      </w:r>
      <w:r w:rsidR="00244304">
        <w:rPr>
          <w:rFonts w:ascii="Aptos" w:hAnsi="Aptos" w:eastAsia="Aptos" w:cs="Aptos"/>
        </w:rPr>
        <w:t>z</w:t>
      </w:r>
      <w:r w:rsidRPr="001269C1">
        <w:rPr>
          <w:rFonts w:ascii="Aptos" w:hAnsi="Aptos" w:eastAsia="Aptos" w:cs="Aptos"/>
        </w:rPr>
        <w:t xml:space="preserve">biornika. Dane dotyczące gminy Kamieniec Ząbkowicki znajdują się w danych charakteryzujących obszar bezpośredniego i pośredniego oddziaływania. </w:t>
      </w:r>
    </w:p>
    <w:p w:rsidR="6384A17A" w:rsidP="00943DA1" w:rsidRDefault="6384A17A" w14:paraId="5D009EE0" w14:textId="1E8B4AF0">
      <w:pPr>
        <w:spacing w:before="0" w:line="276" w:lineRule="auto"/>
      </w:pPr>
      <w:r w:rsidRPr="001269C1">
        <w:rPr>
          <w:rFonts w:ascii="Aptos" w:hAnsi="Aptos" w:eastAsia="Aptos" w:cs="Aptos"/>
        </w:rPr>
        <w:t>Gmina Paczków (pow. 79,69 km²) jest jednostką terytorialną najbardziej narażoną na skutki awarii i niekontrolowanych zrzutów z wyżej położonych stopni wodnych.</w:t>
      </w:r>
    </w:p>
    <w:p w:rsidR="6384A17A" w:rsidP="00943DA1" w:rsidRDefault="6384A17A" w14:paraId="1FF45C1B" w14:textId="3602B0DE">
      <w:pPr>
        <w:spacing w:before="0" w:line="276" w:lineRule="auto"/>
      </w:pPr>
      <w:r w:rsidRPr="001269C1">
        <w:rPr>
          <w:rFonts w:ascii="Aptos" w:hAnsi="Aptos" w:eastAsia="Aptos" w:cs="Aptos"/>
        </w:rPr>
        <w:t xml:space="preserve">Gminę zamieszkuje ok. 13 000 osób. Jest to społeczność o wysokiej wrażliwości na zagrożenia powodziowe, co wynika z doświadczeń września 2024 r., kiedy to ewakuacją objęto 2 500 osób, a zalaniu uległo 90% powierzchni gminy (10 z 12 sołectw). </w:t>
      </w:r>
    </w:p>
    <w:p w:rsidR="6384A17A" w:rsidP="00943DA1" w:rsidRDefault="6384A17A" w14:paraId="28769C13" w14:textId="0C7C9B02">
      <w:pPr>
        <w:spacing w:before="0" w:line="276" w:lineRule="auto"/>
      </w:pPr>
      <w:r w:rsidRPr="001269C1">
        <w:rPr>
          <w:rFonts w:ascii="Aptos" w:hAnsi="Aptos" w:eastAsia="Aptos" w:cs="Aptos"/>
        </w:rPr>
        <w:t>Kluczowym beneficjentem pozytywnego oddziaływania</w:t>
      </w:r>
      <w:r w:rsidR="00A13D71">
        <w:rPr>
          <w:rFonts w:ascii="Aptos" w:hAnsi="Aptos" w:eastAsia="Aptos" w:cs="Aptos"/>
        </w:rPr>
        <w:t xml:space="preserve"> planowanego zbiornika</w:t>
      </w:r>
      <w:r w:rsidRPr="001269C1">
        <w:rPr>
          <w:rFonts w:ascii="Aptos" w:hAnsi="Aptos" w:eastAsia="Aptos" w:cs="Aptos"/>
        </w:rPr>
        <w:t xml:space="preserve"> jest infrastruktura oświatowa i </w:t>
      </w:r>
      <w:r w:rsidR="00A13D71">
        <w:rPr>
          <w:rFonts w:ascii="Aptos" w:hAnsi="Aptos" w:eastAsia="Aptos" w:cs="Aptos"/>
        </w:rPr>
        <w:t xml:space="preserve">sieć </w:t>
      </w:r>
      <w:r w:rsidRPr="001269C1">
        <w:rPr>
          <w:rFonts w:ascii="Aptos" w:hAnsi="Aptos" w:eastAsia="Aptos" w:cs="Aptos"/>
        </w:rPr>
        <w:t>sanitarna. W wyniku powodzi 2024 r. zniszczeniu uległa gminna oczyszczalnia ścieków oraz placówki opiekuńcze (przedszkole i żłobek). Budowa zbiornika Kamieniec Ząbkowicki zabezpiecz</w:t>
      </w:r>
      <w:r w:rsidR="00D87E80">
        <w:rPr>
          <w:rFonts w:ascii="Aptos" w:hAnsi="Aptos" w:eastAsia="Aptos" w:cs="Aptos"/>
        </w:rPr>
        <w:t>y</w:t>
      </w:r>
      <w:r w:rsidRPr="001269C1">
        <w:rPr>
          <w:rFonts w:ascii="Aptos" w:hAnsi="Aptos" w:eastAsia="Aptos" w:cs="Aptos"/>
        </w:rPr>
        <w:t xml:space="preserve"> odtworzone zasoby, gwarantując ciągłość usług publicznych dla rodzin i bezpieczeństwo sanitarne gminy.</w:t>
      </w:r>
    </w:p>
    <w:p w:rsidR="6384A17A" w:rsidP="00943DA1" w:rsidRDefault="6384A17A" w14:paraId="10271583" w14:textId="168C5F99">
      <w:pPr>
        <w:spacing w:before="0" w:line="276" w:lineRule="auto"/>
      </w:pPr>
      <w:r w:rsidRPr="001269C1">
        <w:rPr>
          <w:rFonts w:ascii="Aptos" w:hAnsi="Aptos" w:eastAsia="Aptos" w:cs="Aptos"/>
        </w:rPr>
        <w:t xml:space="preserve">Gmina Otmuchów (ok. 6,5 tys. </w:t>
      </w:r>
      <w:r w:rsidRPr="001269C1" w:rsidR="00AB50F1">
        <w:rPr>
          <w:rFonts w:ascii="Aptos" w:hAnsi="Aptos" w:eastAsia="Aptos" w:cs="Aptos"/>
        </w:rPr>
        <w:t>M</w:t>
      </w:r>
      <w:r w:rsidRPr="001269C1">
        <w:rPr>
          <w:rFonts w:ascii="Aptos" w:hAnsi="Aptos" w:eastAsia="Aptos" w:cs="Aptos"/>
        </w:rPr>
        <w:t xml:space="preserve">ieszkańców) charakteryzuje się ścisłym powiązaniem gospodarki i życia codziennego z gospodarką wodną (zbiornik Otmuchów i Nysa). </w:t>
      </w:r>
    </w:p>
    <w:p w:rsidR="6384A17A" w:rsidP="00943DA1" w:rsidRDefault="6384A17A" w14:paraId="7B76A155" w14:textId="0F6A9A02">
      <w:pPr>
        <w:tabs>
          <w:tab w:val="left" w:pos="0"/>
          <w:tab w:val="left" w:pos="720"/>
        </w:tabs>
        <w:spacing w:before="0" w:line="276" w:lineRule="auto"/>
      </w:pPr>
      <w:r w:rsidRPr="001269C1">
        <w:rPr>
          <w:rFonts w:ascii="Aptos" w:hAnsi="Aptos" w:eastAsia="Aptos" w:cs="Aptos"/>
        </w:rPr>
        <w:t xml:space="preserve">Charakterystyka tej gminy jako beneficjenta opiera się na skali ryzyka przekraczającego historyczne maksima. W 2024 r. zasięg powodzi był o 25% większy niż w 1997 r. </w:t>
      </w:r>
    </w:p>
    <w:p w:rsidR="6384A17A" w:rsidP="00943DA1" w:rsidRDefault="6384A17A" w14:paraId="440953CE" w14:textId="012C7951">
      <w:pPr>
        <w:tabs>
          <w:tab w:val="left" w:pos="0"/>
          <w:tab w:val="left" w:pos="720"/>
        </w:tabs>
        <w:spacing w:before="0" w:line="276" w:lineRule="auto"/>
      </w:pPr>
      <w:r w:rsidRPr="001269C1">
        <w:rPr>
          <w:rFonts w:ascii="Aptos" w:hAnsi="Aptos" w:eastAsia="Aptos" w:cs="Aptos"/>
        </w:rPr>
        <w:t xml:space="preserve">Dominującym elementem podlegającym ochronie jest zabudowa mieszkaniowa oraz infrastruktura gminna. Otmuchów jako beneficjent zyskuje ochronę rozproszonych zasobów mieszkalnych, które w 2024 r. uległy licznym zalaniom z powodu braku możliwości przejęcia fali kulminacyjnej przez kaskadę Nysy Kłodzkiej. </w:t>
      </w:r>
    </w:p>
    <w:p w:rsidR="6384A17A" w:rsidP="00943DA1" w:rsidRDefault="6384A17A" w14:paraId="0D86AB59" w14:textId="5D27DE1B">
      <w:pPr>
        <w:tabs>
          <w:tab w:val="left" w:pos="0"/>
          <w:tab w:val="left" w:pos="720"/>
        </w:tabs>
        <w:spacing w:before="0" w:line="276" w:lineRule="auto"/>
      </w:pPr>
      <w:r w:rsidRPr="001269C1">
        <w:rPr>
          <w:rFonts w:ascii="Aptos" w:hAnsi="Aptos" w:eastAsia="Aptos" w:cs="Aptos"/>
        </w:rPr>
        <w:t xml:space="preserve">Miejsko-wiejska gmina Nysa (pow. 217,6 km²) stanowi najważniejszy ośrodek administracyjny i gospodarczy w strefie beneficjentów. Gmina liczy 54 030 mieszkańców. Jako stolica powiatu, Nysa skupia instytucje o znaczeniu regionalnym (szpital, urzędy, węzeł komunikacyjny). Ochrona tego obszaru wykracza poza granice gminy, wpływając na bezpieczeństwo usług dla całego powiatu nyskiego. </w:t>
      </w:r>
    </w:p>
    <w:p w:rsidR="6384A17A" w:rsidP="00943DA1" w:rsidRDefault="6384A17A" w14:paraId="5F79A689" w14:textId="2D449481">
      <w:pPr>
        <w:tabs>
          <w:tab w:val="left" w:pos="0"/>
          <w:tab w:val="left" w:pos="720"/>
        </w:tabs>
        <w:spacing w:before="0" w:line="276" w:lineRule="auto"/>
      </w:pPr>
      <w:r w:rsidRPr="001269C1">
        <w:rPr>
          <w:rFonts w:ascii="Aptos" w:hAnsi="Aptos" w:eastAsia="Aptos" w:cs="Aptos"/>
        </w:rPr>
        <w:t xml:space="preserve">Doświadczenia z 2024 r. wykazały, że miasto jest beneficjentem pośrednim o charakterze krytycznym. Choć główne zalania w mieście nastąpiły od strony systemu kanałów </w:t>
      </w:r>
      <w:r w:rsidRPr="001269C1">
        <w:rPr>
          <w:rFonts w:ascii="Aptos" w:hAnsi="Aptos" w:eastAsia="Aptos" w:cs="Aptos"/>
        </w:rPr>
        <w:t xml:space="preserve">miejskich i rzeki Białej Głuchołaskiej, budowa zbiornika Kamieniec Ząbkowicki jest niezbędna dla obniżenia stanów na rzece Nysa Kłodzka. Pozwala to na uniknięcie </w:t>
      </w:r>
      <w:r w:rsidR="00AB50F1">
        <w:rPr>
          <w:rFonts w:ascii="Aptos" w:hAnsi="Aptos" w:eastAsia="Aptos" w:cs="Aptos"/>
        </w:rPr>
        <w:t>„</w:t>
      </w:r>
      <w:r w:rsidRPr="001269C1">
        <w:rPr>
          <w:rFonts w:ascii="Aptos" w:hAnsi="Aptos" w:eastAsia="Aptos" w:cs="Aptos"/>
        </w:rPr>
        <w:t>cofki</w:t>
      </w:r>
      <w:r w:rsidR="00AB50F1">
        <w:rPr>
          <w:rFonts w:ascii="Aptos" w:hAnsi="Aptos" w:eastAsia="Aptos" w:cs="Aptos"/>
        </w:rPr>
        <w:t>”</w:t>
      </w:r>
      <w:r w:rsidRPr="001269C1">
        <w:rPr>
          <w:rFonts w:ascii="Aptos" w:hAnsi="Aptos" w:eastAsia="Aptos" w:cs="Aptos"/>
        </w:rPr>
        <w:t xml:space="preserve"> w kanałach miejskich i umożliwia sprawne odprowadzanie wód z lokalnych dopływów, chroniąc centrum administracyjne regionu.</w:t>
      </w:r>
    </w:p>
    <w:p w:rsidRPr="00E27B08" w:rsidR="00962650" w:rsidP="002F6E54" w:rsidRDefault="00AE4CE8" w14:paraId="7F006298" w14:textId="0E501E52">
      <w:pPr>
        <w:pStyle w:val="Nagwek3"/>
        <w:spacing w:before="0"/>
        <w:ind w:left="720"/>
        <w:rPr>
          <w:rFonts w:ascii="Aptos" w:hAnsi="Aptos" w:eastAsia="Aptos" w:cs="Aptos"/>
        </w:rPr>
      </w:pPr>
      <w:r w:rsidRPr="00E27B08">
        <w:rPr>
          <w:rFonts w:ascii="Aptos" w:hAnsi="Aptos" w:eastAsia="Aptos" w:cs="Aptos"/>
        </w:rPr>
        <w:t>Obszar potencjalnego zalania w przypadku awarii zapory</w:t>
      </w:r>
    </w:p>
    <w:p w:rsidRPr="00E27B08" w:rsidR="00962650" w:rsidP="00962650" w:rsidRDefault="00F51C47" w14:paraId="4CD361CC" w14:textId="06C80159">
      <w:r w:rsidRPr="00E27B08">
        <w:t>Obszar potencjalnego zalania w przypadku awarii zapory obejmuje tereny w dolinie Nysy Kłodzkiej położone poniżej zapory w Kamieńcu Ząbkowickim, które mogłyby zostać zalane w przypadku niekontrolowanego zrzutu wody ze zbiornika. Chociaż prawdopodobieństwo wystąpienia takiego zdarzenia ocenia się jako bardzo niskie, obszar ten został scharakteryzowany zgodnie z ESS1 i ESS4 (załącznik 1, Bezpieczeństwo zapór), biorąc pod uwagę potencjalną wagę konsekwencji dla społeczności zamieszkujących tereny położone w dolnym biegu rzeki</w:t>
      </w:r>
      <w:r w:rsidRPr="00E27B08" w:rsidR="00962650">
        <w:t>.</w:t>
      </w:r>
    </w:p>
    <w:p w:rsidRPr="00E27B08" w:rsidR="00962650" w:rsidP="00962650" w:rsidRDefault="004C4DB5" w14:paraId="645B9D42" w14:textId="23B5FDBE">
      <w:r w:rsidRPr="00E27B08">
        <w:t>Zasięg obszaru określono na podstawie modelowania hydraulicznego dwóch scenariuszy awaryjnych</w:t>
      </w:r>
      <w:r w:rsidRPr="00E27B08" w:rsidR="00962650">
        <w:t>:</w:t>
      </w:r>
    </w:p>
    <w:p w:rsidRPr="00F819D3" w:rsidR="00962650" w:rsidP="00962650" w:rsidRDefault="0051208A" w14:paraId="29ACD820" w14:textId="79F517CF">
      <w:pPr>
        <w:numPr>
          <w:ilvl w:val="0"/>
          <w:numId w:val="60"/>
        </w:numPr>
      </w:pPr>
      <w:r w:rsidRPr="0051208A">
        <w:t>Scenariusz</w:t>
      </w:r>
      <w:r w:rsidRPr="00E27B08" w:rsidR="00962650">
        <w:t xml:space="preserve"> 1 – </w:t>
      </w:r>
      <w:r w:rsidRPr="00E27B08" w:rsidR="00CB3606">
        <w:t>wystąpienie nieuprawnionej ingerencji w system sterowania urządzeniami zrzutowymi</w:t>
      </w:r>
      <w:r w:rsidRPr="00E27B08" w:rsidR="00962650">
        <w:t xml:space="preserve">, </w:t>
      </w:r>
      <w:r w:rsidRPr="00E27B08" w:rsidR="00410A3B">
        <w:t>prowadzącej do</w:t>
      </w:r>
      <w:r w:rsidRPr="00E27B08" w:rsidR="00D6243D">
        <w:t xml:space="preserve"> </w:t>
      </w:r>
      <w:r w:rsidRPr="00E27B08" w:rsidR="00163642">
        <w:t>jednoczesnego, nagłego i pełnego otwarcia wszystkich zamknięć głównych urządzeń zrzutowych</w:t>
      </w:r>
      <w:r w:rsidRPr="00E27B08" w:rsidR="00962650">
        <w:t xml:space="preserve"> </w:t>
      </w:r>
      <w:r w:rsidR="006D56C2">
        <w:t>podczas</w:t>
      </w:r>
      <w:r w:rsidRPr="00E27B08" w:rsidR="00E32787">
        <w:t xml:space="preserve"> </w:t>
      </w:r>
      <w:r w:rsidRPr="00E27B08" w:rsidR="00E80475">
        <w:t>pracy Zbiornika w normalnych warunkach</w:t>
      </w:r>
      <w:r w:rsidR="008F0D04">
        <w:t>,</w:t>
      </w:r>
      <w:r w:rsidRPr="00E27B08" w:rsidR="00E80475">
        <w:t xml:space="preserve"> to jest przy napełnieniu do poziomu NPP równego 252,00m n.p.m.</w:t>
      </w:r>
      <w:r w:rsidRPr="00E27B08" w:rsidR="00B91D38">
        <w:t xml:space="preserve"> Określony maksymalny przepływ fali powstałej wskutek </w:t>
      </w:r>
      <w:r w:rsidRPr="00F819D3">
        <w:t>wystąpienia</w:t>
      </w:r>
      <w:r w:rsidRPr="00E27B08">
        <w:t xml:space="preserve"> zdarzenia</w:t>
      </w:r>
      <w:r w:rsidRPr="00E27B08" w:rsidR="00B91D38">
        <w:t xml:space="preserve"> wyniósłby około 980 m³/s</w:t>
      </w:r>
      <w:r w:rsidRPr="00F819D3" w:rsidR="00962650">
        <w:t>;</w:t>
      </w:r>
    </w:p>
    <w:p w:rsidRPr="00F819D3" w:rsidR="00962650" w:rsidP="00962650" w:rsidRDefault="0051208A" w14:paraId="66EC13B9" w14:textId="527C6798">
      <w:pPr>
        <w:numPr>
          <w:ilvl w:val="0"/>
          <w:numId w:val="60"/>
        </w:numPr>
      </w:pPr>
      <w:r w:rsidRPr="00F819D3">
        <w:t xml:space="preserve">Scenariusz </w:t>
      </w:r>
      <w:r w:rsidRPr="00E27B08" w:rsidR="00962650">
        <w:t xml:space="preserve">2 – </w:t>
      </w:r>
      <w:r w:rsidRPr="00E27B08" w:rsidR="00413AF2">
        <w:t>uszkodzenie korpusu zapory ziemnej w wyniku rozwoju niekontrolowanej filtracji, prowadzącej do przebicia hydraulicznego, postępującej erozji wewnętrznej materiału korpusu, powstania wyrwy, a w konsekwencji do niekontrolowanego opróżniania Zbiornika</w:t>
      </w:r>
      <w:r w:rsidRPr="00E27B08" w:rsidR="00962650">
        <w:t xml:space="preserve">. </w:t>
      </w:r>
      <w:r w:rsidRPr="00E27B08" w:rsidR="00DE07B4">
        <w:t>W scenariuszu, j</w:t>
      </w:r>
      <w:r w:rsidRPr="00E27B08" w:rsidR="00A25834">
        <w:t>ako moment rozpoczęcia procesu awaryjnego</w:t>
      </w:r>
      <w:r w:rsidR="00DE4A70">
        <w:t>,</w:t>
      </w:r>
      <w:r w:rsidRPr="00E27B08" w:rsidR="00A25834">
        <w:t xml:space="preserve"> przyjęto osiągnięcie maksymalnego poziomu piętrzenia równ</w:t>
      </w:r>
      <w:r w:rsidRPr="00E27B08" w:rsidR="00DE07B4">
        <w:t>ego</w:t>
      </w:r>
      <w:r w:rsidRPr="00E27B08" w:rsidR="00A25834">
        <w:t xml:space="preserve"> 257,00m n.p.m., a więc stan</w:t>
      </w:r>
      <w:r w:rsidRPr="00E27B08" w:rsidR="00DE07B4">
        <w:t>u</w:t>
      </w:r>
      <w:r w:rsidRPr="00E27B08" w:rsidR="00A25834">
        <w:t xml:space="preserve"> odpowiadając</w:t>
      </w:r>
      <w:r w:rsidRPr="00E27B08" w:rsidR="00DE07B4">
        <w:t>e</w:t>
      </w:r>
      <w:r w:rsidR="00DE4A70">
        <w:t>mu</w:t>
      </w:r>
      <w:r w:rsidRPr="00E27B08" w:rsidR="00A25834">
        <w:t xml:space="preserve"> bardzo dużej objętości wody zgromadzonej w </w:t>
      </w:r>
      <w:r w:rsidRPr="00E27B08" w:rsidR="00DE07B4">
        <w:t>Zbiorniku</w:t>
      </w:r>
      <w:r w:rsidRPr="00E27B08" w:rsidR="00962650">
        <w:t xml:space="preserve">. </w:t>
      </w:r>
      <w:r w:rsidRPr="00E27B08" w:rsidR="008A5091">
        <w:t>Przyjęto, że w wyniku rozwoju wyrwy rozmycie korpusu zapory może postępować do rzędnej około 244,00 m n.p.m</w:t>
      </w:r>
      <w:r w:rsidRPr="00E27B08" w:rsidR="00962650">
        <w:t xml:space="preserve">., </w:t>
      </w:r>
      <w:r w:rsidRPr="00F819D3" w:rsidR="00F819D3">
        <w:t>powodującej</w:t>
      </w:r>
      <w:r w:rsidRPr="00E27B08" w:rsidR="00F819D3">
        <w:t xml:space="preserve"> uformowanie się fali awaryjnej o maksymalnym przepływie wynoszącym około 1200 m³/s</w:t>
      </w:r>
      <w:r w:rsidRPr="00F819D3" w:rsidR="00962650">
        <w:t>.</w:t>
      </w:r>
    </w:p>
    <w:p w:rsidRPr="00E27B08" w:rsidR="00962650" w:rsidP="00962650" w:rsidRDefault="00413DD2" w14:paraId="09BD80B8" w14:textId="567D60BF">
      <w:r w:rsidRPr="00E27B08">
        <w:t>W obu scenariuszach</w:t>
      </w:r>
      <w:r w:rsidRPr="00E27B08" w:rsidR="00962650">
        <w:t xml:space="preserve">, </w:t>
      </w:r>
      <w:r w:rsidRPr="00E27B08">
        <w:t>przyjęto że pozostałe zbiorniki kaskady Nysy Kłodzkiej w chwili wystąpienia awarii zbiornika Kamieniec Ząbkowicki napełnione są do poziomu normalnego piętrzenia. Założenie takie jest uzasadnione z punktu widzenia przebiegu wezbrania w kaskadzie. Zbiornik Kamieniec Ząbkowicki jest pierwszym zbiornikiem zlokalizowanym na Nysie Kłodzkiej, w związku z czym fala powodziowa dociera do niego wcześniej niż do kolejnych obiektów położonych w dół rzeki.</w:t>
      </w:r>
      <w:r w:rsidRPr="00E27B08" w:rsidR="00962650">
        <w:t xml:space="preserve"> </w:t>
      </w:r>
      <w:r w:rsidRPr="00E27B08" w:rsidR="00E520F0">
        <w:t>Fala awaryjna będzie sukcesywnie przejmowana przez kolejne zbiorniki kaskady</w:t>
      </w:r>
      <w:r w:rsidRPr="00E27B08" w:rsidR="00962650">
        <w:t xml:space="preserve">, </w:t>
      </w:r>
      <w:r w:rsidRPr="00C106C5" w:rsidR="00C106C5">
        <w:t>zmniejszając</w:t>
      </w:r>
      <w:r w:rsidRPr="00E27B08" w:rsidR="00F17E3B">
        <w:t xml:space="preserve"> zarówno jej objętość</w:t>
      </w:r>
      <w:r w:rsidRPr="00E27B08" w:rsidR="00885FE4">
        <w:t xml:space="preserve"> </w:t>
      </w:r>
      <w:r w:rsidRPr="00E27B08" w:rsidR="00C106C5">
        <w:t>i</w:t>
      </w:r>
      <w:r w:rsidRPr="00C106C5" w:rsidR="00C106C5">
        <w:t xml:space="preserve"> </w:t>
      </w:r>
      <w:r w:rsidRPr="00E27B08" w:rsidR="00C106C5">
        <w:t>kulminację przepływu na kolejnych odcinkach doliny Nysy Kłodzkiej</w:t>
      </w:r>
      <w:r w:rsidRPr="00E27B08" w:rsidR="00962650">
        <w:t>.</w:t>
      </w:r>
    </w:p>
    <w:p w:rsidRPr="00E27B08" w:rsidR="00962650" w:rsidP="00962650" w:rsidRDefault="00B9687D" w14:paraId="45FFC485" w14:textId="2A71F477">
      <w:r w:rsidRPr="00E27B08">
        <w:t xml:space="preserve">Największego zasięgu zalewu związanego z przejściem fali awaryjnej należy spodziewać się na odcinku pomiędzy zbiornikiem Kamieniec Ząbkowicki a zbiornikami Topola i Kozielno, a następnie na odcinku pomiędzy zbiornikami Topola i Kozielno a zbiornikiem </w:t>
      </w:r>
      <w:r w:rsidRPr="00E27B08">
        <w:t>Otmuchów. Wynika to z relatywnie dużej objętości fali docierającej do tych odcinków oraz ograniczonego jeszcze w tym miejscu stopnia jej redukcji przez stosunkowo nieduże obiekty kaskady</w:t>
      </w:r>
      <w:r w:rsidRPr="00E27B08" w:rsidR="00962650">
        <w:t xml:space="preserve">. </w:t>
      </w:r>
      <w:r w:rsidRPr="00E27B08" w:rsidR="008E3647">
        <w:t xml:space="preserve">Zbiornik Otmuchów, z uwagi na </w:t>
      </w:r>
      <w:r w:rsidRPr="00E27B08" w:rsidR="006042C4">
        <w:t xml:space="preserve">jego </w:t>
      </w:r>
      <w:r w:rsidRPr="00E27B08" w:rsidR="008E3647">
        <w:t>znaczną pojemność</w:t>
      </w:r>
      <w:r w:rsidRPr="00E27B08" w:rsidR="007C1B0C">
        <w:t>,</w:t>
      </w:r>
      <w:r w:rsidRPr="00E27B08" w:rsidR="008E3647">
        <w:t xml:space="preserve"> </w:t>
      </w:r>
      <w:r w:rsidRPr="00E56CD3" w:rsidR="00E56CD3">
        <w:t>przejmie</w:t>
      </w:r>
      <w:r w:rsidRPr="00E27B08" w:rsidR="008E3647">
        <w:t xml:space="preserve"> i </w:t>
      </w:r>
      <w:r w:rsidRPr="00E56CD3" w:rsidR="00E56CD3">
        <w:t>retencjonuje</w:t>
      </w:r>
      <w:r w:rsidRPr="00E27B08" w:rsidR="008E3647">
        <w:t xml:space="preserve"> zasadnicz</w:t>
      </w:r>
      <w:r w:rsidRPr="00E27B08" w:rsidR="006042C4">
        <w:t>ą</w:t>
      </w:r>
      <w:r w:rsidRPr="00E27B08" w:rsidR="008E3647">
        <w:t xml:space="preserve"> częś</w:t>
      </w:r>
      <w:r w:rsidRPr="00E27B08" w:rsidR="006042C4">
        <w:t>ć</w:t>
      </w:r>
      <w:r w:rsidRPr="00E27B08" w:rsidR="008E3647">
        <w:t xml:space="preserve"> pozostałej objętości fali awaryjnej</w:t>
      </w:r>
      <w:r w:rsidRPr="00E27B08" w:rsidR="009D1C55">
        <w:t>. Pozostała część fali zostanie przejęta przez zbiornik Nysa</w:t>
      </w:r>
      <w:r w:rsidRPr="00E27B08" w:rsidR="00962650">
        <w:t xml:space="preserve">. </w:t>
      </w:r>
      <w:r w:rsidRPr="00E27B08" w:rsidR="00EB3DA3">
        <w:t>W konsekwencji poniżej zbiornika Otmuchów, na odcinku do zbiornika Nysa, wielkość przepływu oraz zasięg ewentualnego zalewu będą już wyraźnie mniejsze</w:t>
      </w:r>
      <w:r w:rsidRPr="00E27B08" w:rsidR="00713F3C">
        <w:t xml:space="preserve">, a </w:t>
      </w:r>
      <w:r w:rsidRPr="00E27B08" w:rsidR="00E901B6">
        <w:t xml:space="preserve">poniżej zbiornika Nysa nie przewiduje się już istotnego oddziaływania skutków analizowanych </w:t>
      </w:r>
      <w:r w:rsidRPr="00E27B08" w:rsidR="007D64D0">
        <w:t>awarii</w:t>
      </w:r>
      <w:r w:rsidRPr="00E27B08" w:rsidR="00962650">
        <w:t>.</w:t>
      </w:r>
    </w:p>
    <w:p w:rsidRPr="00E27B08" w:rsidR="00962650" w:rsidP="00962650" w:rsidRDefault="00692208" w14:paraId="00230C92" w14:textId="614D1B38">
      <w:r w:rsidRPr="00E27B08">
        <w:t>W poszczególnych scenariuszach narażenie na obszarze zalewowym przedstawia się następująco</w:t>
      </w:r>
      <w:r w:rsidRPr="00E27B08" w:rsidR="00962650">
        <w:t>:</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915"/>
        <w:gridCol w:w="2851"/>
        <w:gridCol w:w="3304"/>
      </w:tblGrid>
      <w:tr w:rsidRPr="00DF3443" w:rsidR="00962650" w14:paraId="57186855" w14:textId="77777777">
        <w:trPr>
          <w:tblHeader/>
          <w:tblCellSpacing w:w="15" w:type="dxa"/>
          <w:jc w:val="center"/>
        </w:trPr>
        <w:tc>
          <w:tcPr>
            <w:tcW w:w="0" w:type="auto"/>
            <w:vAlign w:val="center"/>
            <w:hideMark/>
          </w:tcPr>
          <w:p w:rsidRPr="00E27B08" w:rsidR="00962650" w:rsidRDefault="00962650" w14:paraId="5BA5DFE1" w14:textId="77777777">
            <w:pPr>
              <w:rPr>
                <w:sz w:val="20"/>
                <w:szCs w:val="20"/>
              </w:rPr>
            </w:pPr>
          </w:p>
        </w:tc>
        <w:tc>
          <w:tcPr>
            <w:tcW w:w="0" w:type="auto"/>
            <w:vAlign w:val="center"/>
            <w:hideMark/>
          </w:tcPr>
          <w:p w:rsidRPr="00DF3443" w:rsidR="00962650" w:rsidRDefault="00692208" w14:paraId="058AA657" w14:textId="2C65D911">
            <w:pPr>
              <w:jc w:val="center"/>
              <w:rPr>
                <w:b/>
                <w:bCs/>
                <w:sz w:val="20"/>
                <w:szCs w:val="20"/>
              </w:rPr>
            </w:pPr>
            <w:r w:rsidRPr="00DF3443">
              <w:rPr>
                <w:b/>
                <w:bCs/>
                <w:sz w:val="20"/>
                <w:szCs w:val="20"/>
              </w:rPr>
              <w:t>Scenariusz</w:t>
            </w:r>
            <w:r w:rsidRPr="00DF3443" w:rsidR="00962650">
              <w:rPr>
                <w:b/>
                <w:bCs/>
                <w:sz w:val="20"/>
                <w:szCs w:val="20"/>
              </w:rPr>
              <w:t xml:space="preserve"> 1</w:t>
            </w:r>
          </w:p>
        </w:tc>
        <w:tc>
          <w:tcPr>
            <w:tcW w:w="0" w:type="auto"/>
            <w:vAlign w:val="center"/>
            <w:hideMark/>
          </w:tcPr>
          <w:p w:rsidRPr="00DF3443" w:rsidR="00962650" w:rsidRDefault="00692208" w14:paraId="331C132D" w14:textId="0F59CD43">
            <w:pPr>
              <w:jc w:val="center"/>
              <w:rPr>
                <w:b/>
                <w:bCs/>
                <w:sz w:val="20"/>
                <w:szCs w:val="20"/>
              </w:rPr>
            </w:pPr>
            <w:r w:rsidRPr="00DF3443">
              <w:rPr>
                <w:b/>
                <w:bCs/>
                <w:sz w:val="20"/>
                <w:szCs w:val="20"/>
              </w:rPr>
              <w:t xml:space="preserve">Scenariusz </w:t>
            </w:r>
            <w:r w:rsidRPr="00DF3443" w:rsidR="00962650">
              <w:rPr>
                <w:b/>
                <w:bCs/>
                <w:sz w:val="20"/>
                <w:szCs w:val="20"/>
              </w:rPr>
              <w:t>2</w:t>
            </w:r>
          </w:p>
        </w:tc>
      </w:tr>
      <w:tr w:rsidRPr="00DF3443" w:rsidR="00962650" w14:paraId="2EDFDD58" w14:textId="77777777">
        <w:trPr>
          <w:tblCellSpacing w:w="15" w:type="dxa"/>
          <w:jc w:val="center"/>
        </w:trPr>
        <w:tc>
          <w:tcPr>
            <w:tcW w:w="0" w:type="auto"/>
            <w:vAlign w:val="center"/>
            <w:hideMark/>
          </w:tcPr>
          <w:p w:rsidRPr="00DF3443" w:rsidR="00962650" w:rsidRDefault="00B125F5" w14:paraId="5E676D8D" w14:textId="322D575D">
            <w:pPr>
              <w:jc w:val="center"/>
              <w:rPr>
                <w:sz w:val="20"/>
                <w:szCs w:val="20"/>
              </w:rPr>
            </w:pPr>
            <w:r w:rsidRPr="00DF3443">
              <w:rPr>
                <w:sz w:val="20"/>
                <w:szCs w:val="20"/>
              </w:rPr>
              <w:t>Początkowy poziom wody</w:t>
            </w:r>
          </w:p>
        </w:tc>
        <w:tc>
          <w:tcPr>
            <w:tcW w:w="0" w:type="auto"/>
            <w:vAlign w:val="center"/>
            <w:hideMark/>
          </w:tcPr>
          <w:p w:rsidRPr="00E27B08" w:rsidR="00962650" w:rsidRDefault="00962650" w14:paraId="40E2B0E9" w14:textId="1422B706">
            <w:pPr>
              <w:jc w:val="center"/>
              <w:rPr>
                <w:sz w:val="20"/>
                <w:szCs w:val="20"/>
              </w:rPr>
            </w:pPr>
            <w:r w:rsidRPr="00E27B08">
              <w:rPr>
                <w:sz w:val="20"/>
                <w:szCs w:val="20"/>
              </w:rPr>
              <w:t>252</w:t>
            </w:r>
            <w:r w:rsidRPr="00E27B08" w:rsidR="006208C0">
              <w:rPr>
                <w:sz w:val="20"/>
                <w:szCs w:val="20"/>
              </w:rPr>
              <w:t>,</w:t>
            </w:r>
            <w:r w:rsidRPr="00E27B08">
              <w:rPr>
                <w:sz w:val="20"/>
                <w:szCs w:val="20"/>
              </w:rPr>
              <w:t xml:space="preserve">00 </w:t>
            </w:r>
            <w:r w:rsidRPr="00E27B08" w:rsidR="006208C0">
              <w:rPr>
                <w:sz w:val="20"/>
                <w:szCs w:val="20"/>
              </w:rPr>
              <w:t xml:space="preserve">m n.p.m. </w:t>
            </w:r>
            <w:r w:rsidRPr="00E27B08">
              <w:rPr>
                <w:sz w:val="20"/>
                <w:szCs w:val="20"/>
              </w:rPr>
              <w:t>(</w:t>
            </w:r>
            <w:r w:rsidRPr="00E27B08" w:rsidR="00AD15C4">
              <w:rPr>
                <w:sz w:val="20"/>
                <w:szCs w:val="20"/>
              </w:rPr>
              <w:t>normalne warunki pracy</w:t>
            </w:r>
            <w:r w:rsidRPr="00E27B08">
              <w:rPr>
                <w:sz w:val="20"/>
                <w:szCs w:val="20"/>
              </w:rPr>
              <w:t>)</w:t>
            </w:r>
          </w:p>
        </w:tc>
        <w:tc>
          <w:tcPr>
            <w:tcW w:w="0" w:type="auto"/>
            <w:vAlign w:val="center"/>
            <w:hideMark/>
          </w:tcPr>
          <w:p w:rsidRPr="00E27B08" w:rsidR="00962650" w:rsidRDefault="00962650" w14:paraId="53A9A9B1" w14:textId="7950E91F">
            <w:pPr>
              <w:jc w:val="center"/>
              <w:rPr>
                <w:sz w:val="20"/>
                <w:szCs w:val="20"/>
              </w:rPr>
            </w:pPr>
            <w:r w:rsidRPr="00E27B08">
              <w:rPr>
                <w:sz w:val="20"/>
                <w:szCs w:val="20"/>
              </w:rPr>
              <w:t>257</w:t>
            </w:r>
            <w:r w:rsidRPr="00E27B08" w:rsidR="006208C0">
              <w:rPr>
                <w:sz w:val="20"/>
                <w:szCs w:val="20"/>
              </w:rPr>
              <w:t>,</w:t>
            </w:r>
            <w:r w:rsidRPr="00E27B08">
              <w:rPr>
                <w:sz w:val="20"/>
                <w:szCs w:val="20"/>
              </w:rPr>
              <w:t xml:space="preserve">00 </w:t>
            </w:r>
            <w:r w:rsidRPr="00E27B08" w:rsidR="006208C0">
              <w:rPr>
                <w:sz w:val="20"/>
                <w:szCs w:val="20"/>
              </w:rPr>
              <w:t xml:space="preserve">m n.p.m. </w:t>
            </w:r>
            <w:r w:rsidRPr="00E27B08">
              <w:rPr>
                <w:sz w:val="20"/>
                <w:szCs w:val="20"/>
              </w:rPr>
              <w:t>(</w:t>
            </w:r>
            <w:r w:rsidRPr="00E27B08" w:rsidR="000E69F3">
              <w:rPr>
                <w:sz w:val="20"/>
                <w:szCs w:val="20"/>
              </w:rPr>
              <w:t>maksymalny poziom piętrzenia</w:t>
            </w:r>
            <w:r w:rsidRPr="00E27B08">
              <w:rPr>
                <w:sz w:val="20"/>
                <w:szCs w:val="20"/>
              </w:rPr>
              <w:t>)</w:t>
            </w:r>
          </w:p>
        </w:tc>
      </w:tr>
      <w:tr w:rsidRPr="00DF3443" w:rsidR="00962650" w14:paraId="60C57946" w14:textId="77777777">
        <w:trPr>
          <w:tblCellSpacing w:w="15" w:type="dxa"/>
          <w:jc w:val="center"/>
        </w:trPr>
        <w:tc>
          <w:tcPr>
            <w:tcW w:w="0" w:type="auto"/>
            <w:vAlign w:val="center"/>
            <w:hideMark/>
          </w:tcPr>
          <w:p w:rsidRPr="00DF3443" w:rsidR="00962650" w:rsidRDefault="009167C2" w14:paraId="5D3B3DFA" w14:textId="48EF66E4">
            <w:pPr>
              <w:jc w:val="center"/>
              <w:rPr>
                <w:sz w:val="20"/>
                <w:szCs w:val="20"/>
              </w:rPr>
            </w:pPr>
            <w:r w:rsidRPr="00DF3443">
              <w:rPr>
                <w:sz w:val="20"/>
                <w:szCs w:val="20"/>
              </w:rPr>
              <w:t>Maksymalny przepływ</w:t>
            </w:r>
          </w:p>
        </w:tc>
        <w:tc>
          <w:tcPr>
            <w:tcW w:w="0" w:type="auto"/>
            <w:vAlign w:val="center"/>
            <w:hideMark/>
          </w:tcPr>
          <w:p w:rsidRPr="00DF3443" w:rsidR="00962650" w:rsidRDefault="006208C0" w14:paraId="44C584D3" w14:textId="13395542">
            <w:pPr>
              <w:jc w:val="center"/>
              <w:rPr>
                <w:sz w:val="20"/>
                <w:szCs w:val="20"/>
              </w:rPr>
            </w:pPr>
            <w:r w:rsidRPr="00DF3443">
              <w:rPr>
                <w:sz w:val="20"/>
                <w:szCs w:val="20"/>
              </w:rPr>
              <w:t>ok</w:t>
            </w:r>
            <w:r w:rsidRPr="00DF3443" w:rsidR="00962650">
              <w:rPr>
                <w:sz w:val="20"/>
                <w:szCs w:val="20"/>
              </w:rPr>
              <w:t>. 980 m³/s</w:t>
            </w:r>
          </w:p>
        </w:tc>
        <w:tc>
          <w:tcPr>
            <w:tcW w:w="0" w:type="auto"/>
            <w:vAlign w:val="center"/>
            <w:hideMark/>
          </w:tcPr>
          <w:p w:rsidRPr="00DF3443" w:rsidR="00962650" w:rsidRDefault="006208C0" w14:paraId="688566CB" w14:textId="4CA87AE2">
            <w:pPr>
              <w:jc w:val="center"/>
              <w:rPr>
                <w:sz w:val="20"/>
                <w:szCs w:val="20"/>
              </w:rPr>
            </w:pPr>
            <w:r w:rsidRPr="00DF3443">
              <w:rPr>
                <w:sz w:val="20"/>
                <w:szCs w:val="20"/>
              </w:rPr>
              <w:t>ok</w:t>
            </w:r>
            <w:r w:rsidRPr="00DF3443" w:rsidR="00962650">
              <w:rPr>
                <w:sz w:val="20"/>
                <w:szCs w:val="20"/>
              </w:rPr>
              <w:t>. 1</w:t>
            </w:r>
            <w:r w:rsidRPr="00DF3443">
              <w:rPr>
                <w:sz w:val="20"/>
                <w:szCs w:val="20"/>
              </w:rPr>
              <w:t> </w:t>
            </w:r>
            <w:r w:rsidRPr="00DF3443" w:rsidR="00962650">
              <w:rPr>
                <w:sz w:val="20"/>
                <w:szCs w:val="20"/>
              </w:rPr>
              <w:t>200 m³/s</w:t>
            </w:r>
          </w:p>
        </w:tc>
      </w:tr>
      <w:tr w:rsidRPr="00DF3443" w:rsidR="00962650" w14:paraId="59D610D6" w14:textId="77777777">
        <w:trPr>
          <w:tblCellSpacing w:w="15" w:type="dxa"/>
          <w:jc w:val="center"/>
        </w:trPr>
        <w:tc>
          <w:tcPr>
            <w:tcW w:w="0" w:type="auto"/>
            <w:vAlign w:val="center"/>
            <w:hideMark/>
          </w:tcPr>
          <w:p w:rsidRPr="00E27B08" w:rsidR="00962650" w:rsidRDefault="006C7393" w14:paraId="12CA521E" w14:textId="79F0E748">
            <w:pPr>
              <w:jc w:val="center"/>
              <w:rPr>
                <w:sz w:val="20"/>
                <w:szCs w:val="20"/>
              </w:rPr>
            </w:pPr>
            <w:r w:rsidRPr="00E27B08">
              <w:rPr>
                <w:sz w:val="20"/>
                <w:szCs w:val="20"/>
              </w:rPr>
              <w:t>Budynki znajdujące się na obszarze zalewu</w:t>
            </w:r>
          </w:p>
        </w:tc>
        <w:tc>
          <w:tcPr>
            <w:tcW w:w="0" w:type="auto"/>
            <w:vAlign w:val="center"/>
            <w:hideMark/>
          </w:tcPr>
          <w:p w:rsidRPr="00DF3443" w:rsidR="00962650" w:rsidRDefault="00962650" w14:paraId="76BCFAA6" w14:textId="77777777">
            <w:pPr>
              <w:jc w:val="center"/>
              <w:rPr>
                <w:sz w:val="20"/>
                <w:szCs w:val="20"/>
              </w:rPr>
            </w:pPr>
            <w:r w:rsidRPr="00DF3443">
              <w:rPr>
                <w:sz w:val="20"/>
                <w:szCs w:val="20"/>
              </w:rPr>
              <w:t>328</w:t>
            </w:r>
          </w:p>
        </w:tc>
        <w:tc>
          <w:tcPr>
            <w:tcW w:w="0" w:type="auto"/>
            <w:vAlign w:val="center"/>
            <w:hideMark/>
          </w:tcPr>
          <w:p w:rsidRPr="00DF3443" w:rsidR="00962650" w:rsidRDefault="00962650" w14:paraId="4AE8A385" w14:textId="77777777">
            <w:pPr>
              <w:jc w:val="center"/>
              <w:rPr>
                <w:sz w:val="20"/>
                <w:szCs w:val="20"/>
              </w:rPr>
            </w:pPr>
            <w:r w:rsidRPr="00DF3443">
              <w:rPr>
                <w:sz w:val="20"/>
                <w:szCs w:val="20"/>
              </w:rPr>
              <w:t>509</w:t>
            </w:r>
          </w:p>
        </w:tc>
      </w:tr>
      <w:tr w:rsidRPr="00DF3443" w:rsidR="00962650" w14:paraId="66F9416F" w14:textId="77777777">
        <w:trPr>
          <w:tblCellSpacing w:w="15" w:type="dxa"/>
          <w:jc w:val="center"/>
        </w:trPr>
        <w:tc>
          <w:tcPr>
            <w:tcW w:w="0" w:type="auto"/>
            <w:vAlign w:val="center"/>
            <w:hideMark/>
          </w:tcPr>
          <w:p w:rsidRPr="00DF3443" w:rsidR="00962650" w:rsidRDefault="006C7393" w14:paraId="0450D4B0" w14:textId="20BC533B">
            <w:pPr>
              <w:jc w:val="center"/>
              <w:rPr>
                <w:sz w:val="20"/>
                <w:szCs w:val="20"/>
              </w:rPr>
            </w:pPr>
            <w:r w:rsidRPr="00DF3443">
              <w:rPr>
                <w:sz w:val="20"/>
                <w:szCs w:val="20"/>
              </w:rPr>
              <w:t>W tym budynki mi</w:t>
            </w:r>
            <w:r w:rsidRPr="00DF3443" w:rsidR="006208C0">
              <w:rPr>
                <w:sz w:val="20"/>
                <w:szCs w:val="20"/>
              </w:rPr>
              <w:t>eszkalne</w:t>
            </w:r>
          </w:p>
        </w:tc>
        <w:tc>
          <w:tcPr>
            <w:tcW w:w="0" w:type="auto"/>
            <w:vAlign w:val="center"/>
            <w:hideMark/>
          </w:tcPr>
          <w:p w:rsidRPr="00DF3443" w:rsidR="00962650" w:rsidRDefault="00962650" w14:paraId="2BFC097A" w14:textId="77777777">
            <w:pPr>
              <w:jc w:val="center"/>
              <w:rPr>
                <w:sz w:val="20"/>
                <w:szCs w:val="20"/>
              </w:rPr>
            </w:pPr>
            <w:r w:rsidRPr="00DF3443">
              <w:rPr>
                <w:sz w:val="20"/>
                <w:szCs w:val="20"/>
              </w:rPr>
              <w:t>119</w:t>
            </w:r>
          </w:p>
        </w:tc>
        <w:tc>
          <w:tcPr>
            <w:tcW w:w="0" w:type="auto"/>
            <w:vAlign w:val="center"/>
            <w:hideMark/>
          </w:tcPr>
          <w:p w:rsidRPr="00DF3443" w:rsidR="00962650" w:rsidRDefault="00962650" w14:paraId="7F04673B" w14:textId="77777777">
            <w:pPr>
              <w:jc w:val="center"/>
              <w:rPr>
                <w:sz w:val="20"/>
                <w:szCs w:val="20"/>
              </w:rPr>
            </w:pPr>
            <w:r w:rsidRPr="00DF3443">
              <w:rPr>
                <w:sz w:val="20"/>
                <w:szCs w:val="20"/>
              </w:rPr>
              <w:t>206</w:t>
            </w:r>
          </w:p>
        </w:tc>
      </w:tr>
    </w:tbl>
    <w:p w:rsidRPr="00E27B08" w:rsidR="00962650" w:rsidP="00962650" w:rsidRDefault="00962650" w14:paraId="03503B09" w14:textId="77777777"/>
    <w:p w:rsidRPr="00E27B08" w:rsidR="00515823" w:rsidP="00515823" w:rsidRDefault="00515823" w14:paraId="072D56A3" w14:textId="77777777">
      <w:r w:rsidRPr="00E27B08">
        <w:t>Największy zasięg zalania przewiduje się w gminach Kamieniec Ząbkowicki (powiat ząbkowicki, województwo dolnośląskie) oraz Paczków (powiat nyski, województwo opolskie), na odcinkach rzeki powyżej i wokół zbiorników Topola i Kozielno, a także w gminie Otmuchów (powiat nyski, województwo opolskie), powyżej zbiornika Otmuchów. Poniżej zbiornika Otmuchów zasięg zalania byłby znacznie mniejszy.</w:t>
      </w:r>
    </w:p>
    <w:p w:rsidRPr="00E27B08" w:rsidR="00515823" w:rsidP="00515823" w:rsidRDefault="00515823" w14:paraId="716169ED" w14:textId="77777777">
      <w:r w:rsidRPr="00E27B08">
        <w:t>Analiza hydrauliczna określa narażenie pod względem liczby budynków. Liczba mieszkańców zamieszkujących obszar zalewowy, wykaz dotkniętych miejscowości oraz obiekty istotne dla bezpieczeństwa ludności i działań ratowniczych (takie jak szkoły, przedszkola, placówki opieki zdrowotnej i społecznej, trasy ewakuacyjne oraz infrastruktura komunalna) zostaną określone w planie gotowości na wypadek sytuacji kryzysowej. Zostanie to zrealizowane poprzez nałożenie map zalania na dane z ewidencji ludności oraz dane dotyczące zagospodarowania terenu, przed oddaniem zbiornika do eksploatacji. W obszarze tym znajdują się również dolne zbiorniki kaskady na Nysie Kłodzkiej.</w:t>
      </w:r>
    </w:p>
    <w:p w:rsidRPr="00E27B08" w:rsidR="00962650" w:rsidP="00515823" w:rsidRDefault="00515823" w14:paraId="1889370A" w14:textId="4129AA93">
      <w:r w:rsidRPr="00E27B08">
        <w:t>Obszar zalania w znacznej mierze pokrywa się z obszarem beneficjentów zbiornika. Społeczności, które odniosą korzyści z lepszej ochrony przeciwpowodziowej, są zatem również społecznościami narażonymi na ryzyko rezydulane (resztkowe) związane z zaporą. Stanowią one główną grupę docelową informacji dotyczących bezpieczeństwa zapory, wczesnego ostrzegania oraz procedur ewakuacyjnych</w:t>
      </w:r>
      <w:r w:rsidRPr="00E27B08" w:rsidR="00962650">
        <w:t xml:space="preserve">. </w:t>
      </w:r>
    </w:p>
    <w:p w:rsidR="6384A17A" w:rsidP="771923D3" w:rsidRDefault="6384A17A" w14:paraId="2FE4A5C3" w14:textId="2D9E43E9"/>
    <w:p w:rsidRPr="00782E75" w:rsidR="00782E75" w:rsidP="002F6E54" w:rsidRDefault="6384A17A" w14:paraId="26855CD5" w14:textId="74581EC1">
      <w:pPr>
        <w:pStyle w:val="Nagwek3"/>
        <w:spacing w:before="0" w:after="80"/>
        <w:ind w:left="720"/>
        <w:rPr>
          <w:rFonts w:ascii="Aptos" w:hAnsi="Aptos" w:eastAsia="Aptos" w:cs="Aptos"/>
        </w:rPr>
      </w:pPr>
      <w:bookmarkStart w:name="_Toc240031860" w:id="26"/>
      <w:r w:rsidRPr="63D8EA74">
        <w:rPr>
          <w:rFonts w:ascii="Aptos" w:hAnsi="Aptos" w:eastAsia="Aptos" w:cs="Aptos"/>
        </w:rPr>
        <w:t>Użytkowanie gruntów i struktura własności w obszarze oddziaływania Zbiornika</w:t>
      </w:r>
      <w:bookmarkEnd w:id="26"/>
    </w:p>
    <w:p w:rsidRPr="00F932F2" w:rsidR="007B33C2" w:rsidP="00943DA1" w:rsidRDefault="6384A17A" w14:paraId="277C5E3B" w14:textId="6508520E">
      <w:pPr>
        <w:spacing w:before="0" w:line="276" w:lineRule="auto"/>
      </w:pPr>
      <w:r w:rsidRPr="66CF63AA">
        <w:rPr>
          <w:rFonts w:ascii="Aptos" w:hAnsi="Aptos" w:eastAsia="Aptos" w:cs="Aptos"/>
        </w:rPr>
        <w:t xml:space="preserve">Planowany </w:t>
      </w:r>
      <w:r w:rsidRPr="66CF63AA" w:rsidR="0044479D">
        <w:rPr>
          <w:rFonts w:ascii="Aptos" w:hAnsi="Aptos" w:eastAsia="Aptos" w:cs="Aptos"/>
        </w:rPr>
        <w:t>z</w:t>
      </w:r>
      <w:r w:rsidRPr="66CF63AA">
        <w:rPr>
          <w:rFonts w:ascii="Aptos" w:hAnsi="Aptos" w:eastAsia="Aptos" w:cs="Aptos"/>
        </w:rPr>
        <w:t xml:space="preserve">biornik Kamieniec Ząbkowicki obejmie obszar ok. 10,35 km², z czego 3,76 km² znajdzie się w granicach gminy Bardo, a 6,59 km² w gminie Kamieniec Ząbkowicki. Dolina pomiędzy Bardem a Kamieńcem Ząbkowickim, na której obszarze zaplanowano budowę, jest zagospodarowana jedynie w niewielkim stopniu. Wynika to w znacznej mierze z trwającej od lat 50. XX wieku eksploatacji kruszywa, która zdewastowała użytkowane rolniczo tereny. Na krańcach zachodnim i wschodnim doliny zlokalizowane są miejscowości Bardo i Kamieniec Ząbkowicki, pozostające poza obszarem zbiornika. Na północnym, wysokim brzegu doliny leży wieś Suszka, na południu zaś wsie Dzbanów i Ożary – wszystkie usytuowane poza granicami czaszy. Wokół terenu przyszłego </w:t>
      </w:r>
      <w:r w:rsidRPr="66CF63AA" w:rsidR="001B342F">
        <w:rPr>
          <w:rFonts w:ascii="Aptos" w:hAnsi="Aptos" w:eastAsia="Aptos" w:cs="Aptos"/>
        </w:rPr>
        <w:t>z</w:t>
      </w:r>
      <w:r w:rsidRPr="66CF63AA">
        <w:rPr>
          <w:rFonts w:ascii="Aptos" w:hAnsi="Aptos" w:eastAsia="Aptos" w:cs="Aptos"/>
        </w:rPr>
        <w:t>biornika przebiegają drogi powiatowe łączące te miejscowości, a przez zachodni skraj obszaru przebiega Droga Krajowa nr 8. Częściowo na nasypie, po przekątnej doliny od Suszki do Przyłęku, biegnie linia kolejowa.</w:t>
      </w:r>
    </w:p>
    <w:p w:rsidRPr="0088782D" w:rsidR="00B8521E" w:rsidP="002F6E54" w:rsidRDefault="6384A17A" w14:paraId="668EE08C" w14:textId="12949572">
      <w:pPr>
        <w:spacing w:before="0" w:line="276" w:lineRule="auto"/>
      </w:pPr>
      <w:r w:rsidRPr="41868138">
        <w:rPr>
          <w:rFonts w:ascii="Aptos" w:hAnsi="Aptos" w:eastAsia="Aptos" w:cs="Aptos"/>
        </w:rPr>
        <w:t xml:space="preserve">Grunty w obrębie przyszłego </w:t>
      </w:r>
      <w:r w:rsidRPr="41868138" w:rsidR="001B342F">
        <w:rPr>
          <w:rFonts w:ascii="Aptos" w:hAnsi="Aptos" w:eastAsia="Aptos" w:cs="Aptos"/>
        </w:rPr>
        <w:t>z</w:t>
      </w:r>
      <w:r w:rsidRPr="41868138">
        <w:rPr>
          <w:rFonts w:ascii="Aptos" w:hAnsi="Aptos" w:eastAsia="Aptos" w:cs="Aptos"/>
        </w:rPr>
        <w:t xml:space="preserve">biornika są zróżnicowane pod względem stosunków własnościowych. Zidentyfikowano następujące grupy właścicieli: właściciele prywatni (osoby fizyczne), Skarb Państwa reprezentowany przez Regionalny Zarząd Gospodarki Wodnej (RZGW), Lasy Państwowe, powiat ząbkowicki, </w:t>
      </w:r>
      <w:r w:rsidRPr="41868138" w:rsidR="00EC2B61">
        <w:rPr>
          <w:rFonts w:ascii="Aptos" w:hAnsi="Aptos" w:eastAsia="Aptos" w:cs="Aptos"/>
        </w:rPr>
        <w:t>gminę</w:t>
      </w:r>
      <w:r w:rsidRPr="41868138">
        <w:rPr>
          <w:rFonts w:ascii="Aptos" w:hAnsi="Aptos" w:eastAsia="Aptos" w:cs="Aptos"/>
        </w:rPr>
        <w:t xml:space="preserve"> Bardo, gmin</w:t>
      </w:r>
      <w:r w:rsidRPr="41868138" w:rsidR="1B770B48">
        <w:rPr>
          <w:rFonts w:ascii="Aptos" w:hAnsi="Aptos" w:eastAsia="Aptos" w:cs="Aptos"/>
        </w:rPr>
        <w:t>ę</w:t>
      </w:r>
      <w:r w:rsidRPr="41868138">
        <w:rPr>
          <w:rFonts w:ascii="Aptos" w:hAnsi="Aptos" w:eastAsia="Aptos" w:cs="Aptos"/>
        </w:rPr>
        <w:t xml:space="preserve"> Kamieniec Ząbkowicki oraz KSM „Byczeń". Spółka ta prowadzi aktywne wykupy gruntów pod złoże Przyłęk–Pilce w ramach posiadanej koncesji na wydobycie kruszywa.</w:t>
      </w:r>
    </w:p>
    <w:p w:rsidR="00C107D2" w:rsidP="00943DA1" w:rsidRDefault="00C107D2" w14:paraId="15D60A47" w14:textId="77777777">
      <w:pPr>
        <w:keepNext/>
        <w:spacing w:before="0" w:line="276" w:lineRule="auto"/>
        <w:rPr>
          <w:rFonts w:eastAsia="Aptos" w:cs="Aptos"/>
          <w:sz w:val="18"/>
          <w:szCs w:val="18"/>
        </w:rPr>
      </w:pPr>
    </w:p>
    <w:p w:rsidRPr="002F6E54" w:rsidR="005E3F4F" w:rsidP="002F6E54" w:rsidRDefault="005E3F4F" w14:paraId="67FD8649" w14:textId="4A7A1AB6">
      <w:pPr>
        <w:pStyle w:val="Legenda"/>
        <w:keepNext/>
        <w:ind w:left="0"/>
        <w:rPr>
          <w:sz w:val="24"/>
          <w:szCs w:val="32"/>
        </w:rPr>
      </w:pPr>
      <w:r w:rsidRPr="002F6E54">
        <w:rPr>
          <w:sz w:val="24"/>
          <w:szCs w:val="32"/>
        </w:rPr>
        <w:t xml:space="preserve">Tabela </w:t>
      </w:r>
      <w:r w:rsidRPr="002F6E54">
        <w:rPr>
          <w:sz w:val="24"/>
          <w:szCs w:val="32"/>
        </w:rPr>
        <w:fldChar w:fldCharType="begin"/>
      </w:r>
      <w:r w:rsidRPr="002F6E54">
        <w:rPr>
          <w:sz w:val="24"/>
          <w:szCs w:val="32"/>
        </w:rPr>
        <w:instrText xml:space="preserve"> SEQ Tabela \* ARABIC </w:instrText>
      </w:r>
      <w:r w:rsidRPr="002F6E54">
        <w:rPr>
          <w:sz w:val="24"/>
          <w:szCs w:val="32"/>
        </w:rPr>
        <w:fldChar w:fldCharType="separate"/>
      </w:r>
      <w:r w:rsidRPr="002F6E54">
        <w:rPr>
          <w:noProof/>
          <w:sz w:val="24"/>
          <w:szCs w:val="32"/>
        </w:rPr>
        <w:t>7</w:t>
      </w:r>
      <w:r w:rsidRPr="002F6E54">
        <w:rPr>
          <w:sz w:val="24"/>
          <w:szCs w:val="32"/>
        </w:rPr>
        <w:fldChar w:fldCharType="end"/>
      </w:r>
      <w:r w:rsidRPr="002F6E54">
        <w:rPr>
          <w:sz w:val="24"/>
          <w:szCs w:val="32"/>
        </w:rPr>
        <w:t xml:space="preserve"> Podsumowanie wywłaszczeń i przesiedleń</w:t>
      </w:r>
    </w:p>
    <w:tbl>
      <w:tblPr>
        <w:tblStyle w:val="Tabela-Siatka"/>
        <w:tblW w:w="5000" w:type="pct"/>
        <w:tblLook w:val="04A0" w:firstRow="1" w:lastRow="0" w:firstColumn="1" w:lastColumn="0" w:noHBand="0" w:noVBand="1"/>
      </w:tblPr>
      <w:tblGrid>
        <w:gridCol w:w="4465"/>
        <w:gridCol w:w="4595"/>
      </w:tblGrid>
      <w:tr w:rsidRPr="000C6141" w:rsidR="000C6141" w:rsidTr="002F6E54" w14:paraId="0D36EA52" w14:textId="77777777">
        <w:tc>
          <w:tcPr>
            <w:tcW w:w="2464" w:type="pct"/>
            <w:shd w:val="clear" w:color="auto" w:fill="A5C9EB" w:themeFill="text2" w:themeFillTint="40"/>
            <w:hideMark/>
          </w:tcPr>
          <w:p w:rsidRPr="00E27B08" w:rsidR="000C6141" w:rsidP="00E27B08" w:rsidRDefault="000C6141" w14:paraId="691B891C" w14:textId="77777777">
            <w:pPr>
              <w:jc w:val="center"/>
              <w:rPr>
                <w:rFonts w:eastAsia="Times New Roman" w:cs="Arial"/>
                <w:b/>
                <w:bCs/>
                <w:color w:val="000000"/>
                <w:kern w:val="0"/>
                <w:sz w:val="18"/>
                <w:szCs w:val="18"/>
                <w:lang w:eastAsia="pl-PL"/>
                <w14:ligatures w14:val="none"/>
              </w:rPr>
            </w:pPr>
            <w:r w:rsidRPr="00E27B08">
              <w:rPr>
                <w:rFonts w:eastAsia="Times New Roman" w:cs="Arial"/>
                <w:b/>
                <w:bCs/>
                <w:color w:val="000000"/>
                <w:kern w:val="0"/>
                <w:sz w:val="18"/>
                <w:szCs w:val="18"/>
                <w:lang w:eastAsia="pl-PL"/>
                <w14:ligatures w14:val="none"/>
              </w:rPr>
              <w:t>Kategoria</w:t>
            </w:r>
          </w:p>
        </w:tc>
        <w:tc>
          <w:tcPr>
            <w:tcW w:w="2536" w:type="pct"/>
            <w:shd w:val="clear" w:color="auto" w:fill="A5C9EB" w:themeFill="text2" w:themeFillTint="40"/>
            <w:hideMark/>
          </w:tcPr>
          <w:p w:rsidRPr="00E27B08" w:rsidR="000C6141" w:rsidP="00E27B08" w:rsidRDefault="000C6141" w14:paraId="6067E7DD" w14:textId="77777777">
            <w:pPr>
              <w:jc w:val="center"/>
              <w:rPr>
                <w:rFonts w:eastAsia="Times New Roman" w:cs="Arial"/>
                <w:b/>
                <w:bCs/>
                <w:color w:val="000000"/>
                <w:kern w:val="0"/>
                <w:sz w:val="18"/>
                <w:szCs w:val="18"/>
                <w:lang w:eastAsia="pl-PL"/>
                <w14:ligatures w14:val="none"/>
              </w:rPr>
            </w:pPr>
            <w:r w:rsidRPr="00E27B08">
              <w:rPr>
                <w:rFonts w:eastAsia="Times New Roman" w:cs="Arial"/>
                <w:b/>
                <w:bCs/>
                <w:color w:val="000000"/>
                <w:kern w:val="0"/>
                <w:sz w:val="18"/>
                <w:szCs w:val="18"/>
                <w:lang w:eastAsia="pl-PL"/>
                <w14:ligatures w14:val="none"/>
              </w:rPr>
              <w:t>Skala oddziaływania</w:t>
            </w:r>
          </w:p>
        </w:tc>
      </w:tr>
      <w:tr w:rsidRPr="000C6141" w:rsidR="000C6141" w:rsidTr="00E27B08" w14:paraId="69AEBEB0" w14:textId="77777777">
        <w:tc>
          <w:tcPr>
            <w:tcW w:w="2464" w:type="pct"/>
            <w:hideMark/>
          </w:tcPr>
          <w:p w:rsidRPr="00E27B08" w:rsidR="000C6141" w:rsidP="000C6141" w:rsidRDefault="000C6141" w14:paraId="0EC807E3" w14:textId="77777777">
            <w:pPr>
              <w:spacing w:before="0"/>
              <w:jc w:val="left"/>
              <w:rPr>
                <w:rFonts w:eastAsia="Times New Roman" w:cs="Times New Roman"/>
                <w:kern w:val="0"/>
                <w:sz w:val="18"/>
                <w:szCs w:val="18"/>
                <w:lang w:eastAsia="pl-PL"/>
                <w14:ligatures w14:val="none"/>
              </w:rPr>
            </w:pPr>
            <w:r w:rsidRPr="00E27B08">
              <w:rPr>
                <w:rFonts w:eastAsia="Times New Roman" w:cs="Times New Roman"/>
                <w:kern w:val="0"/>
                <w:sz w:val="18"/>
                <w:szCs w:val="18"/>
                <w:lang w:eastAsia="pl-PL"/>
                <w14:ligatures w14:val="none"/>
              </w:rPr>
              <w:t>Łączna powierzchnia gruntów przejmowanych na stałe</w:t>
            </w:r>
          </w:p>
        </w:tc>
        <w:tc>
          <w:tcPr>
            <w:tcW w:w="2536" w:type="pct"/>
            <w:hideMark/>
          </w:tcPr>
          <w:p w:rsidRPr="00E27B08" w:rsidR="000C6141" w:rsidP="00E27B08" w:rsidRDefault="000C6141" w14:paraId="2AE33681" w14:textId="77777777">
            <w:pPr>
              <w:jc w:val="center"/>
              <w:rPr>
                <w:rFonts w:eastAsia="Times New Roman" w:cs="Arial"/>
                <w:b/>
                <w:bCs/>
                <w:color w:val="000000"/>
                <w:kern w:val="0"/>
                <w:sz w:val="18"/>
                <w:szCs w:val="18"/>
                <w:lang w:eastAsia="pl-PL"/>
                <w14:ligatures w14:val="none"/>
              </w:rPr>
            </w:pPr>
            <w:r w:rsidRPr="00E27B08">
              <w:rPr>
                <w:rFonts w:eastAsia="Times New Roman" w:cs="Arial"/>
                <w:b/>
                <w:bCs/>
                <w:color w:val="000000"/>
                <w:kern w:val="0"/>
                <w:sz w:val="18"/>
                <w:szCs w:val="18"/>
                <w:lang w:eastAsia="pl-PL"/>
                <w14:ligatures w14:val="none"/>
              </w:rPr>
              <w:t>1 427 ha</w:t>
            </w:r>
          </w:p>
        </w:tc>
      </w:tr>
      <w:tr w:rsidRPr="000C6141" w:rsidR="000C6141" w:rsidTr="00E27B08" w14:paraId="36214559" w14:textId="77777777">
        <w:tc>
          <w:tcPr>
            <w:tcW w:w="2464" w:type="pct"/>
            <w:hideMark/>
          </w:tcPr>
          <w:p w:rsidRPr="00E27B08" w:rsidR="000C6141" w:rsidP="000C6141" w:rsidRDefault="000C6141" w14:paraId="6FD65F3E" w14:textId="77777777">
            <w:pPr>
              <w:spacing w:before="0"/>
              <w:jc w:val="left"/>
              <w:rPr>
                <w:rFonts w:eastAsia="Times New Roman" w:cs="Times New Roman"/>
                <w:kern w:val="0"/>
                <w:sz w:val="18"/>
                <w:szCs w:val="18"/>
                <w:lang w:eastAsia="pl-PL"/>
                <w14:ligatures w14:val="none"/>
              </w:rPr>
            </w:pPr>
            <w:r w:rsidRPr="00E27B08">
              <w:rPr>
                <w:rFonts w:eastAsia="Times New Roman" w:cs="Times New Roman"/>
                <w:kern w:val="0"/>
                <w:sz w:val="18"/>
                <w:szCs w:val="18"/>
                <w:lang w:eastAsia="pl-PL"/>
                <w14:ligatures w14:val="none"/>
              </w:rPr>
              <w:t>Liczba działek przejmowanych na stałe</w:t>
            </w:r>
          </w:p>
        </w:tc>
        <w:tc>
          <w:tcPr>
            <w:tcW w:w="2536" w:type="pct"/>
            <w:hideMark/>
          </w:tcPr>
          <w:p w:rsidRPr="00E27B08" w:rsidR="000C6141" w:rsidP="00E27B08" w:rsidRDefault="000C6141" w14:paraId="0E10D0A7" w14:textId="32E71127">
            <w:pPr>
              <w:jc w:val="center"/>
              <w:rPr>
                <w:rFonts w:eastAsia="Times New Roman" w:cs="Arial"/>
                <w:b/>
                <w:bCs/>
                <w:color w:val="000000"/>
                <w:kern w:val="0"/>
                <w:sz w:val="18"/>
                <w:szCs w:val="18"/>
                <w:lang w:eastAsia="pl-PL"/>
                <w14:ligatures w14:val="none"/>
              </w:rPr>
            </w:pPr>
            <w:r w:rsidRPr="00E27B08">
              <w:rPr>
                <w:rFonts w:eastAsia="Times New Roman" w:cs="Arial"/>
                <w:b/>
                <w:bCs/>
                <w:color w:val="000000"/>
                <w:kern w:val="0"/>
                <w:sz w:val="18"/>
                <w:szCs w:val="18"/>
                <w:lang w:eastAsia="pl-PL"/>
                <w14:ligatures w14:val="none"/>
              </w:rPr>
              <w:t>1168</w:t>
            </w:r>
          </w:p>
        </w:tc>
      </w:tr>
      <w:tr w:rsidRPr="000C6141" w:rsidR="000C6141" w:rsidTr="00E27B08" w14:paraId="6C2B8958" w14:textId="77777777">
        <w:tc>
          <w:tcPr>
            <w:tcW w:w="2464" w:type="pct"/>
            <w:hideMark/>
          </w:tcPr>
          <w:p w:rsidRPr="00E27B08" w:rsidR="000C6141" w:rsidP="000C6141" w:rsidRDefault="000C6141" w14:paraId="356E4764" w14:textId="77777777">
            <w:pPr>
              <w:spacing w:before="0"/>
              <w:jc w:val="left"/>
              <w:rPr>
                <w:rFonts w:eastAsia="Times New Roman" w:cs="Times New Roman"/>
                <w:kern w:val="0"/>
                <w:sz w:val="18"/>
                <w:szCs w:val="18"/>
                <w:lang w:eastAsia="pl-PL"/>
                <w14:ligatures w14:val="none"/>
              </w:rPr>
            </w:pPr>
            <w:r w:rsidRPr="00E27B08">
              <w:rPr>
                <w:rFonts w:eastAsia="Times New Roman" w:cs="Times New Roman"/>
                <w:kern w:val="0"/>
                <w:sz w:val="18"/>
                <w:szCs w:val="18"/>
                <w:lang w:eastAsia="pl-PL"/>
                <w14:ligatures w14:val="none"/>
              </w:rPr>
              <w:t>Powierzchnia gruntów zajmowanych czasowo</w:t>
            </w:r>
          </w:p>
        </w:tc>
        <w:tc>
          <w:tcPr>
            <w:tcW w:w="2536" w:type="pct"/>
            <w:hideMark/>
          </w:tcPr>
          <w:p w:rsidRPr="00E27B08" w:rsidR="000C6141" w:rsidP="00E27B08" w:rsidRDefault="000C6141" w14:paraId="62B59BEC" w14:textId="77777777">
            <w:pPr>
              <w:jc w:val="center"/>
              <w:rPr>
                <w:rFonts w:eastAsia="Times New Roman" w:cs="Arial"/>
                <w:b/>
                <w:bCs/>
                <w:color w:val="000000"/>
                <w:kern w:val="0"/>
                <w:sz w:val="18"/>
                <w:szCs w:val="18"/>
                <w:lang w:eastAsia="pl-PL"/>
                <w14:ligatures w14:val="none"/>
              </w:rPr>
            </w:pPr>
            <w:r w:rsidRPr="00E27B08">
              <w:rPr>
                <w:rFonts w:eastAsia="Times New Roman" w:cs="Arial"/>
                <w:b/>
                <w:bCs/>
                <w:color w:val="000000"/>
                <w:kern w:val="0"/>
                <w:sz w:val="18"/>
                <w:szCs w:val="18"/>
                <w:lang w:eastAsia="pl-PL"/>
                <w14:ligatures w14:val="none"/>
              </w:rPr>
              <w:t>80 ha</w:t>
            </w:r>
          </w:p>
        </w:tc>
      </w:tr>
      <w:tr w:rsidRPr="000C6141" w:rsidR="000C6141" w:rsidTr="00E27B08" w14:paraId="3D5D2BD8" w14:textId="77777777">
        <w:tc>
          <w:tcPr>
            <w:tcW w:w="2464" w:type="pct"/>
            <w:hideMark/>
          </w:tcPr>
          <w:p w:rsidRPr="00E27B08" w:rsidR="000C6141" w:rsidP="000C6141" w:rsidRDefault="000C6141" w14:paraId="5D40E24A" w14:textId="77777777">
            <w:pPr>
              <w:spacing w:before="0"/>
              <w:jc w:val="left"/>
              <w:rPr>
                <w:rFonts w:eastAsia="Times New Roman" w:cs="Times New Roman"/>
                <w:kern w:val="0"/>
                <w:sz w:val="18"/>
                <w:szCs w:val="18"/>
                <w:lang w:eastAsia="pl-PL"/>
                <w14:ligatures w14:val="none"/>
              </w:rPr>
            </w:pPr>
            <w:r w:rsidRPr="00E27B08">
              <w:rPr>
                <w:rFonts w:eastAsia="Times New Roman" w:cs="Times New Roman"/>
                <w:kern w:val="0"/>
                <w:sz w:val="18"/>
                <w:szCs w:val="18"/>
                <w:lang w:eastAsia="pl-PL"/>
                <w14:ligatures w14:val="none"/>
              </w:rPr>
              <w:t>Liczba działek zajmowanych czasowo</w:t>
            </w:r>
          </w:p>
        </w:tc>
        <w:tc>
          <w:tcPr>
            <w:tcW w:w="2536" w:type="pct"/>
            <w:hideMark/>
          </w:tcPr>
          <w:p w:rsidRPr="00E27B08" w:rsidR="000C6141" w:rsidP="00E27B08" w:rsidRDefault="000C6141" w14:paraId="1D360B53" w14:textId="77777777">
            <w:pPr>
              <w:jc w:val="center"/>
              <w:rPr>
                <w:rFonts w:eastAsia="Times New Roman" w:cs="Arial"/>
                <w:b/>
                <w:bCs/>
                <w:color w:val="000000"/>
                <w:kern w:val="0"/>
                <w:sz w:val="18"/>
                <w:szCs w:val="18"/>
                <w:lang w:eastAsia="pl-PL"/>
                <w14:ligatures w14:val="none"/>
              </w:rPr>
            </w:pPr>
            <w:r w:rsidRPr="00E27B08">
              <w:rPr>
                <w:rFonts w:eastAsia="Times New Roman" w:cs="Arial"/>
                <w:b/>
                <w:bCs/>
                <w:color w:val="000000"/>
                <w:kern w:val="0"/>
                <w:sz w:val="18"/>
                <w:szCs w:val="18"/>
                <w:lang w:eastAsia="pl-PL"/>
                <w14:ligatures w14:val="none"/>
              </w:rPr>
              <w:t>250</w:t>
            </w:r>
          </w:p>
        </w:tc>
      </w:tr>
      <w:tr w:rsidRPr="000C6141" w:rsidR="000C6141" w:rsidTr="00E27B08" w14:paraId="786A39AF" w14:textId="77777777">
        <w:tc>
          <w:tcPr>
            <w:tcW w:w="2464" w:type="pct"/>
            <w:hideMark/>
          </w:tcPr>
          <w:p w:rsidRPr="00E27B08" w:rsidR="000C6141" w:rsidP="000C6141" w:rsidRDefault="000C6141" w14:paraId="3A67DC41" w14:textId="77777777">
            <w:pPr>
              <w:spacing w:before="0"/>
              <w:jc w:val="left"/>
              <w:rPr>
                <w:rFonts w:eastAsia="Times New Roman" w:cs="Times New Roman"/>
                <w:kern w:val="0"/>
                <w:sz w:val="18"/>
                <w:szCs w:val="18"/>
                <w:lang w:eastAsia="pl-PL"/>
                <w14:ligatures w14:val="none"/>
              </w:rPr>
            </w:pPr>
            <w:r w:rsidRPr="00E27B08">
              <w:rPr>
                <w:rFonts w:eastAsia="Times New Roman" w:cs="Times New Roman"/>
                <w:kern w:val="0"/>
                <w:sz w:val="18"/>
                <w:szCs w:val="18"/>
                <w:lang w:eastAsia="pl-PL"/>
                <w14:ligatures w14:val="none"/>
              </w:rPr>
              <w:t>Łączna liczba osób dotkniętych realizacją projektu (PAP)</w:t>
            </w:r>
          </w:p>
        </w:tc>
        <w:tc>
          <w:tcPr>
            <w:tcW w:w="2536" w:type="pct"/>
            <w:hideMark/>
          </w:tcPr>
          <w:p w:rsidRPr="00E27B08" w:rsidR="000C6141" w:rsidP="00E27B08" w:rsidRDefault="000C6141" w14:paraId="3D797AD6" w14:textId="77777777">
            <w:pPr>
              <w:jc w:val="center"/>
              <w:rPr>
                <w:rFonts w:eastAsia="Times New Roman" w:cs="Arial"/>
                <w:b/>
                <w:bCs/>
                <w:color w:val="000000"/>
                <w:kern w:val="0"/>
                <w:sz w:val="18"/>
                <w:szCs w:val="18"/>
                <w:lang w:eastAsia="pl-PL"/>
                <w14:ligatures w14:val="none"/>
              </w:rPr>
            </w:pPr>
            <w:r w:rsidRPr="00E27B08">
              <w:rPr>
                <w:rFonts w:eastAsia="Times New Roman" w:cs="Arial"/>
                <w:b/>
                <w:bCs/>
                <w:color w:val="000000"/>
                <w:kern w:val="0"/>
                <w:sz w:val="18"/>
                <w:szCs w:val="18"/>
                <w:lang w:eastAsia="pl-PL"/>
                <w14:ligatures w14:val="none"/>
              </w:rPr>
              <w:t>250</w:t>
            </w:r>
          </w:p>
        </w:tc>
      </w:tr>
      <w:tr w:rsidRPr="000C6141" w:rsidR="000C6141" w:rsidTr="00E27B08" w14:paraId="42B14CB5" w14:textId="77777777">
        <w:tc>
          <w:tcPr>
            <w:tcW w:w="2464" w:type="pct"/>
            <w:hideMark/>
          </w:tcPr>
          <w:p w:rsidRPr="00E27B08" w:rsidR="000C6141" w:rsidP="000C6141" w:rsidRDefault="000C6141" w14:paraId="1E33D587" w14:textId="77777777">
            <w:pPr>
              <w:spacing w:before="0"/>
              <w:jc w:val="left"/>
              <w:rPr>
                <w:rFonts w:eastAsia="Times New Roman" w:cs="Times New Roman"/>
                <w:kern w:val="0"/>
                <w:sz w:val="18"/>
                <w:szCs w:val="18"/>
                <w:lang w:eastAsia="pl-PL"/>
                <w14:ligatures w14:val="none"/>
              </w:rPr>
            </w:pPr>
            <w:r w:rsidRPr="00E27B08">
              <w:rPr>
                <w:rFonts w:eastAsia="Times New Roman" w:cs="Times New Roman"/>
                <w:kern w:val="0"/>
                <w:sz w:val="18"/>
                <w:szCs w:val="18"/>
                <w:lang w:eastAsia="pl-PL"/>
                <w14:ligatures w14:val="none"/>
              </w:rPr>
              <w:t>Gospodarstwa domowe wymagające przesiedlenia fizycznego</w:t>
            </w:r>
          </w:p>
        </w:tc>
        <w:tc>
          <w:tcPr>
            <w:tcW w:w="2536" w:type="pct"/>
            <w:hideMark/>
          </w:tcPr>
          <w:p w:rsidRPr="00E27B08" w:rsidR="000C6141" w:rsidP="00E27B08" w:rsidRDefault="000C6141" w14:paraId="459365B3" w14:textId="77777777">
            <w:pPr>
              <w:jc w:val="center"/>
              <w:rPr>
                <w:rFonts w:eastAsia="Times New Roman" w:cs="Arial"/>
                <w:b/>
                <w:bCs/>
                <w:color w:val="000000"/>
                <w:kern w:val="0"/>
                <w:sz w:val="18"/>
                <w:szCs w:val="18"/>
                <w:lang w:eastAsia="pl-PL"/>
                <w14:ligatures w14:val="none"/>
              </w:rPr>
            </w:pPr>
            <w:r w:rsidRPr="00E27B08">
              <w:rPr>
                <w:rFonts w:eastAsia="Times New Roman" w:cs="Arial"/>
                <w:b/>
                <w:bCs/>
                <w:color w:val="000000"/>
                <w:kern w:val="0"/>
                <w:sz w:val="18"/>
                <w:szCs w:val="18"/>
                <w:lang w:eastAsia="pl-PL"/>
                <w14:ligatures w14:val="none"/>
              </w:rPr>
              <w:t>2</w:t>
            </w:r>
          </w:p>
        </w:tc>
      </w:tr>
      <w:tr w:rsidRPr="000C6141" w:rsidR="000C6141" w:rsidTr="00E27B08" w14:paraId="07AFC282" w14:textId="77777777">
        <w:tc>
          <w:tcPr>
            <w:tcW w:w="2464" w:type="pct"/>
            <w:hideMark/>
          </w:tcPr>
          <w:p w:rsidRPr="00E27B08" w:rsidR="000C6141" w:rsidP="000C6141" w:rsidRDefault="000C6141" w14:paraId="26D89CF0" w14:textId="77777777">
            <w:pPr>
              <w:spacing w:before="0"/>
              <w:jc w:val="left"/>
              <w:rPr>
                <w:rFonts w:eastAsia="Times New Roman" w:cs="Times New Roman"/>
                <w:kern w:val="0"/>
                <w:sz w:val="18"/>
                <w:szCs w:val="18"/>
                <w:lang w:eastAsia="pl-PL"/>
                <w14:ligatures w14:val="none"/>
              </w:rPr>
            </w:pPr>
            <w:r w:rsidRPr="00E27B08">
              <w:rPr>
                <w:rFonts w:eastAsia="Times New Roman" w:cs="Times New Roman"/>
                <w:kern w:val="0"/>
                <w:sz w:val="18"/>
                <w:szCs w:val="18"/>
                <w:lang w:eastAsia="pl-PL"/>
                <w14:ligatures w14:val="none"/>
              </w:rPr>
              <w:t>Gospodarstwa objęte przesiedleniem ekonomicznym</w:t>
            </w:r>
          </w:p>
        </w:tc>
        <w:tc>
          <w:tcPr>
            <w:tcW w:w="2536" w:type="pct"/>
            <w:hideMark/>
          </w:tcPr>
          <w:p w:rsidRPr="00E27B08" w:rsidR="000C6141" w:rsidP="00E27B08" w:rsidRDefault="000C6141" w14:paraId="5F096D37" w14:textId="77777777">
            <w:pPr>
              <w:jc w:val="center"/>
              <w:rPr>
                <w:rFonts w:eastAsia="Times New Roman" w:cs="Arial"/>
                <w:b/>
                <w:bCs/>
                <w:color w:val="000000"/>
                <w:kern w:val="0"/>
                <w:sz w:val="18"/>
                <w:szCs w:val="18"/>
                <w:lang w:eastAsia="pl-PL"/>
                <w14:ligatures w14:val="none"/>
              </w:rPr>
            </w:pPr>
            <w:r w:rsidRPr="00E27B08">
              <w:rPr>
                <w:rFonts w:eastAsia="Times New Roman" w:cs="Arial"/>
                <w:b/>
                <w:bCs/>
                <w:color w:val="000000"/>
                <w:kern w:val="0"/>
                <w:sz w:val="18"/>
                <w:szCs w:val="18"/>
                <w:lang w:eastAsia="pl-PL"/>
                <w14:ligatures w14:val="none"/>
              </w:rPr>
              <w:t>7</w:t>
            </w:r>
          </w:p>
        </w:tc>
      </w:tr>
      <w:tr w:rsidRPr="000C6141" w:rsidR="000C6141" w:rsidTr="00E27B08" w14:paraId="5E2FAFA1" w14:textId="77777777">
        <w:tc>
          <w:tcPr>
            <w:tcW w:w="2464" w:type="pct"/>
            <w:hideMark/>
          </w:tcPr>
          <w:p w:rsidRPr="00E27B08" w:rsidR="000C6141" w:rsidP="000C6141" w:rsidRDefault="000C6141" w14:paraId="7CC59B70" w14:textId="77777777">
            <w:pPr>
              <w:spacing w:before="0"/>
              <w:jc w:val="left"/>
              <w:rPr>
                <w:rFonts w:eastAsia="Times New Roman" w:cs="Times New Roman"/>
                <w:kern w:val="0"/>
                <w:sz w:val="18"/>
                <w:szCs w:val="18"/>
                <w:lang w:eastAsia="pl-PL"/>
                <w14:ligatures w14:val="none"/>
              </w:rPr>
            </w:pPr>
            <w:r w:rsidRPr="00E27B08">
              <w:rPr>
                <w:rFonts w:eastAsia="Times New Roman" w:cs="Times New Roman"/>
                <w:kern w:val="0"/>
                <w:sz w:val="18"/>
                <w:szCs w:val="18"/>
                <w:lang w:eastAsia="pl-PL"/>
                <w14:ligatures w14:val="none"/>
              </w:rPr>
              <w:t>Gospodarstwa objęte istotnymi oddziaływaniami</w:t>
            </w:r>
          </w:p>
        </w:tc>
        <w:tc>
          <w:tcPr>
            <w:tcW w:w="2536" w:type="pct"/>
            <w:hideMark/>
          </w:tcPr>
          <w:p w:rsidRPr="00E27B08" w:rsidR="000C6141" w:rsidP="00E27B08" w:rsidRDefault="000C6141" w14:paraId="43E909F4" w14:textId="77777777">
            <w:pPr>
              <w:jc w:val="center"/>
              <w:rPr>
                <w:rFonts w:eastAsia="Times New Roman" w:cs="Arial"/>
                <w:b/>
                <w:bCs/>
                <w:color w:val="000000"/>
                <w:kern w:val="0"/>
                <w:sz w:val="18"/>
                <w:szCs w:val="18"/>
                <w:lang w:eastAsia="pl-PL"/>
                <w14:ligatures w14:val="none"/>
              </w:rPr>
            </w:pPr>
            <w:r w:rsidRPr="00E27B08">
              <w:rPr>
                <w:rFonts w:eastAsia="Times New Roman" w:cs="Arial"/>
                <w:b/>
                <w:bCs/>
                <w:color w:val="000000"/>
                <w:kern w:val="0"/>
                <w:sz w:val="18"/>
                <w:szCs w:val="18"/>
                <w:lang w:eastAsia="pl-PL"/>
                <w14:ligatures w14:val="none"/>
              </w:rPr>
              <w:t>19</w:t>
            </w:r>
          </w:p>
        </w:tc>
      </w:tr>
      <w:tr w:rsidRPr="000C6141" w:rsidR="000C6141" w:rsidTr="00E27B08" w14:paraId="5B2D6168" w14:textId="77777777">
        <w:tc>
          <w:tcPr>
            <w:tcW w:w="2464" w:type="pct"/>
            <w:hideMark/>
          </w:tcPr>
          <w:p w:rsidRPr="00E27B08" w:rsidR="000C6141" w:rsidP="000C6141" w:rsidRDefault="000C6141" w14:paraId="66719318" w14:textId="77777777">
            <w:pPr>
              <w:spacing w:before="0"/>
              <w:jc w:val="left"/>
              <w:rPr>
                <w:rFonts w:eastAsia="Times New Roman" w:cs="Times New Roman"/>
                <w:kern w:val="0"/>
                <w:sz w:val="18"/>
                <w:szCs w:val="18"/>
                <w:lang w:eastAsia="pl-PL"/>
                <w14:ligatures w14:val="none"/>
              </w:rPr>
            </w:pPr>
            <w:r w:rsidRPr="00E27B08">
              <w:rPr>
                <w:rFonts w:eastAsia="Times New Roman" w:cs="Times New Roman"/>
                <w:kern w:val="0"/>
                <w:sz w:val="18"/>
                <w:szCs w:val="18"/>
                <w:lang w:eastAsia="pl-PL"/>
                <w14:ligatures w14:val="none"/>
              </w:rPr>
              <w:t>Budynki mieszkalne objęte oddziaływaniem</w:t>
            </w:r>
          </w:p>
        </w:tc>
        <w:tc>
          <w:tcPr>
            <w:tcW w:w="2536" w:type="pct"/>
            <w:hideMark/>
          </w:tcPr>
          <w:p w:rsidRPr="00E27B08" w:rsidR="000C6141" w:rsidP="00E27B08" w:rsidRDefault="000C6141" w14:paraId="2E24F73B" w14:textId="77777777">
            <w:pPr>
              <w:jc w:val="center"/>
              <w:rPr>
                <w:rFonts w:eastAsia="Times New Roman" w:cs="Arial"/>
                <w:b/>
                <w:bCs/>
                <w:color w:val="000000"/>
                <w:kern w:val="0"/>
                <w:sz w:val="18"/>
                <w:szCs w:val="18"/>
                <w:lang w:eastAsia="pl-PL"/>
                <w14:ligatures w14:val="none"/>
              </w:rPr>
            </w:pPr>
            <w:r w:rsidRPr="00E27B08">
              <w:rPr>
                <w:rFonts w:eastAsia="Times New Roman" w:cs="Arial"/>
                <w:b/>
                <w:bCs/>
                <w:color w:val="000000"/>
                <w:kern w:val="0"/>
                <w:sz w:val="18"/>
                <w:szCs w:val="18"/>
                <w:lang w:eastAsia="pl-PL"/>
                <w14:ligatures w14:val="none"/>
              </w:rPr>
              <w:t>3 (w tym 2 zamieszkane gospodarstwa wymagające relokacji)</w:t>
            </w:r>
          </w:p>
        </w:tc>
      </w:tr>
      <w:tr w:rsidRPr="000C6141" w:rsidR="000C6141" w:rsidTr="00E27B08" w14:paraId="4CD8A4AF" w14:textId="77777777">
        <w:tc>
          <w:tcPr>
            <w:tcW w:w="2464" w:type="pct"/>
            <w:hideMark/>
          </w:tcPr>
          <w:p w:rsidRPr="00E27B08" w:rsidR="000C6141" w:rsidP="000C6141" w:rsidRDefault="000C6141" w14:paraId="519FE157" w14:textId="77777777">
            <w:pPr>
              <w:spacing w:before="0"/>
              <w:jc w:val="left"/>
              <w:rPr>
                <w:rFonts w:eastAsia="Times New Roman" w:cs="Times New Roman"/>
                <w:kern w:val="0"/>
                <w:sz w:val="18"/>
                <w:szCs w:val="18"/>
                <w:lang w:eastAsia="pl-PL"/>
                <w14:ligatures w14:val="none"/>
              </w:rPr>
            </w:pPr>
            <w:r w:rsidRPr="00E27B08">
              <w:rPr>
                <w:rFonts w:eastAsia="Times New Roman" w:cs="Times New Roman"/>
                <w:kern w:val="0"/>
                <w:sz w:val="18"/>
                <w:szCs w:val="18"/>
                <w:lang w:eastAsia="pl-PL"/>
                <w14:ligatures w14:val="none"/>
              </w:rPr>
              <w:t>Gospodarstwa rolne objęte oddziaływaniem</w:t>
            </w:r>
          </w:p>
        </w:tc>
        <w:tc>
          <w:tcPr>
            <w:tcW w:w="2536" w:type="pct"/>
            <w:hideMark/>
          </w:tcPr>
          <w:p w:rsidRPr="00E27B08" w:rsidR="000C6141" w:rsidP="00E27B08" w:rsidRDefault="000C6141" w14:paraId="7D94B45F" w14:textId="77777777">
            <w:pPr>
              <w:jc w:val="center"/>
              <w:rPr>
                <w:rFonts w:eastAsia="Times New Roman" w:cs="Arial"/>
                <w:b/>
                <w:bCs/>
                <w:color w:val="000000"/>
                <w:kern w:val="0"/>
                <w:sz w:val="18"/>
                <w:szCs w:val="18"/>
                <w:lang w:eastAsia="pl-PL"/>
                <w14:ligatures w14:val="none"/>
              </w:rPr>
            </w:pPr>
            <w:r w:rsidRPr="00E27B08">
              <w:rPr>
                <w:rFonts w:eastAsia="Times New Roman" w:cs="Arial"/>
                <w:b/>
                <w:bCs/>
                <w:color w:val="000000"/>
                <w:kern w:val="0"/>
                <w:sz w:val="18"/>
                <w:szCs w:val="18"/>
                <w:lang w:eastAsia="pl-PL"/>
                <w14:ligatures w14:val="none"/>
              </w:rPr>
              <w:t>19</w:t>
            </w:r>
          </w:p>
        </w:tc>
      </w:tr>
    </w:tbl>
    <w:p w:rsidR="00F56A02" w:rsidP="00943DA1" w:rsidRDefault="00F56A02" w14:paraId="0D755E66" w14:textId="77777777">
      <w:pPr>
        <w:keepNext/>
        <w:spacing w:before="0" w:line="276" w:lineRule="auto"/>
        <w:rPr>
          <w:rFonts w:eastAsia="Aptos" w:cs="Aptos"/>
          <w:sz w:val="18"/>
          <w:szCs w:val="18"/>
        </w:rPr>
      </w:pPr>
    </w:p>
    <w:p w:rsidR="002F6E54" w:rsidP="00943DA1" w:rsidRDefault="002F6E54" w14:paraId="53FEA5A3" w14:textId="77777777">
      <w:pPr>
        <w:keepNext/>
        <w:spacing w:before="0" w:line="276" w:lineRule="auto"/>
        <w:rPr>
          <w:rFonts w:eastAsia="Aptos" w:cs="Aptos"/>
          <w:sz w:val="18"/>
          <w:szCs w:val="18"/>
        </w:rPr>
      </w:pPr>
    </w:p>
    <w:p w:rsidR="00816FE9" w:rsidP="00943DA1" w:rsidRDefault="00816FE9" w14:paraId="48E46774" w14:textId="77777777">
      <w:pPr>
        <w:spacing w:before="0" w:line="276" w:lineRule="auto"/>
        <w:rPr>
          <w:rFonts w:ascii="Aptos" w:hAnsi="Aptos" w:eastAsia="Aptos" w:cs="Aptos"/>
        </w:rPr>
      </w:pPr>
    </w:p>
    <w:p w:rsidR="6384A17A" w:rsidP="00943DA1" w:rsidRDefault="6384A17A" w14:paraId="59D295BA" w14:textId="31B9AFCC">
      <w:pPr>
        <w:spacing w:before="0" w:line="276" w:lineRule="auto"/>
        <w:rPr>
          <w:rFonts w:ascii="Aptos" w:hAnsi="Aptos" w:eastAsia="Aptos" w:cs="Aptos"/>
        </w:rPr>
      </w:pPr>
      <w:r w:rsidRPr="66CF63AA">
        <w:rPr>
          <w:rFonts w:ascii="Aptos" w:hAnsi="Aptos" w:eastAsia="Aptos" w:cs="Aptos"/>
        </w:rPr>
        <w:t xml:space="preserve">Według aktualnej koncepcji projektowej, w obszarze realizacji Zadania znajdują się </w:t>
      </w:r>
      <w:r>
        <w:br/>
      </w:r>
      <w:r w:rsidRPr="66CF63AA">
        <w:rPr>
          <w:rFonts w:ascii="Aptos" w:hAnsi="Aptos" w:eastAsia="Aptos" w:cs="Aptos"/>
        </w:rPr>
        <w:t xml:space="preserve">3 domy mieszkalne, z czego jeden jest niezamieszkały – wykorzystywany do celów gospodarczo-letniskowych. Oznacza to, że na etapie realizacji </w:t>
      </w:r>
      <w:r w:rsidRPr="66CF63AA" w:rsidR="006F6641">
        <w:rPr>
          <w:rFonts w:ascii="Aptos" w:hAnsi="Aptos" w:eastAsia="Aptos" w:cs="Aptos"/>
        </w:rPr>
        <w:t>z</w:t>
      </w:r>
      <w:r w:rsidRPr="66CF63AA">
        <w:rPr>
          <w:rFonts w:ascii="Aptos" w:hAnsi="Aptos" w:eastAsia="Aptos" w:cs="Aptos"/>
        </w:rPr>
        <w:t>biornika konieczne będzie przesiedlenie fizyczne mieszkańców dwóch zamieszkałych nieruchomości mieszkalnych oraz nabycie trzeciej nieruchomości zabudowanej bez konieczności przesiedlenia.</w:t>
      </w:r>
    </w:p>
    <w:p w:rsidRPr="00BB4A7D" w:rsidR="00FB1DEC" w:rsidP="00943DA1" w:rsidRDefault="6384A17A" w14:paraId="24C4D1AD" w14:textId="7963B954">
      <w:pPr>
        <w:spacing w:before="0" w:line="276" w:lineRule="auto"/>
        <w:rPr>
          <w:rFonts w:ascii="Aptos" w:hAnsi="Aptos" w:eastAsia="Aptos" w:cs="Aptos"/>
        </w:rPr>
      </w:pPr>
      <w:r w:rsidRPr="001269C1">
        <w:rPr>
          <w:rFonts w:ascii="Aptos" w:hAnsi="Aptos" w:eastAsia="Aptos" w:cs="Aptos"/>
        </w:rPr>
        <w:t xml:space="preserve">W dolinie, w pobliżu dawnej wsi Pilce, zlokalizowana jest kopalnia i zakład przeróbczy kruszywa, należące do </w:t>
      </w:r>
      <w:r w:rsidR="00582404">
        <w:rPr>
          <w:rFonts w:ascii="Aptos" w:hAnsi="Aptos" w:eastAsia="Aptos" w:cs="Aptos"/>
        </w:rPr>
        <w:t>KSM</w:t>
      </w:r>
      <w:r w:rsidRPr="001269C1">
        <w:rPr>
          <w:rFonts w:ascii="Aptos" w:hAnsi="Aptos" w:eastAsia="Aptos" w:cs="Aptos"/>
        </w:rPr>
        <w:t xml:space="preserve"> „Byczeń". Wydobycie prowadzone jest na obszarze na wschód od drogi Ożary–Suszka. KSM „Byczeń" posiada koncesję obejmującą złoże Przyłęk–Pilce i realizuje w jej ramach sukcesywne wykupy gruntów. Efektem kilkudziesięciu lat eksploatacji jest daleko posunięta degradacja rolnicza terenu doliny – ponad połowa obszaru przyszłej czaszy </w:t>
      </w:r>
      <w:r w:rsidR="00446885">
        <w:rPr>
          <w:rFonts w:ascii="Aptos" w:hAnsi="Aptos" w:eastAsia="Aptos" w:cs="Aptos"/>
        </w:rPr>
        <w:t>z</w:t>
      </w:r>
      <w:r w:rsidRPr="001269C1">
        <w:rPr>
          <w:rFonts w:ascii="Aptos" w:hAnsi="Aptos" w:eastAsia="Aptos" w:cs="Aptos"/>
        </w:rPr>
        <w:t>biornika pokryta jest wypełnionymi wodą stawami po wyeksploatowanym kruszywie. Stawy te wykorzystywane są przez Polski Związek Wędkarski oraz w celach rekreacyjnych przez ludność głównie z miejscowości sąsiednich.</w:t>
      </w:r>
    </w:p>
    <w:p w:rsidR="6384A17A" w:rsidP="00943DA1" w:rsidRDefault="6384A17A" w14:paraId="372C59AD" w14:textId="0D609240">
      <w:pPr>
        <w:spacing w:before="0" w:line="276" w:lineRule="auto"/>
      </w:pPr>
      <w:r w:rsidRPr="41868138">
        <w:rPr>
          <w:rFonts w:ascii="Aptos" w:hAnsi="Aptos" w:eastAsia="Aptos" w:cs="Aptos"/>
        </w:rPr>
        <w:t xml:space="preserve">W czaszy planowanego </w:t>
      </w:r>
      <w:r w:rsidRPr="41868138" w:rsidR="00446885">
        <w:rPr>
          <w:rFonts w:ascii="Aptos" w:hAnsi="Aptos" w:eastAsia="Aptos" w:cs="Aptos"/>
        </w:rPr>
        <w:t>z</w:t>
      </w:r>
      <w:r w:rsidRPr="41868138">
        <w:rPr>
          <w:rFonts w:ascii="Aptos" w:hAnsi="Aptos" w:eastAsia="Aptos" w:cs="Aptos"/>
        </w:rPr>
        <w:t xml:space="preserve">biornika znajdują się </w:t>
      </w:r>
      <w:r w:rsidR="00D71661">
        <w:rPr>
          <w:rFonts w:ascii="Aptos" w:hAnsi="Aptos" w:eastAsia="Aptos" w:cs="Aptos"/>
        </w:rPr>
        <w:t>pozostałości</w:t>
      </w:r>
      <w:r w:rsidRPr="41868138" w:rsidR="00D71661">
        <w:rPr>
          <w:rFonts w:ascii="Aptos" w:hAnsi="Aptos" w:eastAsia="Aptos" w:cs="Aptos"/>
        </w:rPr>
        <w:t xml:space="preserve"> </w:t>
      </w:r>
      <w:r w:rsidRPr="41868138">
        <w:rPr>
          <w:rFonts w:ascii="Aptos" w:hAnsi="Aptos" w:eastAsia="Aptos" w:cs="Aptos"/>
        </w:rPr>
        <w:t>wsi Pilce. Zabudowania tej wsi zostały zniszczone w wyniku powodzi z 1997 roku oraz dokonanych w jej następstwie wysiedleń i wyburzeń. Domy zostały rozebrane; w obrębie dawnej wsi Pilce brak jest widocznych ruin zabudowań czy odkrytych fundamentów. Na terenie dawnej wsi i w jej okolicach zlokalizowana jest natomiast część spośród stanowisk archeologicznych zidentyfikowanych w obszarze planowanego Zbiornika.</w:t>
      </w:r>
      <w:r w:rsidR="00796FA5">
        <w:rPr>
          <w:rFonts w:ascii="Aptos" w:hAnsi="Aptos" w:eastAsia="Aptos" w:cs="Aptos"/>
        </w:rPr>
        <w:t xml:space="preserve"> Szczegółowe informacje w tym zakresie przedstawiono w rozdziale 4.2.3. </w:t>
      </w:r>
    </w:p>
    <w:p w:rsidRPr="00A636E7" w:rsidR="6384A17A" w:rsidP="00943DA1" w:rsidRDefault="6384A17A" w14:paraId="49498AF7" w14:textId="05C7A3F8">
      <w:pPr>
        <w:spacing w:before="0" w:line="276" w:lineRule="auto"/>
        <w:rPr>
          <w:rFonts w:ascii="Aptos" w:hAnsi="Aptos" w:eastAsia="Aptos" w:cs="Aptos"/>
        </w:rPr>
      </w:pPr>
      <w:r w:rsidRPr="66CF63AA">
        <w:rPr>
          <w:rFonts w:ascii="Aptos" w:hAnsi="Aptos" w:eastAsia="Aptos" w:cs="Aptos"/>
        </w:rPr>
        <w:t xml:space="preserve">Tereny przyszłego </w:t>
      </w:r>
      <w:r w:rsidRPr="66CF63AA" w:rsidR="00797013">
        <w:rPr>
          <w:rFonts w:ascii="Aptos" w:hAnsi="Aptos" w:eastAsia="Aptos" w:cs="Aptos"/>
        </w:rPr>
        <w:t>z</w:t>
      </w:r>
      <w:r w:rsidRPr="66CF63AA">
        <w:rPr>
          <w:rFonts w:ascii="Aptos" w:hAnsi="Aptos" w:eastAsia="Aptos" w:cs="Aptos"/>
        </w:rPr>
        <w:t xml:space="preserve">biornika, na których nie jest jeszcze prowadzone wydobycie kruszywa, stanowią grunty rolne: pola orne i pastwiska użytkowane pod zasiewy zbóż, roślin pastewnych (głównie kukurydzy) oraz rzepaku. </w:t>
      </w:r>
      <w:r w:rsidR="00297E86">
        <w:rPr>
          <w:rFonts w:ascii="Aptos" w:hAnsi="Aptos" w:eastAsia="Aptos" w:cs="Aptos"/>
        </w:rPr>
        <w:t>W</w:t>
      </w:r>
      <w:r w:rsidRPr="66CF63AA">
        <w:rPr>
          <w:rFonts w:ascii="Aptos" w:hAnsi="Aptos" w:eastAsia="Aptos" w:cs="Aptos"/>
        </w:rPr>
        <w:t xml:space="preserve">yróżniającym się zbiorowiskiem leśnym jest las łęgowy dębowo-lipowy porastający oba brzegi Nysy w zachodniej części planowanego </w:t>
      </w:r>
      <w:r w:rsidRPr="66CF63AA" w:rsidR="00466EF4">
        <w:rPr>
          <w:rFonts w:ascii="Aptos" w:hAnsi="Aptos" w:eastAsia="Aptos" w:cs="Aptos"/>
        </w:rPr>
        <w:t>z</w:t>
      </w:r>
      <w:r w:rsidRPr="66CF63AA">
        <w:rPr>
          <w:rFonts w:ascii="Aptos" w:hAnsi="Aptos" w:eastAsia="Aptos" w:cs="Aptos"/>
        </w:rPr>
        <w:t>biornika.</w:t>
      </w:r>
    </w:p>
    <w:p w:rsidRPr="00A636E7" w:rsidR="6384A17A" w:rsidP="00943DA1" w:rsidRDefault="6384A17A" w14:paraId="2649D34C" w14:textId="4AA6512F">
      <w:pPr>
        <w:spacing w:before="0" w:line="276" w:lineRule="auto"/>
        <w:rPr>
          <w:rFonts w:ascii="Aptos" w:hAnsi="Aptos" w:eastAsia="Aptos" w:cs="Aptos"/>
        </w:rPr>
      </w:pPr>
      <w:r w:rsidRPr="66CF63AA">
        <w:rPr>
          <w:rFonts w:ascii="Aptos" w:hAnsi="Aptos" w:eastAsia="Aptos" w:cs="Aptos"/>
        </w:rPr>
        <w:t xml:space="preserve">W skali całej gminy Bardo użytki rolne zajmują 3 053 ha przy łącznej powierzchni gminy 7 341 ha, zaś lasy – 3 544 ha (48,28% powierzchni, najwyższy wskaźnik zalesienia </w:t>
      </w:r>
      <w:r>
        <w:br/>
      </w:r>
      <w:r w:rsidRPr="66CF63AA">
        <w:rPr>
          <w:rFonts w:ascii="Aptos" w:hAnsi="Aptos" w:eastAsia="Aptos" w:cs="Aptos"/>
        </w:rPr>
        <w:t xml:space="preserve">w powiecie), z czego 3 438 ha to lasy publiczne. W granicach miasta Kamieniec Ząbkowicki grunty leśne zajmują 152,50 ha, z czego 133,49 ha stanowi własność publiczną (Skarb Państwa – Lasy Państwowe 107,74 ha, zasób Własności Rolnej SP 17,11 ha, gmina 8,17 ha), a 19,01 ha – własność osób fizycznych. </w:t>
      </w:r>
    </w:p>
    <w:p w:rsidRPr="00A636E7" w:rsidR="6384A17A" w:rsidP="00943DA1" w:rsidRDefault="6384A17A" w14:paraId="6295B8A9" w14:textId="18077ED1">
      <w:pPr>
        <w:spacing w:before="0" w:line="276" w:lineRule="auto"/>
        <w:rPr>
          <w:rFonts w:ascii="Aptos" w:hAnsi="Aptos" w:eastAsia="Aptos" w:cs="Aptos"/>
        </w:rPr>
      </w:pPr>
      <w:r w:rsidRPr="001269C1">
        <w:rPr>
          <w:rFonts w:ascii="Aptos" w:hAnsi="Aptos" w:eastAsia="Aptos" w:cs="Aptos"/>
        </w:rPr>
        <w:t>Kontekst regionalny wskazuje, że średnia powierzchnia gruntów ogółem w jednym gospodarstwie rolnym dla województwa dolnośląskiego wynosi 15,82 ha, a samych użytków rolnych – 14,59 ha (Powszechny Spis Rolny 2020).</w:t>
      </w:r>
    </w:p>
    <w:p w:rsidR="6384A17A" w:rsidP="00943DA1" w:rsidRDefault="6384A17A" w14:paraId="71395DBF" w14:textId="5DFACE2C">
      <w:pPr>
        <w:spacing w:before="0" w:line="276" w:lineRule="auto"/>
      </w:pPr>
      <w:r w:rsidRPr="66CF63AA">
        <w:rPr>
          <w:rFonts w:ascii="Aptos" w:hAnsi="Aptos" w:eastAsia="Aptos" w:cs="Aptos"/>
        </w:rPr>
        <w:t xml:space="preserve">Znamienną cechą obszaru jest wysoki stopień degradacji poeksploatacyjnej – ponad połowa powierzchni przyszłej czaszy jest rolniczo zdewastowana i pokryta stawami </w:t>
      </w:r>
      <w:r>
        <w:br/>
      </w:r>
      <w:r w:rsidRPr="66CF63AA">
        <w:rPr>
          <w:rFonts w:ascii="Aptos" w:hAnsi="Aptos" w:eastAsia="Aptos" w:cs="Aptos"/>
        </w:rPr>
        <w:t xml:space="preserve">po wyeksploatowanym kruszywie. Tereny te w sensie prawnym mogą nadal figurować w </w:t>
      </w:r>
      <w:r w:rsidRPr="66CF63AA">
        <w:rPr>
          <w:rFonts w:ascii="Aptos" w:hAnsi="Aptos" w:eastAsia="Aptos" w:cs="Aptos"/>
        </w:rPr>
        <w:t>ewidencji jako grunty rolne, jednak ich faktyczna przydatność produkcyjna jest znikoma lub żadna.</w:t>
      </w:r>
    </w:p>
    <w:p w:rsidR="1260D98C" w:rsidP="00B31DC2" w:rsidRDefault="6384A17A" w14:paraId="348F91EB" w14:textId="410E81DB">
      <w:pPr>
        <w:spacing w:before="0" w:after="240" w:line="276" w:lineRule="auto"/>
        <w:rPr>
          <w:rFonts w:ascii="Aptos" w:hAnsi="Aptos" w:eastAsia="Aptos" w:cs="Aptos"/>
        </w:rPr>
      </w:pPr>
      <w:r w:rsidRPr="001269C1">
        <w:rPr>
          <w:rFonts w:ascii="Aptos" w:hAnsi="Aptos" w:eastAsia="Aptos" w:cs="Aptos"/>
        </w:rPr>
        <w:t xml:space="preserve">W poniższej tabeli przedstawiono strukturę użytkowania gruntów w obszarze bezpośredniego oddziaływania </w:t>
      </w:r>
      <w:r w:rsidR="00E00034">
        <w:rPr>
          <w:rFonts w:ascii="Aptos" w:hAnsi="Aptos" w:eastAsia="Aptos" w:cs="Aptos"/>
        </w:rPr>
        <w:t>z</w:t>
      </w:r>
      <w:r w:rsidRPr="001269C1">
        <w:rPr>
          <w:rFonts w:ascii="Aptos" w:hAnsi="Aptos" w:eastAsia="Aptos" w:cs="Aptos"/>
        </w:rPr>
        <w:t>biornika</w:t>
      </w:r>
      <w:r w:rsidR="00627584">
        <w:rPr>
          <w:rFonts w:ascii="Aptos" w:hAnsi="Aptos" w:eastAsia="Aptos" w:cs="Aptos"/>
        </w:rPr>
        <w:t>.</w:t>
      </w:r>
    </w:p>
    <w:p w:rsidRPr="0088782D" w:rsidR="006544B1" w:rsidP="0088782D" w:rsidRDefault="00627584" w14:paraId="5B63CB97" w14:textId="33E73ED3">
      <w:pPr>
        <w:pStyle w:val="Legenda"/>
        <w:ind w:left="0"/>
        <w:rPr>
          <w:sz w:val="24"/>
          <w:szCs w:val="24"/>
        </w:rPr>
      </w:pPr>
      <w:bookmarkStart w:name="_Toc240027929" w:id="27"/>
      <w:r w:rsidRPr="00627584">
        <w:rPr>
          <w:sz w:val="24"/>
          <w:szCs w:val="24"/>
        </w:rPr>
        <w:t xml:space="preserve">Tabela </w:t>
      </w:r>
      <w:r w:rsidRPr="00627584">
        <w:rPr>
          <w:sz w:val="24"/>
          <w:szCs w:val="24"/>
        </w:rPr>
        <w:fldChar w:fldCharType="begin"/>
      </w:r>
      <w:r w:rsidRPr="00627584">
        <w:rPr>
          <w:sz w:val="24"/>
          <w:szCs w:val="24"/>
        </w:rPr>
        <w:instrText xml:space="preserve"> SEQ Tabela \* ARABIC </w:instrText>
      </w:r>
      <w:r w:rsidRPr="00627584">
        <w:rPr>
          <w:sz w:val="24"/>
          <w:szCs w:val="24"/>
        </w:rPr>
        <w:fldChar w:fldCharType="separate"/>
      </w:r>
      <w:r w:rsidR="0088782D">
        <w:rPr>
          <w:noProof/>
          <w:sz w:val="24"/>
          <w:szCs w:val="24"/>
        </w:rPr>
        <w:t>8</w:t>
      </w:r>
      <w:r w:rsidRPr="00627584">
        <w:rPr>
          <w:sz w:val="24"/>
          <w:szCs w:val="24"/>
        </w:rPr>
        <w:fldChar w:fldCharType="end"/>
      </w:r>
      <w:r w:rsidRPr="00627584">
        <w:rPr>
          <w:sz w:val="24"/>
          <w:szCs w:val="24"/>
        </w:rPr>
        <w:t xml:space="preserve"> Struktura użytkowania gruntów w obszarze bezpośredniego oddziaływania</w:t>
      </w:r>
      <w:bookmarkEnd w:id="27"/>
    </w:p>
    <w:tbl>
      <w:tblPr>
        <w:tblStyle w:val="Tabela-Siatka"/>
        <w:tblpPr w:leftFromText="141" w:rightFromText="141" w:vertAnchor="text" w:tblpXSpec="center" w:tblpY="1"/>
        <w:tblOverlap w:val="never"/>
        <w:tblW w:w="0" w:type="auto"/>
        <w:jc w:val="center"/>
        <w:tblLook w:val="04A0" w:firstRow="1" w:lastRow="0" w:firstColumn="1" w:lastColumn="0" w:noHBand="0" w:noVBand="1"/>
      </w:tblPr>
      <w:tblGrid>
        <w:gridCol w:w="4754"/>
        <w:gridCol w:w="2318"/>
        <w:gridCol w:w="1988"/>
      </w:tblGrid>
      <w:tr w:rsidRPr="008028E1" w:rsidR="006544B1" w:rsidTr="00B31DC2" w14:paraId="6AE72F56" w14:textId="77777777">
        <w:trPr>
          <w:tblHeader/>
          <w:jc w:val="center"/>
        </w:trPr>
        <w:tc>
          <w:tcPr>
            <w:tcW w:w="4756" w:type="dxa"/>
            <w:shd w:val="clear" w:color="auto" w:fill="A5C9EB" w:themeFill="text2" w:themeFillTint="40"/>
            <w:hideMark/>
          </w:tcPr>
          <w:p w:rsidRPr="00B31DC2" w:rsidR="006544B1" w:rsidP="00B31DC2" w:rsidRDefault="006544B1" w14:paraId="1E8640D1" w14:textId="77777777">
            <w:pPr>
              <w:jc w:val="center"/>
              <w:rPr>
                <w:rFonts w:ascii="Aptos" w:hAnsi="Aptos"/>
                <w:b/>
                <w:bCs/>
                <w:sz w:val="18"/>
                <w:szCs w:val="18"/>
                <w:lang w:eastAsia="ar-SA"/>
              </w:rPr>
            </w:pPr>
            <w:r w:rsidRPr="00B31DC2">
              <w:rPr>
                <w:rFonts w:ascii="Aptos" w:hAnsi="Aptos"/>
                <w:b/>
                <w:bCs/>
                <w:sz w:val="18"/>
                <w:szCs w:val="18"/>
                <w:lang w:eastAsia="ar-SA"/>
              </w:rPr>
              <w:t>Sposób użytkowania gruntów według EGiB</w:t>
            </w:r>
          </w:p>
        </w:tc>
        <w:tc>
          <w:tcPr>
            <w:tcW w:w="2318" w:type="dxa"/>
            <w:shd w:val="clear" w:color="auto" w:fill="A5C9EB" w:themeFill="text2" w:themeFillTint="40"/>
            <w:hideMark/>
          </w:tcPr>
          <w:p w:rsidRPr="00B31DC2" w:rsidR="006544B1" w:rsidP="00B31DC2" w:rsidRDefault="006544B1" w14:paraId="1F71470D" w14:textId="77777777">
            <w:pPr>
              <w:jc w:val="center"/>
              <w:rPr>
                <w:rFonts w:ascii="Aptos" w:hAnsi="Aptos"/>
                <w:b/>
                <w:bCs/>
                <w:sz w:val="18"/>
                <w:szCs w:val="18"/>
                <w:lang w:eastAsia="ar-SA"/>
              </w:rPr>
            </w:pPr>
            <w:r w:rsidRPr="00B31DC2">
              <w:rPr>
                <w:rFonts w:ascii="Aptos" w:hAnsi="Aptos"/>
                <w:b/>
                <w:bCs/>
                <w:sz w:val="18"/>
                <w:szCs w:val="18"/>
                <w:lang w:eastAsia="ar-SA"/>
              </w:rPr>
              <w:t>Powierzchnia [ha]</w:t>
            </w:r>
          </w:p>
        </w:tc>
        <w:tc>
          <w:tcPr>
            <w:tcW w:w="1988" w:type="dxa"/>
            <w:shd w:val="clear" w:color="auto" w:fill="A5C9EB" w:themeFill="text2" w:themeFillTint="40"/>
          </w:tcPr>
          <w:p w:rsidRPr="00B31DC2" w:rsidR="006544B1" w:rsidP="00B31DC2" w:rsidRDefault="006544B1" w14:paraId="57BF8F3E" w14:textId="77777777">
            <w:pPr>
              <w:jc w:val="center"/>
              <w:rPr>
                <w:rFonts w:ascii="Aptos" w:hAnsi="Aptos"/>
                <w:b/>
                <w:bCs/>
                <w:sz w:val="18"/>
                <w:szCs w:val="18"/>
                <w:lang w:eastAsia="ar-SA"/>
              </w:rPr>
            </w:pPr>
            <w:r w:rsidRPr="00B31DC2">
              <w:rPr>
                <w:rFonts w:ascii="Aptos" w:hAnsi="Aptos"/>
                <w:b/>
                <w:bCs/>
                <w:sz w:val="18"/>
                <w:szCs w:val="18"/>
                <w:lang w:eastAsia="ar-SA"/>
              </w:rPr>
              <w:t>Udział w %</w:t>
            </w:r>
          </w:p>
        </w:tc>
      </w:tr>
      <w:tr w:rsidRPr="008028E1" w:rsidR="006544B1" w14:paraId="591ED6A2" w14:textId="77777777">
        <w:trPr>
          <w:jc w:val="center"/>
        </w:trPr>
        <w:tc>
          <w:tcPr>
            <w:tcW w:w="4756" w:type="dxa"/>
            <w:hideMark/>
          </w:tcPr>
          <w:p w:rsidRPr="008028E1" w:rsidR="006544B1" w:rsidRDefault="006544B1" w14:paraId="420FF313" w14:textId="77777777">
            <w:pPr>
              <w:rPr>
                <w:rFonts w:ascii="Aptos" w:hAnsi="Aptos"/>
                <w:sz w:val="18"/>
                <w:szCs w:val="18"/>
                <w:lang w:eastAsia="ar-SA"/>
              </w:rPr>
            </w:pPr>
            <w:r w:rsidRPr="008028E1">
              <w:rPr>
                <w:rFonts w:ascii="Aptos" w:hAnsi="Aptos"/>
                <w:sz w:val="18"/>
                <w:szCs w:val="18"/>
                <w:lang w:eastAsia="ar-SA"/>
              </w:rPr>
              <w:t>Grunty zabudowane i zurbanizowane (tereny mieszkaniowe, tereny przemysłowe, inne tereny zabudowane, zurbanizowane tereny niezabudowane lub w trakcie zabudowy, tereny rekreacyjno-wypoczynkowe, drogi, tereny kolejowe, tereny kopalniane)</w:t>
            </w:r>
          </w:p>
        </w:tc>
        <w:tc>
          <w:tcPr>
            <w:tcW w:w="2318" w:type="dxa"/>
            <w:vAlign w:val="center"/>
            <w:hideMark/>
          </w:tcPr>
          <w:p w:rsidRPr="008028E1" w:rsidR="006544B1" w:rsidRDefault="006544B1" w14:paraId="78ECEB0D" w14:textId="77777777">
            <w:pPr>
              <w:jc w:val="center"/>
              <w:rPr>
                <w:rFonts w:ascii="Aptos" w:hAnsi="Aptos"/>
                <w:sz w:val="18"/>
                <w:szCs w:val="18"/>
                <w:lang w:eastAsia="ar-SA"/>
              </w:rPr>
            </w:pPr>
            <w:r w:rsidRPr="008028E1">
              <w:rPr>
                <w:rFonts w:ascii="Aptos" w:hAnsi="Aptos"/>
                <w:sz w:val="18"/>
                <w:szCs w:val="18"/>
                <w:lang w:eastAsia="ar-SA"/>
              </w:rPr>
              <w:t>47</w:t>
            </w:r>
          </w:p>
        </w:tc>
        <w:tc>
          <w:tcPr>
            <w:tcW w:w="1988" w:type="dxa"/>
            <w:vAlign w:val="center"/>
          </w:tcPr>
          <w:p w:rsidRPr="008028E1" w:rsidR="006544B1" w:rsidRDefault="006544B1" w14:paraId="3402590B" w14:textId="77777777">
            <w:pPr>
              <w:jc w:val="center"/>
              <w:rPr>
                <w:rFonts w:ascii="Aptos" w:hAnsi="Aptos"/>
                <w:sz w:val="18"/>
                <w:szCs w:val="18"/>
                <w:lang w:eastAsia="ar-SA"/>
              </w:rPr>
            </w:pPr>
            <w:r w:rsidRPr="008028E1">
              <w:rPr>
                <w:rFonts w:ascii="Aptos" w:hAnsi="Aptos"/>
                <w:sz w:val="18"/>
                <w:szCs w:val="18"/>
                <w:lang w:eastAsia="ar-SA"/>
              </w:rPr>
              <w:t>3%</w:t>
            </w:r>
          </w:p>
        </w:tc>
      </w:tr>
      <w:tr w:rsidRPr="008028E1" w:rsidR="006544B1" w14:paraId="7EF65C43" w14:textId="77777777">
        <w:trPr>
          <w:jc w:val="center"/>
        </w:trPr>
        <w:tc>
          <w:tcPr>
            <w:tcW w:w="4756" w:type="dxa"/>
            <w:hideMark/>
          </w:tcPr>
          <w:p w:rsidRPr="008028E1" w:rsidR="006544B1" w:rsidRDefault="006544B1" w14:paraId="0F1CE450" w14:textId="77777777">
            <w:pPr>
              <w:rPr>
                <w:rFonts w:ascii="Aptos" w:hAnsi="Aptos"/>
                <w:sz w:val="18"/>
                <w:szCs w:val="18"/>
                <w:lang w:eastAsia="ar-SA"/>
              </w:rPr>
            </w:pPr>
            <w:r w:rsidRPr="008028E1">
              <w:rPr>
                <w:rFonts w:ascii="Aptos" w:hAnsi="Aptos"/>
                <w:sz w:val="18"/>
                <w:szCs w:val="18"/>
                <w:lang w:eastAsia="ar-SA"/>
              </w:rPr>
              <w:t>Użytki rolne (grunty orne, łąki trwałe, pastwiska trwałe, sady, grunty rolne zabudowane, grunty pod stawami, grunty pod rowami, grunty zadrzewione i zakrzewione na użytkach rolnych, nieużytki)</w:t>
            </w:r>
          </w:p>
        </w:tc>
        <w:tc>
          <w:tcPr>
            <w:tcW w:w="2318" w:type="dxa"/>
            <w:vAlign w:val="center"/>
            <w:hideMark/>
          </w:tcPr>
          <w:p w:rsidRPr="008028E1" w:rsidR="006544B1" w:rsidRDefault="006544B1" w14:paraId="626F9445" w14:textId="77777777">
            <w:pPr>
              <w:jc w:val="center"/>
              <w:rPr>
                <w:rFonts w:ascii="Aptos" w:hAnsi="Aptos"/>
                <w:sz w:val="18"/>
                <w:szCs w:val="18"/>
                <w:lang w:eastAsia="ar-SA"/>
              </w:rPr>
            </w:pPr>
            <w:r w:rsidRPr="008028E1">
              <w:rPr>
                <w:rFonts w:ascii="Aptos" w:hAnsi="Aptos"/>
                <w:sz w:val="18"/>
                <w:szCs w:val="18"/>
                <w:lang w:eastAsia="ar-SA"/>
              </w:rPr>
              <w:t>1037</w:t>
            </w:r>
          </w:p>
        </w:tc>
        <w:tc>
          <w:tcPr>
            <w:tcW w:w="1988" w:type="dxa"/>
            <w:vAlign w:val="center"/>
          </w:tcPr>
          <w:p w:rsidRPr="008028E1" w:rsidR="006544B1" w:rsidRDefault="006544B1" w14:paraId="6D9818A5" w14:textId="77777777">
            <w:pPr>
              <w:jc w:val="center"/>
              <w:rPr>
                <w:rFonts w:ascii="Aptos" w:hAnsi="Aptos"/>
                <w:sz w:val="18"/>
                <w:szCs w:val="18"/>
                <w:lang w:eastAsia="ar-SA"/>
              </w:rPr>
            </w:pPr>
            <w:r w:rsidRPr="008028E1">
              <w:rPr>
                <w:rFonts w:ascii="Aptos" w:hAnsi="Aptos"/>
                <w:sz w:val="18"/>
                <w:szCs w:val="18"/>
                <w:lang w:eastAsia="ar-SA"/>
              </w:rPr>
              <w:t>73%</w:t>
            </w:r>
          </w:p>
        </w:tc>
      </w:tr>
      <w:tr w:rsidRPr="008028E1" w:rsidR="006544B1" w14:paraId="20B17441" w14:textId="77777777">
        <w:trPr>
          <w:jc w:val="center"/>
        </w:trPr>
        <w:tc>
          <w:tcPr>
            <w:tcW w:w="4756" w:type="dxa"/>
            <w:hideMark/>
          </w:tcPr>
          <w:p w:rsidRPr="008028E1" w:rsidR="006544B1" w:rsidRDefault="006544B1" w14:paraId="4C3E6CF3" w14:textId="77777777">
            <w:pPr>
              <w:rPr>
                <w:rFonts w:ascii="Aptos" w:hAnsi="Aptos"/>
                <w:sz w:val="18"/>
                <w:szCs w:val="18"/>
                <w:lang w:eastAsia="ar-SA"/>
              </w:rPr>
            </w:pPr>
            <w:r w:rsidRPr="008028E1">
              <w:rPr>
                <w:rFonts w:ascii="Aptos" w:hAnsi="Aptos"/>
                <w:sz w:val="18"/>
                <w:szCs w:val="18"/>
                <w:lang w:eastAsia="ar-SA"/>
              </w:rPr>
              <w:t>Grunty leśne oraz zadrzewione i zakrzewione (lasy, grunty zadrzewione i zakrzewione)</w:t>
            </w:r>
          </w:p>
        </w:tc>
        <w:tc>
          <w:tcPr>
            <w:tcW w:w="2318" w:type="dxa"/>
            <w:vAlign w:val="center"/>
            <w:hideMark/>
          </w:tcPr>
          <w:p w:rsidRPr="008028E1" w:rsidR="006544B1" w:rsidRDefault="006544B1" w14:paraId="11E694CD" w14:textId="77777777">
            <w:pPr>
              <w:jc w:val="center"/>
              <w:rPr>
                <w:rFonts w:ascii="Aptos" w:hAnsi="Aptos"/>
                <w:sz w:val="18"/>
                <w:szCs w:val="18"/>
                <w:lang w:eastAsia="ar-SA"/>
              </w:rPr>
            </w:pPr>
            <w:r w:rsidRPr="008028E1">
              <w:rPr>
                <w:rFonts w:ascii="Aptos" w:hAnsi="Aptos"/>
                <w:sz w:val="18"/>
                <w:szCs w:val="18"/>
                <w:lang w:eastAsia="ar-SA"/>
              </w:rPr>
              <w:t>71</w:t>
            </w:r>
          </w:p>
        </w:tc>
        <w:tc>
          <w:tcPr>
            <w:tcW w:w="1988" w:type="dxa"/>
            <w:vAlign w:val="center"/>
          </w:tcPr>
          <w:p w:rsidRPr="008028E1" w:rsidR="006544B1" w:rsidRDefault="006544B1" w14:paraId="55E72CE0" w14:textId="77777777">
            <w:pPr>
              <w:jc w:val="center"/>
              <w:rPr>
                <w:rFonts w:ascii="Aptos" w:hAnsi="Aptos"/>
                <w:sz w:val="18"/>
                <w:szCs w:val="18"/>
                <w:lang w:eastAsia="ar-SA"/>
              </w:rPr>
            </w:pPr>
            <w:r w:rsidRPr="008028E1">
              <w:rPr>
                <w:rFonts w:ascii="Aptos" w:hAnsi="Aptos"/>
                <w:sz w:val="18"/>
                <w:szCs w:val="18"/>
                <w:lang w:eastAsia="ar-SA"/>
              </w:rPr>
              <w:t>5%</w:t>
            </w:r>
          </w:p>
        </w:tc>
      </w:tr>
      <w:tr w:rsidRPr="008028E1" w:rsidR="006544B1" w14:paraId="5D6315CE" w14:textId="77777777">
        <w:trPr>
          <w:jc w:val="center"/>
        </w:trPr>
        <w:tc>
          <w:tcPr>
            <w:tcW w:w="4756" w:type="dxa"/>
            <w:hideMark/>
          </w:tcPr>
          <w:p w:rsidRPr="008028E1" w:rsidR="006544B1" w:rsidRDefault="006544B1" w14:paraId="52C5A426" w14:textId="77777777">
            <w:pPr>
              <w:rPr>
                <w:rFonts w:ascii="Aptos" w:hAnsi="Aptos"/>
                <w:sz w:val="18"/>
                <w:szCs w:val="18"/>
                <w:lang w:eastAsia="ar-SA"/>
              </w:rPr>
            </w:pPr>
            <w:r w:rsidRPr="008028E1">
              <w:rPr>
                <w:rFonts w:ascii="Aptos" w:hAnsi="Aptos"/>
                <w:sz w:val="18"/>
                <w:szCs w:val="18"/>
                <w:lang w:eastAsia="ar-SA"/>
              </w:rPr>
              <w:t>Użytki różne</w:t>
            </w:r>
          </w:p>
        </w:tc>
        <w:tc>
          <w:tcPr>
            <w:tcW w:w="2318" w:type="dxa"/>
            <w:vAlign w:val="center"/>
            <w:hideMark/>
          </w:tcPr>
          <w:p w:rsidRPr="008028E1" w:rsidR="006544B1" w:rsidRDefault="006544B1" w14:paraId="03372B09" w14:textId="77777777">
            <w:pPr>
              <w:jc w:val="center"/>
              <w:rPr>
                <w:rFonts w:ascii="Aptos" w:hAnsi="Aptos"/>
                <w:sz w:val="18"/>
                <w:szCs w:val="18"/>
                <w:lang w:eastAsia="ar-SA"/>
              </w:rPr>
            </w:pPr>
            <w:r w:rsidRPr="008028E1">
              <w:rPr>
                <w:rFonts w:ascii="Aptos" w:hAnsi="Aptos"/>
                <w:sz w:val="18"/>
                <w:szCs w:val="18"/>
                <w:lang w:eastAsia="ar-SA"/>
              </w:rPr>
              <w:t>10</w:t>
            </w:r>
          </w:p>
        </w:tc>
        <w:tc>
          <w:tcPr>
            <w:tcW w:w="1988" w:type="dxa"/>
            <w:vAlign w:val="center"/>
          </w:tcPr>
          <w:p w:rsidRPr="008028E1" w:rsidR="006544B1" w:rsidRDefault="006544B1" w14:paraId="767ABAF4" w14:textId="77777777">
            <w:pPr>
              <w:jc w:val="center"/>
              <w:rPr>
                <w:rFonts w:ascii="Aptos" w:hAnsi="Aptos"/>
                <w:sz w:val="18"/>
                <w:szCs w:val="18"/>
                <w:lang w:eastAsia="ar-SA"/>
              </w:rPr>
            </w:pPr>
            <w:r w:rsidRPr="008028E1">
              <w:rPr>
                <w:rFonts w:ascii="Aptos" w:hAnsi="Aptos"/>
                <w:sz w:val="18"/>
                <w:szCs w:val="18"/>
                <w:lang w:eastAsia="ar-SA"/>
              </w:rPr>
              <w:t>1%</w:t>
            </w:r>
          </w:p>
        </w:tc>
      </w:tr>
      <w:tr w:rsidRPr="008028E1" w:rsidR="006544B1" w14:paraId="3B7A7516" w14:textId="77777777">
        <w:trPr>
          <w:jc w:val="center"/>
        </w:trPr>
        <w:tc>
          <w:tcPr>
            <w:tcW w:w="4756" w:type="dxa"/>
            <w:hideMark/>
          </w:tcPr>
          <w:p w:rsidRPr="008028E1" w:rsidR="006544B1" w:rsidRDefault="006544B1" w14:paraId="3D4877A6" w14:textId="77777777">
            <w:pPr>
              <w:rPr>
                <w:rFonts w:ascii="Aptos" w:hAnsi="Aptos"/>
                <w:sz w:val="18"/>
                <w:szCs w:val="18"/>
                <w:lang w:eastAsia="ar-SA"/>
              </w:rPr>
            </w:pPr>
            <w:r w:rsidRPr="008028E1">
              <w:rPr>
                <w:rFonts w:ascii="Aptos" w:hAnsi="Aptos"/>
                <w:sz w:val="18"/>
                <w:szCs w:val="18"/>
                <w:lang w:eastAsia="ar-SA"/>
              </w:rPr>
              <w:t>Grunty pod wodami (grunty pod wodami powierzchniowymi płynącymi, grunty pod wodami powierzchniowymi stojącymi)</w:t>
            </w:r>
          </w:p>
        </w:tc>
        <w:tc>
          <w:tcPr>
            <w:tcW w:w="2318" w:type="dxa"/>
            <w:vAlign w:val="center"/>
            <w:hideMark/>
          </w:tcPr>
          <w:p w:rsidRPr="008028E1" w:rsidR="006544B1" w:rsidRDefault="006544B1" w14:paraId="2022DFCB" w14:textId="77777777">
            <w:pPr>
              <w:jc w:val="center"/>
              <w:rPr>
                <w:rFonts w:ascii="Aptos" w:hAnsi="Aptos"/>
                <w:sz w:val="18"/>
                <w:szCs w:val="18"/>
                <w:lang w:eastAsia="ar-SA"/>
              </w:rPr>
            </w:pPr>
            <w:r w:rsidRPr="008028E1">
              <w:rPr>
                <w:rFonts w:ascii="Aptos" w:hAnsi="Aptos"/>
                <w:sz w:val="18"/>
                <w:szCs w:val="18"/>
                <w:lang w:eastAsia="ar-SA"/>
              </w:rPr>
              <w:t>129</w:t>
            </w:r>
          </w:p>
        </w:tc>
        <w:tc>
          <w:tcPr>
            <w:tcW w:w="1988" w:type="dxa"/>
            <w:vAlign w:val="center"/>
          </w:tcPr>
          <w:p w:rsidRPr="008028E1" w:rsidR="006544B1" w:rsidRDefault="006544B1" w14:paraId="74F022F8" w14:textId="77777777">
            <w:pPr>
              <w:jc w:val="center"/>
              <w:rPr>
                <w:rFonts w:ascii="Aptos" w:hAnsi="Aptos"/>
                <w:sz w:val="18"/>
                <w:szCs w:val="18"/>
                <w:lang w:eastAsia="ar-SA"/>
              </w:rPr>
            </w:pPr>
            <w:r w:rsidRPr="008028E1">
              <w:rPr>
                <w:rFonts w:ascii="Aptos" w:hAnsi="Aptos"/>
                <w:sz w:val="18"/>
                <w:szCs w:val="18"/>
                <w:lang w:eastAsia="ar-SA"/>
              </w:rPr>
              <w:t>9%</w:t>
            </w:r>
          </w:p>
        </w:tc>
      </w:tr>
      <w:tr w:rsidRPr="008028E1" w:rsidR="006544B1" w14:paraId="088A1CD8" w14:textId="77777777">
        <w:trPr>
          <w:trHeight w:val="248"/>
          <w:jc w:val="center"/>
        </w:trPr>
        <w:tc>
          <w:tcPr>
            <w:tcW w:w="4756" w:type="dxa"/>
            <w:hideMark/>
          </w:tcPr>
          <w:p w:rsidRPr="008028E1" w:rsidR="006544B1" w:rsidRDefault="006544B1" w14:paraId="63EAA388" w14:textId="77777777">
            <w:pPr>
              <w:rPr>
                <w:rFonts w:ascii="Aptos" w:hAnsi="Aptos"/>
                <w:sz w:val="18"/>
                <w:szCs w:val="18"/>
                <w:lang w:eastAsia="ar-SA"/>
              </w:rPr>
            </w:pPr>
            <w:r w:rsidRPr="008028E1">
              <w:rPr>
                <w:rFonts w:ascii="Aptos" w:hAnsi="Aptos"/>
                <w:sz w:val="18"/>
                <w:szCs w:val="18"/>
                <w:lang w:eastAsia="ar-SA"/>
              </w:rPr>
              <w:t>Tereny górnicze (obszary objęte koncesją wydobywczą)</w:t>
            </w:r>
          </w:p>
        </w:tc>
        <w:tc>
          <w:tcPr>
            <w:tcW w:w="2318" w:type="dxa"/>
            <w:vAlign w:val="center"/>
            <w:hideMark/>
          </w:tcPr>
          <w:p w:rsidRPr="008028E1" w:rsidR="006544B1" w:rsidRDefault="006544B1" w14:paraId="3B9090BE" w14:textId="77777777">
            <w:pPr>
              <w:jc w:val="center"/>
              <w:rPr>
                <w:rFonts w:ascii="Aptos" w:hAnsi="Aptos"/>
                <w:sz w:val="18"/>
                <w:szCs w:val="18"/>
                <w:lang w:eastAsia="ar-SA"/>
              </w:rPr>
            </w:pPr>
            <w:r w:rsidRPr="008028E1">
              <w:rPr>
                <w:rFonts w:ascii="Aptos" w:hAnsi="Aptos"/>
                <w:sz w:val="18"/>
                <w:szCs w:val="18"/>
                <w:lang w:eastAsia="ar-SA"/>
              </w:rPr>
              <w:t>133</w:t>
            </w:r>
          </w:p>
        </w:tc>
        <w:tc>
          <w:tcPr>
            <w:tcW w:w="1988" w:type="dxa"/>
            <w:vAlign w:val="center"/>
          </w:tcPr>
          <w:p w:rsidRPr="008028E1" w:rsidR="006544B1" w:rsidRDefault="006544B1" w14:paraId="340D97ED" w14:textId="77777777">
            <w:pPr>
              <w:jc w:val="center"/>
              <w:rPr>
                <w:rFonts w:ascii="Aptos" w:hAnsi="Aptos"/>
                <w:sz w:val="18"/>
                <w:szCs w:val="18"/>
                <w:lang w:eastAsia="ar-SA"/>
              </w:rPr>
            </w:pPr>
            <w:r w:rsidRPr="008028E1">
              <w:rPr>
                <w:rFonts w:ascii="Aptos" w:hAnsi="Aptos"/>
                <w:sz w:val="18"/>
                <w:szCs w:val="18"/>
                <w:lang w:eastAsia="ar-SA"/>
              </w:rPr>
              <w:t>9%</w:t>
            </w:r>
          </w:p>
        </w:tc>
      </w:tr>
      <w:tr w:rsidRPr="00A92292" w:rsidR="006544B1" w14:paraId="1679DF44" w14:textId="77777777">
        <w:trPr>
          <w:trHeight w:val="347"/>
          <w:jc w:val="center"/>
        </w:trPr>
        <w:tc>
          <w:tcPr>
            <w:tcW w:w="4756" w:type="dxa"/>
            <w:hideMark/>
          </w:tcPr>
          <w:p w:rsidRPr="008028E1" w:rsidR="006544B1" w:rsidRDefault="006544B1" w14:paraId="3581315C" w14:textId="77777777">
            <w:pPr>
              <w:jc w:val="center"/>
              <w:rPr>
                <w:rFonts w:ascii="Aptos" w:hAnsi="Aptos"/>
                <w:sz w:val="18"/>
                <w:szCs w:val="18"/>
                <w:lang w:eastAsia="ar-SA"/>
              </w:rPr>
            </w:pPr>
            <w:r w:rsidRPr="008028E1">
              <w:rPr>
                <w:rFonts w:ascii="Aptos" w:hAnsi="Aptos"/>
                <w:sz w:val="18"/>
                <w:szCs w:val="18"/>
                <w:lang w:eastAsia="ar-SA"/>
              </w:rPr>
              <w:t>Łącznie</w:t>
            </w:r>
          </w:p>
        </w:tc>
        <w:tc>
          <w:tcPr>
            <w:tcW w:w="2318" w:type="dxa"/>
            <w:vAlign w:val="center"/>
            <w:hideMark/>
          </w:tcPr>
          <w:p w:rsidRPr="00262457" w:rsidR="006544B1" w:rsidRDefault="006544B1" w14:paraId="384F5450" w14:textId="77777777">
            <w:pPr>
              <w:jc w:val="center"/>
              <w:rPr>
                <w:rFonts w:ascii="Aptos" w:hAnsi="Aptos"/>
                <w:sz w:val="18"/>
                <w:szCs w:val="18"/>
                <w:lang w:eastAsia="ar-SA"/>
              </w:rPr>
            </w:pPr>
            <w:r w:rsidRPr="008028E1">
              <w:rPr>
                <w:rFonts w:ascii="Aptos" w:hAnsi="Aptos"/>
                <w:sz w:val="18"/>
                <w:szCs w:val="18"/>
                <w:lang w:eastAsia="ar-SA"/>
              </w:rPr>
              <w:t>1427</w:t>
            </w:r>
          </w:p>
        </w:tc>
        <w:tc>
          <w:tcPr>
            <w:tcW w:w="1988" w:type="dxa"/>
          </w:tcPr>
          <w:p w:rsidRPr="00262457" w:rsidR="006544B1" w:rsidRDefault="006544B1" w14:paraId="56625C40" w14:textId="77777777">
            <w:pPr>
              <w:jc w:val="center"/>
              <w:rPr>
                <w:rFonts w:ascii="Aptos" w:hAnsi="Aptos"/>
                <w:sz w:val="18"/>
                <w:szCs w:val="18"/>
                <w:lang w:eastAsia="ar-SA"/>
              </w:rPr>
            </w:pPr>
          </w:p>
        </w:tc>
      </w:tr>
    </w:tbl>
    <w:p w:rsidR="6384A17A" w:rsidP="002F6E54" w:rsidRDefault="6384A17A" w14:paraId="7D3FB343" w14:textId="7458F8C9">
      <w:pPr>
        <w:pStyle w:val="Nagwek3"/>
        <w:spacing w:before="240" w:line="276" w:lineRule="auto"/>
        <w:ind w:left="720"/>
        <w:rPr>
          <w:rFonts w:ascii="Aptos" w:hAnsi="Aptos" w:eastAsia="Aptos" w:cs="Aptos"/>
        </w:rPr>
      </w:pPr>
      <w:bookmarkStart w:name="_Toc240031861" w:id="28"/>
      <w:r w:rsidRPr="63D8EA74">
        <w:rPr>
          <w:rFonts w:ascii="Aptos" w:hAnsi="Aptos" w:eastAsia="Aptos" w:cs="Aptos"/>
        </w:rPr>
        <w:t>Infrastruktura techniczna i usługi publiczne</w:t>
      </w:r>
      <w:bookmarkEnd w:id="28"/>
    </w:p>
    <w:p w:rsidRPr="006959AB" w:rsidR="6384A17A" w:rsidP="006959AB" w:rsidRDefault="6384A17A" w14:paraId="720514BC" w14:textId="068A048E">
      <w:pPr>
        <w:pStyle w:val="Nagwek4"/>
      </w:pPr>
      <w:bookmarkStart w:name="_Toc240031862" w:id="29"/>
      <w:r w:rsidRPr="006959AB">
        <w:t>Systemy zaopatrzenia w wodę i odprowadzania ścieków</w:t>
      </w:r>
      <w:bookmarkEnd w:id="29"/>
    </w:p>
    <w:p w:rsidR="6384A17A" w:rsidP="006959AB" w:rsidRDefault="6384A17A" w14:paraId="1619A38F" w14:textId="601AAA18">
      <w:pPr>
        <w:spacing w:before="0" w:line="276" w:lineRule="auto"/>
        <w:rPr>
          <w:rFonts w:ascii="Aptos" w:hAnsi="Aptos" w:eastAsia="Aptos" w:cs="Aptos"/>
        </w:rPr>
      </w:pPr>
      <w:r w:rsidRPr="41868138">
        <w:rPr>
          <w:rFonts w:ascii="Aptos" w:hAnsi="Aptos" w:eastAsia="Aptos" w:cs="Aptos"/>
        </w:rPr>
        <w:t>Podstawowym elementem infrastruktury zaopatrzenia w wodę na obszarze planowanego Zbiornika jest infiltracyjne ujęcie wody pitnej</w:t>
      </w:r>
      <w:r w:rsidR="00F76297">
        <w:rPr>
          <w:rFonts w:ascii="Aptos" w:hAnsi="Aptos" w:eastAsia="Aptos" w:cs="Aptos"/>
        </w:rPr>
        <w:t xml:space="preserve"> </w:t>
      </w:r>
      <w:r w:rsidRPr="00F76297" w:rsidR="00F76297">
        <w:rPr>
          <w:rFonts w:ascii="Aptos" w:hAnsi="Aptos" w:eastAsia="Aptos" w:cs="Aptos"/>
        </w:rPr>
        <w:t>składające się z dwóch zespołów studni</w:t>
      </w:r>
      <w:r w:rsidRPr="41868138" w:rsidR="3E746FB2">
        <w:rPr>
          <w:rFonts w:ascii="Aptos" w:hAnsi="Aptos" w:eastAsia="Aptos" w:cs="Aptos"/>
        </w:rPr>
        <w:t>.</w:t>
      </w:r>
      <w:r w:rsidRPr="41868138">
        <w:rPr>
          <w:rFonts w:ascii="Aptos" w:hAnsi="Aptos" w:eastAsia="Aptos" w:cs="Aptos"/>
        </w:rPr>
        <w:t xml:space="preserve"> Ujęci</w:t>
      </w:r>
      <w:r w:rsidR="00945154">
        <w:rPr>
          <w:rFonts w:ascii="Aptos" w:hAnsi="Aptos" w:eastAsia="Aptos" w:cs="Aptos"/>
        </w:rPr>
        <w:t>a</w:t>
      </w:r>
      <w:r w:rsidRPr="41868138">
        <w:rPr>
          <w:rFonts w:ascii="Aptos" w:hAnsi="Aptos" w:eastAsia="Aptos" w:cs="Aptos"/>
        </w:rPr>
        <w:t xml:space="preserve"> zaopatruj</w:t>
      </w:r>
      <w:r w:rsidR="00945154">
        <w:rPr>
          <w:rFonts w:ascii="Aptos" w:hAnsi="Aptos" w:eastAsia="Aptos" w:cs="Aptos"/>
        </w:rPr>
        <w:t>ą</w:t>
      </w:r>
      <w:r w:rsidRPr="41868138">
        <w:rPr>
          <w:rFonts w:ascii="Aptos" w:hAnsi="Aptos" w:eastAsia="Aptos" w:cs="Aptos"/>
        </w:rPr>
        <w:t xml:space="preserve"> w wodę pitną gminy Kamieniec Ząbkowicki</w:t>
      </w:r>
      <w:r w:rsidRPr="41868138" w:rsidR="250D1461">
        <w:rPr>
          <w:rFonts w:ascii="Aptos" w:hAnsi="Aptos" w:eastAsia="Aptos" w:cs="Aptos"/>
        </w:rPr>
        <w:t>,</w:t>
      </w:r>
      <w:r w:rsidRPr="41868138">
        <w:rPr>
          <w:rFonts w:ascii="Aptos" w:hAnsi="Aptos" w:eastAsia="Aptos" w:cs="Aptos"/>
        </w:rPr>
        <w:t xml:space="preserve"> Bardo </w:t>
      </w:r>
      <w:r w:rsidRPr="41868138" w:rsidR="250D1461">
        <w:rPr>
          <w:rFonts w:ascii="Aptos" w:hAnsi="Aptos" w:eastAsia="Aptos" w:cs="Aptos"/>
        </w:rPr>
        <w:t>i Zł</w:t>
      </w:r>
      <w:r w:rsidRPr="41868138">
        <w:rPr>
          <w:rFonts w:ascii="Aptos" w:hAnsi="Aptos" w:eastAsia="Aptos" w:cs="Aptos"/>
        </w:rPr>
        <w:t>o</w:t>
      </w:r>
      <w:r w:rsidRPr="41868138" w:rsidR="64ABDA35">
        <w:rPr>
          <w:rFonts w:ascii="Aptos" w:hAnsi="Aptos" w:eastAsia="Aptos" w:cs="Aptos"/>
        </w:rPr>
        <w:t>ty Stok</w:t>
      </w:r>
      <w:r w:rsidRPr="41868138">
        <w:rPr>
          <w:rFonts w:ascii="Aptos" w:hAnsi="Aptos" w:eastAsia="Aptos" w:cs="Aptos"/>
        </w:rPr>
        <w:t>. W 2001 r. łączna wydajność obu zespołów studni wynosiła 6 720 m³/d.</w:t>
      </w:r>
    </w:p>
    <w:p w:rsidR="6384A17A" w:rsidP="006959AB" w:rsidRDefault="6384A17A" w14:paraId="185F9824" w14:textId="042389C0">
      <w:pPr>
        <w:spacing w:before="0" w:line="276" w:lineRule="auto"/>
        <w:rPr>
          <w:rFonts w:ascii="Aptos" w:hAnsi="Aptos" w:eastAsia="Aptos" w:cs="Aptos"/>
        </w:rPr>
      </w:pPr>
      <w:r w:rsidRPr="001269C1">
        <w:rPr>
          <w:rFonts w:ascii="Aptos" w:hAnsi="Aptos" w:eastAsia="Aptos" w:cs="Aptos"/>
        </w:rPr>
        <w:t>Ujęcie ma charakter infiltracyjny – wody podziemne w dolinie Nysy Kłodzkiej pozostają w ścisłym związku hydraulicznym z wodą w rzece, a zmiany poziomu wody w rzece zaznaczają się bezpośrednią zmianą położenia zwierciadła w studniach.</w:t>
      </w:r>
      <w:r w:rsidRPr="1C6C21CF" w:rsidR="7E7AE055">
        <w:rPr>
          <w:rFonts w:ascii="Aptos" w:hAnsi="Aptos" w:eastAsia="Aptos" w:cs="Aptos"/>
        </w:rPr>
        <w:t xml:space="preserve"> </w:t>
      </w:r>
      <w:r w:rsidRPr="4EA1A133" w:rsidR="7E7AE055">
        <w:rPr>
          <w:rFonts w:ascii="Aptos" w:hAnsi="Aptos" w:eastAsia="Aptos" w:cs="Aptos"/>
        </w:rPr>
        <w:t xml:space="preserve">Studnie ujmują pierwszy poziom wód, występujący najczęściej na głębokości </w:t>
      </w:r>
      <w:r w:rsidRPr="139D2BB4" w:rsidR="7E7AE055">
        <w:rPr>
          <w:rFonts w:ascii="Aptos" w:hAnsi="Aptos" w:eastAsia="Aptos" w:cs="Aptos"/>
        </w:rPr>
        <w:t>2-3</w:t>
      </w:r>
      <w:r w:rsidRPr="4EA1A133" w:rsidR="7E7AE055">
        <w:rPr>
          <w:rFonts w:ascii="Aptos" w:hAnsi="Aptos" w:eastAsia="Aptos" w:cs="Aptos"/>
        </w:rPr>
        <w:t xml:space="preserve"> m. </w:t>
      </w:r>
      <w:r w:rsidRPr="139D2BB4" w:rsidR="7E7AE055">
        <w:rPr>
          <w:rFonts w:ascii="Aptos" w:hAnsi="Aptos" w:eastAsia="Aptos" w:cs="Aptos"/>
        </w:rPr>
        <w:t xml:space="preserve">Wydajność ujęcia spada przy niskich stanach </w:t>
      </w:r>
      <w:r w:rsidRPr="139D2BB4" w:rsidR="6BAAA364">
        <w:rPr>
          <w:rFonts w:ascii="Aptos" w:hAnsi="Aptos" w:eastAsia="Aptos" w:cs="Aptos"/>
        </w:rPr>
        <w:t xml:space="preserve">wód. </w:t>
      </w:r>
      <w:r w:rsidRPr="67FBA294" w:rsidR="6BAAA364">
        <w:rPr>
          <w:rFonts w:ascii="Aptos" w:hAnsi="Aptos" w:eastAsia="Aptos" w:cs="Aptos"/>
        </w:rPr>
        <w:t xml:space="preserve">W związku z tym w ostatnich latach prowadziło to do problemów w zapewnieniu wody dla gminy Złoty Stok (informacja ustna od Burmistrzyni Gminy Złoty Stok). </w:t>
      </w:r>
    </w:p>
    <w:p w:rsidR="6384A17A" w:rsidP="006959AB" w:rsidRDefault="4F97EAC8" w14:paraId="0B212556" w14:textId="36A3226B">
      <w:pPr>
        <w:spacing w:before="0" w:line="276" w:lineRule="auto"/>
      </w:pPr>
      <w:r w:rsidRPr="78CE61A5">
        <w:rPr>
          <w:rFonts w:ascii="Aptos" w:hAnsi="Aptos" w:eastAsia="Aptos" w:cs="Aptos"/>
        </w:rPr>
        <w:t xml:space="preserve">W ujmowanych wodach w ilościach </w:t>
      </w:r>
      <w:r w:rsidRPr="0FB0A80C">
        <w:rPr>
          <w:rFonts w:ascii="Aptos" w:hAnsi="Aptos" w:eastAsia="Aptos" w:cs="Aptos"/>
        </w:rPr>
        <w:t xml:space="preserve">ponadnormatywnych występuje żelazo i mangan. </w:t>
      </w:r>
      <w:r w:rsidRPr="54314DB2">
        <w:rPr>
          <w:rFonts w:ascii="Aptos" w:hAnsi="Aptos" w:eastAsia="Aptos" w:cs="Aptos"/>
        </w:rPr>
        <w:t xml:space="preserve">W związku z tym woda przed podaniem do sieci jest uzdatniania w zakresie usuwania żelaza </w:t>
      </w:r>
      <w:r w:rsidRPr="54314DB2" w:rsidR="15F965D7">
        <w:rPr>
          <w:rFonts w:ascii="Aptos" w:hAnsi="Aptos" w:eastAsia="Aptos" w:cs="Aptos"/>
        </w:rPr>
        <w:t xml:space="preserve">i manganu. </w:t>
      </w:r>
      <w:r w:rsidRPr="00945154" w:rsidR="00945154">
        <w:rPr>
          <w:rFonts w:ascii="Aptos" w:hAnsi="Aptos" w:eastAsia="Aptos" w:cs="Aptos"/>
        </w:rPr>
        <w:t xml:space="preserve">Oba zespoły studni zlokalizowane są w dnie doliny Nysy Kłodzkiej, w obrębie planowanego Zbiornika. Zespół nr I położony jest w górnej części obszaru ujęcia, w kierunku miejscowości Ożary; studnie posadowione są na głębokości 10–15,5 m. Zespół </w:t>
      </w:r>
      <w:r w:rsidRPr="00945154" w:rsidR="00945154">
        <w:rPr>
          <w:rFonts w:ascii="Aptos" w:hAnsi="Aptos" w:eastAsia="Aptos" w:cs="Aptos"/>
        </w:rPr>
        <w:t xml:space="preserve">nr II zlokalizowany jest bliżej planowanej zapory czołowej, a jego studnie sięgają głębokości 16–18 m. W ramach tego zespołu do </w:t>
      </w:r>
      <w:r w:rsidR="007970FA">
        <w:rPr>
          <w:rFonts w:ascii="Aptos" w:hAnsi="Aptos" w:eastAsia="Aptos" w:cs="Aptos"/>
        </w:rPr>
        <w:t>w czerwcu</w:t>
      </w:r>
      <w:r w:rsidRPr="00945154" w:rsidR="00945154">
        <w:rPr>
          <w:rFonts w:ascii="Aptos" w:hAnsi="Aptos" w:eastAsia="Aptos" w:cs="Aptos"/>
        </w:rPr>
        <w:t xml:space="preserve"> 2026 roku zrealizowane </w:t>
      </w:r>
      <w:r w:rsidRPr="00945154" w:rsidR="007970FA">
        <w:rPr>
          <w:rFonts w:ascii="Aptos" w:hAnsi="Aptos" w:eastAsia="Aptos" w:cs="Aptos"/>
        </w:rPr>
        <w:t>zosta</w:t>
      </w:r>
      <w:r w:rsidR="007970FA">
        <w:rPr>
          <w:rFonts w:ascii="Aptos" w:hAnsi="Aptos" w:eastAsia="Aptos" w:cs="Aptos"/>
        </w:rPr>
        <w:t>ły</w:t>
      </w:r>
      <w:r w:rsidRPr="00945154" w:rsidR="007970FA">
        <w:rPr>
          <w:rFonts w:ascii="Aptos" w:hAnsi="Aptos" w:eastAsia="Aptos" w:cs="Aptos"/>
        </w:rPr>
        <w:t xml:space="preserve"> </w:t>
      </w:r>
      <w:r w:rsidRPr="00945154" w:rsidR="00945154">
        <w:rPr>
          <w:rFonts w:ascii="Aptos" w:hAnsi="Aptos" w:eastAsia="Aptos" w:cs="Aptos"/>
        </w:rPr>
        <w:t>dodatkowo dwie nowe studnie.</w:t>
      </w:r>
      <w:r w:rsidR="007970FA">
        <w:rPr>
          <w:rFonts w:ascii="Aptos" w:hAnsi="Aptos" w:eastAsia="Aptos" w:cs="Aptos"/>
        </w:rPr>
        <w:t xml:space="preserve"> </w:t>
      </w:r>
      <w:r w:rsidRPr="001269C1" w:rsidR="6384A17A">
        <w:rPr>
          <w:rFonts w:ascii="Aptos" w:hAnsi="Aptos" w:eastAsia="Aptos" w:cs="Aptos"/>
        </w:rPr>
        <w:t xml:space="preserve">Oba zespoły studni znajdują się w obszarze bezpośredniego oddziaływania inwestycji, co oznacza konieczność ich likwidacji przed fazą budowy Zbiornika i wykonania zastępczego źródła zaopatrzenia w wodę pitną dla obsługiwanych przez nie gmin. </w:t>
      </w:r>
    </w:p>
    <w:p w:rsidR="6384A17A" w:rsidP="006959AB" w:rsidRDefault="6384A17A" w14:paraId="18AD0B2B" w14:textId="4098AE24">
      <w:pPr>
        <w:spacing w:before="0" w:line="276" w:lineRule="auto"/>
      </w:pPr>
      <w:r w:rsidRPr="001269C1">
        <w:rPr>
          <w:rFonts w:ascii="Aptos" w:hAnsi="Aptos" w:eastAsia="Aptos" w:cs="Aptos"/>
        </w:rPr>
        <w:t xml:space="preserve">Poza zbiorczym systemem wodociągowym, na obszarze pośredniego oddziaływania Zbiornika funkcjonują indywidualne ujęcia wody w postaci studni przydomowych. Ich liczba i lokalizacja na terenie gmin Bardo i Kamieniec Ząbkowicki nie jest znana na obecnym etapie prac. </w:t>
      </w:r>
    </w:p>
    <w:p w:rsidRPr="0023234A" w:rsidR="6384A17A" w:rsidP="006959AB" w:rsidRDefault="6384A17A" w14:paraId="0592C6FB" w14:textId="6A39A7BC">
      <w:pPr>
        <w:spacing w:before="0" w:line="276" w:lineRule="auto"/>
        <w:rPr>
          <w:rFonts w:ascii="Aptos" w:hAnsi="Aptos" w:eastAsia="Aptos" w:cs="Aptos"/>
          <w:highlight w:val="yellow"/>
        </w:rPr>
      </w:pPr>
      <w:r w:rsidRPr="001269C1">
        <w:rPr>
          <w:rFonts w:ascii="Aptos" w:hAnsi="Aptos" w:eastAsia="Aptos" w:cs="Aptos"/>
        </w:rPr>
        <w:t xml:space="preserve">W zakresie odprowadzania ścieków, w gminie Bardo z sieci kanalizacyjnej korzystało (dane za 2019 r.) zaledwie 43,2% mieszkańców, w gminie Kamieniec Ząbkowicki – 64,5%. Oznacza to, że znaczna część mieszkańców obszaru oddziaływania korzysta z przydomowych rozwiązań sanitarnych niepodłączonych do zbiorczej sieci kanalizacyjnej. </w:t>
      </w:r>
    </w:p>
    <w:p w:rsidR="00646A1B" w:rsidP="2DE08C62" w:rsidRDefault="00646A1B" w14:paraId="38432286" w14:textId="6DAD7A00">
      <w:pPr>
        <w:pStyle w:val="Legenda"/>
        <w:rPr>
          <w:rFonts w:ascii="Aptos" w:hAnsi="Aptos" w:eastAsia="Aptos" w:cs="Aptos"/>
          <w:sz w:val="22"/>
          <w:szCs w:val="22"/>
        </w:rPr>
      </w:pPr>
    </w:p>
    <w:p w:rsidRPr="006959AB" w:rsidR="6384A17A" w:rsidP="006959AB" w:rsidRDefault="6384A17A" w14:paraId="00EC5E2B" w14:textId="5CB70545">
      <w:pPr>
        <w:pStyle w:val="Nagwek4"/>
      </w:pPr>
      <w:bookmarkStart w:name="_Toc240031863" w:id="30"/>
      <w:r w:rsidRPr="006959AB">
        <w:t>Techniczna infrastruktura sieciowa</w:t>
      </w:r>
      <w:bookmarkEnd w:id="30"/>
    </w:p>
    <w:p w:rsidR="002140EA" w:rsidP="006959AB" w:rsidRDefault="6384A17A" w14:paraId="43C9B712" w14:textId="4E0281F6">
      <w:pPr>
        <w:spacing w:before="0" w:line="276" w:lineRule="auto"/>
        <w:rPr>
          <w:rFonts w:ascii="Aptos" w:hAnsi="Aptos" w:eastAsia="Aptos" w:cs="Aptos"/>
        </w:rPr>
      </w:pPr>
      <w:r w:rsidRPr="001269C1">
        <w:rPr>
          <w:rFonts w:ascii="Aptos" w:hAnsi="Aptos" w:eastAsia="Aptos" w:cs="Aptos"/>
        </w:rPr>
        <w:t xml:space="preserve">Przez obszar planowanego </w:t>
      </w:r>
      <w:r w:rsidR="00E00034">
        <w:rPr>
          <w:rFonts w:ascii="Aptos" w:hAnsi="Aptos" w:eastAsia="Aptos" w:cs="Aptos"/>
        </w:rPr>
        <w:t>z</w:t>
      </w:r>
      <w:r w:rsidRPr="001269C1">
        <w:rPr>
          <w:rFonts w:ascii="Aptos" w:hAnsi="Aptos" w:eastAsia="Aptos" w:cs="Aptos"/>
        </w:rPr>
        <w:t xml:space="preserve">biornika przebiegają linie wysokiego napięcia 110 kV oraz linie średniego napięcia 20 kV. Operatorem sieci dystrybucyjnej na tym </w:t>
      </w:r>
      <w:r w:rsidRPr="00476FC1">
        <w:rPr>
          <w:rFonts w:ascii="Aptos" w:hAnsi="Aptos" w:eastAsia="Aptos" w:cs="Aptos"/>
        </w:rPr>
        <w:t>o</w:t>
      </w:r>
      <w:r w:rsidRPr="00677A64">
        <w:rPr>
          <w:rFonts w:ascii="Aptos" w:hAnsi="Aptos" w:eastAsia="Aptos" w:cs="Aptos"/>
        </w:rPr>
        <w:t>bszarze jest</w:t>
      </w:r>
      <w:r w:rsidRPr="00677A64" w:rsidR="000C2393">
        <w:rPr>
          <w:rFonts w:ascii="Aptos" w:hAnsi="Aptos" w:eastAsia="Aptos" w:cs="Aptos"/>
        </w:rPr>
        <w:t xml:space="preserve"> </w:t>
      </w:r>
      <w:r w:rsidR="000A332F">
        <w:rPr>
          <w:rFonts w:ascii="Aptos" w:hAnsi="Aptos" w:eastAsia="Aptos" w:cs="Aptos"/>
        </w:rPr>
        <w:t>T</w:t>
      </w:r>
      <w:r w:rsidRPr="000A332F" w:rsidR="000A332F">
        <w:rPr>
          <w:rFonts w:ascii="Aptos" w:hAnsi="Aptos" w:eastAsia="Aptos" w:cs="Aptos"/>
        </w:rPr>
        <w:t>auron dystrybucja spółka akcyjna</w:t>
      </w:r>
      <w:r w:rsidRPr="00677A64">
        <w:rPr>
          <w:rFonts w:ascii="Aptos" w:hAnsi="Aptos" w:eastAsia="Aptos" w:cs="Aptos"/>
        </w:rPr>
        <w:t xml:space="preserve">. </w:t>
      </w:r>
    </w:p>
    <w:p w:rsidR="6384A17A" w:rsidP="006959AB" w:rsidRDefault="6384A17A" w14:paraId="49936679" w14:textId="312DC41F">
      <w:pPr>
        <w:spacing w:before="0" w:line="276" w:lineRule="auto"/>
        <w:rPr>
          <w:rFonts w:ascii="Aptos" w:hAnsi="Aptos" w:eastAsia="Aptos" w:cs="Aptos"/>
        </w:rPr>
      </w:pPr>
      <w:r w:rsidRPr="001269C1">
        <w:rPr>
          <w:rFonts w:ascii="Aptos" w:hAnsi="Aptos" w:eastAsia="Aptos" w:cs="Aptos"/>
        </w:rPr>
        <w:t xml:space="preserve">Kolidujące z planowanym </w:t>
      </w:r>
      <w:r w:rsidR="00E00034">
        <w:rPr>
          <w:rFonts w:ascii="Aptos" w:hAnsi="Aptos" w:eastAsia="Aptos" w:cs="Aptos"/>
        </w:rPr>
        <w:t>z</w:t>
      </w:r>
      <w:r w:rsidRPr="001269C1">
        <w:rPr>
          <w:rFonts w:ascii="Aptos" w:hAnsi="Aptos" w:eastAsia="Aptos" w:cs="Aptos"/>
        </w:rPr>
        <w:t xml:space="preserve">biornikiem odcinki infrastruktury elektroenergetycznej będą wymagały przebudowy, co wiązać się będzie z wprowadzeniem ograniczeń w użytkowaniu nieruchomości (trwałych lub czasowych) na przebiegu nowych tras. Trasy nowych przebiegów nie zostały dotychczas ostatecznie zatwierdzone – na etapie sporządzania niniejszego opracowania prowadzone są prace projektowe. </w:t>
      </w:r>
    </w:p>
    <w:p w:rsidRPr="006959AB" w:rsidR="6384A17A" w:rsidP="006959AB" w:rsidRDefault="6384A17A" w14:paraId="341F3BDD" w14:textId="2807F2B8">
      <w:pPr>
        <w:spacing w:before="0" w:after="240" w:line="276" w:lineRule="auto"/>
        <w:rPr>
          <w:rFonts w:ascii="Aptos" w:hAnsi="Aptos" w:eastAsia="Aptos" w:cs="Aptos"/>
        </w:rPr>
      </w:pPr>
      <w:r w:rsidRPr="00405D83">
        <w:rPr>
          <w:rFonts w:ascii="Aptos" w:hAnsi="Aptos" w:eastAsia="Aptos" w:cs="Aptos"/>
        </w:rPr>
        <w:t xml:space="preserve">Obszar planowanego </w:t>
      </w:r>
      <w:r w:rsidRPr="00405D83" w:rsidR="00E00034">
        <w:rPr>
          <w:rFonts w:ascii="Aptos" w:hAnsi="Aptos" w:eastAsia="Aptos" w:cs="Aptos"/>
        </w:rPr>
        <w:t>z</w:t>
      </w:r>
      <w:r w:rsidRPr="00405D83">
        <w:rPr>
          <w:rFonts w:ascii="Aptos" w:hAnsi="Aptos" w:eastAsia="Aptos" w:cs="Aptos"/>
        </w:rPr>
        <w:t>biornika nie jest objęty siecią gazociągową</w:t>
      </w:r>
      <w:r w:rsidRPr="00405D83" w:rsidR="00405D83">
        <w:rPr>
          <w:rFonts w:ascii="Aptos" w:hAnsi="Aptos" w:eastAsia="Aptos" w:cs="Aptos"/>
        </w:rPr>
        <w:t>.</w:t>
      </w:r>
    </w:p>
    <w:p w:rsidR="6384A17A" w:rsidP="006959AB" w:rsidRDefault="6384A17A" w14:paraId="12341C05" w14:textId="68B1D43D">
      <w:pPr>
        <w:pStyle w:val="Nagwek4"/>
      </w:pPr>
      <w:bookmarkStart w:name="_Toc240031864" w:id="31"/>
      <w:r>
        <w:t>Infrastruktura kolejowa</w:t>
      </w:r>
      <w:bookmarkEnd w:id="31"/>
    </w:p>
    <w:p w:rsidR="6384A17A" w:rsidP="006959AB" w:rsidRDefault="6384A17A" w14:paraId="39913ABD" w14:textId="0A3E8976">
      <w:pPr>
        <w:spacing w:before="0" w:line="276" w:lineRule="auto"/>
      </w:pPr>
      <w:r w:rsidRPr="001269C1">
        <w:rPr>
          <w:rFonts w:ascii="Aptos" w:hAnsi="Aptos" w:eastAsia="Aptos" w:cs="Aptos"/>
        </w:rPr>
        <w:t xml:space="preserve">Przez teren gmin Bardo i Kamieniec Ząbkowicki przebiega linia kolejowa nr 276 Wrocław Główny–Międzylesie, pełniąca funkcję zarówno pasażerską, jak i towarową. Linia biegnie po przekątnej doliny, od Suszki do Przyłęku, częściowo na nasypie. Linia kolejowa nie znajduje się w obszarze planowanego </w:t>
      </w:r>
      <w:r w:rsidR="00E00034">
        <w:rPr>
          <w:rFonts w:ascii="Aptos" w:hAnsi="Aptos" w:eastAsia="Aptos" w:cs="Aptos"/>
        </w:rPr>
        <w:t>z</w:t>
      </w:r>
      <w:r w:rsidRPr="001269C1">
        <w:rPr>
          <w:rFonts w:ascii="Aptos" w:hAnsi="Aptos" w:eastAsia="Aptos" w:cs="Aptos"/>
        </w:rPr>
        <w:t xml:space="preserve">biornika, jednak zidentyfikowano możliwość wystąpienia kolizji z obiektami </w:t>
      </w:r>
      <w:r w:rsidR="00E00034">
        <w:rPr>
          <w:rFonts w:ascii="Aptos" w:hAnsi="Aptos" w:eastAsia="Aptos" w:cs="Aptos"/>
        </w:rPr>
        <w:t>z</w:t>
      </w:r>
      <w:r w:rsidRPr="001269C1">
        <w:rPr>
          <w:rFonts w:ascii="Aptos" w:hAnsi="Aptos" w:eastAsia="Aptos" w:cs="Aptos"/>
        </w:rPr>
        <w:t>biornika w miejscu przecięcia linii z kanałem ulgi potoku Studew, odprowadzającym wody powodziowe do Nysy Kłodzkiej poza obszarem Zbiornika.</w:t>
      </w:r>
      <w:r w:rsidR="005227EC">
        <w:rPr>
          <w:rFonts w:ascii="Aptos" w:hAnsi="Aptos" w:eastAsia="Aptos" w:cs="Aptos"/>
        </w:rPr>
        <w:t xml:space="preserve"> Kolizja nie ma wpływu na działanie linii kolejowej - dotyczy budowy przepustu pod linią kolejową. Nie wystąpią oddziaływania na ruch pociągów.</w:t>
      </w:r>
    </w:p>
    <w:p w:rsidRPr="00C62892" w:rsidR="00C62892" w:rsidP="006959AB" w:rsidRDefault="6384A17A" w14:paraId="75A902F4" w14:textId="586A914D">
      <w:pPr>
        <w:spacing w:before="0" w:after="240" w:line="276" w:lineRule="auto"/>
        <w:rPr>
          <w:rFonts w:ascii="Aptos" w:hAnsi="Aptos" w:eastAsia="Aptos" w:cs="Aptos"/>
        </w:rPr>
      </w:pPr>
      <w:r w:rsidRPr="66CF63AA">
        <w:rPr>
          <w:rFonts w:ascii="Aptos" w:hAnsi="Aptos" w:eastAsia="Aptos" w:cs="Aptos"/>
        </w:rPr>
        <w:t xml:space="preserve">W gminie Kamieniec Ząbkowicki linia nr 276 krzyżuje się z linią nr 137 Katowice–Legnica. Stacja Kamieniec Ząbkowicki obsługuje ruch pasażerski i towarowy, w tym przewozy kruszyw z kamieniołomów powiatu ząbkowickiego. Stan techniczny linii nr 276 przez długi czas generował liczne ograniczenia prędkości. W 2024 roku PKP Polskie Linie Kolejowe </w:t>
      </w:r>
      <w:r w:rsidRPr="66CF63AA">
        <w:rPr>
          <w:rFonts w:ascii="Aptos" w:hAnsi="Aptos" w:eastAsia="Aptos" w:cs="Aptos"/>
        </w:rPr>
        <w:t>podpisały umowy na rewitalizację linii za łączną kwotę ponad 117 mln zł ze środków Krajowego Planu Odbudowy i budżetu państwa, obejmującą m.in. remonty mostów i wiaduktów, wymianę urządzeń sterowania ruchem na ponad 60 przejazdach kolejowo-drogowych oraz remont wiaduktu nad ulicą Kolejową na stacji Kamieniec Ząbkowicki.</w:t>
      </w:r>
    </w:p>
    <w:p w:rsidR="6384A17A" w:rsidP="006959AB" w:rsidRDefault="6384A17A" w14:paraId="71DD9EA6" w14:textId="0C073C13">
      <w:pPr>
        <w:pStyle w:val="Nagwek4"/>
      </w:pPr>
      <w:bookmarkStart w:name="_Toc240031865" w:id="32"/>
      <w:r>
        <w:t>Układ drogowy i projektowana droga ekspresowa S8</w:t>
      </w:r>
      <w:bookmarkEnd w:id="32"/>
    </w:p>
    <w:p w:rsidR="6384A17A" w:rsidP="006959AB" w:rsidRDefault="6384A17A" w14:paraId="496C7EBF" w14:textId="68E8ED17">
      <w:pPr>
        <w:spacing w:before="0" w:line="276" w:lineRule="auto"/>
      </w:pPr>
      <w:r w:rsidRPr="001269C1">
        <w:rPr>
          <w:rFonts w:ascii="Aptos" w:hAnsi="Aptos" w:eastAsia="Aptos" w:cs="Aptos"/>
        </w:rPr>
        <w:t xml:space="preserve">Podstawowym elementem układu drogowego o znaczeniu ponadlokalnym jest Droga Krajowa nr 8, przebiegająca przez teren obu gmin i stanowiąca główne połączenie Kotliny Kłodzkiej z Wrocławiem. DK8 pełni jednocześnie funkcję tranzytową i lokalną, co generuje znaczne obciążenie ruchem. Droga przebiega przez zachodni skraj planowanego Zbiornika. </w:t>
      </w:r>
    </w:p>
    <w:p w:rsidR="6384A17A" w:rsidP="006959AB" w:rsidRDefault="6384A17A" w14:paraId="2243D8C5" w14:textId="3B6A3617">
      <w:pPr>
        <w:spacing w:before="0" w:line="276" w:lineRule="auto"/>
        <w:rPr>
          <w:rFonts w:ascii="Aptos" w:hAnsi="Aptos" w:eastAsia="Aptos" w:cs="Aptos"/>
        </w:rPr>
      </w:pPr>
      <w:r w:rsidRPr="001269C1">
        <w:rPr>
          <w:rFonts w:ascii="Aptos" w:hAnsi="Aptos" w:eastAsia="Aptos" w:cs="Aptos"/>
        </w:rPr>
        <w:t xml:space="preserve">Gmina Kamieniec Ząbkowicki dysponuje ponadto dostępem do dróg wojewódzkich </w:t>
      </w:r>
      <w:r w:rsidR="00FD7E20">
        <w:br/>
      </w:r>
      <w:r w:rsidRPr="001269C1">
        <w:rPr>
          <w:rFonts w:ascii="Aptos" w:hAnsi="Aptos" w:eastAsia="Aptos" w:cs="Aptos"/>
        </w:rPr>
        <w:t xml:space="preserve">DW 382 i DW 390, zapewniających połączenia z Nową Rudą, Ząbkowicami Śląskimi </w:t>
      </w:r>
      <w:r w:rsidR="00FD7E20">
        <w:br/>
      </w:r>
      <w:r w:rsidRPr="001269C1">
        <w:rPr>
          <w:rFonts w:ascii="Aptos" w:hAnsi="Aptos" w:eastAsia="Aptos" w:cs="Aptos"/>
        </w:rPr>
        <w:t xml:space="preserve">i Paczkowem. Wokół terenu przyszłego Zbiornika przebiegają drogi powiatowe łączące zlokalizowane na jego obrzeżach miejscowości. </w:t>
      </w:r>
      <w:r w:rsidRPr="072B8413" w:rsidR="0EF0F4F2">
        <w:rPr>
          <w:rFonts w:ascii="Aptos" w:hAnsi="Aptos" w:eastAsia="Aptos" w:cs="Aptos"/>
        </w:rPr>
        <w:t>Dla</w:t>
      </w:r>
      <w:r w:rsidRPr="001269C1">
        <w:rPr>
          <w:rFonts w:ascii="Aptos" w:hAnsi="Aptos" w:eastAsia="Aptos" w:cs="Aptos"/>
        </w:rPr>
        <w:t xml:space="preserve"> </w:t>
      </w:r>
      <w:r w:rsidR="00E00034">
        <w:rPr>
          <w:rFonts w:ascii="Aptos" w:hAnsi="Aptos" w:eastAsia="Aptos" w:cs="Aptos"/>
        </w:rPr>
        <w:t>z</w:t>
      </w:r>
      <w:r w:rsidRPr="001269C1">
        <w:rPr>
          <w:rFonts w:ascii="Aptos" w:hAnsi="Aptos" w:eastAsia="Aptos" w:cs="Aptos"/>
        </w:rPr>
        <w:t xml:space="preserve">biornika założono przełożenie krótkich odcinków dróg powiatowych w </w:t>
      </w:r>
      <w:r w:rsidRPr="072B8413">
        <w:rPr>
          <w:rFonts w:ascii="Aptos" w:hAnsi="Aptos" w:eastAsia="Aptos" w:cs="Aptos"/>
        </w:rPr>
        <w:t xml:space="preserve">związku z przewidywaną kolizją z </w:t>
      </w:r>
      <w:r w:rsidRPr="072B8413" w:rsidR="7A14B91E">
        <w:rPr>
          <w:rFonts w:ascii="Aptos" w:hAnsi="Aptos" w:eastAsia="Aptos" w:cs="Aptos"/>
        </w:rPr>
        <w:t>czaszą zbiornika</w:t>
      </w:r>
      <w:r w:rsidRPr="072B8413">
        <w:rPr>
          <w:rFonts w:ascii="Aptos" w:hAnsi="Aptos" w:eastAsia="Aptos" w:cs="Aptos"/>
        </w:rPr>
        <w:t xml:space="preserve"> – kolizja dotyczy odcinka o łącznej długości </w:t>
      </w:r>
      <w:r w:rsidRPr="072B8413" w:rsidR="569BE7A9">
        <w:rPr>
          <w:rFonts w:ascii="Aptos" w:hAnsi="Aptos" w:eastAsia="Aptos" w:cs="Aptos"/>
        </w:rPr>
        <w:t xml:space="preserve">ok. </w:t>
      </w:r>
      <w:r w:rsidR="00DF1132">
        <w:rPr>
          <w:rFonts w:ascii="Aptos" w:hAnsi="Aptos" w:eastAsia="Aptos" w:cs="Aptos"/>
        </w:rPr>
        <w:t>4</w:t>
      </w:r>
      <w:r w:rsidRPr="072B8413">
        <w:rPr>
          <w:rFonts w:ascii="Aptos" w:hAnsi="Aptos" w:eastAsia="Aptos" w:cs="Aptos"/>
        </w:rPr>
        <w:t xml:space="preserve"> km drogi powiatowej nr </w:t>
      </w:r>
      <w:r w:rsidRPr="072B8413" w:rsidR="103BBE3F">
        <w:rPr>
          <w:rFonts w:ascii="Aptos" w:hAnsi="Aptos" w:eastAsia="Aptos" w:cs="Aptos"/>
        </w:rPr>
        <w:t>3149</w:t>
      </w:r>
      <w:r w:rsidRPr="072B8413" w:rsidR="73E8B1C4">
        <w:rPr>
          <w:rFonts w:ascii="Aptos" w:hAnsi="Aptos" w:eastAsia="Aptos" w:cs="Aptos"/>
        </w:rPr>
        <w:t xml:space="preserve"> (Przyłęk- Dzbanów-Ożary)</w:t>
      </w:r>
      <w:r w:rsidRPr="072B8413" w:rsidR="11852AAB">
        <w:rPr>
          <w:rFonts w:ascii="Aptos" w:hAnsi="Aptos" w:eastAsia="Aptos" w:cs="Aptos"/>
        </w:rPr>
        <w:t>.</w:t>
      </w:r>
    </w:p>
    <w:p w:rsidR="6384A17A" w:rsidP="006959AB" w:rsidRDefault="6384A17A" w14:paraId="75516A06" w14:textId="6C98D9EA">
      <w:pPr>
        <w:spacing w:before="0" w:line="276" w:lineRule="auto"/>
      </w:pPr>
      <w:r w:rsidRPr="001269C1">
        <w:rPr>
          <w:rFonts w:ascii="Aptos" w:hAnsi="Aptos" w:eastAsia="Aptos" w:cs="Aptos"/>
        </w:rPr>
        <w:t>Żadna z obu gmin nie dysponuje wydzielonymi komunikacyjnymi ścieżkami rowerowymi. Gmina Bardo posiada rozbudowaną infrastrukturę rowerową o charakterze wyłącznie rekreacyjnym.</w:t>
      </w:r>
    </w:p>
    <w:p w:rsidR="6384A17A" w:rsidP="006959AB" w:rsidRDefault="6384A17A" w14:paraId="49A9BD76" w14:textId="53DCA2D8">
      <w:pPr>
        <w:spacing w:before="0" w:line="276" w:lineRule="auto"/>
      </w:pPr>
      <w:r w:rsidRPr="66CF63AA">
        <w:rPr>
          <w:rFonts w:ascii="Aptos" w:hAnsi="Aptos" w:eastAsia="Aptos" w:cs="Aptos"/>
        </w:rPr>
        <w:t xml:space="preserve">Zasadniczą zmianą w układzie komunikacyjnym regionu będzie budowa drogi ekspresowej S8 Wrocław–Kłodzko o łącznej długości około 86 km, podzielonej na sześć odcinków realizacyjnych. Z punktu widzenia budowy </w:t>
      </w:r>
      <w:r w:rsidRPr="66CF63AA" w:rsidR="00E00034">
        <w:rPr>
          <w:rFonts w:ascii="Aptos" w:hAnsi="Aptos" w:eastAsia="Aptos" w:cs="Aptos"/>
        </w:rPr>
        <w:t>z</w:t>
      </w:r>
      <w:r w:rsidRPr="66CF63AA">
        <w:rPr>
          <w:rFonts w:ascii="Aptos" w:hAnsi="Aptos" w:eastAsia="Aptos" w:cs="Aptos"/>
        </w:rPr>
        <w:t xml:space="preserve">biornika znaczenie mają następujące odcinki tej drogi: </w:t>
      </w:r>
    </w:p>
    <w:p w:rsidRPr="001269C1" w:rsidR="6384A17A" w:rsidP="006959AB" w:rsidRDefault="6384A17A" w14:paraId="6E57B022" w14:textId="3446E29D">
      <w:pPr>
        <w:pStyle w:val="Akapitzlist"/>
        <w:numPr>
          <w:ilvl w:val="0"/>
          <w:numId w:val="13"/>
        </w:numPr>
        <w:spacing w:before="0" w:line="276" w:lineRule="auto"/>
        <w:contextualSpacing w:val="0"/>
        <w:rPr>
          <w:rFonts w:ascii="Aptos" w:hAnsi="Aptos" w:eastAsia="Aptos" w:cs="Aptos"/>
        </w:rPr>
      </w:pPr>
      <w:r w:rsidRPr="001269C1">
        <w:rPr>
          <w:rFonts w:ascii="Aptos" w:hAnsi="Aptos" w:eastAsia="Aptos" w:cs="Aptos"/>
          <w:b/>
        </w:rPr>
        <w:t>Odcinek Ząbkowice Śląskie Północ–Bardo</w:t>
      </w:r>
      <w:r w:rsidRPr="001269C1">
        <w:rPr>
          <w:rFonts w:ascii="Aptos" w:hAnsi="Aptos" w:eastAsia="Aptos" w:cs="Aptos"/>
        </w:rPr>
        <w:t xml:space="preserve"> (długość ok. 14 km) jest na bardziej zaawansowanym etapie przygotowania</w:t>
      </w:r>
      <w:r w:rsidR="00401E2B">
        <w:rPr>
          <w:rFonts w:ascii="Aptos" w:hAnsi="Aptos" w:eastAsia="Aptos" w:cs="Aptos"/>
        </w:rPr>
        <w:t xml:space="preserve"> niż odcinek Bardo-Kłodzko</w:t>
      </w:r>
      <w:r w:rsidRPr="001269C1">
        <w:rPr>
          <w:rFonts w:ascii="Aptos" w:hAnsi="Aptos" w:eastAsia="Aptos" w:cs="Aptos"/>
        </w:rPr>
        <w:t xml:space="preserve">. W 2025 roku do Wojewody Dolnośląskiego złożony został wniosek o wydanie decyzji o zezwoleniu na realizację inwestycji drogowej (ZRID). Trasa przebiega przez tereny gmin Ząbkowice Śląskie i Bardo nowym śladem, z dwoma węzłami: Ząbkowice Śląskie Wschód i Bardo. Odcinek ten nie wkracza bezpośrednio na obszar oddziaływania </w:t>
      </w:r>
      <w:r w:rsidR="00E00034">
        <w:rPr>
          <w:rFonts w:ascii="Aptos" w:hAnsi="Aptos" w:eastAsia="Aptos" w:cs="Aptos"/>
        </w:rPr>
        <w:t>z</w:t>
      </w:r>
      <w:r w:rsidRPr="001269C1">
        <w:rPr>
          <w:rFonts w:ascii="Aptos" w:hAnsi="Aptos" w:eastAsia="Aptos" w:cs="Aptos"/>
        </w:rPr>
        <w:t xml:space="preserve">biornika, jednak procesy przejęcia nieruchomości pod drogę mogą kumulować się ze skutkami budowy </w:t>
      </w:r>
      <w:r w:rsidR="00E00034">
        <w:rPr>
          <w:rFonts w:ascii="Aptos" w:hAnsi="Aptos" w:eastAsia="Aptos" w:cs="Aptos"/>
        </w:rPr>
        <w:t>z</w:t>
      </w:r>
      <w:r w:rsidRPr="001269C1">
        <w:rPr>
          <w:rFonts w:ascii="Aptos" w:hAnsi="Aptos" w:eastAsia="Aptos" w:cs="Aptos"/>
        </w:rPr>
        <w:t>biornika dla tej samej grupy mieszkańców.</w:t>
      </w:r>
    </w:p>
    <w:p w:rsidRPr="006959AB" w:rsidR="6384A17A" w:rsidP="006959AB" w:rsidRDefault="6384A17A" w14:paraId="02416A52" w14:textId="7D952CF2">
      <w:pPr>
        <w:pStyle w:val="Akapitzlist"/>
        <w:numPr>
          <w:ilvl w:val="0"/>
          <w:numId w:val="13"/>
        </w:numPr>
        <w:spacing w:before="0" w:after="240" w:line="276" w:lineRule="auto"/>
        <w:ind w:left="714" w:hanging="357"/>
        <w:contextualSpacing w:val="0"/>
        <w:rPr>
          <w:rFonts w:ascii="Aptos" w:hAnsi="Aptos" w:eastAsia="Aptos" w:cs="Aptos"/>
        </w:rPr>
      </w:pPr>
      <w:r w:rsidRPr="41868138">
        <w:rPr>
          <w:rFonts w:ascii="Aptos" w:hAnsi="Aptos" w:eastAsia="Aptos" w:cs="Aptos"/>
          <w:b/>
          <w:bCs/>
        </w:rPr>
        <w:t>Odcinek Bardo–Kłodzko</w:t>
      </w:r>
      <w:r w:rsidRPr="41868138">
        <w:rPr>
          <w:rFonts w:ascii="Aptos" w:hAnsi="Aptos" w:eastAsia="Aptos" w:cs="Aptos"/>
        </w:rPr>
        <w:t xml:space="preserve"> realizowany przez GDDKiA Oddział Wrocław, jest na wcześniejszym etapie. Aktualnie przygotowywane jest Studium Techniczno-Ekonomiczno-Środowiskowe (STEŚ) wraz z materiałami do decyzji o środowiskowych uwarunkowaniach. Oznacza to, że na dzień sporządzania niniejszego opracowania inwestycja ta poprzedza fazę projektowania szczegółowego i wskazania nieruchomości do przejęcia. W ramach STEŚ </w:t>
      </w:r>
      <w:r w:rsidRPr="41868138">
        <w:rPr>
          <w:rFonts w:ascii="Aptos" w:hAnsi="Aptos" w:eastAsia="Aptos" w:cs="Aptos"/>
        </w:rPr>
        <w:t xml:space="preserve">analizowane są warianty przebiegu – beztunelowy i tunelowy – wywodzące się z wcześniejszego studium odcinka Kłodzko–Ząbkowice Śląskie. Wykonawca STEŚ jest zobowiązany do uwzględnienia rozwiązań projektowych </w:t>
      </w:r>
      <w:r w:rsidRPr="41868138" w:rsidR="00E00034">
        <w:rPr>
          <w:rFonts w:ascii="Aptos" w:hAnsi="Aptos" w:eastAsia="Aptos" w:cs="Aptos"/>
        </w:rPr>
        <w:t>z</w:t>
      </w:r>
      <w:r w:rsidRPr="41868138">
        <w:rPr>
          <w:rFonts w:ascii="Aptos" w:hAnsi="Aptos" w:eastAsia="Aptos" w:cs="Aptos"/>
        </w:rPr>
        <w:t xml:space="preserve">biornika przy opracowywaniu wariantów przebiegu drogi. Szczegółowy przebieg trasy S8 na odcinku Bardo–Kłodzko w relacji do obszaru </w:t>
      </w:r>
      <w:r w:rsidRPr="41868138" w:rsidR="00E00034">
        <w:rPr>
          <w:rFonts w:ascii="Aptos" w:hAnsi="Aptos" w:eastAsia="Aptos" w:cs="Aptos"/>
        </w:rPr>
        <w:t>z</w:t>
      </w:r>
      <w:r w:rsidRPr="41868138">
        <w:rPr>
          <w:rFonts w:ascii="Aptos" w:hAnsi="Aptos" w:eastAsia="Aptos" w:cs="Aptos"/>
        </w:rPr>
        <w:t>biornika – w tym ewentualna kolizja lub jej brak – wymaga uzupełnienia po zakończeniu prac nad STEŚ. Zakończenie całej trasy S8 Wrocław–Kłodzko planowane jest w latach 2028–2033, przy czym odcinek Bardo–Kłodzko, jako objęty dopiero przygotowaniem STEŚ, będzie realizowany w późniejszej kolejności.</w:t>
      </w:r>
    </w:p>
    <w:p w:rsidR="6384A17A" w:rsidP="006959AB" w:rsidRDefault="6384A17A" w14:paraId="5A9E24C0" w14:textId="2DCD7296">
      <w:pPr>
        <w:pStyle w:val="Nagwek4"/>
      </w:pPr>
      <w:bookmarkStart w:name="_Toc240031866" w:id="33"/>
      <w:r>
        <w:t>Usługi społeczne</w:t>
      </w:r>
      <w:bookmarkEnd w:id="33"/>
    </w:p>
    <w:p w:rsidR="6384A17A" w:rsidP="006959AB" w:rsidRDefault="6384A17A" w14:paraId="6AE79F95" w14:textId="5D1A34BD">
      <w:pPr>
        <w:spacing w:before="0" w:line="276" w:lineRule="auto"/>
      </w:pPr>
      <w:r w:rsidRPr="001269C1">
        <w:rPr>
          <w:rFonts w:eastAsia="Aptos" w:cs="Aptos"/>
        </w:rPr>
        <w:t xml:space="preserve">W każdej z gmin funkcjonują po dwa przedszkola: w Bardzie – Przedszkole Publiczne z filią w Przyłęku oraz Niepubliczne Przedszkole Sióstr Jadwiżanek w Brzeźnicy; w Kamieńcu Ząbkowickim – Przedszkole Nr 1 i Przedszkole Nr 2. W roku 2024 do przedszkoli w gminie Bardo uczęszczało 133 dzieci w 10 oddziałach, w gminie Kamieniec Ząbkowicki – 163 dzieci w 8 oddziałach; w obu przypadkach dostępne miejsca zostały całkowicie wyczerpane. </w:t>
      </w:r>
    </w:p>
    <w:p w:rsidR="6384A17A" w:rsidP="006959AB" w:rsidRDefault="6384A17A" w14:paraId="630F9298" w14:textId="42C9EFCA">
      <w:pPr>
        <w:spacing w:before="0" w:line="276" w:lineRule="auto"/>
      </w:pPr>
      <w:r w:rsidRPr="66CF63AA">
        <w:rPr>
          <w:rFonts w:eastAsia="Aptos" w:cs="Aptos"/>
        </w:rPr>
        <w:t xml:space="preserve">Kształcenie podstawowe realizowane jest w Bardzie w Zespole Szkolno-Przedszkolnym i Szkole Podstawowej Specjalnej przy DPS w Opolnicy (łącznie 300 uczniów w 20 oddziałach), a w Kamieńcu Ząbkowickim w SP Nr 1 im. Bolesława Chrobrego i SP Nr 2 (łącznie 441 uczniów w 24 oddziałach). Gmina Bardo nie dysponuje ogólnodostępną szkołą średnią – jedyną placówką tego szczebla jest Szkoła Specjalna Przysposabiająca do Pracy przy DPS (11 uczniów), a młodzież dojeżdża do szkół w innych miejscowościach. </w:t>
      </w:r>
    </w:p>
    <w:p w:rsidR="6384A17A" w:rsidP="006959AB" w:rsidRDefault="6384A17A" w14:paraId="33F7BB1E" w14:textId="00D01082">
      <w:pPr>
        <w:spacing w:before="0" w:line="276" w:lineRule="auto"/>
      </w:pPr>
      <w:r w:rsidRPr="001269C1">
        <w:rPr>
          <w:rFonts w:eastAsia="Aptos" w:cs="Aptos"/>
        </w:rPr>
        <w:t xml:space="preserve">Gmina Kamieniec Ząbkowicki pełni funkcję lokalnego centrum edukacyjnego, oferując kształcenie w Technikum im. Juliana Lubienieckiego (75 uczniów) oraz w szkole policealnej (22 uczniów). </w:t>
      </w:r>
    </w:p>
    <w:p w:rsidR="6384A17A" w:rsidP="006959AB" w:rsidRDefault="6384A17A" w14:paraId="6B362FFC" w14:textId="268C993C">
      <w:pPr>
        <w:spacing w:before="0" w:line="276" w:lineRule="auto"/>
      </w:pPr>
      <w:r w:rsidRPr="001269C1">
        <w:rPr>
          <w:rFonts w:eastAsia="Aptos" w:cs="Aptos"/>
        </w:rPr>
        <w:t xml:space="preserve">Lokalizacje wszystkich placówek oświatowych pozostają poza obszarem bezpośredniego oddziaływania </w:t>
      </w:r>
      <w:r w:rsidR="00022D9E">
        <w:rPr>
          <w:rFonts w:eastAsia="Aptos" w:cs="Aptos"/>
        </w:rPr>
        <w:t>z</w:t>
      </w:r>
      <w:r w:rsidRPr="001269C1">
        <w:rPr>
          <w:rFonts w:eastAsia="Aptos" w:cs="Aptos"/>
        </w:rPr>
        <w:t>biornika.</w:t>
      </w:r>
    </w:p>
    <w:p w:rsidR="6384A17A" w:rsidP="006959AB" w:rsidRDefault="6384A17A" w14:paraId="535F3F76" w14:textId="17E0F182">
      <w:pPr>
        <w:spacing w:before="0" w:line="276" w:lineRule="auto"/>
      </w:pPr>
      <w:r w:rsidRPr="66CF63AA">
        <w:rPr>
          <w:rFonts w:eastAsia="Aptos" w:cs="Aptos"/>
        </w:rPr>
        <w:t xml:space="preserve">W Bardzie działa Niepubliczny Zakład Opieki Zdrowotnej (przychodnia), uzupełniany przez prywatne gabinety dentystyczne. Według danych z 2019 roku na dwie funkcjonujące w gminie przychodnie przypadało łącznie 2 643 mieszkańców. Szczególnym zasobem infrastruktury pomocowej jest Ośrodek Interwencji Kryzysowej „Nadzieja", świadczący wsparcie psychologiczne i prawne dla osób w sytuacjach kryzysowych oraz ofiar przemocy. </w:t>
      </w:r>
    </w:p>
    <w:p w:rsidR="6384A17A" w:rsidP="006959AB" w:rsidRDefault="6384A17A" w14:paraId="35B46EA0" w14:textId="4F305594">
      <w:pPr>
        <w:spacing w:before="0" w:line="276" w:lineRule="auto"/>
      </w:pPr>
      <w:r w:rsidRPr="001269C1">
        <w:rPr>
          <w:rFonts w:eastAsia="Aptos" w:cs="Aptos"/>
        </w:rPr>
        <w:t>W Kamieńcu Ząbkowickim funkcjonuje NZOZ (przychodnia) oraz gabinety dentystyczne. W obu miejscowościach działają apteki (3 w Bardzie, 2 w Kamieńcu Ząbkowickim) oraz indywidualne praktyki lekarskie i fizjoterapeutyczne.</w:t>
      </w:r>
    </w:p>
    <w:p w:rsidR="6384A17A" w:rsidP="006959AB" w:rsidRDefault="6384A17A" w14:paraId="7F06E879" w14:textId="6313578A">
      <w:pPr>
        <w:spacing w:before="0" w:line="276" w:lineRule="auto"/>
      </w:pPr>
      <w:r w:rsidRPr="001269C1">
        <w:rPr>
          <w:rFonts w:eastAsia="Aptos" w:cs="Aptos"/>
        </w:rPr>
        <w:t xml:space="preserve">Wszystkie placówki ochrony zdrowia zlokalizowane są poza obszarem bezpośredniego oddziaływania </w:t>
      </w:r>
      <w:r w:rsidR="00022D9E">
        <w:rPr>
          <w:rFonts w:eastAsia="Aptos" w:cs="Aptos"/>
        </w:rPr>
        <w:t>z</w:t>
      </w:r>
      <w:r w:rsidRPr="001269C1">
        <w:rPr>
          <w:rFonts w:eastAsia="Aptos" w:cs="Aptos"/>
        </w:rPr>
        <w:t>biornika</w:t>
      </w:r>
      <w:r w:rsidRPr="001269C1">
        <w:rPr>
          <w:rFonts w:eastAsia="Times New Roman" w:cs="Times New Roman"/>
        </w:rPr>
        <w:t>.</w:t>
      </w:r>
    </w:p>
    <w:p w:rsidR="6384A17A" w:rsidP="002F6E54" w:rsidRDefault="6384A17A" w14:paraId="7B9EB0B5" w14:textId="62843228">
      <w:pPr>
        <w:pStyle w:val="Nagwek3"/>
        <w:spacing w:before="0" w:after="80" w:line="276" w:lineRule="auto"/>
        <w:ind w:left="720"/>
        <w:rPr>
          <w:rFonts w:ascii="Aptos" w:hAnsi="Aptos" w:eastAsia="Aptos" w:cs="Aptos"/>
        </w:rPr>
      </w:pPr>
      <w:bookmarkStart w:name="_Toc240031867" w:id="34"/>
      <w:r w:rsidRPr="63D8EA74">
        <w:rPr>
          <w:rFonts w:ascii="Aptos" w:hAnsi="Aptos" w:eastAsia="Aptos" w:cs="Aptos"/>
        </w:rPr>
        <w:t>Źródła utrzymania i lokalna gospodarka</w:t>
      </w:r>
      <w:bookmarkEnd w:id="34"/>
      <w:r w:rsidRPr="63D8EA74">
        <w:rPr>
          <w:rFonts w:ascii="Aptos" w:hAnsi="Aptos" w:eastAsia="Aptos" w:cs="Aptos"/>
        </w:rPr>
        <w:t xml:space="preserve"> </w:t>
      </w:r>
    </w:p>
    <w:p w:rsidR="6384A17A" w:rsidP="006959AB" w:rsidRDefault="6384A17A" w14:paraId="124B97F6" w14:textId="348D2404">
      <w:pPr>
        <w:spacing w:before="0" w:line="276" w:lineRule="auto"/>
      </w:pPr>
      <w:r w:rsidRPr="001269C1">
        <w:rPr>
          <w:rFonts w:ascii="Aptos" w:hAnsi="Aptos" w:eastAsia="Aptos" w:cs="Aptos"/>
        </w:rPr>
        <w:t xml:space="preserve">Lokalny rynek pracy </w:t>
      </w:r>
      <w:r w:rsidR="00E706D4">
        <w:rPr>
          <w:rFonts w:ascii="Aptos" w:hAnsi="Aptos" w:eastAsia="Aptos" w:cs="Aptos"/>
        </w:rPr>
        <w:t>związany jest z postępującym zjawiskiem</w:t>
      </w:r>
      <w:r w:rsidRPr="001269C1">
        <w:rPr>
          <w:rFonts w:ascii="Aptos" w:hAnsi="Aptos" w:eastAsia="Aptos" w:cs="Aptos"/>
        </w:rPr>
        <w:t xml:space="preserve"> semiurbanizacji – gospodarka opiera się w przeważającej mierze na przemyśle i budownictwie (34,7% pracujących) oraz usługach, handlu i transporcie (19,3%). Rolnictwo, leśnictwo i rybactwo stanowią źródło utrzymania dla 15,7% aktywnych zawodowo mieszkańców. Charakterystyczna jest wysoka mobilność zawodowa; ujemne saldo dojazdów do pracy (szczególnie w gminie Bardo, gdzie 499 osób wyjeżdża do pracy poza gminę) wskazuje, że znacząca część dochodów gospodarstw domowych generowana jest na zewnętrznych, regionalnych rynkach pracy, do których dostęp zapewnia DK8 oraz linia kolejowa nr 276</w:t>
      </w:r>
      <w:r w:rsidR="00A12587">
        <w:rPr>
          <w:rFonts w:ascii="Aptos" w:hAnsi="Aptos" w:eastAsia="Aptos" w:cs="Aptos"/>
        </w:rPr>
        <w:t>, co oznacza,</w:t>
      </w:r>
      <w:r w:rsidRPr="001269C1">
        <w:rPr>
          <w:rFonts w:ascii="Aptos" w:hAnsi="Aptos" w:eastAsia="Aptos" w:cs="Aptos"/>
        </w:rPr>
        <w:t xml:space="preserve"> że znaczna część mieszkańców funkcjonuje w rytmie wyznaczanym przez zewnętrzne rynki pracy. Z perspektywy oceny oddziaływań </w:t>
      </w:r>
      <w:r w:rsidR="00014840">
        <w:rPr>
          <w:rFonts w:ascii="Aptos" w:hAnsi="Aptos" w:eastAsia="Aptos" w:cs="Aptos"/>
        </w:rPr>
        <w:t>Zadania</w:t>
      </w:r>
      <w:r w:rsidRPr="001269C1">
        <w:rPr>
          <w:rFonts w:ascii="Aptos" w:hAnsi="Aptos" w:eastAsia="Aptos" w:cs="Aptos"/>
        </w:rPr>
        <w:t xml:space="preserve"> </w:t>
      </w:r>
      <w:r w:rsidR="00A12587">
        <w:rPr>
          <w:rFonts w:ascii="Aptos" w:hAnsi="Aptos" w:eastAsia="Aptos" w:cs="Aptos"/>
        </w:rPr>
        <w:t>świadczy</w:t>
      </w:r>
      <w:r w:rsidRPr="001269C1" w:rsidR="00A12587">
        <w:rPr>
          <w:rFonts w:ascii="Aptos" w:hAnsi="Aptos" w:eastAsia="Aptos" w:cs="Aptos"/>
        </w:rPr>
        <w:t xml:space="preserve"> </w:t>
      </w:r>
      <w:r w:rsidRPr="001269C1">
        <w:rPr>
          <w:rFonts w:ascii="Aptos" w:hAnsi="Aptos" w:eastAsia="Aptos" w:cs="Aptos"/>
        </w:rPr>
        <w:t>to</w:t>
      </w:r>
      <w:r w:rsidR="00A12587">
        <w:rPr>
          <w:rFonts w:ascii="Aptos" w:hAnsi="Aptos" w:eastAsia="Aptos" w:cs="Aptos"/>
        </w:rPr>
        <w:t xml:space="preserve"> o tym</w:t>
      </w:r>
      <w:r w:rsidRPr="001269C1">
        <w:rPr>
          <w:rFonts w:ascii="Aptos" w:hAnsi="Aptos" w:eastAsia="Aptos" w:cs="Aptos"/>
        </w:rPr>
        <w:t xml:space="preserve">, że dla wielu osób dotkniętych </w:t>
      </w:r>
      <w:r w:rsidR="00EB7287">
        <w:rPr>
          <w:rFonts w:ascii="Aptos" w:hAnsi="Aptos" w:eastAsia="Aptos" w:cs="Aptos"/>
        </w:rPr>
        <w:t>Zadaniem</w:t>
      </w:r>
      <w:r w:rsidRPr="001269C1">
        <w:rPr>
          <w:rFonts w:ascii="Aptos" w:hAnsi="Aptos" w:eastAsia="Aptos" w:cs="Aptos"/>
        </w:rPr>
        <w:t xml:space="preserve"> rolnictwo lub działalność lokalna nie stanowi jedynego </w:t>
      </w:r>
      <w:r w:rsidR="005E7551">
        <w:rPr>
          <w:rFonts w:ascii="Aptos" w:hAnsi="Aptos" w:eastAsia="Aptos" w:cs="Aptos"/>
        </w:rPr>
        <w:t>lub</w:t>
      </w:r>
      <w:r w:rsidRPr="001269C1">
        <w:rPr>
          <w:rFonts w:ascii="Aptos" w:hAnsi="Aptos" w:eastAsia="Aptos" w:cs="Aptos"/>
        </w:rPr>
        <w:t xml:space="preserve"> głównego źródła utrzymania.</w:t>
      </w:r>
    </w:p>
    <w:p w:rsidR="6384A17A" w:rsidP="006959AB" w:rsidRDefault="4F5574E5" w14:paraId="7EBCD98F" w14:textId="31F644F5">
      <w:pPr>
        <w:spacing w:before="0" w:line="276" w:lineRule="auto"/>
      </w:pPr>
      <w:r w:rsidRPr="710756E3">
        <w:rPr>
          <w:rFonts w:ascii="Aptos" w:hAnsi="Aptos" w:eastAsia="Aptos" w:cs="Aptos"/>
        </w:rPr>
        <w:t xml:space="preserve">Na podstawie danych dotyczących 1806 zarejestrowanych </w:t>
      </w:r>
      <w:r w:rsidRPr="0A3929F0">
        <w:rPr>
          <w:rFonts w:ascii="Aptos" w:hAnsi="Aptos" w:eastAsia="Aptos" w:cs="Aptos"/>
        </w:rPr>
        <w:t xml:space="preserve">bezrobotnych na obszarze powiatu ząbkowickiego struktura </w:t>
      </w:r>
      <w:r w:rsidRPr="09113E3B" w:rsidR="3981F294">
        <w:rPr>
          <w:rFonts w:ascii="Aptos" w:hAnsi="Aptos" w:eastAsia="Aptos" w:cs="Aptos"/>
        </w:rPr>
        <w:t xml:space="preserve">osób pozostających bez pracy przedstawia </w:t>
      </w:r>
      <w:r w:rsidRPr="09113E3B" w:rsidR="00D8427F">
        <w:rPr>
          <w:rFonts w:ascii="Aptos" w:hAnsi="Aptos" w:eastAsia="Aptos" w:cs="Aptos"/>
        </w:rPr>
        <w:t>się</w:t>
      </w:r>
      <w:r w:rsidRPr="09113E3B" w:rsidR="3981F294">
        <w:rPr>
          <w:rFonts w:ascii="Aptos" w:hAnsi="Aptos" w:eastAsia="Aptos" w:cs="Aptos"/>
        </w:rPr>
        <w:t xml:space="preserve"> </w:t>
      </w:r>
      <w:r w:rsidRPr="09113E3B" w:rsidR="00D8427F">
        <w:rPr>
          <w:rFonts w:ascii="Aptos" w:hAnsi="Aptos" w:eastAsia="Aptos" w:cs="Aptos"/>
        </w:rPr>
        <w:t>następująco</w:t>
      </w:r>
      <w:r w:rsidRPr="09113E3B" w:rsidR="3981F294">
        <w:rPr>
          <w:rFonts w:ascii="Aptos" w:hAnsi="Aptos" w:eastAsia="Aptos" w:cs="Aptos"/>
        </w:rPr>
        <w:t xml:space="preserve">: </w:t>
      </w:r>
      <w:r w:rsidRPr="263B25C9" w:rsidR="469C4502">
        <w:rPr>
          <w:rFonts w:ascii="Aptos" w:hAnsi="Aptos" w:eastAsia="Aptos" w:cs="Aptos"/>
        </w:rPr>
        <w:t>-</w:t>
      </w:r>
      <w:r w:rsidRPr="001269C1" w:rsidR="6384A17A">
        <w:rPr>
          <w:rFonts w:ascii="Aptos" w:hAnsi="Aptos" w:eastAsia="Aptos" w:cs="Aptos"/>
        </w:rPr>
        <w:t xml:space="preserve">najliczniejszą grupę stanowią osoby w wieku 35–44 lata </w:t>
      </w:r>
      <w:r w:rsidRPr="263B25C9" w:rsidR="5FFF75D4">
        <w:rPr>
          <w:rFonts w:ascii="Aptos" w:hAnsi="Aptos" w:eastAsia="Aptos" w:cs="Aptos"/>
        </w:rPr>
        <w:t xml:space="preserve">- </w:t>
      </w:r>
      <w:r w:rsidRPr="001269C1" w:rsidR="6384A17A">
        <w:rPr>
          <w:rFonts w:ascii="Aptos" w:hAnsi="Aptos" w:eastAsia="Aptos" w:cs="Aptos"/>
        </w:rPr>
        <w:t>(458 osób</w:t>
      </w:r>
      <w:r w:rsidRPr="71457AA2" w:rsidR="6B84585F">
        <w:rPr>
          <w:rFonts w:ascii="Aptos" w:hAnsi="Aptos" w:eastAsia="Aptos" w:cs="Aptos"/>
        </w:rPr>
        <w:t>, tj. 25,4%</w:t>
      </w:r>
      <w:r w:rsidRPr="001269C1" w:rsidR="6384A17A">
        <w:rPr>
          <w:rFonts w:ascii="Aptos" w:hAnsi="Aptos" w:eastAsia="Aptos" w:cs="Aptos"/>
        </w:rPr>
        <w:t xml:space="preserve">, drugą osoby w przedziale 25–34 lata </w:t>
      </w:r>
      <w:r w:rsidRPr="283EE047" w:rsidR="2CAC11B0">
        <w:rPr>
          <w:rFonts w:ascii="Aptos" w:hAnsi="Aptos" w:eastAsia="Aptos" w:cs="Aptos"/>
        </w:rPr>
        <w:t xml:space="preserve">- </w:t>
      </w:r>
      <w:r w:rsidRPr="001269C1" w:rsidR="6384A17A">
        <w:rPr>
          <w:rFonts w:ascii="Aptos" w:hAnsi="Aptos" w:eastAsia="Aptos" w:cs="Aptos"/>
        </w:rPr>
        <w:t>436 osób</w:t>
      </w:r>
      <w:r w:rsidRPr="283EE047" w:rsidR="05562E13">
        <w:rPr>
          <w:rFonts w:ascii="Aptos" w:hAnsi="Aptos" w:eastAsia="Aptos" w:cs="Aptos"/>
        </w:rPr>
        <w:t>, tj. 24,1%</w:t>
      </w:r>
      <w:r w:rsidRPr="001269C1" w:rsidR="6384A17A">
        <w:rPr>
          <w:rFonts w:ascii="Aptos" w:hAnsi="Aptos" w:eastAsia="Aptos" w:cs="Aptos"/>
        </w:rPr>
        <w:t>, następnie osoby w wieku 45–54 lata</w:t>
      </w:r>
      <w:r w:rsidRPr="283EE047" w:rsidR="00E76ADE">
        <w:rPr>
          <w:rFonts w:ascii="Aptos" w:hAnsi="Aptos" w:eastAsia="Aptos" w:cs="Aptos"/>
        </w:rPr>
        <w:t xml:space="preserve"> - </w:t>
      </w:r>
      <w:r w:rsidRPr="001269C1" w:rsidR="6384A17A">
        <w:rPr>
          <w:rFonts w:ascii="Aptos" w:hAnsi="Aptos" w:eastAsia="Aptos" w:cs="Aptos"/>
        </w:rPr>
        <w:t>(358 osób</w:t>
      </w:r>
      <w:r w:rsidRPr="618879A5" w:rsidR="1BFA3EEB">
        <w:rPr>
          <w:rFonts w:ascii="Aptos" w:hAnsi="Aptos" w:eastAsia="Aptos" w:cs="Aptos"/>
        </w:rPr>
        <w:t xml:space="preserve">. </w:t>
      </w:r>
      <w:r w:rsidRPr="73FC4354" w:rsidR="602C3179">
        <w:rPr>
          <w:rFonts w:ascii="Aptos" w:hAnsi="Aptos" w:eastAsia="Aptos" w:cs="Aptos"/>
        </w:rPr>
        <w:t>t</w:t>
      </w:r>
      <w:r w:rsidRPr="618879A5" w:rsidR="1BFA3EEB">
        <w:rPr>
          <w:rFonts w:ascii="Aptos" w:hAnsi="Aptos" w:eastAsia="Aptos" w:cs="Aptos"/>
        </w:rPr>
        <w:t>j. 19,8%</w:t>
      </w:r>
      <w:r w:rsidRPr="001269C1" w:rsidR="6384A17A">
        <w:rPr>
          <w:rFonts w:ascii="Aptos" w:hAnsi="Aptos" w:eastAsia="Aptos" w:cs="Aptos"/>
        </w:rPr>
        <w:t xml:space="preserve">, 55–59 lat </w:t>
      </w:r>
      <w:r w:rsidRPr="618879A5" w:rsidR="7EA7C9D9">
        <w:rPr>
          <w:rFonts w:ascii="Aptos" w:hAnsi="Aptos" w:eastAsia="Aptos" w:cs="Aptos"/>
        </w:rPr>
        <w:t xml:space="preserve">- </w:t>
      </w:r>
      <w:r w:rsidRPr="001269C1" w:rsidR="6384A17A">
        <w:rPr>
          <w:rFonts w:ascii="Aptos" w:hAnsi="Aptos" w:eastAsia="Aptos" w:cs="Aptos"/>
        </w:rPr>
        <w:t>214 osób,</w:t>
      </w:r>
      <w:r w:rsidR="00D8427F">
        <w:rPr>
          <w:rFonts w:ascii="Aptos" w:hAnsi="Aptos" w:eastAsia="Aptos" w:cs="Aptos"/>
        </w:rPr>
        <w:t xml:space="preserve"> </w:t>
      </w:r>
      <w:r w:rsidRPr="618879A5" w:rsidR="7207995A">
        <w:rPr>
          <w:rFonts w:ascii="Aptos" w:hAnsi="Aptos" w:eastAsia="Aptos" w:cs="Aptos"/>
        </w:rPr>
        <w:t xml:space="preserve">tj </w:t>
      </w:r>
      <w:r w:rsidRPr="48EBCB5F" w:rsidR="7207995A">
        <w:rPr>
          <w:rFonts w:ascii="Aptos" w:hAnsi="Aptos" w:eastAsia="Aptos" w:cs="Aptos"/>
        </w:rPr>
        <w:t>11,8%</w:t>
      </w:r>
      <w:r w:rsidRPr="48EBCB5F" w:rsidR="22DBE6D4">
        <w:rPr>
          <w:rFonts w:ascii="Aptos" w:hAnsi="Aptos" w:eastAsia="Aptos" w:cs="Aptos"/>
        </w:rPr>
        <w:t>,</w:t>
      </w:r>
      <w:r w:rsidRPr="001269C1" w:rsidR="6384A17A">
        <w:rPr>
          <w:rFonts w:ascii="Aptos" w:hAnsi="Aptos" w:eastAsia="Aptos" w:cs="Aptos"/>
        </w:rPr>
        <w:t xml:space="preserve"> 18–24 lata </w:t>
      </w:r>
      <w:r w:rsidRPr="48EBCB5F" w:rsidR="46437080">
        <w:rPr>
          <w:rFonts w:ascii="Aptos" w:hAnsi="Aptos" w:eastAsia="Aptos" w:cs="Aptos"/>
        </w:rPr>
        <w:t xml:space="preserve">- </w:t>
      </w:r>
      <w:r w:rsidRPr="001269C1" w:rsidR="6384A17A">
        <w:rPr>
          <w:rFonts w:ascii="Aptos" w:hAnsi="Aptos" w:eastAsia="Aptos" w:cs="Aptos"/>
        </w:rPr>
        <w:t>180 osób</w:t>
      </w:r>
      <w:r w:rsidRPr="48EBCB5F" w:rsidR="450E6217">
        <w:rPr>
          <w:rFonts w:ascii="Aptos" w:hAnsi="Aptos" w:eastAsia="Aptos" w:cs="Aptos"/>
        </w:rPr>
        <w:t xml:space="preserve">, tj. </w:t>
      </w:r>
      <w:r w:rsidRPr="0F3997CA" w:rsidR="450E6217">
        <w:rPr>
          <w:rFonts w:ascii="Aptos" w:hAnsi="Aptos" w:eastAsia="Aptos" w:cs="Aptos"/>
        </w:rPr>
        <w:t>10%</w:t>
      </w:r>
      <w:r w:rsidRPr="0F3997CA" w:rsidR="22DBE6D4">
        <w:rPr>
          <w:rFonts w:ascii="Aptos" w:hAnsi="Aptos" w:eastAsia="Aptos" w:cs="Aptos"/>
        </w:rPr>
        <w:t>)</w:t>
      </w:r>
      <w:r w:rsidRPr="001269C1" w:rsidR="6384A17A">
        <w:rPr>
          <w:rFonts w:ascii="Aptos" w:hAnsi="Aptos" w:eastAsia="Aptos" w:cs="Aptos"/>
        </w:rPr>
        <w:t xml:space="preserve"> oraz w wieku 60–67 lat </w:t>
      </w:r>
      <w:r w:rsidRPr="0F3997CA" w:rsidR="19B77530">
        <w:rPr>
          <w:rFonts w:ascii="Aptos" w:hAnsi="Aptos" w:eastAsia="Aptos" w:cs="Aptos"/>
        </w:rPr>
        <w:t xml:space="preserve">- </w:t>
      </w:r>
      <w:r w:rsidRPr="001269C1" w:rsidR="6384A17A">
        <w:rPr>
          <w:rFonts w:ascii="Aptos" w:hAnsi="Aptos" w:eastAsia="Aptos" w:cs="Aptos"/>
        </w:rPr>
        <w:t>160 osób</w:t>
      </w:r>
      <w:r w:rsidRPr="317279A0" w:rsidR="6FC15718">
        <w:rPr>
          <w:rFonts w:ascii="Aptos" w:hAnsi="Aptos" w:eastAsia="Aptos" w:cs="Aptos"/>
        </w:rPr>
        <w:t>, tj. 8,9%</w:t>
      </w:r>
      <w:r w:rsidRPr="317279A0" w:rsidR="22DBE6D4">
        <w:rPr>
          <w:rFonts w:ascii="Aptos" w:hAnsi="Aptos" w:eastAsia="Aptos" w:cs="Aptos"/>
        </w:rPr>
        <w:t>.</w:t>
      </w:r>
      <w:r w:rsidRPr="001269C1" w:rsidR="6384A17A">
        <w:rPr>
          <w:rFonts w:ascii="Aptos" w:hAnsi="Aptos" w:eastAsia="Aptos" w:cs="Aptos"/>
        </w:rPr>
        <w:t xml:space="preserve"> Spośród łącznej liczby 1 806 zarejestrowanych bezrobotnych zdecydowaną większość – 1 619 osób</w:t>
      </w:r>
      <w:r w:rsidRPr="243FF34B" w:rsidR="6E1CBAEF">
        <w:rPr>
          <w:rFonts w:ascii="Aptos" w:hAnsi="Aptos" w:eastAsia="Aptos" w:cs="Aptos"/>
        </w:rPr>
        <w:t>, tj. 89,6%</w:t>
      </w:r>
      <w:r w:rsidRPr="001269C1" w:rsidR="6384A17A">
        <w:rPr>
          <w:rFonts w:ascii="Aptos" w:hAnsi="Aptos" w:eastAsia="Aptos" w:cs="Aptos"/>
        </w:rPr>
        <w:t xml:space="preserve"> – stanowią osoby</w:t>
      </w:r>
      <w:r w:rsidRPr="771923D3" w:rsidR="6384A17A">
        <w:rPr>
          <w:rFonts w:ascii="Aptos" w:hAnsi="Aptos" w:eastAsia="Aptos" w:cs="Aptos"/>
          <w:sz w:val="22"/>
          <w:szCs w:val="22"/>
        </w:rPr>
        <w:t xml:space="preserve"> </w:t>
      </w:r>
      <w:r w:rsidRPr="001269C1" w:rsidR="6384A17A">
        <w:rPr>
          <w:rFonts w:ascii="Aptos" w:hAnsi="Aptos" w:eastAsia="Aptos" w:cs="Aptos"/>
        </w:rPr>
        <w:t>posiadające wcześniejsze doświadczenie zawodowe; osób bez stażu jest 187</w:t>
      </w:r>
      <w:r w:rsidRPr="4675F426" w:rsidR="3FE02F28">
        <w:rPr>
          <w:rFonts w:ascii="Aptos" w:hAnsi="Aptos" w:eastAsia="Aptos" w:cs="Aptos"/>
        </w:rPr>
        <w:t xml:space="preserve"> czyli 10,4%</w:t>
      </w:r>
      <w:r w:rsidRPr="4675F426" w:rsidR="22DBE6D4">
        <w:rPr>
          <w:rFonts w:ascii="Aptos" w:hAnsi="Aptos" w:eastAsia="Aptos" w:cs="Aptos"/>
        </w:rPr>
        <w:t>.</w:t>
      </w:r>
      <w:r w:rsidRPr="001269C1" w:rsidR="6384A17A">
        <w:rPr>
          <w:rFonts w:ascii="Aptos" w:hAnsi="Aptos" w:eastAsia="Aptos" w:cs="Aptos"/>
        </w:rPr>
        <w:t xml:space="preserve"> Wśród bezrobotnych z doświadczeniem najliczniejsze są grupy ze stażem od 1 do 5 lat  </w:t>
      </w:r>
      <w:r w:rsidRPr="4675F426" w:rsidR="16008173">
        <w:rPr>
          <w:rFonts w:ascii="Aptos" w:hAnsi="Aptos" w:eastAsia="Aptos" w:cs="Aptos"/>
        </w:rPr>
        <w:t>– 451 osób, tj. 27,9%</w:t>
      </w:r>
      <w:r w:rsidRPr="4675F426" w:rsidR="22DBE6D4">
        <w:rPr>
          <w:rFonts w:ascii="Aptos" w:hAnsi="Aptos" w:eastAsia="Aptos" w:cs="Aptos"/>
        </w:rPr>
        <w:t xml:space="preserve"> </w:t>
      </w:r>
      <w:r w:rsidRPr="001269C1" w:rsidR="6384A17A">
        <w:rPr>
          <w:rFonts w:ascii="Aptos" w:hAnsi="Aptos" w:eastAsia="Aptos" w:cs="Aptos"/>
        </w:rPr>
        <w:t xml:space="preserve">i do 1 roku </w:t>
      </w:r>
      <w:r w:rsidRPr="30A3540B" w:rsidR="3A69464A">
        <w:rPr>
          <w:rFonts w:ascii="Aptos" w:hAnsi="Aptos" w:eastAsia="Aptos" w:cs="Aptos"/>
        </w:rPr>
        <w:t xml:space="preserve"> – 373 osoby, tj. 23,0%</w:t>
      </w:r>
      <w:r w:rsidRPr="30A3540B" w:rsidR="22DBE6D4">
        <w:rPr>
          <w:rFonts w:ascii="Aptos" w:hAnsi="Aptos" w:eastAsia="Aptos" w:cs="Aptos"/>
        </w:rPr>
        <w:t>,</w:t>
      </w:r>
      <w:r w:rsidRPr="001269C1" w:rsidR="6384A17A">
        <w:rPr>
          <w:rFonts w:ascii="Aptos" w:hAnsi="Aptos" w:eastAsia="Aptos" w:cs="Aptos"/>
        </w:rPr>
        <w:t xml:space="preserve"> następnie ze stażem 11–20 lat </w:t>
      </w:r>
      <w:r w:rsidRPr="30A3540B" w:rsidR="61793B86">
        <w:rPr>
          <w:rFonts w:ascii="Aptos" w:hAnsi="Aptos" w:eastAsia="Aptos" w:cs="Aptos"/>
        </w:rPr>
        <w:t xml:space="preserve"> – 304 osoby, tj. 18,8%</w:t>
      </w:r>
      <w:r w:rsidRPr="30A3540B" w:rsidR="22DBE6D4">
        <w:rPr>
          <w:rFonts w:ascii="Aptos" w:hAnsi="Aptos" w:eastAsia="Aptos" w:cs="Aptos"/>
        </w:rPr>
        <w:t>,</w:t>
      </w:r>
      <w:r w:rsidRPr="001269C1" w:rsidR="6384A17A">
        <w:rPr>
          <w:rFonts w:ascii="Aptos" w:hAnsi="Aptos" w:eastAsia="Aptos" w:cs="Aptos"/>
        </w:rPr>
        <w:t xml:space="preserve"> 6–10 lat (302 osoby</w:t>
      </w:r>
      <w:r w:rsidRPr="01FF1526" w:rsidR="22DBE6D4">
        <w:rPr>
          <w:rFonts w:ascii="Aptos" w:hAnsi="Aptos" w:eastAsia="Aptos" w:cs="Aptos"/>
        </w:rPr>
        <w:t>)</w:t>
      </w:r>
      <w:r w:rsidRPr="01FF1526" w:rsidR="33B4A993">
        <w:rPr>
          <w:rFonts w:ascii="Aptos" w:hAnsi="Aptos" w:eastAsia="Aptos" w:cs="Aptos"/>
        </w:rPr>
        <w:t xml:space="preserve"> – 302 osoby, tj. 18,7%</w:t>
      </w:r>
      <w:r w:rsidRPr="01FF1526" w:rsidR="22DBE6D4">
        <w:rPr>
          <w:rFonts w:ascii="Aptos" w:hAnsi="Aptos" w:eastAsia="Aptos" w:cs="Aptos"/>
        </w:rPr>
        <w:t>,</w:t>
      </w:r>
      <w:r w:rsidRPr="001269C1" w:rsidR="6384A17A">
        <w:rPr>
          <w:rFonts w:ascii="Aptos" w:hAnsi="Aptos" w:eastAsia="Aptos" w:cs="Aptos"/>
        </w:rPr>
        <w:t xml:space="preserve"> 21–30 lat  </w:t>
      </w:r>
      <w:r w:rsidRPr="01FF1526" w:rsidR="12007FE3">
        <w:rPr>
          <w:rFonts w:ascii="Aptos" w:hAnsi="Aptos" w:eastAsia="Aptos" w:cs="Aptos"/>
        </w:rPr>
        <w:t>– 140 osób, tj. 8,6%</w:t>
      </w:r>
      <w:r w:rsidRPr="01FF1526" w:rsidR="22DBE6D4">
        <w:rPr>
          <w:rFonts w:ascii="Aptos" w:hAnsi="Aptos" w:eastAsia="Aptos" w:cs="Aptos"/>
        </w:rPr>
        <w:t xml:space="preserve"> </w:t>
      </w:r>
      <w:r w:rsidRPr="001269C1" w:rsidR="6384A17A">
        <w:rPr>
          <w:rFonts w:ascii="Aptos" w:hAnsi="Aptos" w:eastAsia="Aptos" w:cs="Aptos"/>
        </w:rPr>
        <w:t xml:space="preserve">i 31 lat i więcej </w:t>
      </w:r>
      <w:r w:rsidRPr="30026DFF" w:rsidR="43D345C8">
        <w:rPr>
          <w:rFonts w:ascii="Aptos" w:hAnsi="Aptos" w:eastAsia="Aptos" w:cs="Aptos"/>
        </w:rPr>
        <w:t xml:space="preserve"> – 49 osób, tj. 3,0%</w:t>
      </w:r>
      <w:r w:rsidRPr="30026DFF" w:rsidR="22DBE6D4">
        <w:rPr>
          <w:rFonts w:ascii="Aptos" w:hAnsi="Aptos" w:eastAsia="Aptos" w:cs="Aptos"/>
        </w:rPr>
        <w:t>.</w:t>
      </w:r>
    </w:p>
    <w:p w:rsidR="6384A17A" w:rsidP="006959AB" w:rsidRDefault="6384A17A" w14:paraId="34C2D1F8" w14:textId="0B9341C4">
      <w:pPr>
        <w:spacing w:before="0" w:line="276" w:lineRule="auto"/>
        <w:rPr>
          <w:rFonts w:ascii="Aptos" w:hAnsi="Aptos" w:eastAsia="Aptos" w:cs="Aptos"/>
        </w:rPr>
      </w:pPr>
      <w:r w:rsidRPr="66CF63AA">
        <w:rPr>
          <w:rFonts w:ascii="Aptos" w:hAnsi="Aptos" w:eastAsia="Aptos" w:cs="Aptos"/>
        </w:rPr>
        <w:t xml:space="preserve">Głównym podmiotem gospodarczym, którego działalność jest bezpośrednio powiązana z obszarem inwestycji, jest </w:t>
      </w:r>
      <w:r w:rsidR="00DA2371">
        <w:rPr>
          <w:rFonts w:ascii="Aptos" w:hAnsi="Aptos" w:eastAsia="Aptos" w:cs="Aptos"/>
        </w:rPr>
        <w:t>KSM</w:t>
      </w:r>
      <w:r w:rsidRPr="66CF63AA">
        <w:rPr>
          <w:rFonts w:ascii="Aptos" w:hAnsi="Aptos" w:eastAsia="Aptos" w:cs="Aptos"/>
        </w:rPr>
        <w:t xml:space="preserve"> „Byczeń”. Kopalnia zarządza zakładem przeróbczym oraz polami wydobywczymi w rejonie Przyłęk–Pilce. Działalność prowadzona na obszarze bezpośredniego oddziaływania </w:t>
      </w:r>
      <w:r w:rsidRPr="66CF63AA" w:rsidR="00022D9E">
        <w:rPr>
          <w:rFonts w:ascii="Aptos" w:hAnsi="Aptos" w:eastAsia="Aptos" w:cs="Aptos"/>
        </w:rPr>
        <w:t>z</w:t>
      </w:r>
      <w:r w:rsidRPr="66CF63AA">
        <w:rPr>
          <w:rFonts w:ascii="Aptos" w:hAnsi="Aptos" w:eastAsia="Aptos" w:cs="Aptos"/>
        </w:rPr>
        <w:t xml:space="preserve">biornika w większości zakończy się przed przystąpieniem do jego realizacji w związku z wyeksploatowaniem dostępnych złóż. Wyjątek dotyczy złoża „C”, eksploatacja którego planowana jest na okres kolidujący z okresem realizacji </w:t>
      </w:r>
      <w:r w:rsidRPr="66CF63AA" w:rsidR="00022D9E">
        <w:rPr>
          <w:rFonts w:ascii="Aptos" w:hAnsi="Aptos" w:eastAsia="Aptos" w:cs="Aptos"/>
        </w:rPr>
        <w:t>z</w:t>
      </w:r>
      <w:r w:rsidRPr="66CF63AA">
        <w:rPr>
          <w:rFonts w:ascii="Aptos" w:hAnsi="Aptos" w:eastAsia="Aptos" w:cs="Aptos"/>
        </w:rPr>
        <w:t xml:space="preserve">biornika. Eksploatacja tego złoża ma się zakończyć przed </w:t>
      </w:r>
      <w:r w:rsidRPr="66CF63AA" w:rsidR="00B8521E">
        <w:rPr>
          <w:rFonts w:ascii="Aptos" w:hAnsi="Aptos" w:eastAsia="Aptos" w:cs="Aptos"/>
        </w:rPr>
        <w:t>napełnieniem</w:t>
      </w:r>
      <w:r w:rsidRPr="66CF63AA">
        <w:rPr>
          <w:rFonts w:ascii="Aptos" w:hAnsi="Aptos" w:eastAsia="Aptos" w:cs="Aptos"/>
        </w:rPr>
        <w:t xml:space="preserve"> </w:t>
      </w:r>
      <w:r w:rsidRPr="66CF63AA" w:rsidR="00022D9E">
        <w:rPr>
          <w:rFonts w:ascii="Aptos" w:hAnsi="Aptos" w:eastAsia="Aptos" w:cs="Aptos"/>
        </w:rPr>
        <w:t>z</w:t>
      </w:r>
      <w:r w:rsidRPr="66CF63AA">
        <w:rPr>
          <w:rFonts w:ascii="Aptos" w:hAnsi="Aptos" w:eastAsia="Aptos" w:cs="Aptos"/>
        </w:rPr>
        <w:t xml:space="preserve">biornika. </w:t>
      </w:r>
    </w:p>
    <w:p w:rsidR="6384A17A" w:rsidP="006959AB" w:rsidRDefault="6384A17A" w14:paraId="56F23AB2" w14:textId="65FB1197">
      <w:pPr>
        <w:spacing w:before="0" w:line="276" w:lineRule="auto"/>
      </w:pPr>
      <w:r w:rsidRPr="001269C1">
        <w:rPr>
          <w:rFonts w:ascii="Aptos" w:hAnsi="Aptos" w:eastAsia="Aptos" w:cs="Aptos"/>
        </w:rPr>
        <w:t xml:space="preserve">Tereny przyszłego </w:t>
      </w:r>
      <w:r w:rsidR="00022D9E">
        <w:rPr>
          <w:rFonts w:ascii="Aptos" w:hAnsi="Aptos" w:eastAsia="Aptos" w:cs="Aptos"/>
        </w:rPr>
        <w:t>z</w:t>
      </w:r>
      <w:r w:rsidRPr="001269C1">
        <w:rPr>
          <w:rFonts w:ascii="Aptos" w:hAnsi="Aptos" w:eastAsia="Aptos" w:cs="Aptos"/>
        </w:rPr>
        <w:t xml:space="preserve">biornika użytkowane rolniczo to pola orne i pastwiska z dominującymi zasiewami zbóż, roślin pastewnych – głównie kukurydzy – oraz rzepaku. </w:t>
      </w:r>
    </w:p>
    <w:p w:rsidR="6384A17A" w:rsidP="006959AB" w:rsidRDefault="6384A17A" w14:paraId="153A5380" w14:textId="6367F508">
      <w:pPr>
        <w:spacing w:before="0" w:line="276" w:lineRule="auto"/>
        <w:rPr>
          <w:rFonts w:ascii="Aptos" w:hAnsi="Aptos" w:eastAsia="Aptos" w:cs="Aptos"/>
        </w:rPr>
      </w:pPr>
      <w:r w:rsidRPr="001269C1">
        <w:rPr>
          <w:rFonts w:ascii="Aptos" w:hAnsi="Aptos" w:eastAsia="Aptos" w:cs="Aptos"/>
        </w:rPr>
        <w:t xml:space="preserve">W </w:t>
      </w:r>
      <w:r w:rsidRPr="001269C1" w:rsidR="00FC078F">
        <w:rPr>
          <w:rFonts w:ascii="Aptos" w:hAnsi="Aptos" w:eastAsia="Aptos" w:cs="Aptos"/>
        </w:rPr>
        <w:t>sektor</w:t>
      </w:r>
      <w:r w:rsidR="00FC078F">
        <w:rPr>
          <w:rFonts w:ascii="Aptos" w:hAnsi="Aptos" w:eastAsia="Aptos" w:cs="Aptos"/>
        </w:rPr>
        <w:t>ach</w:t>
      </w:r>
      <w:r w:rsidRPr="001269C1" w:rsidR="00FC078F">
        <w:rPr>
          <w:rFonts w:ascii="Aptos" w:hAnsi="Aptos" w:eastAsia="Aptos" w:cs="Aptos"/>
        </w:rPr>
        <w:t xml:space="preserve"> </w:t>
      </w:r>
      <w:r w:rsidRPr="001269C1">
        <w:rPr>
          <w:rFonts w:ascii="Aptos" w:hAnsi="Aptos" w:eastAsia="Aptos" w:cs="Aptos"/>
        </w:rPr>
        <w:t>rolniczym leśnictw</w:t>
      </w:r>
      <w:r w:rsidR="00FC078F">
        <w:rPr>
          <w:rFonts w:ascii="Aptos" w:hAnsi="Aptos" w:eastAsia="Aptos" w:cs="Aptos"/>
        </w:rPr>
        <w:t>i</w:t>
      </w:r>
      <w:r w:rsidRPr="001269C1">
        <w:rPr>
          <w:rFonts w:ascii="Aptos" w:hAnsi="Aptos" w:eastAsia="Aptos" w:cs="Aptos"/>
        </w:rPr>
        <w:t>e, łowiectw</w:t>
      </w:r>
      <w:r w:rsidR="00FC078F">
        <w:rPr>
          <w:rFonts w:ascii="Aptos" w:hAnsi="Aptos" w:eastAsia="Aptos" w:cs="Aptos"/>
        </w:rPr>
        <w:t>i</w:t>
      </w:r>
      <w:r w:rsidRPr="001269C1">
        <w:rPr>
          <w:rFonts w:ascii="Aptos" w:hAnsi="Aptos" w:eastAsia="Aptos" w:cs="Aptos"/>
        </w:rPr>
        <w:t>ei rybactw</w:t>
      </w:r>
      <w:r w:rsidR="00FC078F">
        <w:rPr>
          <w:rFonts w:ascii="Aptos" w:hAnsi="Aptos" w:eastAsia="Aptos" w:cs="Aptos"/>
        </w:rPr>
        <w:t>i</w:t>
      </w:r>
      <w:r w:rsidRPr="001269C1">
        <w:rPr>
          <w:rFonts w:ascii="Aptos" w:hAnsi="Aptos" w:eastAsia="Aptos" w:cs="Aptos"/>
        </w:rPr>
        <w:t xml:space="preserve">e – </w:t>
      </w:r>
      <w:r w:rsidRPr="001269C1" w:rsidR="00FC078F">
        <w:rPr>
          <w:rFonts w:ascii="Aptos" w:hAnsi="Aptos" w:eastAsia="Aptos" w:cs="Aptos"/>
        </w:rPr>
        <w:t xml:space="preserve">jest </w:t>
      </w:r>
      <w:r w:rsidRPr="001269C1">
        <w:rPr>
          <w:rFonts w:ascii="Aptos" w:hAnsi="Aptos" w:eastAsia="Aptos" w:cs="Aptos"/>
        </w:rPr>
        <w:t xml:space="preserve">zatrudnionych 15,7% aktywnych zawodowo mieszkańców obu gmin. W rejestrze REGON działalność w tym sektorze deklaruje zaledwie 10 podmiotów w każdej z gmin, co wskazuje na dominację indywidualnych gospodarstw rolnych. Całkowita powierzchnia użytków rolnych w gminie Bardo wynosi 3 053 ha przy łącznej powierzchni gminy 7 341 ha. </w:t>
      </w:r>
      <w:r w:rsidR="00FC078F">
        <w:rPr>
          <w:rFonts w:ascii="Aptos" w:hAnsi="Aptos" w:eastAsia="Aptos" w:cs="Aptos"/>
        </w:rPr>
        <w:t>Ś</w:t>
      </w:r>
      <w:r w:rsidRPr="001269C1" w:rsidR="00FC078F">
        <w:rPr>
          <w:rFonts w:ascii="Aptos" w:hAnsi="Aptos" w:eastAsia="Aptos" w:cs="Aptos"/>
        </w:rPr>
        <w:t xml:space="preserve">rednia </w:t>
      </w:r>
      <w:r w:rsidRPr="001269C1">
        <w:rPr>
          <w:rFonts w:ascii="Aptos" w:hAnsi="Aptos" w:eastAsia="Aptos" w:cs="Aptos"/>
        </w:rPr>
        <w:t xml:space="preserve">powierzchnia </w:t>
      </w:r>
      <w:r w:rsidRPr="001269C1">
        <w:rPr>
          <w:rFonts w:ascii="Aptos" w:hAnsi="Aptos" w:eastAsia="Aptos" w:cs="Aptos"/>
        </w:rPr>
        <w:t xml:space="preserve">użytków rolnych w jednym gospodarstwie dla województwa dolnośląskiego, </w:t>
      </w:r>
      <w:r w:rsidRPr="001269C1" w:rsidR="00FC078F">
        <w:rPr>
          <w:rFonts w:ascii="Aptos" w:hAnsi="Aptos" w:eastAsia="Aptos" w:cs="Aptos"/>
        </w:rPr>
        <w:t>wynos</w:t>
      </w:r>
      <w:r w:rsidR="00FC078F">
        <w:rPr>
          <w:rFonts w:ascii="Aptos" w:hAnsi="Aptos" w:eastAsia="Aptos" w:cs="Aptos"/>
        </w:rPr>
        <w:t>i</w:t>
      </w:r>
      <w:r w:rsidRPr="001269C1">
        <w:rPr>
          <w:rFonts w:ascii="Aptos" w:hAnsi="Aptos" w:eastAsia="Aptos" w:cs="Aptos"/>
        </w:rPr>
        <w:t>14,59 ha (</w:t>
      </w:r>
      <w:r w:rsidR="00FC078F">
        <w:rPr>
          <w:rFonts w:ascii="Aptos" w:hAnsi="Aptos" w:eastAsia="Aptos" w:cs="Aptos"/>
        </w:rPr>
        <w:t xml:space="preserve">na podstawie </w:t>
      </w:r>
      <w:r w:rsidRPr="001269C1">
        <w:rPr>
          <w:rFonts w:ascii="Aptos" w:hAnsi="Aptos" w:eastAsia="Aptos" w:cs="Aptos"/>
        </w:rPr>
        <w:t>Powszechn</w:t>
      </w:r>
      <w:r w:rsidR="00FC078F">
        <w:rPr>
          <w:rFonts w:ascii="Aptos" w:hAnsi="Aptos" w:eastAsia="Aptos" w:cs="Aptos"/>
        </w:rPr>
        <w:t>ego</w:t>
      </w:r>
      <w:r w:rsidRPr="001269C1">
        <w:rPr>
          <w:rFonts w:ascii="Aptos" w:hAnsi="Aptos" w:eastAsia="Aptos" w:cs="Aptos"/>
        </w:rPr>
        <w:t xml:space="preserve"> Spis</w:t>
      </w:r>
      <w:r w:rsidR="00FC078F">
        <w:rPr>
          <w:rFonts w:ascii="Aptos" w:hAnsi="Aptos" w:eastAsia="Aptos" w:cs="Aptos"/>
        </w:rPr>
        <w:t>u</w:t>
      </w:r>
      <w:r w:rsidRPr="001269C1">
        <w:rPr>
          <w:rFonts w:ascii="Aptos" w:hAnsi="Aptos" w:eastAsia="Aptos" w:cs="Aptos"/>
        </w:rPr>
        <w:t xml:space="preserve"> Roln</w:t>
      </w:r>
      <w:r w:rsidR="00FC078F">
        <w:rPr>
          <w:rFonts w:ascii="Aptos" w:hAnsi="Aptos" w:eastAsia="Aptos" w:cs="Aptos"/>
        </w:rPr>
        <w:t>ego</w:t>
      </w:r>
      <w:r w:rsidRPr="001269C1">
        <w:rPr>
          <w:rFonts w:ascii="Aptos" w:hAnsi="Aptos" w:eastAsia="Aptos" w:cs="Aptos"/>
        </w:rPr>
        <w:t xml:space="preserve"> 2020).</w:t>
      </w:r>
    </w:p>
    <w:p w:rsidR="00660459" w:rsidP="00660459" w:rsidRDefault="00660459" w14:paraId="5D865B19" w14:textId="6D66291D">
      <w:pPr>
        <w:spacing w:before="0" w:line="276" w:lineRule="auto"/>
      </w:pPr>
      <w:r>
        <w:t>W badaniu społeczno-gospodarczym osób</w:t>
      </w:r>
      <w:r w:rsidR="00392A96">
        <w:t xml:space="preserve"> dotkniętym Zadaniem (PAP)</w:t>
      </w:r>
      <w:r>
        <w:t>, zidentyfikowano dwie główne grupy właścicieli gruntów.</w:t>
      </w:r>
    </w:p>
    <w:p w:rsidR="00660459" w:rsidP="00660459" w:rsidRDefault="00660459" w14:paraId="0661B197" w14:textId="190AF312">
      <w:pPr>
        <w:spacing w:before="0" w:line="276" w:lineRule="auto"/>
      </w:pPr>
      <w:r>
        <w:t xml:space="preserve">Pierwsza grupa składa się z rodzinnych gospodarstw rolnych o powierzchni od około 15 do 70 ha, co przewyższa średnią regionalną. Gospodarstwa te uprawiają zarówno grunty własne, jak i dzierżawione. W niektórych przypadkach działki własne i dzierżawione funkcjonują jako jedna zintegrowana jednostka produkcyjna. W produkcji dominują uprawy polowe, przede wszystkim zboża, kukurydza, rzepak i buraki cukrowe. Niektóre gospodarstwa prowadzą hodowlę zwierząt i korzystają z własnych gruntów do produkcji paszy oraz wypasu, w tym z łąk i pastwisk. Dla większości tych gospodarstw domowych rolnictwo stanowi główne źródło utrzymania lub odpowiada za ponad połowę całkowitego dochodu gospodarstwa domowego. W niektórych gospodarstwach dochody z rolnictwa są uzupełniane przez zatrudnienie poza rolnictwem, emerytury lub inne świadczenia socjalne. Gospodarstwa uczestniczą w programach wsparcia w ramach Wspólnej Polityki Rolnej, w tym w systemie płatności bezpośrednich z tytułu areału, programach ekologicznych oraz zobowiązaniach w zakresie rolno-środowiskowo-klimatycznych. Ich działalność jest uzależniona od sieci melioracyjnych, </w:t>
      </w:r>
      <w:r w:rsidR="00707C87">
        <w:t xml:space="preserve">systemu </w:t>
      </w:r>
      <w:r w:rsidR="000313EF">
        <w:t>odwodnienia</w:t>
      </w:r>
      <w:r>
        <w:t>, ujęć wody oraz dróg dojazdowych do pól. Dla wielu rodzin ziemia stanowi nie tylko środek produkcji, ale także międzypokoleniowe bogactwo rodzinne i zabezpieczenie kredytu, a praktyki rolnicze są związane z długoletnimi tradycjami rodzinnymi.</w:t>
      </w:r>
    </w:p>
    <w:p w:rsidRPr="00FF6A26" w:rsidR="6384A17A" w:rsidP="00E57547" w:rsidRDefault="00660459" w14:paraId="7508A48F" w14:textId="6E8A2B68">
      <w:pPr>
        <w:spacing w:before="0" w:line="276" w:lineRule="auto"/>
      </w:pPr>
      <w:r>
        <w:t>Drugą grupę stanowią właściciele działek, dla których dotknięte zmianami grunty stanowią niewielką część ich gospodarstwa. Są to głównie osoby starsze i osoby w wieku przedemerytalnym, których źródłem utrzymania są przede wszystkim emerytury państwowe, zatrudnienie poza rolnictwem oraz uprawa gruntów położonych poza obszarem objętym zmianami. Dochody uzyskiwane z działek objętych zmianami są marginalne lub nie istnieją. Do tej grupy należą osoby uznane za szczególnie wrażliwe, takie jak seniorzy, osoby niepełnosprawne oraz beneficjenci pomocy społecznej</w:t>
      </w:r>
      <w:r w:rsidR="005D5B7C">
        <w:t>.</w:t>
      </w:r>
    </w:p>
    <w:p w:rsidR="003329DE" w:rsidP="006959AB" w:rsidRDefault="6384A17A" w14:paraId="365BDBD9" w14:textId="124E9D75">
      <w:pPr>
        <w:spacing w:before="0" w:after="240" w:line="276" w:lineRule="auto"/>
      </w:pPr>
      <w:r w:rsidRPr="00FF6A26">
        <w:rPr>
          <w:rFonts w:ascii="Aptos" w:hAnsi="Aptos" w:eastAsia="Aptos" w:cs="Aptos"/>
        </w:rPr>
        <w:t xml:space="preserve"> </w:t>
      </w:r>
      <w:r w:rsidRPr="41868138">
        <w:rPr>
          <w:rFonts w:ascii="Aptos" w:hAnsi="Aptos" w:eastAsia="Aptos" w:cs="Aptos"/>
        </w:rPr>
        <w:t>Sytuacja ekonomiczna rolników wpisuje się w trudną kondycję tej grupy zawodowej w skali całego kraju. Mediana miesięcznego dochodu na osobę w gospodarstwach rolniczych wynosi w Polsce 2 200 zł – co stanowi zaledwie 66,5% średniej dla tej grupy (3 309 zł) i najniższy wynik ze wszystkich grup społeczno-zawodowych, przy czym wysoka średnia jest zawyżana przez wąską grupę wielkoobszarowych gospodarstw. Miesięczne wydatki rolników na 1 osobę wynoszą 1 311 zł wobec średniej 1 878 zł. Rolnicy</w:t>
      </w:r>
      <w:r w:rsidRPr="41868138" w:rsidR="66580956">
        <w:rPr>
          <w:rFonts w:ascii="Aptos" w:hAnsi="Aptos" w:eastAsia="Aptos" w:cs="Aptos"/>
        </w:rPr>
        <w:t>,</w:t>
      </w:r>
      <w:r w:rsidRPr="41868138">
        <w:rPr>
          <w:rFonts w:ascii="Aptos" w:hAnsi="Aptos" w:eastAsia="Aptos" w:cs="Aptos"/>
        </w:rPr>
        <w:t xml:space="preserve"> jako jedyna grupa zawodowa</w:t>
      </w:r>
      <w:r w:rsidRPr="41868138" w:rsidR="647892CF">
        <w:rPr>
          <w:rFonts w:ascii="Aptos" w:hAnsi="Aptos" w:eastAsia="Aptos" w:cs="Aptos"/>
        </w:rPr>
        <w:t>,</w:t>
      </w:r>
      <w:r w:rsidRPr="41868138">
        <w:rPr>
          <w:rFonts w:ascii="Aptos" w:hAnsi="Aptos" w:eastAsia="Aptos" w:cs="Aptos"/>
        </w:rPr>
        <w:t xml:space="preserve"> nie odnotowali w 2024 roku żadnej poprawy subiektywnej oceny własnej sytuacji materialnej; wskazują na rosnące koszty produkcji przy spadających cenach skupu, brak gwarantowanych cen uniemożliwiający planowanie inwestycji oraz obawę przed koniecznością zaniechania działalności. Dla oceny skutków </w:t>
      </w:r>
      <w:r w:rsidRPr="41868138" w:rsidR="00350DE9">
        <w:rPr>
          <w:rFonts w:ascii="Aptos" w:hAnsi="Aptos" w:eastAsia="Aptos" w:cs="Aptos"/>
        </w:rPr>
        <w:t>Zadania</w:t>
      </w:r>
      <w:r w:rsidRPr="41868138">
        <w:rPr>
          <w:rFonts w:ascii="Aptos" w:hAnsi="Aptos" w:eastAsia="Aptos" w:cs="Aptos"/>
        </w:rPr>
        <w:t xml:space="preserve"> kontekst ten jest istotny: utrata gruntów przez gospodarstwa funkcjonujące na granicy </w:t>
      </w:r>
      <w:r w:rsidRPr="41868138">
        <w:rPr>
          <w:rFonts w:ascii="Aptos" w:hAnsi="Aptos" w:eastAsia="Aptos" w:cs="Aptos"/>
        </w:rPr>
        <w:t xml:space="preserve">opłacalności może mieć dla nich </w:t>
      </w:r>
      <w:r w:rsidR="00C812FE">
        <w:rPr>
          <w:rFonts w:ascii="Aptos" w:hAnsi="Aptos" w:eastAsia="Aptos" w:cs="Aptos"/>
        </w:rPr>
        <w:t>znaczenie</w:t>
      </w:r>
      <w:r w:rsidRPr="41868138">
        <w:rPr>
          <w:rFonts w:ascii="Aptos" w:hAnsi="Aptos" w:eastAsia="Aptos" w:cs="Aptos"/>
        </w:rPr>
        <w:t xml:space="preserve"> nawet wtedy, gdy przejmowany areał jest w wartościach bezwzględnych niewielki.</w:t>
      </w:r>
    </w:p>
    <w:p w:rsidR="6384A17A" w:rsidP="00DE6306" w:rsidRDefault="6384A17A" w14:paraId="6882772D" w14:textId="465D2D0F">
      <w:pPr>
        <w:pStyle w:val="Nagwek3"/>
        <w:spacing w:before="0" w:line="276" w:lineRule="auto"/>
        <w:ind w:left="720"/>
        <w:rPr>
          <w:rFonts w:ascii="Aptos" w:hAnsi="Aptos" w:eastAsia="Aptos" w:cs="Aptos"/>
        </w:rPr>
      </w:pPr>
      <w:bookmarkStart w:name="_Toc240031868" w:id="35"/>
      <w:r w:rsidRPr="63D8EA74">
        <w:rPr>
          <w:rFonts w:ascii="Aptos" w:hAnsi="Aptos" w:eastAsia="Aptos" w:cs="Aptos"/>
        </w:rPr>
        <w:t>Demografia i struktura społeczna</w:t>
      </w:r>
      <w:bookmarkEnd w:id="35"/>
      <w:r w:rsidRPr="63D8EA74">
        <w:rPr>
          <w:rFonts w:ascii="Aptos" w:hAnsi="Aptos" w:eastAsia="Aptos" w:cs="Aptos"/>
        </w:rPr>
        <w:t xml:space="preserve"> </w:t>
      </w:r>
    </w:p>
    <w:p w:rsidR="6384A17A" w:rsidP="006959AB" w:rsidRDefault="6384A17A" w14:paraId="3BA29E92" w14:textId="1304B849">
      <w:pPr>
        <w:pStyle w:val="Nagwek4"/>
      </w:pPr>
      <w:bookmarkStart w:name="_Toc240031869" w:id="36"/>
      <w:r>
        <w:t>Profil ludności</w:t>
      </w:r>
      <w:bookmarkEnd w:id="36"/>
    </w:p>
    <w:p w:rsidR="6384A17A" w:rsidP="006959AB" w:rsidRDefault="6384A17A" w14:paraId="1BF2E99F" w14:textId="5A8DF1F6">
      <w:pPr>
        <w:spacing w:before="0" w:line="276" w:lineRule="auto"/>
      </w:pPr>
      <w:r w:rsidRPr="001269C1">
        <w:rPr>
          <w:rFonts w:ascii="Aptos" w:hAnsi="Aptos" w:eastAsia="Aptos" w:cs="Aptos"/>
        </w:rPr>
        <w:t xml:space="preserve">W I półroczu 2025 roku gminę Kamieniec Ząbkowicki zamieszkiwało 7 326 osób (4 273 w części miejskiej i 3 053 na obszarach wiejskich), gminę Bardo – 4 910 osób. W bezpośredniej strefie oddziaływania </w:t>
      </w:r>
      <w:r w:rsidR="00022D9E">
        <w:rPr>
          <w:rFonts w:ascii="Aptos" w:hAnsi="Aptos" w:eastAsia="Aptos" w:cs="Aptos"/>
        </w:rPr>
        <w:t>z</w:t>
      </w:r>
      <w:r w:rsidRPr="001269C1">
        <w:rPr>
          <w:rFonts w:ascii="Aptos" w:hAnsi="Aptos" w:eastAsia="Aptos" w:cs="Aptos"/>
        </w:rPr>
        <w:t>biornika, na odcinku do zbiornika Topola, zamieszkuje ok. 6 300 osób.</w:t>
      </w:r>
    </w:p>
    <w:p w:rsidR="6384A17A" w:rsidP="006959AB" w:rsidRDefault="6384A17A" w14:paraId="31077288" w14:textId="047C7448">
      <w:pPr>
        <w:spacing w:before="0" w:line="276" w:lineRule="auto"/>
      </w:pPr>
      <w:r w:rsidRPr="001269C1">
        <w:rPr>
          <w:rFonts w:ascii="Aptos" w:hAnsi="Aptos" w:eastAsia="Aptos" w:cs="Aptos"/>
        </w:rPr>
        <w:t xml:space="preserve">W obu gminach obserwuje się nieznaczną przewagę kobiet: współczynnik feminizacji wynosi 108 w mieście Kamieniec Ząbkowicki i 104 w gminie Bardo. Dysproporcja płci pogłębia się istotnie w grupie wieku poprodukcyjnego – w gminie Bardo w tej grupie (łącznie 1 310 osób, stanowiącej 26,4% mieszkańców) jest 856 kobiet i 454 mężczyzn. Kobiety są w obu gminach starsze: średni wiek kobiet wynosi 44,8 lat w Kamieńcu Ząbkowickim i 46,5 lat w Bardzie, wobec odpowiednio 42,6 i 42,8 lat u mężczyzn. Zjawisko feminizacji starości przekłada się na specyficzny profil potrzeb tej grupy: samotne zamieszkiwanie, niższe dochody emerytalne i ograniczona mobilność. Ma to bezpośrednie znaczenie dla projektowania działań konsultacyjnych i pomocowych w ramach </w:t>
      </w:r>
      <w:r w:rsidR="00594BAB">
        <w:rPr>
          <w:rFonts w:ascii="Aptos" w:hAnsi="Aptos" w:eastAsia="Aptos" w:cs="Aptos"/>
        </w:rPr>
        <w:t>Zadania</w:t>
      </w:r>
      <w:r w:rsidRPr="001269C1">
        <w:rPr>
          <w:rFonts w:ascii="Aptos" w:hAnsi="Aptos" w:eastAsia="Aptos" w:cs="Aptos"/>
        </w:rPr>
        <w:t>.</w:t>
      </w:r>
    </w:p>
    <w:p w:rsidR="6384A17A" w:rsidP="006959AB" w:rsidRDefault="6384A17A" w14:paraId="3D30A27B" w14:textId="1A22D403">
      <w:pPr>
        <w:spacing w:before="0" w:line="276" w:lineRule="auto"/>
      </w:pPr>
      <w:r w:rsidRPr="001269C1">
        <w:rPr>
          <w:rFonts w:ascii="Aptos" w:hAnsi="Aptos" w:eastAsia="Aptos" w:cs="Aptos"/>
        </w:rPr>
        <w:t>Wskaźnik obciążenia demograficznego</w:t>
      </w:r>
      <w:r w:rsidR="007A1B9C">
        <w:rPr>
          <w:rFonts w:ascii="Aptos" w:hAnsi="Aptos" w:eastAsia="Aptos" w:cs="Aptos"/>
        </w:rPr>
        <w:t xml:space="preserve">, tzn. </w:t>
      </w:r>
      <w:r w:rsidRPr="007A1B9C" w:rsidR="007A1B9C">
        <w:rPr>
          <w:rFonts w:ascii="Aptos" w:hAnsi="Aptos" w:eastAsia="Aptos" w:cs="Aptos"/>
        </w:rPr>
        <w:t>relacja liczby osób w wieku nieprodukcyjnym (dzieci 0–14 lat oraz seniorzy 65+) do liczby osób w wieku produkcyjnym (15–64 lata)</w:t>
      </w:r>
      <w:r w:rsidR="007A1B9C">
        <w:rPr>
          <w:rFonts w:ascii="Aptos" w:hAnsi="Aptos" w:eastAsia="Aptos" w:cs="Aptos"/>
        </w:rPr>
        <w:t xml:space="preserve"> </w:t>
      </w:r>
      <w:r w:rsidRPr="001269C1">
        <w:rPr>
          <w:rFonts w:ascii="Aptos" w:hAnsi="Aptos" w:eastAsia="Aptos" w:cs="Aptos"/>
        </w:rPr>
        <w:t xml:space="preserve"> wynosi 70,9 dla gminy Kamieniec Ząbkowicki </w:t>
      </w:r>
      <w:r w:rsidR="007A1B9C">
        <w:rPr>
          <w:rFonts w:ascii="Aptos" w:hAnsi="Aptos" w:eastAsia="Aptos" w:cs="Aptos"/>
        </w:rPr>
        <w:t xml:space="preserve">oraz </w:t>
      </w:r>
      <w:r w:rsidRPr="001269C1">
        <w:rPr>
          <w:rFonts w:ascii="Aptos" w:hAnsi="Aptos" w:eastAsia="Aptos" w:cs="Aptos"/>
        </w:rPr>
        <w:t xml:space="preserve"> 71,0 dla gminy Bardo – </w:t>
      </w:r>
      <w:r w:rsidR="007A1B9C">
        <w:rPr>
          <w:rFonts w:ascii="Aptos" w:hAnsi="Aptos" w:eastAsia="Aptos" w:cs="Aptos"/>
        </w:rPr>
        <w:t xml:space="preserve">przy </w:t>
      </w:r>
      <w:r w:rsidRPr="001269C1">
        <w:rPr>
          <w:rFonts w:ascii="Aptos" w:hAnsi="Aptos" w:eastAsia="Aptos" w:cs="Aptos"/>
        </w:rPr>
        <w:t xml:space="preserve">wartości średniej krajowej </w:t>
      </w:r>
      <w:r w:rsidR="007A1B9C">
        <w:rPr>
          <w:rFonts w:ascii="Aptos" w:hAnsi="Aptos" w:eastAsia="Aptos" w:cs="Aptos"/>
        </w:rPr>
        <w:t xml:space="preserve"> ok.72 (2024 r.).</w:t>
      </w:r>
    </w:p>
    <w:p w:rsidRPr="006959AB" w:rsidR="008D438F" w:rsidP="006959AB" w:rsidRDefault="6384A17A" w14:paraId="5ACB6810" w14:textId="335D7553">
      <w:pPr>
        <w:spacing w:before="0" w:after="240" w:line="276" w:lineRule="auto"/>
        <w:rPr>
          <w:rFonts w:ascii="Aptos" w:hAnsi="Aptos" w:eastAsia="Aptos" w:cs="Aptos"/>
        </w:rPr>
      </w:pPr>
      <w:r w:rsidRPr="001269C1">
        <w:rPr>
          <w:rFonts w:ascii="Aptos" w:hAnsi="Aptos" w:eastAsia="Aptos" w:cs="Aptos"/>
        </w:rPr>
        <w:t xml:space="preserve">Obie gminy notują </w:t>
      </w:r>
      <w:r w:rsidR="00596832">
        <w:rPr>
          <w:rFonts w:ascii="Aptos" w:hAnsi="Aptos" w:eastAsia="Aptos" w:cs="Aptos"/>
        </w:rPr>
        <w:t xml:space="preserve">pogłębiający się w czasie, </w:t>
      </w:r>
      <w:r w:rsidRPr="001269C1">
        <w:rPr>
          <w:rFonts w:ascii="Aptos" w:hAnsi="Aptos" w:eastAsia="Aptos" w:cs="Aptos"/>
        </w:rPr>
        <w:t xml:space="preserve"> ujemny przyrost naturalny. W gminie Kamieniec Ząbkowicki wyniósł on w I półroczu 2025 roku łącznie -31 osób; dane historyczne pokazują gwałtowne pogłębianie się zjawiska: od -5 w 2018 roku przez -59 w 2020 do -72 w 2021 roku. W gminie Bardo przyrost naturalny w 2024 roku wyniósł -69 (wskaźnik -14,05 na 1000 mieszkańców, wobec -5,0 dla województwa i -4,2 dla kraju), a saldo migracji -27. Prognozy GUS dla powiatu ząbkowickiego przewidują systematyczny dalszy spadek liczby ludności, zgodny z ogólnopolską tendencją.</w:t>
      </w:r>
    </w:p>
    <w:p w:rsidR="6384A17A" w:rsidP="006959AB" w:rsidRDefault="6384A17A" w14:paraId="650F6E1F" w14:textId="49DC8DE5">
      <w:pPr>
        <w:pStyle w:val="Nagwek4"/>
      </w:pPr>
      <w:bookmarkStart w:name="_Toc240031870" w:id="37"/>
      <w:r>
        <w:t>Gospodarstwa domowe i standard życia</w:t>
      </w:r>
      <w:bookmarkEnd w:id="37"/>
    </w:p>
    <w:p w:rsidR="6384A17A" w:rsidP="006959AB" w:rsidRDefault="6384A17A" w14:paraId="6E3875C7" w14:textId="5F02467D">
      <w:pPr>
        <w:spacing w:before="0" w:line="276" w:lineRule="auto"/>
      </w:pPr>
      <w:r w:rsidRPr="001269C1">
        <w:rPr>
          <w:rFonts w:eastAsia="Aptos" w:cs="Aptos"/>
        </w:rPr>
        <w:t>W gminie Kamieniec Ząbkowicki funkcjonuje 1 416 gospodarstw domowych o przeciętnej wielkości 3,11 osoby, w gminie Bardo – 1 548 gospodarstw o przeciętnej 3,15 osoby. W obu gminach dominują gospodarstwa małe: jedno- i dwuosobowe. Wyraźną grupę stanowią rodziny monoparentalne prowadzone przez kobiety – 310 w gminie Kamieniec Ząbkowicki i 341 w gminie Bardo.</w:t>
      </w:r>
    </w:p>
    <w:p w:rsidR="6384A17A" w:rsidP="006959AB" w:rsidRDefault="6384A17A" w14:paraId="6441572A" w14:textId="66645BD5">
      <w:pPr>
        <w:spacing w:before="0" w:line="276" w:lineRule="auto"/>
      </w:pPr>
      <w:r w:rsidRPr="66CF63AA">
        <w:rPr>
          <w:rFonts w:eastAsia="Aptos" w:cs="Aptos"/>
        </w:rPr>
        <w:t xml:space="preserve">Standard techniczny mieszkań jest relatywnie wysoki: łazienkę posiada 82,9% mieszkań w Bardzie i 92,5% w Kamieńcu Ząbkowickim, centralne ogrzewanie odpowiednio 71,7% i </w:t>
      </w:r>
      <w:r w:rsidRPr="66CF63AA">
        <w:rPr>
          <w:rFonts w:eastAsia="Aptos" w:cs="Aptos"/>
        </w:rPr>
        <w:t>79,1%, a dostęp do wodociągu – 96,61% i 98,89%. Wyraźną słabością pozostaje sieć kanalizacyjna, z której korzysta zaledwie 43,2% mieszkańców Barda i 64,5% mieszkańców Kamieńca Ząbkowickiego, co oznacza powszechne korzystanie z przydomowych rozwiązań sanitarnych.</w:t>
      </w:r>
    </w:p>
    <w:p w:rsidRPr="001269C1" w:rsidR="008D438F" w:rsidP="006959AB" w:rsidRDefault="6384A17A" w14:paraId="028ECF93" w14:textId="297BEC0A">
      <w:pPr>
        <w:spacing w:before="0" w:line="276" w:lineRule="auto"/>
      </w:pPr>
      <w:r w:rsidRPr="001269C1">
        <w:rPr>
          <w:rFonts w:eastAsia="Aptos" w:cs="Aptos"/>
        </w:rPr>
        <w:t>Oba obszary wykazują cechy semiurbanizacji: wysoki standard infrastruktury mieszkaniowej i styl życia wzorowany na miejskim, przy jednoczesnym odpływie młodych mieszkańców i ujemnym saldzie migracji. Semiurbanizacja nie wynika tu z napływu nowych mieszkańców, lecz jest efektem wewnętrznej modernizacji przy postępującym wyludnieniu</w:t>
      </w:r>
      <w:r w:rsidRPr="001269C1">
        <w:rPr>
          <w:rFonts w:eastAsia="Times New Roman" w:cs="Times New Roman"/>
        </w:rPr>
        <w:t>.</w:t>
      </w:r>
    </w:p>
    <w:p w:rsidRPr="000A2F6A" w:rsidR="000A2F6A" w:rsidP="000A2F6A" w:rsidRDefault="00973EA8" w14:paraId="61B96A7A" w14:textId="0294A4D1">
      <w:pPr>
        <w:spacing w:before="240" w:after="0"/>
        <w:rPr>
          <w:rFonts w:eastAsia="Times New Roman" w:cs="Times New Roman"/>
        </w:rPr>
      </w:pPr>
      <w:r>
        <w:rPr>
          <w:rFonts w:eastAsia="Times New Roman" w:cs="Times New Roman"/>
        </w:rPr>
        <w:t>Na podstawie</w:t>
      </w:r>
      <w:r w:rsidR="005E3761">
        <w:rPr>
          <w:rFonts w:eastAsia="Times New Roman" w:cs="Times New Roman"/>
        </w:rPr>
        <w:t xml:space="preserve"> inwentaryzacji </w:t>
      </w:r>
      <w:r w:rsidRPr="000A2F6A" w:rsidR="000A2F6A">
        <w:rPr>
          <w:rFonts w:eastAsia="Times New Roman" w:cs="Times New Roman"/>
        </w:rPr>
        <w:t>zidentyfikowano dwa gospodarstwa domowe mieszczące się w budynkach mieszkalnych położonych na obszarze zajmowanym przez zbiornik Kamieniec Ząbkowicki. Oba gospodarstwa domowe podlegają fizyczn</w:t>
      </w:r>
      <w:r w:rsidR="00C56573">
        <w:rPr>
          <w:rFonts w:eastAsia="Times New Roman" w:cs="Times New Roman"/>
        </w:rPr>
        <w:t>ej</w:t>
      </w:r>
      <w:r w:rsidRPr="000A2F6A" w:rsidR="000A2F6A">
        <w:rPr>
          <w:rFonts w:eastAsia="Times New Roman" w:cs="Times New Roman"/>
        </w:rPr>
        <w:t xml:space="preserve"> </w:t>
      </w:r>
      <w:r w:rsidR="00C56573">
        <w:rPr>
          <w:rFonts w:eastAsia="Times New Roman" w:cs="Times New Roman"/>
        </w:rPr>
        <w:t>relokacji</w:t>
      </w:r>
      <w:r w:rsidRPr="000A2F6A" w:rsidR="000A2F6A">
        <w:rPr>
          <w:rFonts w:eastAsia="Times New Roman" w:cs="Times New Roman"/>
        </w:rPr>
        <w:t>.</w:t>
      </w:r>
    </w:p>
    <w:p w:rsidR="00B8521E" w:rsidP="000A2F6A" w:rsidRDefault="000A2F6A" w14:paraId="2F08EEB3" w14:textId="35DB4FEF">
      <w:pPr>
        <w:spacing w:before="240" w:after="0"/>
        <w:rPr>
          <w:rFonts w:eastAsia="Times New Roman" w:cs="Times New Roman"/>
        </w:rPr>
      </w:pPr>
      <w:r w:rsidRPr="000A2F6A">
        <w:rPr>
          <w:rFonts w:eastAsia="Times New Roman" w:cs="Times New Roman"/>
        </w:rPr>
        <w:t>Ze względu na bardzo małą liczbę gospodarstw domowych</w:t>
      </w:r>
      <w:r w:rsidR="00FE15AF">
        <w:rPr>
          <w:rFonts w:eastAsia="Times New Roman" w:cs="Times New Roman"/>
        </w:rPr>
        <w:t xml:space="preserve"> dotkniętych przez</w:t>
      </w:r>
      <w:r w:rsidRPr="000A2F6A">
        <w:rPr>
          <w:rFonts w:eastAsia="Times New Roman" w:cs="Times New Roman"/>
        </w:rPr>
        <w:t xml:space="preserve"> </w:t>
      </w:r>
      <w:r w:rsidR="00FE15AF">
        <w:rPr>
          <w:rFonts w:eastAsia="Times New Roman" w:cs="Times New Roman"/>
        </w:rPr>
        <w:t>Zadanie</w:t>
      </w:r>
      <w:r w:rsidRPr="000A2F6A">
        <w:rPr>
          <w:rFonts w:eastAsia="Times New Roman" w:cs="Times New Roman"/>
        </w:rPr>
        <w:t xml:space="preserve">, w niniejszej sekcji pominięto szczegółowe dane w podziale na poszczególne kategorie – takie jak skład demograficzny gospodarstw domowych, wiek i stan zdrowia, źródła utrzymania, zobowiązania finansowe, działalność gospodarcza prowadzona na miejscu oraz potencjalne lokalizacje przesiedlenia. Pominięcie tych danych jest konieczne w celu wyeliminowania ryzyka pośredniej reidentyfikacji gospodarstw domowych, których dotyczy </w:t>
      </w:r>
      <w:r w:rsidR="00F9683D">
        <w:rPr>
          <w:rFonts w:eastAsia="Times New Roman" w:cs="Times New Roman"/>
        </w:rPr>
        <w:t>Zadanie</w:t>
      </w:r>
      <w:r w:rsidRPr="000A2F6A">
        <w:rPr>
          <w:rFonts w:eastAsia="Times New Roman" w:cs="Times New Roman"/>
        </w:rPr>
        <w:t>, zgodnie z przepisami dotyczącymi ochrony danych osobowych.</w:t>
      </w:r>
    </w:p>
    <w:p w:rsidRPr="00B8521E" w:rsidR="00F61A1B" w:rsidP="00B8521E" w:rsidRDefault="00F61A1B" w14:paraId="7482BE0D" w14:textId="77777777">
      <w:pPr>
        <w:spacing w:before="240" w:after="0"/>
        <w:rPr>
          <w:rFonts w:eastAsia="Times New Roman" w:cs="Times New Roman"/>
        </w:rPr>
      </w:pPr>
    </w:p>
    <w:p w:rsidR="6384A17A" w:rsidP="006959AB" w:rsidRDefault="6384A17A" w14:paraId="23AFAED3" w14:textId="20E8E2D9">
      <w:pPr>
        <w:pStyle w:val="Nagwek4"/>
      </w:pPr>
      <w:bookmarkStart w:name="_Toc240031871" w:id="38"/>
      <w:r>
        <w:t>Kapitał społeczny i aktywność lokalna</w:t>
      </w:r>
      <w:bookmarkEnd w:id="38"/>
    </w:p>
    <w:p w:rsidR="6384A17A" w:rsidP="006959AB" w:rsidRDefault="6384A17A" w14:paraId="70D1D6E2" w14:textId="04F9C963">
      <w:pPr>
        <w:spacing w:before="0" w:line="276" w:lineRule="auto"/>
      </w:pPr>
      <w:r w:rsidRPr="001269C1">
        <w:rPr>
          <w:rFonts w:ascii="Aptos" w:hAnsi="Aptos" w:eastAsia="Aptos" w:cs="Aptos"/>
        </w:rPr>
        <w:t>Kapitał społeczny obu gmin opiera się na silnych, nieformalnych więziach sąsiedzkich typowych dla małych społeczności wiejskich i miejsko-wiejskich. Badania CBOS wskazują, że 77% mieszkańców takich obszarów świadczy sobie wzajemne przysługi, a otwarte konflikty sąsiedzkie deklaruje jedynie 7–8% wobec 13% w większych miastach. Profil społeczny obszaru – z udziałem rolników, osób z wykształceniem zasadniczym zawodowym i osób w średnim wieku – odpowiada grupom o najwyższych wskaźnikach bliskich relacji sąsiedzkich.</w:t>
      </w:r>
    </w:p>
    <w:p w:rsidR="6384A17A" w:rsidP="006959AB" w:rsidRDefault="6384A17A" w14:paraId="31D9623B" w14:textId="58BDA62D">
      <w:pPr>
        <w:spacing w:before="0" w:line="276" w:lineRule="auto"/>
      </w:pPr>
      <w:r w:rsidRPr="001269C1">
        <w:rPr>
          <w:rFonts w:ascii="Aptos" w:hAnsi="Aptos" w:eastAsia="Aptos" w:cs="Aptos"/>
        </w:rPr>
        <w:t xml:space="preserve">Dokumenty strategiczne obu gmin wskazują jednak na bierność mieszkańców i niechęć do aktywnego udziału w życiu publicznym jako słabe strony obu społeczności. Zjawisko to ma bezpośrednie znaczenie dla procesu konsultacji społecznych: niska skłonność do inicjatywy może skutkować pozorną akceptacją </w:t>
      </w:r>
      <w:r w:rsidR="007C29DB">
        <w:rPr>
          <w:rFonts w:ascii="Aptos" w:hAnsi="Aptos" w:eastAsia="Aptos" w:cs="Aptos"/>
        </w:rPr>
        <w:t>Zadania</w:t>
      </w:r>
      <w:r w:rsidRPr="001269C1">
        <w:rPr>
          <w:rFonts w:ascii="Aptos" w:hAnsi="Aptos" w:eastAsia="Aptos" w:cs="Aptos"/>
        </w:rPr>
        <w:t>, przy faktycznym braku zaangażowania – co w ocenie oddziaływań społecznych zakwalifikowano jako ryzyko wysokiej istotności. Jednocześnie zaufanie do władz lokalnych deklaruje 71% badanych, co stanowi zasób sprzyjający budowaniu dialogu.</w:t>
      </w:r>
    </w:p>
    <w:p w:rsidR="6384A17A" w:rsidP="006959AB" w:rsidRDefault="6384A17A" w14:paraId="73DE5F8B" w14:textId="7F04FCFB">
      <w:pPr>
        <w:spacing w:before="0" w:line="276" w:lineRule="auto"/>
      </w:pPr>
      <w:r w:rsidRPr="001269C1">
        <w:rPr>
          <w:rFonts w:ascii="Aptos" w:hAnsi="Aptos" w:eastAsia="Aptos" w:cs="Aptos"/>
        </w:rPr>
        <w:t xml:space="preserve">Aktywność kulturalna i sportowa ma charakter zinstytucjonalizowany i ograniczony. W 2024 roku w gminie Kamieniec Ząbkowicki odbyło się 57 imprez kulturalnych z frekwencją 2 090 uczestników, w gminie Bardo – 25 imprez z frekwencją 1 200 osób. Aktywność </w:t>
      </w:r>
      <w:r w:rsidRPr="001269C1">
        <w:rPr>
          <w:rFonts w:ascii="Aptos" w:hAnsi="Aptos" w:eastAsia="Aptos" w:cs="Aptos"/>
        </w:rPr>
        <w:t>sportowa jest silnie zdominowana przez mężczyzn: w gminie Bardo na 195 aktywnych ćwiczących przypadało 182 dorosłych mężczyzn i 13 dorosłych kobiet.</w:t>
      </w:r>
    </w:p>
    <w:p w:rsidR="6384A17A" w:rsidP="006959AB" w:rsidRDefault="6384A17A" w14:paraId="3294DC02" w14:textId="066F5683">
      <w:pPr>
        <w:spacing w:before="0" w:after="240" w:line="276" w:lineRule="auto"/>
      </w:pPr>
      <w:r w:rsidRPr="001269C1">
        <w:rPr>
          <w:rFonts w:ascii="Aptos" w:hAnsi="Aptos" w:eastAsia="Aptos" w:cs="Aptos"/>
        </w:rPr>
        <w:t xml:space="preserve">Kobiety są w obu gminach statystycznie lepiej wykształcone od mężczyzn: 20,0% kobiet posiada wykształcenie wyższe wobec 11,8% mężczyzn, wśród których dominuje wykształcenie zasadnicze zawodowe (31,2%). Różnica ta ma praktyczne znaczenie dla doboru formy komunikacji w procesie konsultacyjnym i informacyjnym prowadzonym </w:t>
      </w:r>
      <w:r w:rsidR="00FE7BE3">
        <w:rPr>
          <w:rFonts w:ascii="Aptos" w:hAnsi="Aptos" w:eastAsia="Aptos" w:cs="Aptos"/>
        </w:rPr>
        <w:br/>
      </w:r>
      <w:r w:rsidRPr="001269C1">
        <w:rPr>
          <w:rFonts w:ascii="Aptos" w:hAnsi="Aptos" w:eastAsia="Aptos" w:cs="Aptos"/>
        </w:rPr>
        <w:t xml:space="preserve">w ramach </w:t>
      </w:r>
      <w:r w:rsidR="00D860EE">
        <w:rPr>
          <w:rFonts w:ascii="Aptos" w:hAnsi="Aptos" w:eastAsia="Aptos" w:cs="Aptos"/>
        </w:rPr>
        <w:t>Zadania</w:t>
      </w:r>
      <w:r w:rsidRPr="001269C1">
        <w:rPr>
          <w:rFonts w:ascii="Aptos" w:hAnsi="Aptos" w:eastAsia="Aptos" w:cs="Aptos"/>
        </w:rPr>
        <w:t>.</w:t>
      </w:r>
    </w:p>
    <w:p w:rsidR="6384A17A" w:rsidP="00DE6306" w:rsidRDefault="6384A17A" w14:paraId="21A5663E" w14:textId="6A22C68A">
      <w:pPr>
        <w:pStyle w:val="Nagwek3"/>
        <w:spacing w:before="0"/>
        <w:ind w:left="720"/>
        <w:rPr>
          <w:rFonts w:ascii="Aptos" w:hAnsi="Aptos" w:eastAsia="Aptos" w:cs="Aptos"/>
        </w:rPr>
      </w:pPr>
      <w:bookmarkStart w:name="_Toc240031872" w:id="39"/>
      <w:r w:rsidRPr="63D8EA74">
        <w:rPr>
          <w:rFonts w:ascii="Aptos" w:hAnsi="Aptos" w:eastAsia="Aptos" w:cs="Aptos"/>
        </w:rPr>
        <w:t>Grupy szczególnie wrażliwe</w:t>
      </w:r>
      <w:bookmarkEnd w:id="39"/>
    </w:p>
    <w:p w:rsidRPr="001269C1" w:rsidR="6384A17A" w:rsidP="006959AB" w:rsidRDefault="6384A17A" w14:paraId="57E14F11" w14:textId="3445D908">
      <w:pPr>
        <w:spacing w:after="0" w:line="276" w:lineRule="auto"/>
        <w:rPr>
          <w:rFonts w:ascii="Aptos" w:hAnsi="Aptos" w:eastAsia="Aptos" w:cs="Aptos"/>
        </w:rPr>
      </w:pPr>
      <w:r w:rsidRPr="66CF63AA">
        <w:rPr>
          <w:rFonts w:eastAsiaTheme="minorEastAsia"/>
        </w:rPr>
        <w:t xml:space="preserve">ESS1 i ESS5, nakładają obowiązek identyfikacji grup szczególnie wrażliwych </w:t>
      </w:r>
      <w:r>
        <w:br/>
      </w:r>
      <w:r w:rsidRPr="66CF63AA">
        <w:rPr>
          <w:rFonts w:eastAsiaTheme="minorEastAsia"/>
        </w:rPr>
        <w:t xml:space="preserve">i zapewnienia im proporcjonalnie większego wsparcia na wszystkich etapach projektu. Spośród możliwych do wyróżnienia kategorii wrażliwości społecznej w gminach Bardo i Kamieniec Ząbkowicki zidentyfikowano dwie grupy osób wymagających szczególnej uwagi w ramach niniejszej oceny: osoby starsze (65+) oraz osoby z niepełnosprawnościami. Grupy te są narażone na kumulację niekorzystnych oddziaływań, trudniejszą sytuację materialną oraz silny stres psychospołeczny związany ze zmianą otoczenia. </w:t>
      </w:r>
    </w:p>
    <w:p w:rsidRPr="001269C1" w:rsidR="6384A17A" w:rsidP="006959AB" w:rsidRDefault="6384A17A" w14:paraId="461891D2" w14:textId="2266B78E">
      <w:pPr>
        <w:spacing w:before="0" w:line="276" w:lineRule="auto"/>
        <w:rPr>
          <w:rFonts w:ascii="Aptos" w:hAnsi="Aptos" w:eastAsia="Aptos" w:cs="Aptos"/>
        </w:rPr>
      </w:pPr>
      <w:r w:rsidRPr="001269C1">
        <w:rPr>
          <w:rFonts w:eastAsiaTheme="minorEastAsia"/>
        </w:rPr>
        <w:t>Poniżej przedstawiono charakterystykę dla każdej ze zidentyfikowanych grup:</w:t>
      </w:r>
    </w:p>
    <w:p w:rsidRPr="001269C1" w:rsidR="00A7536D" w:rsidP="006959AB" w:rsidRDefault="6384A17A" w14:paraId="1971D66F" w14:textId="77777777">
      <w:pPr>
        <w:spacing w:before="0" w:line="276" w:lineRule="auto"/>
        <w:rPr>
          <w:rFonts w:ascii="Aptos" w:hAnsi="Aptos" w:eastAsia="Aptos" w:cs="Aptos"/>
        </w:rPr>
      </w:pPr>
      <w:r w:rsidRPr="001269C1">
        <w:rPr>
          <w:rFonts w:eastAsiaTheme="minorEastAsia"/>
        </w:rPr>
        <w:t>1. Seniorzy 65+</w:t>
      </w:r>
    </w:p>
    <w:p w:rsidRPr="001269C1" w:rsidR="6384A17A" w:rsidP="006959AB" w:rsidRDefault="6384A17A" w14:paraId="4A510BC0" w14:textId="10B2434D">
      <w:pPr>
        <w:spacing w:before="0" w:line="276" w:lineRule="auto"/>
        <w:rPr>
          <w:rFonts w:ascii="Aptos" w:hAnsi="Aptos" w:eastAsia="Aptos" w:cs="Aptos"/>
        </w:rPr>
      </w:pPr>
      <w:r w:rsidRPr="001269C1">
        <w:rPr>
          <w:rFonts w:eastAsiaTheme="minorEastAsia"/>
        </w:rPr>
        <w:t>W gminach Bardo i Kamieniec Ząbkowicki zamieszkuje łącznie ponad 2 000 seniorów, z wyraźną przewagą kobiet (często żyjących samotnie i dysponujących niższymi dochodami).</w:t>
      </w:r>
    </w:p>
    <w:p w:rsidRPr="001269C1" w:rsidR="6384A17A" w:rsidP="006959AB" w:rsidRDefault="6384A17A" w14:paraId="175BA611" w14:textId="2AE5D2FE">
      <w:pPr>
        <w:spacing w:before="0" w:line="276" w:lineRule="auto"/>
        <w:rPr>
          <w:rFonts w:ascii="Aptos" w:hAnsi="Aptos" w:eastAsia="Aptos" w:cs="Aptos"/>
        </w:rPr>
      </w:pPr>
      <w:r w:rsidRPr="001269C1">
        <w:rPr>
          <w:rFonts w:eastAsiaTheme="minorEastAsia"/>
        </w:rPr>
        <w:t>Niskie dochody emerytalne, potęgowane wzrostem cen energii i leków, wymuszają korzystanie ze wsparcia OPS. Seniorzy często zamieszkują budynki sprzed 1960 r., cechujące się niską efektywnością energetyczną i barierami architektonicznymi. Kluczowym wyzwaniem jest wykluczenie cyfrowe – jedynie 36–55% osób starszych korzysta z sieci, co ogranicza skuteczność e-administracji i komunikacji online.</w:t>
      </w:r>
    </w:p>
    <w:p w:rsidRPr="001269C1" w:rsidR="6384A17A" w:rsidP="006959AB" w:rsidRDefault="6384A17A" w14:paraId="5C27EC69" w14:textId="1FB2309A">
      <w:pPr>
        <w:spacing w:before="0" w:line="276" w:lineRule="auto"/>
        <w:rPr>
          <w:rFonts w:ascii="Aptos" w:hAnsi="Aptos" w:eastAsia="Aptos" w:cs="Aptos"/>
        </w:rPr>
      </w:pPr>
      <w:r w:rsidRPr="001269C1">
        <w:rPr>
          <w:rFonts w:eastAsiaTheme="minorEastAsia"/>
        </w:rPr>
        <w:t>2. Osoby z niepełnosprawnościami</w:t>
      </w:r>
    </w:p>
    <w:p w:rsidRPr="006959AB" w:rsidR="25EDFF08" w:rsidP="006959AB" w:rsidRDefault="6384A17A" w14:paraId="629269C8" w14:textId="13370AA2">
      <w:pPr>
        <w:spacing w:before="0" w:after="240" w:line="276" w:lineRule="auto"/>
        <w:rPr>
          <w:rFonts w:eastAsiaTheme="minorEastAsia"/>
        </w:rPr>
      </w:pPr>
      <w:r w:rsidRPr="66CF63AA">
        <w:rPr>
          <w:rFonts w:eastAsiaTheme="minorEastAsia"/>
        </w:rPr>
        <w:t>Wskaźnik niepełnosprawności w gminach Bardo i Kamieniec Ząbkowicki wynosi odpowiednio 130,3 oraz 100,3 osób na 1000 mieszkańców. Gospodarstwa te dysponują dochodem o 15,4% niższym od średniej krajowej, a ich budżety są w ponad połowie uzależnione od świadczeń społecznych. Wysokie koszty leczenia i rehabilitacji ograniczają możliwości inwestycyjne, co skutkuje gorszym wyposażeniem w technologie (laptopy) i środki transportu. Dodatkową barierę stanowią deficyty architektoniczne w przestrzeni publicznej (brak podjazdów, wind), które realnie ograniczają udział tej grupy w procesach konsultacyjnych i samodzielne załatwianie spraw urzędowych.</w:t>
      </w:r>
    </w:p>
    <w:p w:rsidRPr="007F7843" w:rsidR="00085193" w:rsidP="00085193" w:rsidRDefault="00085193" w14:paraId="3B1EE49E" w14:textId="4D2B7982">
      <w:pPr>
        <w:pStyle w:val="Nagwek2"/>
        <w:rPr>
          <w:rFonts w:eastAsia="Aptos"/>
        </w:rPr>
      </w:pPr>
      <w:bookmarkStart w:name="_Toc240031873" w:id="40"/>
      <w:r w:rsidRPr="63D8EA74">
        <w:rPr>
          <w:rFonts w:eastAsia="Aptos"/>
        </w:rPr>
        <w:t>Uwarunkowania środowiskowe</w:t>
      </w:r>
      <w:bookmarkEnd w:id="40"/>
    </w:p>
    <w:p w:rsidR="7B3373F6" w:rsidP="006959AB" w:rsidRDefault="7B3373F6" w14:paraId="569F7116" w14:textId="16FBEE87">
      <w:pPr>
        <w:spacing w:before="0" w:line="276" w:lineRule="auto"/>
      </w:pPr>
      <w:r w:rsidRPr="2BD81FD5">
        <w:rPr>
          <w:rFonts w:ascii="Aptos" w:hAnsi="Aptos" w:eastAsia="Aptos" w:cs="Aptos"/>
        </w:rPr>
        <w:t xml:space="preserve">W niniejszej części raportu przedstawiono charakterystykę stanu bazowego środowiska na terenie </w:t>
      </w:r>
      <w:r w:rsidR="00A2225E">
        <w:rPr>
          <w:rFonts w:ascii="Aptos" w:hAnsi="Aptos" w:eastAsia="Aptos" w:cs="Aptos"/>
        </w:rPr>
        <w:t>Z</w:t>
      </w:r>
      <w:r w:rsidRPr="2BD81FD5">
        <w:rPr>
          <w:rFonts w:ascii="Aptos" w:hAnsi="Aptos" w:eastAsia="Aptos" w:cs="Aptos"/>
        </w:rPr>
        <w:t xml:space="preserve">adania. Analiza obejmuje uwarunkowania abiotyczne i biotyczne obszaru </w:t>
      </w:r>
      <w:r w:rsidR="00A2225E">
        <w:rPr>
          <w:rFonts w:ascii="Aptos" w:hAnsi="Aptos" w:eastAsia="Aptos" w:cs="Aptos"/>
        </w:rPr>
        <w:br/>
      </w:r>
      <w:r w:rsidRPr="2BD81FD5">
        <w:rPr>
          <w:rFonts w:ascii="Aptos" w:hAnsi="Aptos" w:eastAsia="Aptos" w:cs="Aptos"/>
        </w:rPr>
        <w:t>oraz została opracowana na podstawie dostępnych danych źródłowych i materiałów referencyjnych.</w:t>
      </w:r>
    </w:p>
    <w:p w:rsidR="009956EB" w:rsidP="00DE6306" w:rsidRDefault="00E74A1A" w14:paraId="38F504C3" w14:textId="570ED451">
      <w:pPr>
        <w:pStyle w:val="Nagwek3"/>
        <w:ind w:left="720"/>
      </w:pPr>
      <w:bookmarkStart w:name="_Toc240031874" w:id="41"/>
      <w:r>
        <w:t>Środowisko fizyczne</w:t>
      </w:r>
      <w:bookmarkEnd w:id="41"/>
    </w:p>
    <w:p w:rsidRPr="00903640" w:rsidR="00903640" w:rsidP="006959AB" w:rsidRDefault="00903640" w14:paraId="3A58299F" w14:textId="4CC3BC42">
      <w:pPr>
        <w:pStyle w:val="Nagwek4"/>
      </w:pPr>
      <w:bookmarkStart w:name="_Toc240031875" w:id="42"/>
      <w:r>
        <w:t>Klimat i warunki meteorologiczne</w:t>
      </w:r>
      <w:bookmarkEnd w:id="42"/>
    </w:p>
    <w:p w:rsidR="00F86FEB" w:rsidP="006959AB" w:rsidRDefault="00F86FEB" w14:paraId="002B8290" w14:textId="77777777">
      <w:pPr>
        <w:spacing w:before="0" w:line="276" w:lineRule="auto"/>
      </w:pPr>
      <w:r>
        <w:t>Zadanie położone jest w południowo-zachodniej Polsce, w województwie dolnośląskim, w dolinie Nysy Kłodzkiej i w pobliżu Przedgórza Sudeckiego. Klimat tego obszaru ma charakter umiarkowany przejściowy, z wyraźnym wpływem mas powietrza napływających zarówno z zachodu (powietrze atlantyckie), jak i ze wschodu (kontynentalne).</w:t>
      </w:r>
    </w:p>
    <w:p w:rsidR="00F86FEB" w:rsidP="006959AB" w:rsidRDefault="00F86FEB" w14:paraId="203C7F18" w14:textId="168FA7E2">
      <w:pPr>
        <w:spacing w:before="0" w:line="276" w:lineRule="auto"/>
      </w:pPr>
      <w:r>
        <w:t>Średnia roczna temperatura powietrza wynosi około 8–9°C. Najcieplejszym miesiącem jest zazwyczaj lipiec, gdy średnie temperatury dzienne osiągają około 22–24°C</w:t>
      </w:r>
      <w:r w:rsidR="2794E527">
        <w:t>.</w:t>
      </w:r>
      <w:r w:rsidR="79D2053F">
        <w:t xml:space="preserve"> </w:t>
      </w:r>
      <w:r w:rsidR="2CA0FECA">
        <w:t>N</w:t>
      </w:r>
      <w:r>
        <w:t xml:space="preserve">atomiast najchłodniejszym </w:t>
      </w:r>
      <w:r w:rsidR="3E60E5E9">
        <w:t>miesiące</w:t>
      </w:r>
      <w:r>
        <w:t>m styczeń ze średnimi temperaturami w okolicach –2 do –3°C. Okres wegetacyjny jest stosunkowo długi i trwa przeciętnie 200–220 dni w roku, co sprzyja rolnictwu i uprawom ogrodniczym.</w:t>
      </w:r>
    </w:p>
    <w:p w:rsidR="00F86FEB" w:rsidP="006959AB" w:rsidRDefault="00F86FEB" w14:paraId="732BDEA6" w14:textId="0F0A9A85">
      <w:pPr>
        <w:spacing w:before="0" w:line="276" w:lineRule="auto"/>
      </w:pPr>
      <w:r>
        <w:t>Roczna suma opadów atmosferycznych wynosi przeciętnie 600–700 mm, przy czym największe opady występują latem, zwłaszcza w czerwcu i lipcu, często w formie intensywnych opadów burzowych. Zimą opady są mniejsze i często mają postać śniegu, a pokrywa śnieżna utrzymuje się zazwyczaj krótko.</w:t>
      </w:r>
    </w:p>
    <w:p w:rsidR="5A1C10CB" w:rsidP="006959AB" w:rsidRDefault="5A1C10CB" w14:paraId="7A6AAB21" w14:textId="64CF0B6D">
      <w:pPr>
        <w:spacing w:before="0" w:line="276" w:lineRule="auto"/>
      </w:pPr>
      <w:r w:rsidRPr="480AF2E5">
        <w:rPr>
          <w:rFonts w:ascii="Aptos" w:hAnsi="Aptos" w:eastAsia="Aptos" w:cs="Aptos"/>
        </w:rPr>
        <w:t>W ostatnich dekadach obszar Przedgórza Sudeckiego i doliny Nysy Kłodzkiej coraz częściej dotykają zjawiska suszogenne, objawiające się wydłużonymi okresami bez opadów oraz nasileniem parowania terenowego, prowadzącym do narastającego deficytu wilgoci glebowej na terenach rolniczych i łąkowych. Zjawiska te skutkują zmniejszeniem zdolności retencyjnych zlewni — gleba o obniżonej infiltracji traci zdolność wchłaniania wody opadowej, co powoduje nasilenie spływu powierzchniowego. W konsekwencji gwałtowne opady burzowe, charakterystyczne dla tego obszaru w sezonie letnim, generują zwiększone ryzyko lokalnych podtopień.</w:t>
      </w:r>
    </w:p>
    <w:p w:rsidR="006959AB" w:rsidP="006959AB" w:rsidRDefault="00F86FEB" w14:paraId="6150719C" w14:textId="15210794">
      <w:pPr>
        <w:spacing w:before="0" w:line="276" w:lineRule="auto"/>
      </w:pPr>
      <w:r>
        <w:t>Na warunki meteorologiczne obszaru wpływa bliskość Sudetów, któr</w:t>
      </w:r>
      <w:r w:rsidR="751CBBDF">
        <w:t>a</w:t>
      </w:r>
      <w:r>
        <w:t xml:space="preserve"> powoduj</w:t>
      </w:r>
      <w:r w:rsidR="704BC7DB">
        <w:t>e</w:t>
      </w:r>
      <w:r>
        <w:t xml:space="preserve"> lokalne zróżnicowanie temperatury, wilgotności oraz kierunków wiatru. Najczęściej występują wiatry z kierunków zachodnich i południowo-zachodnich. W ciągu roku pojawiają się również okresy mgieł, szczególnie w dolinie Nysy Kłodzkiej, głównie jesienią i zimą.</w:t>
      </w:r>
    </w:p>
    <w:p w:rsidR="00F9677E" w:rsidP="006959AB" w:rsidRDefault="1B390F30" w14:paraId="5BA94175" w14:textId="74C690BC">
      <w:pPr>
        <w:spacing w:before="0" w:after="240" w:line="276" w:lineRule="auto"/>
      </w:pPr>
      <w:r>
        <w:t xml:space="preserve">Uwarunkowania klimatyczne w obszarze Zadania można określić jako łagodne i umiarkowanie wilgotne, z ciepłym latem, umiarkowanie chłodną zimą oraz wyraźną sezonowością warunków pogodowych. W ostatnich latach coraz częściej występują jednak ekstremalne zjawiska pogodowe — zarówno przedłużające się susze, jak i gwałtowne opady, co </w:t>
      </w:r>
      <w:r w:rsidR="287C09DA">
        <w:t>zwiększa znaczenie Zadania jako elementu lokalnej retencji i ochrony przed skutkami zarówno suszy, jak i powodzi</w:t>
      </w:r>
      <w:r w:rsidR="45F395E0">
        <w:t>.</w:t>
      </w:r>
      <w:r>
        <w:t xml:space="preserve"> </w:t>
      </w:r>
    </w:p>
    <w:p w:rsidR="00F86FEB" w:rsidP="006959AB" w:rsidRDefault="00F9677E" w14:paraId="09722060" w14:textId="5D62B830">
      <w:pPr>
        <w:pStyle w:val="Nagwek4"/>
      </w:pPr>
      <w:bookmarkStart w:name="_Toc240031876" w:id="43"/>
      <w:r>
        <w:t>Geologia, hydrogeologia i geomorfologia</w:t>
      </w:r>
      <w:bookmarkEnd w:id="43"/>
    </w:p>
    <w:p w:rsidR="009270A4" w:rsidP="006959AB" w:rsidRDefault="009270A4" w14:paraId="0304B404" w14:textId="2F2305BA">
      <w:pPr>
        <w:spacing w:before="0" w:line="276" w:lineRule="auto"/>
      </w:pPr>
      <w:r>
        <w:t>Budowa geologiczna obszaru objętego Zadaniem r jest</w:t>
      </w:r>
      <w:r w:rsidR="009A2589">
        <w:t xml:space="preserve"> charakteryzowana</w:t>
      </w:r>
      <w:r>
        <w:t xml:space="preserve"> głównie przez utwory czwartorzędowe pochodzenia rzecznego, które wypełniają dolinę Nysy Kłodzkiej. Osady te występują przede wszystkim w postaci piasków i żwirów fluwialnych o dobrej przepuszczalności, lokalnie przykrytych warstwą utworów drobnoziarnistych, takich jak pyły, iły oraz mady rzeczne. Podłoże tych osadów stanowią starsze utwory trzeciorzędowe oraz skały paleozoiczne.</w:t>
      </w:r>
    </w:p>
    <w:p w:rsidR="009270A4" w:rsidP="006959AB" w:rsidRDefault="009270A4" w14:paraId="667AB559" w14:textId="71A8CD4B">
      <w:pPr>
        <w:spacing w:before="0" w:line="276" w:lineRule="auto"/>
      </w:pPr>
      <w:r>
        <w:t xml:space="preserve">Z geomorfologicznego punktu widzenia teren ten stanowi fragment systemu tarasów rzecznych oraz równiny zalewowej, ukształtowanych w wyniku długotrwałych procesów fluwialnych związanych z działalnością Nysy Kłodzkiej. Rzeźba terenu jest stosunkowo łagodna, a dominującymi formami są płaskie powierzchnie tarasowe zbudowane </w:t>
      </w:r>
      <w:r>
        <w:br/>
      </w:r>
      <w:r>
        <w:t>z materiałów piaszczysto-żwirowych o zmiennej miąższości.</w:t>
      </w:r>
    </w:p>
    <w:p w:rsidR="009270A4" w:rsidP="006959AB" w:rsidRDefault="009270A4" w14:paraId="0C8C0482" w14:textId="77777777">
      <w:pPr>
        <w:spacing w:before="0" w:line="276" w:lineRule="auto"/>
      </w:pPr>
      <w:r>
        <w:t>Warunki hydrogeologiczne są charakterystyczne dla dolin rzecznych wypełnionych utworami piaszczysto-żwirowymi. Osady te tworzą przepuszczalne poziomy wodonośne, pozostające w hydraulicznym związku z wodami powierzchniowymi doliny rzecznej. Zwierciadło wód podziemnych występuje w utworach czwartorzędowych i jego poziom zależy od zasilania infiltracyjnego oraz od wahań stanów wody w rzece.</w:t>
      </w:r>
    </w:p>
    <w:p w:rsidR="0036206D" w:rsidP="006959AB" w:rsidRDefault="009270A4" w14:paraId="10338D2E" w14:textId="0A841589">
      <w:pPr>
        <w:spacing w:before="0" w:after="240" w:line="276" w:lineRule="auto"/>
      </w:pPr>
      <w:r>
        <w:t>Charakter geologiczny i geomorfologiczny obszaru stwarza korzystne warunki do pozyskania materiałów gruntowych bezpośrednio w obrębie Zadania. Warunki geologiczne</w:t>
      </w:r>
      <w:r w:rsidR="009A2589">
        <w:t>, właściwości reologiczne i wytrzymałościowe</w:t>
      </w:r>
      <w:r>
        <w:t xml:space="preserve"> umożliwiają wykorzystanie lokalnych gruntów </w:t>
      </w:r>
      <w:r w:rsidR="009A2589">
        <w:t xml:space="preserve">do </w:t>
      </w:r>
      <w:r>
        <w:t>realizacji prac ziemnych związanych z inwestycją. Takie podejście pozwala ograniczyć transport materiałów spoza obszaru inwestycji oraz sprzyja racjonalnemu wykorzystaniu lokalnych zasobów.</w:t>
      </w:r>
      <w:r w:rsidR="009A2589">
        <w:t xml:space="preserve"> Jest to również zgodne z polskim prawem budowlanym.</w:t>
      </w:r>
    </w:p>
    <w:p w:rsidR="004E5D19" w:rsidP="006959AB" w:rsidRDefault="00427BD5" w14:paraId="578F3EE5" w14:textId="2E39A8B7">
      <w:pPr>
        <w:pStyle w:val="Nagwek4"/>
      </w:pPr>
      <w:bookmarkStart w:name="_Toc240031877" w:id="44"/>
      <w:r>
        <w:t>Złoża kopalin</w:t>
      </w:r>
      <w:bookmarkEnd w:id="44"/>
    </w:p>
    <w:p w:rsidRPr="00041C66" w:rsidR="00251017" w:rsidP="006959AB" w:rsidRDefault="00251017" w14:paraId="49B975E6" w14:textId="16058228">
      <w:pPr>
        <w:spacing w:before="0" w:line="276" w:lineRule="auto"/>
        <w:rPr>
          <w:rFonts w:eastAsiaTheme="minorEastAsia"/>
        </w:rPr>
      </w:pPr>
      <w:r w:rsidRPr="00041C66">
        <w:rPr>
          <w:rFonts w:eastAsiaTheme="minorEastAsia"/>
        </w:rPr>
        <w:t xml:space="preserve">Zgodnie z danymi przestrzennymi Systemu Gospodarki i Ochrony Bogactw Mineralnych MIDAS na terenie </w:t>
      </w:r>
      <w:r w:rsidRPr="00041C66" w:rsidR="00EC002D">
        <w:rPr>
          <w:rFonts w:eastAsiaTheme="minorEastAsia"/>
        </w:rPr>
        <w:t>Zadania</w:t>
      </w:r>
      <w:r w:rsidRPr="00041C66">
        <w:rPr>
          <w:rFonts w:eastAsiaTheme="minorEastAsia"/>
        </w:rPr>
        <w:t xml:space="preserve"> występują udokumentowane złoża kruszyw naturalnych Przyłęk – Pilce oraz Pilce – Suszka III. </w:t>
      </w:r>
    </w:p>
    <w:p w:rsidR="00251017" w:rsidP="006959AB" w:rsidRDefault="00251017" w14:paraId="1BD44CE8" w14:textId="04B93C9C">
      <w:pPr>
        <w:spacing w:before="0" w:line="276" w:lineRule="auto"/>
      </w:pPr>
      <w:r>
        <w:t xml:space="preserve">Obszar złoża Przyłęk – Pilce ma powierzchnię wynoszącą 931,81 ha. Jego miąższość waha się od 2.0 m do 11.7 m. Natomiast średnia wartość wynosi 6.4 m. Nadkład złoża budują gliny, iły, pyły i piaski oraz holoceńskie mady i piaski rzeczne, co wynika również z map glebowo-rolniczych. Grubość nadkładu waha się od 0.0 m do 4.0 m. </w:t>
      </w:r>
      <w:r w:rsidRPr="00B8466F">
        <w:rPr>
          <w:rFonts w:eastAsiaTheme="minorEastAsia"/>
        </w:rPr>
        <w:t>Złoże należy do największych złóż pod względem zasobowym w województwie dolnośląskim. Złoże jest eksploatowane na podstawie decyzji Marszałka Województwa Dolnośląskiego, decyzja nr. 4/E/2018 z dnia 21.05.2018 r. obowiązującej do 12.06.2058 r.</w:t>
      </w:r>
    </w:p>
    <w:p w:rsidR="00251017" w:rsidP="006959AB" w:rsidRDefault="00CA2FFB" w14:paraId="3A97267D" w14:textId="4DADC5C4">
      <w:pPr>
        <w:spacing w:before="0" w:line="276" w:lineRule="auto"/>
      </w:pPr>
      <w:r>
        <w:t xml:space="preserve">Eksploatacja złoża prowadzona jest przez Kopalnię </w:t>
      </w:r>
      <w:r w:rsidR="007B52DD">
        <w:t>Surowców Mineralnych „</w:t>
      </w:r>
      <w:r>
        <w:t>Byczeń</w:t>
      </w:r>
      <w:r w:rsidR="007B52DD">
        <w:t>”</w:t>
      </w:r>
      <w:r>
        <w:t xml:space="preserve">. </w:t>
      </w:r>
      <w:r w:rsidR="00251017">
        <w:t xml:space="preserve">Ze względu na zaawansowanie robót górniczych, przewiduje się, iż eksploatacja do czasu rozpoczęcia budowy zbiornika Kamieniec Ząbkowicki zostanie zakończona a nadkład </w:t>
      </w:r>
      <w:r w:rsidR="00251017">
        <w:t>zostanie wykorzystany do rekultywacji i zdeponowany w wyrobisku poeksploatacyjnym w postaci zwałowiska wewnętrzneg</w:t>
      </w:r>
      <w:r w:rsidR="00F40018">
        <w:t>o</w:t>
      </w:r>
      <w:r w:rsidR="00251017">
        <w:t>.</w:t>
      </w:r>
    </w:p>
    <w:p w:rsidR="00EC002D" w:rsidP="006959AB" w:rsidRDefault="00251017" w14:paraId="2C5D152A" w14:textId="48BDDA98">
      <w:pPr>
        <w:spacing w:before="0" w:line="276" w:lineRule="auto"/>
      </w:pPr>
      <w:r>
        <w:t>Złoże żwirów Pilce – Suszka III obejmuje obszar około 37 ha, a aktualna ilość zasobów wynosi 444 tys. ton. Złoże aktualnie nie jest eksploatowane.</w:t>
      </w:r>
    </w:p>
    <w:p w:rsidR="003839A9" w:rsidP="00251017" w:rsidRDefault="003839A9" w14:paraId="79B9F13E" w14:textId="6D68C032">
      <w:r>
        <w:rPr>
          <w:noProof/>
        </w:rPr>
        <w:drawing>
          <wp:inline distT="0" distB="0" distL="0" distR="0" wp14:anchorId="66A234EC" wp14:editId="2DC6DB83">
            <wp:extent cx="5759450" cy="4092241"/>
            <wp:effectExtent l="0" t="0" r="0" b="3810"/>
            <wp:docPr id="1801435858" name="drawing" title="Obraz zawierający mapa, tekst, atlas&#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435858" name="Picture 1801435858"/>
                    <pic:cNvPicPr/>
                  </pic:nvPicPr>
                  <pic:blipFill>
                    <a:blip r:embed="rId12">
                      <a:extLst>
                        <a:ext uri="{28A0092B-C50C-407E-A947-70E740481C1C}">
                          <a14:useLocalDpi xmlns:a14="http://schemas.microsoft.com/office/drawing/2010/main"/>
                        </a:ext>
                      </a:extLst>
                    </a:blip>
                    <a:stretch>
                      <a:fillRect/>
                    </a:stretch>
                  </pic:blipFill>
                  <pic:spPr>
                    <a:xfrm>
                      <a:off x="0" y="0"/>
                      <a:ext cx="5759450" cy="4092241"/>
                    </a:xfrm>
                    <a:prstGeom prst="rect">
                      <a:avLst/>
                    </a:prstGeom>
                  </pic:spPr>
                </pic:pic>
              </a:graphicData>
            </a:graphic>
          </wp:inline>
        </w:drawing>
      </w:r>
    </w:p>
    <w:p w:rsidRPr="00375437" w:rsidR="003839A9" w:rsidP="00375437" w:rsidRDefault="003839A9" w14:paraId="0DA5D082" w14:textId="5866FAAD">
      <w:pPr>
        <w:pStyle w:val="Legenda"/>
        <w:spacing w:before="0" w:after="0" w:line="240" w:lineRule="auto"/>
        <w:jc w:val="center"/>
        <w:rPr>
          <w:sz w:val="18"/>
          <w:szCs w:val="18"/>
        </w:rPr>
      </w:pPr>
      <w:bookmarkStart w:name="_Toc240027935" w:id="45"/>
      <w:r w:rsidRPr="00375437">
        <w:rPr>
          <w:sz w:val="18"/>
          <w:szCs w:val="18"/>
        </w:rPr>
        <w:t xml:space="preserve">Rysunek </w:t>
      </w:r>
      <w:r w:rsidRPr="00375437">
        <w:rPr>
          <w:sz w:val="18"/>
          <w:szCs w:val="18"/>
        </w:rPr>
        <w:fldChar w:fldCharType="begin"/>
      </w:r>
      <w:r w:rsidRPr="00375437">
        <w:rPr>
          <w:sz w:val="18"/>
          <w:szCs w:val="18"/>
        </w:rPr>
        <w:instrText xml:space="preserve"> SEQ Rysunek \* ARABIC </w:instrText>
      </w:r>
      <w:r w:rsidRPr="00375437">
        <w:rPr>
          <w:sz w:val="18"/>
          <w:szCs w:val="18"/>
        </w:rPr>
        <w:fldChar w:fldCharType="separate"/>
      </w:r>
      <w:r w:rsidR="0088782D">
        <w:rPr>
          <w:noProof/>
          <w:sz w:val="18"/>
          <w:szCs w:val="18"/>
        </w:rPr>
        <w:t>2</w:t>
      </w:r>
      <w:r w:rsidRPr="00375437">
        <w:rPr>
          <w:sz w:val="18"/>
          <w:szCs w:val="18"/>
        </w:rPr>
        <w:fldChar w:fldCharType="end"/>
      </w:r>
      <w:r w:rsidRPr="00375437">
        <w:rPr>
          <w:sz w:val="18"/>
          <w:szCs w:val="18"/>
        </w:rPr>
        <w:t xml:space="preserve"> Złoża, obszary i tereny górnicze w rejonie Zadania</w:t>
      </w:r>
      <w:bookmarkEnd w:id="45"/>
      <w:r w:rsidRPr="00375437">
        <w:rPr>
          <w:sz w:val="18"/>
          <w:szCs w:val="18"/>
        </w:rPr>
        <w:t xml:space="preserve"> </w:t>
      </w:r>
    </w:p>
    <w:p w:rsidRPr="00375437" w:rsidR="00EC002D" w:rsidP="00375437" w:rsidRDefault="001D6098" w14:paraId="7EE8F7F8" w14:textId="630837B3">
      <w:pPr>
        <w:pStyle w:val="Legenda"/>
        <w:spacing w:before="0" w:after="0" w:line="240" w:lineRule="auto"/>
        <w:jc w:val="center"/>
        <w:rPr>
          <w:sz w:val="18"/>
          <w:szCs w:val="18"/>
        </w:rPr>
      </w:pPr>
      <w:r>
        <w:rPr>
          <w:sz w:val="18"/>
          <w:szCs w:val="18"/>
        </w:rPr>
        <w:t>Ź</w:t>
      </w:r>
      <w:r w:rsidRPr="00375437" w:rsidR="003839A9">
        <w:rPr>
          <w:sz w:val="18"/>
          <w:szCs w:val="18"/>
        </w:rPr>
        <w:t xml:space="preserve">ródło: </w:t>
      </w:r>
      <w:r>
        <w:rPr>
          <w:sz w:val="18"/>
          <w:szCs w:val="18"/>
        </w:rPr>
        <w:t>O</w:t>
      </w:r>
      <w:r w:rsidRPr="00375437" w:rsidR="003839A9">
        <w:rPr>
          <w:sz w:val="18"/>
          <w:szCs w:val="18"/>
        </w:rPr>
        <w:t>pracowanie własne</w:t>
      </w:r>
    </w:p>
    <w:p w:rsidR="00EC002D" w:rsidP="00251017" w:rsidRDefault="00EC002D" w14:paraId="33BAF2F9" w14:textId="77777777"/>
    <w:p w:rsidR="00CD1D0B" w:rsidP="006959AB" w:rsidRDefault="00CD1D0B" w14:paraId="77E2AF80" w14:textId="77626E40">
      <w:pPr>
        <w:pStyle w:val="Nagwek4"/>
      </w:pPr>
      <w:bookmarkStart w:name="_Toc240031878" w:id="46"/>
      <w:r>
        <w:t>Gleby</w:t>
      </w:r>
      <w:bookmarkEnd w:id="46"/>
    </w:p>
    <w:p w:rsidR="00A67D70" w:rsidP="000039F8" w:rsidRDefault="00A67D70" w14:paraId="2EA872B1" w14:textId="0D7FFC5E">
      <w:pPr>
        <w:spacing w:before="0" w:line="276" w:lineRule="auto"/>
      </w:pPr>
      <w:r>
        <w:t xml:space="preserve">Obszar Zadania charakteryzuje się zróżnicowanymi warunkami glebowymi związanymi z geomorfologią doliny Nysy Kłodzkiej oraz sposobem użytkowania gruntów w regionie. Występują tu zarówno gleby o wysokiej przydatności rolniczej, reprezentowane przez kompleksy pszenne bardzo dobre i dobre, jak i gleby słabsze, w tym kompleksy żytnie oraz użytki zielone o zróżnicowanej wartości produkcyjnej. Największy udział w obrębie terenu inwestycji mają mady rzeczne, powstałe w wyniku akumulacji osadów aluwialnych. </w:t>
      </w:r>
      <w:r w:rsidRPr="663BE671" w:rsidR="5EA96E48">
        <w:rPr>
          <w:rFonts w:ascii="Aptos" w:hAnsi="Aptos" w:eastAsia="Aptos" w:cs="Aptos"/>
        </w:rPr>
        <w:t xml:space="preserve"> </w:t>
      </w:r>
      <w:r w:rsidRPr="663BE671" w:rsidR="691AABF4">
        <w:rPr>
          <w:rFonts w:ascii="Aptos" w:hAnsi="Aptos" w:eastAsia="Aptos" w:cs="Aptos"/>
        </w:rPr>
        <w:t>Występują tu również gleby brunatne o umiarkowanej przydatności rolniczej, a także gleby bielicowe i pseudobielicowe rozwinięte na utworach piaszczystych, zwykle cechujące się niższą produktywnością rolniczą niż gleby brunatne.</w:t>
      </w:r>
    </w:p>
    <w:p w:rsidR="006B67F6" w:rsidP="000039F8" w:rsidRDefault="36C91E1B" w14:paraId="3E4DCDC3" w14:textId="50B6ABDF">
      <w:pPr>
        <w:spacing w:before="0" w:after="240" w:line="276" w:lineRule="auto"/>
      </w:pPr>
      <w:r w:rsidRPr="0CFA260F">
        <w:rPr>
          <w:rFonts w:ascii="Aptos" w:hAnsi="Aptos" w:eastAsia="Aptos" w:cs="Aptos"/>
        </w:rPr>
        <w:t xml:space="preserve"> Charakterystyka gleb na analizowanym obszarze wiąże się również z koniecznością odpowiedniego postępowania z warstwą powierzchniową gruntu w trakcie realizacji inwestycji. W związku z realizacją Zadania część gleb zostanie objęta pracami ziemnymi. </w:t>
      </w:r>
      <w:r w:rsidRPr="0CFA260F">
        <w:rPr>
          <w:rFonts w:ascii="Aptos" w:hAnsi="Aptos" w:eastAsia="Aptos" w:cs="Aptos"/>
        </w:rPr>
        <w:t>Przed rozpoczęciem robót planowane jest zdjęcie i czasowe zdeponowanie warstwy próchnicznej, która zostanie wykorzystana podczas zagospodarowania i rekultywacji terenów objętych inwestycją.</w:t>
      </w:r>
    </w:p>
    <w:p w:rsidR="007B1123" w:rsidP="006959AB" w:rsidRDefault="007B1123" w14:paraId="4ECB1D62" w14:textId="75A50BEC">
      <w:pPr>
        <w:pStyle w:val="Nagwek4"/>
      </w:pPr>
      <w:bookmarkStart w:name="_Toc240031879" w:id="47"/>
      <w:r>
        <w:t>Wody powierzchniowe i podziemne</w:t>
      </w:r>
      <w:bookmarkEnd w:id="47"/>
    </w:p>
    <w:p w:rsidRPr="000039F8" w:rsidR="00EE1133" w:rsidP="000039F8" w:rsidRDefault="00F94653" w14:paraId="60A5C0C1" w14:textId="77777777">
      <w:pPr>
        <w:spacing w:before="0" w:line="276" w:lineRule="auto"/>
      </w:pPr>
      <w:r w:rsidRPr="000039F8">
        <w:t xml:space="preserve">Obszar </w:t>
      </w:r>
      <w:r w:rsidRPr="000039F8" w:rsidR="00423B41">
        <w:t>Zadania</w:t>
      </w:r>
      <w:r w:rsidRPr="000039F8">
        <w:t xml:space="preserve"> położony jest w zlewni Nysy Kłodzkiej, lewobrzeżnego dopływu Odry. Rzeka ma źródła w Masywie Śnieżnika i w analizowanym odcinku płynie w kierunku zachód–wschód przez dolinę o genezie tektonicznej, mając charakter rzeki nizinnej. </w:t>
      </w:r>
      <w:r w:rsidRPr="000039F8">
        <w:br/>
      </w:r>
      <w:r w:rsidRPr="000039F8">
        <w:t xml:space="preserve">W granicach zlewni </w:t>
      </w:r>
      <w:r w:rsidRPr="000039F8" w:rsidR="00871F6E">
        <w:t>Zadania</w:t>
      </w:r>
      <w:r w:rsidRPr="000039F8">
        <w:t xml:space="preserve"> znajdują się także jej dopływy: Studew, Potok Ożarski, Mąkolnica oraz Budzówka. Zgodnie z Planem gospodarowania wodami na obszarze dorzecza Odry</w:t>
      </w:r>
      <w:r w:rsidRPr="000039F8" w:rsidR="00A44936">
        <w:t>,</w:t>
      </w:r>
      <w:r w:rsidRPr="000039F8">
        <w:t xml:space="preserve"> obszar </w:t>
      </w:r>
      <w:r w:rsidRPr="000039F8" w:rsidR="009D559E">
        <w:t>Zadania</w:t>
      </w:r>
      <w:r w:rsidRPr="000039F8">
        <w:t xml:space="preserve"> </w:t>
      </w:r>
      <w:r w:rsidRPr="000039F8" w:rsidR="37892130">
        <w:t xml:space="preserve">zlokalizowane </w:t>
      </w:r>
      <w:r w:rsidRPr="000039F8" w:rsidR="00C625B8">
        <w:t xml:space="preserve">jest w granicach pięciu </w:t>
      </w:r>
      <w:r w:rsidRPr="000039F8">
        <w:t xml:space="preserve">jednolitych części wód powierzchniowych (JCWP): Studew (RW600003123149), Nysa Kłodzka od Ścinawki do oddzielenia się Młynówki Pomianowskiej (RW60000512333), Potok Ożarski (RW600003123169), Mąkolnica (RW600003123189) oraz Budzówka (RW60000312329). </w:t>
      </w:r>
    </w:p>
    <w:p w:rsidRPr="000039F8" w:rsidR="00EE1133" w:rsidP="000039F8" w:rsidRDefault="00B40296" w14:paraId="11B3C10E" w14:textId="6E076BCB">
      <w:pPr>
        <w:spacing w:before="0" w:line="276" w:lineRule="auto"/>
        <w:rPr>
          <w:b/>
          <w:bCs/>
        </w:rPr>
      </w:pPr>
      <w:r w:rsidRPr="000039F8">
        <w:rPr>
          <w:b/>
          <w:bCs/>
        </w:rPr>
        <w:t xml:space="preserve">Charakterystyka </w:t>
      </w:r>
      <w:r w:rsidRPr="000039F8" w:rsidR="000219A1">
        <w:rPr>
          <w:b/>
          <w:bCs/>
        </w:rPr>
        <w:t>jednolitych części wód na podstawie II aPGW i PMŚ</w:t>
      </w:r>
    </w:p>
    <w:p w:rsidRPr="000039F8" w:rsidR="000219A1" w:rsidP="000039F8" w:rsidRDefault="00CC20BC" w14:paraId="4DC19441" w14:textId="32912122">
      <w:pPr>
        <w:spacing w:before="0" w:line="276" w:lineRule="auto"/>
      </w:pPr>
      <w:r w:rsidRPr="000039F8">
        <w:t xml:space="preserve">Informacje charakteryzujące JCWP przedstawione w tym rozdziale zostały zaczerpnięte z załączników do II aktualizacji Planu Gospodarowania Wodami w dorzeczu Odry (II aPGW) (Dz. U. 2023 poz. 325) oraz wyników Państwowego Monitoringu Środowiska (PMŚ) - z lat 2020, 2021, 2023 i 2024 (dane z pliku: Klasyfikacja_ocena_2019-2024_RW;  </w:t>
      </w:r>
      <w:hyperlink w:history="1" r:id="rId13">
        <w:r w:rsidRPr="000039F8" w:rsidR="001E61E1">
          <w:rPr>
            <w:rStyle w:val="Hipercze"/>
          </w:rPr>
          <w:t>https://wody.gios.gov.pl/pjwp/publication/RIVERS/88</w:t>
        </w:r>
      </w:hyperlink>
      <w:r w:rsidRPr="000039F8">
        <w:t>).</w:t>
      </w:r>
    </w:p>
    <w:p w:rsidRPr="000039F8" w:rsidR="0064361A" w:rsidP="000039F8" w:rsidRDefault="0064361A" w14:paraId="26E7D5AB" w14:textId="77777777">
      <w:pPr>
        <w:spacing w:before="0" w:line="276" w:lineRule="auto"/>
      </w:pPr>
      <w:r w:rsidRPr="000039F8">
        <w:t>Rejon potencjalnego oddziaływania Przedsięwzięcia obejmuje jedną JCWP Nysy Kłodzkiej w typie RsW_krz (Średnia rzeka na podłożu krzemianowym): Nysa Kłodzka od Ścinawki do oddzielenia się Młynówki Pomianowskiej PLRW60000512333. Są to rzeki o umiarkowanym spadku i znacznej prędkości nurtu oraz dość dobrze natlenionej wodzie. Charakteryzują się one znaczną różnorodnością jednostek hydromorfologicznych zawierających bystrza, plosa, rynny, płanie, zastoiska i inne. W substracie dennym przeważają żwir (mezolital, microlital, akal) i piasek (psammal), kamienie występują głównie w odcinkach przełomowych i w rejonie bystrzy. Osady piaszczyste i muliste (psammal, pelal) przeważają w zastoiskach i głębszych plosach o wolniejszym nurcie. O zróżnicowaniu siedlisk decyduje obecność rumoszu drzewnego i podmytych brzegów z korzeniami drzew, a także ponadwymiarowych głazów. W rzekach tego typu dominującymi przedstawicielami makrofitów są mszaki i glony porastające kamienie, rośliny naczyniowe występują liczniej głównie w strefach zastoiskowych i plosach. Wśród makrobezkręgowców liczne są larwy reofilnych i mających wysokie wymagania tlenowe chruścików i jętek oraz widelnic i ważek różnoskrzydłych, stanowiące wskaźnik dobrego stanu ekologicznego. Istotne grupy stanowią także larwy muchówek i skorupiaki oraz małże z rodziny skójkowatych, w silniej zeutrofizowanych rzekach występują licznie skąposzczety. W niezanieczyszczonych rzekach tego typu występują cenne gatunki mięczaków, jak skójka gruboskorupowa (</w:t>
      </w:r>
      <w:r w:rsidRPr="000039F8">
        <w:rPr>
          <w:i/>
          <w:iCs/>
        </w:rPr>
        <w:t>Unio crassus</w:t>
      </w:r>
      <w:r w:rsidRPr="000039F8">
        <w:t xml:space="preserve">). Rzeki tego typu należą do krainy brzany i zasiedlane są przez grupy ekologiczne ryb reofilnych, z przewagą gatunków </w:t>
      </w:r>
      <w:r w:rsidRPr="000039F8">
        <w:t>litofilnych i psammofilnych. Gatunkami charakterystycznymi dla tego typu są: brzana (</w:t>
      </w:r>
      <w:r w:rsidRPr="000039F8">
        <w:rPr>
          <w:i/>
          <w:iCs/>
        </w:rPr>
        <w:t>Barbus barbus</w:t>
      </w:r>
      <w:r w:rsidRPr="000039F8">
        <w:t>), lipień (</w:t>
      </w:r>
      <w:r w:rsidRPr="000039F8">
        <w:rPr>
          <w:i/>
          <w:iCs/>
        </w:rPr>
        <w:t>Thymallus thymallus</w:t>
      </w:r>
      <w:r w:rsidRPr="000039F8">
        <w:t>), świnka (</w:t>
      </w:r>
      <w:r w:rsidRPr="000039F8">
        <w:rPr>
          <w:i/>
          <w:iCs/>
        </w:rPr>
        <w:t>Chondrostoma nasus</w:t>
      </w:r>
      <w:r w:rsidRPr="000039F8">
        <w:t>) oraz śliz (</w:t>
      </w:r>
      <w:r w:rsidRPr="000039F8">
        <w:rPr>
          <w:i/>
          <w:iCs/>
        </w:rPr>
        <w:t>Barbatula barbatula</w:t>
      </w:r>
      <w:r w:rsidRPr="000039F8">
        <w:t>). Do gatunków towarzyszących zaliczane są natomiast: głowacz białopłetwy (</w:t>
      </w:r>
      <w:r w:rsidRPr="000039F8">
        <w:rPr>
          <w:i/>
          <w:iCs/>
        </w:rPr>
        <w:t>Cottus gobio</w:t>
      </w:r>
      <w:r w:rsidRPr="000039F8">
        <w:t>), pstrąg potokowy (</w:t>
      </w:r>
      <w:r w:rsidRPr="000039F8">
        <w:rPr>
          <w:i/>
          <w:iCs/>
        </w:rPr>
        <w:t>Salmo trutta fario</w:t>
      </w:r>
      <w:r w:rsidRPr="000039F8">
        <w:t>), strzebla potokowa – (</w:t>
      </w:r>
      <w:r w:rsidRPr="000039F8">
        <w:rPr>
          <w:i/>
          <w:iCs/>
        </w:rPr>
        <w:t>Phoxinus phoxinus</w:t>
      </w:r>
      <w:r w:rsidRPr="000039F8">
        <w:t>), kleń (</w:t>
      </w:r>
      <w:r w:rsidRPr="000039F8">
        <w:rPr>
          <w:i/>
          <w:iCs/>
        </w:rPr>
        <w:t>Leuciscus cephalus</w:t>
      </w:r>
      <w:r w:rsidRPr="000039F8">
        <w:t xml:space="preserve">), jelec </w:t>
      </w:r>
      <w:r w:rsidRPr="000039F8">
        <w:rPr>
          <w:i/>
          <w:iCs/>
        </w:rPr>
        <w:t>(Leuciscus leuciscus</w:t>
      </w:r>
      <w:r w:rsidRPr="000039F8">
        <w:t>), kiełb (</w:t>
      </w:r>
      <w:r w:rsidRPr="000039F8">
        <w:rPr>
          <w:i/>
          <w:iCs/>
        </w:rPr>
        <w:t>Gobio gobio</w:t>
      </w:r>
      <w:r w:rsidRPr="000039F8">
        <w:t>), piekielnica (</w:t>
      </w:r>
      <w:r w:rsidRPr="000039F8">
        <w:rPr>
          <w:i/>
          <w:iCs/>
        </w:rPr>
        <w:t>Alburnoides bipunctatus</w:t>
      </w:r>
      <w:r w:rsidRPr="000039F8">
        <w:t>), minóg strumieniowy (</w:t>
      </w:r>
      <w:r w:rsidRPr="000039F8">
        <w:rPr>
          <w:i/>
          <w:iCs/>
        </w:rPr>
        <w:t>Lampetra planeri</w:t>
      </w:r>
      <w:r w:rsidRPr="000039F8">
        <w:t>). W rzekach tego typu potencjalne tarliska mają łosoś (</w:t>
      </w:r>
      <w:r w:rsidRPr="000039F8">
        <w:rPr>
          <w:i/>
          <w:iCs/>
        </w:rPr>
        <w:t>Salmo salar</w:t>
      </w:r>
      <w:r w:rsidRPr="000039F8">
        <w:t>) i troć wędrowna (</w:t>
      </w:r>
      <w:r w:rsidRPr="000039F8">
        <w:rPr>
          <w:i/>
          <w:iCs/>
        </w:rPr>
        <w:t>Salmo trutta trutta</w:t>
      </w:r>
      <w:r w:rsidRPr="000039F8">
        <w:t xml:space="preserve">). O wysokiej ocenie stanu lub potencjału ekologicznego rzek tego typu decyduje większy udział gatunków reofilnych, litofilnych, wrażliwych na niedobory tlenu oraz na przekształcenia siedlisk. Istotna jest też drożność ekologiczna cieków (dla Nysy Kłodzkiej wymagana drożność dla łososia atlantyckiego do ujścia Bystrzycy).  </w:t>
      </w:r>
    </w:p>
    <w:p w:rsidRPr="000039F8" w:rsidR="007B35DB" w:rsidP="000039F8" w:rsidRDefault="00E35162" w14:paraId="40932DF8" w14:textId="77777777">
      <w:pPr>
        <w:spacing w:before="0" w:line="276" w:lineRule="auto"/>
      </w:pPr>
      <w:r w:rsidRPr="000039F8">
        <w:t>W zasięgu bezpośredniego oddziaływania planowanego Przedsięwzięcia znajdują się JCWP 4 dopływów Nysy Kłodzkiej: Potok Ożarski PLRW600003123169, Studew PLRW600003123149, Mąkolnica PLRW600003123189, Budzówka PLRW60000312329. Dopływy te należą do typu RW_krz Potok lub mała rzeka wyżynna na podłożu krzemianowym. Są to potoki o dużym spadku i znacznej prędkości nurtu, prowadzące chłodną i dobrze natlenioną wodę. Substrat denny złożony jest przeważnie z kamieni (makrolital i mezolital), miejscami występują żwiry (microlital, akal). O zróżnicowaniu siedlisk decyduje obecność ponadwymiarowych głazów i rumoszu drzewnego oraz odsypów żwirowych i głębszych plos na łukach. W potokach tego typu dominującymi przedstawicielami makrofitów są mszaki i glony porastające kamienie, rośliny naczyniowe występują sporadycznie. Wśród makrobezkręgowców</w:t>
      </w:r>
      <w:r w:rsidRPr="000039F8" w:rsidR="007B35DB">
        <w:t xml:space="preserve"> dominują larwy widelnic oraz reofilnych i mających wysokie wymagania tlenowe chruścików, jętek i ważek różnoskrzydłych, stanowiące wskaźnik dobrego stanu ekologicznego. Potoki tego typu należą do krainy pstrąga, a w dolnych odcinkach – do krainy lipienia i zasiedlane są przez grupy ekologiczne ryb reofilnych i litofilnych. Gatunkami charakterystycznymi dla tego typu są: pstrąg potokowy (</w:t>
      </w:r>
      <w:r w:rsidRPr="000039F8" w:rsidR="007B35DB">
        <w:rPr>
          <w:i/>
          <w:iCs/>
        </w:rPr>
        <w:t>Salmo trutta fario</w:t>
      </w:r>
      <w:r w:rsidRPr="000039F8" w:rsidR="007B35DB">
        <w:t>), strzebla potokowa (</w:t>
      </w:r>
      <w:r w:rsidRPr="000039F8" w:rsidR="007B35DB">
        <w:rPr>
          <w:i/>
          <w:iCs/>
        </w:rPr>
        <w:t>Phoxinus phoxinus</w:t>
      </w:r>
      <w:r w:rsidRPr="000039F8" w:rsidR="007B35DB">
        <w:t>), minóg strumieniowy (</w:t>
      </w:r>
      <w:r w:rsidRPr="000039F8" w:rsidR="007B35DB">
        <w:rPr>
          <w:i/>
          <w:iCs/>
        </w:rPr>
        <w:t>Lampetra planeri</w:t>
      </w:r>
      <w:r w:rsidRPr="000039F8" w:rsidR="007B35DB">
        <w:t>) i głowacz białopłetwy (</w:t>
      </w:r>
      <w:r w:rsidRPr="000039F8" w:rsidR="007B35DB">
        <w:rPr>
          <w:i/>
          <w:iCs/>
        </w:rPr>
        <w:t>Cottus gobio</w:t>
      </w:r>
      <w:r w:rsidRPr="000039F8" w:rsidR="007B35DB">
        <w:t>). Towarzyszą im często: śliz (</w:t>
      </w:r>
      <w:r w:rsidRPr="000039F8" w:rsidR="007B35DB">
        <w:rPr>
          <w:i/>
          <w:iCs/>
        </w:rPr>
        <w:t>Barbatula barbatula</w:t>
      </w:r>
      <w:r w:rsidRPr="000039F8" w:rsidR="007B35DB">
        <w:t>) i jelec (</w:t>
      </w:r>
      <w:r w:rsidRPr="000039F8" w:rsidR="007B35DB">
        <w:rPr>
          <w:i/>
          <w:iCs/>
        </w:rPr>
        <w:t>Leuciscus leuciscus</w:t>
      </w:r>
      <w:r w:rsidRPr="000039F8" w:rsidR="007B35DB">
        <w:t xml:space="preserve">). O wysokiej ocenie stanu lub potencjału ekologicznego rzek tego typu decyduje obecność gatunków ryb wrażliwych na deficyty tlenu oraz na przekształcenia siedlisk. Istotna jest także drożność morfologiczna cieków. </w:t>
      </w:r>
    </w:p>
    <w:p w:rsidRPr="000039F8" w:rsidR="009751FD" w:rsidP="000039F8" w:rsidRDefault="009751FD" w14:paraId="02968410" w14:textId="77777777">
      <w:pPr>
        <w:spacing w:before="0" w:line="276" w:lineRule="auto"/>
      </w:pPr>
      <w:r w:rsidRPr="000039F8">
        <w:t xml:space="preserve">Poniżej planowanej Inwestycji, na Nysie Kłodzkiej, jest zlokalizowany zbiornika zaporowy Topola. Zbiornik ten powstał w 2003 roku jako 4 zbiornik w kaskadzie Nysy Kłodzkiej. Powierzchnia maksymalnego zalewu wynosi 3,4 km2, co przy pojemności maksymalnej 21,68 miliona m³ oraz średnim przepływie Nysy Kłodzkiej blisko 30 m3/s klasyfikuje zbiornik jako przepływowy (reolimniczny). Tego typu zbiornik łączą cechy środowisk wód stojących i rzek, co przekłada się na współwystępowania charakterystycznych dla jezior i dla rzek zbiorowisk roślin i zespołów zwierząt bezkręgowych. W skład ichtiofauny zbiorników reolimnicznych na rzekach wyżynnych, obok gatunków typowych dla wód </w:t>
      </w:r>
      <w:r w:rsidRPr="000039F8">
        <w:t>stojących i wolno płynących, jak: leszcz (</w:t>
      </w:r>
      <w:r w:rsidRPr="000039F8">
        <w:rPr>
          <w:i/>
          <w:iCs/>
        </w:rPr>
        <w:t>Abramis brama</w:t>
      </w:r>
      <w:r w:rsidRPr="000039F8">
        <w:t>), krąp (</w:t>
      </w:r>
      <w:r w:rsidRPr="000039F8">
        <w:rPr>
          <w:i/>
          <w:iCs/>
        </w:rPr>
        <w:t>Abramis bjoerkna</w:t>
      </w:r>
      <w:r w:rsidRPr="000039F8">
        <w:t>), płoć (</w:t>
      </w:r>
      <w:r w:rsidRPr="000039F8">
        <w:rPr>
          <w:i/>
          <w:iCs/>
        </w:rPr>
        <w:t>Rutilus rutilus</w:t>
      </w:r>
      <w:r w:rsidRPr="000039F8">
        <w:t>), okoń (</w:t>
      </w:r>
      <w:r w:rsidRPr="000039F8">
        <w:rPr>
          <w:i/>
          <w:iCs/>
        </w:rPr>
        <w:t>Perca fluviatilis</w:t>
      </w:r>
      <w:r w:rsidRPr="000039F8">
        <w:t>), szczupak (</w:t>
      </w:r>
      <w:r w:rsidRPr="000039F8">
        <w:rPr>
          <w:i/>
          <w:iCs/>
        </w:rPr>
        <w:t>Esox lucius</w:t>
      </w:r>
      <w:r w:rsidRPr="000039F8">
        <w:t>) i sandacz (</w:t>
      </w:r>
      <w:r w:rsidRPr="000039F8">
        <w:rPr>
          <w:i/>
          <w:iCs/>
        </w:rPr>
        <w:t>Sander lucioperca</w:t>
      </w:r>
      <w:r w:rsidRPr="000039F8">
        <w:t>), wchodzą także gatunki rzeczne, jak: kleń (</w:t>
      </w:r>
      <w:r w:rsidRPr="000039F8">
        <w:rPr>
          <w:i/>
          <w:iCs/>
        </w:rPr>
        <w:t>Leuciscus cephalus</w:t>
      </w:r>
      <w:r w:rsidRPr="000039F8">
        <w:t>), brzana (</w:t>
      </w:r>
      <w:r w:rsidRPr="000039F8">
        <w:rPr>
          <w:i/>
          <w:iCs/>
        </w:rPr>
        <w:t>Barbus barbus</w:t>
      </w:r>
      <w:r w:rsidRPr="000039F8">
        <w:t>), świnka (</w:t>
      </w:r>
      <w:r w:rsidRPr="000039F8">
        <w:rPr>
          <w:i/>
          <w:iCs/>
        </w:rPr>
        <w:t>Chondrostoma nasus</w:t>
      </w:r>
      <w:r w:rsidRPr="000039F8">
        <w:t xml:space="preserve">), jelec </w:t>
      </w:r>
      <w:r w:rsidRPr="000039F8">
        <w:rPr>
          <w:i/>
          <w:iCs/>
        </w:rPr>
        <w:t>(Leuciscus leuciscus</w:t>
      </w:r>
      <w:r w:rsidRPr="000039F8">
        <w:t>), kiełb (</w:t>
      </w:r>
      <w:r w:rsidRPr="000039F8">
        <w:rPr>
          <w:i/>
          <w:iCs/>
        </w:rPr>
        <w:t>Gobio gobio</w:t>
      </w:r>
      <w:r w:rsidRPr="000039F8">
        <w:t>), pstrąg potokowy (</w:t>
      </w:r>
      <w:r w:rsidRPr="000039F8">
        <w:rPr>
          <w:i/>
          <w:iCs/>
        </w:rPr>
        <w:t>Salmo trutta fario</w:t>
      </w:r>
      <w:r w:rsidRPr="000039F8">
        <w:t>), lipień (</w:t>
      </w:r>
      <w:r w:rsidRPr="000039F8">
        <w:rPr>
          <w:i/>
          <w:iCs/>
        </w:rPr>
        <w:t>Thymallus thymallus</w:t>
      </w:r>
      <w:r w:rsidRPr="000039F8">
        <w:t xml:space="preserve">). Odcinek Nysy Kłodzkiej bezpośrednio powyżej omawianego zbiornika oraz w jego obrębie został w ramach II aPGW wyznaczony jako silnie zmieniona JCWP rzeczna (Nysa Kłodzka od oddzielenia się Młynówki Pomianowskiej do zb. Kozielno PLRW600003123519. </w:t>
      </w:r>
    </w:p>
    <w:p w:rsidRPr="000039F8" w:rsidR="00C41DAE" w:rsidP="000039F8" w:rsidRDefault="00C41DAE" w14:paraId="5ECB67B8" w14:textId="77777777">
      <w:pPr>
        <w:spacing w:before="0" w:line="276" w:lineRule="auto"/>
      </w:pPr>
      <w:r w:rsidRPr="000039F8">
        <w:rPr>
          <w:b/>
          <w:bCs/>
        </w:rPr>
        <w:t>Nysa Kłodzka od Ścinawki do oddzielenia się Młynówki Pomianowskiej PLRW60000512333</w:t>
      </w:r>
    </w:p>
    <w:p w:rsidRPr="000039F8" w:rsidR="00A87655" w:rsidP="000039F8" w:rsidRDefault="00A87655" w14:paraId="1B071BE3" w14:textId="77777777">
      <w:pPr>
        <w:spacing w:before="0" w:line="276" w:lineRule="auto"/>
      </w:pPr>
      <w:r w:rsidRPr="000039F8">
        <w:t xml:space="preserve">Według zamieszczonej w II aPGW oceny stanu 2014-2019 (r.kl. jcwp od 2022)5 na podstawie oceny stanu GIOŚ i analizy eksperckiej dla omawianej JCWP wskazano: umiarkowany stan ekologiczny, stan chemiczny poniżej dobrego, stwierdzono zły stan wód oraz zagrożenie nieosiągnięciem celów środowiskowych.  </w:t>
      </w:r>
    </w:p>
    <w:p w:rsidRPr="000039F8" w:rsidR="00B11C1A" w:rsidP="000039F8" w:rsidRDefault="00A87655" w14:paraId="2C3D1A9F" w14:textId="77777777">
      <w:pPr>
        <w:spacing w:before="0" w:line="276" w:lineRule="auto"/>
      </w:pPr>
      <w:r w:rsidRPr="000039F8">
        <w:t>Z kolei w oparciu o najnowsze dostępne dane z PMŚ z lat 2020-2024 w punkcie pomiarowo-kontrolnym PL02S1401_3956 Nysa Kłodzka - poniżej ujścia Budzówki dla JCWP Nysa Kłodzka od Ścinawki do oddzielenia się Młynówki Pomianowskiej PLRW60000512333 stan dla elementów biologicznych w roku 2023 określono jako umiarkowany (na podstawie ichtiofauny – klasa III, fitobentosu – klasa III i makrofitów – klasa III przy ocenie makrobezkręgowców bentosowych w klasie I). Elementy hydromorfologiczne oceniono w 2023 r. w klasie III (wartości wskaźnika HIR: 0,572, Wk: 0,81). Natomiast klasa elementów fizykochemicznych (grupa 3.1 - 3.5) została określona jako II, podobnie jak dla grupy 3.6 „Substancje szczególnie szkodliwe - specyficzne zanieczyszczenia syntetyczne i niesyntetyczne” dla której określono klasę II (dane z lat 2023-2024).</w:t>
      </w:r>
      <w:r w:rsidRPr="000039F8" w:rsidR="00B43369">
        <w:t xml:space="preserve"> Stan ekologiczny określono jako umiarkowany. Stan chemiczny badano w latach 2021-2024 i wykazano stan chemiczny poniżej dobrego ze względu na przekroczenia wartości granicznych dla następujących substancji: Difenyloetery</w:t>
      </w:r>
      <w:r w:rsidRPr="000039F8" w:rsidR="00B11C1A">
        <w:t xml:space="preserve"> bromowane w biocie (2023), Fluoranten w wodzie (2024), Rtęć i jej związki w biocie (2023), Benzo(a)piren w wodzie (2024), Benzo(g,h,i)perylen w wodzie (2024). Ogólnie wskazano zły stan wód.</w:t>
      </w:r>
    </w:p>
    <w:p w:rsidRPr="000039F8" w:rsidR="00754CE1" w:rsidP="000039F8" w:rsidRDefault="00754CE1" w14:paraId="7987A35F" w14:textId="77777777">
      <w:pPr>
        <w:spacing w:before="0" w:line="276" w:lineRule="auto"/>
      </w:pPr>
      <w:r w:rsidRPr="000039F8">
        <w:rPr>
          <w:b/>
          <w:bCs/>
        </w:rPr>
        <w:t>Cele środowiskowe JCWP według II aPGW</w:t>
      </w:r>
    </w:p>
    <w:p w:rsidRPr="000039F8" w:rsidR="003A30CB" w:rsidP="000039F8" w:rsidRDefault="003A30CB" w14:paraId="091911CC" w14:textId="77777777">
      <w:pPr>
        <w:spacing w:before="0" w:line="276" w:lineRule="auto"/>
      </w:pPr>
      <w:r w:rsidRPr="000039F8">
        <w:t xml:space="preserve">Celami środowiskowymi dla omawianej JCWP według II aPGW są: </w:t>
      </w:r>
    </w:p>
    <w:p w:rsidRPr="000039F8" w:rsidR="003A30CB" w:rsidP="000039F8" w:rsidRDefault="003A30CB" w14:paraId="3A2C2C95" w14:textId="77777777">
      <w:pPr>
        <w:pStyle w:val="Akapitzlist"/>
        <w:numPr>
          <w:ilvl w:val="0"/>
          <w:numId w:val="50"/>
        </w:numPr>
        <w:spacing w:before="0" w:line="276" w:lineRule="auto"/>
        <w:contextualSpacing w:val="0"/>
      </w:pPr>
      <w:r w:rsidRPr="000039F8">
        <w:t xml:space="preserve">dobry stan ekologiczny; zapewnienie drożności cieku dla migracji ichtiofauny na odcinku cieku istotnego Nysa Kłodzka w obrębie JCWP (dla łososia); zapewnienie drożności cieku dla migracji gatunków o znaczeniu gospodarczym na odcinku cieku głównego Nysa Kłodzka w obrębie JCWP (dla troci wędrownej) </w:t>
      </w:r>
    </w:p>
    <w:p w:rsidRPr="000039F8" w:rsidR="001E61E1" w:rsidP="000039F8" w:rsidRDefault="003A30CB" w14:paraId="0E946F8A" w14:textId="25B37DD1">
      <w:pPr>
        <w:pStyle w:val="Akapitzlist"/>
        <w:numPr>
          <w:ilvl w:val="0"/>
          <w:numId w:val="50"/>
        </w:numPr>
        <w:spacing w:before="0" w:line="276" w:lineRule="auto"/>
        <w:contextualSpacing w:val="0"/>
      </w:pPr>
      <w:r w:rsidRPr="000039F8">
        <w:t>stan chemiczny, dla złagodzonych wskaźników przedstawionych w kolumnie 51 (benzo(a)piren(w)) – poniżej stanu dobrego, dla pozostałych wskaźników – stan dobry</w:t>
      </w:r>
    </w:p>
    <w:p w:rsidRPr="000039F8" w:rsidR="001A544B" w:rsidP="000039F8" w:rsidRDefault="001A544B" w14:paraId="4A1E7E7B" w14:textId="77777777">
      <w:pPr>
        <w:spacing w:before="0" w:line="276" w:lineRule="auto"/>
      </w:pPr>
      <w:r w:rsidRPr="000039F8">
        <w:rPr>
          <w:b/>
          <w:bCs/>
        </w:rPr>
        <w:t>Odstępstwa według II aPGW</w:t>
      </w:r>
    </w:p>
    <w:p w:rsidRPr="000039F8" w:rsidR="00083C32" w:rsidP="000039F8" w:rsidRDefault="00083C32" w14:paraId="3341B192" w14:textId="77777777">
      <w:pPr>
        <w:spacing w:before="0" w:line="276" w:lineRule="auto"/>
      </w:pPr>
      <w:r w:rsidRPr="000039F8">
        <w:t xml:space="preserve">Omawianą JCWP wskazano w cyklu planistycznym 2022-2027 do wyznaczenia odstępstwa z art. 4.4 RDW – cel środowiskowy odsunięty w czasie dla: wskaźników fizykochemicznych i biologicznych: fosfor fosforanowy; benzo(g(w), h(w), i)perylen(w), bromowane difenyloetery(b), rtęć(b), heptachlor(b); fitobentos – indeks okrzemkowy IO oraz z art. 4.5 RDW – cel środowiskowy złagodzony dla: benzo(a)piren(w) – w wodzie. </w:t>
      </w:r>
    </w:p>
    <w:p w:rsidRPr="000039F8" w:rsidR="00B70D33" w:rsidP="000039F8" w:rsidRDefault="00B70D33" w14:paraId="4F492BD5" w14:textId="77777777">
      <w:pPr>
        <w:spacing w:before="0" w:line="276" w:lineRule="auto"/>
      </w:pPr>
      <w:r w:rsidRPr="000039F8">
        <w:rPr>
          <w:b/>
          <w:bCs/>
        </w:rPr>
        <w:t>Potok Ożarski PLRW600003123169</w:t>
      </w:r>
    </w:p>
    <w:p w:rsidRPr="000039F8" w:rsidR="00863C8B" w:rsidP="000039F8" w:rsidRDefault="00863C8B" w14:paraId="3227EC7F" w14:textId="77777777">
      <w:pPr>
        <w:spacing w:before="0" w:line="276" w:lineRule="auto"/>
      </w:pPr>
      <w:r w:rsidRPr="000039F8">
        <w:t xml:space="preserve">Jest to JCWP wyznaczona jako silnie zmieniona część wód należąca do typu RW_krz – Potok lub mała rzeka wyżynna na podłożu krzemianowym. Powodem wyznaczenia JCWP jako SZCW jest: brak możliwości skutecznego odwrócenia zmian hydromorfologicznych, brak alternatyw dla pełnionych funkcji, wskaźnik kameralny HIR w przedziale (0,40-0,65&gt; oraz wyznaczenie jako SZCW w poprzednim cyklu planistycznym, zapory, bariery, przegrody (zabudowa poprzeczna); zmiany fizyczne koryta /strefy nadbrzeżnej, zabudowa podłużna oraz ochrona przeciwpowodziowa.  </w:t>
      </w:r>
    </w:p>
    <w:p w:rsidRPr="000039F8" w:rsidR="0054594E" w:rsidP="000039F8" w:rsidRDefault="0054594E" w14:paraId="46D08F51" w14:textId="77777777">
      <w:pPr>
        <w:spacing w:before="0" w:line="276" w:lineRule="auto"/>
      </w:pPr>
      <w:r w:rsidRPr="000039F8">
        <w:rPr>
          <w:b/>
          <w:bCs/>
        </w:rPr>
        <w:t>Ocena stanu JCWP według II aPGW i danych PMŚ</w:t>
      </w:r>
    </w:p>
    <w:p w:rsidRPr="000039F8" w:rsidR="002524E3" w:rsidP="000039F8" w:rsidRDefault="00E21E7A" w14:paraId="693C230A" w14:textId="77777777">
      <w:pPr>
        <w:spacing w:before="0" w:line="276" w:lineRule="auto"/>
      </w:pPr>
      <w:r w:rsidRPr="000039F8">
        <w:t>Według zamieszczonej w II aPGW oceny stanu 2014-2019 (r.kl. jcwp od 2022)6 na podstawie oceny stanu GIOŚ i analizy eksperckiej dla omawianej JCWP wskazano, że nie można dokonać oceny stanu/potencjału (brak badań biologicznych w JCWP), stan chemiczny określono jako dobry, nie oceniono stanu wód (brak danych) oraz wskazano zagrożenie nieosiągnięciem celów środowiskowych.  Z kolei w oparciu o najnowsze dostępne dane z PMŚ z lat 2020-2024 w punkcie pomiarowo-kontrolnym PL02S1401_0517 Potok Ożarski - ujście do Nysy Kłodzkiej (poniżej m. Ożary) dla JCWP Potok Ożarski</w:t>
      </w:r>
      <w:r w:rsidRPr="000039F8" w:rsidR="002524E3">
        <w:t xml:space="preserve"> PLRW600003123169 potencjał ekologiczny dla elementów biologicznych w latach 2023-2024 określono jako umiarkowany (na podstawie fitobentosu – klasa III, przy ocenie ichtiofauny i makrobezkręgowców bentosowych w klasie I oraz braku oceny dla makrofitów (parametr nienormowany)). Elementy hydromorfologiczne oceniono w 2023 r. w klasie &gt;2 (wartości wskaźnika HIR: 0,437, Wk: 0,55). Natomiast klasa elementów fizykochemicznych (grupa 3.1 - 3.5) została określona w latach 2023-2024 jako &gt;II (azot azotanowy i azot ogólny), dla grupy 3.6 „Substancje szczególnie szkodliwe - specyficzne zanieczyszczenia syntetyczne i niesyntetyczne” dla której określono klasę II (dane z roku 2020). Potencjał ekologiczny określono jako umiarkowany. Stan chemiczny badano w latach 2020-2024 i wykazano stan chemiczny poniżej dobrego ze względu na przekroczenia wartości granicznych dla następujących substancji: Difenyloetery bromowane w biocie (2020), Benzo(a)piren w wodzie (2024), Heptachlor w biocie (2020). Ogólnie wskazano zły stan wód. </w:t>
      </w:r>
    </w:p>
    <w:p w:rsidRPr="000039F8" w:rsidR="00B73503" w:rsidP="000039F8" w:rsidRDefault="00B73503" w14:paraId="27D24032" w14:textId="77777777">
      <w:pPr>
        <w:spacing w:before="0" w:line="276" w:lineRule="auto"/>
      </w:pPr>
      <w:r w:rsidRPr="000039F8">
        <w:rPr>
          <w:b/>
          <w:bCs/>
        </w:rPr>
        <w:t>Cele środowiskowe JCWP według II aPGW</w:t>
      </w:r>
    </w:p>
    <w:p w:rsidRPr="000039F8" w:rsidR="00F25DA9" w:rsidP="000039F8" w:rsidRDefault="00F25DA9" w14:paraId="525E667C" w14:textId="77777777">
      <w:pPr>
        <w:spacing w:before="0" w:line="276" w:lineRule="auto"/>
      </w:pPr>
      <w:r w:rsidRPr="000039F8">
        <w:t xml:space="preserve">Celami środowiskowymi dla omawianej JCWP według II aPGW są: </w:t>
      </w:r>
    </w:p>
    <w:p w:rsidRPr="000039F8" w:rsidR="00F25DA9" w:rsidP="000039F8" w:rsidRDefault="00F25DA9" w14:paraId="10737FAD" w14:textId="77777777">
      <w:pPr>
        <w:pStyle w:val="Akapitzlist"/>
        <w:numPr>
          <w:ilvl w:val="0"/>
          <w:numId w:val="51"/>
        </w:numPr>
        <w:spacing w:before="0" w:line="276" w:lineRule="auto"/>
        <w:contextualSpacing w:val="0"/>
      </w:pPr>
      <w:r w:rsidRPr="000039F8">
        <w:t xml:space="preserve">dobry potencjał ekologiczny; zapewnienie drożności cieku dla migracji ichtiofauny o ile jest monitorowany wskaźnik diadromiczny D </w:t>
      </w:r>
    </w:p>
    <w:p w:rsidRPr="000039F8" w:rsidR="00F25DA9" w:rsidP="000039F8" w:rsidRDefault="00F25DA9" w14:paraId="12623C98" w14:textId="666D76CD">
      <w:pPr>
        <w:pStyle w:val="Akapitzlist"/>
        <w:numPr>
          <w:ilvl w:val="0"/>
          <w:numId w:val="51"/>
        </w:numPr>
        <w:spacing w:before="0" w:line="276" w:lineRule="auto"/>
        <w:contextualSpacing w:val="0"/>
      </w:pPr>
      <w:r w:rsidRPr="000039F8">
        <w:t xml:space="preserve">dobry stan chemiczny </w:t>
      </w:r>
    </w:p>
    <w:p w:rsidRPr="000039F8" w:rsidR="0096766B" w:rsidP="000039F8" w:rsidRDefault="0096766B" w14:paraId="00574004" w14:textId="77777777">
      <w:pPr>
        <w:spacing w:before="0" w:line="276" w:lineRule="auto"/>
      </w:pPr>
      <w:r w:rsidRPr="000039F8">
        <w:rPr>
          <w:b/>
          <w:bCs/>
        </w:rPr>
        <w:t>Odstępstwa według II aPGW</w:t>
      </w:r>
    </w:p>
    <w:p w:rsidRPr="000039F8" w:rsidR="008B07F1" w:rsidP="000039F8" w:rsidRDefault="008B07F1" w14:paraId="70785687" w14:textId="77777777">
      <w:pPr>
        <w:spacing w:before="0" w:line="276" w:lineRule="auto"/>
      </w:pPr>
      <w:r w:rsidRPr="000039F8">
        <w:t xml:space="preserve">Omawianą JCWP wskazano w cyklu planistycznym 2022-2027 do wyznaczenia odstępstwa z art. 4.4 RDW – cel środowiskowy odsunięty w czasie dla: wskaźników fizykochemicznych i biologicznych: azot ogólny; makrofity – Makrofitowy Indeks Rzeczny MIR, makrobezkręgowce – wskaźnik MMI, ryby – wskaźnik EFI+PL/ IBI_PL. </w:t>
      </w:r>
    </w:p>
    <w:p w:rsidRPr="000039F8" w:rsidR="004B4B54" w:rsidP="000039F8" w:rsidRDefault="004B4B54" w14:paraId="22CC518A" w14:textId="77777777">
      <w:pPr>
        <w:spacing w:before="0" w:line="276" w:lineRule="auto"/>
      </w:pPr>
      <w:r w:rsidRPr="000039F8">
        <w:rPr>
          <w:b/>
          <w:bCs/>
        </w:rPr>
        <w:t>Studew PLRW600003123149</w:t>
      </w:r>
    </w:p>
    <w:p w:rsidRPr="000039F8" w:rsidR="009266DB" w:rsidP="000039F8" w:rsidRDefault="009266DB" w14:paraId="2A57557B" w14:textId="77777777">
      <w:pPr>
        <w:spacing w:before="0" w:line="276" w:lineRule="auto"/>
      </w:pPr>
      <w:r w:rsidRPr="000039F8">
        <w:t xml:space="preserve">Jest to JCWP wyznaczona jako naturalna część wód należąca do typu RW_krz – Potok lub mała rzeka wyżynna na podłożu krzemianowym. W lipcu 2025 r. obserwowano na ujściowym odcinku potoku brak wody w korycie. </w:t>
      </w:r>
    </w:p>
    <w:p w:rsidRPr="000039F8" w:rsidR="00FF0468" w:rsidP="000039F8" w:rsidRDefault="00FF0468" w14:paraId="04F6B5DA" w14:textId="77777777">
      <w:pPr>
        <w:spacing w:before="0" w:line="276" w:lineRule="auto"/>
      </w:pPr>
      <w:r w:rsidRPr="000039F8">
        <w:rPr>
          <w:b/>
          <w:bCs/>
        </w:rPr>
        <w:t>Ocena stanu JCWP według II aPGW i PMŚ</w:t>
      </w:r>
    </w:p>
    <w:p w:rsidRPr="000039F8" w:rsidR="00AB6852" w:rsidP="000039F8" w:rsidRDefault="004871C4" w14:paraId="13A51357" w14:textId="77777777">
      <w:pPr>
        <w:spacing w:before="0" w:line="276" w:lineRule="auto"/>
      </w:pPr>
      <w:r w:rsidRPr="000039F8">
        <w:t xml:space="preserve">Według zamieszczonej w II aPGW oceny stanu 2014-2019 (r.kl. jcwp od 2022)7 na podstawie oceny stanu GIOŚ i analizy eksperckiej dla omawianej JCWP wskazano, że nie można dokonać oceny stanu/potencjału (brak badań biologicznych w JCWP), stan chemiczny określono jako dobry, nie oceniono stanu wód (brak danych) oraz wskazano zagrożenie nieosiągnięciem celów środowiskowych.  Z kolei w oparciu o najnowsze dostępne dane z PMŚ z lat 2020-2024 w punkcie pomiarowo-kontrolnym PL02S1401_0516 Studew - ujście do Nysy Kłodzkiej (m. Suszka) dla JCWP Studew PLRW600003123149 stan ekologiczny dla elementów biologicznych w latach 2023-2024 określono jako </w:t>
      </w:r>
      <w:r w:rsidRPr="000039F8" w:rsidR="00AB6852">
        <w:t>słaby (na podstawie makrofitów – klasa IV i Ichtiofauny – klasa IV, przy ocenie fitobentosu – klasa III i makrobezkręgowców bentosowych w klasie II. Elementy hydromorfologiczne oceniono w 2023 r. w klasie 2 (wartości wskaźnika HIR: 0,643, Wk: 0,91). Natomiast klasa elementów fizykochemicznych (grupa 3.1 - 3.5) została określona w latach 2020-2024 jako &gt;II (przewodność w 20</w:t>
      </w:r>
      <w:r w:rsidRPr="000039F8" w:rsidR="00AB6852">
        <w:t>C, azot azotanowy), dla grupy 3.6 „Substancje szczególnie szkodliwe - specyficzne zanieczyszczenia syntetyczne i niesyntetyczne” dla której określono klasę II (dane z roku 2020). Stan ekologiczny określono jako słaby. Stan chemiczny badano w latach 2020-2024 i wykazano stan chemiczny poniżej dobrego ze względu na przekroczenia wartości granicznych dla następujących substancji: Difenyloetery bromowane w biocie (2020), Nikiel i jego związki w wodzie (2024), Benzo(a)piren w wodzie (2024), Heptachlor w biocie (2020). Ogólnie wskazano zły stan wód.</w:t>
      </w:r>
    </w:p>
    <w:p w:rsidRPr="000039F8" w:rsidR="00B32919" w:rsidP="000039F8" w:rsidRDefault="00B32919" w14:paraId="4AD123F5" w14:textId="77777777">
      <w:pPr>
        <w:spacing w:before="0" w:line="276" w:lineRule="auto"/>
      </w:pPr>
      <w:r w:rsidRPr="000039F8">
        <w:rPr>
          <w:b/>
          <w:bCs/>
        </w:rPr>
        <w:t>Cele środowiskowe JCWP według II aPGW</w:t>
      </w:r>
    </w:p>
    <w:p w:rsidRPr="000039F8" w:rsidR="003C3A5C" w:rsidP="000039F8" w:rsidRDefault="003C3A5C" w14:paraId="00F9C6D0" w14:textId="77777777">
      <w:pPr>
        <w:spacing w:before="0" w:line="276" w:lineRule="auto"/>
      </w:pPr>
      <w:r w:rsidRPr="000039F8">
        <w:t xml:space="preserve">Celami środowiskowymi dla omawianej JCWP według II aPGW są: </w:t>
      </w:r>
    </w:p>
    <w:p w:rsidRPr="000039F8" w:rsidR="003C3A5C" w:rsidP="000039F8" w:rsidRDefault="003C3A5C" w14:paraId="6F6FA6FB" w14:textId="77777777">
      <w:pPr>
        <w:pStyle w:val="Akapitzlist"/>
        <w:numPr>
          <w:ilvl w:val="0"/>
          <w:numId w:val="52"/>
        </w:numPr>
        <w:spacing w:before="0" w:line="276" w:lineRule="auto"/>
        <w:contextualSpacing w:val="0"/>
      </w:pPr>
      <w:r w:rsidRPr="000039F8">
        <w:t xml:space="preserve">dobry potencjał ekologiczny; zapewnienie drożności cieku dla migracji ichtiofauny o ile jest monitorowany wskaźnik diadromiczny D </w:t>
      </w:r>
    </w:p>
    <w:p w:rsidRPr="000039F8" w:rsidR="004871C4" w:rsidP="000039F8" w:rsidRDefault="003C3A5C" w14:paraId="14A89AD3" w14:textId="4C09CC21">
      <w:pPr>
        <w:pStyle w:val="Akapitzlist"/>
        <w:numPr>
          <w:ilvl w:val="0"/>
          <w:numId w:val="52"/>
        </w:numPr>
        <w:spacing w:before="0" w:line="276" w:lineRule="auto"/>
        <w:contextualSpacing w:val="0"/>
      </w:pPr>
      <w:r w:rsidRPr="000039F8">
        <w:t xml:space="preserve">dobry stan chemiczny </w:t>
      </w:r>
    </w:p>
    <w:p w:rsidRPr="000039F8" w:rsidR="004431A5" w:rsidP="000039F8" w:rsidRDefault="004431A5" w14:paraId="3601B6DF" w14:textId="77777777">
      <w:pPr>
        <w:spacing w:before="0" w:line="276" w:lineRule="auto"/>
      </w:pPr>
      <w:r w:rsidRPr="000039F8">
        <w:rPr>
          <w:b/>
          <w:bCs/>
        </w:rPr>
        <w:t>Odstępstwa według II aPGW</w:t>
      </w:r>
    </w:p>
    <w:p w:rsidRPr="000039F8" w:rsidR="00424CE2" w:rsidP="000039F8" w:rsidRDefault="00424CE2" w14:paraId="05F76341" w14:textId="77777777">
      <w:pPr>
        <w:spacing w:before="0" w:line="276" w:lineRule="auto"/>
      </w:pPr>
      <w:r w:rsidRPr="000039F8">
        <w:t>Omawianą JCWP wskazano w cyklu planistycznym 2022-2027 do wyznaczenia odstępstwa z art. 4.4 RDW – cel środowiskowy odsunięty w czasie dla: wskaźników fizykochemicznych i biologicznych: azot ogólny; makrofity – Makrofitowy Indeks Rzeczny MIR, makrobezkręgowce – wskaźnik MMI, ryby – wskaźnik EFI+PL/ IBI_PL.</w:t>
      </w:r>
    </w:p>
    <w:p w:rsidRPr="000039F8" w:rsidR="00FD485E" w:rsidP="000039F8" w:rsidRDefault="00FD485E" w14:paraId="1F83D46C" w14:textId="77777777">
      <w:pPr>
        <w:spacing w:before="0" w:line="276" w:lineRule="auto"/>
      </w:pPr>
      <w:r w:rsidRPr="000039F8">
        <w:rPr>
          <w:b/>
          <w:bCs/>
        </w:rPr>
        <w:t xml:space="preserve">Mąkolnica PLRW600003123189 </w:t>
      </w:r>
    </w:p>
    <w:p w:rsidRPr="000039F8" w:rsidR="00A85039" w:rsidP="000039F8" w:rsidRDefault="00A85039" w14:paraId="6C62D249" w14:textId="77777777">
      <w:pPr>
        <w:spacing w:before="0" w:line="276" w:lineRule="auto"/>
      </w:pPr>
      <w:r w:rsidRPr="000039F8">
        <w:t xml:space="preserve">Jest to JCWP wyznaczona jako silnie zmieniona część wód należąca do typu RW_krz – Potok lub mała rzeka wyżynna na podłożu krzemianowym. Powodem wyznaczenia JCWP jako SZCW jest: brak możliwości skutecznego odwrócenia zmian hydromorfologicznych, brak alternatyw dla pełnionych funkcji, wskaźnik kameralny HIR≤ 0,40, wyznaczenie jako SZCW w poprzednim cyklu planistycznym, zapory, bariery, przegrody (zabudowa poprzeczna); zmiany fizyczne koryta /strefy nadbrzeżnej, zabudowa podłużna oraz ochrona przeciwpowodziowa. </w:t>
      </w:r>
    </w:p>
    <w:p w:rsidRPr="000039F8" w:rsidR="00A85039" w:rsidP="000039F8" w:rsidRDefault="00A85039" w14:paraId="32093FF9" w14:textId="77777777">
      <w:pPr>
        <w:spacing w:before="0" w:line="276" w:lineRule="auto"/>
      </w:pPr>
      <w:r w:rsidRPr="000039F8">
        <w:rPr>
          <w:b/>
          <w:bCs/>
        </w:rPr>
        <w:t>Ocena stanu JCWP według II aPGW i PMŚ</w:t>
      </w:r>
    </w:p>
    <w:p w:rsidRPr="000039F8" w:rsidR="00293F6F" w:rsidP="000039F8" w:rsidRDefault="00293F6F" w14:paraId="3DE01A84" w14:textId="77777777">
      <w:pPr>
        <w:spacing w:before="0" w:line="276" w:lineRule="auto"/>
      </w:pPr>
      <w:r w:rsidRPr="000039F8">
        <w:t xml:space="preserve">Według zamieszczonej w II aPGW oceny stanu 2014-2019 (r.kl. jcwp od 2022)8 na podstawie oceny stanu GIOŚ i analizy eksperckiej dla omawianej JCWP wskazano, że nie można dokonać oceny stanu/potencjału (brak badań biologicznych w JCWP), stan chemiczny określono jako dobry, nie oceniono stanu wód (brak danych) oraz wskazano zagrożenie nieosiągnięciem celów środowiskowych.  Z kolei w oparciu o najnowsze dostępne dane z PMŚ z lat 2020-2024 w punkcie pomiarowo-kontrolnym PL02S1401_0546 Mąkolnica - ujście do Nysy Kłodzkiej (poniżej m. Sosnowa) dla JCWP Mąkolnica PLRW600003123189 potencjał ekologiczny dla elementów biologicznych w latach 2023-2024 określono jako umiarkowany (na podstawie fitobentosu – klasa III, przy ocenie ichtiofauny i makrobezkręgowców bentosowych w klasie I oraz braku oceny dla makrofitów (parametr nienormowany)). Elementy hydromorfologiczne oceniono w 2023 r. w klasie &gt;2 (wartości wskaźnika HIR: 0,629, Wk: 0,41). Natomiast klasa elementów fizykochemicznych (grupa 3.1 - 3.5) została określona w latach 2020-2024 jako II podobnie jak dla grupy 3.6 „Substancje szczególnie szkodliwe - specyficzne zanieczyszczenia syntetyczne i niesyntetyczne” dla której określono klasę II (dane z roku 2020). Potencjał ekologiczny określono jako umiarkowany. Stan chemiczny badano w latach 2020-2024 i wykazano stan chemiczny poniżej dobrego ze względu na przekroczenia wartości granicznych dla następujących substancji: Benzo(a)piren w wodzie (2024), Benzo(g,h,i)perylen (2024). Ogólnie wskazano zły stan wód. </w:t>
      </w:r>
    </w:p>
    <w:p w:rsidRPr="000039F8" w:rsidR="0034011B" w:rsidP="000039F8" w:rsidRDefault="0034011B" w14:paraId="7B9D3750" w14:textId="77777777">
      <w:pPr>
        <w:spacing w:before="0" w:line="276" w:lineRule="auto"/>
      </w:pPr>
      <w:r w:rsidRPr="000039F8">
        <w:rPr>
          <w:b/>
          <w:bCs/>
        </w:rPr>
        <w:t xml:space="preserve">Cele środowiskowe JCWP według II aPGW </w:t>
      </w:r>
    </w:p>
    <w:p w:rsidRPr="000039F8" w:rsidR="0034011B" w:rsidP="000039F8" w:rsidRDefault="0034011B" w14:paraId="415FCA68" w14:textId="77777777">
      <w:pPr>
        <w:spacing w:before="0" w:line="276" w:lineRule="auto"/>
      </w:pPr>
      <w:r w:rsidRPr="000039F8">
        <w:t xml:space="preserve">Celami środowiskowymi dla omawianej JCWP według II aPGW są: </w:t>
      </w:r>
    </w:p>
    <w:p w:rsidRPr="000039F8" w:rsidR="0034011B" w:rsidP="000039F8" w:rsidRDefault="0034011B" w14:paraId="263BC664" w14:textId="77777777">
      <w:pPr>
        <w:pStyle w:val="Akapitzlist"/>
        <w:numPr>
          <w:ilvl w:val="0"/>
          <w:numId w:val="53"/>
        </w:numPr>
        <w:spacing w:before="0" w:line="276" w:lineRule="auto"/>
        <w:contextualSpacing w:val="0"/>
      </w:pPr>
      <w:r w:rsidRPr="000039F8">
        <w:t xml:space="preserve">umiarkowany potencjał ekologiczny (złagodzone wskaźniki wraz z klasą przedstawione w kolumnach nr 49-50 (azot ogólny), pozostałe wskaźniki - II klasa jakości) </w:t>
      </w:r>
    </w:p>
    <w:p w:rsidRPr="000039F8" w:rsidR="0034011B" w:rsidP="000039F8" w:rsidRDefault="0034011B" w14:paraId="7C69A425" w14:textId="0C3040F9">
      <w:pPr>
        <w:pStyle w:val="Akapitzlist"/>
        <w:numPr>
          <w:ilvl w:val="0"/>
          <w:numId w:val="53"/>
        </w:numPr>
        <w:spacing w:before="0" w:line="276" w:lineRule="auto"/>
        <w:contextualSpacing w:val="0"/>
      </w:pPr>
      <w:r w:rsidRPr="000039F8">
        <w:t xml:space="preserve">dobry stan chemiczny </w:t>
      </w:r>
    </w:p>
    <w:p w:rsidRPr="000039F8" w:rsidR="00917913" w:rsidP="000039F8" w:rsidRDefault="00917913" w14:paraId="57845318" w14:textId="77777777">
      <w:pPr>
        <w:spacing w:before="0" w:line="276" w:lineRule="auto"/>
      </w:pPr>
      <w:r w:rsidRPr="000039F8">
        <w:rPr>
          <w:b/>
          <w:bCs/>
        </w:rPr>
        <w:t xml:space="preserve">Odstępstwa według II aPGW </w:t>
      </w:r>
    </w:p>
    <w:p w:rsidRPr="000039F8" w:rsidR="00917913" w:rsidP="000039F8" w:rsidRDefault="007E2406" w14:paraId="478F1BFD" w14:textId="7BA97C49">
      <w:pPr>
        <w:spacing w:before="0" w:line="276" w:lineRule="auto"/>
      </w:pPr>
      <w:r w:rsidRPr="000039F8">
        <w:t>Omawianą JCWP wskazano w cyklu planistycznym 2022-2027 do wyznaczenia odstępstwa z art. 4.4 RDW – cel środowiskowy odsunięty w czasie dla: wskaźników biologicznych: makrofity – Makrofitowy Indeks Rzeczny MIR, makrobezkręgowce – wskaźnik MMI, ryby – wskaźnik EFI+PL/ IBI_PL oraz z art. 4.5 RDW – cel środowiskowy złagodzony dla: azot ogólny.</w:t>
      </w:r>
    </w:p>
    <w:p w:rsidRPr="000039F8" w:rsidR="005513BD" w:rsidP="000039F8" w:rsidRDefault="005513BD" w14:paraId="55B5E001" w14:textId="77777777">
      <w:pPr>
        <w:spacing w:before="0" w:line="276" w:lineRule="auto"/>
      </w:pPr>
      <w:r w:rsidRPr="000039F8">
        <w:rPr>
          <w:b/>
          <w:bCs/>
        </w:rPr>
        <w:t xml:space="preserve">Budzówka PLRW60000312329 </w:t>
      </w:r>
    </w:p>
    <w:p w:rsidRPr="000039F8" w:rsidR="000039F8" w:rsidP="000039F8" w:rsidRDefault="005513BD" w14:paraId="6968441C" w14:textId="188BD7D3">
      <w:pPr>
        <w:spacing w:before="0" w:line="276" w:lineRule="auto"/>
      </w:pPr>
      <w:r w:rsidRPr="000039F8">
        <w:t>Jest to JCWP wyznaczona jako naturalna część wód należąca do typu RW_krz – Potok lub mała rzeka wyżynna na podłożu krzemianowym.</w:t>
      </w:r>
    </w:p>
    <w:p w:rsidRPr="000039F8" w:rsidR="001A012B" w:rsidP="000039F8" w:rsidRDefault="001A012B" w14:paraId="1FCF8925" w14:textId="77777777">
      <w:pPr>
        <w:spacing w:before="0" w:line="276" w:lineRule="auto"/>
      </w:pPr>
      <w:r w:rsidRPr="000039F8">
        <w:rPr>
          <w:b/>
          <w:bCs/>
        </w:rPr>
        <w:t>Ocena stanu JCWP według II aPGW i PMŚ</w:t>
      </w:r>
    </w:p>
    <w:p w:rsidRPr="000039F8" w:rsidR="009D467C" w:rsidP="000039F8" w:rsidRDefault="009D467C" w14:paraId="4D634010" w14:textId="77777777">
      <w:pPr>
        <w:spacing w:before="0" w:line="276" w:lineRule="auto"/>
      </w:pPr>
      <w:r w:rsidRPr="000039F8">
        <w:t xml:space="preserve">Według zamieszczonej w II aPGW oceny stanu 2014-2019 (r.kl. jcwp od 2022)9 na podstawie oceny stanu GIOŚ i analizy eksperckiej dla omawianej JCWP wskazano umiarkowany stan ekologiczny, stanu chemicznego nie określono (brak danych), wskazano zły stan wód oraz zagrożenie nieosiągnięciem celów środowiskowych.  </w:t>
      </w:r>
    </w:p>
    <w:p w:rsidRPr="000039F8" w:rsidR="0050561C" w:rsidP="000039F8" w:rsidRDefault="009D467C" w14:paraId="2C3B5012" w14:textId="77777777">
      <w:pPr>
        <w:spacing w:before="0" w:line="276" w:lineRule="auto"/>
      </w:pPr>
      <w:r w:rsidRPr="000039F8">
        <w:t>Z kolei w oparciu o najnowsze dostępne dane z PMŚ z lat 2020-2024 w punkcie pomiarowo-kontrolnym Budzówka - ujście do Nysy Kłodzkiej PL02S1401_1241 dla JCWP Budzówka PLRW60000312329 stan ekologiczny dla elementów biologicznych w roku 2023 określono jako zły (na podstawie Ichtiofauny – klasa V przy ocenie fitobentosu – klasa III i makrobezkręgowców bentosowych w klasie II. Elementy hydromorfologiczne oceniono w 2023 r. w klasie 3 (wartości wskaźnika HIR: 0,508, Wk: 0,67). Natomiast klasa elementów fizykochemicznych (grupa 3.1 - 3.5) została określona w latach 2020-2024 jako &gt;II (BZT5, przewodność w 20</w:t>
      </w:r>
      <w:r w:rsidRPr="000039F8">
        <w:t>C, azot amonowy, azot azotanowy, azot ogólny., fosfor fosforanowy (V) i</w:t>
      </w:r>
      <w:r w:rsidRPr="000039F8" w:rsidR="0050561C">
        <w:t xml:space="preserve"> fosfor ogólny), dla grupy 3.6 „Substancje szczególnie szkodliwe - specyficzne zanieczyszczenia syntetyczne i niesyntetyczne” nie prowadzono badań. Stan ekologiczny określono jako zły. Badania stanu chemicznego dotyczyły jedynie Benzo(a)pirenu w wodzie, dla którego w 2024 r. stwierdzono przekroczenie wartości granicznej i na tej podstawie wskazano stan chemiczny poniżej dobrego. Ogólnie wskazano zły stan wód.</w:t>
      </w:r>
    </w:p>
    <w:p w:rsidRPr="000039F8" w:rsidR="0042338F" w:rsidP="000039F8" w:rsidRDefault="0042338F" w14:paraId="62929BD7" w14:textId="77777777">
      <w:pPr>
        <w:spacing w:before="0" w:line="276" w:lineRule="auto"/>
      </w:pPr>
      <w:r w:rsidRPr="000039F8">
        <w:rPr>
          <w:b/>
          <w:bCs/>
        </w:rPr>
        <w:t xml:space="preserve">Cele środowiskowe JCWP według II aPGW </w:t>
      </w:r>
    </w:p>
    <w:p w:rsidRPr="000039F8" w:rsidR="00BE4278" w:rsidP="000039F8" w:rsidRDefault="00BE4278" w14:paraId="2B5D5434" w14:textId="77777777">
      <w:pPr>
        <w:spacing w:before="0" w:line="276" w:lineRule="auto"/>
      </w:pPr>
      <w:r w:rsidRPr="000039F8">
        <w:t xml:space="preserve">Celami środowiskowymi dla omawianej JCWP według II aPGW są: </w:t>
      </w:r>
    </w:p>
    <w:p w:rsidRPr="000039F8" w:rsidR="00BE4278" w:rsidP="000039F8" w:rsidRDefault="00BE4278" w14:paraId="42C1085E" w14:textId="77777777">
      <w:pPr>
        <w:pStyle w:val="Akapitzlist"/>
        <w:numPr>
          <w:ilvl w:val="0"/>
          <w:numId w:val="54"/>
        </w:numPr>
        <w:spacing w:before="0" w:line="276" w:lineRule="auto"/>
        <w:contextualSpacing w:val="0"/>
      </w:pPr>
      <w:r w:rsidRPr="000039F8">
        <w:t xml:space="preserve">dobry stan ekologiczny; zapewnienie drożności cieku dla migracji ichtiofauny o ile jest monitorowany wskaźnik diadromiczny D </w:t>
      </w:r>
    </w:p>
    <w:p w:rsidRPr="000039F8" w:rsidR="00BE4278" w:rsidP="000039F8" w:rsidRDefault="00BE4278" w14:paraId="75FD282E" w14:textId="71DCF2DB">
      <w:pPr>
        <w:pStyle w:val="Akapitzlist"/>
        <w:numPr>
          <w:ilvl w:val="0"/>
          <w:numId w:val="54"/>
        </w:numPr>
        <w:spacing w:before="0" w:line="276" w:lineRule="auto"/>
        <w:contextualSpacing w:val="0"/>
      </w:pPr>
      <w:r w:rsidRPr="000039F8">
        <w:t xml:space="preserve">dobry stan chemiczny </w:t>
      </w:r>
    </w:p>
    <w:p w:rsidRPr="000039F8" w:rsidR="006A2243" w:rsidP="000039F8" w:rsidRDefault="006A2243" w14:paraId="7BE60352" w14:textId="77777777">
      <w:pPr>
        <w:spacing w:before="0" w:line="276" w:lineRule="auto"/>
      </w:pPr>
      <w:r w:rsidRPr="000039F8">
        <w:rPr>
          <w:b/>
          <w:bCs/>
        </w:rPr>
        <w:t xml:space="preserve">Odstępstwa według II aPGW </w:t>
      </w:r>
    </w:p>
    <w:p w:rsidRPr="000039F8" w:rsidR="007B7A2C" w:rsidP="000039F8" w:rsidRDefault="007B7A2C" w14:paraId="0156B8CD" w14:textId="77777777">
      <w:pPr>
        <w:spacing w:before="0" w:line="276" w:lineRule="auto"/>
      </w:pPr>
      <w:r w:rsidRPr="000039F8">
        <w:t xml:space="preserve">Omawianą JCWP wskazano w cyklu planistycznym 2022-2027 do wyznaczenia odstępstwa z art. 4.4 RDW – cel środowiskowy odsunięty w czasie dla: wskaźników fizykochemicznych i biologicznych: azot ogólny, azot amonowy, azot azotanowy, BZT5, fosfor ogólny, fosforany, przewodność elektrolityczna właściwa w 20°C; fitobentos – Indeks Okrzemkowy IO. </w:t>
      </w:r>
    </w:p>
    <w:p w:rsidRPr="000039F8" w:rsidR="001E4616" w:rsidP="000039F8" w:rsidRDefault="001E4616" w14:paraId="21BD5544" w14:textId="77777777">
      <w:pPr>
        <w:spacing w:before="0" w:line="276" w:lineRule="auto"/>
      </w:pPr>
      <w:r w:rsidRPr="000039F8">
        <w:rPr>
          <w:b/>
          <w:bCs/>
        </w:rPr>
        <w:t>Nysa Kłodzka od oddzielenia się Młynówki Pomianowskiej do zb. Kozielno PLRW600003123519</w:t>
      </w:r>
    </w:p>
    <w:p w:rsidRPr="000039F8" w:rsidR="001B7267" w:rsidP="000039F8" w:rsidRDefault="001B7267" w14:paraId="33BB01B2" w14:textId="77777777">
      <w:pPr>
        <w:spacing w:before="0" w:line="276" w:lineRule="auto"/>
      </w:pPr>
      <w:r w:rsidRPr="000039F8">
        <w:t xml:space="preserve">Jest to JCWP wyznaczona jako silnie zmieniona część wód o łącznej długości 6,94 km. Powodem wyznaczenia JCWP jako SZCW jest: brak możliwości skutecznego odwrócenia zmian hydromorfologicznych, brak alternatyw dla pełnionych funkcji, wartość wskaźnika kameralnego HIR w przedziale (0,40-0,65&gt; oraz wyznaczenie jako SZCW w poprzednim cyklu planistycznym, zmiany fizyczne koryta /strefy nadbrzeżnej, zabudowa podłużna oraz ochrona przeciwpowodziowa. JCWP została wyznaczona w ramach II aPGW w typie RW_krz – Potok lub mała rzeka wyżynna na podłożu krzemianowym. Taka klasyfikacja przedmiotowej JCWP wydaje się błędna, ponieważ położona bezpośrednio powyżej JCWP Nysa Kłodzka od Ścinawki do oddzielenia się Młynówki Pomianowskiej PLRW60000512333 została wyznaczona w typie RsW_krz (Średnia rzeka na podłożu krzemianowym), co znacznie lepiej koresponduje z charakterem środkowego biegu Nysy Kłodzkiej – będącej rzeką o szerokości ok. 30 m. Górny odcinek omawianej JCWP Nysa Kłodzka od oddzielenia się Młynówki Pomianowskiej do zb. Kozielno o długości ok. 1 km znajduje się w cofkowej części Zbiornika Topola. Na odcinku Nysy Kłodzkiej w obrębie omawianej JCWP wyznaczono dwie JCWP zbiornikowe: Zbiornik Topola RW60002112339 oraz Zbiornik Kozielno RW600021123519.  Nie wyznaczono dla tej JCWP rzecznej punktu pomiarowo-kontrolnego ppk GIOŚ (wobec czego nie jest ona objęta monitoringiem w ramach PMŚ), punkty takie znajdują się natomiast na wymienionych zbiornikach zaporowych. </w:t>
      </w:r>
    </w:p>
    <w:p w:rsidRPr="000039F8" w:rsidR="00333D07" w:rsidP="000039F8" w:rsidRDefault="00333D07" w14:paraId="7E9C7311" w14:textId="77777777">
      <w:pPr>
        <w:spacing w:before="0" w:line="276" w:lineRule="auto"/>
      </w:pPr>
      <w:r w:rsidRPr="000039F8">
        <w:rPr>
          <w:b/>
          <w:bCs/>
        </w:rPr>
        <w:t>Ocena stanu JCWP według II aPGW</w:t>
      </w:r>
    </w:p>
    <w:p w:rsidRPr="000039F8" w:rsidR="000719F5" w:rsidP="000039F8" w:rsidRDefault="000719F5" w14:paraId="5D558366" w14:textId="77777777">
      <w:pPr>
        <w:spacing w:before="0" w:line="276" w:lineRule="auto"/>
      </w:pPr>
      <w:r w:rsidRPr="000039F8">
        <w:t xml:space="preserve">Według zamieszczonej w II aPGW oceny stanu 2014-2019 (r.kl. jcwp od 2022)10 na podstawie oceny stanu GIOŚ i analizy eksperckiej dla omawianej JCWP wskazano: umiarkowany stan ekologiczny, stan chemiczny poniżej dobrego, stwierdzono zły stan wód oraz zagrożenie nieosiągnięciem celów środowiskowych.  </w:t>
      </w:r>
    </w:p>
    <w:p w:rsidRPr="000039F8" w:rsidR="000719F5" w:rsidP="000039F8" w:rsidRDefault="000719F5" w14:paraId="349ED94A" w14:textId="77777777">
      <w:pPr>
        <w:spacing w:before="0" w:line="276" w:lineRule="auto"/>
      </w:pPr>
      <w:r w:rsidRPr="000039F8">
        <w:t xml:space="preserve">Brak jest natomiast aktualnych danych z PMŚ z lat 2020-2024, ponieważ dla przedmiotowej JCWP nie wyznaczono punktu pomiarowo-kontrolnego GIOŚ. </w:t>
      </w:r>
    </w:p>
    <w:p w:rsidRPr="000039F8" w:rsidR="00AB7B6C" w:rsidP="000039F8" w:rsidRDefault="00AB7B6C" w14:paraId="3099D61B" w14:textId="77777777">
      <w:pPr>
        <w:spacing w:before="0" w:line="276" w:lineRule="auto"/>
      </w:pPr>
      <w:r w:rsidRPr="000039F8">
        <w:rPr>
          <w:b/>
          <w:bCs/>
        </w:rPr>
        <w:t>Cele środowiskowe JCWP według II aPGW</w:t>
      </w:r>
    </w:p>
    <w:p w:rsidRPr="000039F8" w:rsidR="00CF2A7F" w:rsidP="000039F8" w:rsidRDefault="00CF2A7F" w14:paraId="3EA0E7E9" w14:textId="77777777">
      <w:pPr>
        <w:spacing w:before="0" w:line="276" w:lineRule="auto"/>
      </w:pPr>
      <w:r w:rsidRPr="000039F8">
        <w:t xml:space="preserve">Celami środowiskowymi dla omawianej JCWP według II aPGW są: </w:t>
      </w:r>
    </w:p>
    <w:p w:rsidRPr="000039F8" w:rsidR="00CF2A7F" w:rsidP="000039F8" w:rsidRDefault="00CF2A7F" w14:paraId="4DE4FF9D" w14:textId="77777777">
      <w:pPr>
        <w:pStyle w:val="Akapitzlist"/>
        <w:numPr>
          <w:ilvl w:val="0"/>
          <w:numId w:val="55"/>
        </w:numPr>
        <w:spacing w:before="0" w:line="276" w:lineRule="auto"/>
        <w:contextualSpacing w:val="0"/>
      </w:pPr>
      <w:r w:rsidRPr="000039F8">
        <w:t xml:space="preserve">dobry potencjał ekologiczny; zapewnienie drożności cieku dla migracji ichtiofauny na odcinku cieku istotnego Nysa Kłodzka w obrębie JCWP (dla łososia); </w:t>
      </w:r>
      <w:r w:rsidRPr="000039F8">
        <w:t xml:space="preserve">zapewnienie drożności cieku dla migracji gatunków o znaczeniu gospodarczym na odcinku cieku głównego Nysa Kłodzka w obrębie JCWP (dla troci wędrownej) </w:t>
      </w:r>
    </w:p>
    <w:p w:rsidRPr="000039F8" w:rsidR="000039F8" w:rsidP="000039F8" w:rsidRDefault="00CF2A7F" w14:paraId="58A034B1" w14:textId="255D9F98">
      <w:pPr>
        <w:pStyle w:val="Akapitzlist"/>
        <w:numPr>
          <w:ilvl w:val="0"/>
          <w:numId w:val="55"/>
        </w:numPr>
        <w:spacing w:before="0" w:line="276" w:lineRule="auto"/>
        <w:contextualSpacing w:val="0"/>
      </w:pPr>
      <w:r w:rsidRPr="000039F8">
        <w:t xml:space="preserve">stan chemiczny, dla złagodzonych wskaźników przedstawionych w kolumnie 51 (benzo(a)piren(w)) - poniżej stanu dobrego, dla pozostałych wskaźników - stan dobry </w:t>
      </w:r>
    </w:p>
    <w:p w:rsidRPr="000039F8" w:rsidR="00B64F87" w:rsidP="000039F8" w:rsidRDefault="00B64F87" w14:paraId="4783B438" w14:textId="77777777">
      <w:pPr>
        <w:spacing w:before="0" w:line="276" w:lineRule="auto"/>
      </w:pPr>
      <w:r w:rsidRPr="000039F8">
        <w:rPr>
          <w:b/>
          <w:bCs/>
        </w:rPr>
        <w:t xml:space="preserve">Odstępstwa według II aPGW </w:t>
      </w:r>
    </w:p>
    <w:p w:rsidRPr="000039F8" w:rsidR="0055513B" w:rsidP="000039F8" w:rsidRDefault="0055513B" w14:paraId="41025E37" w14:textId="77777777">
      <w:pPr>
        <w:spacing w:before="0" w:line="276" w:lineRule="auto"/>
      </w:pPr>
      <w:r w:rsidRPr="000039F8">
        <w:t xml:space="preserve">Omawianą JCWP wskazano w cyklu planistycznym 2022-2027 do wyznaczenia odstępstwa z art. 4.4 RDW – cel środowiskowy odsunięty w czasie dla: wskaźników fizykochemicznych i biologicznych: ogólny węgiel organiczny OWO; fluoranten(w), bromowane difenyloetery(b), makrobezkręgowce bentosowe – indeks MMI oraz z z art. 4.5 RDW – cel środowiskowy złagodzony dla: benzo(a)piren(w) – w wodzie. </w:t>
      </w:r>
    </w:p>
    <w:p w:rsidRPr="000039F8" w:rsidR="00A971FD" w:rsidP="000039F8" w:rsidRDefault="00A971FD" w14:paraId="68BB2C21" w14:textId="77777777">
      <w:pPr>
        <w:spacing w:before="0" w:line="276" w:lineRule="auto"/>
      </w:pPr>
      <w:r w:rsidRPr="000039F8">
        <w:rPr>
          <w:b/>
          <w:bCs/>
        </w:rPr>
        <w:t xml:space="preserve">Zbiornik Topola – JCWP zbiornikowa o kodzie PLRW60002112339 </w:t>
      </w:r>
    </w:p>
    <w:p w:rsidRPr="000039F8" w:rsidR="009E48FD" w:rsidP="000039F8" w:rsidRDefault="009E48FD" w14:paraId="6573FE6A" w14:textId="7F916F45">
      <w:pPr>
        <w:spacing w:before="0" w:line="276" w:lineRule="auto"/>
      </w:pPr>
      <w:r w:rsidRPr="000039F8">
        <w:t xml:space="preserve">Jest to JCWP zbiornikowa (RWr) wyznaczona jako silnie zmieniona część wód. Powodem wyznaczenia JCWP jako SZCW jest: brak możliwości skutecznego odwrócenia zmian hydromorfologicznych, brak alternatyw dla pełnionych funkcji (zbiornik zaporowy: zaopatrzenie w wodę użytkową; zaopatrzenie w wodę ludności; energetyka wodna; ochrona przeciwpowodziowa; turystyka i rekreacja; inne: wyrównanie przepływu) oraz brak możliwości skutecznego odwrócenia zmian hydromorfologicznych i brak alternatyw dla pełnionych funkcji. </w:t>
      </w:r>
    </w:p>
    <w:p w:rsidRPr="000039F8" w:rsidR="00B0642D" w:rsidP="000039F8" w:rsidRDefault="00B0642D" w14:paraId="5FE7E7CC" w14:textId="77777777">
      <w:pPr>
        <w:spacing w:before="0" w:line="276" w:lineRule="auto"/>
      </w:pPr>
      <w:r w:rsidRPr="000039F8">
        <w:rPr>
          <w:b/>
          <w:bCs/>
        </w:rPr>
        <w:t xml:space="preserve">Ocena stanu JCWP według II aPGW i PMŚ </w:t>
      </w:r>
    </w:p>
    <w:p w:rsidRPr="000039F8" w:rsidR="00EE798B" w:rsidP="000039F8" w:rsidRDefault="00EE798B" w14:paraId="1EF62410" w14:textId="77777777">
      <w:pPr>
        <w:spacing w:before="0" w:line="276" w:lineRule="auto"/>
      </w:pPr>
      <w:r w:rsidRPr="000039F8">
        <w:t xml:space="preserve">Według zamieszczonej w II aPGW oceny stanu 2014-2019 (r.kl. jcwp od 2022)11 na podstawie oceny stanu GIOŚ i analizy eksperckiej dla omawianej JCWP wskazano: umiarkowany stan ekologiczny, stan chemiczny dobry, stwierdzono zły stan wód oraz zagrożenie nieosiągnięciem celów środowiskowych.  </w:t>
      </w:r>
    </w:p>
    <w:p w:rsidRPr="000039F8" w:rsidR="00EE798B" w:rsidP="000039F8" w:rsidRDefault="00EE798B" w14:paraId="63D236A7" w14:textId="77777777">
      <w:pPr>
        <w:spacing w:before="0" w:line="276" w:lineRule="auto"/>
      </w:pPr>
      <w:r w:rsidRPr="000039F8">
        <w:t xml:space="preserve">Z kolei w oparciu o najnowsze dostępne dane z PMŚ z lat 2020-2024 w punkcie pomiarowo-kontrolnym PL02S1401_2017 „Zb. Topola - stan. 1” dla JCWP Zbiornik Topola PLRW60002112339 potencjał ekologiczny dla elementów biologicznych w latach 2023-2024 określono jako umiarkowany (na podstawie fitoplanktonu – klasa III i wskaźnika Flora – klasa III, przy ocenie fitobentosu i makrobezkręgowców bentosowych w klasie II oraz braku oceny dla makrofitów i ichtiofauny (parametry nienormowane)). Elementy hydromorfologiczne oceniono w 2024 r. w klasie 2. Natomiast klasa elementów fizykochemicznych (grupa 3.1 - 3.5) została określona w latach 2023-2024 jako &gt;II (pięciodniowe biologiczne zapotrzebowanie na tlen BZT5 i azot ogólny), dla grupy 3.6 „Substancje szczególnie szkodliwe - specyficzne zanieczyszczenia syntetyczne i niesyntetyczne” dla której określono klasę II (dane z lat 2023-2024). Potencjał ekologiczny określono jako umiarkowany. Stan chemiczny badano w latach 2023-2024 i wykazano stan chemiczny poniżej dobrego ze względu na przekroczenia wartości granicznych dla następujących substancji: Difenyloetery bromowane w biocie (2023), Fluoranten w </w:t>
      </w:r>
      <w:r w:rsidRPr="000039F8">
        <w:t xml:space="preserve">wodzie (2024), Rtęć i jej związki w biocie (2023), Benzo(a)piren w wodzie (2024). Ogólnie wskazano zły stan wód. </w:t>
      </w:r>
    </w:p>
    <w:p w:rsidRPr="000039F8" w:rsidR="00EE798B" w:rsidP="000039F8" w:rsidRDefault="00EE798B" w14:paraId="48A23221" w14:textId="77777777">
      <w:pPr>
        <w:spacing w:before="0" w:line="276" w:lineRule="auto"/>
      </w:pPr>
      <w:r w:rsidRPr="000039F8">
        <w:rPr>
          <w:b/>
          <w:bCs/>
        </w:rPr>
        <w:t xml:space="preserve">Cele środowiskowe JCWP według II aPGW </w:t>
      </w:r>
    </w:p>
    <w:p w:rsidRPr="000039F8" w:rsidR="00337744" w:rsidP="000039F8" w:rsidRDefault="00337744" w14:paraId="16FC98E6" w14:textId="77777777">
      <w:pPr>
        <w:spacing w:before="0" w:line="276" w:lineRule="auto"/>
      </w:pPr>
      <w:r w:rsidRPr="000039F8">
        <w:t xml:space="preserve">Celami środowiskowymi dla omawianej JCWP według II aPGW są: </w:t>
      </w:r>
    </w:p>
    <w:p w:rsidRPr="000039F8" w:rsidR="00337744" w:rsidP="000039F8" w:rsidRDefault="00337744" w14:paraId="4BBB9B2E" w14:textId="77777777">
      <w:pPr>
        <w:pStyle w:val="Akapitzlist"/>
        <w:numPr>
          <w:ilvl w:val="0"/>
          <w:numId w:val="56"/>
        </w:numPr>
        <w:spacing w:before="0" w:line="276" w:lineRule="auto"/>
        <w:contextualSpacing w:val="0"/>
      </w:pPr>
      <w:r w:rsidRPr="000039F8">
        <w:t xml:space="preserve">umiarkowany potencjał ekologiczny (złagodzone wskaźniki wraz z klasą przedstawione w kolumnach nr 49-50 (fitoplankton), pozostałe wskaźniki - II klasa jakości); zapewnienie drożności dla migracji ichtiofauny; zapewnienie drożności cieku dla migracji zwierząt wodnych o znaczeniu gospodarczym (troć wędrowna) </w:t>
      </w:r>
    </w:p>
    <w:p w:rsidRPr="000039F8" w:rsidR="00CF2A7F" w:rsidP="000039F8" w:rsidRDefault="00337744" w14:paraId="488799D0" w14:textId="76853DCB">
      <w:pPr>
        <w:pStyle w:val="Akapitzlist"/>
        <w:numPr>
          <w:ilvl w:val="0"/>
          <w:numId w:val="56"/>
        </w:numPr>
        <w:spacing w:before="0" w:line="276" w:lineRule="auto"/>
        <w:contextualSpacing w:val="0"/>
      </w:pPr>
      <w:r w:rsidRPr="000039F8">
        <w:t xml:space="preserve">stan chemiczny, dla złagodzonych wskaźników przedstawionych w kolumnie 51 (benzo(a)piren(w)) - poniżej stanu dobrego, dla pozostałych wskaźników - stan dobry </w:t>
      </w:r>
    </w:p>
    <w:p w:rsidRPr="000039F8" w:rsidR="00B02F33" w:rsidP="000039F8" w:rsidRDefault="00B02F33" w14:paraId="38DD313C" w14:textId="77777777">
      <w:pPr>
        <w:spacing w:before="0" w:line="276" w:lineRule="auto"/>
      </w:pPr>
      <w:r w:rsidRPr="000039F8">
        <w:rPr>
          <w:b/>
          <w:bCs/>
        </w:rPr>
        <w:t xml:space="preserve">Odstępstwa według II aPGW </w:t>
      </w:r>
    </w:p>
    <w:p w:rsidRPr="000039F8" w:rsidR="00EE1133" w:rsidP="000039F8" w:rsidRDefault="00B02F33" w14:paraId="46DD5233" w14:textId="0B2E4255">
      <w:pPr>
        <w:spacing w:before="0" w:line="276" w:lineRule="auto"/>
      </w:pPr>
      <w:r w:rsidRPr="000039F8">
        <w:t xml:space="preserve">Omawianą JCWP wskazano w cyklu planistycznym 2022-2027 do wyznaczenia odstępstwa z art. 4.4 RDW – cel środowiskowy odsunięty w czasie dla: wskaźników stanu chemicznego: Fluoranten (w) – w wodzie, Bromowane difenyloetery (b) – w biocie oraz z art. 4.5 RDW – cel środowiskowy złagodzony dla: Fitoplankton; Benzo(a)piren (w) – w wodzie. </w:t>
      </w:r>
    </w:p>
    <w:p w:rsidRPr="000039F8" w:rsidR="00B10B02" w:rsidP="000039F8" w:rsidRDefault="00B10B02" w14:paraId="6265CB9E" w14:textId="5F03A313">
      <w:pPr>
        <w:spacing w:before="0" w:line="276" w:lineRule="auto"/>
      </w:pPr>
      <w:r w:rsidRPr="000039F8">
        <w:t>Pod względem wód podziemnych obszar Zadania znajduje się w granicach jednolitej części wód podziemnych (JCWPd) o kodzie GW6000109, położonej w regionie wodnym Środkowej Odry, w dorzeczu Odry. JCWPd obejmuje obszar o powierzchni 4262,51 km². Zgodnie z aktualną oceną stanu wód podziemnych stan chemiczny oraz stan ilościowy tej części wód oceniono jako dobry, a w obowiązujących dokumentach planistycznych nie wskazano ryzyka nieosiągnięcia celów środowiskowych.</w:t>
      </w:r>
    </w:p>
    <w:p w:rsidRPr="000039F8" w:rsidR="00B10B02" w:rsidP="000039F8" w:rsidRDefault="00B10B02" w14:paraId="76414569" w14:textId="6CE2AB27">
      <w:pPr>
        <w:spacing w:before="0" w:line="276" w:lineRule="auto"/>
      </w:pPr>
      <w:r w:rsidRPr="000039F8">
        <w:t>Na obszarze Zadania zlokalizowane są ujęcia wód podziemnych</w:t>
      </w:r>
      <w:r w:rsidRPr="000039F8" w:rsidR="00A72258">
        <w:t>, opisane w rozdziale 4.1.4,</w:t>
      </w:r>
      <w:r w:rsidRPr="000039F8">
        <w:t xml:space="preserve"> wykorzystywane do zaopatrzenia ludności w wodę przeznaczoną </w:t>
      </w:r>
      <w:r w:rsidRPr="000039F8" w:rsidR="00A72258">
        <w:t xml:space="preserve">dla potrzeb komunalnych, w tym do </w:t>
      </w:r>
      <w:r w:rsidRPr="000039F8">
        <w:t>spożycia, funkcjonujące w ramach Sudeckiego Systemu Wodociągowego. Ujęcia te zlokalizowane są w dolinie Nysy Kłodzkiej w rejonie Kamieńca Ząbkowickiego i stanowią element lokalnego systemu zaopatrzenia w wodę. W związku z realizacją inwestycji część ujęć kolidujących</w:t>
      </w:r>
      <w:r w:rsidRPr="000039F8" w:rsidR="00A72258">
        <w:t xml:space="preserve"> </w:t>
      </w:r>
      <w:r w:rsidRPr="000039F8">
        <w:t>z planowanym zagospodarowaniem terenu przewidziano do przełożenia lub odtworzenia w ramach realizacji Zadania.</w:t>
      </w:r>
    </w:p>
    <w:p w:rsidR="00F46FF2" w:rsidP="000039F8" w:rsidRDefault="00B10B02" w14:paraId="13E16AD7" w14:textId="77777777">
      <w:pPr>
        <w:spacing w:before="0" w:line="276" w:lineRule="auto"/>
      </w:pPr>
      <w:r w:rsidRPr="000039F8">
        <w:t>Obszar Zadania znajduje się poza granicami Głównych Zbiorników Wód Podziemnych (GZWP). Najbliższym GZWP jest zbiornik nr 340, położony w odległości około 11 km od</w:t>
      </w:r>
      <w:r w:rsidR="00255F8A">
        <w:br/>
      </w:r>
      <w:r w:rsidRPr="000039F8">
        <w:t xml:space="preserve"> terenu </w:t>
      </w:r>
      <w:r w:rsidRPr="000039F8" w:rsidR="00630A46">
        <w:t>Zadania</w:t>
      </w:r>
      <w:r w:rsidRPr="000039F8">
        <w:t>.</w:t>
      </w:r>
    </w:p>
    <w:p w:rsidRPr="000039F8" w:rsidR="004D0693" w:rsidP="000039F8" w:rsidRDefault="004D0693" w14:paraId="6DD9AE1F" w14:textId="6CE58598">
      <w:pPr>
        <w:spacing w:before="0" w:line="276" w:lineRule="auto"/>
      </w:pPr>
      <w:r>
        <w:rPr>
          <w:noProof/>
        </w:rPr>
        <w:drawing>
          <wp:inline distT="0" distB="0" distL="0" distR="0" wp14:anchorId="3C4316D9" wp14:editId="7FA399CA">
            <wp:extent cx="5759450" cy="4061460"/>
            <wp:effectExtent l="0" t="0" r="0" b="0"/>
            <wp:docPr id="152141730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417301" name=""/>
                    <pic:cNvPicPr/>
                  </pic:nvPicPr>
                  <pic:blipFill>
                    <a:blip r:embed="rId14"/>
                    <a:stretch>
                      <a:fillRect/>
                    </a:stretch>
                  </pic:blipFill>
                  <pic:spPr>
                    <a:xfrm>
                      <a:off x="0" y="0"/>
                      <a:ext cx="5759450" cy="4061460"/>
                    </a:xfrm>
                    <a:prstGeom prst="rect">
                      <a:avLst/>
                    </a:prstGeom>
                  </pic:spPr>
                </pic:pic>
              </a:graphicData>
            </a:graphic>
          </wp:inline>
        </w:drawing>
      </w:r>
    </w:p>
    <w:p w:rsidR="004D0693" w:rsidP="00E27B08" w:rsidRDefault="004D0693" w14:paraId="39523953" w14:textId="7B7F124D">
      <w:pPr>
        <w:pStyle w:val="Legenda"/>
        <w:spacing w:before="0" w:after="0"/>
        <w:rPr>
          <w:rFonts w:ascii="Aptos" w:hAnsi="Aptos" w:eastAsia="Aptos" w:cs="Aptos"/>
          <w:sz w:val="18"/>
          <w:szCs w:val="18"/>
        </w:rPr>
      </w:pPr>
      <w:r w:rsidRPr="008C0F1C">
        <w:rPr>
          <w:sz w:val="18"/>
          <w:szCs w:val="18"/>
        </w:rPr>
        <w:t xml:space="preserve">Rysunek </w:t>
      </w:r>
      <w:r>
        <w:rPr>
          <w:sz w:val="18"/>
          <w:szCs w:val="18"/>
        </w:rPr>
        <w:t>2</w:t>
      </w:r>
      <w:r w:rsidRPr="008C0F1C">
        <w:rPr>
          <w:sz w:val="18"/>
          <w:szCs w:val="18"/>
        </w:rPr>
        <w:t xml:space="preserve"> </w:t>
      </w:r>
      <w:r w:rsidR="00231435">
        <w:rPr>
          <w:sz w:val="18"/>
          <w:szCs w:val="18"/>
        </w:rPr>
        <w:t xml:space="preserve">Granice zlewni </w:t>
      </w:r>
      <w:r w:rsidR="00990268">
        <w:rPr>
          <w:sz w:val="18"/>
          <w:szCs w:val="18"/>
        </w:rPr>
        <w:t>JCW</w:t>
      </w:r>
      <w:r w:rsidR="00387912">
        <w:rPr>
          <w:sz w:val="18"/>
          <w:szCs w:val="18"/>
        </w:rPr>
        <w:t>P</w:t>
      </w:r>
      <w:r w:rsidR="005855F7">
        <w:rPr>
          <w:sz w:val="18"/>
          <w:szCs w:val="18"/>
        </w:rPr>
        <w:t>.</w:t>
      </w:r>
      <w:r w:rsidR="005855F7">
        <w:rPr>
          <w:rFonts w:ascii="Aptos" w:hAnsi="Aptos" w:eastAsia="Aptos" w:cs="Aptos"/>
          <w:sz w:val="18"/>
          <w:szCs w:val="18"/>
        </w:rPr>
        <w:t xml:space="preserve"> </w:t>
      </w:r>
      <w:r w:rsidRPr="00F362A4">
        <w:rPr>
          <w:rFonts w:ascii="Aptos" w:hAnsi="Aptos" w:eastAsia="Aptos" w:cs="Aptos"/>
          <w:sz w:val="18"/>
          <w:szCs w:val="18"/>
        </w:rPr>
        <w:t xml:space="preserve">Źródło: </w:t>
      </w:r>
      <w:r>
        <w:rPr>
          <w:rFonts w:ascii="Aptos" w:hAnsi="Aptos" w:eastAsia="Aptos" w:cs="Aptos"/>
          <w:sz w:val="18"/>
          <w:szCs w:val="18"/>
        </w:rPr>
        <w:t>O</w:t>
      </w:r>
      <w:r w:rsidRPr="00F362A4">
        <w:rPr>
          <w:rFonts w:ascii="Aptos" w:hAnsi="Aptos" w:eastAsia="Aptos" w:cs="Aptos"/>
          <w:sz w:val="18"/>
          <w:szCs w:val="18"/>
        </w:rPr>
        <w:t>pracowanie własne</w:t>
      </w:r>
    </w:p>
    <w:p w:rsidR="00674A13" w:rsidP="00B10B02" w:rsidRDefault="008D1CCE" w14:paraId="0933BF9A" w14:textId="025C059D">
      <w:r w:rsidRPr="008D1CCE">
        <w:t>Wszystkie jednolite części wód rzecznych w obszarze oddziaływania Zadania mają ogólnie zły stan i są zagrożone nieosiągnięciem celów środowiskowych. Dotyczy to Nysy Kłodzkiej (PLRW60000512333), jej dopływów Studwi, Potoku Ożarskiego, Mąkolnicy i Budzówki, a poniżej Zadania także Nysy Kłodzkiej do zbiornika Kozielno oraz zbiornika Topola. Wynika to głównie z elementów biologicznych, zawartości biogenów oraz stanu chemicznego poniżej dobrego. Cele środowiskowe dla Nysy Kłodzkiej obejmują zapewnienie ciągłości cieku dla migracji łososia atlantyckiego i troci wędrownej, a hydromorfologia części dopływów jest już przekształcona.</w:t>
      </w:r>
    </w:p>
    <w:p w:rsidR="00105513" w:rsidP="00B10B02" w:rsidRDefault="00105513" w14:paraId="2715081D" w14:textId="77777777"/>
    <w:p w:rsidRPr="007B1123" w:rsidR="00674A13" w:rsidP="006959AB" w:rsidRDefault="00674A13" w14:paraId="33BD94C1" w14:textId="1C3DB177">
      <w:pPr>
        <w:pStyle w:val="Nagwek4"/>
      </w:pPr>
      <w:bookmarkStart w:name="_Toc240031880" w:id="48"/>
      <w:r>
        <w:t>Jakość powietrza atmosferycznego</w:t>
      </w:r>
      <w:bookmarkEnd w:id="48"/>
    </w:p>
    <w:p w:rsidR="00FD6897" w:rsidP="000039F8" w:rsidRDefault="00FD6897" w14:paraId="797EA4F5" w14:textId="79E02808">
      <w:pPr>
        <w:spacing w:before="0" w:line="276" w:lineRule="auto"/>
      </w:pPr>
      <w:r>
        <w:t>W bezpośrednim sąsiedztwie inwestycji nie funkcjonuje stacja monitoringu jakości powietrza</w:t>
      </w:r>
      <w:r w:rsidR="00EC5141">
        <w:t xml:space="preserve">, </w:t>
      </w:r>
      <w:r w:rsidR="58194DEF">
        <w:t>dlatego</w:t>
      </w:r>
      <w:r w:rsidR="00EC5141">
        <w:t xml:space="preserve"> </w:t>
      </w:r>
      <w:r>
        <w:t>charakterystyk</w:t>
      </w:r>
      <w:r w:rsidR="53A0F881">
        <w:t>ę</w:t>
      </w:r>
      <w:r>
        <w:t xml:space="preserve"> tła atmosferycznego określ</w:t>
      </w:r>
      <w:r w:rsidR="6CC4A6AD">
        <w:t>o</w:t>
      </w:r>
      <w:r w:rsidR="3F8D092B">
        <w:t>n</w:t>
      </w:r>
      <w:r w:rsidR="6CC4A6AD">
        <w:t>o</w:t>
      </w:r>
      <w:r>
        <w:t xml:space="preserve"> na podstawie danych z najbliższych punktów pomiarowych, w tym </w:t>
      </w:r>
      <w:r w:rsidR="51EFFF8F">
        <w:t xml:space="preserve">ze </w:t>
      </w:r>
      <w:r>
        <w:t xml:space="preserve">stacji </w:t>
      </w:r>
      <w:r w:rsidR="64D1B453">
        <w:t xml:space="preserve">zlokalizowanej </w:t>
      </w:r>
      <w:r>
        <w:t>w Ząbkowicach Śląskich.</w:t>
      </w:r>
    </w:p>
    <w:p w:rsidR="00FD6897" w:rsidP="000039F8" w:rsidRDefault="00FD6897" w14:paraId="0A8B4464" w14:textId="1E57244B">
      <w:pPr>
        <w:spacing w:before="0" w:line="276" w:lineRule="auto"/>
      </w:pPr>
      <w:r>
        <w:t xml:space="preserve">Lokalna jakość powietrza kształtowana jest głównie przez emisję komunalno-bytową </w:t>
      </w:r>
      <w:r w:rsidR="006953A2">
        <w:br/>
      </w:r>
      <w:r>
        <w:t>z indywidualnych systemów grzewczych, transport drogowy oraz w mniejszym stopniu emisje związane z działalnością rolniczą i drobną działalnością gospodarczą. W sezonie grzewczym mogą występować okresowe wzrosty stężeń pyłu zawieszonego, typowe dla małych miejscowości o dominującej zabudowie jednorodzinnej.</w:t>
      </w:r>
    </w:p>
    <w:p w:rsidR="00FD6897" w:rsidP="000039F8" w:rsidRDefault="00FD6897" w14:paraId="1BCB6DB2" w14:textId="50005D2C">
      <w:pPr>
        <w:spacing w:before="0" w:line="276" w:lineRule="auto"/>
      </w:pPr>
      <w:r>
        <w:t>Istotnym czynnikiem wpływającym na warunki przewietrzania jest układ doliny Nysy Kłodzkiej, która pełni funkcję lokalnego korytarza przepływu powietrza. Otwarty charakter doliny oraz znaczny udział terenów rolnych sprzyjają rozpraszaniu zanieczyszczeń</w:t>
      </w:r>
      <w:r w:rsidR="6EFB232E">
        <w:t xml:space="preserve"> </w:t>
      </w:r>
      <w:r>
        <w:t>i wymianie powietrza, choć w okresach bezwietrznej pogody mogą występować krótkotrwałe epizody pogorszenia jakości powietrza.</w:t>
      </w:r>
    </w:p>
    <w:p w:rsidR="005D7A9C" w:rsidP="000039F8" w:rsidRDefault="00FD6897" w14:paraId="788A5813" w14:textId="0D771EF5">
      <w:pPr>
        <w:spacing w:before="0" w:after="240" w:line="276" w:lineRule="auto"/>
      </w:pPr>
      <w:r w:rsidRPr="005B1DA6">
        <w:t xml:space="preserve">Na etapie realizacji inwestycji potencjalne oddziaływania na jakość powietrza będą miały charakter krótkotrwały i lokalny i będą związane głównie z emisją pyłu z prac ziemnych, transportem materiałów oraz pracą sprzętu budowlanego. Emisje te będą ograniczane poprzez stosowanie standardowych środków minimalizujących </w:t>
      </w:r>
      <w:r w:rsidR="00EC5141">
        <w:t xml:space="preserve">wykorzystywanych </w:t>
      </w:r>
      <w:r w:rsidRPr="005B1DA6">
        <w:t>na placach budowy.</w:t>
      </w:r>
    </w:p>
    <w:p w:rsidR="005D7A9C" w:rsidP="006959AB" w:rsidRDefault="005D7A9C" w14:paraId="3AF8BB09" w14:textId="45CC4548">
      <w:pPr>
        <w:pStyle w:val="Nagwek4"/>
      </w:pPr>
      <w:bookmarkStart w:name="_Toc240031881" w:id="49"/>
      <w:r>
        <w:t>Klimat akustyczny</w:t>
      </w:r>
      <w:bookmarkEnd w:id="49"/>
    </w:p>
    <w:p w:rsidR="00B82D5A" w:rsidP="000039F8" w:rsidRDefault="00B82D5A" w14:paraId="7E259D87" w14:textId="77777777">
      <w:pPr>
        <w:spacing w:before="0" w:line="276" w:lineRule="auto"/>
      </w:pPr>
      <w:r>
        <w:t>Tło akustyczne analizowanego obszaru kształtowane jest przede wszystkim przez strukturę użytkowania gruntów, z dominacją terenów rolnych, łąk oraz terenów pokrytych roślinnością. Zabudowa występuje w sposób rozproszony, a udział terenów objętych ochroną akustyczną jest stosunkowo niewielki.</w:t>
      </w:r>
    </w:p>
    <w:p w:rsidR="00B82D5A" w:rsidP="000039F8" w:rsidRDefault="00B82D5A" w14:paraId="04192EAC" w14:textId="77777777">
      <w:pPr>
        <w:spacing w:before="0" w:line="276" w:lineRule="auto"/>
      </w:pPr>
      <w:r>
        <w:t>Głównymi źródłami hałasu są szlaki komunikacyjne, w tym drogi oraz linia kolejowa. Ze względu jednak na ich przebieg oraz znaczny udział terenów otwartych oddziaływanie hałasu ma charakter lokalny i ograniczony przestrzennie.</w:t>
      </w:r>
    </w:p>
    <w:p w:rsidRPr="00B54437" w:rsidR="005D7A9C" w:rsidP="000039F8" w:rsidRDefault="00B82D5A" w14:paraId="0D14C363" w14:textId="552032CE">
      <w:pPr>
        <w:spacing w:before="0" w:line="276" w:lineRule="auto"/>
      </w:pPr>
      <w:r>
        <w:t xml:space="preserve">W rezultacie klimat akustyczny obszaru można uznać za typowy dla obszarów o niskim stopniu urbanizacji, gdzie poziom hałasu kształtowany jest głównie przez lokalny ruch </w:t>
      </w:r>
      <w:r w:rsidRPr="00B54437">
        <w:t>komunikacyjny oraz okresowe prace rolnicze.</w:t>
      </w:r>
    </w:p>
    <w:p w:rsidRPr="005D7A9C" w:rsidR="005D7A9C" w:rsidP="000039F8" w:rsidRDefault="00413AF8" w14:paraId="24089A93" w14:textId="0DC630D3">
      <w:pPr>
        <w:spacing w:before="0" w:line="276" w:lineRule="auto"/>
      </w:pPr>
      <w:r w:rsidRPr="00B54437">
        <w:t>Źródłem uciążliwości akustycznych na etapie realizacji Zadania będzie praca maszyn budowlanych oraz ruch pojazdów obsługujących budowę</w:t>
      </w:r>
      <w:r w:rsidRPr="00B54437" w:rsidR="0040464E">
        <w:t xml:space="preserve">. Wzrost emisji hałasu </w:t>
      </w:r>
      <w:r w:rsidRPr="00B54437" w:rsidR="00A46E80">
        <w:t xml:space="preserve">będzie miał charakter krótkotrwały, </w:t>
      </w:r>
      <w:r w:rsidRPr="00B54437" w:rsidR="00667664">
        <w:t xml:space="preserve">a </w:t>
      </w:r>
      <w:r w:rsidRPr="00B54437" w:rsidR="00A46E80">
        <w:t xml:space="preserve">uciążliwości ustąpią wraz z zakończeniem robót. </w:t>
      </w:r>
    </w:p>
    <w:p w:rsidRPr="00E74A1A" w:rsidR="00E74A1A" w:rsidP="00F46FF2" w:rsidRDefault="00E74A1A" w14:paraId="1A3B8D2D" w14:textId="3387096F">
      <w:pPr>
        <w:pStyle w:val="Nagwek3"/>
        <w:ind w:left="720"/>
      </w:pPr>
      <w:bookmarkStart w:name="_Toc240031882" w:id="50"/>
      <w:r>
        <w:t>Środowisko bio</w:t>
      </w:r>
      <w:r w:rsidR="5A67DB43">
        <w:t>logiczne</w:t>
      </w:r>
      <w:bookmarkEnd w:id="50"/>
    </w:p>
    <w:p w:rsidR="00C92F27" w:rsidP="00C92F27" w:rsidRDefault="00C92F27" w14:paraId="35119AC7" w14:textId="77777777">
      <w:pPr>
        <w:spacing w:before="0" w:line="276" w:lineRule="auto"/>
      </w:pPr>
      <w:r>
        <w:t>Opis środowiska biologicznego opiera się na wynikach kompleksowej inwentaryzacji przyrodniczej przeprowadzonej w pełnym cyklu rocznym, w latach 2025–2026. Inwentaryzacja objęła teren Zadania wraz z jego otoczeniem i wszystkie kluczowe grupy organizmów. Obszary objęte ochroną prawną przeanalizowano dodatkowo w buforze 5 km, na podstawie Centralnego Rejestru Form Ochrony Przyrody, geoserwisu GDOŚ oraz Standardowych Formularzy Danych obszarów Natura 2000.</w:t>
      </w:r>
    </w:p>
    <w:p w:rsidR="00C92F27" w:rsidP="00C92F27" w:rsidRDefault="00C92F27" w14:paraId="5D0BE221" w14:textId="77777777">
      <w:pPr>
        <w:spacing w:before="0" w:line="276" w:lineRule="auto"/>
      </w:pPr>
      <w:r>
        <w:t>Obszar Zadania obejmuje fragment doliny Nysy Kłodzkiej u podnóża Gór Bardzkich. Tworzy go mozaika łęgów nadrzecznych, grądów na zboczach doliny, łąk i gruntów rolnych. Wieloletnia eksploatacja kruszywa silnie przekształciła dno doliny, jednak powstałe po niej zbiorniki wodne stanowią obecnie siedliska wtórne dla ptaków wodno-błotnych i płazów. Mimo wyraźnych śladów presji człowieka, w tym obecności inwazyjnych gatunków obcych, różnorodność biologiczną obszaru ocenia się jako wysoką.</w:t>
      </w:r>
    </w:p>
    <w:p w:rsidR="004C23C1" w:rsidP="000039F8" w:rsidRDefault="00C92F27" w14:paraId="5122DF3D" w14:textId="1E265803">
      <w:pPr>
        <w:spacing w:before="0" w:after="240" w:line="276" w:lineRule="auto"/>
      </w:pPr>
      <w:r>
        <w:t>Zgodnie z ESS6, na podstawie wyników inwentaryzacji, opracowano Ocenę Siedlisk Krytycznych (CHA, Załącznik 13.5) oraz Plan Zarządzania Bioróżnorodnością (BMP, Załącznik 13.6). CHA wykazała, że w obszarze Zadania nie występują siedliska krytyczne. Płaty siedlisk z Załącznika I Dyrektywy Siedliskowej oraz odcinek rzeki zaklasyfikowano jako siedliska naturalne, a pozostałe tereny jako siedliska zmodyfikowane. BMP określa działania łagodzące, program monitoringu oraz podział odpowiedzialności za ich wdrożenie.</w:t>
      </w:r>
      <w:r w:rsidRPr="008D4B6E" w:rsidR="00CE22B7">
        <w:t xml:space="preserve">. </w:t>
      </w:r>
    </w:p>
    <w:p w:rsidR="004C23C1" w:rsidP="006959AB" w:rsidRDefault="004C23C1" w14:paraId="0D57256C" w14:textId="786BBE84">
      <w:pPr>
        <w:pStyle w:val="Nagwek4"/>
      </w:pPr>
      <w:bookmarkStart w:name="_Toc240031883" w:id="51"/>
      <w:r>
        <w:t>Szata roślinna i siedliska przyrodnicze</w:t>
      </w:r>
      <w:bookmarkEnd w:id="51"/>
    </w:p>
    <w:p w:rsidR="00AA2B13" w:rsidP="000039F8" w:rsidRDefault="00AA2B13" w14:paraId="0D46D51E" w14:textId="5F6DDAE3">
      <w:pPr>
        <w:spacing w:before="0" w:line="276" w:lineRule="auto"/>
      </w:pPr>
      <w:r>
        <w:t>Charakterystykę szaty roślinnej opracowano na podstawie rozpoznania terenowego, przeprowadzonej inwentaryzacji przyrodniczej oraz analizy dostępnych danych przestrzennych i materiałów przyrodniczych. Analizowany obszar obejmuje mozaikę siedlisk typowych dla dolin rzecznych, w tym zbiorniki wodne i starorzecza, tereny łąkowe, fragmenty zbiorowisk leśnych, a także obszary użytkowane rolniczo, takie jak pola uprawne i nieużytki. Część analizowanego obszaru znajduje się w zasięgu terenów górniczych, na których działalność wydobywcza doprowadziła do przekształcenia rzeźby terenu i powstania form o charakterze antropogenicznym. Na sztucznie ukształtowanych wzniesieniach, skarpach oraz wokół zbiorników wodnych powstałych w wyniku eksploatacji surowców rozwinęła się roślinność tworząca wtórne siedliska przyrodnicze. Warunki siedliskowe kształtowane są przede wszystkim przez wysoki poziom wód gruntowych, okresowe wahania stanów wód oraz obecność licznych obniżeń terenowych, częściowo powstałych wskutek działalności górniczej. W terenie występują również skupiska obcych gatunków inwazyjnych, które stopniowo zwiększają swój zasięg, szczególnie wzdłuż koryta rzeki. Ich ekspansja prowadzi do pogorszenia struktury siedlisk oraz wypierania rodzimych gatunków roślin.</w:t>
      </w:r>
    </w:p>
    <w:p w:rsidR="006E0AA4" w:rsidP="000039F8" w:rsidRDefault="00AA2B13" w14:paraId="044E3AB7" w14:textId="05AAD76D">
      <w:pPr>
        <w:spacing w:before="0" w:line="276" w:lineRule="auto"/>
      </w:pPr>
      <w:r>
        <w:t xml:space="preserve">Na analizowanym terenie stwierdzono występowanie siedlisk przyrodniczych będących przedmiotem zainteresowania Wspólnoty w rozumieniu Dyrektywy Siedliskowej: 91E0* – łęgów wierzbowych, topolowych, olszowych i jesionowych oraz 9170 – grądu środkowoeuropejskiego. </w:t>
      </w:r>
      <w:r w:rsidR="006E0AA4">
        <w:t xml:space="preserve">W obrębie terenu realizacji inwestycji oraz w zasięgu jej oddziaływania zinwentaryzowano ponadto pojedyncze, niewielkie płaty siedlisk: 6410 – zmiennowilgotnych łąk trzęślicowych, 8220 – ścian skalnych i urwisk krzemianowych ze zbiorowiskami z </w:t>
      </w:r>
      <w:r w:rsidRPr="0088782D" w:rsidR="006E0AA4">
        <w:rPr>
          <w:i/>
          <w:iCs/>
        </w:rPr>
        <w:t>Androsacion vandelii</w:t>
      </w:r>
      <w:r w:rsidR="006E0AA4">
        <w:t xml:space="preserve"> oraz 9180* – jaworzyn i lasów klonowo-lipowych na stokach i zboczach. Stwierdzono również występowanie kilku</w:t>
      </w:r>
      <w:r>
        <w:t xml:space="preserve"> płatów siedliska </w:t>
      </w:r>
      <w:r w:rsidR="006E0AA4">
        <w:t>6510 – niżowych i górskich świeżych łąk użytkowanych ekstensywnie. Na największym z nich odnotowano stanowiska chronionych gatunków roślin oraz populacje chronionych przedstawicieli bezkręgowców.</w:t>
      </w:r>
    </w:p>
    <w:p w:rsidR="00AA2B13" w:rsidP="000039F8" w:rsidRDefault="00C36BAC" w14:paraId="2367BBBC" w14:textId="4E602555">
      <w:pPr>
        <w:spacing w:before="0" w:line="276" w:lineRule="auto"/>
      </w:pPr>
      <w:r>
        <w:t>Zinwentaryzowane</w:t>
      </w:r>
      <w:r w:rsidR="006E0AA4">
        <w:t xml:space="preserve"> płat</w:t>
      </w:r>
      <w:r>
        <w:t>y</w:t>
      </w:r>
      <w:r w:rsidR="006E0AA4">
        <w:t xml:space="preserve"> siedliska </w:t>
      </w:r>
      <w:r w:rsidR="00AA2B13">
        <w:t>91E0* oceniono jako znajdujące się w złym stanie zachowania. Główną przyczyną tego stanu jest postępujące rozprzestrzenianie się inwazyjnych gatunków obcych, które w trakcie sezonu wegetacyjnego dominują w runie</w:t>
      </w:r>
      <w:r w:rsidR="006E0AA4">
        <w:t>, prowadząc</w:t>
      </w:r>
      <w:r w:rsidR="00AA2B13">
        <w:t xml:space="preserve"> do zniekształcenia struktury </w:t>
      </w:r>
      <w:r w:rsidR="006E0AA4">
        <w:t xml:space="preserve">i </w:t>
      </w:r>
      <w:r w:rsidR="00AA2B13">
        <w:t xml:space="preserve">składu gatunkowego zbiorowisk. Płaty łęgów </w:t>
      </w:r>
      <w:r w:rsidR="00AA2B13">
        <w:t xml:space="preserve">zachowują cechy typowe dla siedliska </w:t>
      </w:r>
      <w:r w:rsidR="006E0AA4">
        <w:t>przede wszystkim w okresie</w:t>
      </w:r>
      <w:r w:rsidR="00AA2B13">
        <w:t xml:space="preserve"> wiosennym, </w:t>
      </w:r>
      <w:r w:rsidR="006E0AA4">
        <w:t>przed zdominowaniem</w:t>
      </w:r>
      <w:r w:rsidR="00AA2B13">
        <w:t xml:space="preserve"> runa przez gatunki inwazyjne. </w:t>
      </w:r>
      <w:r w:rsidR="006E0AA4">
        <w:t>Sytuację siedliska 9170 oceniono jako stabilną – jego</w:t>
      </w:r>
      <w:r w:rsidR="00AA2B13">
        <w:t xml:space="preserve"> płaty są dobrze wykształcone </w:t>
      </w:r>
      <w:r w:rsidR="006E0AA4">
        <w:t>oraz</w:t>
      </w:r>
      <w:r w:rsidR="00AA2B13">
        <w:t xml:space="preserve"> zachowują właściwą strukturę </w:t>
      </w:r>
      <w:r w:rsidR="006E0AA4">
        <w:t xml:space="preserve">i </w:t>
      </w:r>
      <w:r w:rsidR="00AA2B13">
        <w:t xml:space="preserve">charakterystyczny skład gatunkowy. </w:t>
      </w:r>
      <w:r w:rsidRPr="0099143F" w:rsidR="0099143F">
        <w:t xml:space="preserve">Stan zachowania pojedynczych, niewielkich płatów siedlisk 6410, 8220, 6510 oraz 9180* oceniono jako zróżnicowany – od dobrego do niezadowalającego. Siedliska te </w:t>
      </w:r>
      <w:r w:rsidR="00261A62">
        <w:t xml:space="preserve">nie </w:t>
      </w:r>
      <w:r w:rsidRPr="0099143F" w:rsidR="0099143F">
        <w:t xml:space="preserve">zostaną naruszone w związku z realizacją planowanych prac inwestycyjnych. </w:t>
      </w:r>
      <w:r w:rsidR="00261A62">
        <w:t>P</w:t>
      </w:r>
      <w:r w:rsidRPr="0099143F" w:rsidR="0099143F">
        <w:t>rzewiduje się</w:t>
      </w:r>
      <w:r w:rsidR="00261A62">
        <w:t xml:space="preserve"> także,</w:t>
      </w:r>
      <w:r w:rsidRPr="0099143F" w:rsidR="0099143F">
        <w:t xml:space="preserve"> że funkcjonowanie zbiornika nie będzie wywierało na nie istotnego wpływu, a potencjalne oddziaływania będą związane przede wszystkim z etapem realizacji inwestycji</w:t>
      </w:r>
      <w:r w:rsidR="005C5574">
        <w:t xml:space="preserve"> i oddziaływaniem pośrednim (np. poprzez okresowe zwiększenie pylenia)</w:t>
      </w:r>
      <w:r w:rsidRPr="0099143F" w:rsidR="0099143F">
        <w:t>.</w:t>
      </w:r>
      <w:r>
        <w:t xml:space="preserve"> </w:t>
      </w:r>
    </w:p>
    <w:p w:rsidR="006B67F6" w:rsidP="000039F8" w:rsidRDefault="00AA2B13" w14:paraId="07453B7B" w14:textId="4C835833">
      <w:pPr>
        <w:spacing w:before="0" w:after="240" w:line="276" w:lineRule="auto"/>
      </w:pPr>
      <w:r>
        <w:t xml:space="preserve">W trakcie badań odnotowano chronione gatunki roślin naczyniowych, </w:t>
      </w:r>
      <w:r w:rsidR="00AC1691">
        <w:t xml:space="preserve">spośród których najliczniejsze były </w:t>
      </w:r>
      <w:r>
        <w:t>m.in. czosnek niedźwiedzi (</w:t>
      </w:r>
      <w:r w:rsidRPr="0088782D">
        <w:rPr>
          <w:i/>
          <w:iCs/>
        </w:rPr>
        <w:t>Allium ursinum</w:t>
      </w:r>
      <w:r>
        <w:t>), śnieżyczkę przebiśnieg (</w:t>
      </w:r>
      <w:r w:rsidRPr="0088782D">
        <w:rPr>
          <w:i/>
          <w:iCs/>
        </w:rPr>
        <w:t>Galanthus nivalis</w:t>
      </w:r>
      <w:r>
        <w:t>) oraz zimowit jesienny (</w:t>
      </w:r>
      <w:r w:rsidRPr="0088782D">
        <w:rPr>
          <w:i/>
          <w:iCs/>
        </w:rPr>
        <w:t>Colchicum autumnale</w:t>
      </w:r>
      <w:r>
        <w:t xml:space="preserve">). Dwa pierwsze gatunki związane są przede wszystkim z żyznymi i wilgotnymi siedliskami leśnymi, natomiast zimowit jesienny występuje głównie na wilgotnych łąkach i innych siedliskach trawiastych. </w:t>
      </w:r>
      <w:r w:rsidR="00BD1C3B">
        <w:t xml:space="preserve">Pozostałe stwierdzenia gatunków roślin obejmowały punktowe </w:t>
      </w:r>
      <w:r w:rsidR="00621929">
        <w:t>obserwacje gatunków objętych ochroną częściową.</w:t>
      </w:r>
      <w:r>
        <w:t xml:space="preserve"> Stwierdzono również 13 objętych ochroną gatunków mchów, wśród których występują m.in. zwiślik maczugowaty, miedzik płaski, gładysz paprociowaty oraz tujowiec tamaryszkowaty. </w:t>
      </w:r>
    </w:p>
    <w:p w:rsidRPr="004C23C1" w:rsidR="00F74F4B" w:rsidP="006959AB" w:rsidRDefault="00F74F4B" w14:paraId="0A2DBD55" w14:textId="16F8ACDC">
      <w:pPr>
        <w:pStyle w:val="Nagwek4"/>
      </w:pPr>
      <w:bookmarkStart w:name="_Toc240031884" w:id="52"/>
      <w:r>
        <w:t>Fauna</w:t>
      </w:r>
      <w:bookmarkEnd w:id="52"/>
    </w:p>
    <w:p w:rsidR="0003694E" w:rsidP="000039F8" w:rsidRDefault="0003694E" w14:paraId="306CDAEF" w14:textId="63F3306D">
      <w:pPr>
        <w:spacing w:before="0" w:line="276" w:lineRule="auto"/>
      </w:pPr>
      <w:r w:rsidRPr="0003694E">
        <w:t xml:space="preserve">Charakterystykę </w:t>
      </w:r>
      <w:r>
        <w:t>fauny</w:t>
      </w:r>
      <w:r w:rsidRPr="0003694E">
        <w:t xml:space="preserve"> opracowano na podstawie rozpoznania terenowego, przeprowadzonej inwentaryzacji przyrodniczej oraz analizy dostępnych danych przestrzennych i materiałów przyrodniczych.</w:t>
      </w:r>
    </w:p>
    <w:p w:rsidR="008B3CA1" w:rsidP="000039F8" w:rsidRDefault="008B3CA1" w14:paraId="20657F2E" w14:textId="1229DAB2">
      <w:pPr>
        <w:spacing w:before="0" w:line="276" w:lineRule="auto"/>
      </w:pPr>
      <w:r>
        <w:t>Zróżnicowana struktura środowiska, obejmująca zbiorniki wodne i starorzecza, zadrzewienia nadrzeczne, fragmenty lasów liściastych, łąki oraz tereny użytkowane rolniczo, sprzyja występowaniu licznych gatunków zwierząt charakterystycznych dla środowisk wodnych, leśnych i otwartych. Należy przy tym podkreślić, że część obszaru inwestycji pozostaje w zasięgu oddziaływania działalności górniczej – na jego terenie funkcjonuje kopalnia, a fragmenty krajobrazu zostały sztucznie ukształtowane w wyniku wieloletniej działalności człowieka. W rezultacie powstały tam formy terenu, takie jak wzniesienia, nasypy oraz zbiorniki wodne o charakterze antropogenicznym, które</w:t>
      </w:r>
      <w:r w:rsidR="00FE4BCC">
        <w:br/>
      </w:r>
      <w:r>
        <w:t>z czasem zostały zasiedlone przez organizmy żywe i obecnie pełnią funkcję siedlisk przyrodniczych.</w:t>
      </w:r>
    </w:p>
    <w:p w:rsidR="008B3CA1" w:rsidP="000039F8" w:rsidRDefault="00057609" w14:paraId="70CCD3FC" w14:textId="7565A9D3">
      <w:pPr>
        <w:spacing w:before="0" w:line="276" w:lineRule="auto"/>
      </w:pPr>
      <w:r w:rsidRPr="00057609">
        <w:t xml:space="preserve">W wyniku przeprowadzonej inwentaryzacji na analizowanym terenie stwierdzono 147 gatunków ptaków. Zespół ornitofauny cechował się dużym zróżnicowaniem ekologicznym i obejmował gatunki związane m.in. ze środowiskami wodnymi i wodno-błotnymi, terenami otwartymi, zadrzewieniami oraz siedliskami leśnymi. Spośród odnotowanych gatunków 34 zostały wskazane w arkuszu jako gatunki wymienione w załączniku I Dyrektywy Ptasiej, wymagające szczególnych działań ochronnych, w tym ochrony ich </w:t>
      </w:r>
      <w:r w:rsidRPr="00057609">
        <w:t>siedlisk</w:t>
      </w:r>
      <w:r>
        <w:t xml:space="preserve">. </w:t>
      </w:r>
      <w:r w:rsidRPr="00057609">
        <w:t>Należały do nich m.in. bielik, bocian biały, bocian czarny, rybołów, żuraw, zimorodek, gąsiorek, jarzębatka, trzmielojad, błotniak stawowy, błotniak łąkowy oraz kilka gatunków rybitw i dzięciołów. Wyniki inwentaryzacji wskazują, że teren inwestycji i jej otoczenie stanowią miejsce występowania zarówno pospolitych gatunków krajobrazu rolniczego i leśnego, jak i gatunków o wysokim znaczeniu ochronnym.</w:t>
      </w:r>
      <w:r w:rsidR="008B3CA1">
        <w:t>.</w:t>
      </w:r>
    </w:p>
    <w:p w:rsidR="00327E9D" w:rsidP="000039F8" w:rsidRDefault="00EF3D2E" w14:paraId="1FD2C067" w14:textId="4019DDF4">
      <w:pPr>
        <w:spacing w:before="0" w:line="276" w:lineRule="auto"/>
      </w:pPr>
      <w:r w:rsidRPr="00EF3D2E">
        <w:t xml:space="preserve">Obecność licznych zbiorników wodnych oraz okresowo podmokłych obniżeń terenu sprzyja występowaniu płazów. W trakcie badań stwierdzono łącznie 9 gatunków płazów objętych ochroną gatunkową w Polsce. Liczne gatunki żab i ropuch </w:t>
      </w:r>
      <w:r w:rsidR="00920BC7">
        <w:t>(</w:t>
      </w:r>
      <w:r w:rsidR="004F6ECD">
        <w:t xml:space="preserve">m.in. </w:t>
      </w:r>
      <w:r w:rsidR="00920BC7">
        <w:t xml:space="preserve">ropucha zielona, ropucha szara, żaba śmieszka, żaba wodna, rzekotka drzewna, </w:t>
      </w:r>
      <w:r w:rsidR="006F2648">
        <w:t>żaba jeziorkowa</w:t>
      </w:r>
      <w:r w:rsidR="004F6ECD">
        <w:t xml:space="preserve">, żaba trawna) </w:t>
      </w:r>
      <w:r w:rsidRPr="00EF3D2E">
        <w:t>zasiedliły sztuczne zbiorniki powyrobiskowe, które pełnią funkcję miejsc ich rozrodu i bytowania. Ponadto w niewielkich zbiornikach wodnych położonych poza obszarem realizacji Zadania stwierdzono stanowisko traszki grzebieniastej (</w:t>
      </w:r>
      <w:r w:rsidRPr="0088782D">
        <w:rPr>
          <w:i/>
          <w:iCs/>
        </w:rPr>
        <w:t>Triturus cristatus</w:t>
      </w:r>
      <w:r w:rsidRPr="00EF3D2E">
        <w:t>). Zbiorniki te znajdują się poza zasięgiem planowanych prac, w związku z czym stanowisko tego gatunku nie zostanie naruszone.</w:t>
      </w:r>
      <w:r w:rsidRPr="00327E9D" w:rsidR="00327E9D">
        <w:t>Na analizowanym terenie stwierdzono również występowanie 6 gatunków gadów, w tym 5 gatunków objętych ochroną: gniewosza plamistego (</w:t>
      </w:r>
      <w:r w:rsidRPr="0088782D" w:rsidR="00327E9D">
        <w:rPr>
          <w:i/>
          <w:iCs/>
        </w:rPr>
        <w:t>Coronella austriaca</w:t>
      </w:r>
      <w:r w:rsidRPr="00327E9D" w:rsidR="00327E9D">
        <w:t>), jaszczurki zwinki (</w:t>
      </w:r>
      <w:r w:rsidRPr="0088782D" w:rsidR="00327E9D">
        <w:rPr>
          <w:i/>
          <w:iCs/>
        </w:rPr>
        <w:t>Lacerta agilis</w:t>
      </w:r>
      <w:r w:rsidRPr="00327E9D" w:rsidR="00327E9D">
        <w:t>), jaszczurki żyworodnej (</w:t>
      </w:r>
      <w:r w:rsidRPr="0088782D" w:rsidR="00327E9D">
        <w:rPr>
          <w:i/>
          <w:iCs/>
        </w:rPr>
        <w:t>Zootoca vivipara</w:t>
      </w:r>
      <w:r w:rsidRPr="00327E9D" w:rsidR="00327E9D">
        <w:t>), zaskrońca zwyczajnego (</w:t>
      </w:r>
      <w:r w:rsidRPr="0088782D" w:rsidR="00327E9D">
        <w:rPr>
          <w:i/>
          <w:iCs/>
        </w:rPr>
        <w:t>Natrix natrix</w:t>
      </w:r>
      <w:r w:rsidRPr="00327E9D" w:rsidR="00327E9D">
        <w:t>) oraz padalca zwyczajnego (</w:t>
      </w:r>
      <w:r w:rsidRPr="0088782D" w:rsidR="00327E9D">
        <w:rPr>
          <w:i/>
          <w:iCs/>
        </w:rPr>
        <w:t>Anguis fragilis</w:t>
      </w:r>
      <w:r w:rsidRPr="00327E9D" w:rsidR="00327E9D">
        <w:t>). Odnotowano także występowanie inwazyjnego gatunku obcego – żółwia ozdobnego (</w:t>
      </w:r>
      <w:r w:rsidRPr="0088782D" w:rsidR="00327E9D">
        <w:rPr>
          <w:i/>
          <w:iCs/>
        </w:rPr>
        <w:t>Trachemys scripta</w:t>
      </w:r>
      <w:r w:rsidRPr="00327E9D" w:rsidR="00327E9D">
        <w:t>). Stanowiska gadów są rozmieszczone stosunkowo równomiernie na całym obszarze inwestycji, przy czym większość obserwacji koncentruje się w pobliżu sztucznych zbiorników wodnych, rowów oraz koryta Nysy Kłodzkiej.</w:t>
      </w:r>
    </w:p>
    <w:p w:rsidR="00FD2436" w:rsidP="000039F8" w:rsidRDefault="00FD2436" w14:paraId="6056B9A5" w14:textId="66C6021A">
      <w:pPr>
        <w:spacing w:before="0" w:line="276" w:lineRule="auto"/>
      </w:pPr>
      <w:r>
        <w:t>W granicach obszaru Zadania stwierdzono również zróżnicowany zespół ssaków. Wśród większych i średniej wielkości rodzimych gatunków, w tym gatunków łownych pospolicie występujących w Polsce, zaobserwowano sarnę (</w:t>
      </w:r>
      <w:r w:rsidRPr="0088782D">
        <w:rPr>
          <w:i/>
          <w:iCs/>
        </w:rPr>
        <w:t>Capreolus capreolus</w:t>
      </w:r>
      <w:r>
        <w:t>), jelenia szlachetnego (</w:t>
      </w:r>
      <w:r w:rsidRPr="0088782D">
        <w:rPr>
          <w:i/>
          <w:iCs/>
        </w:rPr>
        <w:t>Cervus elaphus</w:t>
      </w:r>
      <w:r>
        <w:t>), dzika (</w:t>
      </w:r>
      <w:r w:rsidRPr="0088782D">
        <w:rPr>
          <w:i/>
          <w:iCs/>
        </w:rPr>
        <w:t>Sus scrofa</w:t>
      </w:r>
      <w:r>
        <w:t>), daniela (</w:t>
      </w:r>
      <w:r w:rsidRPr="0088782D">
        <w:rPr>
          <w:i/>
          <w:iCs/>
        </w:rPr>
        <w:t>Dama dama</w:t>
      </w:r>
      <w:r>
        <w:t>), lisa (</w:t>
      </w:r>
      <w:r w:rsidRPr="0088782D">
        <w:rPr>
          <w:i/>
          <w:iCs/>
        </w:rPr>
        <w:t>Vulpes vulpes</w:t>
      </w:r>
      <w:r>
        <w:t>), kunę (</w:t>
      </w:r>
      <w:r w:rsidRPr="0088782D">
        <w:rPr>
          <w:i/>
          <w:iCs/>
        </w:rPr>
        <w:t>Martes</w:t>
      </w:r>
      <w:r>
        <w:t xml:space="preserve"> sp.), borsuka (</w:t>
      </w:r>
      <w:r w:rsidRPr="0088782D">
        <w:rPr>
          <w:i/>
          <w:iCs/>
        </w:rPr>
        <w:t>Meles meles</w:t>
      </w:r>
      <w:r>
        <w:t>) oraz zająca szaraka (</w:t>
      </w:r>
      <w:r w:rsidRPr="0088782D">
        <w:rPr>
          <w:i/>
          <w:iCs/>
        </w:rPr>
        <w:t>Lepus europaeus</w:t>
      </w:r>
      <w:r>
        <w:t>). Odnotowano także obecność inwazyjnych gatunków obcych: szopa pracza (</w:t>
      </w:r>
      <w:r w:rsidRPr="0088782D">
        <w:rPr>
          <w:i/>
          <w:iCs/>
        </w:rPr>
        <w:t>Procyon lotor</w:t>
      </w:r>
      <w:r>
        <w:t>), jenota (</w:t>
      </w:r>
      <w:r w:rsidRPr="0088782D">
        <w:rPr>
          <w:i/>
          <w:iCs/>
        </w:rPr>
        <w:t>Nyctereutes procyonoides</w:t>
      </w:r>
      <w:r>
        <w:t>), wizona amerykańskiego (Neogale vison) oraz nutrii (</w:t>
      </w:r>
      <w:r w:rsidRPr="0088782D">
        <w:rPr>
          <w:i/>
          <w:iCs/>
        </w:rPr>
        <w:t>Myocastor coypus</w:t>
      </w:r>
      <w:r>
        <w:t>).</w:t>
      </w:r>
    </w:p>
    <w:p w:rsidR="00FD2436" w:rsidP="000039F8" w:rsidRDefault="00FD2436" w14:paraId="3D6F10E8" w14:textId="69907DAF">
      <w:pPr>
        <w:spacing w:before="0" w:line="276" w:lineRule="auto"/>
      </w:pPr>
      <w:r>
        <w:t>W trakcie badań stwierdzono ponadto występowanie gatunków ssaków objętych ochroną, takich jak bóbr europejski (</w:t>
      </w:r>
      <w:r w:rsidRPr="0088782D">
        <w:rPr>
          <w:i/>
          <w:iCs/>
        </w:rPr>
        <w:t>Castor fiber</w:t>
      </w:r>
      <w:r>
        <w:t>), wydra (</w:t>
      </w:r>
      <w:r w:rsidRPr="0088782D">
        <w:rPr>
          <w:i/>
          <w:iCs/>
        </w:rPr>
        <w:t>Lutra lutra</w:t>
      </w:r>
      <w:r>
        <w:t>), kret europejski (</w:t>
      </w:r>
      <w:r w:rsidRPr="0088782D">
        <w:rPr>
          <w:i/>
          <w:iCs/>
        </w:rPr>
        <w:t>Talpa europaea</w:t>
      </w:r>
      <w:r>
        <w:t>), łasica (</w:t>
      </w:r>
      <w:r w:rsidRPr="0088782D">
        <w:rPr>
          <w:i/>
          <w:iCs/>
        </w:rPr>
        <w:t>Mustela nivalis</w:t>
      </w:r>
      <w:r>
        <w:t>), tchórz zwyczajny (</w:t>
      </w:r>
      <w:r w:rsidRPr="0088782D">
        <w:rPr>
          <w:i/>
          <w:iCs/>
        </w:rPr>
        <w:t>Mustela putorius</w:t>
      </w:r>
      <w:r>
        <w:t>), wiewiórka pospolita (</w:t>
      </w:r>
      <w:r w:rsidRPr="0088782D">
        <w:rPr>
          <w:i/>
          <w:iCs/>
        </w:rPr>
        <w:t>Sciurus vulgaris</w:t>
      </w:r>
      <w:r>
        <w:t>) oraz wilk (</w:t>
      </w:r>
      <w:r w:rsidRPr="0088782D">
        <w:rPr>
          <w:i/>
          <w:iCs/>
        </w:rPr>
        <w:t>Canis lupus</w:t>
      </w:r>
      <w:r>
        <w:t>). Obserwacje ssaków koncentrowały się głównie na terenach porośniętych zwartą roślinnością, zapewniających zwierzętom osłonę, a także w lasach i w sąsiedztwie zbiorników wodnych. Aktywność ssaków wzdłuż koryta rzeki była zauważalnie mniejsza.</w:t>
      </w:r>
    </w:p>
    <w:p w:rsidR="00F64CAC" w:rsidP="000039F8" w:rsidRDefault="00F64CAC" w14:paraId="3AC2C3E5" w14:textId="4C0E25A9">
      <w:pPr>
        <w:spacing w:before="0" w:line="276" w:lineRule="auto"/>
      </w:pPr>
      <w:r w:rsidRPr="00F64CAC">
        <w:t>Na analizowanym obszarze odnotowano również występowanie nietoperzy. Stwierdzono przedstawicieli karlików (</w:t>
      </w:r>
      <w:r w:rsidRPr="00F64CAC">
        <w:rPr>
          <w:i/>
          <w:iCs/>
        </w:rPr>
        <w:t>Pipistrellus</w:t>
      </w:r>
      <w:r w:rsidRPr="00F64CAC">
        <w:t> spp.), nocków (</w:t>
      </w:r>
      <w:r w:rsidRPr="00F64CAC">
        <w:rPr>
          <w:i/>
          <w:iCs/>
        </w:rPr>
        <w:t>Myotis</w:t>
      </w:r>
      <w:r w:rsidRPr="00F64CAC">
        <w:t> spp.) i borowców (</w:t>
      </w:r>
      <w:r w:rsidRPr="00F64CAC">
        <w:rPr>
          <w:i/>
          <w:iCs/>
        </w:rPr>
        <w:t>Nyctalus</w:t>
      </w:r>
      <w:r w:rsidRPr="00F64CAC">
        <w:t> spp.), a także mrocz</w:t>
      </w:r>
      <w:r w:rsidR="002205AF">
        <w:t>a</w:t>
      </w:r>
      <w:r w:rsidRPr="00F64CAC">
        <w:t>ka srebrz</w:t>
      </w:r>
      <w:r w:rsidR="00784B8C">
        <w:t>anego</w:t>
      </w:r>
      <w:r w:rsidRPr="00F64CAC">
        <w:t xml:space="preserve"> (</w:t>
      </w:r>
      <w:r w:rsidRPr="00F64CAC">
        <w:rPr>
          <w:i/>
          <w:iCs/>
        </w:rPr>
        <w:t>Vespertilio murinus</w:t>
      </w:r>
      <w:r w:rsidRPr="00F64CAC">
        <w:t xml:space="preserve">) oraz mopka </w:t>
      </w:r>
      <w:r w:rsidRPr="00F64CAC">
        <w:t>zachodniego (</w:t>
      </w:r>
      <w:r w:rsidRPr="00F64CAC">
        <w:rPr>
          <w:i/>
          <w:iCs/>
        </w:rPr>
        <w:t>Barbastella barbastellus</w:t>
      </w:r>
      <w:r w:rsidRPr="00F64CAC">
        <w:t>). Nietoperze wykorzystują analizowany teren przede wszystkim jako obszar żerowiskowy, w szczególności w sąsiedztwie zbiorników i cieków wodnych, na skrajach lasów, wzdłuż zadrzewień oraz na terenach otwartych. Elementy te zapewniają odpowiednie warunki pokarmowe, a liniowe struktury roślinności mogą pełnić funkcję tras ich przelotów.</w:t>
      </w:r>
    </w:p>
    <w:p w:rsidR="00414DC0" w:rsidP="000039F8" w:rsidRDefault="00FD2436" w14:paraId="3FD30DC7" w14:textId="68E89C9C">
      <w:pPr>
        <w:spacing w:before="0" w:line="276" w:lineRule="auto"/>
      </w:pPr>
      <w:r>
        <w:t>Zespół ssaków uzupełniają drobne gatunki, których obecność była odnotowywana znacznie rzadziej niż w przypadku większych przedstawicieli tej grupy. Wśród nich stwierdzono ryjówki, nornice, norniki i zębiełki, a także związanego ze środowiskiem wodnym rzęsorka rzeczka (</w:t>
      </w:r>
      <w:r w:rsidRPr="0088782D">
        <w:rPr>
          <w:i/>
          <w:iCs/>
        </w:rPr>
        <w:t>Neomys fodiens</w:t>
      </w:r>
      <w:r>
        <w:t>). Mniejsza liczba obserwacji drobnych ssaków może wynikać zarówno z ich skrytego trybu życia, jak i ograniczonej wykrywalności podczas standardowych badań terenowych.</w:t>
      </w:r>
      <w:r w:rsidR="00414DC0">
        <w:t xml:space="preserve">Uzupełnieniem zespołów zwierząt są liczne gatunki bezkręgowców związane z różnorodnością siedlisk występujących na analizowanym terenie. Wśród chronionych bezkręgowców najliczniej reprezentowane były trzmiele – stwierdzono łącznie 7 gatunków – oraz chrząszcze, reprezentowane przez </w:t>
      </w:r>
      <w:r w:rsidR="00E42888">
        <w:t>4</w:t>
      </w:r>
      <w:r w:rsidR="00414DC0">
        <w:t xml:space="preserve"> gatunki. Spośród chronionych chrząszczy odnotowano m.in. pachnicę dębową (</w:t>
      </w:r>
      <w:r w:rsidRPr="0088782D" w:rsidR="00414DC0">
        <w:rPr>
          <w:i/>
          <w:iCs/>
        </w:rPr>
        <w:t>Osmoderma eremita</w:t>
      </w:r>
      <w:r w:rsidR="00414DC0">
        <w:t>), związaną ze starodrzewem i obecnością próchnowisk. Pozostałe chronione gatunki chrząszczy obserwowano pojedynczo.</w:t>
      </w:r>
    </w:p>
    <w:p w:rsidR="006B67F6" w:rsidP="000039F8" w:rsidRDefault="00663F21" w14:paraId="70128574" w14:textId="1D7833B7">
      <w:pPr>
        <w:spacing w:before="0" w:after="240" w:line="276" w:lineRule="auto"/>
      </w:pPr>
      <w:r>
        <w:t>S</w:t>
      </w:r>
      <w:r w:rsidR="00414DC0">
        <w:t>twierdzono także modliszkę zwyczajną (</w:t>
      </w:r>
      <w:r w:rsidRPr="0088782D" w:rsidR="00414DC0">
        <w:rPr>
          <w:i/>
          <w:iCs/>
        </w:rPr>
        <w:t>Mantis religiosa</w:t>
      </w:r>
      <w:r w:rsidR="00414DC0">
        <w:t>) oraz cenne gatunki motyli: czerwończyka nieparka (</w:t>
      </w:r>
      <w:r w:rsidRPr="0088782D" w:rsidR="00414DC0">
        <w:rPr>
          <w:i/>
          <w:iCs/>
        </w:rPr>
        <w:t>Lycaena dispar</w:t>
      </w:r>
      <w:r w:rsidR="00414DC0">
        <w:t>) i modraszka nausitousa (</w:t>
      </w:r>
      <w:r w:rsidRPr="0088782D" w:rsidR="00414DC0">
        <w:rPr>
          <w:i/>
          <w:iCs/>
        </w:rPr>
        <w:t>Phengaris nausithous</w:t>
      </w:r>
      <w:r w:rsidR="00414DC0">
        <w:t>). Ich występowaniu sprzyjają otwarte tereny trawiaste, łąki oraz siedliska wilgotne. W jednym ze zbiorników powyrobiskowych odnotowano pojedyncze stanowisko szczeżui wielkiej (</w:t>
      </w:r>
      <w:r w:rsidRPr="0088782D" w:rsidR="00414DC0">
        <w:rPr>
          <w:i/>
          <w:iCs/>
        </w:rPr>
        <w:t>Anodonta cygnea</w:t>
      </w:r>
      <w:r w:rsidR="00414DC0">
        <w:t>). Stwierdzono również dwa chronione gatunki ślimaków: ślimaka winniczka (</w:t>
      </w:r>
      <w:r w:rsidRPr="0088782D" w:rsidR="00414DC0">
        <w:rPr>
          <w:i/>
          <w:iCs/>
        </w:rPr>
        <w:t>Helix pomatia</w:t>
      </w:r>
      <w:r w:rsidR="00414DC0">
        <w:t>) oraz poczwarówkę jajowatą (</w:t>
      </w:r>
      <w:r w:rsidRPr="0088782D" w:rsidR="00414DC0">
        <w:rPr>
          <w:i/>
          <w:iCs/>
        </w:rPr>
        <w:t>Vertigo moulinsiana</w:t>
      </w:r>
      <w:r w:rsidR="00414DC0">
        <w:t xml:space="preserve">). Istotny jest fakt, że populacje motyli oraz poczwarówki jajowatej występują poza obszarem realizacji prac i nie przewiduje się </w:t>
      </w:r>
      <w:r w:rsidR="00C8440C">
        <w:t>naruszania siedliska, w którym występują.</w:t>
      </w:r>
    </w:p>
    <w:p w:rsidR="00A67903" w:rsidP="006959AB" w:rsidRDefault="00A67903" w14:paraId="700D2AD3" w14:textId="20F02A75">
      <w:pPr>
        <w:pStyle w:val="Nagwek4"/>
      </w:pPr>
      <w:bookmarkStart w:name="_Toc240031885" w:id="53"/>
      <w:r>
        <w:t>Obszary chronione i formy ochrony przyrody</w:t>
      </w:r>
      <w:bookmarkEnd w:id="53"/>
    </w:p>
    <w:p w:rsidR="007C69A9" w:rsidP="000E05CE" w:rsidRDefault="000E05CE" w14:paraId="2FCA0F1F" w14:textId="77777777">
      <w:pPr>
        <w:spacing w:before="0" w:line="276" w:lineRule="auto"/>
      </w:pPr>
      <w:r>
        <w:t xml:space="preserve">Analizą objęto obszary Natura 2000 i rezerwaty przyrody w odległości do ok. 10 km od terenu Zadania oraz pozostałe formy ochrony przyrody w buforze 5 km. Uwzględniono także obszary Natura 2000 położone w większej odległości, lecz powiązane z terenem Zadania hydrologicznie poprzez rzekę Nysę Kłodzką. Zidentyfikowane formy ochrony przyrody przedstawiono w </w:t>
      </w:r>
      <w:r w:rsidR="007C69A9">
        <w:t>tabeli poniżej</w:t>
      </w:r>
      <w:r>
        <w:t>, a ich lokalizację względem Zadania na Rycinie 4.</w:t>
      </w:r>
      <w:r w:rsidR="007C69A9">
        <w:t xml:space="preserve"> </w:t>
      </w:r>
    </w:p>
    <w:p w:rsidR="000E05CE" w:rsidP="000E05CE" w:rsidRDefault="000E05CE" w14:paraId="599937A4" w14:textId="588BCD66">
      <w:pPr>
        <w:spacing w:before="0" w:line="276" w:lineRule="auto"/>
      </w:pPr>
      <w:r>
        <w:t>Teren Zadania położony jest poza granicami obszarowych form ochrony przyrody. W jego granicach, w strefie zbiornika, znajduje się pięć pomników przyrody w postaci dębów szypułkowych (</w:t>
      </w:r>
      <w:r w:rsidRPr="00E27B08">
        <w:rPr>
          <w:i/>
          <w:iCs/>
        </w:rPr>
        <w:t>Quercus robur</w:t>
      </w:r>
      <w:r>
        <w:t>).</w:t>
      </w:r>
      <w:r w:rsidR="000478B2">
        <w:t xml:space="preserve"> </w:t>
      </w:r>
      <w:r>
        <w:t xml:space="preserve">Najbliżej terenu Zadania, w odległości ok. 150 m od wlotu do zbiornika, położony jest specjalny obszar ochrony siedlisk Góry Bardzkie PLH020062. Jego przedmiotami ochrony są głównie leśne siedliska przyrodnicze oraz nocek duży </w:t>
      </w:r>
      <w:r w:rsidRPr="00E27B08">
        <w:rPr>
          <w:i/>
          <w:iCs/>
        </w:rPr>
        <w:t>Myotis myotis</w:t>
      </w:r>
      <w:r>
        <w:t xml:space="preserve">. Najbliżej Zadania występują płaty jaworzyn i lasów klonowo-lipowych na </w:t>
      </w:r>
      <w:r>
        <w:t>stromych stokach i zboczach (</w:t>
      </w:r>
      <w:r w:rsidR="00A15D23">
        <w:t>*</w:t>
      </w:r>
      <w:r>
        <w:t>9180), położone na zboczach powyżej projektowanego zbiornika. Z terenem Zadania powiązane są ponadto, poprzez dolinę Nysy Kłodzkiej:</w:t>
      </w:r>
    </w:p>
    <w:p w:rsidR="00816A01" w:rsidP="0032018D" w:rsidRDefault="000E05CE" w14:paraId="7DABA8DB" w14:textId="77777777">
      <w:pPr>
        <w:pStyle w:val="Akapitzlist"/>
        <w:numPr>
          <w:ilvl w:val="0"/>
          <w:numId w:val="61"/>
        </w:numPr>
        <w:spacing w:before="0" w:line="276" w:lineRule="auto"/>
      </w:pPr>
      <w:r>
        <w:t>specjalny obszar ochrony siedlisk Przełom Nysy Kłodzkiej koło Morzyszowa PLH020043, położony ok. 3,2 km w górę rzeki, chroniący m.in. siedlisko rzeczne 3260, wydrę i cztery gatunki nietoperzy,</w:t>
      </w:r>
      <w:r w:rsidR="00F173B8">
        <w:t xml:space="preserve"> </w:t>
      </w:r>
    </w:p>
    <w:p w:rsidR="000E05CE" w:rsidP="00E27B08" w:rsidRDefault="000E05CE" w14:paraId="2544AB03" w14:textId="797AF8E7">
      <w:pPr>
        <w:pStyle w:val="Akapitzlist"/>
        <w:numPr>
          <w:ilvl w:val="0"/>
          <w:numId w:val="61"/>
        </w:numPr>
        <w:spacing w:before="0" w:line="276" w:lineRule="auto"/>
      </w:pPr>
      <w:r>
        <w:t>obszar specjalnej ochrony ptaków Zbiornik Otmuchowski PLB160003, położony ok. 12,5 km w dół rzeki, za zbiornikami Topola i Kozielno.</w:t>
      </w:r>
      <w:r w:rsidR="00F173B8">
        <w:t xml:space="preserve"> </w:t>
      </w:r>
      <w:r>
        <w:t>Pozostałe obszary Natura 2000 w obszarze analiz nie są powiązane z terenem Zadania.</w:t>
      </w:r>
    </w:p>
    <w:p w:rsidR="00F46FF2" w:rsidP="00F46FF2" w:rsidRDefault="000E05CE" w14:paraId="66C03135" w14:textId="77777777">
      <w:pPr>
        <w:spacing w:line="276" w:lineRule="auto"/>
      </w:pPr>
      <w:r>
        <w:t>Spośród krajowych form ochrony przyrody najbliżej Zadania, ok. 0,5 km od wlotu do zbiornika, położony jest Obszar Chronionego Krajobrazu Góry Bardzkie i Sowie. Pozostałe formy ochrony przyrody znajdują się w odległości od ok. 2 do ok. 8 km od terenu Zadania. Są to: zespół przyrodniczo-krajobrazowy „Obryw skalny”, rezerwaty przyrody Cisy, Cisowa Góra i Skałki Stoleckie oraz Śnieżnicki Park Krajobrazowy wraz z otuliną.</w:t>
      </w:r>
    </w:p>
    <w:p w:rsidR="00F46FF2" w:rsidRDefault="00F46FF2" w14:paraId="5E45E6CD" w14:textId="77777777"/>
    <w:p w:rsidR="010F0005" w:rsidRDefault="5900F448" w14:paraId="6D4AB490" w14:textId="097BA045">
      <w:r>
        <w:rPr>
          <w:noProof/>
        </w:rPr>
        <w:drawing>
          <wp:inline distT="0" distB="0" distL="0" distR="0" wp14:anchorId="603171E2" wp14:editId="18B7936E">
            <wp:extent cx="5743575" cy="4015755"/>
            <wp:effectExtent l="0" t="0" r="0" b="3810"/>
            <wp:docPr id="12718197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19705" name="Picture 1271819705"/>
                    <pic:cNvPicPr/>
                  </pic:nvPicPr>
                  <pic:blipFill>
                    <a:blip r:embed="rId15">
                      <a:extLst>
                        <a:ext uri="{28A0092B-C50C-407E-A947-70E740481C1C}">
                          <a14:useLocalDpi xmlns:a14="http://schemas.microsoft.com/office/drawing/2010/main"/>
                        </a:ext>
                      </a:extLst>
                    </a:blip>
                    <a:stretch>
                      <a:fillRect/>
                    </a:stretch>
                  </pic:blipFill>
                  <pic:spPr>
                    <a:xfrm>
                      <a:off x="0" y="0"/>
                      <a:ext cx="5748910" cy="4019485"/>
                    </a:xfrm>
                    <a:prstGeom prst="rect">
                      <a:avLst/>
                    </a:prstGeom>
                  </pic:spPr>
                </pic:pic>
              </a:graphicData>
            </a:graphic>
          </wp:inline>
        </w:drawing>
      </w:r>
    </w:p>
    <w:p w:rsidRPr="008C0F1C" w:rsidR="008C0F1C" w:rsidP="008C0F1C" w:rsidRDefault="7565EE1E" w14:paraId="5AF3C582" w14:textId="322EB70F">
      <w:pPr>
        <w:pStyle w:val="Legenda"/>
        <w:spacing w:before="0" w:after="0"/>
        <w:jc w:val="center"/>
        <w:rPr>
          <w:rFonts w:ascii="Aptos" w:hAnsi="Aptos" w:eastAsia="Aptos" w:cs="Aptos"/>
          <w:sz w:val="18"/>
          <w:szCs w:val="18"/>
        </w:rPr>
      </w:pPr>
      <w:bookmarkStart w:name="_Toc240027936" w:id="54"/>
      <w:r w:rsidRPr="008C0F1C">
        <w:rPr>
          <w:sz w:val="18"/>
          <w:szCs w:val="18"/>
        </w:rPr>
        <w:t xml:space="preserve">Rysunek </w:t>
      </w:r>
      <w:r w:rsidRPr="008C0F1C" w:rsidR="008C0F1C">
        <w:rPr>
          <w:sz w:val="18"/>
          <w:szCs w:val="18"/>
        </w:rPr>
        <w:fldChar w:fldCharType="begin"/>
      </w:r>
      <w:r w:rsidRPr="008C0F1C" w:rsidR="008C0F1C">
        <w:rPr>
          <w:sz w:val="18"/>
          <w:szCs w:val="18"/>
        </w:rPr>
        <w:instrText xml:space="preserve"> SEQ Rysunek \* ARABIC </w:instrText>
      </w:r>
      <w:r w:rsidRPr="008C0F1C" w:rsidR="008C0F1C">
        <w:rPr>
          <w:sz w:val="18"/>
          <w:szCs w:val="18"/>
        </w:rPr>
        <w:fldChar w:fldCharType="separate"/>
      </w:r>
      <w:r w:rsidR="0088782D">
        <w:rPr>
          <w:noProof/>
          <w:sz w:val="18"/>
          <w:szCs w:val="18"/>
        </w:rPr>
        <w:t>3</w:t>
      </w:r>
      <w:r w:rsidRPr="008C0F1C" w:rsidR="008C0F1C">
        <w:rPr>
          <w:sz w:val="18"/>
          <w:szCs w:val="18"/>
        </w:rPr>
        <w:fldChar w:fldCharType="end"/>
      </w:r>
      <w:r w:rsidRPr="008C0F1C">
        <w:rPr>
          <w:sz w:val="18"/>
          <w:szCs w:val="18"/>
        </w:rPr>
        <w:t xml:space="preserve"> Lokalizacja </w:t>
      </w:r>
      <w:r w:rsidRPr="008C0F1C" w:rsidR="008C0F1C">
        <w:rPr>
          <w:sz w:val="18"/>
          <w:szCs w:val="18"/>
        </w:rPr>
        <w:t>Zadania</w:t>
      </w:r>
      <w:r w:rsidRPr="008C0F1C">
        <w:rPr>
          <w:sz w:val="18"/>
          <w:szCs w:val="18"/>
        </w:rPr>
        <w:t xml:space="preserve"> na tle form ochrony przyrody</w:t>
      </w:r>
      <w:bookmarkEnd w:id="54"/>
    </w:p>
    <w:p w:rsidR="7565EE1E" w:rsidP="008C0F1C" w:rsidRDefault="7565EE1E" w14:paraId="1ABE334C" w14:textId="54ECF8F2">
      <w:pPr>
        <w:pStyle w:val="Legenda"/>
        <w:spacing w:before="0" w:after="0"/>
        <w:jc w:val="center"/>
        <w:rPr>
          <w:rFonts w:ascii="Aptos" w:hAnsi="Aptos" w:eastAsia="Aptos" w:cs="Aptos"/>
          <w:sz w:val="18"/>
          <w:szCs w:val="18"/>
        </w:rPr>
      </w:pPr>
      <w:r w:rsidRPr="00F362A4">
        <w:rPr>
          <w:rFonts w:ascii="Aptos" w:hAnsi="Aptos" w:eastAsia="Aptos" w:cs="Aptos"/>
          <w:sz w:val="18"/>
          <w:szCs w:val="18"/>
        </w:rPr>
        <w:t xml:space="preserve">Źródło: </w:t>
      </w:r>
      <w:r w:rsidR="00A2225E">
        <w:rPr>
          <w:rFonts w:ascii="Aptos" w:hAnsi="Aptos" w:eastAsia="Aptos" w:cs="Aptos"/>
          <w:sz w:val="18"/>
          <w:szCs w:val="18"/>
        </w:rPr>
        <w:t>O</w:t>
      </w:r>
      <w:r w:rsidRPr="00F362A4">
        <w:rPr>
          <w:rFonts w:ascii="Aptos" w:hAnsi="Aptos" w:eastAsia="Aptos" w:cs="Aptos"/>
          <w:sz w:val="18"/>
          <w:szCs w:val="18"/>
        </w:rPr>
        <w:t>pracowanie własne</w:t>
      </w:r>
    </w:p>
    <w:p w:rsidR="00910680" w:rsidP="00CE707D" w:rsidRDefault="00910680" w14:paraId="396EDBF3" w14:textId="77777777"/>
    <w:p w:rsidR="00F46FF2" w:rsidP="00CE707D" w:rsidRDefault="00F46FF2" w14:paraId="2D4E6348" w14:textId="77777777"/>
    <w:p w:rsidR="00F46FF2" w:rsidP="00CE707D" w:rsidRDefault="00F46FF2" w14:paraId="412596C3" w14:textId="77777777"/>
    <w:p w:rsidR="00F46FF2" w:rsidP="00CE707D" w:rsidRDefault="00F46FF2" w14:paraId="43F65568" w14:textId="77777777"/>
    <w:p w:rsidRPr="00CE707D" w:rsidR="00F46FF2" w:rsidP="00CE707D" w:rsidRDefault="00F46FF2" w14:paraId="123D8F90" w14:textId="77777777"/>
    <w:p w:rsidR="001B6814" w:rsidP="00CE707D" w:rsidRDefault="001B6814" w14:paraId="299231E1" w14:textId="7A6FEF5C">
      <w:pPr>
        <w:pStyle w:val="Legenda"/>
        <w:ind w:left="0"/>
        <w:rPr>
          <w:sz w:val="24"/>
          <w:szCs w:val="24"/>
        </w:rPr>
      </w:pPr>
      <w:bookmarkStart w:name="_Toc240027930" w:id="55"/>
      <w:r w:rsidRPr="00CE707D">
        <w:rPr>
          <w:sz w:val="24"/>
          <w:szCs w:val="24"/>
        </w:rPr>
        <w:t xml:space="preserve">Tabela </w:t>
      </w:r>
      <w:r w:rsidRPr="663BE671">
        <w:rPr>
          <w:sz w:val="24"/>
          <w:szCs w:val="24"/>
        </w:rPr>
        <w:fldChar w:fldCharType="begin"/>
      </w:r>
      <w:r w:rsidRPr="663BE671">
        <w:rPr>
          <w:sz w:val="24"/>
          <w:szCs w:val="24"/>
        </w:rPr>
        <w:instrText xml:space="preserve"> SEQ Tabela \* ARABIC </w:instrText>
      </w:r>
      <w:r w:rsidRPr="663BE671">
        <w:rPr>
          <w:sz w:val="24"/>
          <w:szCs w:val="24"/>
        </w:rPr>
        <w:fldChar w:fldCharType="separate"/>
      </w:r>
      <w:r w:rsidR="0088782D">
        <w:rPr>
          <w:noProof/>
          <w:sz w:val="24"/>
          <w:szCs w:val="24"/>
        </w:rPr>
        <w:t>9</w:t>
      </w:r>
      <w:r w:rsidRPr="663BE671">
        <w:rPr>
          <w:sz w:val="24"/>
          <w:szCs w:val="24"/>
        </w:rPr>
        <w:fldChar w:fldCharType="end"/>
      </w:r>
      <w:r w:rsidRPr="00CE707D">
        <w:rPr>
          <w:sz w:val="24"/>
          <w:szCs w:val="24"/>
        </w:rPr>
        <w:t xml:space="preserve"> </w:t>
      </w:r>
      <w:bookmarkEnd w:id="55"/>
      <w:r w:rsidR="00EB514B">
        <w:rPr>
          <w:sz w:val="24"/>
          <w:szCs w:val="24"/>
        </w:rPr>
        <w:t>Formy ochrony przyrody</w:t>
      </w:r>
      <w:r w:rsidR="00F1186B">
        <w:rPr>
          <w:sz w:val="24"/>
          <w:szCs w:val="24"/>
        </w:rPr>
        <w:t xml:space="preserve"> w obszarze analiz i ich powiązanie z Zadaniem.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51"/>
        <w:gridCol w:w="2893"/>
        <w:gridCol w:w="1108"/>
        <w:gridCol w:w="2008"/>
      </w:tblGrid>
      <w:tr w:rsidRPr="00F46FF2" w:rsidR="00EB514B" w:rsidTr="00435CCE" w14:paraId="3E02795B" w14:textId="77777777">
        <w:trPr>
          <w:tblHeader/>
          <w:tblCellSpacing w:w="15" w:type="dxa"/>
        </w:trPr>
        <w:tc>
          <w:tcPr>
            <w:tcW w:w="0" w:type="auto"/>
            <w:tcBorders>
              <w:top w:val="single" w:color="auto" w:sz="4" w:space="0"/>
              <w:left w:val="single" w:color="auto" w:sz="4" w:space="0"/>
              <w:right w:val="single" w:color="auto" w:sz="4" w:space="0"/>
            </w:tcBorders>
            <w:shd w:val="clear" w:color="auto" w:fill="A5C9EB" w:themeFill="text2" w:themeFillTint="40"/>
            <w:vAlign w:val="center"/>
            <w:hideMark/>
          </w:tcPr>
          <w:p w:rsidRPr="00F46FF2" w:rsidR="00EB514B" w:rsidP="00435CCE" w:rsidRDefault="00EB514B" w14:paraId="5D98A5A9" w14:textId="77777777">
            <w:pPr>
              <w:jc w:val="center"/>
              <w:rPr>
                <w:b/>
                <w:bCs/>
                <w:sz w:val="18"/>
                <w:szCs w:val="18"/>
              </w:rPr>
            </w:pPr>
            <w:r w:rsidRPr="00F46FF2">
              <w:rPr>
                <w:b/>
                <w:bCs/>
                <w:sz w:val="18"/>
                <w:szCs w:val="18"/>
              </w:rPr>
              <w:t>Forma ochrony przyrody</w:t>
            </w:r>
          </w:p>
        </w:tc>
        <w:tc>
          <w:tcPr>
            <w:tcW w:w="0" w:type="auto"/>
            <w:tcBorders>
              <w:top w:val="single" w:color="auto" w:sz="4" w:space="0"/>
              <w:right w:val="single" w:color="auto" w:sz="4" w:space="0"/>
            </w:tcBorders>
            <w:shd w:val="clear" w:color="auto" w:fill="A5C9EB" w:themeFill="text2" w:themeFillTint="40"/>
            <w:vAlign w:val="center"/>
            <w:hideMark/>
          </w:tcPr>
          <w:p w:rsidRPr="00F46FF2" w:rsidR="00EB514B" w:rsidP="00435CCE" w:rsidRDefault="00EB514B" w14:paraId="44183E3A" w14:textId="77777777">
            <w:pPr>
              <w:jc w:val="center"/>
              <w:rPr>
                <w:b/>
                <w:bCs/>
                <w:sz w:val="18"/>
                <w:szCs w:val="18"/>
              </w:rPr>
            </w:pPr>
            <w:r w:rsidRPr="00F46FF2">
              <w:rPr>
                <w:b/>
                <w:bCs/>
                <w:sz w:val="18"/>
                <w:szCs w:val="18"/>
              </w:rPr>
              <w:t>Główne przedmioty ochrony</w:t>
            </w:r>
          </w:p>
        </w:tc>
        <w:tc>
          <w:tcPr>
            <w:tcW w:w="0" w:type="auto"/>
            <w:tcBorders>
              <w:top w:val="single" w:color="auto" w:sz="4" w:space="0"/>
            </w:tcBorders>
            <w:shd w:val="clear" w:color="auto" w:fill="A5C9EB" w:themeFill="text2" w:themeFillTint="40"/>
            <w:vAlign w:val="center"/>
            <w:hideMark/>
          </w:tcPr>
          <w:p w:rsidRPr="00F46FF2" w:rsidR="00EB514B" w:rsidP="00435CCE" w:rsidRDefault="00EB514B" w14:paraId="71181E3E" w14:textId="77777777">
            <w:pPr>
              <w:jc w:val="center"/>
              <w:rPr>
                <w:b/>
                <w:bCs/>
                <w:sz w:val="18"/>
                <w:szCs w:val="18"/>
              </w:rPr>
            </w:pPr>
            <w:r w:rsidRPr="00F46FF2">
              <w:rPr>
                <w:b/>
                <w:bCs/>
                <w:sz w:val="18"/>
                <w:szCs w:val="18"/>
              </w:rPr>
              <w:t>Odległość</w:t>
            </w:r>
          </w:p>
        </w:tc>
        <w:tc>
          <w:tcPr>
            <w:tcW w:w="0" w:type="auto"/>
            <w:tcBorders>
              <w:top w:val="single" w:color="auto" w:sz="4" w:space="0"/>
              <w:left w:val="single" w:color="auto" w:sz="4" w:space="0"/>
              <w:right w:val="single" w:color="auto" w:sz="4" w:space="0"/>
            </w:tcBorders>
            <w:shd w:val="clear" w:color="auto" w:fill="A5C9EB" w:themeFill="text2" w:themeFillTint="40"/>
            <w:vAlign w:val="center"/>
            <w:hideMark/>
          </w:tcPr>
          <w:p w:rsidRPr="00F46FF2" w:rsidR="00EB514B" w:rsidP="00435CCE" w:rsidRDefault="00EB514B" w14:paraId="454D354C" w14:textId="77777777">
            <w:pPr>
              <w:jc w:val="center"/>
              <w:rPr>
                <w:b/>
                <w:bCs/>
                <w:sz w:val="18"/>
                <w:szCs w:val="18"/>
              </w:rPr>
            </w:pPr>
            <w:r w:rsidRPr="00F46FF2">
              <w:rPr>
                <w:b/>
                <w:bCs/>
                <w:sz w:val="18"/>
                <w:szCs w:val="18"/>
              </w:rPr>
              <w:t>Powiązanie z Zadaniem</w:t>
            </w:r>
          </w:p>
        </w:tc>
      </w:tr>
      <w:tr w:rsidRPr="00F46FF2" w:rsidR="00EB514B" w:rsidTr="00435CCE" w14:paraId="72CE1DB8" w14:textId="77777777">
        <w:trPr>
          <w:tblCellSpacing w:w="15" w:type="dxa"/>
        </w:trPr>
        <w:tc>
          <w:tcPr>
            <w:tcW w:w="0" w:type="auto"/>
            <w:tcBorders>
              <w:top w:val="single" w:color="auto" w:sz="4" w:space="0"/>
              <w:left w:val="single" w:color="auto" w:sz="4" w:space="0"/>
              <w:right w:val="single" w:color="auto" w:sz="4" w:space="0"/>
            </w:tcBorders>
            <w:vAlign w:val="center"/>
            <w:hideMark/>
          </w:tcPr>
          <w:p w:rsidRPr="00F46FF2" w:rsidR="00EB514B" w:rsidP="00EB514B" w:rsidRDefault="00EB514B" w14:paraId="7FF65C3D" w14:textId="77777777">
            <w:pPr>
              <w:rPr>
                <w:sz w:val="18"/>
                <w:szCs w:val="18"/>
              </w:rPr>
            </w:pPr>
            <w:r w:rsidRPr="00F46FF2">
              <w:rPr>
                <w:sz w:val="18"/>
                <w:szCs w:val="18"/>
              </w:rPr>
              <w:t>SOO Góry Bardzkie PLH020062</w:t>
            </w:r>
          </w:p>
        </w:tc>
        <w:tc>
          <w:tcPr>
            <w:tcW w:w="0" w:type="auto"/>
            <w:tcBorders>
              <w:top w:val="single" w:color="auto" w:sz="4" w:space="0"/>
              <w:right w:val="single" w:color="auto" w:sz="4" w:space="0"/>
            </w:tcBorders>
            <w:vAlign w:val="center"/>
            <w:hideMark/>
          </w:tcPr>
          <w:p w:rsidRPr="00F46FF2" w:rsidR="00EB514B" w:rsidP="00EB514B" w:rsidRDefault="00EB514B" w14:paraId="293D9B9A" w14:textId="77777777">
            <w:pPr>
              <w:rPr>
                <w:sz w:val="18"/>
                <w:szCs w:val="18"/>
              </w:rPr>
            </w:pPr>
            <w:r w:rsidRPr="00F46FF2">
              <w:rPr>
                <w:sz w:val="18"/>
                <w:szCs w:val="18"/>
              </w:rPr>
              <w:t xml:space="preserve">9 typów siedlisk (m.in. 9170, 9180*); nocek duży </w:t>
            </w:r>
            <w:r w:rsidRPr="00F46FF2">
              <w:rPr>
                <w:i/>
                <w:iCs/>
                <w:sz w:val="18"/>
                <w:szCs w:val="18"/>
              </w:rPr>
              <w:t>Myotis myotis</w:t>
            </w:r>
          </w:p>
        </w:tc>
        <w:tc>
          <w:tcPr>
            <w:tcW w:w="0" w:type="auto"/>
            <w:tcBorders>
              <w:top w:val="single" w:color="auto" w:sz="4" w:space="0"/>
            </w:tcBorders>
            <w:vAlign w:val="center"/>
            <w:hideMark/>
          </w:tcPr>
          <w:p w:rsidRPr="00F46FF2" w:rsidR="00EB514B" w:rsidP="00EB514B" w:rsidRDefault="00EB514B" w14:paraId="3B873E22" w14:textId="77777777">
            <w:pPr>
              <w:rPr>
                <w:sz w:val="18"/>
                <w:szCs w:val="18"/>
              </w:rPr>
            </w:pPr>
            <w:r w:rsidRPr="00F46FF2">
              <w:rPr>
                <w:sz w:val="18"/>
                <w:szCs w:val="18"/>
              </w:rPr>
              <w:t>ok. 150 m</w:t>
            </w:r>
          </w:p>
        </w:tc>
        <w:tc>
          <w:tcPr>
            <w:tcW w:w="0" w:type="auto"/>
            <w:tcBorders>
              <w:top w:val="single" w:color="auto" w:sz="4" w:space="0"/>
              <w:left w:val="single" w:color="auto" w:sz="4" w:space="0"/>
              <w:right w:val="single" w:color="auto" w:sz="4" w:space="0"/>
            </w:tcBorders>
            <w:vAlign w:val="center"/>
            <w:hideMark/>
          </w:tcPr>
          <w:p w:rsidRPr="00F46FF2" w:rsidR="00EB514B" w:rsidP="00EB514B" w:rsidRDefault="00EB514B" w14:paraId="4E677A5D" w14:textId="77777777">
            <w:pPr>
              <w:rPr>
                <w:sz w:val="18"/>
                <w:szCs w:val="18"/>
              </w:rPr>
            </w:pPr>
            <w:r w:rsidRPr="00F46FF2">
              <w:rPr>
                <w:sz w:val="18"/>
                <w:szCs w:val="18"/>
              </w:rPr>
              <w:t>Bezpośrednie sąsiedztwo, brak kolizji z obszarem</w:t>
            </w:r>
          </w:p>
        </w:tc>
      </w:tr>
      <w:tr w:rsidRPr="00F46FF2" w:rsidR="00EB514B" w:rsidTr="00435CCE" w14:paraId="5B02B9A8" w14:textId="77777777">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hideMark/>
          </w:tcPr>
          <w:p w:rsidRPr="00F46FF2" w:rsidR="00EB514B" w:rsidP="00EB514B" w:rsidRDefault="00EB514B" w14:paraId="6857172C" w14:textId="77777777">
            <w:pPr>
              <w:rPr>
                <w:sz w:val="18"/>
                <w:szCs w:val="18"/>
              </w:rPr>
            </w:pPr>
            <w:r w:rsidRPr="00F46FF2">
              <w:rPr>
                <w:sz w:val="18"/>
                <w:szCs w:val="18"/>
              </w:rPr>
              <w:t>SOO Przełom Nysy Kłodzkiej koło Morzyszowa PLH020043</w:t>
            </w:r>
          </w:p>
        </w:tc>
        <w:tc>
          <w:tcPr>
            <w:tcW w:w="0" w:type="auto"/>
            <w:tcBorders>
              <w:top w:val="single" w:color="auto" w:sz="4" w:space="0"/>
              <w:bottom w:val="single" w:color="auto" w:sz="4" w:space="0"/>
              <w:right w:val="single" w:color="auto" w:sz="4" w:space="0"/>
            </w:tcBorders>
            <w:vAlign w:val="center"/>
            <w:hideMark/>
          </w:tcPr>
          <w:p w:rsidRPr="00F46FF2" w:rsidR="00EB514B" w:rsidP="00EB514B" w:rsidRDefault="00EB514B" w14:paraId="7020F296" w14:textId="77777777">
            <w:pPr>
              <w:rPr>
                <w:sz w:val="18"/>
                <w:szCs w:val="18"/>
              </w:rPr>
            </w:pPr>
            <w:r w:rsidRPr="00F46FF2">
              <w:rPr>
                <w:sz w:val="18"/>
                <w:szCs w:val="18"/>
              </w:rPr>
              <w:t xml:space="preserve">12 typów siedlisk (m.in. 3260, 91E0*); 4 gatunki nietoperzy; wydra </w:t>
            </w:r>
            <w:r w:rsidRPr="00F46FF2">
              <w:rPr>
                <w:i/>
                <w:iCs/>
                <w:sz w:val="18"/>
                <w:szCs w:val="18"/>
              </w:rPr>
              <w:t>Lutra lutra</w:t>
            </w:r>
            <w:r w:rsidRPr="00F46FF2">
              <w:rPr>
                <w:sz w:val="18"/>
                <w:szCs w:val="18"/>
              </w:rPr>
              <w:t xml:space="preserve">; modraszek nausitous </w:t>
            </w:r>
            <w:r w:rsidRPr="00F46FF2">
              <w:rPr>
                <w:i/>
                <w:iCs/>
                <w:sz w:val="18"/>
                <w:szCs w:val="18"/>
              </w:rPr>
              <w:t>Phengaris nausithous</w:t>
            </w:r>
          </w:p>
        </w:tc>
        <w:tc>
          <w:tcPr>
            <w:tcW w:w="0" w:type="auto"/>
            <w:tcBorders>
              <w:top w:val="single" w:color="auto" w:sz="4" w:space="0"/>
              <w:bottom w:val="single" w:color="auto" w:sz="4" w:space="0"/>
            </w:tcBorders>
            <w:vAlign w:val="center"/>
            <w:hideMark/>
          </w:tcPr>
          <w:p w:rsidRPr="00F46FF2" w:rsidR="00EB514B" w:rsidP="00EB514B" w:rsidRDefault="00EB514B" w14:paraId="3B074B25" w14:textId="77777777">
            <w:pPr>
              <w:rPr>
                <w:sz w:val="18"/>
                <w:szCs w:val="18"/>
              </w:rPr>
            </w:pPr>
            <w:r w:rsidRPr="00F46FF2">
              <w:rPr>
                <w:sz w:val="18"/>
                <w:szCs w:val="18"/>
              </w:rPr>
              <w:t>ok. 3,2 km (w górę rzeki)</w:t>
            </w:r>
          </w:p>
        </w:tc>
        <w:tc>
          <w:tcPr>
            <w:tcW w:w="0" w:type="auto"/>
            <w:tcBorders>
              <w:top w:val="single" w:color="auto" w:sz="4" w:space="0"/>
              <w:left w:val="single" w:color="auto" w:sz="4" w:space="0"/>
              <w:bottom w:val="single" w:color="auto" w:sz="4" w:space="0"/>
              <w:right w:val="single" w:color="auto" w:sz="4" w:space="0"/>
            </w:tcBorders>
            <w:vAlign w:val="center"/>
            <w:hideMark/>
          </w:tcPr>
          <w:p w:rsidRPr="00F46FF2" w:rsidR="00EB514B" w:rsidP="00EB514B" w:rsidRDefault="00EB514B" w14:paraId="21DA9E97" w14:textId="77777777">
            <w:pPr>
              <w:rPr>
                <w:sz w:val="18"/>
                <w:szCs w:val="18"/>
              </w:rPr>
            </w:pPr>
            <w:r w:rsidRPr="00F46FF2">
              <w:rPr>
                <w:sz w:val="18"/>
                <w:szCs w:val="18"/>
              </w:rPr>
              <w:t>Powiązanie funkcjonalne poprzez korytarz rzeczny Nysy Kłodzkiej</w:t>
            </w:r>
          </w:p>
        </w:tc>
      </w:tr>
      <w:tr w:rsidRPr="00F46FF2" w:rsidR="00EB514B" w:rsidTr="00435CCE" w14:paraId="4EE6878A" w14:textId="77777777">
        <w:trPr>
          <w:tblCellSpacing w:w="15" w:type="dxa"/>
        </w:trPr>
        <w:tc>
          <w:tcPr>
            <w:tcW w:w="0" w:type="auto"/>
            <w:tcBorders>
              <w:left w:val="single" w:color="auto" w:sz="4" w:space="0"/>
              <w:bottom w:val="single" w:color="auto" w:sz="4" w:space="0"/>
              <w:right w:val="single" w:color="auto" w:sz="4" w:space="0"/>
            </w:tcBorders>
            <w:vAlign w:val="center"/>
            <w:hideMark/>
          </w:tcPr>
          <w:p w:rsidRPr="00F46FF2" w:rsidR="00EB514B" w:rsidP="00EB514B" w:rsidRDefault="00EB514B" w14:paraId="129941B8" w14:textId="77777777">
            <w:pPr>
              <w:rPr>
                <w:sz w:val="18"/>
                <w:szCs w:val="18"/>
              </w:rPr>
            </w:pPr>
            <w:r w:rsidRPr="00F46FF2">
              <w:rPr>
                <w:sz w:val="18"/>
                <w:szCs w:val="18"/>
              </w:rPr>
              <w:t>OSO Zbiornik Otmuchowski PLB160003</w:t>
            </w:r>
          </w:p>
        </w:tc>
        <w:tc>
          <w:tcPr>
            <w:tcW w:w="0" w:type="auto"/>
            <w:tcBorders>
              <w:bottom w:val="single" w:color="auto" w:sz="4" w:space="0"/>
              <w:right w:val="single" w:color="auto" w:sz="4" w:space="0"/>
            </w:tcBorders>
            <w:vAlign w:val="center"/>
            <w:hideMark/>
          </w:tcPr>
          <w:p w:rsidRPr="00F46FF2" w:rsidR="00EB514B" w:rsidP="00EB514B" w:rsidRDefault="00EB514B" w14:paraId="1C7AE199" w14:textId="77777777">
            <w:pPr>
              <w:rPr>
                <w:sz w:val="18"/>
                <w:szCs w:val="18"/>
              </w:rPr>
            </w:pPr>
            <w:r w:rsidRPr="00F46FF2">
              <w:rPr>
                <w:sz w:val="18"/>
                <w:szCs w:val="18"/>
              </w:rPr>
              <w:t>Ptaki wodno-błotne</w:t>
            </w:r>
          </w:p>
        </w:tc>
        <w:tc>
          <w:tcPr>
            <w:tcW w:w="0" w:type="auto"/>
            <w:tcBorders>
              <w:bottom w:val="single" w:color="auto" w:sz="4" w:space="0"/>
            </w:tcBorders>
            <w:vAlign w:val="center"/>
            <w:hideMark/>
          </w:tcPr>
          <w:p w:rsidRPr="00F46FF2" w:rsidR="00EB514B" w:rsidP="00EB514B" w:rsidRDefault="00EB514B" w14:paraId="312D7570" w14:textId="77777777">
            <w:pPr>
              <w:rPr>
                <w:sz w:val="18"/>
                <w:szCs w:val="18"/>
              </w:rPr>
            </w:pPr>
            <w:r w:rsidRPr="00F46FF2">
              <w:rPr>
                <w:sz w:val="18"/>
                <w:szCs w:val="18"/>
              </w:rPr>
              <w:t>ok. 12,5 km (w dół rzeki)</w:t>
            </w:r>
          </w:p>
        </w:tc>
        <w:tc>
          <w:tcPr>
            <w:tcW w:w="0" w:type="auto"/>
            <w:tcBorders>
              <w:left w:val="single" w:color="auto" w:sz="4" w:space="0"/>
              <w:bottom w:val="single" w:color="auto" w:sz="4" w:space="0"/>
              <w:right w:val="single" w:color="auto" w:sz="4" w:space="0"/>
            </w:tcBorders>
            <w:vAlign w:val="center"/>
            <w:hideMark/>
          </w:tcPr>
          <w:p w:rsidRPr="00F46FF2" w:rsidR="00EB514B" w:rsidP="00EB514B" w:rsidRDefault="00EB514B" w14:paraId="37FF0EC6" w14:textId="77777777">
            <w:pPr>
              <w:rPr>
                <w:sz w:val="18"/>
                <w:szCs w:val="18"/>
              </w:rPr>
            </w:pPr>
            <w:r w:rsidRPr="00F46FF2">
              <w:rPr>
                <w:sz w:val="18"/>
                <w:szCs w:val="18"/>
              </w:rPr>
              <w:t>Powiązanie hydrologiczne poprzez kaskadę zbiorników</w:t>
            </w:r>
          </w:p>
        </w:tc>
      </w:tr>
      <w:tr w:rsidRPr="00F46FF2" w:rsidR="00EB514B" w:rsidTr="00435CCE" w14:paraId="3A90AF89" w14:textId="77777777">
        <w:trPr>
          <w:tblCellSpacing w:w="15" w:type="dxa"/>
        </w:trPr>
        <w:tc>
          <w:tcPr>
            <w:tcW w:w="0" w:type="auto"/>
            <w:tcBorders>
              <w:left w:val="single" w:color="auto" w:sz="4" w:space="0"/>
              <w:right w:val="single" w:color="auto" w:sz="4" w:space="0"/>
            </w:tcBorders>
            <w:vAlign w:val="center"/>
            <w:hideMark/>
          </w:tcPr>
          <w:p w:rsidRPr="00F46FF2" w:rsidR="00EB514B" w:rsidP="00EB514B" w:rsidRDefault="00EB514B" w14:paraId="7CEA8927" w14:textId="77777777">
            <w:pPr>
              <w:rPr>
                <w:sz w:val="18"/>
                <w:szCs w:val="18"/>
              </w:rPr>
            </w:pPr>
            <w:r w:rsidRPr="00F46FF2">
              <w:rPr>
                <w:sz w:val="18"/>
                <w:szCs w:val="18"/>
              </w:rPr>
              <w:t>SOO: Góry Złote PLH020096, Kopalnie w Złotym Stoku PLH020007, Skałki Stoleckie PLH020012, Łęgi koło Chałupek PLH020104</w:t>
            </w:r>
          </w:p>
        </w:tc>
        <w:tc>
          <w:tcPr>
            <w:tcW w:w="0" w:type="auto"/>
            <w:tcBorders>
              <w:right w:val="single" w:color="auto" w:sz="4" w:space="0"/>
            </w:tcBorders>
            <w:vAlign w:val="center"/>
            <w:hideMark/>
          </w:tcPr>
          <w:p w:rsidRPr="00F46FF2" w:rsidR="00EB514B" w:rsidP="00EB514B" w:rsidRDefault="00EB514B" w14:paraId="4C9C9D12" w14:textId="77777777">
            <w:pPr>
              <w:rPr>
                <w:sz w:val="18"/>
                <w:szCs w:val="18"/>
              </w:rPr>
            </w:pPr>
            <w:r w:rsidRPr="00F46FF2">
              <w:rPr>
                <w:sz w:val="18"/>
                <w:szCs w:val="18"/>
              </w:rPr>
              <w:t>Siedliska leśne i nieleśne, nietoperze, bezkręgowce, 91E0*</w:t>
            </w:r>
          </w:p>
        </w:tc>
        <w:tc>
          <w:tcPr>
            <w:tcW w:w="0" w:type="auto"/>
            <w:vAlign w:val="center"/>
            <w:hideMark/>
          </w:tcPr>
          <w:p w:rsidRPr="00F46FF2" w:rsidR="00EB514B" w:rsidP="00EB514B" w:rsidRDefault="00EB514B" w14:paraId="2F4297C7" w14:textId="77777777">
            <w:pPr>
              <w:rPr>
                <w:sz w:val="18"/>
                <w:szCs w:val="18"/>
              </w:rPr>
            </w:pPr>
            <w:r w:rsidRPr="00F46FF2">
              <w:rPr>
                <w:sz w:val="18"/>
                <w:szCs w:val="18"/>
              </w:rPr>
              <w:t>ok. 6,6–8,7 km</w:t>
            </w:r>
          </w:p>
        </w:tc>
        <w:tc>
          <w:tcPr>
            <w:tcW w:w="0" w:type="auto"/>
            <w:tcBorders>
              <w:left w:val="single" w:color="auto" w:sz="4" w:space="0"/>
              <w:right w:val="single" w:color="auto" w:sz="4" w:space="0"/>
            </w:tcBorders>
            <w:vAlign w:val="center"/>
            <w:hideMark/>
          </w:tcPr>
          <w:p w:rsidRPr="00F46FF2" w:rsidR="00EB514B" w:rsidP="00EB514B" w:rsidRDefault="00EB514B" w14:paraId="28C577C6" w14:textId="77777777">
            <w:pPr>
              <w:rPr>
                <w:sz w:val="18"/>
                <w:szCs w:val="18"/>
              </w:rPr>
            </w:pPr>
            <w:r w:rsidRPr="00F46FF2">
              <w:rPr>
                <w:sz w:val="18"/>
                <w:szCs w:val="18"/>
              </w:rPr>
              <w:t>Brak powiązań</w:t>
            </w:r>
          </w:p>
        </w:tc>
      </w:tr>
      <w:tr w:rsidRPr="00F46FF2" w:rsidR="00EB514B" w:rsidTr="00435CCE" w14:paraId="61F4FAE7" w14:textId="77777777">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hideMark/>
          </w:tcPr>
          <w:p w:rsidRPr="00F46FF2" w:rsidR="00EB514B" w:rsidP="00EB514B" w:rsidRDefault="00EB514B" w14:paraId="5BAAF4FB" w14:textId="77777777">
            <w:pPr>
              <w:rPr>
                <w:sz w:val="18"/>
                <w:szCs w:val="18"/>
              </w:rPr>
            </w:pPr>
            <w:r w:rsidRPr="00F46FF2">
              <w:rPr>
                <w:sz w:val="18"/>
                <w:szCs w:val="18"/>
              </w:rPr>
              <w:t>Obszar Chronionego Krajobrazu Góry Bardzkie i Sowie</w:t>
            </w:r>
          </w:p>
        </w:tc>
        <w:tc>
          <w:tcPr>
            <w:tcW w:w="0" w:type="auto"/>
            <w:tcBorders>
              <w:top w:val="single" w:color="auto" w:sz="4" w:space="0"/>
              <w:bottom w:val="single" w:color="auto" w:sz="4" w:space="0"/>
              <w:right w:val="single" w:color="auto" w:sz="4" w:space="0"/>
            </w:tcBorders>
            <w:vAlign w:val="center"/>
            <w:hideMark/>
          </w:tcPr>
          <w:p w:rsidRPr="00F46FF2" w:rsidR="00EB514B" w:rsidP="00EB514B" w:rsidRDefault="00EB514B" w14:paraId="488535B2" w14:textId="77777777">
            <w:pPr>
              <w:rPr>
                <w:sz w:val="18"/>
                <w:szCs w:val="18"/>
              </w:rPr>
            </w:pPr>
            <w:r w:rsidRPr="00F46FF2">
              <w:rPr>
                <w:sz w:val="18"/>
                <w:szCs w:val="18"/>
              </w:rPr>
              <w:t>Ekosystemy leśne i nieleśne, korytarze ekologiczne</w:t>
            </w:r>
          </w:p>
        </w:tc>
        <w:tc>
          <w:tcPr>
            <w:tcW w:w="0" w:type="auto"/>
            <w:tcBorders>
              <w:top w:val="single" w:color="auto" w:sz="4" w:space="0"/>
              <w:bottom w:val="single" w:color="auto" w:sz="4" w:space="0"/>
            </w:tcBorders>
            <w:vAlign w:val="center"/>
            <w:hideMark/>
          </w:tcPr>
          <w:p w:rsidRPr="00F46FF2" w:rsidR="00EB514B" w:rsidP="00EB514B" w:rsidRDefault="00EB514B" w14:paraId="3969D8D0" w14:textId="77777777">
            <w:pPr>
              <w:rPr>
                <w:sz w:val="18"/>
                <w:szCs w:val="18"/>
              </w:rPr>
            </w:pPr>
            <w:r w:rsidRPr="00F46FF2">
              <w:rPr>
                <w:sz w:val="18"/>
                <w:szCs w:val="18"/>
              </w:rPr>
              <w:t>ok. 0,5 km</w:t>
            </w:r>
          </w:p>
        </w:tc>
        <w:tc>
          <w:tcPr>
            <w:tcW w:w="0" w:type="auto"/>
            <w:tcBorders>
              <w:top w:val="single" w:color="auto" w:sz="4" w:space="0"/>
              <w:left w:val="single" w:color="auto" w:sz="4" w:space="0"/>
              <w:bottom w:val="single" w:color="auto" w:sz="4" w:space="0"/>
              <w:right w:val="single" w:color="auto" w:sz="4" w:space="0"/>
            </w:tcBorders>
            <w:vAlign w:val="center"/>
            <w:hideMark/>
          </w:tcPr>
          <w:p w:rsidRPr="00F46FF2" w:rsidR="00EB514B" w:rsidP="00EB514B" w:rsidRDefault="00EB514B" w14:paraId="2CAF73AA" w14:textId="77777777">
            <w:pPr>
              <w:rPr>
                <w:sz w:val="18"/>
                <w:szCs w:val="18"/>
              </w:rPr>
            </w:pPr>
            <w:r w:rsidRPr="00F46FF2">
              <w:rPr>
                <w:sz w:val="18"/>
                <w:szCs w:val="18"/>
              </w:rPr>
              <w:t>Sąsiedztwo, brak kolizji z obszarem</w:t>
            </w:r>
          </w:p>
        </w:tc>
      </w:tr>
      <w:tr w:rsidRPr="00F46FF2" w:rsidR="00EB514B" w:rsidTr="00435CCE" w14:paraId="58D36339" w14:textId="77777777">
        <w:trPr>
          <w:tblCellSpacing w:w="15" w:type="dxa"/>
        </w:trPr>
        <w:tc>
          <w:tcPr>
            <w:tcW w:w="0" w:type="auto"/>
            <w:tcBorders>
              <w:left w:val="single" w:color="auto" w:sz="4" w:space="0"/>
              <w:right w:val="single" w:color="auto" w:sz="4" w:space="0"/>
            </w:tcBorders>
            <w:vAlign w:val="center"/>
            <w:hideMark/>
          </w:tcPr>
          <w:p w:rsidRPr="00F46FF2" w:rsidR="00EB514B" w:rsidP="00EB514B" w:rsidRDefault="00EB514B" w14:paraId="0E4A47F6" w14:textId="77777777">
            <w:pPr>
              <w:rPr>
                <w:sz w:val="18"/>
                <w:szCs w:val="18"/>
              </w:rPr>
            </w:pPr>
            <w:r w:rsidRPr="00F46FF2">
              <w:rPr>
                <w:sz w:val="18"/>
                <w:szCs w:val="18"/>
              </w:rPr>
              <w:t>Rezerwaty przyrody Cisy, Cisowa Góra, Skałki Stoleckie</w:t>
            </w:r>
          </w:p>
        </w:tc>
        <w:tc>
          <w:tcPr>
            <w:tcW w:w="0" w:type="auto"/>
            <w:tcBorders>
              <w:right w:val="single" w:color="auto" w:sz="4" w:space="0"/>
            </w:tcBorders>
            <w:vAlign w:val="center"/>
            <w:hideMark/>
          </w:tcPr>
          <w:p w:rsidRPr="00F46FF2" w:rsidR="00EB514B" w:rsidP="00EB514B" w:rsidRDefault="00EB514B" w14:paraId="52B76C40" w14:textId="77777777">
            <w:pPr>
              <w:rPr>
                <w:sz w:val="18"/>
                <w:szCs w:val="18"/>
              </w:rPr>
            </w:pPr>
            <w:r w:rsidRPr="00F46FF2">
              <w:rPr>
                <w:sz w:val="18"/>
                <w:szCs w:val="18"/>
              </w:rPr>
              <w:t xml:space="preserve">Stanowiska cisa </w:t>
            </w:r>
            <w:r w:rsidRPr="00F46FF2">
              <w:rPr>
                <w:i/>
                <w:iCs/>
                <w:sz w:val="18"/>
                <w:szCs w:val="18"/>
              </w:rPr>
              <w:t>Taxus baccata</w:t>
            </w:r>
            <w:r w:rsidRPr="00F46FF2">
              <w:rPr>
                <w:sz w:val="18"/>
                <w:szCs w:val="18"/>
              </w:rPr>
              <w:t>; dawny kamieniołom z siedliskami nietoperzy</w:t>
            </w:r>
          </w:p>
        </w:tc>
        <w:tc>
          <w:tcPr>
            <w:tcW w:w="0" w:type="auto"/>
            <w:vAlign w:val="center"/>
            <w:hideMark/>
          </w:tcPr>
          <w:p w:rsidRPr="00F46FF2" w:rsidR="00EB514B" w:rsidP="00EB514B" w:rsidRDefault="00EB514B" w14:paraId="61C0C2D1" w14:textId="77777777">
            <w:pPr>
              <w:rPr>
                <w:sz w:val="18"/>
                <w:szCs w:val="18"/>
              </w:rPr>
            </w:pPr>
            <w:r w:rsidRPr="00F46FF2">
              <w:rPr>
                <w:sz w:val="18"/>
                <w:szCs w:val="18"/>
              </w:rPr>
              <w:t>ok. 3,4 / 5 / 7,6 km</w:t>
            </w:r>
          </w:p>
        </w:tc>
        <w:tc>
          <w:tcPr>
            <w:tcW w:w="0" w:type="auto"/>
            <w:tcBorders>
              <w:left w:val="single" w:color="auto" w:sz="4" w:space="0"/>
              <w:right w:val="single" w:color="auto" w:sz="4" w:space="0"/>
            </w:tcBorders>
            <w:vAlign w:val="center"/>
            <w:hideMark/>
          </w:tcPr>
          <w:p w:rsidRPr="00F46FF2" w:rsidR="00EB514B" w:rsidP="00EB514B" w:rsidRDefault="00EB514B" w14:paraId="3AFEB786" w14:textId="77777777">
            <w:pPr>
              <w:rPr>
                <w:sz w:val="18"/>
                <w:szCs w:val="18"/>
              </w:rPr>
            </w:pPr>
            <w:r w:rsidRPr="00F46FF2">
              <w:rPr>
                <w:sz w:val="18"/>
                <w:szCs w:val="18"/>
              </w:rPr>
              <w:t>Brak powiązań</w:t>
            </w:r>
          </w:p>
        </w:tc>
      </w:tr>
      <w:tr w:rsidRPr="00F46FF2" w:rsidR="00EB514B" w:rsidTr="00435CCE" w14:paraId="166A5CFF" w14:textId="77777777">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hideMark/>
          </w:tcPr>
          <w:p w:rsidRPr="00F46FF2" w:rsidR="00EB514B" w:rsidP="00EB514B" w:rsidRDefault="00EB514B" w14:paraId="40926FDA" w14:textId="77777777">
            <w:pPr>
              <w:rPr>
                <w:sz w:val="18"/>
                <w:szCs w:val="18"/>
              </w:rPr>
            </w:pPr>
            <w:r w:rsidRPr="00F46FF2">
              <w:rPr>
                <w:sz w:val="18"/>
                <w:szCs w:val="18"/>
              </w:rPr>
              <w:t>Zespół przyrodniczo-krajobrazowy „Obryw skalny”</w:t>
            </w:r>
          </w:p>
        </w:tc>
        <w:tc>
          <w:tcPr>
            <w:tcW w:w="0" w:type="auto"/>
            <w:tcBorders>
              <w:top w:val="single" w:color="auto" w:sz="4" w:space="0"/>
              <w:bottom w:val="single" w:color="auto" w:sz="4" w:space="0"/>
              <w:right w:val="single" w:color="auto" w:sz="4" w:space="0"/>
            </w:tcBorders>
            <w:vAlign w:val="center"/>
            <w:hideMark/>
          </w:tcPr>
          <w:p w:rsidRPr="00F46FF2" w:rsidR="00EB514B" w:rsidP="00EB514B" w:rsidRDefault="00EB514B" w14:paraId="4CD9D87C" w14:textId="77777777">
            <w:pPr>
              <w:rPr>
                <w:sz w:val="18"/>
                <w:szCs w:val="18"/>
              </w:rPr>
            </w:pPr>
            <w:r w:rsidRPr="00F46FF2">
              <w:rPr>
                <w:sz w:val="18"/>
                <w:szCs w:val="18"/>
              </w:rPr>
              <w:t>Osuwisko skalne</w:t>
            </w:r>
          </w:p>
        </w:tc>
        <w:tc>
          <w:tcPr>
            <w:tcW w:w="0" w:type="auto"/>
            <w:tcBorders>
              <w:top w:val="single" w:color="auto" w:sz="4" w:space="0"/>
              <w:bottom w:val="single" w:color="auto" w:sz="4" w:space="0"/>
            </w:tcBorders>
            <w:vAlign w:val="center"/>
            <w:hideMark/>
          </w:tcPr>
          <w:p w:rsidRPr="00F46FF2" w:rsidR="00EB514B" w:rsidP="00EB514B" w:rsidRDefault="00EB514B" w14:paraId="5C52E22A" w14:textId="77777777">
            <w:pPr>
              <w:rPr>
                <w:sz w:val="18"/>
                <w:szCs w:val="18"/>
              </w:rPr>
            </w:pPr>
            <w:r w:rsidRPr="00F46FF2">
              <w:rPr>
                <w:sz w:val="18"/>
                <w:szCs w:val="18"/>
              </w:rPr>
              <w:t>ok. 2,1 km</w:t>
            </w:r>
          </w:p>
        </w:tc>
        <w:tc>
          <w:tcPr>
            <w:tcW w:w="0" w:type="auto"/>
            <w:tcBorders>
              <w:top w:val="single" w:color="auto" w:sz="4" w:space="0"/>
              <w:left w:val="single" w:color="auto" w:sz="4" w:space="0"/>
              <w:bottom w:val="single" w:color="auto" w:sz="4" w:space="0"/>
              <w:right w:val="single" w:color="auto" w:sz="4" w:space="0"/>
            </w:tcBorders>
            <w:vAlign w:val="center"/>
            <w:hideMark/>
          </w:tcPr>
          <w:p w:rsidRPr="00F46FF2" w:rsidR="00EB514B" w:rsidP="00EB514B" w:rsidRDefault="00EB514B" w14:paraId="72BB4C48" w14:textId="77777777">
            <w:pPr>
              <w:rPr>
                <w:sz w:val="18"/>
                <w:szCs w:val="18"/>
              </w:rPr>
            </w:pPr>
            <w:r w:rsidRPr="00F46FF2">
              <w:rPr>
                <w:sz w:val="18"/>
                <w:szCs w:val="18"/>
              </w:rPr>
              <w:t>Brak powiązań</w:t>
            </w:r>
          </w:p>
        </w:tc>
      </w:tr>
      <w:tr w:rsidRPr="00F46FF2" w:rsidR="00EB514B" w:rsidTr="00435CCE" w14:paraId="62E34B9C" w14:textId="77777777">
        <w:trPr>
          <w:tblCellSpacing w:w="15" w:type="dxa"/>
        </w:trPr>
        <w:tc>
          <w:tcPr>
            <w:tcW w:w="0" w:type="auto"/>
            <w:tcBorders>
              <w:left w:val="single" w:color="auto" w:sz="4" w:space="0"/>
              <w:right w:val="single" w:color="auto" w:sz="4" w:space="0"/>
            </w:tcBorders>
            <w:vAlign w:val="center"/>
            <w:hideMark/>
          </w:tcPr>
          <w:p w:rsidRPr="00F46FF2" w:rsidR="00EB514B" w:rsidP="00EB514B" w:rsidRDefault="00EB514B" w14:paraId="097E596A" w14:textId="77777777">
            <w:pPr>
              <w:rPr>
                <w:sz w:val="18"/>
                <w:szCs w:val="18"/>
              </w:rPr>
            </w:pPr>
            <w:r w:rsidRPr="00F46FF2">
              <w:rPr>
                <w:sz w:val="18"/>
                <w:szCs w:val="18"/>
              </w:rPr>
              <w:t>Śnieżnicki Park Krajobrazowy wraz z otuliną</w:t>
            </w:r>
          </w:p>
        </w:tc>
        <w:tc>
          <w:tcPr>
            <w:tcW w:w="0" w:type="auto"/>
            <w:tcBorders>
              <w:right w:val="single" w:color="auto" w:sz="4" w:space="0"/>
            </w:tcBorders>
            <w:vAlign w:val="center"/>
            <w:hideMark/>
          </w:tcPr>
          <w:p w:rsidRPr="00F46FF2" w:rsidR="00EB514B" w:rsidP="00EB514B" w:rsidRDefault="00EB514B" w14:paraId="4F38E284" w14:textId="77777777">
            <w:pPr>
              <w:rPr>
                <w:sz w:val="18"/>
                <w:szCs w:val="18"/>
              </w:rPr>
            </w:pPr>
            <w:r w:rsidRPr="00F46FF2">
              <w:rPr>
                <w:sz w:val="18"/>
                <w:szCs w:val="18"/>
              </w:rPr>
              <w:t>Szata roślinna, zjawiska krasowe, krajobraz</w:t>
            </w:r>
          </w:p>
        </w:tc>
        <w:tc>
          <w:tcPr>
            <w:tcW w:w="0" w:type="auto"/>
            <w:vAlign w:val="center"/>
            <w:hideMark/>
          </w:tcPr>
          <w:p w:rsidRPr="00F46FF2" w:rsidR="00EB514B" w:rsidP="00EB514B" w:rsidRDefault="00EB514B" w14:paraId="5456C5D5" w14:textId="77777777">
            <w:pPr>
              <w:rPr>
                <w:sz w:val="18"/>
                <w:szCs w:val="18"/>
              </w:rPr>
            </w:pPr>
            <w:r w:rsidRPr="00F46FF2">
              <w:rPr>
                <w:sz w:val="18"/>
                <w:szCs w:val="18"/>
              </w:rPr>
              <w:t>ok. 5 km</w:t>
            </w:r>
          </w:p>
        </w:tc>
        <w:tc>
          <w:tcPr>
            <w:tcW w:w="0" w:type="auto"/>
            <w:tcBorders>
              <w:left w:val="single" w:color="auto" w:sz="4" w:space="0"/>
              <w:right w:val="single" w:color="auto" w:sz="4" w:space="0"/>
            </w:tcBorders>
            <w:vAlign w:val="center"/>
            <w:hideMark/>
          </w:tcPr>
          <w:p w:rsidRPr="00F46FF2" w:rsidR="00EB514B" w:rsidP="00EB514B" w:rsidRDefault="00EB514B" w14:paraId="1FF05B17" w14:textId="77777777">
            <w:pPr>
              <w:rPr>
                <w:sz w:val="18"/>
                <w:szCs w:val="18"/>
              </w:rPr>
            </w:pPr>
            <w:r w:rsidRPr="00F46FF2">
              <w:rPr>
                <w:sz w:val="18"/>
                <w:szCs w:val="18"/>
              </w:rPr>
              <w:t>Brak powiązań</w:t>
            </w:r>
          </w:p>
        </w:tc>
      </w:tr>
      <w:tr w:rsidRPr="00F46FF2" w:rsidR="00EB514B" w:rsidTr="00435CCE" w14:paraId="3BB5BDC1" w14:textId="77777777">
        <w:trPr>
          <w:tblCellSpacing w:w="15" w:type="dxa"/>
        </w:trPr>
        <w:tc>
          <w:tcPr>
            <w:tcW w:w="0" w:type="auto"/>
            <w:tcBorders>
              <w:top w:val="single" w:color="auto" w:sz="4" w:space="0"/>
              <w:left w:val="single" w:color="auto" w:sz="4" w:space="0"/>
              <w:bottom w:val="single" w:color="auto" w:sz="4" w:space="0"/>
              <w:right w:val="single" w:color="auto" w:sz="4" w:space="0"/>
            </w:tcBorders>
            <w:vAlign w:val="center"/>
            <w:hideMark/>
          </w:tcPr>
          <w:p w:rsidRPr="00F46FF2" w:rsidR="00EB514B" w:rsidP="00EB514B" w:rsidRDefault="00EB514B" w14:paraId="44D879BC" w14:textId="77777777">
            <w:pPr>
              <w:rPr>
                <w:sz w:val="18"/>
                <w:szCs w:val="18"/>
              </w:rPr>
            </w:pPr>
            <w:r w:rsidRPr="00F46FF2">
              <w:rPr>
                <w:sz w:val="18"/>
                <w:szCs w:val="18"/>
              </w:rPr>
              <w:t xml:space="preserve">Pomniki przyrody – 5 dębów szypułkowych </w:t>
            </w:r>
            <w:r w:rsidRPr="00F46FF2">
              <w:rPr>
                <w:i/>
                <w:iCs/>
                <w:sz w:val="18"/>
                <w:szCs w:val="18"/>
              </w:rPr>
              <w:t>Quercus robur</w:t>
            </w:r>
          </w:p>
        </w:tc>
        <w:tc>
          <w:tcPr>
            <w:tcW w:w="0" w:type="auto"/>
            <w:tcBorders>
              <w:top w:val="single" w:color="auto" w:sz="4" w:space="0"/>
              <w:bottom w:val="single" w:color="auto" w:sz="4" w:space="0"/>
              <w:right w:val="single" w:color="auto" w:sz="4" w:space="0"/>
            </w:tcBorders>
            <w:vAlign w:val="center"/>
            <w:hideMark/>
          </w:tcPr>
          <w:p w:rsidRPr="00F46FF2" w:rsidR="00EB514B" w:rsidP="00EB514B" w:rsidRDefault="00EB514B" w14:paraId="3FC307E0" w14:textId="77777777">
            <w:pPr>
              <w:rPr>
                <w:sz w:val="18"/>
                <w:szCs w:val="18"/>
              </w:rPr>
            </w:pPr>
            <w:r w:rsidRPr="00F46FF2">
              <w:rPr>
                <w:sz w:val="18"/>
                <w:szCs w:val="18"/>
              </w:rPr>
              <w:t>Pojedyncze drzewa</w:t>
            </w:r>
          </w:p>
        </w:tc>
        <w:tc>
          <w:tcPr>
            <w:tcW w:w="0" w:type="auto"/>
            <w:tcBorders>
              <w:top w:val="single" w:color="auto" w:sz="4" w:space="0"/>
              <w:bottom w:val="single" w:color="auto" w:sz="4" w:space="0"/>
            </w:tcBorders>
            <w:vAlign w:val="center"/>
            <w:hideMark/>
          </w:tcPr>
          <w:p w:rsidRPr="00F46FF2" w:rsidR="00EB514B" w:rsidP="00EB514B" w:rsidRDefault="00EB514B" w14:paraId="3811E967" w14:textId="77777777">
            <w:pPr>
              <w:rPr>
                <w:sz w:val="18"/>
                <w:szCs w:val="18"/>
              </w:rPr>
            </w:pPr>
            <w:r w:rsidRPr="00F46FF2">
              <w:rPr>
                <w:sz w:val="18"/>
                <w:szCs w:val="18"/>
              </w:rPr>
              <w:t>w granicach Zadania</w:t>
            </w:r>
          </w:p>
        </w:tc>
        <w:tc>
          <w:tcPr>
            <w:tcW w:w="0" w:type="auto"/>
            <w:tcBorders>
              <w:top w:val="single" w:color="auto" w:sz="4" w:space="0"/>
              <w:left w:val="single" w:color="auto" w:sz="4" w:space="0"/>
              <w:bottom w:val="single" w:color="auto" w:sz="4" w:space="0"/>
              <w:right w:val="single" w:color="auto" w:sz="4" w:space="0"/>
            </w:tcBorders>
            <w:vAlign w:val="center"/>
            <w:hideMark/>
          </w:tcPr>
          <w:p w:rsidRPr="00F46FF2" w:rsidR="00EB514B" w:rsidP="00EB514B" w:rsidRDefault="00EB514B" w14:paraId="2233E3C5" w14:textId="77777777">
            <w:pPr>
              <w:rPr>
                <w:sz w:val="18"/>
                <w:szCs w:val="18"/>
              </w:rPr>
            </w:pPr>
            <w:r w:rsidRPr="00F46FF2">
              <w:rPr>
                <w:sz w:val="18"/>
                <w:szCs w:val="18"/>
              </w:rPr>
              <w:t>Położone w strefie zbiornika</w:t>
            </w:r>
          </w:p>
        </w:tc>
      </w:tr>
    </w:tbl>
    <w:p w:rsidR="00897224" w:rsidP="00897224" w:rsidRDefault="00897224" w14:paraId="6592C23E" w14:textId="77777777"/>
    <w:p w:rsidR="00166ED7" w:rsidP="006959AB" w:rsidRDefault="00166ED7" w14:paraId="11CDDA78" w14:textId="7040C66B">
      <w:pPr>
        <w:pStyle w:val="Nagwek4"/>
      </w:pPr>
      <w:bookmarkStart w:name="_Toc240031886" w:id="56"/>
      <w:r>
        <w:t>Korytarze ekologiczne</w:t>
      </w:r>
      <w:bookmarkEnd w:id="56"/>
    </w:p>
    <w:p w:rsidR="00A45C34" w:rsidP="000039F8" w:rsidRDefault="00A45C34" w14:paraId="138CEC0A" w14:textId="77777777">
      <w:pPr>
        <w:spacing w:before="0" w:line="276" w:lineRule="auto"/>
      </w:pPr>
      <w:r>
        <w:t>Obszar Zadania zlokalizowany jest w obrębie korytarza ekologicznego Dolina Nysy Kłodzkiej (KPd-18A), stanowiącego element krajowej sieci korytarzy ekologicznych opracowanej przez Instytut Ochrony Przyrody PAN. Korytarz ten zapewnia łączność ekologiczną pomiędzy obszarami Sudetów i Przedgórza Sudeckiego a Niziną Śląską, umożliwiając migrację zwierząt i rozprzestrzenianie się roślin.</w:t>
      </w:r>
    </w:p>
    <w:p w:rsidR="00166ED7" w:rsidP="000039F8" w:rsidRDefault="00A45C34" w14:paraId="6FED88D3" w14:textId="2047E765">
      <w:pPr>
        <w:spacing w:before="0" w:line="276" w:lineRule="auto"/>
      </w:pPr>
      <w:r>
        <w:t xml:space="preserve">Struktura korytarza związana jest głównie z doliną rzeki Nysy Kłodzkiej oraz siedliskami nadrzecznymi, takimi jak lasy łęgowe, starorzecza, tereny podmokłe, łąki oraz mozaika terenów rolniczych. Część obszaru Zadania znajduje się również na terenach </w:t>
      </w:r>
      <w:r>
        <w:t>przekształconych w wyniku działalności górniczej, gdzie powstały antropogeniczne formy rzeźby terenu i zbiorniki wodne, które w wyniku sukcesji roślinności tworzą lokalne siedliska przyrodnicze.</w:t>
      </w:r>
    </w:p>
    <w:p w:rsidR="00A45C34" w:rsidP="000039F8" w:rsidRDefault="00A45C34" w14:paraId="287A1053" w14:textId="1310502D">
      <w:pPr>
        <w:spacing w:before="0" w:line="276" w:lineRule="auto"/>
      </w:pPr>
      <w:r>
        <w:t xml:space="preserve">Lokalizację Zadania na tle </w:t>
      </w:r>
      <w:r w:rsidR="008E017E">
        <w:t xml:space="preserve">krajowej sieci korytarzy ekologicznych przedstawiono na </w:t>
      </w:r>
      <w:r w:rsidRPr="00C85CC6" w:rsidR="008E017E">
        <w:t xml:space="preserve">rysunku </w:t>
      </w:r>
      <w:r w:rsidRPr="00C85CC6" w:rsidR="00C85CC6">
        <w:t>5</w:t>
      </w:r>
      <w:r w:rsidRPr="00C85CC6" w:rsidR="008E017E">
        <w:t>.</w:t>
      </w:r>
      <w:r w:rsidR="008E017E">
        <w:t xml:space="preserve"> </w:t>
      </w:r>
    </w:p>
    <w:p w:rsidR="008E017E" w:rsidP="00A45C34" w:rsidRDefault="00912711" w14:paraId="4D651ADE" w14:textId="1F6097FD">
      <w:r>
        <w:rPr>
          <w:noProof/>
        </w:rPr>
        <w:drawing>
          <wp:inline distT="0" distB="0" distL="0" distR="0" wp14:anchorId="2ADD3A72" wp14:editId="6E97F210">
            <wp:extent cx="5819775" cy="4119961"/>
            <wp:effectExtent l="0" t="0" r="0" b="0"/>
            <wp:docPr id="3599717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21922" cy="4121481"/>
                    </a:xfrm>
                    <a:prstGeom prst="rect">
                      <a:avLst/>
                    </a:prstGeom>
                    <a:noFill/>
                  </pic:spPr>
                </pic:pic>
              </a:graphicData>
            </a:graphic>
          </wp:inline>
        </w:drawing>
      </w:r>
    </w:p>
    <w:p w:rsidR="00912711" w:rsidP="002519C6" w:rsidRDefault="00912711" w14:paraId="4A16B752" w14:textId="08A43C3E">
      <w:pPr>
        <w:pStyle w:val="Legenda"/>
        <w:jc w:val="center"/>
        <w:rPr>
          <w:sz w:val="18"/>
          <w:szCs w:val="18"/>
        </w:rPr>
      </w:pPr>
      <w:bookmarkStart w:name="_Toc240027937" w:id="57"/>
      <w:r w:rsidRPr="00912711">
        <w:rPr>
          <w:sz w:val="18"/>
          <w:szCs w:val="18"/>
        </w:rPr>
        <w:t xml:space="preserve">Rysunek </w:t>
      </w:r>
      <w:r w:rsidRPr="00912711">
        <w:rPr>
          <w:sz w:val="18"/>
          <w:szCs w:val="18"/>
        </w:rPr>
        <w:fldChar w:fldCharType="begin"/>
      </w:r>
      <w:r w:rsidRPr="00912711">
        <w:rPr>
          <w:sz w:val="18"/>
          <w:szCs w:val="18"/>
        </w:rPr>
        <w:instrText xml:space="preserve"> SEQ Rysunek \* ARABIC </w:instrText>
      </w:r>
      <w:r w:rsidRPr="00912711">
        <w:rPr>
          <w:sz w:val="18"/>
          <w:szCs w:val="18"/>
        </w:rPr>
        <w:fldChar w:fldCharType="separate"/>
      </w:r>
      <w:r w:rsidR="0088782D">
        <w:rPr>
          <w:noProof/>
          <w:sz w:val="18"/>
          <w:szCs w:val="18"/>
        </w:rPr>
        <w:t>4</w:t>
      </w:r>
      <w:r w:rsidRPr="00912711">
        <w:rPr>
          <w:sz w:val="18"/>
          <w:szCs w:val="18"/>
        </w:rPr>
        <w:fldChar w:fldCharType="end"/>
      </w:r>
      <w:r w:rsidRPr="00912711">
        <w:rPr>
          <w:sz w:val="18"/>
          <w:szCs w:val="18"/>
        </w:rPr>
        <w:t xml:space="preserve"> Lokalizacja Zadania na tle korytarzy ekologicznych</w:t>
      </w:r>
      <w:r w:rsidRPr="00912711">
        <w:rPr>
          <w:sz w:val="18"/>
          <w:szCs w:val="18"/>
        </w:rPr>
        <w:br/>
      </w:r>
      <w:r w:rsidRPr="00912711">
        <w:rPr>
          <w:sz w:val="18"/>
          <w:szCs w:val="18"/>
        </w:rPr>
        <w:t>Źródło: Instytut Ochrony Przyrody PAN, baza korytarzy ekologicznych (mapa.korytarze.pl)</w:t>
      </w:r>
      <w:bookmarkEnd w:id="57"/>
    </w:p>
    <w:p w:rsidR="00964C52" w:rsidP="00964C52" w:rsidRDefault="00964C52" w14:paraId="2E531356" w14:textId="77777777"/>
    <w:p w:rsidR="00964C52" w:rsidP="006959AB" w:rsidRDefault="00964C52" w14:paraId="26CCAA66" w14:textId="0941341A">
      <w:pPr>
        <w:pStyle w:val="Nagwek4"/>
      </w:pPr>
      <w:bookmarkStart w:name="_Toc240031887" w:id="58"/>
      <w:r>
        <w:t>Krajobraz</w:t>
      </w:r>
      <w:bookmarkEnd w:id="58"/>
    </w:p>
    <w:p w:rsidR="00564F74" w:rsidP="00145296" w:rsidRDefault="00564F74" w14:paraId="1A806A7F" w14:textId="77777777">
      <w:pPr>
        <w:spacing w:before="0" w:line="276" w:lineRule="auto"/>
      </w:pPr>
      <w:r>
        <w:t>Obszar Zadania charakteryzuje się mozaikowym krajobrazem doliny rzeki Nysy Kłodzkiej, w którym współwystępują elementy naturalne oraz przekształcone antropogenicznie. Kluczowym elementem struktury krajobrazu jest dolina rzeczna z terenami zalewowymi, starorzeczami i zbiornikami wodnymi, które determinują układ przestrzenny analizowanego obszaru. W krajobrazie dominują tereny wodnogospodarcze oraz krajobraz wiejski, związany z mozaiką gruntów rolnych, łąk i pastwisk. Lokalnie występują również niewielkie płaty lasów oraz fragmenty krajobrazu miejskiego.</w:t>
      </w:r>
    </w:p>
    <w:p w:rsidR="00564F74" w:rsidP="00145296" w:rsidRDefault="00564F74" w14:paraId="4B82422F" w14:textId="336ABF79">
      <w:pPr>
        <w:spacing w:before="0" w:line="276" w:lineRule="auto"/>
      </w:pPr>
      <w:r>
        <w:t>Istotnym elementem są także obszary przekształcone w wyniku działalności górniczej, w tym wyrobiska i sztuczne zbiorniki wodne, które współcześnie stanowią ważny składnik struktury krajobrazu.</w:t>
      </w:r>
    </w:p>
    <w:p w:rsidR="004F21CC" w:rsidP="00145296" w:rsidRDefault="00564F74" w14:paraId="07EC669F" w14:textId="4841E2CD">
      <w:pPr>
        <w:spacing w:before="0" w:after="240" w:line="276" w:lineRule="auto"/>
      </w:pPr>
      <w:r>
        <w:t>W granicach analizowanego obszaru zidentyfikowano również priorytetowy krajobraz leśny o podwyższonych walorach przyrodniczych i krajobrazowych. Jednostka ta występuje w niewielkim fragmencie przy wschodniej części granicy Zadania. W polskim systemie planowania przestrzennego tego typu jednostki krajobrazowe mają charakter klasyfikacji analitycznej wykorzystywanej w ocenie krajobrazu i nie stanowią formalnej formy ochrony przyrody (takiej jak park narodowy, park krajobrazowy czy obszar Natura 2000). W związku z tym nie wprowadzają odrębnych ograniczeń prawnych dla realizacji Zadania, jednak ich wartości krajobrazowe są uwzględniane w analizach środowiskowych.</w:t>
      </w:r>
    </w:p>
    <w:p w:rsidR="004F21CC" w:rsidP="006959AB" w:rsidRDefault="004F21CC" w14:paraId="3ADF52E5" w14:textId="35D9991E">
      <w:pPr>
        <w:pStyle w:val="Nagwek4"/>
      </w:pPr>
      <w:bookmarkStart w:name="_Toc240031888" w:id="59"/>
      <w:r>
        <w:t>Usługi ekosystemowe</w:t>
      </w:r>
      <w:bookmarkEnd w:id="59"/>
    </w:p>
    <w:p w:rsidR="0095274A" w:rsidP="00145296" w:rsidRDefault="0095274A" w14:paraId="0753E8EE" w14:textId="2A596395">
      <w:pPr>
        <w:spacing w:before="0" w:line="276" w:lineRule="auto"/>
      </w:pPr>
      <w:r>
        <w:t>Na podstawie charakterystyki środowiska przedstawionej w poprzednich podrozdziałach można stwierdzić, że obszar Zadania pełni funkcje typowe dla dolin rzecznych</w:t>
      </w:r>
      <w:r w:rsidR="6741159E">
        <w:t xml:space="preserve"> </w:t>
      </w:r>
      <w:r>
        <w:t>o zróżnicowanej strukturze siedlisk. Obejmują one przede wszystkim tereny rolnicze, zbiorniki wodne i starorzecza, fragmenty zadrzewień oraz siedliska powstałe w wyniku działalności górniczej związanej z eksploatacją złóż kruszyw naturalnych.</w:t>
      </w:r>
    </w:p>
    <w:p w:rsidR="0095274A" w:rsidP="00145296" w:rsidRDefault="0095274A" w14:paraId="391BB67F" w14:textId="77777777">
      <w:pPr>
        <w:spacing w:before="0" w:line="276" w:lineRule="auto"/>
      </w:pPr>
      <w:r>
        <w:t>W konsekwencji obszar Zadania posiada potencjał do świadczenia usług ekosystemowych we wszystkich podstawowych kategoriach. Usługi zaopatrzeniowe związane są przede wszystkim z rolniczym użytkowaniem gruntów, dostępnością zasobów wodnych oraz funkcjonowaniem ujęcia wody pitnej w obrębie analizowanego obszaru. Do usług zaopatrzeniowych można również zaliczyć eksploatację zasobów mineralnych, w tym kruszyw naturalnych.</w:t>
      </w:r>
    </w:p>
    <w:p w:rsidR="0095274A" w:rsidP="00145296" w:rsidRDefault="009D0192" w14:paraId="7734FD46" w14:textId="10075E1D">
      <w:pPr>
        <w:spacing w:before="0" w:line="276" w:lineRule="auto"/>
      </w:pPr>
      <w:r>
        <w:t>Ekosystemowe u</w:t>
      </w:r>
      <w:r w:rsidR="0095274A">
        <w:t>sługi regulacyjne</w:t>
      </w:r>
      <w:r>
        <w:t xml:space="preserve">, rozumiane jako </w:t>
      </w:r>
      <w:r w:rsidRPr="009D0192">
        <w:t>korzyści płynące z naturalnych procesów, które moderują zjawiska środowiskowe,</w:t>
      </w:r>
      <w:r w:rsidR="0095274A">
        <w:t xml:space="preserve"> wynikają głównie z funkcjonowania doliny Nysy Kłodzkiej i obejmują m.in. retencję wód, regulację spływu powierzchniowego oraz procesy </w:t>
      </w:r>
      <w:r>
        <w:t xml:space="preserve"> filtracyjne i</w:t>
      </w:r>
      <w:r w:rsidR="0095274A">
        <w:t xml:space="preserve"> infiltracyjne w obrębie utworów aluwialnych, które mają znaczenie dla zasilania wód podziemnych.</w:t>
      </w:r>
    </w:p>
    <w:p w:rsidR="0095274A" w:rsidP="00145296" w:rsidRDefault="0095274A" w14:paraId="428A1622" w14:textId="3071BF98">
      <w:pPr>
        <w:spacing w:before="0" w:line="276" w:lineRule="auto"/>
      </w:pPr>
      <w:r>
        <w:t>Usługi kulturowe związane są z walorami krajobrazowymi doliny rzecznej oraz możliwością rekreacyjnego wykorzystania przestrzeni. Natomiast usługi wspierające obejmują procesy ekologiczne zachodzące w obrębie doliny rzecznej oraz utrzymanie ciągłości ekologicznej w obrębie korytarza ekologicznego Doliny Nysy Kłodzkiej.</w:t>
      </w:r>
    </w:p>
    <w:p w:rsidR="004F21CC" w:rsidP="00145296" w:rsidRDefault="0095274A" w14:paraId="15BC3B36" w14:textId="4CFDE5C7">
      <w:pPr>
        <w:spacing w:before="0" w:line="276" w:lineRule="auto"/>
      </w:pPr>
      <w:r>
        <w:t>Na obecnym etapie przygotowania Zadania identyfikacja usług ekosystemowych ma charakter wstępny i opiera się na dostępnych danych o stanie środowiska. Obecnie prowadzona jest inwentaryzacja przyrodnicza obszaru Zadania, której wyniki pozwolą na dokładniejsze rozpoznanie siedlisk oraz funkcjonowania procesów ekologicznych.</w:t>
      </w:r>
      <w:r w:rsidR="00445D2C">
        <w:t xml:space="preserve"> Posłużą one przygotowaniu szczegółowych dokumentów niezbędnych dla realizacji Zadania.</w:t>
      </w:r>
    </w:p>
    <w:p w:rsidR="00435CCE" w:rsidP="00145296" w:rsidRDefault="00435CCE" w14:paraId="55F6AEB1" w14:textId="77777777">
      <w:pPr>
        <w:spacing w:before="0" w:line="276" w:lineRule="auto"/>
      </w:pPr>
    </w:p>
    <w:p w:rsidR="00145296" w:rsidP="0095274A" w:rsidRDefault="00145296" w14:paraId="0D7EC2E1" w14:textId="77777777"/>
    <w:p w:rsidRPr="00010488" w:rsidR="002D3886" w:rsidP="00010488" w:rsidRDefault="00010488" w14:paraId="06E24746" w14:textId="4BA61A23">
      <w:pPr>
        <w:pStyle w:val="Legenda"/>
        <w:ind w:left="0"/>
        <w:rPr>
          <w:sz w:val="24"/>
          <w:szCs w:val="24"/>
        </w:rPr>
      </w:pPr>
      <w:bookmarkStart w:name="_Toc240027931" w:id="60"/>
      <w:r w:rsidRPr="00010488">
        <w:rPr>
          <w:sz w:val="24"/>
          <w:szCs w:val="24"/>
        </w:rPr>
        <w:t xml:space="preserve">Tabela </w:t>
      </w:r>
      <w:r w:rsidRPr="00010488">
        <w:rPr>
          <w:sz w:val="24"/>
          <w:szCs w:val="24"/>
        </w:rPr>
        <w:fldChar w:fldCharType="begin"/>
      </w:r>
      <w:r w:rsidRPr="00010488">
        <w:rPr>
          <w:sz w:val="24"/>
          <w:szCs w:val="24"/>
        </w:rPr>
        <w:instrText xml:space="preserve"> SEQ Tabela \* ARABIC </w:instrText>
      </w:r>
      <w:r w:rsidRPr="00010488">
        <w:rPr>
          <w:sz w:val="24"/>
          <w:szCs w:val="24"/>
        </w:rPr>
        <w:fldChar w:fldCharType="separate"/>
      </w:r>
      <w:r w:rsidR="0088782D">
        <w:rPr>
          <w:noProof/>
          <w:sz w:val="24"/>
          <w:szCs w:val="24"/>
        </w:rPr>
        <w:t>10</w:t>
      </w:r>
      <w:r w:rsidRPr="00010488">
        <w:rPr>
          <w:sz w:val="24"/>
          <w:szCs w:val="24"/>
        </w:rPr>
        <w:fldChar w:fldCharType="end"/>
      </w:r>
      <w:r w:rsidRPr="00010488">
        <w:rPr>
          <w:sz w:val="24"/>
          <w:szCs w:val="24"/>
        </w:rPr>
        <w:t xml:space="preserve"> Usługi ekosystemowe zidentyfikowane w obszarze Zadania</w:t>
      </w:r>
      <w:bookmarkEnd w:id="60"/>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634"/>
        <w:gridCol w:w="1915"/>
        <w:gridCol w:w="3676"/>
        <w:gridCol w:w="1835"/>
      </w:tblGrid>
      <w:tr w:rsidRPr="00145296" w:rsidR="00AF2E91" w:rsidTr="00145296" w14:paraId="2A548FDD" w14:textId="77777777">
        <w:trPr>
          <w:trHeight w:val="300"/>
          <w:tblHeader/>
        </w:trPr>
        <w:tc>
          <w:tcPr>
            <w:tcW w:w="858" w:type="pct"/>
            <w:shd w:val="clear" w:color="auto" w:fill="A5C9EB" w:themeFill="text2" w:themeFillTint="40"/>
            <w:tcMar>
              <w:left w:w="108" w:type="dxa"/>
              <w:right w:w="108" w:type="dxa"/>
            </w:tcMar>
            <w:vAlign w:val="center"/>
          </w:tcPr>
          <w:p w:rsidRPr="00145296" w:rsidR="00845067" w:rsidP="00435CCE" w:rsidRDefault="00845067" w14:paraId="2420A881" w14:textId="77777777">
            <w:pPr>
              <w:spacing w:before="0" w:after="0" w:line="240" w:lineRule="auto"/>
              <w:jc w:val="center"/>
              <w:rPr>
                <w:rFonts w:eastAsia="Cambria" w:cs="Cambria"/>
                <w:b/>
                <w:bCs/>
                <w:sz w:val="18"/>
                <w:szCs w:val="18"/>
                <w:lang w:val="en-US"/>
              </w:rPr>
            </w:pPr>
            <w:r w:rsidRPr="00145296">
              <w:rPr>
                <w:rFonts w:eastAsia="Cambria" w:cs="Cambria"/>
                <w:b/>
                <w:bCs/>
                <w:sz w:val="18"/>
                <w:szCs w:val="18"/>
                <w:lang w:val="en-US"/>
              </w:rPr>
              <w:t>Kategoria usług ekosystemowych</w:t>
            </w:r>
          </w:p>
        </w:tc>
        <w:tc>
          <w:tcPr>
            <w:tcW w:w="1072" w:type="pct"/>
            <w:shd w:val="clear" w:color="auto" w:fill="A5C9EB" w:themeFill="text2" w:themeFillTint="40"/>
            <w:tcMar>
              <w:left w:w="108" w:type="dxa"/>
              <w:right w:w="108" w:type="dxa"/>
            </w:tcMar>
            <w:vAlign w:val="center"/>
          </w:tcPr>
          <w:p w:rsidRPr="00145296" w:rsidR="00845067" w:rsidP="00435CCE" w:rsidRDefault="00845067" w14:paraId="13ED1A28" w14:textId="77777777">
            <w:pPr>
              <w:spacing w:before="0" w:after="0" w:line="240" w:lineRule="auto"/>
              <w:jc w:val="center"/>
              <w:rPr>
                <w:rFonts w:eastAsia="Cambria" w:cs="Cambria"/>
                <w:b/>
                <w:bCs/>
                <w:sz w:val="18"/>
                <w:szCs w:val="18"/>
                <w:lang w:val="en-US"/>
              </w:rPr>
            </w:pPr>
            <w:r w:rsidRPr="00145296">
              <w:rPr>
                <w:rFonts w:eastAsia="Cambria" w:cs="Cambria"/>
                <w:b/>
                <w:bCs/>
                <w:sz w:val="18"/>
                <w:szCs w:val="18"/>
                <w:lang w:val="en-US"/>
              </w:rPr>
              <w:t>Usługa ekosystemowa</w:t>
            </w:r>
          </w:p>
        </w:tc>
        <w:tc>
          <w:tcPr>
            <w:tcW w:w="2043" w:type="pct"/>
            <w:shd w:val="clear" w:color="auto" w:fill="A5C9EB" w:themeFill="text2" w:themeFillTint="40"/>
            <w:tcMar>
              <w:left w:w="108" w:type="dxa"/>
              <w:right w:w="108" w:type="dxa"/>
            </w:tcMar>
            <w:vAlign w:val="center"/>
          </w:tcPr>
          <w:p w:rsidRPr="00145296" w:rsidR="00845067" w:rsidP="00435CCE" w:rsidRDefault="00845067" w14:paraId="0A113A57" w14:textId="77777777">
            <w:pPr>
              <w:spacing w:before="0" w:after="0" w:line="240" w:lineRule="auto"/>
              <w:jc w:val="center"/>
              <w:rPr>
                <w:rFonts w:eastAsia="Cambria" w:cs="Cambria"/>
                <w:b/>
                <w:bCs/>
                <w:sz w:val="18"/>
                <w:szCs w:val="18"/>
                <w:lang w:val="en-US"/>
              </w:rPr>
            </w:pPr>
            <w:r w:rsidRPr="00145296">
              <w:rPr>
                <w:rFonts w:eastAsia="Cambria" w:cs="Cambria"/>
                <w:b/>
                <w:bCs/>
                <w:sz w:val="18"/>
                <w:szCs w:val="18"/>
                <w:lang w:val="en-US"/>
              </w:rPr>
              <w:t>Charakterystyka w obszarze Zadania</w:t>
            </w:r>
          </w:p>
        </w:tc>
        <w:tc>
          <w:tcPr>
            <w:tcW w:w="1027" w:type="pct"/>
            <w:shd w:val="clear" w:color="auto" w:fill="A5C9EB" w:themeFill="text2" w:themeFillTint="40"/>
            <w:tcMar>
              <w:left w:w="108" w:type="dxa"/>
              <w:right w:w="108" w:type="dxa"/>
            </w:tcMar>
            <w:vAlign w:val="center"/>
          </w:tcPr>
          <w:p w:rsidRPr="00145296" w:rsidR="00845067" w:rsidP="00435CCE" w:rsidRDefault="00845067" w14:paraId="51F7CBDC" w14:textId="509A5671">
            <w:pPr>
              <w:spacing w:before="0" w:after="0" w:line="240" w:lineRule="auto"/>
              <w:jc w:val="center"/>
              <w:rPr>
                <w:rFonts w:eastAsia="Cambria" w:cs="Cambria"/>
                <w:b/>
                <w:bCs/>
                <w:sz w:val="18"/>
                <w:szCs w:val="18"/>
                <w:lang w:val="en-US"/>
              </w:rPr>
            </w:pPr>
            <w:r w:rsidRPr="00145296">
              <w:rPr>
                <w:rFonts w:eastAsia="Cambria" w:cs="Cambria"/>
                <w:b/>
                <w:bCs/>
                <w:sz w:val="18"/>
                <w:szCs w:val="18"/>
                <w:lang w:val="en-US"/>
              </w:rPr>
              <w:t xml:space="preserve">Powiązanie </w:t>
            </w:r>
            <w:r w:rsidRPr="00145296" w:rsidR="00064C60">
              <w:rPr>
                <w:rFonts w:eastAsia="Cambria" w:cs="Cambria"/>
                <w:b/>
                <w:bCs/>
                <w:sz w:val="18"/>
                <w:szCs w:val="18"/>
                <w:lang w:val="en-US"/>
              </w:rPr>
              <w:br/>
            </w:r>
            <w:r w:rsidRPr="00145296">
              <w:rPr>
                <w:rFonts w:eastAsia="Cambria" w:cs="Cambria"/>
                <w:b/>
                <w:bCs/>
                <w:sz w:val="18"/>
                <w:szCs w:val="18"/>
                <w:lang w:val="en-US"/>
              </w:rPr>
              <w:t>z komponentem środowiska</w:t>
            </w:r>
          </w:p>
        </w:tc>
      </w:tr>
      <w:tr w:rsidRPr="00145296" w:rsidR="00845067" w:rsidTr="00145296" w14:paraId="5809996F" w14:textId="77777777">
        <w:trPr>
          <w:trHeight w:val="300"/>
        </w:trPr>
        <w:tc>
          <w:tcPr>
            <w:tcW w:w="858" w:type="pct"/>
            <w:vMerge w:val="restart"/>
            <w:shd w:val="clear" w:color="auto" w:fill="DAE9F7" w:themeFill="text2" w:themeFillTint="1A"/>
            <w:tcMar>
              <w:left w:w="108" w:type="dxa"/>
              <w:right w:w="108" w:type="dxa"/>
            </w:tcMar>
            <w:vAlign w:val="center"/>
          </w:tcPr>
          <w:p w:rsidRPr="00145296" w:rsidR="00845067" w:rsidP="00145296" w:rsidRDefault="00845067" w14:paraId="091FDC11" w14:textId="77777777">
            <w:pPr>
              <w:shd w:val="clear" w:color="auto" w:fill="DAE9F7" w:themeFill="text2" w:themeFillTint="1A"/>
              <w:spacing w:before="0" w:after="0" w:line="240" w:lineRule="auto"/>
              <w:rPr>
                <w:rFonts w:eastAsia="Cambria" w:cs="Cambria"/>
                <w:sz w:val="18"/>
                <w:szCs w:val="18"/>
              </w:rPr>
            </w:pPr>
            <w:r w:rsidRPr="00145296">
              <w:rPr>
                <w:rFonts w:eastAsia="Cambria" w:cs="Cambria"/>
                <w:sz w:val="18"/>
                <w:szCs w:val="18"/>
              </w:rPr>
              <w:t>Usługi zaopatrzeniowe</w:t>
            </w:r>
          </w:p>
          <w:p w:rsidRPr="00145296" w:rsidR="00845067" w:rsidP="00145296" w:rsidRDefault="00845067" w14:paraId="264A364B" w14:textId="77777777">
            <w:pPr>
              <w:spacing w:before="0" w:after="0" w:line="240" w:lineRule="auto"/>
              <w:rPr>
                <w:rFonts w:eastAsia="Cambria" w:cs="Cambria"/>
                <w:sz w:val="18"/>
                <w:szCs w:val="18"/>
                <w:lang w:val="en-US"/>
              </w:rPr>
            </w:pPr>
            <w:r w:rsidRPr="00145296">
              <w:rPr>
                <w:rFonts w:eastAsia="Cambria" w:cs="Cambria"/>
                <w:sz w:val="18"/>
                <w:szCs w:val="18"/>
                <w:lang w:val="en-US"/>
              </w:rPr>
              <w:t xml:space="preserve"> </w:t>
            </w:r>
          </w:p>
        </w:tc>
        <w:tc>
          <w:tcPr>
            <w:tcW w:w="1072" w:type="pct"/>
            <w:tcMar>
              <w:left w:w="108" w:type="dxa"/>
              <w:right w:w="108" w:type="dxa"/>
            </w:tcMar>
            <w:vAlign w:val="center"/>
          </w:tcPr>
          <w:p w:rsidRPr="00145296" w:rsidR="00845067" w:rsidP="00145296" w:rsidRDefault="00845067" w14:paraId="0811A4FB" w14:textId="61A07015">
            <w:pPr>
              <w:spacing w:before="0" w:after="0" w:line="240" w:lineRule="auto"/>
              <w:rPr>
                <w:rFonts w:eastAsia="Cambria" w:cs="Cambria"/>
                <w:sz w:val="18"/>
                <w:szCs w:val="18"/>
                <w:lang w:val="en-US"/>
              </w:rPr>
            </w:pPr>
            <w:r w:rsidRPr="00145296">
              <w:rPr>
                <w:rFonts w:eastAsia="Cambria" w:cs="Cambria"/>
                <w:sz w:val="18"/>
                <w:szCs w:val="18"/>
                <w:lang w:val="en-US"/>
              </w:rPr>
              <w:t xml:space="preserve">Produkcja </w:t>
            </w:r>
            <w:r w:rsidRPr="00145296" w:rsidR="00664106">
              <w:rPr>
                <w:rFonts w:eastAsia="Cambria" w:cs="Cambria"/>
                <w:sz w:val="18"/>
                <w:szCs w:val="18"/>
                <w:lang w:val="en-US"/>
              </w:rPr>
              <w:t>żywnośc</w:t>
            </w:r>
            <w:r w:rsidRPr="00145296" w:rsidR="00F2453C">
              <w:rPr>
                <w:rFonts w:eastAsia="Cambria" w:cs="Cambria"/>
                <w:sz w:val="18"/>
                <w:szCs w:val="18"/>
                <w:lang w:val="en-US"/>
              </w:rPr>
              <w:t>i</w:t>
            </w:r>
            <w:r w:rsidRPr="00145296">
              <w:rPr>
                <w:rFonts w:eastAsia="Cambria" w:cs="Cambria"/>
                <w:sz w:val="18"/>
                <w:szCs w:val="18"/>
                <w:lang w:val="en-US"/>
              </w:rPr>
              <w:t xml:space="preserve"> i biomasy</w:t>
            </w:r>
          </w:p>
        </w:tc>
        <w:tc>
          <w:tcPr>
            <w:tcW w:w="2043" w:type="pct"/>
            <w:tcMar>
              <w:left w:w="108" w:type="dxa"/>
              <w:right w:w="108" w:type="dxa"/>
            </w:tcMar>
            <w:vAlign w:val="center"/>
          </w:tcPr>
          <w:p w:rsidRPr="00145296" w:rsidR="00845067" w:rsidP="00145296" w:rsidRDefault="00845067" w14:paraId="27F2DA79" w14:textId="77777777">
            <w:pPr>
              <w:spacing w:before="0" w:after="0" w:line="240" w:lineRule="auto"/>
              <w:rPr>
                <w:rFonts w:eastAsia="Cambria" w:cs="Cambria"/>
                <w:sz w:val="18"/>
                <w:szCs w:val="18"/>
              </w:rPr>
            </w:pPr>
            <w:r w:rsidRPr="00145296">
              <w:rPr>
                <w:rFonts w:eastAsia="Cambria" w:cs="Cambria"/>
                <w:sz w:val="18"/>
                <w:szCs w:val="18"/>
              </w:rPr>
              <w:t>Tereny rolnicze (grunty orne, łąki i pastwiska) stanowią podstawę lokalnej produkcji rolnej oraz wytwarzania biomasy.</w:t>
            </w:r>
          </w:p>
        </w:tc>
        <w:tc>
          <w:tcPr>
            <w:tcW w:w="1027" w:type="pct"/>
            <w:tcMar>
              <w:left w:w="108" w:type="dxa"/>
              <w:right w:w="108" w:type="dxa"/>
            </w:tcMar>
            <w:vAlign w:val="center"/>
          </w:tcPr>
          <w:p w:rsidRPr="00145296" w:rsidR="00845067" w:rsidP="00145296" w:rsidRDefault="00845067" w14:paraId="2AB40AA8" w14:textId="77777777">
            <w:pPr>
              <w:spacing w:before="0" w:after="0" w:line="240" w:lineRule="auto"/>
              <w:rPr>
                <w:rFonts w:eastAsia="Cambria" w:cs="Cambria"/>
                <w:sz w:val="18"/>
                <w:szCs w:val="18"/>
                <w:lang w:val="en-US"/>
              </w:rPr>
            </w:pPr>
            <w:r w:rsidRPr="00145296">
              <w:rPr>
                <w:rFonts w:eastAsia="Cambria" w:cs="Cambria"/>
                <w:sz w:val="18"/>
                <w:szCs w:val="18"/>
                <w:lang w:val="en-US"/>
              </w:rPr>
              <w:t>Gleba, użytkowanie gruntów</w:t>
            </w:r>
          </w:p>
        </w:tc>
      </w:tr>
      <w:tr w:rsidRPr="00145296" w:rsidR="00845067" w:rsidTr="00145296" w14:paraId="1E0BB107" w14:textId="77777777">
        <w:trPr>
          <w:trHeight w:val="300"/>
        </w:trPr>
        <w:tc>
          <w:tcPr>
            <w:tcW w:w="858" w:type="pct"/>
            <w:vMerge/>
            <w:shd w:val="clear" w:color="auto" w:fill="DAE9F7" w:themeFill="text2" w:themeFillTint="1A"/>
            <w:vAlign w:val="center"/>
          </w:tcPr>
          <w:p w:rsidRPr="00145296" w:rsidR="00845067" w:rsidP="00145296" w:rsidRDefault="00845067" w14:paraId="03501F54" w14:textId="77777777">
            <w:pPr>
              <w:spacing w:before="0" w:after="0" w:line="240" w:lineRule="auto"/>
              <w:rPr>
                <w:sz w:val="18"/>
                <w:szCs w:val="18"/>
              </w:rPr>
            </w:pPr>
          </w:p>
        </w:tc>
        <w:tc>
          <w:tcPr>
            <w:tcW w:w="1072" w:type="pct"/>
            <w:tcMar>
              <w:left w:w="108" w:type="dxa"/>
              <w:right w:w="108" w:type="dxa"/>
            </w:tcMar>
            <w:vAlign w:val="center"/>
          </w:tcPr>
          <w:p w:rsidRPr="00145296" w:rsidR="00845067" w:rsidP="00145296" w:rsidRDefault="00845067" w14:paraId="33CE917D" w14:textId="77777777">
            <w:pPr>
              <w:spacing w:before="0" w:after="0" w:line="240" w:lineRule="auto"/>
              <w:rPr>
                <w:rFonts w:eastAsia="Cambria" w:cs="Cambria"/>
                <w:sz w:val="18"/>
                <w:szCs w:val="18"/>
                <w:lang w:val="en-US"/>
              </w:rPr>
            </w:pPr>
            <w:r w:rsidRPr="00145296">
              <w:rPr>
                <w:rFonts w:eastAsia="Cambria" w:cs="Cambria"/>
                <w:sz w:val="18"/>
                <w:szCs w:val="18"/>
                <w:lang w:val="en-US"/>
              </w:rPr>
              <w:t>Zasoby wodne – woda pitna</w:t>
            </w:r>
          </w:p>
        </w:tc>
        <w:tc>
          <w:tcPr>
            <w:tcW w:w="2043" w:type="pct"/>
            <w:tcMar>
              <w:left w:w="108" w:type="dxa"/>
              <w:right w:w="108" w:type="dxa"/>
            </w:tcMar>
            <w:vAlign w:val="center"/>
          </w:tcPr>
          <w:p w:rsidRPr="00145296" w:rsidR="00845067" w:rsidP="00145296" w:rsidRDefault="00845067" w14:paraId="16B03631" w14:textId="77777777">
            <w:pPr>
              <w:spacing w:before="0" w:after="0" w:line="240" w:lineRule="auto"/>
              <w:rPr>
                <w:rFonts w:eastAsia="Cambria" w:cs="Cambria"/>
                <w:sz w:val="18"/>
                <w:szCs w:val="18"/>
              </w:rPr>
            </w:pPr>
            <w:r w:rsidRPr="00145296">
              <w:rPr>
                <w:rFonts w:eastAsia="Cambria" w:cs="Cambria"/>
                <w:sz w:val="18"/>
                <w:szCs w:val="18"/>
              </w:rPr>
              <w:t>W obrębie analizowanego obszaru funkcjonuje ujęcie wody pitnej wykorzystujące zasoby wód podziemnych powiązanych z systemem doliny rzecznej.</w:t>
            </w:r>
          </w:p>
        </w:tc>
        <w:tc>
          <w:tcPr>
            <w:tcW w:w="1027" w:type="pct"/>
            <w:tcMar>
              <w:left w:w="108" w:type="dxa"/>
              <w:right w:w="108" w:type="dxa"/>
            </w:tcMar>
            <w:vAlign w:val="center"/>
          </w:tcPr>
          <w:p w:rsidRPr="00145296" w:rsidR="00845067" w:rsidP="00145296" w:rsidRDefault="00845067" w14:paraId="011BAEC0" w14:textId="77777777">
            <w:pPr>
              <w:spacing w:before="0" w:after="0" w:line="240" w:lineRule="auto"/>
              <w:rPr>
                <w:rFonts w:eastAsia="Cambria" w:cs="Cambria"/>
                <w:sz w:val="18"/>
                <w:szCs w:val="18"/>
                <w:lang w:val="en-US"/>
              </w:rPr>
            </w:pPr>
            <w:r w:rsidRPr="00145296">
              <w:rPr>
                <w:rFonts w:eastAsia="Cambria" w:cs="Cambria"/>
                <w:sz w:val="18"/>
                <w:szCs w:val="18"/>
                <w:lang w:val="en-US"/>
              </w:rPr>
              <w:t>Wody podziemne</w:t>
            </w:r>
          </w:p>
        </w:tc>
      </w:tr>
      <w:tr w:rsidRPr="00145296" w:rsidR="00845067" w:rsidTr="00145296" w14:paraId="51435787" w14:textId="77777777">
        <w:trPr>
          <w:trHeight w:val="300"/>
        </w:trPr>
        <w:tc>
          <w:tcPr>
            <w:tcW w:w="858" w:type="pct"/>
            <w:vMerge/>
            <w:shd w:val="clear" w:color="auto" w:fill="DAE9F7" w:themeFill="text2" w:themeFillTint="1A"/>
            <w:vAlign w:val="center"/>
          </w:tcPr>
          <w:p w:rsidRPr="00145296" w:rsidR="00845067" w:rsidP="00145296" w:rsidRDefault="00845067" w14:paraId="419312A4" w14:textId="77777777">
            <w:pPr>
              <w:spacing w:before="0" w:after="0" w:line="240" w:lineRule="auto"/>
              <w:rPr>
                <w:sz w:val="18"/>
                <w:szCs w:val="18"/>
              </w:rPr>
            </w:pPr>
          </w:p>
        </w:tc>
        <w:tc>
          <w:tcPr>
            <w:tcW w:w="1072" w:type="pct"/>
            <w:tcMar>
              <w:left w:w="108" w:type="dxa"/>
              <w:right w:w="108" w:type="dxa"/>
            </w:tcMar>
            <w:vAlign w:val="center"/>
          </w:tcPr>
          <w:p w:rsidRPr="00145296" w:rsidR="00845067" w:rsidP="00145296" w:rsidRDefault="00845067" w14:paraId="423EEC4A" w14:textId="77777777">
            <w:pPr>
              <w:spacing w:before="0" w:after="0" w:line="240" w:lineRule="auto"/>
              <w:rPr>
                <w:rFonts w:eastAsia="Cambria" w:cs="Cambria"/>
                <w:sz w:val="18"/>
                <w:szCs w:val="18"/>
                <w:lang w:val="en-US"/>
              </w:rPr>
            </w:pPr>
            <w:r w:rsidRPr="00145296">
              <w:rPr>
                <w:rFonts w:eastAsia="Cambria" w:cs="Cambria"/>
                <w:sz w:val="18"/>
                <w:szCs w:val="18"/>
                <w:lang w:val="en-US"/>
              </w:rPr>
              <w:t>Zasoby wodne powierzchniowe</w:t>
            </w:r>
          </w:p>
        </w:tc>
        <w:tc>
          <w:tcPr>
            <w:tcW w:w="2043" w:type="pct"/>
            <w:tcMar>
              <w:left w:w="108" w:type="dxa"/>
              <w:right w:w="108" w:type="dxa"/>
            </w:tcMar>
            <w:vAlign w:val="center"/>
          </w:tcPr>
          <w:p w:rsidRPr="00145296" w:rsidR="00845067" w:rsidP="00145296" w:rsidRDefault="00845067" w14:paraId="02FBB8CA" w14:textId="77777777">
            <w:pPr>
              <w:spacing w:before="0" w:after="0" w:line="240" w:lineRule="auto"/>
              <w:rPr>
                <w:rFonts w:eastAsia="Cambria" w:cs="Cambria"/>
                <w:sz w:val="18"/>
                <w:szCs w:val="18"/>
              </w:rPr>
            </w:pPr>
            <w:r w:rsidRPr="00145296">
              <w:rPr>
                <w:rFonts w:eastAsia="Cambria" w:cs="Cambria"/>
                <w:sz w:val="18"/>
                <w:szCs w:val="18"/>
              </w:rPr>
              <w:t>Rzeka Nysa Kłodzka, starorzecza oraz zbiorniki wodne stanowią lokalny zasób wód powierzchniowych.</w:t>
            </w:r>
          </w:p>
        </w:tc>
        <w:tc>
          <w:tcPr>
            <w:tcW w:w="1027" w:type="pct"/>
            <w:tcMar>
              <w:left w:w="108" w:type="dxa"/>
              <w:right w:w="108" w:type="dxa"/>
            </w:tcMar>
            <w:vAlign w:val="center"/>
          </w:tcPr>
          <w:p w:rsidRPr="00145296" w:rsidR="00845067" w:rsidP="00145296" w:rsidRDefault="00845067" w14:paraId="0DECD210" w14:textId="77777777">
            <w:pPr>
              <w:spacing w:before="0" w:after="0" w:line="240" w:lineRule="auto"/>
              <w:rPr>
                <w:rFonts w:eastAsia="Cambria" w:cs="Cambria"/>
                <w:sz w:val="18"/>
                <w:szCs w:val="18"/>
                <w:lang w:val="en-US"/>
              </w:rPr>
            </w:pPr>
            <w:r w:rsidRPr="00145296">
              <w:rPr>
                <w:rFonts w:eastAsia="Cambria" w:cs="Cambria"/>
                <w:sz w:val="18"/>
                <w:szCs w:val="18"/>
                <w:lang w:val="en-US"/>
              </w:rPr>
              <w:t>Wody powierzchniowe</w:t>
            </w:r>
          </w:p>
        </w:tc>
      </w:tr>
      <w:tr w:rsidRPr="00145296" w:rsidR="00845067" w:rsidTr="00145296" w14:paraId="6820767B" w14:textId="77777777">
        <w:trPr>
          <w:trHeight w:val="300"/>
        </w:trPr>
        <w:tc>
          <w:tcPr>
            <w:tcW w:w="858" w:type="pct"/>
            <w:vMerge/>
            <w:shd w:val="clear" w:color="auto" w:fill="DAE9F7" w:themeFill="text2" w:themeFillTint="1A"/>
            <w:vAlign w:val="center"/>
          </w:tcPr>
          <w:p w:rsidRPr="00145296" w:rsidR="00845067" w:rsidP="00145296" w:rsidRDefault="00845067" w14:paraId="1F81AADD" w14:textId="77777777">
            <w:pPr>
              <w:spacing w:before="0" w:after="0" w:line="240" w:lineRule="auto"/>
              <w:rPr>
                <w:sz w:val="18"/>
                <w:szCs w:val="18"/>
              </w:rPr>
            </w:pPr>
          </w:p>
        </w:tc>
        <w:tc>
          <w:tcPr>
            <w:tcW w:w="1072" w:type="pct"/>
            <w:tcMar>
              <w:left w:w="108" w:type="dxa"/>
              <w:right w:w="108" w:type="dxa"/>
            </w:tcMar>
            <w:vAlign w:val="center"/>
          </w:tcPr>
          <w:p w:rsidRPr="00145296" w:rsidR="00845067" w:rsidP="00145296" w:rsidRDefault="00845067" w14:paraId="4C84AB70" w14:textId="77777777">
            <w:pPr>
              <w:spacing w:before="0" w:after="0" w:line="240" w:lineRule="auto"/>
              <w:rPr>
                <w:rFonts w:eastAsia="Cambria" w:cs="Cambria"/>
                <w:sz w:val="18"/>
                <w:szCs w:val="18"/>
                <w:lang w:val="en-US"/>
              </w:rPr>
            </w:pPr>
            <w:r w:rsidRPr="00145296">
              <w:rPr>
                <w:rFonts w:eastAsia="Cambria" w:cs="Cambria"/>
                <w:sz w:val="18"/>
                <w:szCs w:val="18"/>
                <w:lang w:val="en-US"/>
              </w:rPr>
              <w:t>Zasoby mineralne</w:t>
            </w:r>
          </w:p>
        </w:tc>
        <w:tc>
          <w:tcPr>
            <w:tcW w:w="2043" w:type="pct"/>
            <w:tcMar>
              <w:left w:w="108" w:type="dxa"/>
              <w:right w:w="108" w:type="dxa"/>
            </w:tcMar>
            <w:vAlign w:val="center"/>
          </w:tcPr>
          <w:p w:rsidRPr="00145296" w:rsidR="00845067" w:rsidP="00145296" w:rsidRDefault="00845067" w14:paraId="18B1C8A6" w14:textId="6A556A9C">
            <w:pPr>
              <w:spacing w:before="0" w:after="0" w:line="240" w:lineRule="auto"/>
              <w:rPr>
                <w:rFonts w:eastAsia="Cambria" w:cs="Cambria"/>
                <w:sz w:val="18"/>
                <w:szCs w:val="18"/>
              </w:rPr>
            </w:pPr>
            <w:r w:rsidRPr="00145296">
              <w:rPr>
                <w:rFonts w:eastAsia="Cambria" w:cs="Cambria"/>
                <w:sz w:val="18"/>
                <w:szCs w:val="18"/>
              </w:rPr>
              <w:t xml:space="preserve">Na analizowanym obszarze występują udokumentowane złoża kruszyw naturalnych, których eksploatacja stanowi przykład usługi zaopatrzeniowej związanej </w:t>
            </w:r>
            <w:r w:rsidRPr="00145296" w:rsidR="00AE4DF1">
              <w:rPr>
                <w:rFonts w:eastAsia="Cambria" w:cs="Cambria"/>
                <w:sz w:val="18"/>
                <w:szCs w:val="18"/>
              </w:rPr>
              <w:br/>
            </w:r>
            <w:r w:rsidRPr="00145296">
              <w:rPr>
                <w:rFonts w:eastAsia="Cambria" w:cs="Cambria"/>
                <w:sz w:val="18"/>
                <w:szCs w:val="18"/>
              </w:rPr>
              <w:t>z zasobami geologicznymi.</w:t>
            </w:r>
          </w:p>
        </w:tc>
        <w:tc>
          <w:tcPr>
            <w:tcW w:w="1027" w:type="pct"/>
            <w:tcMar>
              <w:left w:w="108" w:type="dxa"/>
              <w:right w:w="108" w:type="dxa"/>
            </w:tcMar>
            <w:vAlign w:val="center"/>
          </w:tcPr>
          <w:p w:rsidRPr="00145296" w:rsidR="00845067" w:rsidP="00145296" w:rsidRDefault="00845067" w14:paraId="776B3D6D" w14:textId="77777777">
            <w:pPr>
              <w:spacing w:before="0" w:after="0" w:line="240" w:lineRule="auto"/>
              <w:rPr>
                <w:rFonts w:eastAsia="Cambria" w:cs="Cambria"/>
                <w:sz w:val="18"/>
                <w:szCs w:val="18"/>
                <w:lang w:val="en-US"/>
              </w:rPr>
            </w:pPr>
            <w:r w:rsidRPr="00145296">
              <w:rPr>
                <w:rFonts w:eastAsia="Cambria" w:cs="Cambria"/>
                <w:sz w:val="18"/>
                <w:szCs w:val="18"/>
                <w:lang w:val="en-US"/>
              </w:rPr>
              <w:t>Geologia</w:t>
            </w:r>
          </w:p>
        </w:tc>
      </w:tr>
      <w:tr w:rsidRPr="00145296" w:rsidR="00845067" w:rsidTr="00145296" w14:paraId="788EE22C" w14:textId="77777777">
        <w:trPr>
          <w:trHeight w:val="300"/>
        </w:trPr>
        <w:tc>
          <w:tcPr>
            <w:tcW w:w="858" w:type="pct"/>
            <w:vMerge/>
            <w:shd w:val="clear" w:color="auto" w:fill="DAE9F7" w:themeFill="text2" w:themeFillTint="1A"/>
            <w:vAlign w:val="center"/>
          </w:tcPr>
          <w:p w:rsidRPr="00145296" w:rsidR="00845067" w:rsidP="00145296" w:rsidRDefault="00845067" w14:paraId="406E3E80" w14:textId="77777777">
            <w:pPr>
              <w:spacing w:before="0" w:after="0" w:line="240" w:lineRule="auto"/>
              <w:rPr>
                <w:sz w:val="18"/>
                <w:szCs w:val="18"/>
              </w:rPr>
            </w:pPr>
          </w:p>
        </w:tc>
        <w:tc>
          <w:tcPr>
            <w:tcW w:w="1072" w:type="pct"/>
            <w:tcMar>
              <w:left w:w="108" w:type="dxa"/>
              <w:right w:w="108" w:type="dxa"/>
            </w:tcMar>
            <w:vAlign w:val="center"/>
          </w:tcPr>
          <w:p w:rsidRPr="00145296" w:rsidR="00845067" w:rsidP="00145296" w:rsidRDefault="00845067" w14:paraId="60608AF7" w14:textId="77777777">
            <w:pPr>
              <w:spacing w:before="0" w:after="0" w:line="240" w:lineRule="auto"/>
              <w:rPr>
                <w:rFonts w:eastAsia="Cambria" w:cs="Cambria"/>
                <w:sz w:val="18"/>
                <w:szCs w:val="18"/>
                <w:lang w:val="en-US"/>
              </w:rPr>
            </w:pPr>
            <w:r w:rsidRPr="00145296">
              <w:rPr>
                <w:rFonts w:eastAsia="Cambria" w:cs="Cambria"/>
                <w:sz w:val="18"/>
                <w:szCs w:val="18"/>
                <w:lang w:val="en-US"/>
              </w:rPr>
              <w:t>Zasoby biologiczne wód</w:t>
            </w:r>
          </w:p>
        </w:tc>
        <w:tc>
          <w:tcPr>
            <w:tcW w:w="2043" w:type="pct"/>
            <w:tcMar>
              <w:left w:w="108" w:type="dxa"/>
              <w:right w:w="108" w:type="dxa"/>
            </w:tcMar>
            <w:vAlign w:val="center"/>
          </w:tcPr>
          <w:p w:rsidRPr="00145296" w:rsidR="00845067" w:rsidP="00145296" w:rsidRDefault="00845067" w14:paraId="72C01718" w14:textId="77777777">
            <w:pPr>
              <w:spacing w:before="0" w:after="0" w:line="240" w:lineRule="auto"/>
              <w:rPr>
                <w:rFonts w:eastAsia="Cambria" w:cs="Cambria"/>
                <w:sz w:val="18"/>
                <w:szCs w:val="18"/>
              </w:rPr>
            </w:pPr>
            <w:r w:rsidRPr="00145296">
              <w:rPr>
                <w:rFonts w:eastAsia="Cambria" w:cs="Cambria"/>
                <w:sz w:val="18"/>
                <w:szCs w:val="18"/>
              </w:rPr>
              <w:t>Wody powierzchniowe stanowią środowisko życia ryb i innych organizmów wodnych.</w:t>
            </w:r>
          </w:p>
        </w:tc>
        <w:tc>
          <w:tcPr>
            <w:tcW w:w="1027" w:type="pct"/>
            <w:tcMar>
              <w:left w:w="108" w:type="dxa"/>
              <w:right w:w="108" w:type="dxa"/>
            </w:tcMar>
            <w:vAlign w:val="center"/>
          </w:tcPr>
          <w:p w:rsidRPr="00145296" w:rsidR="00845067" w:rsidP="00145296" w:rsidRDefault="00845067" w14:paraId="4E42ED1A" w14:textId="77777777">
            <w:pPr>
              <w:spacing w:before="0" w:after="0" w:line="240" w:lineRule="auto"/>
              <w:rPr>
                <w:rFonts w:eastAsia="Cambria" w:cs="Cambria"/>
                <w:sz w:val="18"/>
                <w:szCs w:val="18"/>
                <w:lang w:val="en-US"/>
              </w:rPr>
            </w:pPr>
            <w:r w:rsidRPr="00145296">
              <w:rPr>
                <w:rFonts w:eastAsia="Cambria" w:cs="Cambria"/>
                <w:sz w:val="18"/>
                <w:szCs w:val="18"/>
                <w:lang w:val="en-US"/>
              </w:rPr>
              <w:t>Wody powierzchniowe, bioróżnorodność</w:t>
            </w:r>
          </w:p>
        </w:tc>
      </w:tr>
      <w:tr w:rsidRPr="00145296" w:rsidR="00845067" w:rsidTr="00145296" w14:paraId="0F633A81" w14:textId="77777777">
        <w:trPr>
          <w:trHeight w:val="300"/>
        </w:trPr>
        <w:tc>
          <w:tcPr>
            <w:tcW w:w="858" w:type="pct"/>
            <w:vMerge w:val="restart"/>
            <w:shd w:val="clear" w:color="auto" w:fill="DAE9F7" w:themeFill="text2" w:themeFillTint="1A"/>
            <w:tcMar>
              <w:left w:w="108" w:type="dxa"/>
              <w:right w:w="108" w:type="dxa"/>
            </w:tcMar>
            <w:vAlign w:val="center"/>
          </w:tcPr>
          <w:p w:rsidRPr="00145296" w:rsidR="00845067" w:rsidP="00145296" w:rsidRDefault="00845067" w14:paraId="1C87A91F" w14:textId="77777777">
            <w:pPr>
              <w:spacing w:before="0" w:after="0" w:line="240" w:lineRule="auto"/>
              <w:rPr>
                <w:rFonts w:eastAsia="Cambria" w:cs="Cambria"/>
                <w:sz w:val="18"/>
                <w:szCs w:val="18"/>
              </w:rPr>
            </w:pPr>
            <w:r w:rsidRPr="00145296">
              <w:rPr>
                <w:rFonts w:eastAsia="Cambria" w:cs="Cambria"/>
                <w:sz w:val="18"/>
                <w:szCs w:val="18"/>
              </w:rPr>
              <w:t>Usługi regulacyjne</w:t>
            </w:r>
          </w:p>
          <w:p w:rsidRPr="00145296" w:rsidR="00845067" w:rsidP="00145296" w:rsidRDefault="00845067" w14:paraId="1B6FDCE9" w14:textId="77777777">
            <w:pPr>
              <w:spacing w:before="0" w:after="0" w:line="240" w:lineRule="auto"/>
              <w:rPr>
                <w:rFonts w:eastAsia="Cambria" w:cs="Cambria"/>
                <w:sz w:val="18"/>
                <w:szCs w:val="18"/>
              </w:rPr>
            </w:pPr>
            <w:r w:rsidRPr="00145296">
              <w:rPr>
                <w:rFonts w:eastAsia="Cambria" w:cs="Cambria"/>
                <w:sz w:val="18"/>
                <w:szCs w:val="18"/>
              </w:rPr>
              <w:t xml:space="preserve"> </w:t>
            </w:r>
          </w:p>
        </w:tc>
        <w:tc>
          <w:tcPr>
            <w:tcW w:w="1072" w:type="pct"/>
            <w:tcMar>
              <w:left w:w="108" w:type="dxa"/>
              <w:right w:w="108" w:type="dxa"/>
            </w:tcMar>
            <w:vAlign w:val="center"/>
          </w:tcPr>
          <w:p w:rsidRPr="00145296" w:rsidR="00845067" w:rsidP="00145296" w:rsidRDefault="00845067" w14:paraId="2D7A9789" w14:textId="77777777">
            <w:pPr>
              <w:spacing w:before="0" w:after="0" w:line="240" w:lineRule="auto"/>
              <w:rPr>
                <w:rFonts w:eastAsia="Cambria" w:cs="Cambria"/>
                <w:sz w:val="18"/>
                <w:szCs w:val="18"/>
              </w:rPr>
            </w:pPr>
            <w:r w:rsidRPr="00145296">
              <w:rPr>
                <w:rFonts w:eastAsia="Cambria" w:cs="Cambria"/>
                <w:sz w:val="18"/>
                <w:szCs w:val="18"/>
              </w:rPr>
              <w:t>Retencja wód i regulacja przepływów</w:t>
            </w:r>
          </w:p>
        </w:tc>
        <w:tc>
          <w:tcPr>
            <w:tcW w:w="2043" w:type="pct"/>
            <w:tcMar>
              <w:left w:w="108" w:type="dxa"/>
              <w:right w:w="108" w:type="dxa"/>
            </w:tcMar>
            <w:vAlign w:val="center"/>
          </w:tcPr>
          <w:p w:rsidRPr="00145296" w:rsidR="00845067" w:rsidP="00145296" w:rsidRDefault="00845067" w14:paraId="531421C9" w14:textId="0E58C807">
            <w:pPr>
              <w:spacing w:before="0" w:after="0" w:line="240" w:lineRule="auto"/>
              <w:rPr>
                <w:rFonts w:eastAsia="Cambria" w:cs="Cambria"/>
                <w:sz w:val="18"/>
                <w:szCs w:val="18"/>
              </w:rPr>
            </w:pPr>
            <w:r w:rsidRPr="00145296">
              <w:rPr>
                <w:rFonts w:eastAsia="Cambria" w:cs="Cambria"/>
                <w:sz w:val="18"/>
                <w:szCs w:val="18"/>
              </w:rPr>
              <w:t xml:space="preserve">Dolina Nysy Kłodzkiej, starorzecza oraz obniżenia terenowe zwiększają naturalną retencję wody i spowalniają spływ wód </w:t>
            </w:r>
            <w:r w:rsidRPr="00145296" w:rsidR="000C42FC">
              <w:rPr>
                <w:rFonts w:eastAsia="Cambria" w:cs="Cambria"/>
                <w:sz w:val="18"/>
                <w:szCs w:val="18"/>
              </w:rPr>
              <w:br/>
            </w:r>
            <w:r w:rsidRPr="00145296">
              <w:rPr>
                <w:rFonts w:eastAsia="Cambria" w:cs="Cambria"/>
                <w:sz w:val="18"/>
                <w:szCs w:val="18"/>
              </w:rPr>
              <w:t>w zlewni.</w:t>
            </w:r>
          </w:p>
        </w:tc>
        <w:tc>
          <w:tcPr>
            <w:tcW w:w="1027" w:type="pct"/>
            <w:tcMar>
              <w:left w:w="108" w:type="dxa"/>
              <w:right w:w="108" w:type="dxa"/>
            </w:tcMar>
            <w:vAlign w:val="center"/>
          </w:tcPr>
          <w:p w:rsidRPr="00145296" w:rsidR="00845067" w:rsidP="00145296" w:rsidRDefault="00845067" w14:paraId="4660ECA4" w14:textId="77777777">
            <w:pPr>
              <w:spacing w:before="0" w:after="0" w:line="240" w:lineRule="auto"/>
              <w:rPr>
                <w:rFonts w:eastAsia="Cambria" w:cs="Cambria"/>
                <w:sz w:val="18"/>
                <w:szCs w:val="18"/>
                <w:lang w:val="en-US"/>
              </w:rPr>
            </w:pPr>
            <w:r w:rsidRPr="00145296">
              <w:rPr>
                <w:rFonts w:eastAsia="Cambria" w:cs="Cambria"/>
                <w:sz w:val="18"/>
                <w:szCs w:val="18"/>
                <w:lang w:val="en-US"/>
              </w:rPr>
              <w:t>Hydrologia</w:t>
            </w:r>
          </w:p>
        </w:tc>
      </w:tr>
      <w:tr w:rsidRPr="00145296" w:rsidR="00845067" w:rsidTr="00145296" w14:paraId="29A7E1A0" w14:textId="77777777">
        <w:trPr>
          <w:trHeight w:val="300"/>
        </w:trPr>
        <w:tc>
          <w:tcPr>
            <w:tcW w:w="858" w:type="pct"/>
            <w:vMerge/>
            <w:shd w:val="clear" w:color="auto" w:fill="DAE9F7" w:themeFill="text2" w:themeFillTint="1A"/>
            <w:vAlign w:val="center"/>
          </w:tcPr>
          <w:p w:rsidRPr="00145296" w:rsidR="00845067" w:rsidP="00145296" w:rsidRDefault="00845067" w14:paraId="6CC8220E" w14:textId="77777777">
            <w:pPr>
              <w:spacing w:before="0" w:after="0" w:line="240" w:lineRule="auto"/>
              <w:rPr>
                <w:sz w:val="18"/>
                <w:szCs w:val="18"/>
              </w:rPr>
            </w:pPr>
          </w:p>
        </w:tc>
        <w:tc>
          <w:tcPr>
            <w:tcW w:w="1072" w:type="pct"/>
            <w:tcMar>
              <w:left w:w="108" w:type="dxa"/>
              <w:right w:w="108" w:type="dxa"/>
            </w:tcMar>
            <w:vAlign w:val="center"/>
          </w:tcPr>
          <w:p w:rsidRPr="00145296" w:rsidR="00845067" w:rsidP="00145296" w:rsidRDefault="00845067" w14:paraId="54CF5FF5" w14:textId="77777777">
            <w:pPr>
              <w:spacing w:before="0" w:after="0" w:line="240" w:lineRule="auto"/>
              <w:rPr>
                <w:rFonts w:eastAsia="Cambria" w:cs="Cambria"/>
                <w:sz w:val="18"/>
                <w:szCs w:val="18"/>
                <w:lang w:val="en-US"/>
              </w:rPr>
            </w:pPr>
            <w:r w:rsidRPr="00145296">
              <w:rPr>
                <w:rFonts w:eastAsia="Cambria" w:cs="Cambria"/>
                <w:sz w:val="18"/>
                <w:szCs w:val="18"/>
                <w:lang w:val="en-US"/>
              </w:rPr>
              <w:t>Regulacja jakości wód</w:t>
            </w:r>
          </w:p>
        </w:tc>
        <w:tc>
          <w:tcPr>
            <w:tcW w:w="2043" w:type="pct"/>
            <w:tcMar>
              <w:left w:w="108" w:type="dxa"/>
              <w:right w:w="108" w:type="dxa"/>
            </w:tcMar>
            <w:vAlign w:val="center"/>
          </w:tcPr>
          <w:p w:rsidRPr="00145296" w:rsidR="00845067" w:rsidP="00145296" w:rsidRDefault="00845067" w14:paraId="32A110FF" w14:textId="7EFE6B76">
            <w:pPr>
              <w:spacing w:before="0" w:after="0" w:line="240" w:lineRule="auto"/>
              <w:rPr>
                <w:rFonts w:eastAsia="Cambria" w:cs="Cambria"/>
                <w:sz w:val="18"/>
                <w:szCs w:val="18"/>
              </w:rPr>
            </w:pPr>
            <w:r w:rsidRPr="00145296">
              <w:rPr>
                <w:rFonts w:eastAsia="Cambria" w:cs="Cambria"/>
                <w:sz w:val="18"/>
                <w:szCs w:val="18"/>
              </w:rPr>
              <w:t xml:space="preserve">Roślinność dolin rzecznych oraz osady aluwialne ograniczają transport biogenów </w:t>
            </w:r>
            <w:r w:rsidRPr="00145296" w:rsidR="000C42FC">
              <w:rPr>
                <w:rFonts w:eastAsia="Cambria" w:cs="Cambria"/>
                <w:sz w:val="18"/>
                <w:szCs w:val="18"/>
              </w:rPr>
              <w:br/>
            </w:r>
            <w:r w:rsidRPr="00145296">
              <w:rPr>
                <w:rFonts w:eastAsia="Cambria" w:cs="Cambria"/>
                <w:sz w:val="18"/>
                <w:szCs w:val="18"/>
              </w:rPr>
              <w:t>i zawiesin z terenów rolniczych.</w:t>
            </w:r>
          </w:p>
        </w:tc>
        <w:tc>
          <w:tcPr>
            <w:tcW w:w="1027" w:type="pct"/>
            <w:tcMar>
              <w:left w:w="108" w:type="dxa"/>
              <w:right w:w="108" w:type="dxa"/>
            </w:tcMar>
            <w:vAlign w:val="center"/>
          </w:tcPr>
          <w:p w:rsidRPr="00145296" w:rsidR="00845067" w:rsidP="00145296" w:rsidRDefault="00845067" w14:paraId="6815DC0E" w14:textId="77777777">
            <w:pPr>
              <w:spacing w:before="0" w:after="0" w:line="240" w:lineRule="auto"/>
              <w:rPr>
                <w:rFonts w:eastAsia="Cambria" w:cs="Cambria"/>
                <w:sz w:val="18"/>
                <w:szCs w:val="18"/>
                <w:lang w:val="en-US"/>
              </w:rPr>
            </w:pPr>
            <w:r w:rsidRPr="00145296">
              <w:rPr>
                <w:rFonts w:eastAsia="Cambria" w:cs="Cambria"/>
                <w:sz w:val="18"/>
                <w:szCs w:val="18"/>
                <w:lang w:val="en-US"/>
              </w:rPr>
              <w:t>Wody powierzchniowe, gleba</w:t>
            </w:r>
          </w:p>
        </w:tc>
      </w:tr>
      <w:tr w:rsidRPr="00145296" w:rsidR="00845067" w:rsidTr="00145296" w14:paraId="15F2CB0D" w14:textId="77777777">
        <w:trPr>
          <w:trHeight w:val="300"/>
        </w:trPr>
        <w:tc>
          <w:tcPr>
            <w:tcW w:w="858" w:type="pct"/>
            <w:vMerge/>
            <w:shd w:val="clear" w:color="auto" w:fill="DAE9F7" w:themeFill="text2" w:themeFillTint="1A"/>
            <w:vAlign w:val="center"/>
          </w:tcPr>
          <w:p w:rsidRPr="00145296" w:rsidR="00845067" w:rsidP="00145296" w:rsidRDefault="00845067" w14:paraId="2887771E" w14:textId="77777777">
            <w:pPr>
              <w:spacing w:before="0" w:after="0" w:line="240" w:lineRule="auto"/>
              <w:rPr>
                <w:sz w:val="18"/>
                <w:szCs w:val="18"/>
              </w:rPr>
            </w:pPr>
          </w:p>
        </w:tc>
        <w:tc>
          <w:tcPr>
            <w:tcW w:w="1072" w:type="pct"/>
            <w:tcMar>
              <w:left w:w="108" w:type="dxa"/>
              <w:right w:w="108" w:type="dxa"/>
            </w:tcMar>
            <w:vAlign w:val="center"/>
          </w:tcPr>
          <w:p w:rsidRPr="00145296" w:rsidR="00845067" w:rsidP="00145296" w:rsidRDefault="00845067" w14:paraId="6FF17204" w14:textId="77777777">
            <w:pPr>
              <w:spacing w:before="0" w:after="0" w:line="240" w:lineRule="auto"/>
              <w:rPr>
                <w:rFonts w:eastAsia="Cambria" w:cs="Cambria"/>
                <w:sz w:val="18"/>
                <w:szCs w:val="18"/>
                <w:lang w:val="en-US"/>
              </w:rPr>
            </w:pPr>
            <w:r w:rsidRPr="00145296">
              <w:rPr>
                <w:rFonts w:eastAsia="Cambria" w:cs="Cambria"/>
                <w:sz w:val="18"/>
                <w:szCs w:val="18"/>
                <w:lang w:val="en-US"/>
              </w:rPr>
              <w:t>Zasilanie wód podziemnych</w:t>
            </w:r>
          </w:p>
        </w:tc>
        <w:tc>
          <w:tcPr>
            <w:tcW w:w="2043" w:type="pct"/>
            <w:tcMar>
              <w:left w:w="108" w:type="dxa"/>
              <w:right w:w="108" w:type="dxa"/>
            </w:tcMar>
            <w:vAlign w:val="center"/>
          </w:tcPr>
          <w:p w:rsidRPr="00145296" w:rsidR="00845067" w:rsidP="00145296" w:rsidRDefault="00845067" w14:paraId="1CB00588" w14:textId="77777777">
            <w:pPr>
              <w:spacing w:before="0" w:after="0" w:line="240" w:lineRule="auto"/>
              <w:rPr>
                <w:rFonts w:eastAsia="Cambria" w:cs="Cambria"/>
                <w:sz w:val="18"/>
                <w:szCs w:val="18"/>
              </w:rPr>
            </w:pPr>
            <w:r w:rsidRPr="00145296">
              <w:rPr>
                <w:rFonts w:eastAsia="Cambria" w:cs="Cambria"/>
                <w:sz w:val="18"/>
                <w:szCs w:val="18"/>
              </w:rPr>
              <w:t>Procesy infiltracji w dolinie rzecznej wspierają zasilanie wód podziemnych.</w:t>
            </w:r>
          </w:p>
        </w:tc>
        <w:tc>
          <w:tcPr>
            <w:tcW w:w="1027" w:type="pct"/>
            <w:tcMar>
              <w:left w:w="108" w:type="dxa"/>
              <w:right w:w="108" w:type="dxa"/>
            </w:tcMar>
            <w:vAlign w:val="center"/>
          </w:tcPr>
          <w:p w:rsidRPr="00145296" w:rsidR="00845067" w:rsidP="00145296" w:rsidRDefault="00845067" w14:paraId="27D0F279" w14:textId="77777777">
            <w:pPr>
              <w:spacing w:before="0" w:after="0" w:line="240" w:lineRule="auto"/>
              <w:rPr>
                <w:rFonts w:eastAsia="Cambria" w:cs="Cambria"/>
                <w:sz w:val="18"/>
                <w:szCs w:val="18"/>
                <w:lang w:val="en-US"/>
              </w:rPr>
            </w:pPr>
            <w:r w:rsidRPr="00145296">
              <w:rPr>
                <w:rFonts w:eastAsia="Cambria" w:cs="Cambria"/>
                <w:sz w:val="18"/>
                <w:szCs w:val="18"/>
                <w:lang w:val="en-US"/>
              </w:rPr>
              <w:t>Wody podziemne</w:t>
            </w:r>
          </w:p>
        </w:tc>
      </w:tr>
      <w:tr w:rsidRPr="00145296" w:rsidR="00845067" w:rsidTr="00145296" w14:paraId="7A4D4206" w14:textId="77777777">
        <w:trPr>
          <w:trHeight w:val="300"/>
        </w:trPr>
        <w:tc>
          <w:tcPr>
            <w:tcW w:w="858" w:type="pct"/>
            <w:vMerge w:val="restart"/>
            <w:shd w:val="clear" w:color="auto" w:fill="DAE9F7" w:themeFill="text2" w:themeFillTint="1A"/>
            <w:tcMar>
              <w:left w:w="108" w:type="dxa"/>
              <w:right w:w="108" w:type="dxa"/>
            </w:tcMar>
            <w:vAlign w:val="center"/>
          </w:tcPr>
          <w:p w:rsidRPr="00145296" w:rsidR="00845067" w:rsidP="00145296" w:rsidRDefault="00845067" w14:paraId="1E6462F4" w14:textId="77777777">
            <w:pPr>
              <w:spacing w:before="0" w:after="0" w:line="240" w:lineRule="auto"/>
              <w:rPr>
                <w:rFonts w:eastAsia="Cambria" w:cs="Cambria"/>
                <w:sz w:val="18"/>
                <w:szCs w:val="18"/>
                <w:lang w:val="en-US"/>
              </w:rPr>
            </w:pPr>
            <w:r w:rsidRPr="00145296">
              <w:rPr>
                <w:rFonts w:eastAsia="Cambria" w:cs="Cambria"/>
                <w:sz w:val="18"/>
                <w:szCs w:val="18"/>
                <w:lang w:val="en-US"/>
              </w:rPr>
              <w:t>Usługi kulturowe</w:t>
            </w:r>
          </w:p>
          <w:p w:rsidRPr="00145296" w:rsidR="00845067" w:rsidP="00145296" w:rsidRDefault="00845067" w14:paraId="0C34EB15" w14:textId="77777777">
            <w:pPr>
              <w:spacing w:before="0" w:after="0" w:line="240" w:lineRule="auto"/>
              <w:rPr>
                <w:rFonts w:eastAsia="Cambria" w:cs="Cambria"/>
                <w:sz w:val="18"/>
                <w:szCs w:val="18"/>
                <w:lang w:val="en-US"/>
              </w:rPr>
            </w:pPr>
            <w:r w:rsidRPr="00145296">
              <w:rPr>
                <w:rFonts w:eastAsia="Cambria" w:cs="Cambria"/>
                <w:sz w:val="18"/>
                <w:szCs w:val="18"/>
                <w:lang w:val="en-US"/>
              </w:rPr>
              <w:t xml:space="preserve"> </w:t>
            </w:r>
          </w:p>
        </w:tc>
        <w:tc>
          <w:tcPr>
            <w:tcW w:w="1072" w:type="pct"/>
            <w:tcMar>
              <w:left w:w="108" w:type="dxa"/>
              <w:right w:w="108" w:type="dxa"/>
            </w:tcMar>
            <w:vAlign w:val="center"/>
          </w:tcPr>
          <w:p w:rsidRPr="00145296" w:rsidR="00845067" w:rsidP="00145296" w:rsidRDefault="00845067" w14:paraId="652B4032" w14:textId="77777777">
            <w:pPr>
              <w:spacing w:before="0" w:after="0" w:line="240" w:lineRule="auto"/>
              <w:rPr>
                <w:rFonts w:eastAsia="Cambria" w:cs="Cambria"/>
                <w:sz w:val="18"/>
                <w:szCs w:val="18"/>
                <w:lang w:val="en-US"/>
              </w:rPr>
            </w:pPr>
            <w:r w:rsidRPr="00145296">
              <w:rPr>
                <w:rFonts w:eastAsia="Cambria" w:cs="Cambria"/>
                <w:sz w:val="18"/>
                <w:szCs w:val="18"/>
                <w:lang w:val="en-US"/>
              </w:rPr>
              <w:t>Walory krajobrazowe</w:t>
            </w:r>
          </w:p>
        </w:tc>
        <w:tc>
          <w:tcPr>
            <w:tcW w:w="2043" w:type="pct"/>
            <w:tcMar>
              <w:left w:w="108" w:type="dxa"/>
              <w:right w:w="108" w:type="dxa"/>
            </w:tcMar>
            <w:vAlign w:val="center"/>
          </w:tcPr>
          <w:p w:rsidRPr="00145296" w:rsidR="00845067" w:rsidP="00145296" w:rsidRDefault="00845067" w14:paraId="474AA783" w14:textId="77777777">
            <w:pPr>
              <w:spacing w:before="0" w:after="0" w:line="240" w:lineRule="auto"/>
              <w:rPr>
                <w:rFonts w:eastAsia="Cambria" w:cs="Cambria"/>
                <w:sz w:val="18"/>
                <w:szCs w:val="18"/>
              </w:rPr>
            </w:pPr>
            <w:r w:rsidRPr="00145296">
              <w:rPr>
                <w:rFonts w:eastAsia="Cambria" w:cs="Cambria"/>
                <w:sz w:val="18"/>
                <w:szCs w:val="18"/>
              </w:rPr>
              <w:t>Zróżnicowany krajobraz doliny rzecznej oraz obecność zbiorników wodnych tworzą walory widokowe i estetyczne.</w:t>
            </w:r>
          </w:p>
        </w:tc>
        <w:tc>
          <w:tcPr>
            <w:tcW w:w="1027" w:type="pct"/>
            <w:tcMar>
              <w:left w:w="108" w:type="dxa"/>
              <w:right w:w="108" w:type="dxa"/>
            </w:tcMar>
            <w:vAlign w:val="center"/>
          </w:tcPr>
          <w:p w:rsidRPr="00145296" w:rsidR="00845067" w:rsidP="00145296" w:rsidRDefault="00845067" w14:paraId="16093544" w14:textId="77777777">
            <w:pPr>
              <w:spacing w:before="0" w:after="0" w:line="240" w:lineRule="auto"/>
              <w:rPr>
                <w:rFonts w:eastAsia="Cambria" w:cs="Cambria"/>
                <w:sz w:val="18"/>
                <w:szCs w:val="18"/>
                <w:lang w:val="en-US"/>
              </w:rPr>
            </w:pPr>
            <w:r w:rsidRPr="00145296">
              <w:rPr>
                <w:rFonts w:eastAsia="Cambria" w:cs="Cambria"/>
                <w:sz w:val="18"/>
                <w:szCs w:val="18"/>
                <w:lang w:val="en-US"/>
              </w:rPr>
              <w:t>Krajobraz</w:t>
            </w:r>
          </w:p>
        </w:tc>
      </w:tr>
      <w:tr w:rsidRPr="00145296" w:rsidR="00845067" w:rsidTr="00145296" w14:paraId="1827E3FD" w14:textId="77777777">
        <w:trPr>
          <w:trHeight w:val="300"/>
        </w:trPr>
        <w:tc>
          <w:tcPr>
            <w:tcW w:w="858" w:type="pct"/>
            <w:vMerge/>
            <w:shd w:val="clear" w:color="auto" w:fill="DAE9F7" w:themeFill="text2" w:themeFillTint="1A"/>
            <w:vAlign w:val="center"/>
          </w:tcPr>
          <w:p w:rsidRPr="00145296" w:rsidR="00845067" w:rsidP="00145296" w:rsidRDefault="00845067" w14:paraId="00EAD599" w14:textId="77777777">
            <w:pPr>
              <w:spacing w:before="0" w:after="0" w:line="240" w:lineRule="auto"/>
              <w:rPr>
                <w:sz w:val="18"/>
                <w:szCs w:val="18"/>
              </w:rPr>
            </w:pPr>
          </w:p>
        </w:tc>
        <w:tc>
          <w:tcPr>
            <w:tcW w:w="1072" w:type="pct"/>
            <w:tcMar>
              <w:left w:w="108" w:type="dxa"/>
              <w:right w:w="108" w:type="dxa"/>
            </w:tcMar>
            <w:vAlign w:val="center"/>
          </w:tcPr>
          <w:p w:rsidRPr="00145296" w:rsidR="00845067" w:rsidP="00145296" w:rsidRDefault="00845067" w14:paraId="4C10F3F9" w14:textId="77777777">
            <w:pPr>
              <w:spacing w:before="0" w:after="0" w:line="240" w:lineRule="auto"/>
              <w:rPr>
                <w:rFonts w:eastAsia="Cambria" w:cs="Cambria"/>
                <w:sz w:val="18"/>
                <w:szCs w:val="18"/>
                <w:lang w:val="en-US"/>
              </w:rPr>
            </w:pPr>
            <w:r w:rsidRPr="00145296">
              <w:rPr>
                <w:rFonts w:eastAsia="Cambria" w:cs="Cambria"/>
                <w:sz w:val="18"/>
                <w:szCs w:val="18"/>
                <w:lang w:val="en-US"/>
              </w:rPr>
              <w:t>Rekreacja i turystyka</w:t>
            </w:r>
          </w:p>
        </w:tc>
        <w:tc>
          <w:tcPr>
            <w:tcW w:w="2043" w:type="pct"/>
            <w:tcMar>
              <w:left w:w="108" w:type="dxa"/>
              <w:right w:w="108" w:type="dxa"/>
            </w:tcMar>
            <w:vAlign w:val="center"/>
          </w:tcPr>
          <w:p w:rsidRPr="00145296" w:rsidR="00845067" w:rsidP="00145296" w:rsidRDefault="00845067" w14:paraId="416C6370" w14:textId="69BFB120">
            <w:pPr>
              <w:spacing w:before="0" w:after="0" w:line="240" w:lineRule="auto"/>
              <w:rPr>
                <w:rFonts w:eastAsia="Cambria" w:cs="Cambria"/>
                <w:sz w:val="18"/>
                <w:szCs w:val="18"/>
              </w:rPr>
            </w:pPr>
            <w:r w:rsidRPr="00145296">
              <w:rPr>
                <w:rFonts w:eastAsia="Cambria" w:cs="Cambria"/>
                <w:sz w:val="18"/>
                <w:szCs w:val="18"/>
              </w:rPr>
              <w:t>Dolina rzeki i zbiorniki wodne posiadają potencjał rekreacyjny (np. turystyka piesza, rowerowa, wędkarstwo).</w:t>
            </w:r>
          </w:p>
        </w:tc>
        <w:tc>
          <w:tcPr>
            <w:tcW w:w="1027" w:type="pct"/>
            <w:tcMar>
              <w:left w:w="108" w:type="dxa"/>
              <w:right w:w="108" w:type="dxa"/>
            </w:tcMar>
            <w:vAlign w:val="center"/>
          </w:tcPr>
          <w:p w:rsidRPr="00145296" w:rsidR="00845067" w:rsidP="00145296" w:rsidRDefault="00845067" w14:paraId="762F85AB" w14:textId="77777777">
            <w:pPr>
              <w:spacing w:before="0" w:after="0" w:line="240" w:lineRule="auto"/>
              <w:rPr>
                <w:rFonts w:eastAsia="Cambria" w:cs="Cambria"/>
                <w:sz w:val="18"/>
                <w:szCs w:val="18"/>
                <w:lang w:val="en-US"/>
              </w:rPr>
            </w:pPr>
            <w:r w:rsidRPr="00145296">
              <w:rPr>
                <w:rFonts w:eastAsia="Cambria" w:cs="Cambria"/>
                <w:sz w:val="18"/>
                <w:szCs w:val="18"/>
                <w:lang w:val="en-US"/>
              </w:rPr>
              <w:t>Krajobraz, wody powierzchniowe</w:t>
            </w:r>
          </w:p>
        </w:tc>
      </w:tr>
      <w:tr w:rsidRPr="00145296" w:rsidR="00845067" w:rsidTr="00145296" w14:paraId="33EA7095" w14:textId="77777777">
        <w:trPr>
          <w:trHeight w:val="300"/>
        </w:trPr>
        <w:tc>
          <w:tcPr>
            <w:tcW w:w="858" w:type="pct"/>
            <w:vMerge w:val="restart"/>
            <w:shd w:val="clear" w:color="auto" w:fill="DAE9F7" w:themeFill="text2" w:themeFillTint="1A"/>
            <w:tcMar>
              <w:left w:w="108" w:type="dxa"/>
              <w:right w:w="108" w:type="dxa"/>
            </w:tcMar>
            <w:vAlign w:val="center"/>
          </w:tcPr>
          <w:p w:rsidRPr="00145296" w:rsidR="00845067" w:rsidP="00145296" w:rsidRDefault="00845067" w14:paraId="4D6225EB" w14:textId="77777777">
            <w:pPr>
              <w:spacing w:before="0" w:after="0" w:line="240" w:lineRule="auto"/>
              <w:rPr>
                <w:rFonts w:eastAsia="Cambria" w:cs="Cambria"/>
                <w:sz w:val="18"/>
                <w:szCs w:val="18"/>
              </w:rPr>
            </w:pPr>
            <w:r w:rsidRPr="00145296">
              <w:rPr>
                <w:rFonts w:eastAsia="Cambria" w:cs="Cambria"/>
                <w:sz w:val="18"/>
                <w:szCs w:val="18"/>
              </w:rPr>
              <w:t>Usługi wspierające</w:t>
            </w:r>
          </w:p>
          <w:p w:rsidRPr="00145296" w:rsidR="00845067" w:rsidP="00145296" w:rsidRDefault="00845067" w14:paraId="49558D60" w14:textId="77777777">
            <w:pPr>
              <w:spacing w:before="0" w:after="0" w:line="240" w:lineRule="auto"/>
              <w:rPr>
                <w:rFonts w:eastAsia="Cambria" w:cs="Cambria"/>
                <w:sz w:val="18"/>
                <w:szCs w:val="18"/>
              </w:rPr>
            </w:pPr>
            <w:r w:rsidRPr="00145296">
              <w:rPr>
                <w:rFonts w:eastAsia="Cambria" w:cs="Cambria"/>
                <w:sz w:val="18"/>
                <w:szCs w:val="18"/>
              </w:rPr>
              <w:t xml:space="preserve"> </w:t>
            </w:r>
          </w:p>
        </w:tc>
        <w:tc>
          <w:tcPr>
            <w:tcW w:w="1072" w:type="pct"/>
            <w:tcMar>
              <w:left w:w="108" w:type="dxa"/>
              <w:right w:w="108" w:type="dxa"/>
            </w:tcMar>
            <w:vAlign w:val="center"/>
          </w:tcPr>
          <w:p w:rsidRPr="00145296" w:rsidR="00845067" w:rsidP="00145296" w:rsidRDefault="00845067" w14:paraId="721D7004" w14:textId="77777777">
            <w:pPr>
              <w:spacing w:before="0" w:after="0" w:line="240" w:lineRule="auto"/>
              <w:rPr>
                <w:rFonts w:eastAsia="Cambria" w:cs="Cambria"/>
                <w:sz w:val="18"/>
                <w:szCs w:val="18"/>
                <w:lang w:val="en-US"/>
              </w:rPr>
            </w:pPr>
            <w:r w:rsidRPr="00145296">
              <w:rPr>
                <w:rFonts w:eastAsia="Cambria" w:cs="Cambria"/>
                <w:sz w:val="18"/>
                <w:szCs w:val="18"/>
                <w:lang w:val="en-US"/>
              </w:rPr>
              <w:t>Utrzymanie różnorodności biologicznej</w:t>
            </w:r>
          </w:p>
        </w:tc>
        <w:tc>
          <w:tcPr>
            <w:tcW w:w="2043" w:type="pct"/>
            <w:tcMar>
              <w:left w:w="108" w:type="dxa"/>
              <w:right w:w="108" w:type="dxa"/>
            </w:tcMar>
            <w:vAlign w:val="center"/>
          </w:tcPr>
          <w:p w:rsidRPr="00145296" w:rsidR="00845067" w:rsidP="00145296" w:rsidRDefault="00845067" w14:paraId="6E5F48FB" w14:textId="0DD8C209">
            <w:pPr>
              <w:spacing w:before="0" w:after="0" w:line="240" w:lineRule="auto"/>
              <w:rPr>
                <w:rFonts w:eastAsia="Cambria" w:cs="Cambria"/>
                <w:sz w:val="18"/>
                <w:szCs w:val="18"/>
              </w:rPr>
            </w:pPr>
            <w:r w:rsidRPr="00145296">
              <w:rPr>
                <w:rFonts w:eastAsia="Cambria" w:cs="Cambria"/>
                <w:sz w:val="18"/>
                <w:szCs w:val="18"/>
              </w:rPr>
              <w:t xml:space="preserve">Obszar znajduje się w obrębie korytarza ekologicznego Dolina Nysy Kłodzkiej (KPd-18A), wspierającego migrację gatunków </w:t>
            </w:r>
            <w:r w:rsidRPr="00145296" w:rsidR="00535A90">
              <w:rPr>
                <w:rFonts w:eastAsia="Cambria" w:cs="Cambria"/>
                <w:sz w:val="18"/>
                <w:szCs w:val="18"/>
              </w:rPr>
              <w:br/>
            </w:r>
            <w:r w:rsidRPr="00145296">
              <w:rPr>
                <w:rFonts w:eastAsia="Cambria" w:cs="Cambria"/>
                <w:sz w:val="18"/>
                <w:szCs w:val="18"/>
              </w:rPr>
              <w:t>i ciągłość siedlisk.</w:t>
            </w:r>
          </w:p>
        </w:tc>
        <w:tc>
          <w:tcPr>
            <w:tcW w:w="1027" w:type="pct"/>
            <w:tcMar>
              <w:left w:w="108" w:type="dxa"/>
              <w:right w:w="108" w:type="dxa"/>
            </w:tcMar>
            <w:vAlign w:val="center"/>
          </w:tcPr>
          <w:p w:rsidRPr="00145296" w:rsidR="00845067" w:rsidP="00145296" w:rsidRDefault="00845067" w14:paraId="587FA504" w14:textId="77777777">
            <w:pPr>
              <w:spacing w:before="0" w:after="0" w:line="240" w:lineRule="auto"/>
              <w:rPr>
                <w:rFonts w:eastAsia="Cambria" w:cs="Cambria"/>
                <w:sz w:val="18"/>
                <w:szCs w:val="18"/>
                <w:lang w:val="en-US"/>
              </w:rPr>
            </w:pPr>
            <w:r w:rsidRPr="00145296">
              <w:rPr>
                <w:rFonts w:eastAsia="Cambria" w:cs="Cambria"/>
                <w:sz w:val="18"/>
                <w:szCs w:val="18"/>
                <w:lang w:val="en-US"/>
              </w:rPr>
              <w:t>Bioróżnorodność</w:t>
            </w:r>
          </w:p>
        </w:tc>
      </w:tr>
      <w:tr w:rsidRPr="00145296" w:rsidR="00845067" w:rsidTr="00145296" w14:paraId="267EBF19" w14:textId="77777777">
        <w:trPr>
          <w:trHeight w:val="300"/>
        </w:trPr>
        <w:tc>
          <w:tcPr>
            <w:tcW w:w="858" w:type="pct"/>
            <w:vMerge/>
            <w:shd w:val="clear" w:color="auto" w:fill="DAE9F7" w:themeFill="text2" w:themeFillTint="1A"/>
            <w:vAlign w:val="center"/>
          </w:tcPr>
          <w:p w:rsidRPr="00145296" w:rsidR="00845067" w:rsidP="00145296" w:rsidRDefault="00845067" w14:paraId="43EDCDB5" w14:textId="77777777">
            <w:pPr>
              <w:spacing w:before="0" w:after="0" w:line="240" w:lineRule="auto"/>
              <w:jc w:val="left"/>
              <w:rPr>
                <w:sz w:val="18"/>
                <w:szCs w:val="18"/>
              </w:rPr>
            </w:pPr>
          </w:p>
        </w:tc>
        <w:tc>
          <w:tcPr>
            <w:tcW w:w="1072" w:type="pct"/>
            <w:tcMar>
              <w:left w:w="108" w:type="dxa"/>
              <w:right w:w="108" w:type="dxa"/>
            </w:tcMar>
            <w:vAlign w:val="center"/>
          </w:tcPr>
          <w:p w:rsidRPr="00145296" w:rsidR="00845067" w:rsidP="00145296" w:rsidRDefault="00845067" w14:paraId="14F980D5" w14:textId="77777777">
            <w:pPr>
              <w:spacing w:before="0" w:after="0" w:line="240" w:lineRule="auto"/>
              <w:rPr>
                <w:rFonts w:eastAsia="Cambria" w:cs="Cambria"/>
                <w:sz w:val="18"/>
                <w:szCs w:val="18"/>
                <w:lang w:val="en-US"/>
              </w:rPr>
            </w:pPr>
            <w:r w:rsidRPr="00145296">
              <w:rPr>
                <w:rFonts w:eastAsia="Cambria" w:cs="Cambria"/>
                <w:sz w:val="18"/>
                <w:szCs w:val="18"/>
                <w:lang w:val="en-US"/>
              </w:rPr>
              <w:t>Procesy ekologiczne</w:t>
            </w:r>
          </w:p>
        </w:tc>
        <w:tc>
          <w:tcPr>
            <w:tcW w:w="2043" w:type="pct"/>
            <w:tcMar>
              <w:left w:w="108" w:type="dxa"/>
              <w:right w:w="108" w:type="dxa"/>
            </w:tcMar>
            <w:vAlign w:val="center"/>
          </w:tcPr>
          <w:p w:rsidRPr="00145296" w:rsidR="00845067" w:rsidP="00145296" w:rsidRDefault="00845067" w14:paraId="42D02A52" w14:textId="77777777">
            <w:pPr>
              <w:spacing w:before="0" w:after="0" w:line="240" w:lineRule="auto"/>
              <w:rPr>
                <w:rFonts w:eastAsia="Cambria" w:cs="Cambria"/>
                <w:sz w:val="18"/>
                <w:szCs w:val="18"/>
              </w:rPr>
            </w:pPr>
            <w:r w:rsidRPr="00145296">
              <w:rPr>
                <w:rFonts w:eastAsia="Cambria" w:cs="Cambria"/>
                <w:sz w:val="18"/>
                <w:szCs w:val="18"/>
              </w:rPr>
              <w:t>Zróżnicowanie siedlisk (łąki, starorzecza, zbiorniki wodne, zadrzewienia) sprzyja obiegowi materii i funkcjonowaniu ekosystemów.</w:t>
            </w:r>
          </w:p>
        </w:tc>
        <w:tc>
          <w:tcPr>
            <w:tcW w:w="1027" w:type="pct"/>
            <w:tcMar>
              <w:left w:w="108" w:type="dxa"/>
              <w:right w:w="108" w:type="dxa"/>
            </w:tcMar>
            <w:vAlign w:val="center"/>
          </w:tcPr>
          <w:p w:rsidRPr="00145296" w:rsidR="00845067" w:rsidP="00145296" w:rsidRDefault="00845067" w14:paraId="46F45572" w14:textId="77777777">
            <w:pPr>
              <w:spacing w:before="0" w:after="0" w:line="240" w:lineRule="auto"/>
              <w:rPr>
                <w:rFonts w:eastAsia="Cambria" w:cs="Cambria"/>
                <w:sz w:val="18"/>
                <w:szCs w:val="18"/>
                <w:lang w:val="en-US"/>
              </w:rPr>
            </w:pPr>
            <w:r w:rsidRPr="00145296">
              <w:rPr>
                <w:rFonts w:eastAsia="Cambria" w:cs="Cambria"/>
                <w:sz w:val="18"/>
                <w:szCs w:val="18"/>
                <w:lang w:val="en-US"/>
              </w:rPr>
              <w:t>Gleba, bioróżnorodność</w:t>
            </w:r>
          </w:p>
        </w:tc>
      </w:tr>
      <w:tr w:rsidRPr="00145296" w:rsidR="00845067" w:rsidTr="00145296" w14:paraId="6B66A39A" w14:textId="77777777">
        <w:trPr>
          <w:trHeight w:val="300"/>
        </w:trPr>
        <w:tc>
          <w:tcPr>
            <w:tcW w:w="858" w:type="pct"/>
            <w:vMerge/>
            <w:shd w:val="clear" w:color="auto" w:fill="DAE9F7" w:themeFill="text2" w:themeFillTint="1A"/>
            <w:vAlign w:val="center"/>
          </w:tcPr>
          <w:p w:rsidRPr="00145296" w:rsidR="00845067" w:rsidP="00145296" w:rsidRDefault="00845067" w14:paraId="6775DCE6" w14:textId="77777777">
            <w:pPr>
              <w:spacing w:before="0" w:after="0" w:line="240" w:lineRule="auto"/>
              <w:jc w:val="left"/>
              <w:rPr>
                <w:sz w:val="18"/>
                <w:szCs w:val="18"/>
              </w:rPr>
            </w:pPr>
          </w:p>
        </w:tc>
        <w:tc>
          <w:tcPr>
            <w:tcW w:w="1072" w:type="pct"/>
            <w:tcMar>
              <w:left w:w="108" w:type="dxa"/>
              <w:right w:w="108" w:type="dxa"/>
            </w:tcMar>
            <w:vAlign w:val="center"/>
          </w:tcPr>
          <w:p w:rsidRPr="00145296" w:rsidR="00845067" w:rsidP="00145296" w:rsidRDefault="00845067" w14:paraId="2FA853F3" w14:textId="77777777">
            <w:pPr>
              <w:spacing w:before="0" w:after="0" w:line="240" w:lineRule="auto"/>
              <w:rPr>
                <w:rFonts w:eastAsia="Cambria" w:cs="Cambria"/>
                <w:sz w:val="18"/>
                <w:szCs w:val="18"/>
                <w:lang w:val="en-US"/>
              </w:rPr>
            </w:pPr>
            <w:r w:rsidRPr="00145296">
              <w:rPr>
                <w:rFonts w:eastAsia="Cambria" w:cs="Cambria"/>
                <w:sz w:val="18"/>
                <w:szCs w:val="18"/>
                <w:lang w:val="en-US"/>
              </w:rPr>
              <w:t>Sukcesja siedlisk</w:t>
            </w:r>
          </w:p>
        </w:tc>
        <w:tc>
          <w:tcPr>
            <w:tcW w:w="2043" w:type="pct"/>
            <w:tcMar>
              <w:left w:w="108" w:type="dxa"/>
              <w:right w:w="108" w:type="dxa"/>
            </w:tcMar>
          </w:tcPr>
          <w:p w:rsidRPr="00145296" w:rsidR="00845067" w:rsidP="00145296" w:rsidRDefault="00845067" w14:paraId="67A9566F" w14:textId="77777777">
            <w:pPr>
              <w:spacing w:before="0" w:after="0" w:line="240" w:lineRule="auto"/>
              <w:rPr>
                <w:rFonts w:eastAsia="Cambria" w:cs="Cambria"/>
                <w:sz w:val="18"/>
                <w:szCs w:val="18"/>
              </w:rPr>
            </w:pPr>
            <w:r w:rsidRPr="00145296">
              <w:rPr>
                <w:rFonts w:eastAsia="Cambria" w:cs="Cambria"/>
                <w:sz w:val="18"/>
                <w:szCs w:val="18"/>
              </w:rPr>
              <w:t>Wyrobiska i zbiorniki powstałe w wyniku eksploatacji kruszyw zostały częściowo zasiedlone przez roślinność i faunę, tworząc wtórne siedliska przyrodnicze.</w:t>
            </w:r>
          </w:p>
        </w:tc>
        <w:tc>
          <w:tcPr>
            <w:tcW w:w="1027" w:type="pct"/>
            <w:tcMar>
              <w:left w:w="108" w:type="dxa"/>
              <w:right w:w="108" w:type="dxa"/>
            </w:tcMar>
            <w:vAlign w:val="center"/>
          </w:tcPr>
          <w:p w:rsidRPr="00145296" w:rsidR="00845067" w:rsidP="00145296" w:rsidRDefault="00845067" w14:paraId="6665D343" w14:textId="77777777">
            <w:pPr>
              <w:spacing w:before="0" w:after="0" w:line="240" w:lineRule="auto"/>
              <w:rPr>
                <w:rFonts w:eastAsia="Cambria" w:cs="Cambria"/>
                <w:sz w:val="18"/>
                <w:szCs w:val="18"/>
                <w:lang w:val="en-US"/>
              </w:rPr>
            </w:pPr>
            <w:r w:rsidRPr="00145296">
              <w:rPr>
                <w:rFonts w:eastAsia="Cambria" w:cs="Cambria"/>
                <w:sz w:val="18"/>
                <w:szCs w:val="18"/>
                <w:lang w:val="en-US"/>
              </w:rPr>
              <w:t>Bioróżnorodność, krajobraz</w:t>
            </w:r>
          </w:p>
        </w:tc>
      </w:tr>
    </w:tbl>
    <w:p w:rsidR="00845067" w:rsidP="0095274A" w:rsidRDefault="00845067" w14:paraId="095E695B" w14:textId="77777777"/>
    <w:p w:rsidR="00C601FA" w:rsidP="00435CCE" w:rsidRDefault="00C601FA" w14:paraId="1ABBA05A" w14:textId="3C58C6A1">
      <w:pPr>
        <w:pStyle w:val="Nagwek3"/>
        <w:ind w:left="720"/>
      </w:pPr>
      <w:bookmarkStart w:name="_Toc240031889" w:id="61"/>
      <w:r>
        <w:t>Dziedzictwo kulturowe</w:t>
      </w:r>
      <w:bookmarkEnd w:id="61"/>
    </w:p>
    <w:p w:rsidR="001C28A7" w:rsidP="00145296" w:rsidRDefault="001C28A7" w14:paraId="70AAB647" w14:textId="2B648B3A">
      <w:pPr>
        <w:spacing w:before="0" w:after="240" w:line="276" w:lineRule="auto"/>
      </w:pPr>
      <w:r w:rsidRPr="001C28A7">
        <w:t xml:space="preserve">Na terenie </w:t>
      </w:r>
      <w:r>
        <w:t>Z</w:t>
      </w:r>
      <w:r w:rsidRPr="001C28A7">
        <w:t xml:space="preserve">adania zidentyfikowano elementy dziedzictwa kulturowego obejmujące zabytki nieruchome, stanowiska archeologiczne oraz fragmenty historycznych układów przestrzennych miejscowości. Informacje o ich lokalizacji zostały określone na podstawie dostępnych materiałów archiwalnych oraz informacji przekazanych przez właściwe organy ochrony zabytków. Identyfikacja zasobów dziedzictwa kulturowego została </w:t>
      </w:r>
      <w:r w:rsidRPr="001C28A7">
        <w:t xml:space="preserve">przeprowadzona zgodnie z wymaganiami krajowych przepisów dotyczących ochrony zabytków oraz z uwzględnieniem </w:t>
      </w:r>
      <w:r w:rsidR="00445D2C">
        <w:t>S</w:t>
      </w:r>
      <w:r w:rsidRPr="001C28A7">
        <w:t>tandardu (ESS8) Banku Światowego.</w:t>
      </w:r>
    </w:p>
    <w:p w:rsidR="001C28A7" w:rsidP="006959AB" w:rsidRDefault="001C28A7" w14:paraId="2C8FBC50" w14:textId="2FC20DC8">
      <w:pPr>
        <w:pStyle w:val="Nagwek4"/>
      </w:pPr>
      <w:bookmarkStart w:name="_Toc240031890" w:id="62"/>
      <w:r>
        <w:t>Z</w:t>
      </w:r>
      <w:r w:rsidR="100FEAB1">
        <w:t>a</w:t>
      </w:r>
      <w:r>
        <w:t>bytki nieruchome</w:t>
      </w:r>
      <w:bookmarkEnd w:id="62"/>
    </w:p>
    <w:p w:rsidR="39A273D2" w:rsidP="00145296" w:rsidRDefault="39A273D2" w14:paraId="043F7953" w14:textId="2E2E943C">
      <w:pPr>
        <w:spacing w:before="0" w:line="276" w:lineRule="auto"/>
      </w:pPr>
      <w:r w:rsidRPr="1ED27A59">
        <w:rPr>
          <w:rFonts w:ascii="Aptos" w:hAnsi="Aptos" w:eastAsia="Aptos" w:cs="Aptos"/>
        </w:rPr>
        <w:t>Na terenie objętym Zadaniem nie stwierdzono rozległych zespołów zabytkowych ani znaczących kompleksów historycznej architektury. Dziedzictwo kulturowe reprezentowane jest przez pojedyncze elementy o charakterze lokalnym, typowe dla historycznej struktury osadniczej wsi Dolnego Śląska.</w:t>
      </w:r>
      <w:r w:rsidRPr="2728B234">
        <w:rPr>
          <w:rFonts w:ascii="Aptos" w:hAnsi="Aptos" w:eastAsia="Aptos" w:cs="Aptos"/>
        </w:rPr>
        <w:t xml:space="preserve"> </w:t>
      </w:r>
      <w:r w:rsidRPr="1ED27A59">
        <w:rPr>
          <w:rFonts w:ascii="Aptos" w:hAnsi="Aptos" w:eastAsia="Aptos" w:cs="Aptos"/>
        </w:rPr>
        <w:t xml:space="preserve">W miejscowości Pilce, w dolinie Nysy Kłodzkiej, zachowane są </w:t>
      </w:r>
      <w:r w:rsidRPr="2728B234">
        <w:rPr>
          <w:rFonts w:ascii="Aptos" w:hAnsi="Aptos" w:eastAsia="Aptos" w:cs="Aptos"/>
        </w:rPr>
        <w:t xml:space="preserve">częściowo </w:t>
      </w:r>
      <w:r w:rsidRPr="3A35559C">
        <w:rPr>
          <w:rFonts w:ascii="Aptos" w:hAnsi="Aptos" w:eastAsia="Aptos" w:cs="Aptos"/>
        </w:rPr>
        <w:t>rozebrane</w:t>
      </w:r>
      <w:r w:rsidRPr="2728B234">
        <w:rPr>
          <w:rFonts w:ascii="Aptos" w:hAnsi="Aptos" w:eastAsia="Aptos" w:cs="Aptos"/>
        </w:rPr>
        <w:t xml:space="preserve"> i zdegradowane </w:t>
      </w:r>
      <w:r w:rsidRPr="1ED27A59">
        <w:rPr>
          <w:rFonts w:ascii="Aptos" w:hAnsi="Aptos" w:eastAsia="Aptos" w:cs="Aptos"/>
        </w:rPr>
        <w:t>relikty dawnego kościoła i cmentarza wiejskiego oraz pozostałości historycznej zabudowy zagrodowej. Obiekty te są silnie zdegradowane i mają charakter fragmentaryczny.</w:t>
      </w:r>
    </w:p>
    <w:p w:rsidR="73A660A3" w:rsidP="00EB091F" w:rsidRDefault="67592D36" w14:paraId="26237DEB" w14:textId="54A5C1C7">
      <w:pPr>
        <w:spacing w:before="0" w:after="240" w:line="276" w:lineRule="auto"/>
      </w:pPr>
      <w:r w:rsidRPr="1FBA084C">
        <w:rPr>
          <w:rFonts w:ascii="Aptos" w:hAnsi="Aptos" w:eastAsia="Aptos" w:cs="Aptos"/>
        </w:rPr>
        <w:t xml:space="preserve"> W zasięgu Zadania zidentyfikowano obiekty podlegające formalnej ochronie konserwatorskiej. W wojewódzkim rejestrze zabytków figurują trójprzęsłowy most drogowy na Nysie Kłodzkiej w Przyłęku, pochodzący z 1902 r., oraz budynek dworu zlokalizowany w Dzbanowie, w sąsiedztwie przebudowywanej drogi i potoku Laskówka. Natomiast dwa wiadukty kolejowe zostały ujęte w gminnej ewidencji zabytków.</w:t>
      </w:r>
    </w:p>
    <w:p w:rsidR="00A87B99" w:rsidP="006959AB" w:rsidRDefault="00A87B99" w14:paraId="19B21642" w14:textId="20195CC9">
      <w:pPr>
        <w:pStyle w:val="Nagwek4"/>
      </w:pPr>
      <w:bookmarkStart w:name="_Toc240031891" w:id="63"/>
      <w:r>
        <w:t>Stanowiska archeologiczne</w:t>
      </w:r>
      <w:bookmarkEnd w:id="63"/>
    </w:p>
    <w:p w:rsidR="000C296D" w:rsidP="00EB091F" w:rsidRDefault="000C296D" w14:paraId="4F0B1AA3" w14:textId="4FEAED48">
      <w:pPr>
        <w:spacing w:before="0" w:line="276" w:lineRule="auto"/>
      </w:pPr>
      <w:r>
        <w:t>Na terenie Zadania zidentyfikowano stanowiska archeologiczne związane z historycznym użytkowaniem doliny Nysy Kłodzkiej. Informacje o ich lokalizacji pochodzą z krajowych rejestrów i ewidencji dziedzictwa kulturowego prowadzonych przez właściwe organy ochrony zabytków.</w:t>
      </w:r>
      <w:r w:rsidR="4385D2FA">
        <w:t xml:space="preserve"> </w:t>
      </w:r>
      <w:r>
        <w:t>Stanowiska te mają w większości charakter stanowisk powierzchniowych rozpoznanych w trakcie badań archeologicznych prowadzonych na poziomie regionalnym. Ich identyfikacja opiera się przede wszystkim na materiałach archeologicznych występujących na powierzchni gruntu, takich jak fragmenty ceramiki lub inne drobne artefakty. Tego typu stanowiska są stosunkowo częste na terenach rolniczych oraz w dolinach rzecznych, gdzie wieloletnie użytkowanie gruntów sprzyja ujawnianiu materiału archeologicznego.</w:t>
      </w:r>
    </w:p>
    <w:p w:rsidR="000C296D" w:rsidP="00EB091F" w:rsidRDefault="000C296D" w14:paraId="39ED4DA9" w14:textId="0DAFE291">
      <w:pPr>
        <w:spacing w:before="0" w:after="240" w:line="276" w:lineRule="auto"/>
      </w:pPr>
      <w:r>
        <w:t>Stanowiska archeologiczne znajdujące się na terenie Zadania podlegają ochronie na podstawie krajowych przepisów dotyczących ochrony dziedzictwa kulturowego. Dokumentacja tych stanowisk jest prowadzona przez właściwe instytucje ochrony zabytków i stanowi podstawę do dalszych działań konserwatorskich w przypadku planowania inwestycji na danym obszarze.</w:t>
      </w:r>
    </w:p>
    <w:p w:rsidR="000C296D" w:rsidP="006959AB" w:rsidRDefault="000C296D" w14:paraId="418AABF4" w14:textId="58625987">
      <w:pPr>
        <w:pStyle w:val="Nagwek4"/>
      </w:pPr>
      <w:bookmarkStart w:name="_Toc240031892" w:id="64"/>
      <w:r>
        <w:t>Krajobraz kulturowy</w:t>
      </w:r>
      <w:bookmarkEnd w:id="64"/>
    </w:p>
    <w:p w:rsidR="00E47A33" w:rsidP="00EB091F" w:rsidRDefault="00E47A33" w14:paraId="54E803F2" w14:textId="02915535">
      <w:pPr>
        <w:spacing w:before="0" w:line="276" w:lineRule="auto"/>
      </w:pPr>
      <w:r>
        <w:t>Krajobraz kulturowy na terenie Zadania ma charakter typowy dla obszarów wiejskich doliny Nysy Kłodzkiej i jest wynikiem historycznego użytkowania rolniczego oraz rozwoju osadnictwa wzdłuż doliny rzecznej. W jego strukturze dominują obecnie tereny rolnicze, układy pól uprawnych oraz lokalne drogi, a historyczne elementy krajobrazu zachowały się jedynie w ograniczonym zakresie.</w:t>
      </w:r>
    </w:p>
    <w:p w:rsidR="000C296D" w:rsidDel="009C5D60" w:rsidP="00EB091F" w:rsidRDefault="00E47A33" w14:paraId="6EF964DF" w14:textId="655044EF">
      <w:pPr>
        <w:spacing w:before="0" w:line="276" w:lineRule="auto"/>
      </w:pPr>
      <w:r>
        <w:t xml:space="preserve">Zgodnie z informacją przekazaną przez regionalny organ ochrony zabytków, granica przybliżonego zakresu inwestycji obejmuje fragmenty historycznych układów ruralistycznych kilku miejscowości: południową część układu wsi Przyłęk, zachodni fragment układu ruralistycznego wsi Istebka oraz zachodni fragment układu przestrzennego miejscowości Kamieniec Ząbkowicki. Granica analizowanego obszaru przebiega również wzdłuż południowej granicy historycznego układu ruralistycznego miejscowości Suszka. W skali całego terenu </w:t>
      </w:r>
      <w:r w:rsidR="00124431">
        <w:t>Z</w:t>
      </w:r>
      <w:r>
        <w:t>adania elementy te występują jedynie fragmentarycznie i stanowią część szerszego krajobrazu osadniczego regionu.</w:t>
      </w:r>
    </w:p>
    <w:p w:rsidR="000C296D" w:rsidDel="009C5D60" w:rsidP="00EB091F" w:rsidRDefault="0CC8DCAA" w14:paraId="252E279B" w14:textId="4A932BB2">
      <w:pPr>
        <w:spacing w:before="0" w:line="276" w:lineRule="auto"/>
      </w:pPr>
      <w:r w:rsidRPr="00CE707D">
        <w:rPr>
          <w:rFonts w:eastAsiaTheme="minorEastAsia"/>
        </w:rPr>
        <w:t xml:space="preserve">W zasięgu inwestycji zidentyfikowano również ruchome elementy dziedzictwa kulturowego. W granicach Zadania znajduje się krzyż pokutny w miejscowości Dzbanów, natomiast bezpośrednio wzdłuż granicy inwestycji zlokalizowane są: kapliczka przy ulicy Kłodzkiej w Kamieńcu Ząbkowickim oraz krzyż pokutny w miejscowości Suszka. Postępowanie z wymienionymi obiektami będzie realizowane zgodnie z wymaganiami ochrony konserwatorskiej oraz w uzgodnieniu z właściwymi organami ochrony zabytków — </w:t>
      </w:r>
      <w:r w:rsidRPr="4B11362B" w:rsidR="57687BDF">
        <w:rPr>
          <w:rFonts w:eastAsiaTheme="minorEastAsia"/>
        </w:rPr>
        <w:t>w przypadku</w:t>
      </w:r>
      <w:r w:rsidRPr="4B11362B" w:rsidR="78ADE3AA">
        <w:rPr>
          <w:rFonts w:eastAsiaTheme="minorEastAsia"/>
        </w:rPr>
        <w:t xml:space="preserve"> ich</w:t>
      </w:r>
      <w:r w:rsidRPr="4B11362B" w:rsidR="57687BDF">
        <w:rPr>
          <w:rFonts w:eastAsiaTheme="minorEastAsia"/>
        </w:rPr>
        <w:t xml:space="preserve"> kolizji z realizacją robót </w:t>
      </w:r>
      <w:r w:rsidRPr="00CE707D">
        <w:rPr>
          <w:rFonts w:eastAsiaTheme="minorEastAsia"/>
        </w:rPr>
        <w:t>przewiduje się ich przeniesienie w nowe, bezpieczne lokalizacje</w:t>
      </w:r>
      <w:r w:rsidRPr="4B11362B" w:rsidR="18F687D2">
        <w:rPr>
          <w:rFonts w:eastAsiaTheme="minorEastAsia"/>
        </w:rPr>
        <w:t>.</w:t>
      </w:r>
      <w:r w:rsidRPr="00CE707D">
        <w:rPr>
          <w:rFonts w:eastAsiaTheme="minorEastAsia"/>
        </w:rPr>
        <w:t xml:space="preserve"> </w:t>
      </w:r>
    </w:p>
    <w:p w:rsidR="000C296D" w:rsidP="00EB091F" w:rsidRDefault="0CC8DCAA" w14:paraId="654A9905" w14:textId="33D3D29E">
      <w:pPr>
        <w:spacing w:before="0" w:line="276" w:lineRule="auto"/>
        <w:rPr>
          <w:rFonts w:eastAsiaTheme="minorEastAsia"/>
        </w:rPr>
      </w:pPr>
      <w:r w:rsidRPr="00CE707D">
        <w:rPr>
          <w:rFonts w:eastAsiaTheme="minorEastAsia"/>
        </w:rPr>
        <w:t>Dziedzictwo kulturowe na terenie Zadania ma charakter rozproszony i fragmentaryczny. Zidentyfikowane elementy zostaną objęte odpowiednimi działaniami ochronnymi, zapewniającymi zgodność realizacji inwestycji z wymaganiami krajowego prawa ochrony zabytków oraz standardami Banku Światowego w zakresie ochrony dziedzictwa kulturowego.</w:t>
      </w:r>
    </w:p>
    <w:p w:rsidR="0B16A123" w:rsidRDefault="0B16A123" w14:paraId="4EC18C05" w14:textId="2DF32D91"/>
    <w:p w:rsidR="00966FB9" w:rsidP="00EB091F" w:rsidRDefault="00966FB9" w14:paraId="3E4F59DF" w14:textId="5DA023A1">
      <w:pPr>
        <w:pStyle w:val="Nagwek1"/>
        <w:spacing w:before="0" w:after="192" w:afterLines="80"/>
      </w:pPr>
      <w:bookmarkStart w:name="_Toc240031893" w:id="65"/>
      <w:r>
        <w:t xml:space="preserve">Ocena ryzyk </w:t>
      </w:r>
      <w:r w:rsidR="00C645E2">
        <w:t>i</w:t>
      </w:r>
      <w:r>
        <w:t xml:space="preserve"> wpływów środowiskowych </w:t>
      </w:r>
      <w:r w:rsidR="00C645E2">
        <w:t>oraz</w:t>
      </w:r>
      <w:r>
        <w:t xml:space="preserve"> społecznych</w:t>
      </w:r>
      <w:bookmarkEnd w:id="65"/>
    </w:p>
    <w:p w:rsidR="00B84696" w:rsidP="00EB091F" w:rsidRDefault="00B84696" w14:paraId="6A4558E1" w14:textId="637AE956">
      <w:pPr>
        <w:pStyle w:val="Nagwek2"/>
        <w:spacing w:before="0" w:after="192" w:afterLines="80"/>
      </w:pPr>
      <w:bookmarkStart w:name="_Toc240031894" w:id="66"/>
      <w:r>
        <w:t>Ocena wpływów środowiskowych</w:t>
      </w:r>
      <w:bookmarkEnd w:id="66"/>
    </w:p>
    <w:p w:rsidR="00D84006" w:rsidP="00435CCE" w:rsidRDefault="4D0ED0B2" w14:paraId="1410672D" w14:textId="21AF35CC">
      <w:pPr>
        <w:pStyle w:val="Nagwek3"/>
        <w:spacing w:before="0" w:after="192" w:afterLines="80"/>
        <w:ind w:left="720"/>
      </w:pPr>
      <w:bookmarkStart w:name="_Toc240031895" w:id="67"/>
      <w:r>
        <w:t>Metodyka oceny oddziaływań</w:t>
      </w:r>
      <w:r w:rsidRPr="63D8EA74">
        <w:rPr>
          <w:rFonts w:ascii="Aptos" w:hAnsi="Aptos" w:eastAsia="Aptos" w:cs="Aptos"/>
          <w:b/>
          <w:bCs/>
          <w:sz w:val="24"/>
          <w:szCs w:val="24"/>
        </w:rPr>
        <w:t xml:space="preserve"> </w:t>
      </w:r>
      <w:r w:rsidR="00D84006">
        <w:t>środowiskowych</w:t>
      </w:r>
      <w:bookmarkEnd w:id="67"/>
    </w:p>
    <w:p w:rsidR="678F0E38" w:rsidP="00EB091F" w:rsidRDefault="3282B70E" w14:paraId="57F4EF4A" w14:textId="467DA71A">
      <w:pPr>
        <w:spacing w:before="0" w:after="240" w:line="276" w:lineRule="auto"/>
      </w:pPr>
      <w:r w:rsidRPr="5773E38F">
        <w:rPr>
          <w:rFonts w:ascii="Aptos" w:hAnsi="Aptos" w:eastAsia="Aptos" w:cs="Aptos"/>
        </w:rPr>
        <w:t>Zg</w:t>
      </w:r>
      <w:r w:rsidRPr="5773E38F" w:rsidR="678F0E38">
        <w:rPr>
          <w:rFonts w:ascii="Aptos" w:hAnsi="Aptos" w:eastAsia="Aptos" w:cs="Aptos"/>
        </w:rPr>
        <w:t>eneralizowana</w:t>
      </w:r>
      <w:r w:rsidRPr="5D2B9F08" w:rsidR="678F0E38">
        <w:rPr>
          <w:rFonts w:ascii="Aptos" w:hAnsi="Aptos" w:eastAsia="Aptos" w:cs="Aptos"/>
        </w:rPr>
        <w:t xml:space="preserve"> ocena oddziaływań została przeprowadzona dla fazy realizacji i eksploatacji </w:t>
      </w:r>
      <w:r w:rsidR="007D6B27">
        <w:rPr>
          <w:rFonts w:ascii="Aptos" w:hAnsi="Aptos" w:eastAsia="Aptos" w:cs="Aptos"/>
        </w:rPr>
        <w:t>Zadania</w:t>
      </w:r>
      <w:r w:rsidRPr="5D2B9F08" w:rsidR="678F0E38">
        <w:rPr>
          <w:rFonts w:ascii="Aptos" w:hAnsi="Aptos" w:eastAsia="Aptos" w:cs="Aptos"/>
        </w:rPr>
        <w:t>, z uwzględnieniem głównych komponentów środowiska. Przy ocenie wzięto pod uwagę charakter i zasięg przewidywanych zmian oraz podatność środowiska na przekształcenia. W części przyrodniczej uwzględniono zarówno szatę roślinną, jak i faunę, ze szczególnym uwzględnieniem powiązań ekologicznych oraz ciągłości migracji organizmów wodnych.</w:t>
      </w:r>
    </w:p>
    <w:p w:rsidR="678F0E38" w:rsidP="00435CCE" w:rsidRDefault="678F0E38" w14:paraId="59F1C6C2" w14:textId="3654FDEA">
      <w:pPr>
        <w:pStyle w:val="Nagwek3"/>
        <w:ind w:left="720"/>
      </w:pPr>
      <w:bookmarkStart w:name="_Toc240031896" w:id="68"/>
      <w:r>
        <w:t>Opis kluczowych oddziaływań środowiskowych</w:t>
      </w:r>
      <w:bookmarkEnd w:id="68"/>
    </w:p>
    <w:p w:rsidR="5D2B9F08" w:rsidP="00EB091F" w:rsidRDefault="678F0E38" w14:paraId="7AC995EC" w14:textId="3E9DB27D">
      <w:pPr>
        <w:spacing w:before="0" w:line="276" w:lineRule="auto"/>
      </w:pPr>
      <w:r w:rsidRPr="3635854C">
        <w:rPr>
          <w:rFonts w:ascii="Aptos" w:hAnsi="Aptos" w:eastAsia="Aptos" w:cs="Aptos"/>
        </w:rPr>
        <w:t xml:space="preserve">Najistotniejsze, zidentyfikowane na wstępnym etapie analiz, negatywne oddziaływania na środowisko związane są z realizacją obiektów hydrotechnicznych, w tym zapory oraz wałów bocznych, a także z przekształceniem terenu w obrębie czaszy zbiornika. Budowa tych elementów wiąże się z przekształceniem powierzchni ziemi na znacznym obszarze, </w:t>
      </w:r>
      <w:r w:rsidRPr="3635854C">
        <w:rPr>
          <w:rFonts w:ascii="Aptos" w:hAnsi="Aptos" w:eastAsia="Aptos" w:cs="Aptos"/>
        </w:rPr>
        <w:t>w tym usunięciem roślinności, prowadzeniem robót ziemnych oraz trwałą zmianą ukształtowania powierzchni terenu. W obrębie czaszy zbiornika przewiduje się zalanie terenów użytkowanych obecnie jako grunty rolne i łąki, a także zadrzewień, co prowadzi do trwałej i nieodwracalnej utraty wykształconych tam siedlisk oraz przekształcenia powierzchni terenu.</w:t>
      </w:r>
    </w:p>
    <w:p w:rsidR="502C8FB5" w:rsidP="00EB091F" w:rsidRDefault="502C8FB5" w14:paraId="62815C90" w14:textId="7C2CABD0">
      <w:pPr>
        <w:spacing w:before="0" w:line="276" w:lineRule="auto"/>
      </w:pPr>
      <w:r w:rsidRPr="5C3B3BD8">
        <w:rPr>
          <w:rFonts w:ascii="Aptos" w:hAnsi="Aptos" w:eastAsia="Aptos" w:cs="Aptos"/>
        </w:rPr>
        <w:t>Istotne oddziaływania dotyczą również środowiska wodnego. Budowa i eksploatacja zbiornika spowodują zmianę reżimu hydrologicznego Nysy Kłodzkiej oraz jej dopływów, a także zaburzenie ciągłości procesów morfologicznych cieku, w tym transportu rumowiska i kształtowania dna oraz brzegów rzeki. Inwestycja może również wpływać na lokalne warunki hydrogeologiczne, w tym poziom wód gruntowych, m.in. w związku z realizacją robót ziemnych oraz pozyskiwaniem materiału rodzimego na potrzeby budowy obiektów hydrotechnicznych. W obrębie czaszy zbiornika zlokalizowane są ujęcia wód podziemnych wykorzystywane do zaopatrzenia ludności w wodę, które w przypadku kolizji z inwestycją przewidziano do odtworzenia przy zachowaniu ciągłości ich funkcjonowania.</w:t>
      </w:r>
    </w:p>
    <w:p w:rsidR="7E523F63" w:rsidP="00EB091F" w:rsidRDefault="00E366C1" w14:paraId="2816AEF3" w14:textId="12C25E76">
      <w:pPr>
        <w:spacing w:before="0" w:line="276" w:lineRule="auto"/>
      </w:pPr>
      <w:r>
        <w:rPr>
          <w:rFonts w:ascii="Aptos" w:hAnsi="Aptos" w:eastAsia="Aptos" w:cs="Aptos"/>
        </w:rPr>
        <w:t>L</w:t>
      </w:r>
      <w:r w:rsidRPr="3A1AAACC" w:rsidR="7E523F63">
        <w:rPr>
          <w:rFonts w:ascii="Aptos" w:hAnsi="Aptos" w:eastAsia="Aptos" w:cs="Aptos"/>
        </w:rPr>
        <w:t>okalizacj</w:t>
      </w:r>
      <w:r>
        <w:rPr>
          <w:rFonts w:ascii="Aptos" w:hAnsi="Aptos" w:eastAsia="Aptos" w:cs="Aptos"/>
        </w:rPr>
        <w:t>a</w:t>
      </w:r>
      <w:r w:rsidRPr="3A1AAACC" w:rsidR="7E523F63">
        <w:rPr>
          <w:rFonts w:ascii="Aptos" w:hAnsi="Aptos" w:eastAsia="Aptos" w:cs="Aptos"/>
        </w:rPr>
        <w:t xml:space="preserve"> inwestycji w dolinie rzecznej </w:t>
      </w:r>
      <w:r>
        <w:rPr>
          <w:rFonts w:ascii="Aptos" w:hAnsi="Aptos" w:eastAsia="Aptos" w:cs="Aptos"/>
        </w:rPr>
        <w:t>istotnie wpływa</w:t>
      </w:r>
      <w:r w:rsidRPr="3A1AAACC" w:rsidR="7E523F63">
        <w:rPr>
          <w:rFonts w:ascii="Aptos" w:hAnsi="Aptos" w:eastAsia="Aptos" w:cs="Aptos"/>
        </w:rPr>
        <w:t xml:space="preserve"> na korytarze ekologiczne oraz migrację gatunków – zarówno w obrębie koryta rzeki (ichtiofauna), jak i w skali całej doliny rzecznej. Należy przy tym uwzględnić, że odcinek doliny Nysy Kłodzkiej poniżej planowanego zbiornika jest już przekształcony przez istniejące zbiorniki retencyjne (Topola, Kozielno, Otmuchów, Nysa), tworząc układ kaskadowy na rzece. Oznacza to, że inwestycja nie jest realizowana w warunkach nieprzekształconych, jednak może prowadzić do dalszego ograniczenia ciągłości ekologicznej rzeki oraz nasilenia oddziaływań skumulowanych w tym układzie. Dodatkowo realizacja inwestycji może wpływać na ciągłość morfologiczną cieku, w tym transport rumowiska i kształtowanie się dna oraz brzegów rzeki.</w:t>
      </w:r>
    </w:p>
    <w:p w:rsidR="7E523F63" w:rsidP="00EB091F" w:rsidRDefault="7E523F63" w14:paraId="113AEC9C" w14:textId="57210211">
      <w:pPr>
        <w:spacing w:before="0" w:line="276" w:lineRule="auto"/>
      </w:pPr>
      <w:r w:rsidRPr="3A1AAACC">
        <w:rPr>
          <w:rFonts w:ascii="Aptos" w:hAnsi="Aptos" w:eastAsia="Aptos" w:cs="Aptos"/>
        </w:rPr>
        <w:t xml:space="preserve">W tym kontekście w ramach realizacji </w:t>
      </w:r>
      <w:r w:rsidR="00AB31B2">
        <w:rPr>
          <w:rFonts w:ascii="Aptos" w:hAnsi="Aptos" w:eastAsia="Aptos" w:cs="Aptos"/>
        </w:rPr>
        <w:t>Zadania</w:t>
      </w:r>
      <w:r w:rsidRPr="3A1AAACC">
        <w:rPr>
          <w:rFonts w:ascii="Aptos" w:hAnsi="Aptos" w:eastAsia="Aptos" w:cs="Aptos"/>
        </w:rPr>
        <w:t xml:space="preserve"> przewiduje się wykonanie przepławki dla ryb, której zadaniem jest ograniczenie wpływu inwestycji na migrację ichtiofauny oraz popraw</w:t>
      </w:r>
      <w:r w:rsidR="00E366C1">
        <w:rPr>
          <w:rFonts w:ascii="Aptos" w:hAnsi="Aptos" w:eastAsia="Aptos" w:cs="Aptos"/>
        </w:rPr>
        <w:t>ę</w:t>
      </w:r>
      <w:r w:rsidRPr="3A1AAACC">
        <w:rPr>
          <w:rFonts w:ascii="Aptos" w:hAnsi="Aptos" w:eastAsia="Aptos" w:cs="Aptos"/>
        </w:rPr>
        <w:t xml:space="preserve"> warunków jej przemieszczania się w obrębie analizowanego odcinka rzeki. Rozwiązanie to ma na celu częściowe zminimalizowanie efektu barierowego inwestycji w układzie istniejących już przekształceń hydrotechnicznych, przy czym jego skuteczność będzie podlegała dalszej weryfikacji i dopracowaniu w toku </w:t>
      </w:r>
      <w:r w:rsidR="00E366C1">
        <w:rPr>
          <w:rFonts w:ascii="Aptos" w:hAnsi="Aptos" w:eastAsia="Aptos" w:cs="Aptos"/>
        </w:rPr>
        <w:t xml:space="preserve">dalszego prowadzenia </w:t>
      </w:r>
      <w:r w:rsidRPr="3A1AAACC">
        <w:rPr>
          <w:rFonts w:ascii="Aptos" w:hAnsi="Aptos" w:eastAsia="Aptos" w:cs="Aptos"/>
        </w:rPr>
        <w:t xml:space="preserve"> prac projektowych.</w:t>
      </w:r>
    </w:p>
    <w:p w:rsidR="678F0E38" w:rsidP="00EB091F" w:rsidRDefault="678F0E38" w14:paraId="46935794" w14:textId="7EDA835D">
      <w:pPr>
        <w:spacing w:before="0" w:line="276" w:lineRule="auto"/>
        <w:rPr>
          <w:color w:val="FF0000"/>
        </w:rPr>
      </w:pPr>
      <w:r w:rsidRPr="1C13E027">
        <w:rPr>
          <w:rFonts w:ascii="Aptos" w:hAnsi="Aptos" w:eastAsia="Aptos" w:cs="Aptos"/>
        </w:rPr>
        <w:t xml:space="preserve">Oddziaływania obejmują również obszary </w:t>
      </w:r>
      <w:r w:rsidRPr="1C13E027" w:rsidR="00A759F1">
        <w:rPr>
          <w:rFonts w:ascii="Aptos" w:hAnsi="Aptos" w:eastAsia="Aptos" w:cs="Aptos"/>
        </w:rPr>
        <w:t xml:space="preserve">prawnie </w:t>
      </w:r>
      <w:r w:rsidRPr="1C13E027">
        <w:rPr>
          <w:rFonts w:ascii="Aptos" w:hAnsi="Aptos" w:eastAsia="Aptos" w:cs="Aptos"/>
        </w:rPr>
        <w:t xml:space="preserve">chronione zlokalizowane w sąsiedztwie inwestycji, w tym potencjalny wpływ na cele ich ochrony. Dodatkowo, z uwagi na potwierdzone występowanie stanowisk archeologicznych oraz obiektów dziedzictwa kulturowego realizacja inwestycji może prowadzić do ich przekształcenia lub utraty </w:t>
      </w:r>
      <w:r>
        <w:br/>
      </w:r>
      <w:r w:rsidRPr="1C13E027">
        <w:rPr>
          <w:rFonts w:ascii="Aptos" w:hAnsi="Aptos" w:eastAsia="Aptos" w:cs="Aptos"/>
        </w:rPr>
        <w:t>w wyniku robót ziemnych i zalania terenu.</w:t>
      </w:r>
      <w:r w:rsidRPr="1C13E027" w:rsidR="0029659B">
        <w:rPr>
          <w:rFonts w:ascii="Aptos" w:hAnsi="Aptos" w:eastAsia="Aptos" w:cs="Aptos"/>
        </w:rPr>
        <w:t xml:space="preserve"> </w:t>
      </w:r>
      <w:r w:rsidRPr="1C13E027" w:rsidR="00973DF9">
        <w:rPr>
          <w:rFonts w:ascii="Aptos" w:hAnsi="Aptos" w:eastAsia="Aptos" w:cs="Aptos"/>
        </w:rPr>
        <w:t>W związku z planowaną w ramach Zadania przebudową układu drogowego</w:t>
      </w:r>
      <w:r w:rsidRPr="1C13E027" w:rsidR="00811BE8">
        <w:rPr>
          <w:rFonts w:ascii="Aptos" w:hAnsi="Aptos" w:eastAsia="Aptos" w:cs="Aptos"/>
        </w:rPr>
        <w:t xml:space="preserve">, </w:t>
      </w:r>
      <w:r w:rsidRPr="1C13E027" w:rsidR="00973DF9">
        <w:rPr>
          <w:rFonts w:ascii="Aptos" w:hAnsi="Aptos" w:eastAsia="Aptos" w:cs="Aptos"/>
        </w:rPr>
        <w:t xml:space="preserve">rozebrany zostanie </w:t>
      </w:r>
      <w:r w:rsidRPr="1C13E027" w:rsidR="00B7717E">
        <w:rPr>
          <w:rFonts w:ascii="Aptos" w:hAnsi="Aptos" w:eastAsia="Aptos" w:cs="Aptos"/>
        </w:rPr>
        <w:t xml:space="preserve">zabytkowy </w:t>
      </w:r>
      <w:r w:rsidRPr="1C13E027" w:rsidR="00973DF9">
        <w:rPr>
          <w:rFonts w:ascii="Aptos" w:hAnsi="Aptos" w:eastAsia="Aptos" w:cs="Aptos"/>
        </w:rPr>
        <w:t>most drogowy na Nysie Kłodzkiej</w:t>
      </w:r>
      <w:r w:rsidRPr="1C13E027" w:rsidR="00811BE8">
        <w:rPr>
          <w:rFonts w:ascii="Aptos" w:hAnsi="Aptos" w:eastAsia="Aptos" w:cs="Aptos"/>
        </w:rPr>
        <w:t xml:space="preserve"> </w:t>
      </w:r>
      <w:r w:rsidRPr="1C13E027" w:rsidR="00B7717E">
        <w:rPr>
          <w:rFonts w:ascii="Aptos" w:hAnsi="Aptos" w:eastAsia="Aptos" w:cs="Aptos"/>
        </w:rPr>
        <w:t>w Przyłęku, figurujący</w:t>
      </w:r>
      <w:r w:rsidRPr="1C13E027" w:rsidR="00811BE8">
        <w:rPr>
          <w:rFonts w:ascii="Aptos" w:hAnsi="Aptos" w:eastAsia="Aptos" w:cs="Aptos"/>
        </w:rPr>
        <w:t xml:space="preserve"> </w:t>
      </w:r>
      <w:r w:rsidRPr="1C13E027" w:rsidR="00973DF9">
        <w:rPr>
          <w:rFonts w:ascii="Aptos" w:hAnsi="Aptos" w:eastAsia="Aptos" w:cs="Aptos"/>
        </w:rPr>
        <w:t xml:space="preserve">w </w:t>
      </w:r>
      <w:r w:rsidRPr="1C13E027" w:rsidR="14CB4F0F">
        <w:rPr>
          <w:rFonts w:ascii="Aptos" w:hAnsi="Aptos" w:eastAsia="Aptos" w:cs="Aptos"/>
        </w:rPr>
        <w:t xml:space="preserve">rejestrze </w:t>
      </w:r>
      <w:r w:rsidRPr="1C13E027" w:rsidR="00973DF9">
        <w:rPr>
          <w:rFonts w:ascii="Aptos" w:hAnsi="Aptos" w:eastAsia="Aptos" w:cs="Aptos"/>
        </w:rPr>
        <w:t>zabytków.</w:t>
      </w:r>
      <w:r w:rsidRPr="1C13E027" w:rsidR="55E30820">
        <w:rPr>
          <w:rFonts w:ascii="Aptos" w:hAnsi="Aptos" w:eastAsia="Aptos" w:cs="Aptos"/>
        </w:rPr>
        <w:t xml:space="preserve"> </w:t>
      </w:r>
      <w:r w:rsidRPr="1C13E027" w:rsidR="68997FE6">
        <w:rPr>
          <w:rFonts w:ascii="Aptos" w:hAnsi="Aptos" w:eastAsia="Aptos" w:cs="Aptos"/>
        </w:rPr>
        <w:t xml:space="preserve">Rozbiórka mostu zostanie poprzedzona uzyskaniem wymaganych decyzji administracyjnych oraz niezbędnych </w:t>
      </w:r>
      <w:r w:rsidRPr="1C13E027" w:rsidR="68997FE6">
        <w:rPr>
          <w:rFonts w:ascii="Aptos" w:hAnsi="Aptos" w:eastAsia="Aptos" w:cs="Aptos"/>
        </w:rPr>
        <w:t>uzgodnień. Prace będą prowadzone zgodnie z zaleceniami właściwego organu ochrony zabytków i pod nadzorem konserwatorskim. W razie potrzeby wdrożone zostaną środki kompensacyjne określone przez Konserwatora Zabytków.</w:t>
      </w:r>
    </w:p>
    <w:p w:rsidR="5D2B9F08" w:rsidP="00EB091F" w:rsidRDefault="678F0E38" w14:paraId="6A077A34" w14:textId="1A1CC7EC">
      <w:pPr>
        <w:spacing w:before="0" w:line="276" w:lineRule="auto"/>
      </w:pPr>
      <w:r w:rsidRPr="3635854C">
        <w:rPr>
          <w:rFonts w:ascii="Aptos" w:hAnsi="Aptos" w:eastAsia="Aptos" w:cs="Aptos"/>
        </w:rPr>
        <w:t>W fazie realizacji wystąpią oddziaływania krótkoterminowe, w tym emisja pyłu oraz hałas związany z pracami budowlanymi i transportem materiałów i urobku. Oddziaływania te mają charakter odwracalny</w:t>
      </w:r>
      <w:r w:rsidR="00A759F1">
        <w:rPr>
          <w:rFonts w:ascii="Aptos" w:hAnsi="Aptos" w:eastAsia="Aptos" w:cs="Aptos"/>
        </w:rPr>
        <w:t>, k</w:t>
      </w:r>
      <w:r w:rsidR="004C5A22">
        <w:rPr>
          <w:rFonts w:ascii="Aptos" w:hAnsi="Aptos" w:eastAsia="Aptos" w:cs="Aptos"/>
        </w:rPr>
        <w:t>r</w:t>
      </w:r>
      <w:r w:rsidR="00A759F1">
        <w:rPr>
          <w:rFonts w:ascii="Aptos" w:hAnsi="Aptos" w:eastAsia="Aptos" w:cs="Aptos"/>
        </w:rPr>
        <w:t>ótkotrwały</w:t>
      </w:r>
      <w:r w:rsidRPr="3635854C">
        <w:rPr>
          <w:rFonts w:ascii="Aptos" w:hAnsi="Aptos" w:eastAsia="Aptos" w:cs="Aptos"/>
        </w:rPr>
        <w:t xml:space="preserve"> i zanikają wraz zakończeniem prac budowlanych</w:t>
      </w:r>
      <w:r w:rsidRPr="5C3B3BD8" w:rsidR="658DFC7B">
        <w:rPr>
          <w:rFonts w:ascii="Aptos" w:hAnsi="Aptos" w:eastAsia="Aptos" w:cs="Aptos"/>
        </w:rPr>
        <w:t>,</w:t>
      </w:r>
      <w:r w:rsidRPr="3635854C">
        <w:rPr>
          <w:rFonts w:ascii="Aptos" w:hAnsi="Aptos" w:eastAsia="Aptos" w:cs="Aptos"/>
        </w:rPr>
        <w:t xml:space="preserve"> przede wszystkim robót ziemnych.</w:t>
      </w:r>
    </w:p>
    <w:p w:rsidR="2ACF1C5E" w:rsidP="00EB091F" w:rsidRDefault="2ACF1C5E" w14:paraId="6D5A89B7" w14:textId="5B08B43B">
      <w:pPr>
        <w:spacing w:before="0" w:line="276" w:lineRule="auto"/>
      </w:pPr>
      <w:r w:rsidRPr="5C3B3BD8">
        <w:rPr>
          <w:rFonts w:ascii="Aptos" w:hAnsi="Aptos" w:eastAsia="Aptos" w:cs="Aptos"/>
        </w:rPr>
        <w:t>Realizacja inwestycji doprowadzi również do trwałej zmiany krajobrazu doliny rzecznej. Inwestycja będzie oddziaływać na usługi ekosystemowe doliny rzecznej, powodując zmianę ich zakresu i sposobu funkcjonowania, w szczególności w odniesieniu do funkcji regulacyjnych, siedliskowych i retencyjnych.</w:t>
      </w:r>
    </w:p>
    <w:p w:rsidR="5D2B9F08" w:rsidP="00EB091F" w:rsidRDefault="678F0E38" w14:paraId="766E5C6B" w14:textId="6294AF08">
      <w:pPr>
        <w:spacing w:before="0" w:line="276" w:lineRule="auto"/>
        <w:rPr>
          <w:rFonts w:ascii="Aptos" w:hAnsi="Aptos" w:eastAsia="Aptos" w:cs="Aptos"/>
        </w:rPr>
      </w:pPr>
      <w:r w:rsidRPr="3635854C">
        <w:rPr>
          <w:rFonts w:ascii="Aptos" w:hAnsi="Aptos" w:eastAsia="Aptos" w:cs="Aptos"/>
        </w:rPr>
        <w:t>Na obecnym etapie jako oddziaływania o największym znaczeniu zidentyfikowano:</w:t>
      </w:r>
    </w:p>
    <w:p w:rsidR="5D2B9F08" w:rsidP="00EB091F" w:rsidRDefault="678F0E38" w14:paraId="7E8E0F7F" w14:textId="24EA5F87">
      <w:pPr>
        <w:pStyle w:val="Akapitzlist"/>
        <w:numPr>
          <w:ilvl w:val="0"/>
          <w:numId w:val="33"/>
        </w:numPr>
        <w:spacing w:before="0" w:line="276" w:lineRule="auto"/>
        <w:ind w:left="709" w:hanging="349"/>
        <w:contextualSpacing w:val="0"/>
        <w:rPr>
          <w:rFonts w:ascii="Aptos" w:hAnsi="Aptos" w:eastAsia="Aptos" w:cs="Aptos"/>
        </w:rPr>
      </w:pPr>
      <w:r w:rsidRPr="3635854C">
        <w:rPr>
          <w:rFonts w:ascii="Aptos" w:hAnsi="Aptos" w:eastAsia="Aptos" w:cs="Aptos"/>
        </w:rPr>
        <w:t>trwał</w:t>
      </w:r>
      <w:r w:rsidR="00AC5C07">
        <w:rPr>
          <w:rFonts w:ascii="Aptos" w:hAnsi="Aptos" w:eastAsia="Aptos" w:cs="Aptos"/>
        </w:rPr>
        <w:t>a</w:t>
      </w:r>
      <w:r w:rsidRPr="3635854C">
        <w:rPr>
          <w:rFonts w:ascii="Aptos" w:hAnsi="Aptos" w:eastAsia="Aptos" w:cs="Aptos"/>
        </w:rPr>
        <w:t xml:space="preserve"> utrat</w:t>
      </w:r>
      <w:r w:rsidR="00AC5C07">
        <w:rPr>
          <w:rFonts w:ascii="Aptos" w:hAnsi="Aptos" w:eastAsia="Aptos" w:cs="Aptos"/>
        </w:rPr>
        <w:t>a</w:t>
      </w:r>
      <w:r w:rsidRPr="3635854C">
        <w:rPr>
          <w:rFonts w:ascii="Aptos" w:hAnsi="Aptos" w:eastAsia="Aptos" w:cs="Aptos"/>
        </w:rPr>
        <w:t xml:space="preserve"> </w:t>
      </w:r>
      <w:r w:rsidR="005377AF">
        <w:rPr>
          <w:rFonts w:ascii="Aptos" w:hAnsi="Aptos" w:eastAsia="Aptos" w:cs="Aptos"/>
        </w:rPr>
        <w:t xml:space="preserve">niektórych </w:t>
      </w:r>
      <w:r w:rsidRPr="3635854C">
        <w:rPr>
          <w:rFonts w:ascii="Aptos" w:hAnsi="Aptos" w:eastAsia="Aptos" w:cs="Aptos"/>
        </w:rPr>
        <w:t>siedlisk lądowych fauny i flory,</w:t>
      </w:r>
      <w:r w:rsidR="005377AF">
        <w:rPr>
          <w:rFonts w:ascii="Aptos" w:hAnsi="Aptos" w:eastAsia="Aptos" w:cs="Aptos"/>
        </w:rPr>
        <w:t xml:space="preserve"> których odbudowa będzie przedmiotem działań kompensacyjnych;</w:t>
      </w:r>
    </w:p>
    <w:p w:rsidR="5D2B9F08" w:rsidP="00EB091F" w:rsidRDefault="678F0E38" w14:paraId="351F0E26" w14:textId="7D76EDF3">
      <w:pPr>
        <w:pStyle w:val="Akapitzlist"/>
        <w:numPr>
          <w:ilvl w:val="0"/>
          <w:numId w:val="33"/>
        </w:numPr>
        <w:spacing w:before="0" w:line="276" w:lineRule="auto"/>
        <w:contextualSpacing w:val="0"/>
        <w:rPr>
          <w:rFonts w:ascii="Aptos" w:hAnsi="Aptos" w:eastAsia="Aptos" w:cs="Aptos"/>
        </w:rPr>
      </w:pPr>
      <w:r w:rsidRPr="3635854C">
        <w:rPr>
          <w:rFonts w:ascii="Aptos" w:hAnsi="Aptos" w:eastAsia="Aptos" w:cs="Aptos"/>
        </w:rPr>
        <w:t>przekształcenie powierzchni terenu,</w:t>
      </w:r>
    </w:p>
    <w:p w:rsidR="5D2B9F08" w:rsidP="00EB091F" w:rsidRDefault="678F0E38" w14:paraId="239BD2F3" w14:textId="4E06B27A">
      <w:pPr>
        <w:pStyle w:val="Akapitzlist"/>
        <w:numPr>
          <w:ilvl w:val="0"/>
          <w:numId w:val="33"/>
        </w:numPr>
        <w:spacing w:before="0" w:line="276" w:lineRule="auto"/>
        <w:contextualSpacing w:val="0"/>
        <w:rPr>
          <w:rFonts w:ascii="Aptos" w:hAnsi="Aptos" w:eastAsia="Aptos" w:cs="Aptos"/>
        </w:rPr>
      </w:pPr>
      <w:r w:rsidRPr="3635854C">
        <w:rPr>
          <w:rFonts w:ascii="Aptos" w:hAnsi="Aptos" w:eastAsia="Aptos" w:cs="Aptos"/>
        </w:rPr>
        <w:t>zmianę stosunków wodnych w obrębie doliny rzecznej, w tym powstanie obszaru wód stojących w obrębie doliny rzeki podgórskiej,</w:t>
      </w:r>
    </w:p>
    <w:p w:rsidR="5D2B9F08" w:rsidP="00EB091F" w:rsidRDefault="678F0E38" w14:paraId="6B66F271" w14:textId="295FC427">
      <w:pPr>
        <w:pStyle w:val="Akapitzlist"/>
        <w:numPr>
          <w:ilvl w:val="0"/>
          <w:numId w:val="33"/>
        </w:numPr>
        <w:spacing w:before="0" w:line="276" w:lineRule="auto"/>
        <w:contextualSpacing w:val="0"/>
        <w:rPr>
          <w:rFonts w:ascii="Aptos" w:hAnsi="Aptos" w:eastAsia="Aptos" w:cs="Aptos"/>
        </w:rPr>
      </w:pPr>
      <w:r w:rsidRPr="3635854C">
        <w:rPr>
          <w:rFonts w:ascii="Aptos" w:hAnsi="Aptos" w:eastAsia="Aptos" w:cs="Aptos"/>
        </w:rPr>
        <w:t>wpływ na korytarze ekologiczne i migrację ichtiofauny,</w:t>
      </w:r>
    </w:p>
    <w:p w:rsidRPr="008277E3" w:rsidR="5D2B9F08" w:rsidP="00E27B08" w:rsidRDefault="678F0E38" w14:paraId="550C4DDB" w14:textId="33D583F8">
      <w:pPr>
        <w:pStyle w:val="Akapitzlist"/>
        <w:numPr>
          <w:ilvl w:val="0"/>
          <w:numId w:val="33"/>
        </w:numPr>
        <w:spacing w:before="0" w:line="276" w:lineRule="auto"/>
        <w:ind w:left="0" w:firstLine="360"/>
        <w:contextualSpacing w:val="0"/>
        <w:rPr>
          <w:rFonts w:ascii="Aptos" w:hAnsi="Aptos" w:eastAsia="Aptos" w:cs="Aptos"/>
        </w:rPr>
      </w:pPr>
      <w:r w:rsidRPr="3635854C">
        <w:rPr>
          <w:rFonts w:ascii="Aptos" w:hAnsi="Aptos" w:eastAsia="Aptos" w:cs="Aptos"/>
        </w:rPr>
        <w:t>oddziaływanie na obszary objęte ochroną na podstawie Ustawy z dnia 16 kwietnia 2004 r.  o ochronie przyrody.</w:t>
      </w:r>
      <w:r w:rsidRPr="00E27B08" w:rsidR="0093517C">
        <w:rPr>
          <w:rFonts w:ascii="Aptos" w:hAnsi="Aptos" w:eastAsia="Aptos" w:cs="Aptos"/>
        </w:rPr>
        <w:t>Działania kompensacyjne dotyczące trwałej utraty siedlisk lądowych, fauny i flory, korytarzy ekologicznych oraz migracji ichtiofauny zostały szczegółowo określone w Planie Zarządzania Bioróżnorodnością (Załącznik 13.6), który stosuje pełną hierarchię działań łagodzących zgodnie z ESS6 i obejmuje wszystkie gatunki oraz typy siedlisk zidentyfikowane podczas inwentaryzacji przyrodniczej.</w:t>
      </w:r>
    </w:p>
    <w:p w:rsidR="5D2B9F08" w:rsidP="00435CCE" w:rsidRDefault="678F0E38" w14:paraId="090FACFD" w14:textId="2DA84E67">
      <w:pPr>
        <w:pStyle w:val="Nagwek3"/>
        <w:ind w:left="720"/>
      </w:pPr>
      <w:bookmarkStart w:name="_Ref232493904" w:id="69"/>
      <w:bookmarkStart w:name="_Toc240031897" w:id="70"/>
      <w:r>
        <w:t>Ocena znaczenia oddziaływań środowiskowych</w:t>
      </w:r>
      <w:bookmarkEnd w:id="69"/>
      <w:bookmarkEnd w:id="70"/>
    </w:p>
    <w:p w:rsidR="7101DA36" w:rsidP="00EB091F" w:rsidRDefault="7101DA36" w14:paraId="136EFD5D" w14:textId="6B17C581">
      <w:pPr>
        <w:spacing w:before="0" w:line="276" w:lineRule="auto"/>
        <w:rPr>
          <w:rFonts w:ascii="Aptos" w:hAnsi="Aptos" w:eastAsia="Aptos" w:cs="Aptos"/>
        </w:rPr>
      </w:pPr>
      <w:r w:rsidRPr="5C3B3BD8">
        <w:rPr>
          <w:rFonts w:ascii="Aptos" w:hAnsi="Aptos" w:eastAsia="Aptos" w:cs="Aptos"/>
        </w:rPr>
        <w:t xml:space="preserve">Ocena znaczenia oddziaływań środowiskowych została przeprowadzona dla zidentyfikowanych komponentów środowiska, z uwzględnieniem fazy realizacji </w:t>
      </w:r>
      <w:r w:rsidR="00A756F0">
        <w:rPr>
          <w:rFonts w:ascii="Aptos" w:hAnsi="Aptos" w:eastAsia="Aptos" w:cs="Aptos"/>
        </w:rPr>
        <w:br/>
      </w:r>
      <w:r w:rsidRPr="5C3B3BD8">
        <w:rPr>
          <w:rFonts w:ascii="Aptos" w:hAnsi="Aptos" w:eastAsia="Aptos" w:cs="Aptos"/>
        </w:rPr>
        <w:t>i eksploatacji przedsięwzięcia. Przy ocenie uwzględniono charakter i skalę oddziaływań oraz znaczenie środowiska, rozumiane jako jego podatność na zmiany i wartość przyrodniczą. W sytuacjach niepewności zastosowano zasadę przezorności.</w:t>
      </w:r>
    </w:p>
    <w:p w:rsidR="5C3B3BD8" w:rsidP="00EB091F" w:rsidRDefault="7101DA36" w14:paraId="20200213" w14:textId="62928C99">
      <w:pPr>
        <w:spacing w:before="0" w:line="276" w:lineRule="auto"/>
        <w:rPr>
          <w:rFonts w:ascii="Aptos" w:hAnsi="Aptos" w:eastAsia="Aptos" w:cs="Aptos"/>
        </w:rPr>
      </w:pPr>
      <w:r w:rsidRPr="5C3B3BD8">
        <w:rPr>
          <w:rFonts w:ascii="Aptos" w:hAnsi="Aptos" w:eastAsia="Aptos" w:cs="Aptos"/>
        </w:rPr>
        <w:t>Wyniki oceny przedstawiono w formie tabelarycznej poniżej. Dla ich prawidłowej interpretacji należy odnieść się do przyjętych kryteriów oceny, których objaśnienia przedstawiono poniżej.</w:t>
      </w:r>
    </w:p>
    <w:p w:rsidR="00435CCE" w:rsidP="00EB091F" w:rsidRDefault="00435CCE" w14:paraId="10754C41" w14:textId="77777777">
      <w:pPr>
        <w:spacing w:before="0" w:line="276" w:lineRule="auto"/>
        <w:rPr>
          <w:rFonts w:ascii="Aptos" w:hAnsi="Aptos" w:eastAsia="Aptos" w:cs="Aptos"/>
        </w:rPr>
      </w:pPr>
    </w:p>
    <w:p w:rsidR="00435CCE" w:rsidP="00EB091F" w:rsidRDefault="00435CCE" w14:paraId="018DCD62" w14:textId="77777777">
      <w:pPr>
        <w:spacing w:before="0" w:line="276" w:lineRule="auto"/>
        <w:rPr>
          <w:rFonts w:ascii="Aptos" w:hAnsi="Aptos" w:eastAsia="Aptos" w:cs="Aptos"/>
        </w:rPr>
      </w:pPr>
    </w:p>
    <w:p w:rsidRPr="00EB091F" w:rsidR="00435CCE" w:rsidP="00EB091F" w:rsidRDefault="00435CCE" w14:paraId="60583D74" w14:textId="77777777">
      <w:pPr>
        <w:spacing w:before="0" w:line="276" w:lineRule="auto"/>
      </w:pPr>
    </w:p>
    <w:p w:rsidR="0DDCDD0D" w:rsidP="00EB091F" w:rsidRDefault="7D75F6FB" w14:paraId="3622C111" w14:textId="225DC177">
      <w:pPr>
        <w:spacing w:before="0" w:line="276" w:lineRule="auto"/>
        <w:rPr>
          <w:rFonts w:ascii="Aptos" w:hAnsi="Aptos" w:eastAsia="Aptos" w:cs="Aptos"/>
          <w:u w:val="single"/>
        </w:rPr>
      </w:pPr>
      <w:r w:rsidRPr="5C3B3BD8">
        <w:rPr>
          <w:rFonts w:ascii="Aptos" w:hAnsi="Aptos" w:eastAsia="Aptos" w:cs="Aptos"/>
          <w:u w:val="single"/>
        </w:rPr>
        <w:t>Objaśnienia do tabeli</w:t>
      </w:r>
      <w:r w:rsidR="00C23E78">
        <w:rPr>
          <w:rFonts w:ascii="Aptos" w:hAnsi="Aptos" w:eastAsia="Aptos" w:cs="Aptos"/>
          <w:u w:val="single"/>
        </w:rPr>
        <w:t xml:space="preserve"> 11</w:t>
      </w:r>
      <w:r w:rsidRPr="5C3B3BD8" w:rsidR="23B22188">
        <w:rPr>
          <w:rFonts w:ascii="Aptos" w:hAnsi="Aptos" w:eastAsia="Aptos" w:cs="Aptos"/>
          <w:u w:val="single"/>
        </w:rPr>
        <w:t>:</w:t>
      </w:r>
    </w:p>
    <w:p w:rsidR="0DDCDD0D" w:rsidP="00EB091F" w:rsidRDefault="0DDCDD0D" w14:paraId="1C601B93" w14:textId="7A79FDD1">
      <w:pPr>
        <w:spacing w:before="0" w:line="276" w:lineRule="auto"/>
      </w:pPr>
      <w:r w:rsidRPr="1FF83DEF">
        <w:rPr>
          <w:rFonts w:ascii="Aptos" w:hAnsi="Aptos" w:eastAsia="Aptos" w:cs="Aptos"/>
          <w:b/>
          <w:bCs/>
        </w:rPr>
        <w:t>Faza:</w:t>
      </w:r>
    </w:p>
    <w:p w:rsidR="0DDCDD0D" w:rsidP="00EB091F" w:rsidRDefault="0DDCDD0D" w14:paraId="7B5341EF" w14:textId="3B59F673">
      <w:pPr>
        <w:pStyle w:val="Akapitzlist"/>
        <w:numPr>
          <w:ilvl w:val="0"/>
          <w:numId w:val="38"/>
        </w:numPr>
        <w:spacing w:before="0" w:line="276" w:lineRule="auto"/>
        <w:contextualSpacing w:val="0"/>
        <w:rPr>
          <w:rFonts w:ascii="Aptos" w:hAnsi="Aptos" w:eastAsia="Aptos" w:cs="Aptos"/>
        </w:rPr>
      </w:pPr>
      <w:r w:rsidRPr="1FF83DEF">
        <w:rPr>
          <w:rFonts w:ascii="Aptos" w:hAnsi="Aptos" w:eastAsia="Aptos" w:cs="Aptos"/>
        </w:rPr>
        <w:t>Realizacja – etap budowy</w:t>
      </w:r>
    </w:p>
    <w:p w:rsidRPr="00435CCE" w:rsidR="00EB091F" w:rsidP="00EB091F" w:rsidRDefault="7D75F6FB" w14:paraId="12BEDDDD" w14:textId="6D818F0F">
      <w:pPr>
        <w:pStyle w:val="Akapitzlist"/>
        <w:numPr>
          <w:ilvl w:val="0"/>
          <w:numId w:val="38"/>
        </w:numPr>
        <w:spacing w:before="0" w:line="276" w:lineRule="auto"/>
        <w:contextualSpacing w:val="0"/>
        <w:rPr>
          <w:rFonts w:ascii="Aptos" w:hAnsi="Aptos" w:eastAsia="Aptos" w:cs="Aptos"/>
        </w:rPr>
      </w:pPr>
      <w:r w:rsidRPr="5C3B3BD8">
        <w:rPr>
          <w:rFonts w:ascii="Aptos" w:hAnsi="Aptos" w:eastAsia="Aptos" w:cs="Aptos"/>
        </w:rPr>
        <w:t>Eksploatacja – funkcjonowanie zbiornika</w:t>
      </w:r>
    </w:p>
    <w:p w:rsidR="0DDCDD0D" w:rsidP="00EB091F" w:rsidRDefault="0DDCDD0D" w14:paraId="23428C31" w14:textId="7BCDA454">
      <w:pPr>
        <w:spacing w:before="0" w:line="276" w:lineRule="auto"/>
      </w:pPr>
      <w:r w:rsidRPr="1FF83DEF">
        <w:rPr>
          <w:rFonts w:ascii="Aptos" w:hAnsi="Aptos" w:eastAsia="Aptos" w:cs="Aptos"/>
          <w:b/>
          <w:bCs/>
        </w:rPr>
        <w:t>Skala oddziaływania:</w:t>
      </w:r>
    </w:p>
    <w:p w:rsidR="0DDCDD0D" w:rsidP="00EB091F" w:rsidRDefault="0DDCDD0D" w14:paraId="33B3AB7A" w14:textId="4DB0BDE3">
      <w:pPr>
        <w:pStyle w:val="Akapitzlist"/>
        <w:numPr>
          <w:ilvl w:val="0"/>
          <w:numId w:val="37"/>
        </w:numPr>
        <w:spacing w:before="0" w:line="276" w:lineRule="auto"/>
        <w:contextualSpacing w:val="0"/>
        <w:rPr>
          <w:rFonts w:ascii="Aptos" w:hAnsi="Aptos" w:eastAsia="Aptos" w:cs="Aptos"/>
        </w:rPr>
      </w:pPr>
      <w:r w:rsidRPr="1FF83DEF">
        <w:rPr>
          <w:rFonts w:ascii="Aptos" w:hAnsi="Aptos" w:eastAsia="Aptos" w:cs="Aptos"/>
        </w:rPr>
        <w:t>Niska – oddziaływanie lokalne, krótkotrwałe i odwracalne</w:t>
      </w:r>
    </w:p>
    <w:p w:rsidR="0DDCDD0D" w:rsidP="00EB091F" w:rsidRDefault="0DDCDD0D" w14:paraId="09D97B4E" w14:textId="390E59C2">
      <w:pPr>
        <w:pStyle w:val="Akapitzlist"/>
        <w:numPr>
          <w:ilvl w:val="0"/>
          <w:numId w:val="37"/>
        </w:numPr>
        <w:spacing w:before="0" w:line="276" w:lineRule="auto"/>
        <w:contextualSpacing w:val="0"/>
        <w:rPr>
          <w:rFonts w:ascii="Aptos" w:hAnsi="Aptos" w:eastAsia="Aptos" w:cs="Aptos"/>
        </w:rPr>
      </w:pPr>
      <w:r w:rsidRPr="1FF83DEF">
        <w:rPr>
          <w:rFonts w:ascii="Aptos" w:hAnsi="Aptos" w:eastAsia="Aptos" w:cs="Aptos"/>
        </w:rPr>
        <w:t>Średnia – oddziaływanie wpływające na stan lokalnych populacji gatunków zwierząt i flory, zasoby siedlisk przyrodniczych, obejmujące większy obszar lub dłuższy czas</w:t>
      </w:r>
    </w:p>
    <w:p w:rsidRPr="00EB091F" w:rsidR="1FF83DEF" w:rsidP="00EB091F" w:rsidRDefault="0DDCDD0D" w14:paraId="3BE08CAC" w14:textId="6401DE2F">
      <w:pPr>
        <w:pStyle w:val="Akapitzlist"/>
        <w:numPr>
          <w:ilvl w:val="0"/>
          <w:numId w:val="37"/>
        </w:numPr>
        <w:spacing w:before="0" w:line="276" w:lineRule="auto"/>
        <w:contextualSpacing w:val="0"/>
        <w:rPr>
          <w:rFonts w:ascii="Aptos" w:hAnsi="Aptos" w:eastAsia="Aptos" w:cs="Aptos"/>
        </w:rPr>
      </w:pPr>
      <w:r w:rsidRPr="1FF83DEF">
        <w:rPr>
          <w:rFonts w:ascii="Aptos" w:hAnsi="Aptos" w:eastAsia="Aptos" w:cs="Aptos"/>
        </w:rPr>
        <w:t>Wysoka – oddziaływanie długoterminowe, rozległe lub nieodwracalne</w:t>
      </w:r>
    </w:p>
    <w:p w:rsidR="0DDCDD0D" w:rsidP="00EB091F" w:rsidRDefault="0DDCDD0D" w14:paraId="451CEAC1" w14:textId="27AD3944">
      <w:pPr>
        <w:spacing w:before="0" w:line="276" w:lineRule="auto"/>
      </w:pPr>
      <w:r w:rsidRPr="1FF83DEF">
        <w:rPr>
          <w:rFonts w:ascii="Aptos" w:hAnsi="Aptos" w:eastAsia="Aptos" w:cs="Aptos"/>
          <w:b/>
          <w:bCs/>
        </w:rPr>
        <w:t>Wrażliwość środowiska:</w:t>
      </w:r>
    </w:p>
    <w:p w:rsidR="0DDCDD0D" w:rsidP="00EB091F" w:rsidRDefault="0DDCDD0D" w14:paraId="755F998C" w14:textId="541E2185">
      <w:pPr>
        <w:pStyle w:val="Akapitzlist"/>
        <w:numPr>
          <w:ilvl w:val="0"/>
          <w:numId w:val="36"/>
        </w:numPr>
        <w:spacing w:before="0" w:line="276" w:lineRule="auto"/>
        <w:contextualSpacing w:val="0"/>
        <w:rPr>
          <w:rFonts w:ascii="Aptos" w:hAnsi="Aptos" w:eastAsia="Aptos" w:cs="Aptos"/>
        </w:rPr>
      </w:pPr>
      <w:r w:rsidRPr="1FF83DEF">
        <w:rPr>
          <w:rFonts w:eastAsiaTheme="minorEastAsia"/>
        </w:rPr>
        <w:t xml:space="preserve">Niskie - </w:t>
      </w:r>
      <w:r w:rsidRPr="1FF83DEF" w:rsidR="227B408D">
        <w:t>środowisko o niskiej wartości przyrodniczej lub niskiej podatności na zmiany</w:t>
      </w:r>
    </w:p>
    <w:p w:rsidR="0DDCDD0D" w:rsidP="00EB091F" w:rsidRDefault="0DDCDD0D" w14:paraId="689F7AA9" w14:textId="400FC8F3">
      <w:pPr>
        <w:pStyle w:val="Akapitzlist"/>
        <w:numPr>
          <w:ilvl w:val="0"/>
          <w:numId w:val="36"/>
        </w:numPr>
        <w:spacing w:before="0" w:line="276" w:lineRule="auto"/>
        <w:contextualSpacing w:val="0"/>
        <w:rPr>
          <w:rFonts w:ascii="Aptos" w:hAnsi="Aptos" w:eastAsia="Aptos" w:cs="Aptos"/>
        </w:rPr>
      </w:pPr>
      <w:r w:rsidRPr="1FF83DEF">
        <w:rPr>
          <w:rFonts w:ascii="Aptos" w:hAnsi="Aptos" w:eastAsia="Aptos" w:cs="Aptos"/>
        </w:rPr>
        <w:t>Średnia – środowisko o umiarkowanej podatności na zmiany przyrodnicze lub użytkowe</w:t>
      </w:r>
    </w:p>
    <w:p w:rsidRPr="00EB091F" w:rsidR="00082FE1" w:rsidP="00EB091F" w:rsidRDefault="0DDCDD0D" w14:paraId="5D5FC9D8" w14:textId="0C83316C">
      <w:pPr>
        <w:pStyle w:val="Akapitzlist"/>
        <w:numPr>
          <w:ilvl w:val="0"/>
          <w:numId w:val="36"/>
        </w:numPr>
        <w:spacing w:before="0" w:line="276" w:lineRule="auto"/>
        <w:contextualSpacing w:val="0"/>
        <w:rPr>
          <w:rFonts w:ascii="Aptos" w:hAnsi="Aptos" w:eastAsia="Aptos" w:cs="Aptos"/>
        </w:rPr>
      </w:pPr>
      <w:r w:rsidRPr="1FF83DEF">
        <w:rPr>
          <w:rFonts w:ascii="Aptos" w:hAnsi="Aptos" w:eastAsia="Aptos" w:cs="Aptos"/>
        </w:rPr>
        <w:t>Wysoka – środowisko cenne przyrodniczo, wrażliwe lub pełniące istotne funkcje ekologiczne</w:t>
      </w:r>
    </w:p>
    <w:p w:rsidR="0DDCDD0D" w:rsidP="00EB091F" w:rsidRDefault="0DDCDD0D" w14:paraId="4E0BA6C4" w14:textId="74FE5DC2">
      <w:pPr>
        <w:spacing w:before="0" w:line="276" w:lineRule="auto"/>
      </w:pPr>
      <w:r w:rsidRPr="1FF83DEF">
        <w:rPr>
          <w:rFonts w:ascii="Aptos" w:hAnsi="Aptos" w:eastAsia="Aptos" w:cs="Aptos"/>
          <w:b/>
          <w:bCs/>
        </w:rPr>
        <w:t>Ocena oddziaływania:</w:t>
      </w:r>
    </w:p>
    <w:p w:rsidR="0DDCDD0D" w:rsidP="00EB091F" w:rsidRDefault="0DDCDD0D" w14:paraId="51B1D78E" w14:textId="75FB89BF">
      <w:pPr>
        <w:pStyle w:val="Akapitzlist"/>
        <w:numPr>
          <w:ilvl w:val="0"/>
          <w:numId w:val="35"/>
        </w:numPr>
        <w:spacing w:before="0" w:line="276" w:lineRule="auto"/>
        <w:contextualSpacing w:val="0"/>
        <w:rPr>
          <w:rFonts w:ascii="Aptos" w:hAnsi="Aptos" w:eastAsia="Aptos" w:cs="Aptos"/>
        </w:rPr>
      </w:pPr>
      <w:r w:rsidRPr="1FF83DEF">
        <w:rPr>
          <w:rFonts w:ascii="Aptos" w:hAnsi="Aptos" w:eastAsia="Aptos" w:cs="Aptos"/>
        </w:rPr>
        <w:t>Niskie – niewielki wpływ na środowisko</w:t>
      </w:r>
    </w:p>
    <w:p w:rsidR="0DDCDD0D" w:rsidP="00EB091F" w:rsidRDefault="0DDCDD0D" w14:paraId="7946D2F0" w14:textId="4DE1ADCD">
      <w:pPr>
        <w:pStyle w:val="Akapitzlist"/>
        <w:numPr>
          <w:ilvl w:val="0"/>
          <w:numId w:val="35"/>
        </w:numPr>
        <w:spacing w:before="0" w:line="276" w:lineRule="auto"/>
        <w:contextualSpacing w:val="0"/>
        <w:rPr>
          <w:rFonts w:ascii="Aptos" w:hAnsi="Aptos" w:eastAsia="Aptos" w:cs="Aptos"/>
        </w:rPr>
      </w:pPr>
      <w:r w:rsidRPr="1FF83DEF">
        <w:rPr>
          <w:rFonts w:ascii="Aptos" w:hAnsi="Aptos" w:eastAsia="Aptos" w:cs="Aptos"/>
        </w:rPr>
        <w:t>Średnie – zauważalny wpływ, wymagający działań minimalizujących</w:t>
      </w:r>
    </w:p>
    <w:p w:rsidR="0DDCDD0D" w:rsidP="00EB091F" w:rsidRDefault="0DDCDD0D" w14:paraId="6B0D2DA0" w14:textId="200BA406">
      <w:pPr>
        <w:pStyle w:val="Akapitzlist"/>
        <w:numPr>
          <w:ilvl w:val="0"/>
          <w:numId w:val="35"/>
        </w:numPr>
        <w:spacing w:before="0" w:line="276" w:lineRule="auto"/>
        <w:contextualSpacing w:val="0"/>
        <w:rPr>
          <w:rFonts w:ascii="Aptos" w:hAnsi="Aptos" w:eastAsia="Aptos" w:cs="Aptos"/>
        </w:rPr>
      </w:pPr>
      <w:r w:rsidRPr="1FF83DEF">
        <w:rPr>
          <w:rFonts w:ascii="Aptos" w:hAnsi="Aptos" w:eastAsia="Aptos" w:cs="Aptos"/>
        </w:rPr>
        <w:t>Wysokie – istotny wpływ długoterminowy lub trudny do odwrócenia, wymagający zaprojektowania i wdrożenia działań minimalizujących i kompensacyjnych</w:t>
      </w:r>
    </w:p>
    <w:p w:rsidR="2B0C6109" w:rsidP="00EB091F" w:rsidRDefault="2B0C6109" w14:paraId="06DA0B7A" w14:textId="163C117B">
      <w:pPr>
        <w:spacing w:before="0" w:line="276" w:lineRule="auto"/>
      </w:pPr>
      <w:r w:rsidRPr="1FF83DEF">
        <w:rPr>
          <w:b/>
          <w:bCs/>
        </w:rPr>
        <w:t>Konieczność wdrożenia działań minimalizujących:</w:t>
      </w:r>
    </w:p>
    <w:p w:rsidR="2B0C6109" w:rsidP="00EB091F" w:rsidRDefault="2B0C6109" w14:paraId="5169A1C7" w14:textId="5B03BE85">
      <w:pPr>
        <w:pStyle w:val="Akapitzlist"/>
        <w:numPr>
          <w:ilvl w:val="0"/>
          <w:numId w:val="35"/>
        </w:numPr>
        <w:spacing w:before="0" w:line="276" w:lineRule="auto"/>
        <w:contextualSpacing w:val="0"/>
      </w:pPr>
      <w:r w:rsidRPr="1FF83DEF">
        <w:t>tak – wymagane działania minimalizujące i/lub kompensacyjne</w:t>
      </w:r>
    </w:p>
    <w:p w:rsidR="2B0C6109" w:rsidP="00EB091F" w:rsidRDefault="07EB9528" w14:paraId="4684B72A" w14:textId="38B730AB">
      <w:pPr>
        <w:pStyle w:val="Akapitzlist"/>
        <w:numPr>
          <w:ilvl w:val="0"/>
          <w:numId w:val="35"/>
        </w:numPr>
        <w:spacing w:before="0" w:line="276" w:lineRule="auto"/>
        <w:contextualSpacing w:val="0"/>
      </w:pPr>
      <w:r>
        <w:t>nie – działania standardowe wystarczające</w:t>
      </w:r>
    </w:p>
    <w:p w:rsidR="5C3B3BD8" w:rsidP="5C3B3BD8" w:rsidRDefault="5C3B3BD8" w14:paraId="6A4138BF" w14:textId="784BC2FD">
      <w:pPr>
        <w:pStyle w:val="Akapitzlist"/>
        <w:spacing w:before="0" w:after="0" w:line="276" w:lineRule="auto"/>
      </w:pPr>
    </w:p>
    <w:p w:rsidR="00EB091F" w:rsidP="5C3B3BD8" w:rsidRDefault="00EB091F" w14:paraId="139C59D5" w14:textId="77777777">
      <w:pPr>
        <w:pStyle w:val="Akapitzlist"/>
        <w:spacing w:before="0" w:after="0" w:line="276" w:lineRule="auto"/>
      </w:pPr>
    </w:p>
    <w:p w:rsidR="00EB091F" w:rsidP="5C3B3BD8" w:rsidRDefault="00EB091F" w14:paraId="55509E97" w14:textId="77777777">
      <w:pPr>
        <w:pStyle w:val="Akapitzlist"/>
        <w:spacing w:before="0" w:after="0" w:line="276" w:lineRule="auto"/>
      </w:pPr>
    </w:p>
    <w:p w:rsidR="00EB091F" w:rsidP="5C3B3BD8" w:rsidRDefault="00EB091F" w14:paraId="2DD1C7AE" w14:textId="77777777">
      <w:pPr>
        <w:pStyle w:val="Akapitzlist"/>
        <w:spacing w:before="0" w:after="0" w:line="276" w:lineRule="auto"/>
      </w:pPr>
    </w:p>
    <w:p w:rsidR="00EB091F" w:rsidP="5C3B3BD8" w:rsidRDefault="00EB091F" w14:paraId="46262A0D" w14:textId="77777777">
      <w:pPr>
        <w:pStyle w:val="Akapitzlist"/>
        <w:spacing w:before="0" w:after="0" w:line="276" w:lineRule="auto"/>
      </w:pPr>
    </w:p>
    <w:p w:rsidR="00EB091F" w:rsidP="5C3B3BD8" w:rsidRDefault="00EB091F" w14:paraId="065A02DA" w14:textId="77777777">
      <w:pPr>
        <w:pStyle w:val="Akapitzlist"/>
        <w:spacing w:before="0" w:after="0" w:line="276" w:lineRule="auto"/>
      </w:pPr>
    </w:p>
    <w:p w:rsidR="00EB091F" w:rsidP="5C3B3BD8" w:rsidRDefault="00EB091F" w14:paraId="1262C4D4" w14:textId="77777777">
      <w:pPr>
        <w:pStyle w:val="Akapitzlist"/>
        <w:spacing w:before="0" w:after="0" w:line="276" w:lineRule="auto"/>
      </w:pPr>
    </w:p>
    <w:p w:rsidR="00EB091F" w:rsidP="5C3B3BD8" w:rsidRDefault="00EB091F" w14:paraId="397E28E8" w14:textId="77777777">
      <w:pPr>
        <w:pStyle w:val="Akapitzlist"/>
        <w:spacing w:before="0" w:after="0" w:line="276" w:lineRule="auto"/>
      </w:pPr>
    </w:p>
    <w:p w:rsidR="00EB091F" w:rsidP="5C3B3BD8" w:rsidRDefault="00EB091F" w14:paraId="2A4E6324" w14:textId="77777777">
      <w:pPr>
        <w:pStyle w:val="Akapitzlist"/>
        <w:spacing w:before="0" w:after="0" w:line="276" w:lineRule="auto"/>
      </w:pPr>
    </w:p>
    <w:p w:rsidRPr="00A95B04" w:rsidR="00A95B04" w:rsidP="00C23E78" w:rsidRDefault="00C23E78" w14:paraId="3AF526F4" w14:textId="0BF9653E">
      <w:pPr>
        <w:pStyle w:val="Legenda"/>
        <w:ind w:left="0"/>
        <w:rPr>
          <w:sz w:val="24"/>
          <w:szCs w:val="24"/>
        </w:rPr>
      </w:pPr>
      <w:bookmarkStart w:name="_Toc240027932" w:id="71"/>
      <w:r w:rsidRPr="00CE707D">
        <w:rPr>
          <w:sz w:val="24"/>
          <w:szCs w:val="24"/>
        </w:rPr>
        <w:t xml:space="preserve">Tabela </w:t>
      </w:r>
      <w:r w:rsidRPr="00CE707D">
        <w:rPr>
          <w:sz w:val="24"/>
          <w:szCs w:val="24"/>
        </w:rPr>
        <w:fldChar w:fldCharType="begin"/>
      </w:r>
      <w:r w:rsidRPr="00CE707D">
        <w:rPr>
          <w:sz w:val="24"/>
          <w:szCs w:val="24"/>
        </w:rPr>
        <w:instrText xml:space="preserve"> SEQ Tabela \* ARABIC </w:instrText>
      </w:r>
      <w:r w:rsidRPr="00CE707D">
        <w:rPr>
          <w:sz w:val="24"/>
          <w:szCs w:val="24"/>
        </w:rPr>
        <w:fldChar w:fldCharType="separate"/>
      </w:r>
      <w:r w:rsidR="0088782D">
        <w:rPr>
          <w:noProof/>
          <w:sz w:val="24"/>
          <w:szCs w:val="24"/>
        </w:rPr>
        <w:t>11</w:t>
      </w:r>
      <w:r w:rsidRPr="00CE707D">
        <w:rPr>
          <w:sz w:val="24"/>
          <w:szCs w:val="24"/>
        </w:rPr>
        <w:fldChar w:fldCharType="end"/>
      </w:r>
      <w:r w:rsidRPr="00CE707D">
        <w:rPr>
          <w:sz w:val="24"/>
          <w:szCs w:val="24"/>
        </w:rPr>
        <w:t xml:space="preserve"> Ocena znaczenia oddziaływań środowiskowych dla komponentów środowiska</w:t>
      </w:r>
      <w:bookmarkEnd w:id="71"/>
    </w:p>
    <w:tbl>
      <w:tblPr>
        <w:tblW w:w="5555" w:type="pct"/>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61"/>
        <w:gridCol w:w="1984"/>
        <w:gridCol w:w="1277"/>
        <w:gridCol w:w="1417"/>
        <w:gridCol w:w="1274"/>
        <w:gridCol w:w="993"/>
        <w:gridCol w:w="1560"/>
      </w:tblGrid>
      <w:tr w:rsidRPr="00435CCE" w:rsidR="00FC3317" w:rsidTr="00435CCE" w14:paraId="3BB05C15" w14:textId="3DB0B35C">
        <w:trPr>
          <w:trHeight w:val="300"/>
          <w:tblHeader/>
        </w:trPr>
        <w:tc>
          <w:tcPr>
            <w:tcW w:w="775" w:type="pct"/>
            <w:shd w:val="clear" w:color="auto" w:fill="A5C9EB" w:themeFill="text2" w:themeFillTint="40"/>
            <w:tcMar>
              <w:left w:w="108" w:type="dxa"/>
              <w:right w:w="108" w:type="dxa"/>
            </w:tcMar>
            <w:vAlign w:val="center"/>
          </w:tcPr>
          <w:p w:rsidRPr="00435CCE" w:rsidR="061EA419" w:rsidP="00EB091F" w:rsidRDefault="1700BF49" w14:paraId="56D7C281" w14:textId="2378F4F4">
            <w:pPr>
              <w:spacing w:before="0" w:line="276" w:lineRule="auto"/>
              <w:jc w:val="center"/>
              <w:rPr>
                <w:rFonts w:eastAsia="Aptos" w:cs="Aptos"/>
                <w:b/>
                <w:sz w:val="18"/>
                <w:szCs w:val="18"/>
              </w:rPr>
            </w:pPr>
            <w:r w:rsidRPr="00435CCE">
              <w:rPr>
                <w:rFonts w:eastAsia="Aptos" w:cs="Aptos"/>
                <w:b/>
                <w:sz w:val="18"/>
                <w:szCs w:val="18"/>
              </w:rPr>
              <w:t>Element</w:t>
            </w:r>
            <w:r w:rsidRPr="00435CCE" w:rsidR="216257DE">
              <w:rPr>
                <w:rFonts w:eastAsia="Aptos" w:cs="Aptos"/>
                <w:b/>
                <w:sz w:val="18"/>
                <w:szCs w:val="18"/>
              </w:rPr>
              <w:t xml:space="preserve"> środowiska</w:t>
            </w:r>
          </w:p>
        </w:tc>
        <w:tc>
          <w:tcPr>
            <w:tcW w:w="985" w:type="pct"/>
            <w:shd w:val="clear" w:color="auto" w:fill="A5C9EB" w:themeFill="text2" w:themeFillTint="40"/>
            <w:tcMar>
              <w:left w:w="108" w:type="dxa"/>
              <w:right w:w="108" w:type="dxa"/>
            </w:tcMar>
            <w:vAlign w:val="center"/>
          </w:tcPr>
          <w:p w:rsidRPr="00435CCE" w:rsidR="061EA419" w:rsidP="00EB091F" w:rsidRDefault="216257DE" w14:paraId="465FDCF1" w14:textId="512817D7">
            <w:pPr>
              <w:spacing w:before="0" w:line="276" w:lineRule="auto"/>
              <w:jc w:val="center"/>
              <w:rPr>
                <w:rFonts w:eastAsia="Aptos" w:cs="Aptos"/>
                <w:b/>
                <w:sz w:val="18"/>
                <w:szCs w:val="18"/>
              </w:rPr>
            </w:pPr>
            <w:r w:rsidRPr="00435CCE">
              <w:rPr>
                <w:rFonts w:eastAsia="Aptos" w:cs="Aptos"/>
                <w:b/>
                <w:sz w:val="18"/>
                <w:szCs w:val="18"/>
              </w:rPr>
              <w:t>Oddziaływanie</w:t>
            </w:r>
          </w:p>
        </w:tc>
        <w:tc>
          <w:tcPr>
            <w:tcW w:w="634" w:type="pct"/>
            <w:shd w:val="clear" w:color="auto" w:fill="A5C9EB" w:themeFill="text2" w:themeFillTint="40"/>
            <w:tcMar>
              <w:left w:w="108" w:type="dxa"/>
              <w:right w:w="108" w:type="dxa"/>
            </w:tcMar>
            <w:vAlign w:val="center"/>
          </w:tcPr>
          <w:p w:rsidRPr="00435CCE" w:rsidR="061EA419" w:rsidP="00EB091F" w:rsidRDefault="216257DE" w14:paraId="08C8E75F" w14:textId="400D921E">
            <w:pPr>
              <w:spacing w:before="0" w:line="276" w:lineRule="auto"/>
              <w:jc w:val="center"/>
              <w:rPr>
                <w:rFonts w:eastAsia="Aptos" w:cs="Aptos"/>
                <w:b/>
                <w:sz w:val="18"/>
                <w:szCs w:val="18"/>
              </w:rPr>
            </w:pPr>
            <w:r w:rsidRPr="00435CCE">
              <w:rPr>
                <w:rFonts w:eastAsia="Aptos" w:cs="Aptos"/>
                <w:b/>
                <w:sz w:val="18"/>
                <w:szCs w:val="18"/>
              </w:rPr>
              <w:t>Faza</w:t>
            </w:r>
          </w:p>
        </w:tc>
        <w:tc>
          <w:tcPr>
            <w:tcW w:w="704" w:type="pct"/>
            <w:shd w:val="clear" w:color="auto" w:fill="A5C9EB" w:themeFill="text2" w:themeFillTint="40"/>
            <w:tcMar>
              <w:left w:w="108" w:type="dxa"/>
              <w:right w:w="108" w:type="dxa"/>
            </w:tcMar>
            <w:vAlign w:val="center"/>
          </w:tcPr>
          <w:p w:rsidRPr="00435CCE" w:rsidR="061EA419" w:rsidP="00EB091F" w:rsidRDefault="216257DE" w14:paraId="270C741D" w14:textId="607F4DBE">
            <w:pPr>
              <w:spacing w:before="0" w:line="276" w:lineRule="auto"/>
              <w:jc w:val="center"/>
              <w:rPr>
                <w:rFonts w:eastAsia="Aptos" w:cs="Aptos"/>
                <w:b/>
                <w:sz w:val="18"/>
                <w:szCs w:val="18"/>
              </w:rPr>
            </w:pPr>
            <w:r w:rsidRPr="00435CCE">
              <w:rPr>
                <w:rFonts w:eastAsia="Aptos" w:cs="Aptos"/>
                <w:b/>
                <w:sz w:val="18"/>
                <w:szCs w:val="18"/>
              </w:rPr>
              <w:t>Skala</w:t>
            </w:r>
            <w:r w:rsidRPr="00435CCE" w:rsidR="2B46435D">
              <w:rPr>
                <w:rFonts w:eastAsia="Aptos" w:cs="Aptos"/>
                <w:b/>
                <w:sz w:val="18"/>
                <w:szCs w:val="18"/>
              </w:rPr>
              <w:t xml:space="preserve"> oddziaływania</w:t>
            </w:r>
          </w:p>
        </w:tc>
        <w:tc>
          <w:tcPr>
            <w:tcW w:w="633" w:type="pct"/>
            <w:shd w:val="clear" w:color="auto" w:fill="A5C9EB" w:themeFill="text2" w:themeFillTint="40"/>
            <w:tcMar>
              <w:left w:w="108" w:type="dxa"/>
              <w:right w:w="108" w:type="dxa"/>
            </w:tcMar>
            <w:vAlign w:val="center"/>
          </w:tcPr>
          <w:p w:rsidRPr="00435CCE" w:rsidR="061EA419" w:rsidP="00EB091F" w:rsidRDefault="216257DE" w14:paraId="14BFB629" w14:textId="79E5C2F6">
            <w:pPr>
              <w:spacing w:before="0" w:line="276" w:lineRule="auto"/>
              <w:jc w:val="center"/>
              <w:rPr>
                <w:rFonts w:eastAsia="Aptos" w:cs="Aptos"/>
                <w:b/>
                <w:sz w:val="18"/>
                <w:szCs w:val="18"/>
              </w:rPr>
            </w:pPr>
            <w:r w:rsidRPr="00435CCE">
              <w:rPr>
                <w:rFonts w:eastAsia="Aptos" w:cs="Aptos"/>
                <w:b/>
                <w:sz w:val="18"/>
                <w:szCs w:val="18"/>
              </w:rPr>
              <w:t>Wrażliwość środowiska</w:t>
            </w:r>
          </w:p>
        </w:tc>
        <w:tc>
          <w:tcPr>
            <w:tcW w:w="493" w:type="pct"/>
            <w:shd w:val="clear" w:color="auto" w:fill="A5C9EB" w:themeFill="text2" w:themeFillTint="40"/>
            <w:tcMar>
              <w:left w:w="108" w:type="dxa"/>
              <w:right w:w="108" w:type="dxa"/>
            </w:tcMar>
            <w:vAlign w:val="center"/>
          </w:tcPr>
          <w:p w:rsidRPr="00435CCE" w:rsidR="061EA419" w:rsidP="00EB091F" w:rsidRDefault="1502AFBC" w14:paraId="3B81ADF7" w14:textId="1396B7B9">
            <w:pPr>
              <w:spacing w:before="0" w:line="276" w:lineRule="auto"/>
              <w:jc w:val="center"/>
              <w:rPr>
                <w:rFonts w:eastAsia="Aptos" w:cs="Aptos"/>
                <w:b/>
                <w:sz w:val="18"/>
                <w:szCs w:val="18"/>
              </w:rPr>
            </w:pPr>
            <w:r w:rsidRPr="00435CCE">
              <w:rPr>
                <w:rFonts w:eastAsia="Aptos" w:cs="Aptos"/>
                <w:b/>
                <w:sz w:val="18"/>
                <w:szCs w:val="18"/>
              </w:rPr>
              <w:t>Ocena wpływu</w:t>
            </w:r>
          </w:p>
        </w:tc>
        <w:tc>
          <w:tcPr>
            <w:tcW w:w="775" w:type="pct"/>
            <w:shd w:val="clear" w:color="auto" w:fill="A5C9EB" w:themeFill="text2" w:themeFillTint="40"/>
            <w:tcMar>
              <w:left w:w="108" w:type="dxa"/>
              <w:right w:w="108" w:type="dxa"/>
            </w:tcMar>
            <w:vAlign w:val="center"/>
          </w:tcPr>
          <w:p w:rsidRPr="00435CCE" w:rsidR="37E41EEE" w:rsidP="00EB091F" w:rsidRDefault="324E180B" w14:paraId="6F503210" w14:textId="14B650CC">
            <w:pPr>
              <w:spacing w:line="276" w:lineRule="auto"/>
              <w:jc w:val="center"/>
              <w:rPr>
                <w:rFonts w:eastAsia="Aptos" w:cs="Aptos"/>
                <w:b/>
                <w:sz w:val="18"/>
                <w:szCs w:val="18"/>
              </w:rPr>
            </w:pPr>
            <w:r w:rsidRPr="00435CCE">
              <w:rPr>
                <w:rFonts w:eastAsia="Aptos" w:cs="Aptos"/>
                <w:b/>
                <w:sz w:val="18"/>
                <w:szCs w:val="18"/>
              </w:rPr>
              <w:t>Działania minimalizujące</w:t>
            </w:r>
            <w:r w:rsidRPr="00435CCE" w:rsidR="18D16040">
              <w:rPr>
                <w:b/>
                <w:sz w:val="18"/>
                <w:szCs w:val="18"/>
              </w:rPr>
              <w:br/>
            </w:r>
            <w:r w:rsidRPr="00435CCE">
              <w:rPr>
                <w:rFonts w:eastAsia="Aptos" w:cs="Aptos"/>
                <w:b/>
                <w:sz w:val="18"/>
                <w:szCs w:val="18"/>
              </w:rPr>
              <w:t xml:space="preserve"> i/lub kompensacyjne</w:t>
            </w:r>
          </w:p>
        </w:tc>
      </w:tr>
      <w:tr w:rsidRPr="00435CCE" w:rsidR="00FC3317" w:rsidTr="00435CCE" w14:paraId="35F95AAE" w14:textId="68E4EF64">
        <w:trPr>
          <w:trHeight w:val="300"/>
        </w:trPr>
        <w:tc>
          <w:tcPr>
            <w:tcW w:w="775" w:type="pct"/>
            <w:shd w:val="clear" w:color="auto" w:fill="FFFFFF" w:themeFill="background1"/>
            <w:tcMar>
              <w:left w:w="108" w:type="dxa"/>
              <w:right w:w="108" w:type="dxa"/>
            </w:tcMar>
            <w:vAlign w:val="center"/>
          </w:tcPr>
          <w:p w:rsidRPr="00435CCE" w:rsidR="061EA419" w:rsidP="00EB091F" w:rsidRDefault="12F42965" w14:paraId="3456EA7B" w14:textId="1C2208DF">
            <w:pPr>
              <w:spacing w:before="0" w:line="276" w:lineRule="auto"/>
              <w:rPr>
                <w:rFonts w:eastAsia="Aptos" w:cs="Aptos"/>
                <w:b/>
                <w:color w:val="000000" w:themeColor="text1"/>
                <w:sz w:val="18"/>
                <w:szCs w:val="18"/>
              </w:rPr>
            </w:pPr>
            <w:r w:rsidRPr="00435CCE">
              <w:rPr>
                <w:rFonts w:eastAsia="Aptos" w:cs="Aptos"/>
                <w:b/>
                <w:color w:val="000000" w:themeColor="text1"/>
                <w:sz w:val="18"/>
                <w:szCs w:val="18"/>
              </w:rPr>
              <w:t>Powierzchnia terenu</w:t>
            </w:r>
          </w:p>
        </w:tc>
        <w:tc>
          <w:tcPr>
            <w:tcW w:w="985" w:type="pct"/>
            <w:shd w:val="clear" w:color="auto" w:fill="FFFFFF" w:themeFill="background1"/>
            <w:tcMar>
              <w:left w:w="108" w:type="dxa"/>
              <w:right w:w="108" w:type="dxa"/>
            </w:tcMar>
            <w:vAlign w:val="center"/>
          </w:tcPr>
          <w:p w:rsidRPr="00435CCE" w:rsidR="061EA419" w:rsidP="00EB091F" w:rsidRDefault="12F42965" w14:paraId="6EB5594D" w14:textId="0B5350FE">
            <w:pPr>
              <w:spacing w:before="0" w:line="276" w:lineRule="auto"/>
              <w:rPr>
                <w:rFonts w:eastAsia="Aptos" w:cs="Aptos"/>
                <w:color w:val="000000" w:themeColor="text1"/>
                <w:sz w:val="18"/>
                <w:szCs w:val="18"/>
              </w:rPr>
            </w:pPr>
            <w:r w:rsidRPr="00435CCE">
              <w:rPr>
                <w:rFonts w:eastAsia="Aptos" w:cs="Aptos"/>
                <w:color w:val="000000" w:themeColor="text1"/>
                <w:sz w:val="18"/>
                <w:szCs w:val="18"/>
              </w:rPr>
              <w:t>Zalanie i trwałe przekształcenie terenu</w:t>
            </w:r>
          </w:p>
        </w:tc>
        <w:tc>
          <w:tcPr>
            <w:tcW w:w="634" w:type="pct"/>
            <w:shd w:val="clear" w:color="auto" w:fill="FFFFFF" w:themeFill="background1"/>
            <w:tcMar>
              <w:left w:w="108" w:type="dxa"/>
              <w:right w:w="108" w:type="dxa"/>
            </w:tcMar>
            <w:vAlign w:val="center"/>
          </w:tcPr>
          <w:p w:rsidRPr="00435CCE" w:rsidR="061EA419" w:rsidP="00EB091F" w:rsidRDefault="12F42965" w14:paraId="3E9DB167" w14:textId="0F8CD7DB">
            <w:pPr>
              <w:spacing w:before="0" w:line="276" w:lineRule="auto"/>
              <w:rPr>
                <w:rFonts w:eastAsia="Aptos" w:cs="Aptos"/>
                <w:color w:val="000000" w:themeColor="text1"/>
                <w:sz w:val="18"/>
                <w:szCs w:val="18"/>
              </w:rPr>
            </w:pPr>
            <w:r w:rsidRPr="00435CCE">
              <w:rPr>
                <w:rFonts w:eastAsia="Aptos" w:cs="Aptos"/>
                <w:color w:val="000000" w:themeColor="text1"/>
                <w:sz w:val="18"/>
                <w:szCs w:val="18"/>
              </w:rPr>
              <w:t>Eksploatacja</w:t>
            </w:r>
          </w:p>
        </w:tc>
        <w:tc>
          <w:tcPr>
            <w:tcW w:w="704" w:type="pct"/>
            <w:shd w:val="clear" w:color="auto" w:fill="FFFFFF" w:themeFill="background1"/>
            <w:tcMar>
              <w:left w:w="108" w:type="dxa"/>
              <w:right w:w="108" w:type="dxa"/>
            </w:tcMar>
            <w:vAlign w:val="center"/>
          </w:tcPr>
          <w:p w:rsidRPr="00435CCE" w:rsidR="061EA419" w:rsidP="00EB091F" w:rsidRDefault="12F42965" w14:paraId="348C50B0" w14:textId="5AB9D611">
            <w:pPr>
              <w:spacing w:before="0" w:line="276" w:lineRule="auto"/>
              <w:rPr>
                <w:rFonts w:eastAsia="Aptos" w:cs="Aptos"/>
                <w:color w:val="000000" w:themeColor="text1"/>
                <w:sz w:val="18"/>
                <w:szCs w:val="18"/>
              </w:rPr>
            </w:pPr>
            <w:r w:rsidRPr="00435CCE">
              <w:rPr>
                <w:rFonts w:eastAsia="Aptos" w:cs="Aptos"/>
                <w:color w:val="000000" w:themeColor="text1"/>
                <w:sz w:val="18"/>
                <w:szCs w:val="18"/>
              </w:rPr>
              <w:t>Wysoka</w:t>
            </w:r>
          </w:p>
        </w:tc>
        <w:tc>
          <w:tcPr>
            <w:tcW w:w="633" w:type="pct"/>
            <w:shd w:val="clear" w:color="auto" w:fill="FFFFFF" w:themeFill="background1"/>
            <w:tcMar>
              <w:left w:w="108" w:type="dxa"/>
              <w:right w:w="108" w:type="dxa"/>
            </w:tcMar>
            <w:vAlign w:val="center"/>
          </w:tcPr>
          <w:p w:rsidRPr="00435CCE" w:rsidR="061EA419" w:rsidP="00EB091F" w:rsidRDefault="12F42965" w14:paraId="2ECCB3AA" w14:textId="114437AF">
            <w:pPr>
              <w:spacing w:before="0" w:line="276" w:lineRule="auto"/>
              <w:rPr>
                <w:rFonts w:eastAsia="Aptos" w:cs="Aptos"/>
                <w:color w:val="000000" w:themeColor="text1"/>
                <w:sz w:val="18"/>
                <w:szCs w:val="18"/>
              </w:rPr>
            </w:pPr>
            <w:r w:rsidRPr="00435CCE">
              <w:rPr>
                <w:rFonts w:eastAsia="Aptos" w:cs="Aptos"/>
                <w:color w:val="000000" w:themeColor="text1"/>
                <w:sz w:val="18"/>
                <w:szCs w:val="18"/>
              </w:rPr>
              <w:t>Średnia</w:t>
            </w:r>
          </w:p>
        </w:tc>
        <w:tc>
          <w:tcPr>
            <w:tcW w:w="493" w:type="pct"/>
            <w:shd w:val="clear" w:color="auto" w:fill="FFFFFF" w:themeFill="background1"/>
            <w:tcMar>
              <w:left w:w="108" w:type="dxa"/>
              <w:right w:w="108" w:type="dxa"/>
            </w:tcMar>
            <w:vAlign w:val="center"/>
          </w:tcPr>
          <w:p w:rsidRPr="00435CCE" w:rsidR="061EA419" w:rsidP="00EB091F" w:rsidRDefault="12F42965" w14:paraId="2B3F03AF" w14:textId="306CFCC0">
            <w:pPr>
              <w:spacing w:before="0" w:line="276" w:lineRule="auto"/>
              <w:rPr>
                <w:rFonts w:eastAsia="Aptos" w:cs="Aptos"/>
                <w:color w:val="000000" w:themeColor="text1"/>
                <w:sz w:val="18"/>
                <w:szCs w:val="18"/>
              </w:rPr>
            </w:pPr>
            <w:r w:rsidRPr="00435CCE">
              <w:rPr>
                <w:rFonts w:eastAsia="Aptos" w:cs="Aptos"/>
                <w:color w:val="000000" w:themeColor="text1"/>
                <w:sz w:val="18"/>
                <w:szCs w:val="18"/>
              </w:rPr>
              <w:t>Wysokie</w:t>
            </w:r>
          </w:p>
        </w:tc>
        <w:tc>
          <w:tcPr>
            <w:tcW w:w="775" w:type="pct"/>
            <w:shd w:val="clear" w:color="auto" w:fill="FFFFFF" w:themeFill="background1"/>
            <w:tcMar>
              <w:left w:w="108" w:type="dxa"/>
              <w:right w:w="108" w:type="dxa"/>
            </w:tcMar>
            <w:vAlign w:val="center"/>
          </w:tcPr>
          <w:p w:rsidRPr="00435CCE" w:rsidR="37E41EEE" w:rsidP="00EB091F" w:rsidRDefault="6FDCB3EF" w14:paraId="79654CEA" w14:textId="60C72B67">
            <w:pPr>
              <w:spacing w:line="276" w:lineRule="auto"/>
              <w:rPr>
                <w:rFonts w:eastAsia="Aptos" w:cs="Aptos"/>
                <w:color w:val="000000" w:themeColor="text1"/>
                <w:sz w:val="18"/>
                <w:szCs w:val="18"/>
              </w:rPr>
            </w:pPr>
            <w:r w:rsidRPr="00435CCE">
              <w:rPr>
                <w:rFonts w:eastAsia="Aptos" w:cs="Aptos"/>
                <w:color w:val="000000" w:themeColor="text1"/>
                <w:sz w:val="18"/>
                <w:szCs w:val="18"/>
              </w:rPr>
              <w:t>tak</w:t>
            </w:r>
          </w:p>
        </w:tc>
      </w:tr>
      <w:tr w:rsidRPr="00435CCE" w:rsidR="00FC3317" w:rsidTr="00435CCE" w14:paraId="3B530E7E" w14:textId="2B7F8DAE">
        <w:trPr>
          <w:trHeight w:val="300"/>
        </w:trPr>
        <w:tc>
          <w:tcPr>
            <w:tcW w:w="775" w:type="pct"/>
            <w:shd w:val="clear" w:color="auto" w:fill="DAE9F7" w:themeFill="text2" w:themeFillTint="1A"/>
            <w:tcMar>
              <w:left w:w="108" w:type="dxa"/>
              <w:right w:w="108" w:type="dxa"/>
            </w:tcMar>
            <w:vAlign w:val="center"/>
          </w:tcPr>
          <w:p w:rsidRPr="00435CCE" w:rsidR="061EA419" w:rsidP="00EB091F" w:rsidRDefault="12F42965" w14:paraId="26E53EFF" w14:textId="737F26CE">
            <w:pPr>
              <w:spacing w:before="0" w:line="276" w:lineRule="auto"/>
              <w:rPr>
                <w:rFonts w:eastAsia="Aptos" w:cs="Aptos"/>
                <w:b/>
                <w:sz w:val="18"/>
                <w:szCs w:val="18"/>
              </w:rPr>
            </w:pPr>
            <w:r w:rsidRPr="00435CCE">
              <w:rPr>
                <w:rFonts w:eastAsia="Aptos" w:cs="Aptos"/>
                <w:b/>
                <w:sz w:val="18"/>
                <w:szCs w:val="18"/>
              </w:rPr>
              <w:t>Szata roślinna</w:t>
            </w:r>
          </w:p>
        </w:tc>
        <w:tc>
          <w:tcPr>
            <w:tcW w:w="985" w:type="pct"/>
            <w:shd w:val="clear" w:color="auto" w:fill="DAE9F7" w:themeFill="text2" w:themeFillTint="1A"/>
            <w:tcMar>
              <w:left w:w="108" w:type="dxa"/>
              <w:right w:w="108" w:type="dxa"/>
            </w:tcMar>
            <w:vAlign w:val="center"/>
          </w:tcPr>
          <w:p w:rsidRPr="00435CCE" w:rsidR="061EA419" w:rsidP="00EB091F" w:rsidRDefault="12F42965" w14:paraId="658A5653" w14:textId="76A181A8">
            <w:pPr>
              <w:spacing w:before="0" w:line="276" w:lineRule="auto"/>
              <w:rPr>
                <w:rFonts w:eastAsia="Aptos" w:cs="Aptos"/>
                <w:sz w:val="18"/>
                <w:szCs w:val="18"/>
              </w:rPr>
            </w:pPr>
            <w:r w:rsidRPr="00435CCE">
              <w:rPr>
                <w:rFonts w:eastAsia="Aptos" w:cs="Aptos"/>
                <w:sz w:val="18"/>
                <w:szCs w:val="18"/>
              </w:rPr>
              <w:t>Usunięcie roślinności i utrata powierzchni siedlisk przyrodniczych</w:t>
            </w:r>
          </w:p>
        </w:tc>
        <w:tc>
          <w:tcPr>
            <w:tcW w:w="634" w:type="pct"/>
            <w:shd w:val="clear" w:color="auto" w:fill="DAE9F7" w:themeFill="text2" w:themeFillTint="1A"/>
            <w:tcMar>
              <w:left w:w="108" w:type="dxa"/>
              <w:right w:w="108" w:type="dxa"/>
            </w:tcMar>
            <w:vAlign w:val="center"/>
          </w:tcPr>
          <w:p w:rsidRPr="00435CCE" w:rsidR="061EA419" w:rsidP="00EB091F" w:rsidRDefault="12F42965" w14:paraId="002A84D9" w14:textId="19369E4D">
            <w:pPr>
              <w:spacing w:before="0" w:line="276" w:lineRule="auto"/>
              <w:rPr>
                <w:rFonts w:eastAsia="Aptos" w:cs="Aptos"/>
                <w:sz w:val="18"/>
                <w:szCs w:val="18"/>
              </w:rPr>
            </w:pPr>
            <w:r w:rsidRPr="00435CCE">
              <w:rPr>
                <w:rFonts w:eastAsia="Aptos" w:cs="Aptos"/>
                <w:sz w:val="18"/>
                <w:szCs w:val="18"/>
              </w:rPr>
              <w:t>Realizacja / Eksploatacja</w:t>
            </w:r>
          </w:p>
        </w:tc>
        <w:tc>
          <w:tcPr>
            <w:tcW w:w="704" w:type="pct"/>
            <w:shd w:val="clear" w:color="auto" w:fill="DAE9F7" w:themeFill="text2" w:themeFillTint="1A"/>
            <w:tcMar>
              <w:left w:w="108" w:type="dxa"/>
              <w:right w:w="108" w:type="dxa"/>
            </w:tcMar>
            <w:vAlign w:val="center"/>
          </w:tcPr>
          <w:p w:rsidRPr="00435CCE" w:rsidR="061EA419" w:rsidP="00EB091F" w:rsidRDefault="12F42965" w14:paraId="1A4DBF9F" w14:textId="300901D2">
            <w:pPr>
              <w:spacing w:before="0" w:line="276" w:lineRule="auto"/>
              <w:rPr>
                <w:rFonts w:eastAsia="Aptos" w:cs="Aptos"/>
                <w:sz w:val="18"/>
                <w:szCs w:val="18"/>
              </w:rPr>
            </w:pPr>
            <w:r w:rsidRPr="00435CCE">
              <w:rPr>
                <w:rFonts w:eastAsia="Aptos" w:cs="Aptos"/>
                <w:sz w:val="18"/>
                <w:szCs w:val="18"/>
              </w:rPr>
              <w:t>Wysoka</w:t>
            </w:r>
          </w:p>
        </w:tc>
        <w:tc>
          <w:tcPr>
            <w:tcW w:w="633" w:type="pct"/>
            <w:shd w:val="clear" w:color="auto" w:fill="DAE9F7" w:themeFill="text2" w:themeFillTint="1A"/>
            <w:tcMar>
              <w:left w:w="108" w:type="dxa"/>
              <w:right w:w="108" w:type="dxa"/>
            </w:tcMar>
            <w:vAlign w:val="center"/>
          </w:tcPr>
          <w:p w:rsidRPr="00435CCE" w:rsidR="061EA419" w:rsidP="00EB091F" w:rsidRDefault="12F42965" w14:paraId="4788B8EC" w14:textId="33FC5CAB">
            <w:pPr>
              <w:spacing w:before="0" w:line="276" w:lineRule="auto"/>
              <w:rPr>
                <w:rFonts w:eastAsia="Aptos" w:cs="Aptos"/>
                <w:sz w:val="18"/>
                <w:szCs w:val="18"/>
              </w:rPr>
            </w:pPr>
            <w:r w:rsidRPr="00435CCE">
              <w:rPr>
                <w:rFonts w:eastAsia="Aptos" w:cs="Aptos"/>
                <w:sz w:val="18"/>
                <w:szCs w:val="18"/>
              </w:rPr>
              <w:t>Wysoka</w:t>
            </w:r>
          </w:p>
        </w:tc>
        <w:tc>
          <w:tcPr>
            <w:tcW w:w="493" w:type="pct"/>
            <w:shd w:val="clear" w:color="auto" w:fill="DAE9F7" w:themeFill="text2" w:themeFillTint="1A"/>
            <w:tcMar>
              <w:left w:w="108" w:type="dxa"/>
              <w:right w:w="108" w:type="dxa"/>
            </w:tcMar>
            <w:vAlign w:val="center"/>
          </w:tcPr>
          <w:p w:rsidRPr="00435CCE" w:rsidR="061EA419" w:rsidP="00EB091F" w:rsidRDefault="12F42965" w14:paraId="0545378D" w14:textId="420B0066">
            <w:pPr>
              <w:spacing w:before="0" w:line="276" w:lineRule="auto"/>
              <w:rPr>
                <w:rFonts w:eastAsia="Aptos" w:cs="Aptos"/>
                <w:sz w:val="18"/>
                <w:szCs w:val="18"/>
              </w:rPr>
            </w:pPr>
            <w:r w:rsidRPr="00435CCE">
              <w:rPr>
                <w:rFonts w:eastAsia="Aptos" w:cs="Aptos"/>
                <w:sz w:val="18"/>
                <w:szCs w:val="18"/>
              </w:rPr>
              <w:t>Wysokie</w:t>
            </w:r>
          </w:p>
        </w:tc>
        <w:tc>
          <w:tcPr>
            <w:tcW w:w="775" w:type="pct"/>
            <w:shd w:val="clear" w:color="auto" w:fill="DAE9F7" w:themeFill="text2" w:themeFillTint="1A"/>
            <w:tcMar>
              <w:left w:w="108" w:type="dxa"/>
              <w:right w:w="108" w:type="dxa"/>
            </w:tcMar>
            <w:vAlign w:val="center"/>
          </w:tcPr>
          <w:p w:rsidRPr="00435CCE" w:rsidR="37E41EEE" w:rsidP="00EB091F" w:rsidRDefault="190CDDB3" w14:paraId="5B793940" w14:textId="0A241DC4">
            <w:pPr>
              <w:spacing w:line="276" w:lineRule="auto"/>
              <w:rPr>
                <w:rFonts w:eastAsia="Aptos" w:cs="Aptos"/>
                <w:sz w:val="18"/>
                <w:szCs w:val="18"/>
              </w:rPr>
            </w:pPr>
            <w:r w:rsidRPr="00435CCE">
              <w:rPr>
                <w:rFonts w:eastAsia="Aptos" w:cs="Aptos"/>
                <w:sz w:val="18"/>
                <w:szCs w:val="18"/>
              </w:rPr>
              <w:t>tak</w:t>
            </w:r>
          </w:p>
        </w:tc>
      </w:tr>
      <w:tr w:rsidRPr="00435CCE" w:rsidR="00FC3317" w:rsidTr="00435CCE" w14:paraId="5A386926" w14:textId="2DF10372">
        <w:trPr>
          <w:trHeight w:val="300"/>
        </w:trPr>
        <w:tc>
          <w:tcPr>
            <w:tcW w:w="775" w:type="pct"/>
            <w:shd w:val="clear" w:color="auto" w:fill="FFFFFF" w:themeFill="background1"/>
            <w:tcMar>
              <w:left w:w="108" w:type="dxa"/>
              <w:right w:w="108" w:type="dxa"/>
            </w:tcMar>
            <w:vAlign w:val="center"/>
          </w:tcPr>
          <w:p w:rsidRPr="00435CCE" w:rsidR="061EA419" w:rsidP="00EB091F" w:rsidRDefault="12F42965" w14:paraId="3B39EAA0" w14:textId="27E4FE27">
            <w:pPr>
              <w:spacing w:before="0" w:line="276" w:lineRule="auto"/>
              <w:rPr>
                <w:rFonts w:eastAsia="Aptos" w:cs="Aptos"/>
                <w:b/>
                <w:color w:val="000000" w:themeColor="text1"/>
                <w:sz w:val="18"/>
                <w:szCs w:val="18"/>
              </w:rPr>
            </w:pPr>
            <w:r w:rsidRPr="00435CCE">
              <w:rPr>
                <w:rFonts w:eastAsia="Aptos" w:cs="Aptos"/>
                <w:b/>
                <w:color w:val="000000" w:themeColor="text1"/>
                <w:sz w:val="18"/>
                <w:szCs w:val="18"/>
              </w:rPr>
              <w:t>Fauna</w:t>
            </w:r>
          </w:p>
        </w:tc>
        <w:tc>
          <w:tcPr>
            <w:tcW w:w="985" w:type="pct"/>
            <w:shd w:val="clear" w:color="auto" w:fill="FFFFFF" w:themeFill="background1"/>
            <w:tcMar>
              <w:left w:w="108" w:type="dxa"/>
              <w:right w:w="108" w:type="dxa"/>
            </w:tcMar>
            <w:vAlign w:val="center"/>
          </w:tcPr>
          <w:p w:rsidRPr="00435CCE" w:rsidR="061EA419" w:rsidP="00EB091F" w:rsidRDefault="12F42965" w14:paraId="5FC37ACF" w14:textId="5677D208">
            <w:pPr>
              <w:spacing w:before="0" w:line="276" w:lineRule="auto"/>
              <w:rPr>
                <w:rFonts w:eastAsia="Aptos" w:cs="Aptos"/>
                <w:color w:val="000000" w:themeColor="text1"/>
                <w:sz w:val="18"/>
                <w:szCs w:val="18"/>
              </w:rPr>
            </w:pPr>
            <w:r w:rsidRPr="00435CCE">
              <w:rPr>
                <w:rFonts w:eastAsia="Aptos" w:cs="Aptos"/>
                <w:color w:val="000000" w:themeColor="text1"/>
                <w:sz w:val="18"/>
                <w:szCs w:val="18"/>
              </w:rPr>
              <w:t>Utrata siedlisk i płoszenie zwierząt</w:t>
            </w:r>
          </w:p>
        </w:tc>
        <w:tc>
          <w:tcPr>
            <w:tcW w:w="634" w:type="pct"/>
            <w:shd w:val="clear" w:color="auto" w:fill="FFFFFF" w:themeFill="background1"/>
            <w:tcMar>
              <w:left w:w="108" w:type="dxa"/>
              <w:right w:w="108" w:type="dxa"/>
            </w:tcMar>
            <w:vAlign w:val="center"/>
          </w:tcPr>
          <w:p w:rsidRPr="00435CCE" w:rsidR="061EA419" w:rsidP="00EB091F" w:rsidRDefault="12F42965" w14:paraId="2893EFD6" w14:textId="0590CCE9">
            <w:pPr>
              <w:spacing w:before="0" w:line="276" w:lineRule="auto"/>
              <w:rPr>
                <w:rFonts w:eastAsia="Aptos" w:cs="Aptos"/>
                <w:color w:val="000000" w:themeColor="text1"/>
                <w:sz w:val="18"/>
                <w:szCs w:val="18"/>
              </w:rPr>
            </w:pPr>
            <w:r w:rsidRPr="00435CCE">
              <w:rPr>
                <w:rFonts w:eastAsia="Aptos" w:cs="Aptos"/>
                <w:color w:val="000000" w:themeColor="text1"/>
                <w:sz w:val="18"/>
                <w:szCs w:val="18"/>
              </w:rPr>
              <w:t>Realizacja / Eksploatacja</w:t>
            </w:r>
          </w:p>
        </w:tc>
        <w:tc>
          <w:tcPr>
            <w:tcW w:w="704" w:type="pct"/>
            <w:shd w:val="clear" w:color="auto" w:fill="FFFFFF" w:themeFill="background1"/>
            <w:tcMar>
              <w:left w:w="108" w:type="dxa"/>
              <w:right w:w="108" w:type="dxa"/>
            </w:tcMar>
            <w:vAlign w:val="center"/>
          </w:tcPr>
          <w:p w:rsidRPr="00435CCE" w:rsidR="061EA419" w:rsidP="00EB091F" w:rsidRDefault="12F42965" w14:paraId="09E8C323" w14:textId="77541085">
            <w:pPr>
              <w:spacing w:before="0" w:line="276" w:lineRule="auto"/>
              <w:rPr>
                <w:rFonts w:eastAsia="Aptos" w:cs="Aptos"/>
                <w:color w:val="000000" w:themeColor="text1"/>
                <w:sz w:val="18"/>
                <w:szCs w:val="18"/>
              </w:rPr>
            </w:pPr>
            <w:r w:rsidRPr="00435CCE">
              <w:rPr>
                <w:rFonts w:eastAsia="Aptos" w:cs="Aptos"/>
                <w:color w:val="000000" w:themeColor="text1"/>
                <w:sz w:val="18"/>
                <w:szCs w:val="18"/>
              </w:rPr>
              <w:t>Wysoka</w:t>
            </w:r>
          </w:p>
        </w:tc>
        <w:tc>
          <w:tcPr>
            <w:tcW w:w="633" w:type="pct"/>
            <w:shd w:val="clear" w:color="auto" w:fill="FFFFFF" w:themeFill="background1"/>
            <w:tcMar>
              <w:left w:w="108" w:type="dxa"/>
              <w:right w:w="108" w:type="dxa"/>
            </w:tcMar>
            <w:vAlign w:val="center"/>
          </w:tcPr>
          <w:p w:rsidRPr="00435CCE" w:rsidR="061EA419" w:rsidP="00EB091F" w:rsidRDefault="12F42965" w14:paraId="7761F95D" w14:textId="290E8862">
            <w:pPr>
              <w:spacing w:before="0" w:line="276" w:lineRule="auto"/>
              <w:rPr>
                <w:rFonts w:eastAsia="Aptos" w:cs="Aptos"/>
                <w:color w:val="000000" w:themeColor="text1"/>
                <w:sz w:val="18"/>
                <w:szCs w:val="18"/>
              </w:rPr>
            </w:pPr>
            <w:r w:rsidRPr="00435CCE">
              <w:rPr>
                <w:rFonts w:eastAsia="Aptos" w:cs="Aptos"/>
                <w:color w:val="000000" w:themeColor="text1"/>
                <w:sz w:val="18"/>
                <w:szCs w:val="18"/>
              </w:rPr>
              <w:t>Wysoka</w:t>
            </w:r>
          </w:p>
        </w:tc>
        <w:tc>
          <w:tcPr>
            <w:tcW w:w="493" w:type="pct"/>
            <w:shd w:val="clear" w:color="auto" w:fill="FFFFFF" w:themeFill="background1"/>
            <w:tcMar>
              <w:left w:w="108" w:type="dxa"/>
              <w:right w:w="108" w:type="dxa"/>
            </w:tcMar>
            <w:vAlign w:val="center"/>
          </w:tcPr>
          <w:p w:rsidRPr="00435CCE" w:rsidR="061EA419" w:rsidP="00EB091F" w:rsidRDefault="12F42965" w14:paraId="3FBAB421" w14:textId="2EF4F6AA">
            <w:pPr>
              <w:spacing w:before="0" w:line="276" w:lineRule="auto"/>
              <w:rPr>
                <w:rFonts w:eastAsia="Aptos" w:cs="Aptos"/>
                <w:color w:val="000000" w:themeColor="text1"/>
                <w:sz w:val="18"/>
                <w:szCs w:val="18"/>
              </w:rPr>
            </w:pPr>
            <w:r w:rsidRPr="00435CCE">
              <w:rPr>
                <w:rFonts w:eastAsia="Aptos" w:cs="Aptos"/>
                <w:color w:val="000000" w:themeColor="text1"/>
                <w:sz w:val="18"/>
                <w:szCs w:val="18"/>
              </w:rPr>
              <w:t>Wysokie</w:t>
            </w:r>
          </w:p>
        </w:tc>
        <w:tc>
          <w:tcPr>
            <w:tcW w:w="775" w:type="pct"/>
            <w:shd w:val="clear" w:color="auto" w:fill="FFFFFF" w:themeFill="background1"/>
            <w:tcMar>
              <w:left w:w="108" w:type="dxa"/>
              <w:right w:w="108" w:type="dxa"/>
            </w:tcMar>
            <w:vAlign w:val="center"/>
          </w:tcPr>
          <w:p w:rsidRPr="00435CCE" w:rsidR="37E41EEE" w:rsidP="00EB091F" w:rsidRDefault="597D8231" w14:paraId="5184E17D" w14:textId="3856BE8D">
            <w:pPr>
              <w:spacing w:line="276" w:lineRule="auto"/>
              <w:rPr>
                <w:rFonts w:eastAsia="Aptos" w:cs="Aptos"/>
                <w:color w:val="000000" w:themeColor="text1"/>
                <w:sz w:val="18"/>
                <w:szCs w:val="18"/>
              </w:rPr>
            </w:pPr>
            <w:r w:rsidRPr="00435CCE">
              <w:rPr>
                <w:rFonts w:eastAsia="Aptos" w:cs="Aptos"/>
                <w:color w:val="000000" w:themeColor="text1"/>
                <w:sz w:val="18"/>
                <w:szCs w:val="18"/>
              </w:rPr>
              <w:t>tak</w:t>
            </w:r>
          </w:p>
        </w:tc>
      </w:tr>
      <w:tr w:rsidRPr="00435CCE" w:rsidR="00FC3317" w:rsidTr="00435CCE" w14:paraId="228F2708" w14:textId="125DE2FD">
        <w:trPr>
          <w:trHeight w:val="300"/>
        </w:trPr>
        <w:tc>
          <w:tcPr>
            <w:tcW w:w="775" w:type="pct"/>
            <w:shd w:val="clear" w:color="auto" w:fill="DAE9F7" w:themeFill="text2" w:themeFillTint="1A"/>
            <w:tcMar>
              <w:left w:w="108" w:type="dxa"/>
              <w:right w:w="108" w:type="dxa"/>
            </w:tcMar>
            <w:vAlign w:val="center"/>
          </w:tcPr>
          <w:p w:rsidRPr="00435CCE" w:rsidR="061EA419" w:rsidP="00EB091F" w:rsidRDefault="12F42965" w14:paraId="1032875F" w14:textId="79E4B4F8">
            <w:pPr>
              <w:spacing w:before="0" w:line="276" w:lineRule="auto"/>
              <w:rPr>
                <w:rFonts w:eastAsia="Aptos" w:cs="Aptos"/>
                <w:b/>
                <w:sz w:val="18"/>
                <w:szCs w:val="18"/>
              </w:rPr>
            </w:pPr>
            <w:r w:rsidRPr="00435CCE">
              <w:rPr>
                <w:rFonts w:eastAsia="Aptos" w:cs="Aptos"/>
                <w:b/>
                <w:sz w:val="18"/>
                <w:szCs w:val="18"/>
              </w:rPr>
              <w:t>Fauna</w:t>
            </w:r>
          </w:p>
        </w:tc>
        <w:tc>
          <w:tcPr>
            <w:tcW w:w="985" w:type="pct"/>
            <w:shd w:val="clear" w:color="auto" w:fill="DAE9F7" w:themeFill="text2" w:themeFillTint="1A"/>
            <w:tcMar>
              <w:left w:w="108" w:type="dxa"/>
              <w:right w:w="108" w:type="dxa"/>
            </w:tcMar>
            <w:vAlign w:val="center"/>
          </w:tcPr>
          <w:p w:rsidRPr="00435CCE" w:rsidR="061EA419" w:rsidP="00EB091F" w:rsidRDefault="12F42965" w14:paraId="0D52E56B" w14:textId="37667496">
            <w:pPr>
              <w:spacing w:before="0" w:line="276" w:lineRule="auto"/>
              <w:rPr>
                <w:rFonts w:eastAsia="Aptos" w:cs="Aptos"/>
                <w:sz w:val="18"/>
                <w:szCs w:val="18"/>
              </w:rPr>
            </w:pPr>
            <w:r w:rsidRPr="00435CCE">
              <w:rPr>
                <w:rFonts w:eastAsia="Aptos" w:cs="Aptos"/>
                <w:sz w:val="18"/>
                <w:szCs w:val="18"/>
              </w:rPr>
              <w:t>Powstanie siedlisk wodnych i mokradłowych w czaszy zbiornika</w:t>
            </w:r>
          </w:p>
        </w:tc>
        <w:tc>
          <w:tcPr>
            <w:tcW w:w="634" w:type="pct"/>
            <w:shd w:val="clear" w:color="auto" w:fill="DAE9F7" w:themeFill="text2" w:themeFillTint="1A"/>
            <w:tcMar>
              <w:left w:w="108" w:type="dxa"/>
              <w:right w:w="108" w:type="dxa"/>
            </w:tcMar>
            <w:vAlign w:val="center"/>
          </w:tcPr>
          <w:p w:rsidRPr="00435CCE" w:rsidR="061EA419" w:rsidP="00EB091F" w:rsidRDefault="12F42965" w14:paraId="00A6FE3E" w14:textId="28C747C7">
            <w:pPr>
              <w:spacing w:before="0" w:line="276" w:lineRule="auto"/>
              <w:rPr>
                <w:rFonts w:eastAsia="Aptos" w:cs="Aptos"/>
                <w:sz w:val="18"/>
                <w:szCs w:val="18"/>
              </w:rPr>
            </w:pPr>
            <w:r w:rsidRPr="00435CCE">
              <w:rPr>
                <w:rFonts w:eastAsia="Aptos" w:cs="Aptos"/>
                <w:sz w:val="18"/>
                <w:szCs w:val="18"/>
              </w:rPr>
              <w:t>Eksploatacja</w:t>
            </w:r>
          </w:p>
        </w:tc>
        <w:tc>
          <w:tcPr>
            <w:tcW w:w="704" w:type="pct"/>
            <w:shd w:val="clear" w:color="auto" w:fill="DAE9F7" w:themeFill="text2" w:themeFillTint="1A"/>
            <w:tcMar>
              <w:left w:w="108" w:type="dxa"/>
              <w:right w:w="108" w:type="dxa"/>
            </w:tcMar>
            <w:vAlign w:val="center"/>
          </w:tcPr>
          <w:p w:rsidRPr="00435CCE" w:rsidR="061EA419" w:rsidP="00EB091F" w:rsidRDefault="12F42965" w14:paraId="62AC90C9" w14:textId="63A17D1E">
            <w:pPr>
              <w:spacing w:before="0" w:line="276" w:lineRule="auto"/>
              <w:rPr>
                <w:rFonts w:eastAsia="Aptos" w:cs="Aptos"/>
                <w:sz w:val="18"/>
                <w:szCs w:val="18"/>
              </w:rPr>
            </w:pPr>
            <w:r w:rsidRPr="00435CCE">
              <w:rPr>
                <w:rFonts w:eastAsia="Aptos" w:cs="Aptos"/>
                <w:sz w:val="18"/>
                <w:szCs w:val="18"/>
              </w:rPr>
              <w:t>Średnia</w:t>
            </w:r>
          </w:p>
        </w:tc>
        <w:tc>
          <w:tcPr>
            <w:tcW w:w="633" w:type="pct"/>
            <w:shd w:val="clear" w:color="auto" w:fill="DAE9F7" w:themeFill="text2" w:themeFillTint="1A"/>
            <w:tcMar>
              <w:left w:w="108" w:type="dxa"/>
              <w:right w:w="108" w:type="dxa"/>
            </w:tcMar>
            <w:vAlign w:val="center"/>
          </w:tcPr>
          <w:p w:rsidRPr="00435CCE" w:rsidR="061EA419" w:rsidP="00EB091F" w:rsidRDefault="12F42965" w14:paraId="6DC19043" w14:textId="76AB7EE5">
            <w:pPr>
              <w:spacing w:before="0" w:line="276" w:lineRule="auto"/>
              <w:rPr>
                <w:rFonts w:eastAsia="Aptos" w:cs="Aptos"/>
                <w:sz w:val="18"/>
                <w:szCs w:val="18"/>
              </w:rPr>
            </w:pPr>
            <w:r w:rsidRPr="00435CCE">
              <w:rPr>
                <w:rFonts w:eastAsia="Aptos" w:cs="Aptos"/>
                <w:sz w:val="18"/>
                <w:szCs w:val="18"/>
              </w:rPr>
              <w:t>Średnia</w:t>
            </w:r>
          </w:p>
        </w:tc>
        <w:tc>
          <w:tcPr>
            <w:tcW w:w="493" w:type="pct"/>
            <w:shd w:val="clear" w:color="auto" w:fill="DAE9F7" w:themeFill="text2" w:themeFillTint="1A"/>
            <w:tcMar>
              <w:left w:w="108" w:type="dxa"/>
              <w:right w:w="108" w:type="dxa"/>
            </w:tcMar>
            <w:vAlign w:val="center"/>
          </w:tcPr>
          <w:p w:rsidRPr="00435CCE" w:rsidR="061EA419" w:rsidP="00EB091F" w:rsidRDefault="12F42965" w14:paraId="1C6ADCEF" w14:textId="7E549664">
            <w:pPr>
              <w:spacing w:before="0" w:line="276" w:lineRule="auto"/>
              <w:rPr>
                <w:rFonts w:eastAsia="Aptos" w:cs="Aptos"/>
                <w:sz w:val="18"/>
                <w:szCs w:val="18"/>
              </w:rPr>
            </w:pPr>
            <w:r w:rsidRPr="00435CCE">
              <w:rPr>
                <w:rFonts w:eastAsia="Aptos" w:cs="Aptos"/>
                <w:sz w:val="18"/>
                <w:szCs w:val="18"/>
              </w:rPr>
              <w:t>Średnie</w:t>
            </w:r>
          </w:p>
        </w:tc>
        <w:tc>
          <w:tcPr>
            <w:tcW w:w="775" w:type="pct"/>
            <w:shd w:val="clear" w:color="auto" w:fill="DAE9F7" w:themeFill="text2" w:themeFillTint="1A"/>
            <w:tcMar>
              <w:left w:w="108" w:type="dxa"/>
              <w:right w:w="108" w:type="dxa"/>
            </w:tcMar>
            <w:vAlign w:val="center"/>
          </w:tcPr>
          <w:p w:rsidRPr="00435CCE" w:rsidR="37E41EEE" w:rsidP="00EB091F" w:rsidRDefault="4535FEF3" w14:paraId="16C5BA65" w14:textId="45601C40">
            <w:pPr>
              <w:spacing w:line="276" w:lineRule="auto"/>
              <w:rPr>
                <w:rFonts w:eastAsia="Aptos" w:cs="Aptos"/>
                <w:sz w:val="18"/>
                <w:szCs w:val="18"/>
              </w:rPr>
            </w:pPr>
            <w:r w:rsidRPr="00435CCE">
              <w:rPr>
                <w:rFonts w:eastAsia="Aptos" w:cs="Aptos"/>
                <w:sz w:val="18"/>
                <w:szCs w:val="18"/>
              </w:rPr>
              <w:t>tak</w:t>
            </w:r>
          </w:p>
        </w:tc>
      </w:tr>
      <w:tr w:rsidRPr="00435CCE" w:rsidR="00FC3317" w:rsidTr="00435CCE" w14:paraId="42E49A15" w14:textId="4338AF96">
        <w:trPr>
          <w:trHeight w:val="300"/>
        </w:trPr>
        <w:tc>
          <w:tcPr>
            <w:tcW w:w="775" w:type="pct"/>
            <w:shd w:val="clear" w:color="auto" w:fill="FFFFFF" w:themeFill="background1"/>
            <w:tcMar>
              <w:left w:w="108" w:type="dxa"/>
              <w:right w:w="108" w:type="dxa"/>
            </w:tcMar>
            <w:vAlign w:val="center"/>
          </w:tcPr>
          <w:p w:rsidRPr="00435CCE" w:rsidR="061EA419" w:rsidP="00EB091F" w:rsidRDefault="12F42965" w14:paraId="47FDCE51" w14:textId="04FEA51F">
            <w:pPr>
              <w:spacing w:before="0" w:line="276" w:lineRule="auto"/>
              <w:rPr>
                <w:rFonts w:eastAsia="Aptos" w:cs="Aptos"/>
                <w:b/>
                <w:color w:val="000000" w:themeColor="text1"/>
                <w:sz w:val="18"/>
                <w:szCs w:val="18"/>
              </w:rPr>
            </w:pPr>
            <w:r w:rsidRPr="00435CCE">
              <w:rPr>
                <w:rFonts w:eastAsia="Aptos" w:cs="Aptos"/>
                <w:b/>
                <w:color w:val="000000" w:themeColor="text1"/>
                <w:sz w:val="18"/>
                <w:szCs w:val="18"/>
              </w:rPr>
              <w:t>Wody powierzchniowe</w:t>
            </w:r>
          </w:p>
        </w:tc>
        <w:tc>
          <w:tcPr>
            <w:tcW w:w="985" w:type="pct"/>
            <w:shd w:val="clear" w:color="auto" w:fill="FFFFFF" w:themeFill="background1"/>
            <w:tcMar>
              <w:left w:w="108" w:type="dxa"/>
              <w:right w:w="108" w:type="dxa"/>
            </w:tcMar>
            <w:vAlign w:val="center"/>
          </w:tcPr>
          <w:p w:rsidRPr="00435CCE" w:rsidR="061EA419" w:rsidP="00EB091F" w:rsidRDefault="12F42965" w14:paraId="35271E77" w14:textId="3118578A">
            <w:pPr>
              <w:spacing w:before="0" w:line="276" w:lineRule="auto"/>
              <w:rPr>
                <w:rFonts w:eastAsia="Aptos" w:cs="Aptos"/>
                <w:color w:val="000000" w:themeColor="text1"/>
                <w:sz w:val="18"/>
                <w:szCs w:val="18"/>
              </w:rPr>
            </w:pPr>
            <w:r w:rsidRPr="00435CCE">
              <w:rPr>
                <w:rFonts w:eastAsia="Aptos" w:cs="Aptos"/>
                <w:color w:val="000000" w:themeColor="text1"/>
                <w:sz w:val="18"/>
                <w:szCs w:val="18"/>
              </w:rPr>
              <w:t>Zmiana reżimu hydrologicznego</w:t>
            </w:r>
          </w:p>
        </w:tc>
        <w:tc>
          <w:tcPr>
            <w:tcW w:w="634" w:type="pct"/>
            <w:shd w:val="clear" w:color="auto" w:fill="FFFFFF" w:themeFill="background1"/>
            <w:tcMar>
              <w:left w:w="108" w:type="dxa"/>
              <w:right w:w="108" w:type="dxa"/>
            </w:tcMar>
            <w:vAlign w:val="center"/>
          </w:tcPr>
          <w:p w:rsidRPr="00435CCE" w:rsidR="061EA419" w:rsidP="00EB091F" w:rsidRDefault="12F42965" w14:paraId="2FAE2CEB" w14:textId="0A43FC0B">
            <w:pPr>
              <w:spacing w:before="0" w:line="276" w:lineRule="auto"/>
              <w:rPr>
                <w:rFonts w:eastAsia="Aptos" w:cs="Aptos"/>
                <w:color w:val="000000" w:themeColor="text1"/>
                <w:sz w:val="18"/>
                <w:szCs w:val="18"/>
              </w:rPr>
            </w:pPr>
            <w:r w:rsidRPr="00435CCE">
              <w:rPr>
                <w:rFonts w:eastAsia="Aptos" w:cs="Aptos"/>
                <w:color w:val="000000" w:themeColor="text1"/>
                <w:sz w:val="18"/>
                <w:szCs w:val="18"/>
              </w:rPr>
              <w:t>Eksploatacja</w:t>
            </w:r>
          </w:p>
        </w:tc>
        <w:tc>
          <w:tcPr>
            <w:tcW w:w="704" w:type="pct"/>
            <w:shd w:val="clear" w:color="auto" w:fill="FFFFFF" w:themeFill="background1"/>
            <w:tcMar>
              <w:left w:w="108" w:type="dxa"/>
              <w:right w:w="108" w:type="dxa"/>
            </w:tcMar>
            <w:vAlign w:val="center"/>
          </w:tcPr>
          <w:p w:rsidRPr="00435CCE" w:rsidR="061EA419" w:rsidP="00EB091F" w:rsidRDefault="12F42965" w14:paraId="3A7B486E" w14:textId="757C3FB6">
            <w:pPr>
              <w:spacing w:before="0" w:line="276" w:lineRule="auto"/>
              <w:rPr>
                <w:rFonts w:eastAsia="Aptos" w:cs="Aptos"/>
                <w:color w:val="000000" w:themeColor="text1"/>
                <w:sz w:val="18"/>
                <w:szCs w:val="18"/>
              </w:rPr>
            </w:pPr>
            <w:r w:rsidRPr="00435CCE">
              <w:rPr>
                <w:rFonts w:eastAsia="Aptos" w:cs="Aptos"/>
                <w:color w:val="000000" w:themeColor="text1"/>
                <w:sz w:val="18"/>
                <w:szCs w:val="18"/>
              </w:rPr>
              <w:t>Wysoka</w:t>
            </w:r>
          </w:p>
        </w:tc>
        <w:tc>
          <w:tcPr>
            <w:tcW w:w="633" w:type="pct"/>
            <w:shd w:val="clear" w:color="auto" w:fill="FFFFFF" w:themeFill="background1"/>
            <w:tcMar>
              <w:left w:w="108" w:type="dxa"/>
              <w:right w:w="108" w:type="dxa"/>
            </w:tcMar>
            <w:vAlign w:val="center"/>
          </w:tcPr>
          <w:p w:rsidRPr="00435CCE" w:rsidR="061EA419" w:rsidP="00EB091F" w:rsidRDefault="12F42965" w14:paraId="5C55DF84" w14:textId="284C3CB8">
            <w:pPr>
              <w:spacing w:before="0" w:line="276" w:lineRule="auto"/>
              <w:rPr>
                <w:rFonts w:eastAsia="Aptos" w:cs="Aptos"/>
                <w:color w:val="000000" w:themeColor="text1"/>
                <w:sz w:val="18"/>
                <w:szCs w:val="18"/>
              </w:rPr>
            </w:pPr>
            <w:r w:rsidRPr="00435CCE">
              <w:rPr>
                <w:rFonts w:eastAsia="Aptos" w:cs="Aptos"/>
                <w:color w:val="000000" w:themeColor="text1"/>
                <w:sz w:val="18"/>
                <w:szCs w:val="18"/>
              </w:rPr>
              <w:t>Średnia</w:t>
            </w:r>
          </w:p>
        </w:tc>
        <w:tc>
          <w:tcPr>
            <w:tcW w:w="493" w:type="pct"/>
            <w:shd w:val="clear" w:color="auto" w:fill="FFFFFF" w:themeFill="background1"/>
            <w:tcMar>
              <w:left w:w="108" w:type="dxa"/>
              <w:right w:w="108" w:type="dxa"/>
            </w:tcMar>
            <w:vAlign w:val="center"/>
          </w:tcPr>
          <w:p w:rsidRPr="00435CCE" w:rsidR="061EA419" w:rsidP="00EB091F" w:rsidRDefault="12F42965" w14:paraId="559B8F34" w14:textId="1BABCAE0">
            <w:pPr>
              <w:spacing w:before="0" w:line="276" w:lineRule="auto"/>
              <w:rPr>
                <w:rFonts w:eastAsia="Aptos" w:cs="Aptos"/>
                <w:color w:val="000000" w:themeColor="text1"/>
                <w:sz w:val="18"/>
                <w:szCs w:val="18"/>
              </w:rPr>
            </w:pPr>
            <w:r w:rsidRPr="00435CCE">
              <w:rPr>
                <w:rFonts w:eastAsia="Aptos" w:cs="Aptos"/>
                <w:color w:val="000000" w:themeColor="text1"/>
                <w:sz w:val="18"/>
                <w:szCs w:val="18"/>
              </w:rPr>
              <w:t>Wysokie</w:t>
            </w:r>
          </w:p>
        </w:tc>
        <w:tc>
          <w:tcPr>
            <w:tcW w:w="775" w:type="pct"/>
            <w:shd w:val="clear" w:color="auto" w:fill="FFFFFF" w:themeFill="background1"/>
            <w:tcMar>
              <w:left w:w="108" w:type="dxa"/>
              <w:right w:w="108" w:type="dxa"/>
            </w:tcMar>
            <w:vAlign w:val="center"/>
          </w:tcPr>
          <w:p w:rsidRPr="00435CCE" w:rsidR="37E41EEE" w:rsidP="00EB091F" w:rsidRDefault="75B260DB" w14:paraId="131AE8F2" w14:textId="449045E8">
            <w:pPr>
              <w:spacing w:line="276" w:lineRule="auto"/>
              <w:rPr>
                <w:rFonts w:eastAsia="Aptos" w:cs="Aptos"/>
                <w:color w:val="000000" w:themeColor="text1"/>
                <w:sz w:val="18"/>
                <w:szCs w:val="18"/>
              </w:rPr>
            </w:pPr>
            <w:r w:rsidRPr="00435CCE">
              <w:rPr>
                <w:rFonts w:eastAsia="Aptos" w:cs="Aptos"/>
                <w:color w:val="000000" w:themeColor="text1"/>
                <w:sz w:val="18"/>
                <w:szCs w:val="18"/>
              </w:rPr>
              <w:t>tak</w:t>
            </w:r>
          </w:p>
        </w:tc>
      </w:tr>
      <w:tr w:rsidRPr="00435CCE" w:rsidR="00FC3317" w:rsidTr="00435CCE" w14:paraId="1138C615" w14:textId="1AB859D8">
        <w:trPr>
          <w:trHeight w:val="300"/>
        </w:trPr>
        <w:tc>
          <w:tcPr>
            <w:tcW w:w="775" w:type="pct"/>
            <w:shd w:val="clear" w:color="auto" w:fill="DAE9F7" w:themeFill="text2" w:themeFillTint="1A"/>
            <w:tcMar>
              <w:left w:w="108" w:type="dxa"/>
              <w:right w:w="108" w:type="dxa"/>
            </w:tcMar>
            <w:vAlign w:val="center"/>
          </w:tcPr>
          <w:p w:rsidRPr="00435CCE" w:rsidR="3A1AAACC" w:rsidP="00EB091F" w:rsidRDefault="3CD9376A" w14:paraId="1177F1D7" w14:textId="04FEA51F">
            <w:pPr>
              <w:spacing w:before="0" w:line="276" w:lineRule="auto"/>
              <w:rPr>
                <w:rFonts w:eastAsia="Aptos" w:cs="Aptos"/>
                <w:b/>
                <w:color w:val="000000" w:themeColor="text1"/>
                <w:sz w:val="18"/>
                <w:szCs w:val="18"/>
              </w:rPr>
            </w:pPr>
            <w:r w:rsidRPr="00435CCE">
              <w:rPr>
                <w:rFonts w:eastAsia="Aptos" w:cs="Aptos"/>
                <w:b/>
                <w:color w:val="000000" w:themeColor="text1"/>
                <w:sz w:val="18"/>
                <w:szCs w:val="18"/>
              </w:rPr>
              <w:t>Wody powierzchniowe</w:t>
            </w:r>
          </w:p>
        </w:tc>
        <w:tc>
          <w:tcPr>
            <w:tcW w:w="985" w:type="pct"/>
            <w:shd w:val="clear" w:color="auto" w:fill="DAE9F7" w:themeFill="text2" w:themeFillTint="1A"/>
            <w:tcMar>
              <w:left w:w="108" w:type="dxa"/>
              <w:right w:w="108" w:type="dxa"/>
            </w:tcMar>
            <w:vAlign w:val="center"/>
          </w:tcPr>
          <w:p w:rsidRPr="00435CCE" w:rsidR="677ECABC" w:rsidP="00EB091F" w:rsidRDefault="0D5CDC0C" w14:paraId="44C82B92" w14:textId="15F3BD88">
            <w:pPr>
              <w:spacing w:before="0" w:line="276" w:lineRule="auto"/>
              <w:rPr>
                <w:rFonts w:eastAsia="Aptos" w:cs="Aptos"/>
                <w:sz w:val="18"/>
                <w:szCs w:val="18"/>
              </w:rPr>
            </w:pPr>
            <w:r w:rsidRPr="00435CCE">
              <w:rPr>
                <w:rFonts w:eastAsia="Aptos" w:cs="Aptos"/>
                <w:sz w:val="18"/>
                <w:szCs w:val="18"/>
              </w:rPr>
              <w:t>Zaburzenie transportu rumowiska oraz ciągłości procesów morfologicznych rzeki</w:t>
            </w:r>
          </w:p>
        </w:tc>
        <w:tc>
          <w:tcPr>
            <w:tcW w:w="634" w:type="pct"/>
            <w:shd w:val="clear" w:color="auto" w:fill="DAE9F7" w:themeFill="text2" w:themeFillTint="1A"/>
            <w:tcMar>
              <w:left w:w="108" w:type="dxa"/>
              <w:right w:w="108" w:type="dxa"/>
            </w:tcMar>
            <w:vAlign w:val="center"/>
          </w:tcPr>
          <w:p w:rsidRPr="00435CCE" w:rsidR="3A1AAACC" w:rsidP="00EB091F" w:rsidRDefault="3CD9376A" w14:paraId="0728DCC5" w14:textId="0A43FC0B">
            <w:pPr>
              <w:spacing w:before="0" w:line="276" w:lineRule="auto"/>
              <w:rPr>
                <w:rFonts w:eastAsia="Aptos" w:cs="Aptos"/>
                <w:color w:val="000000" w:themeColor="text1"/>
                <w:sz w:val="18"/>
                <w:szCs w:val="18"/>
              </w:rPr>
            </w:pPr>
            <w:r w:rsidRPr="00435CCE">
              <w:rPr>
                <w:rFonts w:eastAsia="Aptos" w:cs="Aptos"/>
                <w:color w:val="000000" w:themeColor="text1"/>
                <w:sz w:val="18"/>
                <w:szCs w:val="18"/>
              </w:rPr>
              <w:t>Eksploatacja</w:t>
            </w:r>
          </w:p>
        </w:tc>
        <w:tc>
          <w:tcPr>
            <w:tcW w:w="704" w:type="pct"/>
            <w:shd w:val="clear" w:color="auto" w:fill="DAE9F7" w:themeFill="text2" w:themeFillTint="1A"/>
            <w:tcMar>
              <w:left w:w="108" w:type="dxa"/>
              <w:right w:w="108" w:type="dxa"/>
            </w:tcMar>
            <w:vAlign w:val="center"/>
          </w:tcPr>
          <w:p w:rsidRPr="00435CCE" w:rsidR="3A1AAACC" w:rsidP="00EB091F" w:rsidRDefault="3CD9376A" w14:paraId="7828925C" w14:textId="757C3FB6">
            <w:pPr>
              <w:spacing w:before="0" w:line="276" w:lineRule="auto"/>
              <w:rPr>
                <w:rFonts w:eastAsia="Aptos" w:cs="Aptos"/>
                <w:color w:val="000000" w:themeColor="text1"/>
                <w:sz w:val="18"/>
                <w:szCs w:val="18"/>
              </w:rPr>
            </w:pPr>
            <w:r w:rsidRPr="00435CCE">
              <w:rPr>
                <w:rFonts w:eastAsia="Aptos" w:cs="Aptos"/>
                <w:color w:val="000000" w:themeColor="text1"/>
                <w:sz w:val="18"/>
                <w:szCs w:val="18"/>
              </w:rPr>
              <w:t>Wysoka</w:t>
            </w:r>
          </w:p>
        </w:tc>
        <w:tc>
          <w:tcPr>
            <w:tcW w:w="633" w:type="pct"/>
            <w:shd w:val="clear" w:color="auto" w:fill="DAE9F7" w:themeFill="text2" w:themeFillTint="1A"/>
            <w:tcMar>
              <w:left w:w="108" w:type="dxa"/>
              <w:right w:w="108" w:type="dxa"/>
            </w:tcMar>
            <w:vAlign w:val="center"/>
          </w:tcPr>
          <w:p w:rsidRPr="00435CCE" w:rsidR="3A1AAACC" w:rsidP="00EB091F" w:rsidRDefault="3CD9376A" w14:paraId="753D83CC" w14:textId="284C3CB8">
            <w:pPr>
              <w:spacing w:before="0" w:line="276" w:lineRule="auto"/>
              <w:rPr>
                <w:rFonts w:eastAsia="Aptos" w:cs="Aptos"/>
                <w:color w:val="000000" w:themeColor="text1"/>
                <w:sz w:val="18"/>
                <w:szCs w:val="18"/>
              </w:rPr>
            </w:pPr>
            <w:r w:rsidRPr="00435CCE">
              <w:rPr>
                <w:rFonts w:eastAsia="Aptos" w:cs="Aptos"/>
                <w:color w:val="000000" w:themeColor="text1"/>
                <w:sz w:val="18"/>
                <w:szCs w:val="18"/>
              </w:rPr>
              <w:t>Średnia</w:t>
            </w:r>
          </w:p>
        </w:tc>
        <w:tc>
          <w:tcPr>
            <w:tcW w:w="493" w:type="pct"/>
            <w:shd w:val="clear" w:color="auto" w:fill="DAE9F7" w:themeFill="text2" w:themeFillTint="1A"/>
            <w:tcMar>
              <w:left w:w="108" w:type="dxa"/>
              <w:right w:w="108" w:type="dxa"/>
            </w:tcMar>
            <w:vAlign w:val="center"/>
          </w:tcPr>
          <w:p w:rsidRPr="00435CCE" w:rsidR="3A1AAACC" w:rsidP="00EB091F" w:rsidRDefault="3CD9376A" w14:paraId="4EA24782" w14:textId="1BABCAE0">
            <w:pPr>
              <w:spacing w:before="0" w:line="276" w:lineRule="auto"/>
              <w:rPr>
                <w:rFonts w:eastAsia="Aptos" w:cs="Aptos"/>
                <w:color w:val="000000" w:themeColor="text1"/>
                <w:sz w:val="18"/>
                <w:szCs w:val="18"/>
              </w:rPr>
            </w:pPr>
            <w:r w:rsidRPr="00435CCE">
              <w:rPr>
                <w:rFonts w:eastAsia="Aptos" w:cs="Aptos"/>
                <w:color w:val="000000" w:themeColor="text1"/>
                <w:sz w:val="18"/>
                <w:szCs w:val="18"/>
              </w:rPr>
              <w:t>Wysokie</w:t>
            </w:r>
          </w:p>
        </w:tc>
        <w:tc>
          <w:tcPr>
            <w:tcW w:w="775" w:type="pct"/>
            <w:shd w:val="clear" w:color="auto" w:fill="DAE9F7" w:themeFill="text2" w:themeFillTint="1A"/>
            <w:tcMar>
              <w:left w:w="108" w:type="dxa"/>
              <w:right w:w="108" w:type="dxa"/>
            </w:tcMar>
            <w:vAlign w:val="center"/>
          </w:tcPr>
          <w:p w:rsidRPr="00435CCE" w:rsidR="37E41EEE" w:rsidP="00EB091F" w:rsidRDefault="5553B5BB" w14:paraId="3248BC5C" w14:textId="5E96A1DD">
            <w:pPr>
              <w:spacing w:line="276" w:lineRule="auto"/>
              <w:rPr>
                <w:rFonts w:eastAsia="Aptos" w:cs="Aptos"/>
                <w:color w:val="000000" w:themeColor="text1"/>
                <w:sz w:val="18"/>
                <w:szCs w:val="18"/>
              </w:rPr>
            </w:pPr>
            <w:r w:rsidRPr="00435CCE">
              <w:rPr>
                <w:rFonts w:eastAsia="Aptos" w:cs="Aptos"/>
                <w:color w:val="000000" w:themeColor="text1"/>
                <w:sz w:val="18"/>
                <w:szCs w:val="18"/>
              </w:rPr>
              <w:t>tak</w:t>
            </w:r>
          </w:p>
        </w:tc>
      </w:tr>
      <w:tr w:rsidRPr="00435CCE" w:rsidR="00FC3317" w:rsidTr="00435CCE" w14:paraId="6FC5955F" w14:textId="06082372">
        <w:trPr>
          <w:trHeight w:val="300"/>
        </w:trPr>
        <w:tc>
          <w:tcPr>
            <w:tcW w:w="775" w:type="pct"/>
            <w:shd w:val="clear" w:color="auto" w:fill="FFFFFF" w:themeFill="background1"/>
            <w:tcMar>
              <w:left w:w="108" w:type="dxa"/>
              <w:right w:w="108" w:type="dxa"/>
            </w:tcMar>
            <w:vAlign w:val="center"/>
          </w:tcPr>
          <w:p w:rsidRPr="00435CCE" w:rsidR="061EA419" w:rsidP="00EB091F" w:rsidRDefault="12F42965" w14:paraId="79961A87" w14:textId="391544B8">
            <w:pPr>
              <w:spacing w:before="0" w:line="276" w:lineRule="auto"/>
              <w:rPr>
                <w:rFonts w:eastAsia="Aptos" w:cs="Aptos"/>
                <w:b/>
                <w:sz w:val="18"/>
                <w:szCs w:val="18"/>
              </w:rPr>
            </w:pPr>
            <w:r w:rsidRPr="00435CCE">
              <w:rPr>
                <w:rFonts w:eastAsia="Aptos" w:cs="Aptos"/>
                <w:b/>
                <w:sz w:val="18"/>
                <w:szCs w:val="18"/>
              </w:rPr>
              <w:t>Wody podziemne</w:t>
            </w:r>
          </w:p>
        </w:tc>
        <w:tc>
          <w:tcPr>
            <w:tcW w:w="985" w:type="pct"/>
            <w:shd w:val="clear" w:color="auto" w:fill="FFFFFF" w:themeFill="background1"/>
            <w:tcMar>
              <w:left w:w="108" w:type="dxa"/>
              <w:right w:w="108" w:type="dxa"/>
            </w:tcMar>
            <w:vAlign w:val="center"/>
          </w:tcPr>
          <w:p w:rsidRPr="00435CCE" w:rsidR="061EA419" w:rsidP="00EB091F" w:rsidRDefault="12F42965" w14:paraId="022BE0E0" w14:textId="0ECD7C00">
            <w:pPr>
              <w:spacing w:before="0" w:line="276" w:lineRule="auto"/>
              <w:rPr>
                <w:rFonts w:eastAsia="Aptos" w:cs="Aptos"/>
                <w:sz w:val="18"/>
                <w:szCs w:val="18"/>
              </w:rPr>
            </w:pPr>
            <w:r w:rsidRPr="00435CCE">
              <w:rPr>
                <w:rFonts w:eastAsia="Aptos" w:cs="Aptos"/>
                <w:sz w:val="18"/>
                <w:szCs w:val="18"/>
              </w:rPr>
              <w:t xml:space="preserve">Zmiany warunków </w:t>
            </w:r>
            <w:r w:rsidRPr="00435CCE" w:rsidR="2FA0DF74">
              <w:rPr>
                <w:rFonts w:eastAsia="Aptos" w:cs="Aptos"/>
                <w:sz w:val="18"/>
                <w:szCs w:val="18"/>
              </w:rPr>
              <w:t>hydrogeologicznych oraz</w:t>
            </w:r>
            <w:r w:rsidRPr="00435CCE">
              <w:rPr>
                <w:rFonts w:eastAsia="Aptos" w:cs="Aptos"/>
                <w:sz w:val="18"/>
                <w:szCs w:val="18"/>
              </w:rPr>
              <w:t xml:space="preserve"> przełożenie ujęć</w:t>
            </w:r>
            <w:r w:rsidRPr="00435CCE" w:rsidR="2ED70FE1">
              <w:rPr>
                <w:rFonts w:eastAsia="Aptos" w:cs="Aptos"/>
                <w:sz w:val="18"/>
                <w:szCs w:val="18"/>
              </w:rPr>
              <w:t xml:space="preserve"> wód podziemnych</w:t>
            </w:r>
          </w:p>
        </w:tc>
        <w:tc>
          <w:tcPr>
            <w:tcW w:w="634" w:type="pct"/>
            <w:shd w:val="clear" w:color="auto" w:fill="FFFFFF" w:themeFill="background1"/>
            <w:tcMar>
              <w:left w:w="108" w:type="dxa"/>
              <w:right w:w="108" w:type="dxa"/>
            </w:tcMar>
            <w:vAlign w:val="center"/>
          </w:tcPr>
          <w:p w:rsidRPr="00435CCE" w:rsidR="061EA419" w:rsidP="00EB091F" w:rsidRDefault="12F42965" w14:paraId="6014FF8A" w14:textId="4FEA5FF4">
            <w:pPr>
              <w:spacing w:before="0" w:line="276" w:lineRule="auto"/>
              <w:rPr>
                <w:rFonts w:eastAsia="Aptos" w:cs="Aptos"/>
                <w:sz w:val="18"/>
                <w:szCs w:val="18"/>
              </w:rPr>
            </w:pPr>
            <w:r w:rsidRPr="00435CCE">
              <w:rPr>
                <w:rFonts w:eastAsia="Aptos" w:cs="Aptos"/>
                <w:sz w:val="18"/>
                <w:szCs w:val="18"/>
              </w:rPr>
              <w:t>Realizacja / Eksploatacja</w:t>
            </w:r>
          </w:p>
        </w:tc>
        <w:tc>
          <w:tcPr>
            <w:tcW w:w="704" w:type="pct"/>
            <w:shd w:val="clear" w:color="auto" w:fill="FFFFFF" w:themeFill="background1"/>
            <w:tcMar>
              <w:left w:w="108" w:type="dxa"/>
              <w:right w:w="108" w:type="dxa"/>
            </w:tcMar>
            <w:vAlign w:val="center"/>
          </w:tcPr>
          <w:p w:rsidRPr="00435CCE" w:rsidR="061EA419" w:rsidP="00EB091F" w:rsidRDefault="12F42965" w14:paraId="463E8416" w14:textId="79487F84">
            <w:pPr>
              <w:spacing w:before="0" w:line="276" w:lineRule="auto"/>
              <w:rPr>
                <w:rFonts w:eastAsia="Aptos" w:cs="Aptos"/>
                <w:sz w:val="18"/>
                <w:szCs w:val="18"/>
              </w:rPr>
            </w:pPr>
            <w:r w:rsidRPr="00435CCE">
              <w:rPr>
                <w:rFonts w:eastAsia="Aptos" w:cs="Aptos"/>
                <w:sz w:val="18"/>
                <w:szCs w:val="18"/>
              </w:rPr>
              <w:t>Średnia</w:t>
            </w:r>
          </w:p>
        </w:tc>
        <w:tc>
          <w:tcPr>
            <w:tcW w:w="633" w:type="pct"/>
            <w:shd w:val="clear" w:color="auto" w:fill="FFFFFF" w:themeFill="background1"/>
            <w:tcMar>
              <w:left w:w="108" w:type="dxa"/>
              <w:right w:w="108" w:type="dxa"/>
            </w:tcMar>
            <w:vAlign w:val="center"/>
          </w:tcPr>
          <w:p w:rsidRPr="00435CCE" w:rsidR="061EA419" w:rsidP="00EB091F" w:rsidRDefault="12F42965" w14:paraId="02FA669F" w14:textId="150C8424">
            <w:pPr>
              <w:spacing w:before="0" w:line="276" w:lineRule="auto"/>
              <w:rPr>
                <w:rFonts w:eastAsia="Aptos" w:cs="Aptos"/>
                <w:sz w:val="18"/>
                <w:szCs w:val="18"/>
              </w:rPr>
            </w:pPr>
            <w:r w:rsidRPr="00435CCE">
              <w:rPr>
                <w:rFonts w:eastAsia="Aptos" w:cs="Aptos"/>
                <w:sz w:val="18"/>
                <w:szCs w:val="18"/>
              </w:rPr>
              <w:t>Średnia</w:t>
            </w:r>
          </w:p>
        </w:tc>
        <w:tc>
          <w:tcPr>
            <w:tcW w:w="493" w:type="pct"/>
            <w:shd w:val="clear" w:color="auto" w:fill="FFFFFF" w:themeFill="background1"/>
            <w:tcMar>
              <w:left w:w="108" w:type="dxa"/>
              <w:right w:w="108" w:type="dxa"/>
            </w:tcMar>
            <w:vAlign w:val="center"/>
          </w:tcPr>
          <w:p w:rsidRPr="00435CCE" w:rsidR="061EA419" w:rsidP="00EB091F" w:rsidRDefault="12F42965" w14:paraId="7469BD27" w14:textId="3E2A3AA0">
            <w:pPr>
              <w:spacing w:before="0" w:line="276" w:lineRule="auto"/>
              <w:rPr>
                <w:rFonts w:eastAsia="Aptos" w:cs="Aptos"/>
                <w:sz w:val="18"/>
                <w:szCs w:val="18"/>
              </w:rPr>
            </w:pPr>
            <w:r w:rsidRPr="00435CCE">
              <w:rPr>
                <w:rFonts w:eastAsia="Aptos" w:cs="Aptos"/>
                <w:sz w:val="18"/>
                <w:szCs w:val="18"/>
              </w:rPr>
              <w:t>Średnie</w:t>
            </w:r>
          </w:p>
        </w:tc>
        <w:tc>
          <w:tcPr>
            <w:tcW w:w="775" w:type="pct"/>
            <w:shd w:val="clear" w:color="auto" w:fill="FFFFFF" w:themeFill="background1"/>
            <w:tcMar>
              <w:left w:w="108" w:type="dxa"/>
              <w:right w:w="108" w:type="dxa"/>
            </w:tcMar>
            <w:vAlign w:val="center"/>
          </w:tcPr>
          <w:p w:rsidRPr="00435CCE" w:rsidR="37E41EEE" w:rsidP="00EB091F" w:rsidRDefault="54702770" w14:paraId="4DB6D618" w14:textId="72AF6982">
            <w:pPr>
              <w:spacing w:line="276" w:lineRule="auto"/>
              <w:rPr>
                <w:rFonts w:eastAsia="Aptos" w:cs="Aptos"/>
                <w:sz w:val="18"/>
                <w:szCs w:val="18"/>
              </w:rPr>
            </w:pPr>
            <w:r w:rsidRPr="00435CCE">
              <w:rPr>
                <w:rFonts w:eastAsia="Aptos" w:cs="Aptos"/>
                <w:sz w:val="18"/>
                <w:szCs w:val="18"/>
              </w:rPr>
              <w:t>tak</w:t>
            </w:r>
          </w:p>
        </w:tc>
      </w:tr>
      <w:tr w:rsidRPr="00435CCE" w:rsidR="00FC3317" w:rsidTr="00435CCE" w14:paraId="0AE005B7" w14:textId="77777777">
        <w:trPr>
          <w:trHeight w:val="300"/>
        </w:trPr>
        <w:tc>
          <w:tcPr>
            <w:tcW w:w="775" w:type="pct"/>
            <w:shd w:val="clear" w:color="auto" w:fill="DAE9F7" w:themeFill="text2" w:themeFillTint="1A"/>
            <w:tcMar>
              <w:left w:w="108" w:type="dxa"/>
              <w:right w:w="108" w:type="dxa"/>
            </w:tcMar>
            <w:vAlign w:val="center"/>
          </w:tcPr>
          <w:p w:rsidRPr="00435CCE" w:rsidR="1E026210" w:rsidP="00EB091F" w:rsidRDefault="5770A4D8" w14:paraId="36211EF5" w14:textId="60707FB3">
            <w:pPr>
              <w:spacing w:line="276" w:lineRule="auto"/>
              <w:rPr>
                <w:rFonts w:eastAsia="Aptos" w:cs="Aptos"/>
                <w:b/>
                <w:sz w:val="18"/>
                <w:szCs w:val="18"/>
              </w:rPr>
            </w:pPr>
            <w:r w:rsidRPr="00435CCE">
              <w:rPr>
                <w:rFonts w:eastAsia="Aptos" w:cs="Aptos"/>
                <w:b/>
                <w:sz w:val="18"/>
                <w:szCs w:val="18"/>
              </w:rPr>
              <w:t>Wody podziemne</w:t>
            </w:r>
          </w:p>
        </w:tc>
        <w:tc>
          <w:tcPr>
            <w:tcW w:w="985" w:type="pct"/>
            <w:shd w:val="clear" w:color="auto" w:fill="DAE9F7" w:themeFill="text2" w:themeFillTint="1A"/>
            <w:tcMar>
              <w:left w:w="108" w:type="dxa"/>
              <w:right w:w="108" w:type="dxa"/>
            </w:tcMar>
            <w:vAlign w:val="center"/>
          </w:tcPr>
          <w:p w:rsidRPr="00435CCE" w:rsidR="1E026210" w:rsidP="00EB091F" w:rsidRDefault="29CFA450" w14:paraId="5F3D06B3" w14:textId="28BBD580">
            <w:pPr>
              <w:spacing w:line="276" w:lineRule="auto"/>
              <w:rPr>
                <w:rFonts w:eastAsia="Aptos" w:cs="Aptos"/>
                <w:sz w:val="18"/>
                <w:szCs w:val="18"/>
              </w:rPr>
            </w:pPr>
            <w:r w:rsidRPr="00435CCE">
              <w:rPr>
                <w:rFonts w:eastAsia="Aptos" w:cs="Aptos"/>
                <w:sz w:val="18"/>
                <w:szCs w:val="18"/>
              </w:rPr>
              <w:t>Lokalne zmiany warunków hydrogeologicznych w wyniku robót ziemnych i poboru materiału rodzimego na potrzeby budowy obiektów hydrotechnicznych</w:t>
            </w:r>
          </w:p>
        </w:tc>
        <w:tc>
          <w:tcPr>
            <w:tcW w:w="634" w:type="pct"/>
            <w:shd w:val="clear" w:color="auto" w:fill="DAE9F7" w:themeFill="text2" w:themeFillTint="1A"/>
            <w:tcMar>
              <w:left w:w="108" w:type="dxa"/>
              <w:right w:w="108" w:type="dxa"/>
            </w:tcMar>
            <w:vAlign w:val="center"/>
          </w:tcPr>
          <w:p w:rsidRPr="00435CCE" w:rsidR="1E026210" w:rsidP="00EB091F" w:rsidRDefault="50553698" w14:paraId="2D1D13FA" w14:textId="1FAE64BA">
            <w:pPr>
              <w:spacing w:line="276" w:lineRule="auto"/>
              <w:rPr>
                <w:rFonts w:eastAsia="Aptos" w:cs="Aptos"/>
                <w:sz w:val="18"/>
                <w:szCs w:val="18"/>
              </w:rPr>
            </w:pPr>
            <w:r w:rsidRPr="00435CCE">
              <w:rPr>
                <w:rFonts w:eastAsia="Aptos" w:cs="Aptos"/>
                <w:sz w:val="18"/>
                <w:szCs w:val="18"/>
              </w:rPr>
              <w:t>Realizacja</w:t>
            </w:r>
          </w:p>
        </w:tc>
        <w:tc>
          <w:tcPr>
            <w:tcW w:w="704" w:type="pct"/>
            <w:shd w:val="clear" w:color="auto" w:fill="DAE9F7" w:themeFill="text2" w:themeFillTint="1A"/>
            <w:tcMar>
              <w:left w:w="108" w:type="dxa"/>
              <w:right w:w="108" w:type="dxa"/>
            </w:tcMar>
            <w:vAlign w:val="center"/>
          </w:tcPr>
          <w:p w:rsidRPr="00435CCE" w:rsidR="1E026210" w:rsidP="00EB091F" w:rsidRDefault="1F2D3774" w14:paraId="6FAC46F5" w14:textId="2E3CCD56">
            <w:pPr>
              <w:spacing w:line="276" w:lineRule="auto"/>
              <w:rPr>
                <w:rFonts w:eastAsia="Aptos" w:cs="Aptos"/>
                <w:sz w:val="18"/>
                <w:szCs w:val="18"/>
              </w:rPr>
            </w:pPr>
            <w:r w:rsidRPr="00435CCE">
              <w:rPr>
                <w:rFonts w:eastAsia="Aptos" w:cs="Aptos"/>
                <w:sz w:val="18"/>
                <w:szCs w:val="18"/>
              </w:rPr>
              <w:t>Średnia</w:t>
            </w:r>
          </w:p>
        </w:tc>
        <w:tc>
          <w:tcPr>
            <w:tcW w:w="633" w:type="pct"/>
            <w:shd w:val="clear" w:color="auto" w:fill="DAE9F7" w:themeFill="text2" w:themeFillTint="1A"/>
            <w:tcMar>
              <w:left w:w="108" w:type="dxa"/>
              <w:right w:w="108" w:type="dxa"/>
            </w:tcMar>
            <w:vAlign w:val="center"/>
          </w:tcPr>
          <w:p w:rsidRPr="00435CCE" w:rsidR="1E026210" w:rsidP="00EB091F" w:rsidRDefault="1F2D3774" w14:paraId="11D7B072" w14:textId="57ED9DD2">
            <w:pPr>
              <w:spacing w:line="276" w:lineRule="auto"/>
              <w:rPr>
                <w:rFonts w:eastAsia="Aptos" w:cs="Aptos"/>
                <w:sz w:val="18"/>
                <w:szCs w:val="18"/>
              </w:rPr>
            </w:pPr>
            <w:r w:rsidRPr="00435CCE">
              <w:rPr>
                <w:rFonts w:eastAsia="Aptos" w:cs="Aptos"/>
                <w:sz w:val="18"/>
                <w:szCs w:val="18"/>
              </w:rPr>
              <w:t>Średnia</w:t>
            </w:r>
          </w:p>
        </w:tc>
        <w:tc>
          <w:tcPr>
            <w:tcW w:w="493" w:type="pct"/>
            <w:shd w:val="clear" w:color="auto" w:fill="DAE9F7" w:themeFill="text2" w:themeFillTint="1A"/>
            <w:tcMar>
              <w:left w:w="108" w:type="dxa"/>
              <w:right w:w="108" w:type="dxa"/>
            </w:tcMar>
            <w:vAlign w:val="center"/>
          </w:tcPr>
          <w:p w:rsidRPr="00435CCE" w:rsidR="1E026210" w:rsidP="00EB091F" w:rsidRDefault="7CC14F77" w14:paraId="3CA2197E" w14:textId="00808DAD">
            <w:pPr>
              <w:spacing w:line="276" w:lineRule="auto"/>
              <w:rPr>
                <w:rFonts w:eastAsia="Aptos" w:cs="Aptos"/>
                <w:sz w:val="18"/>
                <w:szCs w:val="18"/>
              </w:rPr>
            </w:pPr>
            <w:r w:rsidRPr="00435CCE">
              <w:rPr>
                <w:rFonts w:eastAsia="Aptos" w:cs="Aptos"/>
                <w:sz w:val="18"/>
                <w:szCs w:val="18"/>
              </w:rPr>
              <w:t>Średnia</w:t>
            </w:r>
          </w:p>
        </w:tc>
        <w:tc>
          <w:tcPr>
            <w:tcW w:w="775" w:type="pct"/>
            <w:shd w:val="clear" w:color="auto" w:fill="DAE9F7" w:themeFill="text2" w:themeFillTint="1A"/>
            <w:tcMar>
              <w:left w:w="108" w:type="dxa"/>
              <w:right w:w="108" w:type="dxa"/>
            </w:tcMar>
            <w:vAlign w:val="center"/>
          </w:tcPr>
          <w:p w:rsidRPr="00435CCE" w:rsidR="1E026210" w:rsidP="00EB091F" w:rsidRDefault="7CC14F77" w14:paraId="14118421" w14:textId="78890FF0">
            <w:pPr>
              <w:spacing w:line="276" w:lineRule="auto"/>
              <w:rPr>
                <w:rFonts w:eastAsia="Aptos" w:cs="Aptos"/>
                <w:sz w:val="18"/>
                <w:szCs w:val="18"/>
              </w:rPr>
            </w:pPr>
            <w:r w:rsidRPr="00435CCE">
              <w:rPr>
                <w:rFonts w:eastAsia="Aptos" w:cs="Aptos"/>
                <w:sz w:val="18"/>
                <w:szCs w:val="18"/>
              </w:rPr>
              <w:t>tak</w:t>
            </w:r>
          </w:p>
        </w:tc>
      </w:tr>
      <w:tr w:rsidRPr="00435CCE" w:rsidR="00FC3317" w:rsidTr="00435CCE" w14:paraId="3625442F" w14:textId="72E442E0">
        <w:trPr>
          <w:trHeight w:val="300"/>
        </w:trPr>
        <w:tc>
          <w:tcPr>
            <w:tcW w:w="775" w:type="pct"/>
            <w:shd w:val="clear" w:color="auto" w:fill="FFFFFF" w:themeFill="background1"/>
            <w:tcMar>
              <w:left w:w="108" w:type="dxa"/>
              <w:right w:w="108" w:type="dxa"/>
            </w:tcMar>
            <w:vAlign w:val="center"/>
          </w:tcPr>
          <w:p w:rsidRPr="00435CCE" w:rsidR="061EA419" w:rsidP="00EB091F" w:rsidRDefault="12F42965" w14:paraId="22B8806E" w14:textId="0452AD23">
            <w:pPr>
              <w:spacing w:before="0" w:line="276" w:lineRule="auto"/>
              <w:rPr>
                <w:rFonts w:eastAsia="Aptos" w:cs="Aptos"/>
                <w:b/>
                <w:color w:val="000000" w:themeColor="text1"/>
                <w:sz w:val="18"/>
                <w:szCs w:val="18"/>
              </w:rPr>
            </w:pPr>
            <w:r w:rsidRPr="00435CCE">
              <w:rPr>
                <w:rFonts w:eastAsia="Aptos" w:cs="Aptos"/>
                <w:b/>
                <w:color w:val="000000" w:themeColor="text1"/>
                <w:sz w:val="18"/>
                <w:szCs w:val="18"/>
              </w:rPr>
              <w:t>Powietrze</w:t>
            </w:r>
          </w:p>
        </w:tc>
        <w:tc>
          <w:tcPr>
            <w:tcW w:w="985" w:type="pct"/>
            <w:shd w:val="clear" w:color="auto" w:fill="FFFFFF" w:themeFill="background1"/>
            <w:tcMar>
              <w:left w:w="108" w:type="dxa"/>
              <w:right w:w="108" w:type="dxa"/>
            </w:tcMar>
            <w:vAlign w:val="center"/>
          </w:tcPr>
          <w:p w:rsidRPr="00435CCE" w:rsidR="061EA419" w:rsidP="00EB091F" w:rsidRDefault="12F42965" w14:paraId="77592E14" w14:textId="5847AE50">
            <w:pPr>
              <w:spacing w:before="0" w:line="276" w:lineRule="auto"/>
              <w:rPr>
                <w:rFonts w:eastAsia="Aptos" w:cs="Aptos"/>
                <w:color w:val="000000" w:themeColor="text1"/>
                <w:sz w:val="18"/>
                <w:szCs w:val="18"/>
              </w:rPr>
            </w:pPr>
            <w:r w:rsidRPr="00435CCE">
              <w:rPr>
                <w:rFonts w:eastAsia="Aptos" w:cs="Aptos"/>
                <w:color w:val="000000" w:themeColor="text1"/>
                <w:sz w:val="18"/>
                <w:szCs w:val="18"/>
              </w:rPr>
              <w:t>Emisje pyłu</w:t>
            </w:r>
          </w:p>
        </w:tc>
        <w:tc>
          <w:tcPr>
            <w:tcW w:w="634" w:type="pct"/>
            <w:shd w:val="clear" w:color="auto" w:fill="FFFFFF" w:themeFill="background1"/>
            <w:tcMar>
              <w:left w:w="108" w:type="dxa"/>
              <w:right w:w="108" w:type="dxa"/>
            </w:tcMar>
            <w:vAlign w:val="center"/>
          </w:tcPr>
          <w:p w:rsidRPr="00435CCE" w:rsidR="061EA419" w:rsidP="00EB091F" w:rsidRDefault="12F42965" w14:paraId="2A7F8BDA" w14:textId="0F21E056">
            <w:pPr>
              <w:spacing w:before="0" w:line="276" w:lineRule="auto"/>
              <w:rPr>
                <w:rFonts w:eastAsia="Aptos" w:cs="Aptos"/>
                <w:color w:val="000000" w:themeColor="text1"/>
                <w:sz w:val="18"/>
                <w:szCs w:val="18"/>
              </w:rPr>
            </w:pPr>
            <w:r w:rsidRPr="00435CCE">
              <w:rPr>
                <w:rFonts w:eastAsia="Aptos" w:cs="Aptos"/>
                <w:color w:val="000000" w:themeColor="text1"/>
                <w:sz w:val="18"/>
                <w:szCs w:val="18"/>
              </w:rPr>
              <w:t>Realizacja</w:t>
            </w:r>
          </w:p>
        </w:tc>
        <w:tc>
          <w:tcPr>
            <w:tcW w:w="704" w:type="pct"/>
            <w:shd w:val="clear" w:color="auto" w:fill="FFFFFF" w:themeFill="background1"/>
            <w:tcMar>
              <w:left w:w="108" w:type="dxa"/>
              <w:right w:w="108" w:type="dxa"/>
            </w:tcMar>
            <w:vAlign w:val="center"/>
          </w:tcPr>
          <w:p w:rsidRPr="00435CCE" w:rsidR="061EA419" w:rsidP="00EB091F" w:rsidRDefault="12F42965" w14:paraId="12452049" w14:textId="2467BAFE">
            <w:pPr>
              <w:spacing w:before="0" w:line="276" w:lineRule="auto"/>
              <w:rPr>
                <w:rFonts w:eastAsia="Aptos" w:cs="Aptos"/>
                <w:color w:val="000000" w:themeColor="text1"/>
                <w:sz w:val="18"/>
                <w:szCs w:val="18"/>
              </w:rPr>
            </w:pPr>
            <w:r w:rsidRPr="00435CCE">
              <w:rPr>
                <w:rFonts w:eastAsia="Aptos" w:cs="Aptos"/>
                <w:color w:val="000000" w:themeColor="text1"/>
                <w:sz w:val="18"/>
                <w:szCs w:val="18"/>
              </w:rPr>
              <w:t>Niska</w:t>
            </w:r>
          </w:p>
        </w:tc>
        <w:tc>
          <w:tcPr>
            <w:tcW w:w="633" w:type="pct"/>
            <w:shd w:val="clear" w:color="auto" w:fill="FFFFFF" w:themeFill="background1"/>
            <w:tcMar>
              <w:left w:w="108" w:type="dxa"/>
              <w:right w:w="108" w:type="dxa"/>
            </w:tcMar>
            <w:vAlign w:val="center"/>
          </w:tcPr>
          <w:p w:rsidRPr="00435CCE" w:rsidR="061EA419" w:rsidP="00EB091F" w:rsidRDefault="12F42965" w14:paraId="4D40A17F" w14:textId="4DD7293F">
            <w:pPr>
              <w:spacing w:before="0" w:line="276" w:lineRule="auto"/>
              <w:rPr>
                <w:rFonts w:eastAsia="Aptos" w:cs="Aptos"/>
                <w:color w:val="000000" w:themeColor="text1"/>
                <w:sz w:val="18"/>
                <w:szCs w:val="18"/>
              </w:rPr>
            </w:pPr>
            <w:r w:rsidRPr="00435CCE">
              <w:rPr>
                <w:rFonts w:eastAsia="Aptos" w:cs="Aptos"/>
                <w:color w:val="000000" w:themeColor="text1"/>
                <w:sz w:val="18"/>
                <w:szCs w:val="18"/>
              </w:rPr>
              <w:t>Średnia</w:t>
            </w:r>
          </w:p>
        </w:tc>
        <w:tc>
          <w:tcPr>
            <w:tcW w:w="493" w:type="pct"/>
            <w:shd w:val="clear" w:color="auto" w:fill="FFFFFF" w:themeFill="background1"/>
            <w:tcMar>
              <w:left w:w="108" w:type="dxa"/>
              <w:right w:w="108" w:type="dxa"/>
            </w:tcMar>
            <w:vAlign w:val="center"/>
          </w:tcPr>
          <w:p w:rsidRPr="00435CCE" w:rsidR="061EA419" w:rsidP="00EB091F" w:rsidRDefault="12F42965" w14:paraId="23CA9B84" w14:textId="213C862B">
            <w:pPr>
              <w:spacing w:before="0" w:line="276" w:lineRule="auto"/>
              <w:rPr>
                <w:rFonts w:eastAsia="Aptos" w:cs="Aptos"/>
                <w:color w:val="000000" w:themeColor="text1"/>
                <w:sz w:val="18"/>
                <w:szCs w:val="18"/>
              </w:rPr>
            </w:pPr>
            <w:r w:rsidRPr="00435CCE">
              <w:rPr>
                <w:rFonts w:eastAsia="Aptos" w:cs="Aptos"/>
                <w:color w:val="000000" w:themeColor="text1"/>
                <w:sz w:val="18"/>
                <w:szCs w:val="18"/>
              </w:rPr>
              <w:t>Niskie / Średnie</w:t>
            </w:r>
          </w:p>
        </w:tc>
        <w:tc>
          <w:tcPr>
            <w:tcW w:w="775" w:type="pct"/>
            <w:shd w:val="clear" w:color="auto" w:fill="FFFFFF" w:themeFill="background1"/>
            <w:tcMar>
              <w:left w:w="108" w:type="dxa"/>
              <w:right w:w="108" w:type="dxa"/>
            </w:tcMar>
            <w:vAlign w:val="center"/>
          </w:tcPr>
          <w:p w:rsidR="37E41EEE" w:rsidP="00EB091F" w:rsidRDefault="3121E7E1" w14:paraId="50A8B7F7" w14:textId="77777777">
            <w:pPr>
              <w:spacing w:line="276" w:lineRule="auto"/>
              <w:rPr>
                <w:rFonts w:eastAsia="Aptos" w:cs="Aptos"/>
                <w:color w:val="000000" w:themeColor="text1"/>
                <w:sz w:val="18"/>
                <w:szCs w:val="18"/>
              </w:rPr>
            </w:pPr>
            <w:r w:rsidRPr="00435CCE">
              <w:rPr>
                <w:rFonts w:eastAsia="Aptos" w:cs="Aptos"/>
                <w:color w:val="000000" w:themeColor="text1"/>
                <w:sz w:val="18"/>
                <w:szCs w:val="18"/>
              </w:rPr>
              <w:t>tak</w:t>
            </w:r>
          </w:p>
          <w:p w:rsidRPr="00435CCE" w:rsidR="00435CCE" w:rsidP="00EB091F" w:rsidRDefault="00435CCE" w14:paraId="5E37D7BE" w14:textId="24694187">
            <w:pPr>
              <w:spacing w:line="276" w:lineRule="auto"/>
              <w:rPr>
                <w:rFonts w:eastAsia="Aptos" w:cs="Aptos"/>
                <w:color w:val="000000" w:themeColor="text1"/>
                <w:sz w:val="18"/>
                <w:szCs w:val="18"/>
              </w:rPr>
            </w:pPr>
          </w:p>
        </w:tc>
      </w:tr>
      <w:tr w:rsidRPr="00435CCE" w:rsidR="00FC3317" w:rsidTr="00435CCE" w14:paraId="16630560" w14:textId="05ED8870">
        <w:trPr>
          <w:trHeight w:val="300"/>
        </w:trPr>
        <w:tc>
          <w:tcPr>
            <w:tcW w:w="775" w:type="pct"/>
            <w:shd w:val="clear" w:color="auto" w:fill="DAE9F7" w:themeFill="text2" w:themeFillTint="1A"/>
            <w:tcMar>
              <w:left w:w="108" w:type="dxa"/>
              <w:right w:w="108" w:type="dxa"/>
            </w:tcMar>
            <w:vAlign w:val="center"/>
          </w:tcPr>
          <w:p w:rsidRPr="00435CCE" w:rsidR="061EA419" w:rsidP="00EB091F" w:rsidRDefault="12F42965" w14:paraId="15AA325F" w14:textId="42AB0668">
            <w:pPr>
              <w:spacing w:before="0" w:line="276" w:lineRule="auto"/>
              <w:rPr>
                <w:rFonts w:eastAsia="Aptos" w:cs="Aptos"/>
                <w:b/>
                <w:sz w:val="18"/>
                <w:szCs w:val="18"/>
              </w:rPr>
            </w:pPr>
            <w:r w:rsidRPr="00435CCE">
              <w:rPr>
                <w:rFonts w:eastAsia="Aptos" w:cs="Aptos"/>
                <w:b/>
                <w:sz w:val="18"/>
                <w:szCs w:val="18"/>
              </w:rPr>
              <w:t>Klimat akustyczny</w:t>
            </w:r>
          </w:p>
        </w:tc>
        <w:tc>
          <w:tcPr>
            <w:tcW w:w="985" w:type="pct"/>
            <w:shd w:val="clear" w:color="auto" w:fill="DAE9F7" w:themeFill="text2" w:themeFillTint="1A"/>
            <w:tcMar>
              <w:left w:w="108" w:type="dxa"/>
              <w:right w:w="108" w:type="dxa"/>
            </w:tcMar>
            <w:vAlign w:val="center"/>
          </w:tcPr>
          <w:p w:rsidRPr="00435CCE" w:rsidR="061EA419" w:rsidP="00EB091F" w:rsidRDefault="12F42965" w14:paraId="33044E86" w14:textId="09531EBB">
            <w:pPr>
              <w:spacing w:before="0" w:line="276" w:lineRule="auto"/>
              <w:rPr>
                <w:rFonts w:eastAsia="Aptos" w:cs="Aptos"/>
                <w:sz w:val="18"/>
                <w:szCs w:val="18"/>
              </w:rPr>
            </w:pPr>
            <w:r w:rsidRPr="00435CCE">
              <w:rPr>
                <w:rFonts w:eastAsia="Aptos" w:cs="Aptos"/>
                <w:sz w:val="18"/>
                <w:szCs w:val="18"/>
              </w:rPr>
              <w:t>Hałas związany z pracami budowlanymi oraz transportem materiałów i urobku</w:t>
            </w:r>
          </w:p>
        </w:tc>
        <w:tc>
          <w:tcPr>
            <w:tcW w:w="634" w:type="pct"/>
            <w:shd w:val="clear" w:color="auto" w:fill="DAE9F7" w:themeFill="text2" w:themeFillTint="1A"/>
            <w:tcMar>
              <w:left w:w="108" w:type="dxa"/>
              <w:right w:w="108" w:type="dxa"/>
            </w:tcMar>
            <w:vAlign w:val="center"/>
          </w:tcPr>
          <w:p w:rsidRPr="00435CCE" w:rsidR="061EA419" w:rsidP="00EB091F" w:rsidRDefault="12F42965" w14:paraId="28B79FC9" w14:textId="7F9226A4">
            <w:pPr>
              <w:spacing w:before="0" w:line="276" w:lineRule="auto"/>
              <w:rPr>
                <w:rFonts w:eastAsia="Aptos" w:cs="Aptos"/>
                <w:sz w:val="18"/>
                <w:szCs w:val="18"/>
              </w:rPr>
            </w:pPr>
            <w:r w:rsidRPr="00435CCE">
              <w:rPr>
                <w:rFonts w:eastAsia="Aptos" w:cs="Aptos"/>
                <w:sz w:val="18"/>
                <w:szCs w:val="18"/>
              </w:rPr>
              <w:t>Realizacja</w:t>
            </w:r>
          </w:p>
        </w:tc>
        <w:tc>
          <w:tcPr>
            <w:tcW w:w="704" w:type="pct"/>
            <w:shd w:val="clear" w:color="auto" w:fill="DAE9F7" w:themeFill="text2" w:themeFillTint="1A"/>
            <w:tcMar>
              <w:left w:w="108" w:type="dxa"/>
              <w:right w:w="108" w:type="dxa"/>
            </w:tcMar>
            <w:vAlign w:val="center"/>
          </w:tcPr>
          <w:p w:rsidRPr="00435CCE" w:rsidR="061EA419" w:rsidP="00EB091F" w:rsidRDefault="12F42965" w14:paraId="57269A3D" w14:textId="51905A31">
            <w:pPr>
              <w:spacing w:before="0" w:line="276" w:lineRule="auto"/>
              <w:rPr>
                <w:rFonts w:eastAsia="Aptos" w:cs="Aptos"/>
                <w:sz w:val="18"/>
                <w:szCs w:val="18"/>
              </w:rPr>
            </w:pPr>
            <w:r w:rsidRPr="00435CCE">
              <w:rPr>
                <w:rFonts w:eastAsia="Aptos" w:cs="Aptos"/>
                <w:sz w:val="18"/>
                <w:szCs w:val="18"/>
              </w:rPr>
              <w:t>Wysoka</w:t>
            </w:r>
          </w:p>
        </w:tc>
        <w:tc>
          <w:tcPr>
            <w:tcW w:w="633" w:type="pct"/>
            <w:shd w:val="clear" w:color="auto" w:fill="DAE9F7" w:themeFill="text2" w:themeFillTint="1A"/>
            <w:tcMar>
              <w:left w:w="108" w:type="dxa"/>
              <w:right w:w="108" w:type="dxa"/>
            </w:tcMar>
            <w:vAlign w:val="center"/>
          </w:tcPr>
          <w:p w:rsidRPr="00435CCE" w:rsidR="061EA419" w:rsidP="00EB091F" w:rsidRDefault="12F42965" w14:paraId="31AD44D6" w14:textId="5999816B">
            <w:pPr>
              <w:spacing w:before="0" w:line="276" w:lineRule="auto"/>
              <w:rPr>
                <w:rFonts w:eastAsia="Aptos" w:cs="Aptos"/>
                <w:sz w:val="18"/>
                <w:szCs w:val="18"/>
              </w:rPr>
            </w:pPr>
            <w:r w:rsidRPr="00435CCE">
              <w:rPr>
                <w:rFonts w:eastAsia="Aptos" w:cs="Aptos"/>
                <w:sz w:val="18"/>
                <w:szCs w:val="18"/>
              </w:rPr>
              <w:t>Średnia</w:t>
            </w:r>
          </w:p>
        </w:tc>
        <w:tc>
          <w:tcPr>
            <w:tcW w:w="493" w:type="pct"/>
            <w:shd w:val="clear" w:color="auto" w:fill="DAE9F7" w:themeFill="text2" w:themeFillTint="1A"/>
            <w:tcMar>
              <w:left w:w="108" w:type="dxa"/>
              <w:right w:w="108" w:type="dxa"/>
            </w:tcMar>
            <w:vAlign w:val="center"/>
          </w:tcPr>
          <w:p w:rsidRPr="00435CCE" w:rsidR="061EA419" w:rsidP="00EB091F" w:rsidRDefault="12F42965" w14:paraId="5A184AB3" w14:textId="016F970E">
            <w:pPr>
              <w:spacing w:before="0" w:line="276" w:lineRule="auto"/>
              <w:rPr>
                <w:rFonts w:eastAsia="Aptos" w:cs="Aptos"/>
                <w:sz w:val="18"/>
                <w:szCs w:val="18"/>
              </w:rPr>
            </w:pPr>
            <w:r w:rsidRPr="00435CCE">
              <w:rPr>
                <w:rFonts w:eastAsia="Aptos" w:cs="Aptos"/>
                <w:sz w:val="18"/>
                <w:szCs w:val="18"/>
              </w:rPr>
              <w:t>Wysokie</w:t>
            </w:r>
          </w:p>
        </w:tc>
        <w:tc>
          <w:tcPr>
            <w:tcW w:w="775" w:type="pct"/>
            <w:shd w:val="clear" w:color="auto" w:fill="DAE9F7" w:themeFill="text2" w:themeFillTint="1A"/>
            <w:tcMar>
              <w:left w:w="108" w:type="dxa"/>
              <w:right w:w="108" w:type="dxa"/>
            </w:tcMar>
            <w:vAlign w:val="center"/>
          </w:tcPr>
          <w:p w:rsidRPr="00435CCE" w:rsidR="37E41EEE" w:rsidP="00EB091F" w:rsidRDefault="12A1062A" w14:paraId="367DAE61" w14:textId="467333E6">
            <w:pPr>
              <w:spacing w:line="276" w:lineRule="auto"/>
              <w:rPr>
                <w:rFonts w:eastAsia="Aptos" w:cs="Aptos"/>
                <w:sz w:val="18"/>
                <w:szCs w:val="18"/>
              </w:rPr>
            </w:pPr>
            <w:r w:rsidRPr="00435CCE">
              <w:rPr>
                <w:rFonts w:eastAsia="Aptos" w:cs="Aptos"/>
                <w:sz w:val="18"/>
                <w:szCs w:val="18"/>
              </w:rPr>
              <w:t>tak</w:t>
            </w:r>
          </w:p>
        </w:tc>
      </w:tr>
      <w:tr w:rsidRPr="00435CCE" w:rsidR="00FC3317" w:rsidTr="00435CCE" w14:paraId="13A9B467" w14:textId="3B43F6D6">
        <w:trPr>
          <w:trHeight w:val="300"/>
        </w:trPr>
        <w:tc>
          <w:tcPr>
            <w:tcW w:w="775" w:type="pct"/>
            <w:shd w:val="clear" w:color="auto" w:fill="FFFFFF" w:themeFill="background1"/>
            <w:tcMar>
              <w:left w:w="108" w:type="dxa"/>
              <w:right w:w="108" w:type="dxa"/>
            </w:tcMar>
            <w:vAlign w:val="center"/>
          </w:tcPr>
          <w:p w:rsidRPr="00435CCE" w:rsidR="061EA419" w:rsidP="00EB091F" w:rsidRDefault="12F42965" w14:paraId="501037A8" w14:textId="139335A7">
            <w:pPr>
              <w:spacing w:before="0" w:line="276" w:lineRule="auto"/>
              <w:rPr>
                <w:rFonts w:eastAsia="Aptos" w:cs="Aptos"/>
                <w:b/>
                <w:color w:val="000000" w:themeColor="text1"/>
                <w:sz w:val="18"/>
                <w:szCs w:val="18"/>
              </w:rPr>
            </w:pPr>
            <w:r w:rsidRPr="00435CCE">
              <w:rPr>
                <w:rFonts w:eastAsia="Aptos" w:cs="Aptos"/>
                <w:b/>
                <w:color w:val="000000" w:themeColor="text1"/>
                <w:sz w:val="18"/>
                <w:szCs w:val="18"/>
              </w:rPr>
              <w:t>Krajobraz</w:t>
            </w:r>
          </w:p>
        </w:tc>
        <w:tc>
          <w:tcPr>
            <w:tcW w:w="985" w:type="pct"/>
            <w:shd w:val="clear" w:color="auto" w:fill="FFFFFF" w:themeFill="background1"/>
            <w:tcMar>
              <w:left w:w="108" w:type="dxa"/>
              <w:right w:w="108" w:type="dxa"/>
            </w:tcMar>
            <w:vAlign w:val="center"/>
          </w:tcPr>
          <w:p w:rsidRPr="00435CCE" w:rsidR="061EA419" w:rsidP="00EB091F" w:rsidRDefault="12F42965" w14:paraId="10ADF037" w14:textId="0741F796">
            <w:pPr>
              <w:spacing w:before="0" w:line="276" w:lineRule="auto"/>
              <w:rPr>
                <w:rFonts w:eastAsia="Aptos" w:cs="Aptos"/>
                <w:color w:val="000000" w:themeColor="text1"/>
                <w:sz w:val="18"/>
                <w:szCs w:val="18"/>
              </w:rPr>
            </w:pPr>
            <w:r w:rsidRPr="00435CCE">
              <w:rPr>
                <w:rFonts w:eastAsia="Aptos" w:cs="Aptos"/>
                <w:color w:val="000000" w:themeColor="text1"/>
                <w:sz w:val="18"/>
                <w:szCs w:val="18"/>
              </w:rPr>
              <w:t>Trwała zmiana krajobrazu</w:t>
            </w:r>
          </w:p>
        </w:tc>
        <w:tc>
          <w:tcPr>
            <w:tcW w:w="634" w:type="pct"/>
            <w:shd w:val="clear" w:color="auto" w:fill="FFFFFF" w:themeFill="background1"/>
            <w:tcMar>
              <w:left w:w="108" w:type="dxa"/>
              <w:right w:w="108" w:type="dxa"/>
            </w:tcMar>
            <w:vAlign w:val="center"/>
          </w:tcPr>
          <w:p w:rsidRPr="00435CCE" w:rsidR="061EA419" w:rsidP="00EB091F" w:rsidRDefault="12F42965" w14:paraId="09FF3E5A" w14:textId="359C6E8A">
            <w:pPr>
              <w:spacing w:before="0" w:line="276" w:lineRule="auto"/>
              <w:rPr>
                <w:rFonts w:eastAsia="Aptos" w:cs="Aptos"/>
                <w:color w:val="000000" w:themeColor="text1"/>
                <w:sz w:val="18"/>
                <w:szCs w:val="18"/>
              </w:rPr>
            </w:pPr>
            <w:r w:rsidRPr="00435CCE">
              <w:rPr>
                <w:rFonts w:eastAsia="Aptos" w:cs="Aptos"/>
                <w:color w:val="000000" w:themeColor="text1"/>
                <w:sz w:val="18"/>
                <w:szCs w:val="18"/>
              </w:rPr>
              <w:t>Eksploatacja</w:t>
            </w:r>
          </w:p>
        </w:tc>
        <w:tc>
          <w:tcPr>
            <w:tcW w:w="704" w:type="pct"/>
            <w:shd w:val="clear" w:color="auto" w:fill="FFFFFF" w:themeFill="background1"/>
            <w:tcMar>
              <w:left w:w="108" w:type="dxa"/>
              <w:right w:w="108" w:type="dxa"/>
            </w:tcMar>
            <w:vAlign w:val="center"/>
          </w:tcPr>
          <w:p w:rsidRPr="00435CCE" w:rsidR="061EA419" w:rsidP="00EB091F" w:rsidRDefault="12F42965" w14:paraId="62FFC823" w14:textId="10998F0A">
            <w:pPr>
              <w:spacing w:before="0" w:line="276" w:lineRule="auto"/>
              <w:rPr>
                <w:rFonts w:eastAsia="Aptos" w:cs="Aptos"/>
                <w:color w:val="000000" w:themeColor="text1"/>
                <w:sz w:val="18"/>
                <w:szCs w:val="18"/>
              </w:rPr>
            </w:pPr>
            <w:r w:rsidRPr="00435CCE">
              <w:rPr>
                <w:rFonts w:eastAsia="Aptos" w:cs="Aptos"/>
                <w:color w:val="000000" w:themeColor="text1"/>
                <w:sz w:val="18"/>
                <w:szCs w:val="18"/>
              </w:rPr>
              <w:t>Wysoka</w:t>
            </w:r>
          </w:p>
        </w:tc>
        <w:tc>
          <w:tcPr>
            <w:tcW w:w="633" w:type="pct"/>
            <w:shd w:val="clear" w:color="auto" w:fill="FFFFFF" w:themeFill="background1"/>
            <w:tcMar>
              <w:left w:w="108" w:type="dxa"/>
              <w:right w:w="108" w:type="dxa"/>
            </w:tcMar>
            <w:vAlign w:val="center"/>
          </w:tcPr>
          <w:p w:rsidRPr="00435CCE" w:rsidR="061EA419" w:rsidP="00EB091F" w:rsidRDefault="12F42965" w14:paraId="4B3BDA52" w14:textId="189540C9">
            <w:pPr>
              <w:spacing w:before="0" w:line="276" w:lineRule="auto"/>
              <w:rPr>
                <w:rFonts w:eastAsia="Aptos" w:cs="Aptos"/>
                <w:color w:val="000000" w:themeColor="text1"/>
                <w:sz w:val="18"/>
                <w:szCs w:val="18"/>
              </w:rPr>
            </w:pPr>
            <w:r w:rsidRPr="00435CCE">
              <w:rPr>
                <w:rFonts w:eastAsia="Aptos" w:cs="Aptos"/>
                <w:color w:val="000000" w:themeColor="text1"/>
                <w:sz w:val="18"/>
                <w:szCs w:val="18"/>
              </w:rPr>
              <w:t>Średnia</w:t>
            </w:r>
          </w:p>
        </w:tc>
        <w:tc>
          <w:tcPr>
            <w:tcW w:w="493" w:type="pct"/>
            <w:shd w:val="clear" w:color="auto" w:fill="FFFFFF" w:themeFill="background1"/>
            <w:tcMar>
              <w:left w:w="108" w:type="dxa"/>
              <w:right w:w="108" w:type="dxa"/>
            </w:tcMar>
            <w:vAlign w:val="center"/>
          </w:tcPr>
          <w:p w:rsidRPr="00435CCE" w:rsidR="061EA419" w:rsidP="00EB091F" w:rsidRDefault="12F42965" w14:paraId="07D51AA1" w14:textId="61D7B970">
            <w:pPr>
              <w:spacing w:before="0" w:line="276" w:lineRule="auto"/>
              <w:rPr>
                <w:rFonts w:eastAsia="Aptos" w:cs="Aptos"/>
                <w:color w:val="000000" w:themeColor="text1"/>
                <w:sz w:val="18"/>
                <w:szCs w:val="18"/>
              </w:rPr>
            </w:pPr>
            <w:r w:rsidRPr="00435CCE">
              <w:rPr>
                <w:rFonts w:eastAsia="Aptos" w:cs="Aptos"/>
                <w:color w:val="000000" w:themeColor="text1"/>
                <w:sz w:val="18"/>
                <w:szCs w:val="18"/>
              </w:rPr>
              <w:t>Wysokie</w:t>
            </w:r>
          </w:p>
        </w:tc>
        <w:tc>
          <w:tcPr>
            <w:tcW w:w="775" w:type="pct"/>
            <w:shd w:val="clear" w:color="auto" w:fill="FFFFFF" w:themeFill="background1"/>
            <w:tcMar>
              <w:left w:w="108" w:type="dxa"/>
              <w:right w:w="108" w:type="dxa"/>
            </w:tcMar>
            <w:vAlign w:val="center"/>
          </w:tcPr>
          <w:p w:rsidRPr="00435CCE" w:rsidR="37E41EEE" w:rsidP="00EB091F" w:rsidRDefault="2FDB1FE6" w14:paraId="5DA347BE" w14:textId="46380617">
            <w:pPr>
              <w:spacing w:line="276" w:lineRule="auto"/>
              <w:rPr>
                <w:rFonts w:eastAsia="Aptos" w:cs="Aptos"/>
                <w:color w:val="000000" w:themeColor="text1"/>
                <w:sz w:val="18"/>
                <w:szCs w:val="18"/>
              </w:rPr>
            </w:pPr>
            <w:r w:rsidRPr="00435CCE">
              <w:rPr>
                <w:rFonts w:eastAsia="Aptos" w:cs="Aptos"/>
                <w:color w:val="000000" w:themeColor="text1"/>
                <w:sz w:val="18"/>
                <w:szCs w:val="18"/>
              </w:rPr>
              <w:t>tak</w:t>
            </w:r>
          </w:p>
        </w:tc>
      </w:tr>
      <w:tr w:rsidRPr="00435CCE" w:rsidR="00FC3317" w:rsidTr="00435CCE" w14:paraId="05448CD1" w14:textId="604166E5">
        <w:trPr>
          <w:trHeight w:val="300"/>
        </w:trPr>
        <w:tc>
          <w:tcPr>
            <w:tcW w:w="775" w:type="pct"/>
            <w:shd w:val="clear" w:color="auto" w:fill="DAE9F7" w:themeFill="text2" w:themeFillTint="1A"/>
            <w:tcMar>
              <w:left w:w="108" w:type="dxa"/>
              <w:right w:w="108" w:type="dxa"/>
            </w:tcMar>
            <w:vAlign w:val="center"/>
          </w:tcPr>
          <w:p w:rsidRPr="00435CCE" w:rsidR="061EA419" w:rsidP="00EB091F" w:rsidRDefault="12F42965" w14:paraId="5C3C2820" w14:textId="4D1A4454">
            <w:pPr>
              <w:spacing w:before="0" w:line="276" w:lineRule="auto"/>
              <w:rPr>
                <w:rFonts w:eastAsia="Aptos" w:cs="Aptos"/>
                <w:b/>
                <w:sz w:val="18"/>
                <w:szCs w:val="18"/>
              </w:rPr>
            </w:pPr>
            <w:r w:rsidRPr="00435CCE">
              <w:rPr>
                <w:rFonts w:eastAsia="Aptos" w:cs="Aptos"/>
                <w:b/>
                <w:sz w:val="18"/>
                <w:szCs w:val="18"/>
              </w:rPr>
              <w:t xml:space="preserve">Obszary </w:t>
            </w:r>
            <w:r w:rsidRPr="00435CCE" w:rsidR="0004680B">
              <w:rPr>
                <w:rFonts w:eastAsia="Aptos" w:cs="Aptos"/>
                <w:b/>
                <w:sz w:val="18"/>
                <w:szCs w:val="18"/>
              </w:rPr>
              <w:t>Natura 2000</w:t>
            </w:r>
          </w:p>
        </w:tc>
        <w:tc>
          <w:tcPr>
            <w:tcW w:w="985" w:type="pct"/>
            <w:shd w:val="clear" w:color="auto" w:fill="DAE9F7" w:themeFill="text2" w:themeFillTint="1A"/>
            <w:tcMar>
              <w:left w:w="108" w:type="dxa"/>
              <w:right w:w="108" w:type="dxa"/>
            </w:tcMar>
            <w:vAlign w:val="center"/>
          </w:tcPr>
          <w:p w:rsidRPr="00435CCE" w:rsidR="061EA419" w:rsidP="00EB091F" w:rsidRDefault="12F42965" w14:paraId="41A79E36" w14:textId="16467866">
            <w:pPr>
              <w:spacing w:before="0" w:line="276" w:lineRule="auto"/>
              <w:rPr>
                <w:rFonts w:eastAsia="Aptos" w:cs="Aptos"/>
                <w:sz w:val="18"/>
                <w:szCs w:val="18"/>
              </w:rPr>
            </w:pPr>
            <w:r w:rsidRPr="00435CCE">
              <w:rPr>
                <w:rFonts w:eastAsia="Aptos" w:cs="Aptos"/>
                <w:sz w:val="18"/>
                <w:szCs w:val="18"/>
              </w:rPr>
              <w:t>Potencjalne oddziaływanie na cele ochrony i integralność obszarów Natura 2000</w:t>
            </w:r>
            <w:r w:rsidRPr="00435CCE" w:rsidR="00006BFD">
              <w:rPr>
                <w:rFonts w:eastAsia="Aptos" w:cs="Aptos"/>
                <w:sz w:val="18"/>
                <w:szCs w:val="18"/>
                <w:vertAlign w:val="superscript"/>
              </w:rPr>
              <w:t xml:space="preserve"> </w:t>
            </w:r>
            <w:r w:rsidRPr="00435CCE" w:rsidR="00DD5FCE">
              <w:rPr>
                <w:rFonts w:eastAsia="Aptos" w:cs="Aptos"/>
                <w:sz w:val="18"/>
                <w:szCs w:val="18"/>
              </w:rPr>
              <w:t xml:space="preserve">w sąsiedztwie </w:t>
            </w:r>
            <w:r w:rsidRPr="00435CCE" w:rsidR="00374CB4">
              <w:rPr>
                <w:rFonts w:eastAsia="Aptos" w:cs="Aptos"/>
                <w:sz w:val="18"/>
                <w:szCs w:val="18"/>
              </w:rPr>
              <w:t>Zadania</w:t>
            </w:r>
          </w:p>
        </w:tc>
        <w:tc>
          <w:tcPr>
            <w:tcW w:w="634" w:type="pct"/>
            <w:shd w:val="clear" w:color="auto" w:fill="DAE9F7" w:themeFill="text2" w:themeFillTint="1A"/>
            <w:tcMar>
              <w:left w:w="108" w:type="dxa"/>
              <w:right w:w="108" w:type="dxa"/>
            </w:tcMar>
            <w:vAlign w:val="center"/>
          </w:tcPr>
          <w:p w:rsidRPr="00435CCE" w:rsidR="061EA419" w:rsidP="00EB091F" w:rsidRDefault="12F42965" w14:paraId="16FBFBC9" w14:textId="1B5ADD4E">
            <w:pPr>
              <w:spacing w:before="0" w:line="276" w:lineRule="auto"/>
              <w:rPr>
                <w:rFonts w:eastAsia="Aptos" w:cs="Aptos"/>
                <w:sz w:val="18"/>
                <w:szCs w:val="18"/>
              </w:rPr>
            </w:pPr>
            <w:r w:rsidRPr="00435CCE">
              <w:rPr>
                <w:rFonts w:eastAsia="Aptos" w:cs="Aptos"/>
                <w:sz w:val="18"/>
                <w:szCs w:val="18"/>
              </w:rPr>
              <w:t>Realizacja / Eksploatacja</w:t>
            </w:r>
          </w:p>
        </w:tc>
        <w:tc>
          <w:tcPr>
            <w:tcW w:w="704" w:type="pct"/>
            <w:shd w:val="clear" w:color="auto" w:fill="DAE9F7" w:themeFill="text2" w:themeFillTint="1A"/>
            <w:tcMar>
              <w:left w:w="108" w:type="dxa"/>
              <w:right w:w="108" w:type="dxa"/>
            </w:tcMar>
            <w:vAlign w:val="center"/>
          </w:tcPr>
          <w:p w:rsidRPr="00435CCE" w:rsidR="061EA419" w:rsidP="00EB091F" w:rsidRDefault="00AE4294" w14:paraId="50C819AE" w14:textId="4BE51C12">
            <w:pPr>
              <w:spacing w:before="0" w:line="276" w:lineRule="auto"/>
              <w:rPr>
                <w:rFonts w:eastAsia="Aptos" w:cs="Aptos"/>
                <w:sz w:val="18"/>
                <w:szCs w:val="18"/>
              </w:rPr>
            </w:pPr>
            <w:r w:rsidRPr="00435CCE">
              <w:rPr>
                <w:rFonts w:eastAsia="Aptos" w:cs="Aptos"/>
                <w:sz w:val="18"/>
                <w:szCs w:val="18"/>
              </w:rPr>
              <w:t>Niska</w:t>
            </w:r>
          </w:p>
        </w:tc>
        <w:tc>
          <w:tcPr>
            <w:tcW w:w="633" w:type="pct"/>
            <w:shd w:val="clear" w:color="auto" w:fill="DAE9F7" w:themeFill="text2" w:themeFillTint="1A"/>
            <w:tcMar>
              <w:left w:w="108" w:type="dxa"/>
              <w:right w:w="108" w:type="dxa"/>
            </w:tcMar>
            <w:vAlign w:val="center"/>
          </w:tcPr>
          <w:p w:rsidRPr="00435CCE" w:rsidR="061EA419" w:rsidP="00EB091F" w:rsidRDefault="00AE4294" w14:paraId="0279F638" w14:textId="4E0BA9E5">
            <w:pPr>
              <w:spacing w:before="0" w:line="276" w:lineRule="auto"/>
              <w:rPr>
                <w:rFonts w:eastAsia="Aptos" w:cs="Aptos"/>
                <w:sz w:val="18"/>
                <w:szCs w:val="18"/>
              </w:rPr>
            </w:pPr>
            <w:r w:rsidRPr="00435CCE">
              <w:rPr>
                <w:rFonts w:eastAsia="Aptos" w:cs="Aptos"/>
                <w:sz w:val="18"/>
                <w:szCs w:val="18"/>
              </w:rPr>
              <w:t>Niska</w:t>
            </w:r>
          </w:p>
        </w:tc>
        <w:tc>
          <w:tcPr>
            <w:tcW w:w="493" w:type="pct"/>
            <w:shd w:val="clear" w:color="auto" w:fill="DAE9F7" w:themeFill="text2" w:themeFillTint="1A"/>
            <w:tcMar>
              <w:left w:w="108" w:type="dxa"/>
              <w:right w:w="108" w:type="dxa"/>
            </w:tcMar>
            <w:vAlign w:val="center"/>
          </w:tcPr>
          <w:p w:rsidRPr="00435CCE" w:rsidR="061EA419" w:rsidP="00EB091F" w:rsidRDefault="00AE4294" w14:paraId="29BC6FD3" w14:textId="3EE2DD88">
            <w:pPr>
              <w:spacing w:before="0" w:line="276" w:lineRule="auto"/>
              <w:rPr>
                <w:rFonts w:eastAsia="Aptos" w:cs="Aptos"/>
                <w:sz w:val="18"/>
                <w:szCs w:val="18"/>
              </w:rPr>
            </w:pPr>
            <w:r w:rsidRPr="00435CCE">
              <w:rPr>
                <w:rFonts w:eastAsia="Aptos" w:cs="Aptos"/>
                <w:sz w:val="18"/>
                <w:szCs w:val="18"/>
              </w:rPr>
              <w:t>Niskie</w:t>
            </w:r>
          </w:p>
        </w:tc>
        <w:tc>
          <w:tcPr>
            <w:tcW w:w="775" w:type="pct"/>
            <w:shd w:val="clear" w:color="auto" w:fill="DAE9F7" w:themeFill="text2" w:themeFillTint="1A"/>
            <w:tcMar>
              <w:left w:w="108" w:type="dxa"/>
              <w:right w:w="108" w:type="dxa"/>
            </w:tcMar>
            <w:vAlign w:val="center"/>
          </w:tcPr>
          <w:p w:rsidRPr="00435CCE" w:rsidR="37E41EEE" w:rsidP="00EB091F" w:rsidRDefault="00AE4294" w14:paraId="6F2E867C" w14:textId="20598A8B">
            <w:pPr>
              <w:spacing w:line="276" w:lineRule="auto"/>
              <w:rPr>
                <w:rFonts w:eastAsia="Aptos" w:cs="Aptos"/>
                <w:sz w:val="18"/>
                <w:szCs w:val="18"/>
              </w:rPr>
            </w:pPr>
            <w:r w:rsidRPr="00435CCE">
              <w:rPr>
                <w:rFonts w:eastAsia="Aptos" w:cs="Aptos"/>
                <w:sz w:val="18"/>
                <w:szCs w:val="18"/>
              </w:rPr>
              <w:t>nie</w:t>
            </w:r>
          </w:p>
        </w:tc>
      </w:tr>
      <w:tr w:rsidRPr="00435CCE" w:rsidR="00DD5FCE" w:rsidTr="00435CCE" w14:paraId="2E57168A" w14:textId="77777777">
        <w:trPr>
          <w:trHeight w:val="300"/>
        </w:trPr>
        <w:tc>
          <w:tcPr>
            <w:tcW w:w="775" w:type="pct"/>
            <w:shd w:val="clear" w:color="auto" w:fill="DAE9F7" w:themeFill="text2" w:themeFillTint="1A"/>
            <w:tcMar>
              <w:left w:w="108" w:type="dxa"/>
              <w:right w:w="108" w:type="dxa"/>
            </w:tcMar>
            <w:vAlign w:val="center"/>
          </w:tcPr>
          <w:p w:rsidRPr="00435CCE" w:rsidR="00DD5FCE" w:rsidP="00EB091F" w:rsidRDefault="00DD5FCE" w14:paraId="01160FDA" w14:textId="2BF53EF5">
            <w:pPr>
              <w:spacing w:before="0" w:line="276" w:lineRule="auto"/>
              <w:rPr>
                <w:rFonts w:eastAsia="Aptos" w:cs="Aptos"/>
                <w:b/>
                <w:sz w:val="18"/>
                <w:szCs w:val="18"/>
              </w:rPr>
            </w:pPr>
            <w:r w:rsidRPr="00435CCE">
              <w:rPr>
                <w:rFonts w:eastAsia="Aptos" w:cs="Aptos"/>
                <w:b/>
                <w:sz w:val="18"/>
                <w:szCs w:val="18"/>
              </w:rPr>
              <w:t>Obszary chronionego krajobrazu</w:t>
            </w:r>
          </w:p>
        </w:tc>
        <w:tc>
          <w:tcPr>
            <w:tcW w:w="985" w:type="pct"/>
            <w:shd w:val="clear" w:color="auto" w:fill="DAE9F7" w:themeFill="text2" w:themeFillTint="1A"/>
            <w:tcMar>
              <w:left w:w="108" w:type="dxa"/>
              <w:right w:w="108" w:type="dxa"/>
            </w:tcMar>
            <w:vAlign w:val="center"/>
          </w:tcPr>
          <w:p w:rsidRPr="00435CCE" w:rsidR="00DD5FCE" w:rsidP="00EB091F" w:rsidRDefault="00DD5FCE" w14:paraId="466ADFC2" w14:textId="2885A46B">
            <w:pPr>
              <w:spacing w:before="0" w:line="276" w:lineRule="auto"/>
              <w:rPr>
                <w:rFonts w:eastAsia="Aptos" w:cs="Aptos"/>
                <w:sz w:val="18"/>
                <w:szCs w:val="18"/>
              </w:rPr>
            </w:pPr>
            <w:r w:rsidRPr="00435CCE">
              <w:rPr>
                <w:rFonts w:eastAsia="Aptos" w:cs="Aptos"/>
                <w:sz w:val="18"/>
                <w:szCs w:val="18"/>
              </w:rPr>
              <w:t xml:space="preserve">Potencjalne oddziaływanie na cele ochrony </w:t>
            </w:r>
            <w:r w:rsidRPr="00435CCE" w:rsidR="0095279C">
              <w:rPr>
                <w:rFonts w:eastAsia="Aptos" w:cs="Aptos"/>
                <w:sz w:val="18"/>
                <w:szCs w:val="18"/>
              </w:rPr>
              <w:t xml:space="preserve">i integralność Obszarów chronionego krajobrazu w sąsiedztwie </w:t>
            </w:r>
            <w:r w:rsidRPr="00435CCE" w:rsidR="00DA1B6C">
              <w:rPr>
                <w:rFonts w:eastAsia="Aptos" w:cs="Aptos"/>
                <w:sz w:val="18"/>
                <w:szCs w:val="18"/>
              </w:rPr>
              <w:t>Zadania</w:t>
            </w:r>
          </w:p>
        </w:tc>
        <w:tc>
          <w:tcPr>
            <w:tcW w:w="634" w:type="pct"/>
            <w:shd w:val="clear" w:color="auto" w:fill="DAE9F7" w:themeFill="text2" w:themeFillTint="1A"/>
            <w:tcMar>
              <w:left w:w="108" w:type="dxa"/>
              <w:right w:w="108" w:type="dxa"/>
            </w:tcMar>
            <w:vAlign w:val="center"/>
          </w:tcPr>
          <w:p w:rsidRPr="00435CCE" w:rsidR="00DD5FCE" w:rsidP="00EB091F" w:rsidRDefault="0095279C" w14:paraId="0D16ECD9" w14:textId="446E4A28">
            <w:pPr>
              <w:spacing w:before="0" w:line="276" w:lineRule="auto"/>
              <w:rPr>
                <w:rFonts w:eastAsia="Aptos" w:cs="Aptos"/>
                <w:sz w:val="18"/>
                <w:szCs w:val="18"/>
              </w:rPr>
            </w:pPr>
            <w:r w:rsidRPr="00435CCE">
              <w:rPr>
                <w:rFonts w:eastAsia="Aptos" w:cs="Aptos"/>
                <w:sz w:val="18"/>
                <w:szCs w:val="18"/>
              </w:rPr>
              <w:t>Realizacja/Eksploatacja</w:t>
            </w:r>
          </w:p>
        </w:tc>
        <w:tc>
          <w:tcPr>
            <w:tcW w:w="704" w:type="pct"/>
            <w:shd w:val="clear" w:color="auto" w:fill="DAE9F7" w:themeFill="text2" w:themeFillTint="1A"/>
            <w:tcMar>
              <w:left w:w="108" w:type="dxa"/>
              <w:right w:w="108" w:type="dxa"/>
            </w:tcMar>
            <w:vAlign w:val="center"/>
          </w:tcPr>
          <w:p w:rsidRPr="00435CCE" w:rsidR="00DD5FCE" w:rsidDel="00AE4294" w:rsidP="00EB091F" w:rsidRDefault="0095279C" w14:paraId="4388F7D4" w14:textId="041C80A6">
            <w:pPr>
              <w:spacing w:before="0" w:line="276" w:lineRule="auto"/>
              <w:rPr>
                <w:rFonts w:eastAsia="Aptos" w:cs="Aptos"/>
                <w:sz w:val="18"/>
                <w:szCs w:val="18"/>
              </w:rPr>
            </w:pPr>
            <w:r w:rsidRPr="00435CCE">
              <w:rPr>
                <w:rFonts w:eastAsia="Aptos" w:cs="Aptos"/>
                <w:sz w:val="18"/>
                <w:szCs w:val="18"/>
              </w:rPr>
              <w:t>Niska</w:t>
            </w:r>
          </w:p>
        </w:tc>
        <w:tc>
          <w:tcPr>
            <w:tcW w:w="633" w:type="pct"/>
            <w:shd w:val="clear" w:color="auto" w:fill="DAE9F7" w:themeFill="text2" w:themeFillTint="1A"/>
            <w:tcMar>
              <w:left w:w="108" w:type="dxa"/>
              <w:right w:w="108" w:type="dxa"/>
            </w:tcMar>
            <w:vAlign w:val="center"/>
          </w:tcPr>
          <w:p w:rsidRPr="00435CCE" w:rsidR="00DD5FCE" w:rsidP="00EB091F" w:rsidRDefault="0095279C" w14:paraId="7898664A" w14:textId="4FE2B4E5">
            <w:pPr>
              <w:spacing w:before="0" w:line="276" w:lineRule="auto"/>
              <w:rPr>
                <w:rFonts w:eastAsia="Aptos" w:cs="Aptos"/>
                <w:sz w:val="18"/>
                <w:szCs w:val="18"/>
              </w:rPr>
            </w:pPr>
            <w:r w:rsidRPr="00435CCE">
              <w:rPr>
                <w:rFonts w:eastAsia="Aptos" w:cs="Aptos"/>
                <w:sz w:val="18"/>
                <w:szCs w:val="18"/>
              </w:rPr>
              <w:t>Niska</w:t>
            </w:r>
          </w:p>
        </w:tc>
        <w:tc>
          <w:tcPr>
            <w:tcW w:w="493" w:type="pct"/>
            <w:shd w:val="clear" w:color="auto" w:fill="DAE9F7" w:themeFill="text2" w:themeFillTint="1A"/>
            <w:tcMar>
              <w:left w:w="108" w:type="dxa"/>
              <w:right w:w="108" w:type="dxa"/>
            </w:tcMar>
            <w:vAlign w:val="center"/>
          </w:tcPr>
          <w:p w:rsidRPr="00435CCE" w:rsidR="00DD5FCE" w:rsidP="00EB091F" w:rsidRDefault="0095279C" w14:paraId="099922C4" w14:textId="5D9DCA92">
            <w:pPr>
              <w:spacing w:before="0" w:line="276" w:lineRule="auto"/>
              <w:rPr>
                <w:rFonts w:eastAsia="Aptos" w:cs="Aptos"/>
                <w:sz w:val="18"/>
                <w:szCs w:val="18"/>
              </w:rPr>
            </w:pPr>
            <w:r w:rsidRPr="00435CCE">
              <w:rPr>
                <w:rFonts w:eastAsia="Aptos" w:cs="Aptos"/>
                <w:sz w:val="18"/>
                <w:szCs w:val="18"/>
              </w:rPr>
              <w:t>Niskie</w:t>
            </w:r>
          </w:p>
        </w:tc>
        <w:tc>
          <w:tcPr>
            <w:tcW w:w="775" w:type="pct"/>
            <w:shd w:val="clear" w:color="auto" w:fill="DAE9F7" w:themeFill="text2" w:themeFillTint="1A"/>
            <w:tcMar>
              <w:left w:w="108" w:type="dxa"/>
              <w:right w:w="108" w:type="dxa"/>
            </w:tcMar>
            <w:vAlign w:val="center"/>
          </w:tcPr>
          <w:p w:rsidRPr="00435CCE" w:rsidR="00DD5FCE" w:rsidDel="00AE4294" w:rsidP="00EB091F" w:rsidRDefault="0095279C" w14:paraId="52D772AC" w14:textId="0C352A09">
            <w:pPr>
              <w:spacing w:line="276" w:lineRule="auto"/>
              <w:rPr>
                <w:rFonts w:eastAsia="Aptos" w:cs="Aptos"/>
                <w:sz w:val="18"/>
                <w:szCs w:val="18"/>
              </w:rPr>
            </w:pPr>
            <w:r w:rsidRPr="00435CCE">
              <w:rPr>
                <w:rFonts w:eastAsia="Aptos" w:cs="Aptos"/>
                <w:sz w:val="18"/>
                <w:szCs w:val="18"/>
              </w:rPr>
              <w:t>nie</w:t>
            </w:r>
          </w:p>
        </w:tc>
      </w:tr>
      <w:tr w:rsidRPr="00435CCE" w:rsidR="00FC3317" w:rsidTr="00435CCE" w14:paraId="4206A821" w14:textId="52A09BA8">
        <w:trPr>
          <w:trHeight w:val="300"/>
        </w:trPr>
        <w:tc>
          <w:tcPr>
            <w:tcW w:w="775" w:type="pct"/>
            <w:shd w:val="clear" w:color="auto" w:fill="FFFFFF" w:themeFill="background1"/>
            <w:tcMar>
              <w:left w:w="108" w:type="dxa"/>
              <w:right w:w="108" w:type="dxa"/>
            </w:tcMar>
            <w:vAlign w:val="center"/>
          </w:tcPr>
          <w:p w:rsidRPr="00435CCE" w:rsidR="061EA419" w:rsidP="00EB091F" w:rsidRDefault="12F42965" w14:paraId="71F53CB3" w14:textId="6B7C91F2">
            <w:pPr>
              <w:spacing w:before="0" w:line="276" w:lineRule="auto"/>
              <w:rPr>
                <w:rFonts w:eastAsia="Aptos" w:cs="Aptos"/>
                <w:b/>
                <w:color w:val="000000" w:themeColor="text1"/>
                <w:sz w:val="18"/>
                <w:szCs w:val="18"/>
              </w:rPr>
            </w:pPr>
            <w:r w:rsidRPr="00435CCE">
              <w:rPr>
                <w:rFonts w:eastAsia="Aptos" w:cs="Aptos"/>
                <w:b/>
                <w:color w:val="000000" w:themeColor="text1"/>
                <w:sz w:val="18"/>
                <w:szCs w:val="18"/>
              </w:rPr>
              <w:t>Przemieszczanie się zwierząt w dolinie Nysy Kłodzkiej (korytarz ekologiczny)</w:t>
            </w:r>
          </w:p>
        </w:tc>
        <w:tc>
          <w:tcPr>
            <w:tcW w:w="985" w:type="pct"/>
            <w:shd w:val="clear" w:color="auto" w:fill="FFFFFF" w:themeFill="background1"/>
            <w:tcMar>
              <w:left w:w="108" w:type="dxa"/>
              <w:right w:w="108" w:type="dxa"/>
            </w:tcMar>
            <w:vAlign w:val="center"/>
          </w:tcPr>
          <w:p w:rsidRPr="00435CCE" w:rsidR="061EA419" w:rsidP="00EB091F" w:rsidRDefault="4F9F6660" w14:paraId="6F443164" w14:textId="10D76AD6">
            <w:pPr>
              <w:spacing w:before="0" w:line="276" w:lineRule="auto"/>
              <w:rPr>
                <w:rFonts w:eastAsia="Aptos" w:cs="Aptos"/>
                <w:color w:val="000000" w:themeColor="text1"/>
                <w:sz w:val="18"/>
                <w:szCs w:val="18"/>
              </w:rPr>
            </w:pPr>
            <w:r w:rsidRPr="00435CCE">
              <w:rPr>
                <w:rFonts w:eastAsia="Aptos" w:cs="Aptos"/>
                <w:color w:val="000000" w:themeColor="text1"/>
                <w:sz w:val="18"/>
                <w:szCs w:val="18"/>
              </w:rPr>
              <w:t>Ograniczenie ciągłości korytarza ekologicznego oraz utrudnienie migracji fauny w obrębie doliny rzecznej</w:t>
            </w:r>
          </w:p>
        </w:tc>
        <w:tc>
          <w:tcPr>
            <w:tcW w:w="634" w:type="pct"/>
            <w:shd w:val="clear" w:color="auto" w:fill="FFFFFF" w:themeFill="background1"/>
            <w:tcMar>
              <w:left w:w="108" w:type="dxa"/>
              <w:right w:w="108" w:type="dxa"/>
            </w:tcMar>
            <w:vAlign w:val="center"/>
          </w:tcPr>
          <w:p w:rsidRPr="00435CCE" w:rsidR="061EA419" w:rsidP="00EB091F" w:rsidRDefault="12F42965" w14:paraId="3148B2C2" w14:textId="6DD079D0">
            <w:pPr>
              <w:spacing w:before="0" w:line="276" w:lineRule="auto"/>
              <w:rPr>
                <w:rFonts w:eastAsia="Aptos" w:cs="Aptos"/>
                <w:color w:val="000000" w:themeColor="text1"/>
                <w:sz w:val="18"/>
                <w:szCs w:val="18"/>
              </w:rPr>
            </w:pPr>
            <w:r w:rsidRPr="00435CCE">
              <w:rPr>
                <w:rFonts w:eastAsia="Aptos" w:cs="Aptos"/>
                <w:color w:val="000000" w:themeColor="text1"/>
                <w:sz w:val="18"/>
                <w:szCs w:val="18"/>
              </w:rPr>
              <w:t>Realizacja / Eksploatacja</w:t>
            </w:r>
          </w:p>
        </w:tc>
        <w:tc>
          <w:tcPr>
            <w:tcW w:w="704" w:type="pct"/>
            <w:shd w:val="clear" w:color="auto" w:fill="FFFFFF" w:themeFill="background1"/>
            <w:tcMar>
              <w:left w:w="108" w:type="dxa"/>
              <w:right w:w="108" w:type="dxa"/>
            </w:tcMar>
            <w:vAlign w:val="center"/>
          </w:tcPr>
          <w:p w:rsidRPr="00435CCE" w:rsidR="061EA419" w:rsidP="00EB091F" w:rsidRDefault="12F42965" w14:paraId="3B85E686" w14:textId="15318149">
            <w:pPr>
              <w:spacing w:before="0" w:line="276" w:lineRule="auto"/>
              <w:rPr>
                <w:rFonts w:eastAsia="Aptos" w:cs="Aptos"/>
                <w:color w:val="000000" w:themeColor="text1"/>
                <w:sz w:val="18"/>
                <w:szCs w:val="18"/>
              </w:rPr>
            </w:pPr>
            <w:r w:rsidRPr="00435CCE">
              <w:rPr>
                <w:rFonts w:eastAsia="Aptos" w:cs="Aptos"/>
                <w:color w:val="000000" w:themeColor="text1"/>
                <w:sz w:val="18"/>
                <w:szCs w:val="18"/>
              </w:rPr>
              <w:t>Średnia</w:t>
            </w:r>
          </w:p>
        </w:tc>
        <w:tc>
          <w:tcPr>
            <w:tcW w:w="633" w:type="pct"/>
            <w:shd w:val="clear" w:color="auto" w:fill="FFFFFF" w:themeFill="background1"/>
            <w:tcMar>
              <w:left w:w="108" w:type="dxa"/>
              <w:right w:w="108" w:type="dxa"/>
            </w:tcMar>
            <w:vAlign w:val="center"/>
          </w:tcPr>
          <w:p w:rsidRPr="00435CCE" w:rsidR="061EA419" w:rsidP="00EB091F" w:rsidRDefault="12F42965" w14:paraId="73531EBB" w14:textId="18ADF2A2">
            <w:pPr>
              <w:spacing w:before="0" w:line="276" w:lineRule="auto"/>
              <w:rPr>
                <w:rFonts w:eastAsia="Aptos" w:cs="Aptos"/>
                <w:color w:val="000000" w:themeColor="text1"/>
                <w:sz w:val="18"/>
                <w:szCs w:val="18"/>
              </w:rPr>
            </w:pPr>
            <w:r w:rsidRPr="00435CCE">
              <w:rPr>
                <w:rFonts w:eastAsia="Aptos" w:cs="Aptos"/>
                <w:color w:val="000000" w:themeColor="text1"/>
                <w:sz w:val="18"/>
                <w:szCs w:val="18"/>
              </w:rPr>
              <w:t>Wysoka</w:t>
            </w:r>
          </w:p>
        </w:tc>
        <w:tc>
          <w:tcPr>
            <w:tcW w:w="493" w:type="pct"/>
            <w:shd w:val="clear" w:color="auto" w:fill="FFFFFF" w:themeFill="background1"/>
            <w:tcMar>
              <w:left w:w="108" w:type="dxa"/>
              <w:right w:w="108" w:type="dxa"/>
            </w:tcMar>
            <w:vAlign w:val="center"/>
          </w:tcPr>
          <w:p w:rsidRPr="00435CCE" w:rsidR="061EA419" w:rsidP="00EB091F" w:rsidRDefault="12F42965" w14:paraId="39EE46B7" w14:textId="3F023110">
            <w:pPr>
              <w:spacing w:before="0" w:line="276" w:lineRule="auto"/>
              <w:rPr>
                <w:rFonts w:eastAsia="Aptos" w:cs="Aptos"/>
                <w:color w:val="000000" w:themeColor="text1"/>
                <w:sz w:val="18"/>
                <w:szCs w:val="18"/>
              </w:rPr>
            </w:pPr>
            <w:r w:rsidRPr="00435CCE">
              <w:rPr>
                <w:rFonts w:eastAsia="Aptos" w:cs="Aptos"/>
                <w:color w:val="000000" w:themeColor="text1"/>
                <w:sz w:val="18"/>
                <w:szCs w:val="18"/>
              </w:rPr>
              <w:t>Wysokie</w:t>
            </w:r>
          </w:p>
        </w:tc>
        <w:tc>
          <w:tcPr>
            <w:tcW w:w="775" w:type="pct"/>
            <w:shd w:val="clear" w:color="auto" w:fill="FFFFFF" w:themeFill="background1"/>
            <w:tcMar>
              <w:left w:w="108" w:type="dxa"/>
              <w:right w:w="108" w:type="dxa"/>
            </w:tcMar>
            <w:vAlign w:val="center"/>
          </w:tcPr>
          <w:p w:rsidRPr="00435CCE" w:rsidR="37E41EEE" w:rsidP="00EB091F" w:rsidRDefault="69F25AD8" w14:paraId="4F76D911" w14:textId="181A92A0">
            <w:pPr>
              <w:spacing w:line="276" w:lineRule="auto"/>
              <w:rPr>
                <w:rFonts w:eastAsia="Aptos" w:cs="Aptos"/>
                <w:color w:val="000000" w:themeColor="text1"/>
                <w:sz w:val="18"/>
                <w:szCs w:val="18"/>
              </w:rPr>
            </w:pPr>
            <w:r w:rsidRPr="00435CCE">
              <w:rPr>
                <w:rFonts w:eastAsia="Aptos" w:cs="Aptos"/>
                <w:color w:val="000000" w:themeColor="text1"/>
                <w:sz w:val="18"/>
                <w:szCs w:val="18"/>
              </w:rPr>
              <w:t>tak</w:t>
            </w:r>
          </w:p>
        </w:tc>
      </w:tr>
      <w:tr w:rsidRPr="00435CCE" w:rsidR="00FC3317" w:rsidTr="00435CCE" w14:paraId="6FFB9189" w14:textId="5E9DF28D">
        <w:trPr>
          <w:trHeight w:val="300"/>
        </w:trPr>
        <w:tc>
          <w:tcPr>
            <w:tcW w:w="775" w:type="pct"/>
            <w:shd w:val="clear" w:color="auto" w:fill="DAE9F7" w:themeFill="text2" w:themeFillTint="1A"/>
            <w:tcMar>
              <w:left w:w="108" w:type="dxa"/>
              <w:right w:w="108" w:type="dxa"/>
            </w:tcMar>
            <w:vAlign w:val="center"/>
          </w:tcPr>
          <w:p w:rsidRPr="00435CCE" w:rsidR="061EA419" w:rsidP="00EB091F" w:rsidRDefault="12F42965" w14:paraId="3C16F186" w14:textId="30E3B128">
            <w:pPr>
              <w:spacing w:before="0" w:line="276" w:lineRule="auto"/>
              <w:rPr>
                <w:rFonts w:eastAsia="Aptos" w:cs="Aptos"/>
                <w:b/>
                <w:sz w:val="18"/>
                <w:szCs w:val="18"/>
              </w:rPr>
            </w:pPr>
            <w:r w:rsidRPr="00435CCE">
              <w:rPr>
                <w:rFonts w:eastAsia="Aptos" w:cs="Aptos"/>
                <w:b/>
                <w:sz w:val="18"/>
                <w:szCs w:val="18"/>
              </w:rPr>
              <w:t>Migracja ryb w rzece (ichtiofauna)</w:t>
            </w:r>
          </w:p>
        </w:tc>
        <w:tc>
          <w:tcPr>
            <w:tcW w:w="985" w:type="pct"/>
            <w:shd w:val="clear" w:color="auto" w:fill="DAE9F7" w:themeFill="text2" w:themeFillTint="1A"/>
            <w:tcMar>
              <w:left w:w="108" w:type="dxa"/>
              <w:right w:w="108" w:type="dxa"/>
            </w:tcMar>
            <w:vAlign w:val="center"/>
          </w:tcPr>
          <w:p w:rsidRPr="00435CCE" w:rsidR="061EA419" w:rsidP="00EB091F" w:rsidRDefault="12F42965" w14:paraId="6F1A8053" w14:textId="6544F83B">
            <w:pPr>
              <w:spacing w:before="0" w:line="276" w:lineRule="auto"/>
              <w:rPr>
                <w:rFonts w:eastAsia="Aptos" w:cs="Aptos"/>
                <w:sz w:val="18"/>
                <w:szCs w:val="18"/>
              </w:rPr>
            </w:pPr>
            <w:r w:rsidRPr="00435CCE">
              <w:rPr>
                <w:rFonts w:eastAsia="Aptos" w:cs="Aptos"/>
                <w:sz w:val="18"/>
                <w:szCs w:val="18"/>
              </w:rPr>
              <w:t>Migracja ryb – wpływ ograniczany przez przepławkę</w:t>
            </w:r>
          </w:p>
        </w:tc>
        <w:tc>
          <w:tcPr>
            <w:tcW w:w="634" w:type="pct"/>
            <w:shd w:val="clear" w:color="auto" w:fill="DAE9F7" w:themeFill="text2" w:themeFillTint="1A"/>
            <w:tcMar>
              <w:left w:w="108" w:type="dxa"/>
              <w:right w:w="108" w:type="dxa"/>
            </w:tcMar>
            <w:vAlign w:val="center"/>
          </w:tcPr>
          <w:p w:rsidRPr="00435CCE" w:rsidR="061EA419" w:rsidP="00EB091F" w:rsidRDefault="12F42965" w14:paraId="58C87DFF" w14:textId="0D47307A">
            <w:pPr>
              <w:spacing w:before="0" w:line="276" w:lineRule="auto"/>
              <w:rPr>
                <w:rFonts w:eastAsia="Aptos" w:cs="Aptos"/>
                <w:sz w:val="18"/>
                <w:szCs w:val="18"/>
              </w:rPr>
            </w:pPr>
            <w:r w:rsidRPr="00435CCE">
              <w:rPr>
                <w:rFonts w:eastAsia="Aptos" w:cs="Aptos"/>
                <w:sz w:val="18"/>
                <w:szCs w:val="18"/>
              </w:rPr>
              <w:t>Eksploatacja</w:t>
            </w:r>
          </w:p>
        </w:tc>
        <w:tc>
          <w:tcPr>
            <w:tcW w:w="704" w:type="pct"/>
            <w:shd w:val="clear" w:color="auto" w:fill="DAE9F7" w:themeFill="text2" w:themeFillTint="1A"/>
            <w:tcMar>
              <w:left w:w="108" w:type="dxa"/>
              <w:right w:w="108" w:type="dxa"/>
            </w:tcMar>
            <w:vAlign w:val="center"/>
          </w:tcPr>
          <w:p w:rsidRPr="00435CCE" w:rsidR="061EA419" w:rsidP="00EB091F" w:rsidRDefault="12F42965" w14:paraId="3DE6C4DA" w14:textId="48101EC5">
            <w:pPr>
              <w:spacing w:before="0" w:line="276" w:lineRule="auto"/>
              <w:rPr>
                <w:rFonts w:eastAsia="Aptos" w:cs="Aptos"/>
                <w:sz w:val="18"/>
                <w:szCs w:val="18"/>
              </w:rPr>
            </w:pPr>
            <w:r w:rsidRPr="00435CCE">
              <w:rPr>
                <w:rFonts w:eastAsia="Aptos" w:cs="Aptos"/>
                <w:sz w:val="18"/>
                <w:szCs w:val="18"/>
              </w:rPr>
              <w:t>Średnia</w:t>
            </w:r>
          </w:p>
        </w:tc>
        <w:tc>
          <w:tcPr>
            <w:tcW w:w="633" w:type="pct"/>
            <w:shd w:val="clear" w:color="auto" w:fill="DAE9F7" w:themeFill="text2" w:themeFillTint="1A"/>
            <w:tcMar>
              <w:left w:w="108" w:type="dxa"/>
              <w:right w:w="108" w:type="dxa"/>
            </w:tcMar>
            <w:vAlign w:val="center"/>
          </w:tcPr>
          <w:p w:rsidRPr="00435CCE" w:rsidR="061EA419" w:rsidP="00EB091F" w:rsidRDefault="12F42965" w14:paraId="0D5271FC" w14:textId="70E8EB41">
            <w:pPr>
              <w:spacing w:before="0" w:line="276" w:lineRule="auto"/>
              <w:rPr>
                <w:rFonts w:eastAsia="Aptos" w:cs="Aptos"/>
                <w:sz w:val="18"/>
                <w:szCs w:val="18"/>
              </w:rPr>
            </w:pPr>
            <w:r w:rsidRPr="00435CCE">
              <w:rPr>
                <w:rFonts w:eastAsia="Aptos" w:cs="Aptos"/>
                <w:sz w:val="18"/>
                <w:szCs w:val="18"/>
              </w:rPr>
              <w:t>Wysoka</w:t>
            </w:r>
          </w:p>
        </w:tc>
        <w:tc>
          <w:tcPr>
            <w:tcW w:w="493" w:type="pct"/>
            <w:shd w:val="clear" w:color="auto" w:fill="DAE9F7" w:themeFill="text2" w:themeFillTint="1A"/>
            <w:tcMar>
              <w:left w:w="108" w:type="dxa"/>
              <w:right w:w="108" w:type="dxa"/>
            </w:tcMar>
            <w:vAlign w:val="center"/>
          </w:tcPr>
          <w:p w:rsidRPr="00435CCE" w:rsidR="061EA419" w:rsidP="00EB091F" w:rsidRDefault="12F42965" w14:paraId="3BFF9D95" w14:textId="3EBC9DB5">
            <w:pPr>
              <w:spacing w:before="0" w:line="276" w:lineRule="auto"/>
              <w:rPr>
                <w:rFonts w:eastAsia="Aptos" w:cs="Aptos"/>
                <w:sz w:val="18"/>
                <w:szCs w:val="18"/>
              </w:rPr>
            </w:pPr>
            <w:r w:rsidRPr="00435CCE">
              <w:rPr>
                <w:rFonts w:eastAsia="Aptos" w:cs="Aptos"/>
                <w:sz w:val="18"/>
                <w:szCs w:val="18"/>
              </w:rPr>
              <w:t>Średnie / Wysokie</w:t>
            </w:r>
          </w:p>
        </w:tc>
        <w:tc>
          <w:tcPr>
            <w:tcW w:w="775" w:type="pct"/>
            <w:shd w:val="clear" w:color="auto" w:fill="DAE9F7" w:themeFill="text2" w:themeFillTint="1A"/>
            <w:tcMar>
              <w:left w:w="108" w:type="dxa"/>
              <w:right w:w="108" w:type="dxa"/>
            </w:tcMar>
            <w:vAlign w:val="center"/>
          </w:tcPr>
          <w:p w:rsidRPr="00435CCE" w:rsidR="37E41EEE" w:rsidP="00EB091F" w:rsidRDefault="66A80981" w14:paraId="43D70CA6" w14:textId="358D079A">
            <w:pPr>
              <w:spacing w:line="276" w:lineRule="auto"/>
              <w:rPr>
                <w:rFonts w:eastAsia="Aptos" w:cs="Aptos"/>
                <w:sz w:val="18"/>
                <w:szCs w:val="18"/>
              </w:rPr>
            </w:pPr>
            <w:r w:rsidRPr="00435CCE">
              <w:rPr>
                <w:rFonts w:eastAsia="Aptos" w:cs="Aptos"/>
                <w:sz w:val="18"/>
                <w:szCs w:val="18"/>
              </w:rPr>
              <w:t>tak</w:t>
            </w:r>
          </w:p>
        </w:tc>
      </w:tr>
      <w:tr w:rsidRPr="00435CCE" w:rsidR="00FC3317" w:rsidTr="00435CCE" w14:paraId="5F815C6F" w14:textId="77777777">
        <w:trPr>
          <w:trHeight w:val="300"/>
        </w:trPr>
        <w:tc>
          <w:tcPr>
            <w:tcW w:w="775" w:type="pct"/>
            <w:shd w:val="clear" w:color="auto" w:fill="FFFFFF" w:themeFill="background1"/>
            <w:tcMar>
              <w:left w:w="108" w:type="dxa"/>
              <w:right w:w="108" w:type="dxa"/>
            </w:tcMar>
            <w:vAlign w:val="center"/>
          </w:tcPr>
          <w:p w:rsidRPr="00435CCE" w:rsidR="32ADF72A" w:rsidP="00EB091F" w:rsidRDefault="030E0F61" w14:paraId="2788D57E" w14:textId="0AB76A34">
            <w:pPr>
              <w:spacing w:line="276" w:lineRule="auto"/>
              <w:rPr>
                <w:rFonts w:eastAsia="Aptos" w:cs="Aptos"/>
                <w:b/>
                <w:sz w:val="18"/>
                <w:szCs w:val="18"/>
              </w:rPr>
            </w:pPr>
            <w:r w:rsidRPr="00435CCE">
              <w:rPr>
                <w:rFonts w:eastAsia="Aptos" w:cs="Aptos"/>
                <w:b/>
                <w:sz w:val="18"/>
                <w:szCs w:val="18"/>
              </w:rPr>
              <w:t xml:space="preserve">Usługi ekosystemowe </w:t>
            </w:r>
          </w:p>
        </w:tc>
        <w:tc>
          <w:tcPr>
            <w:tcW w:w="985" w:type="pct"/>
            <w:shd w:val="clear" w:color="auto" w:fill="FFFFFF" w:themeFill="background1"/>
            <w:tcMar>
              <w:left w:w="108" w:type="dxa"/>
              <w:right w:w="108" w:type="dxa"/>
            </w:tcMar>
            <w:vAlign w:val="center"/>
          </w:tcPr>
          <w:p w:rsidRPr="00435CCE" w:rsidR="32ADF72A" w:rsidP="00EB091F" w:rsidRDefault="5CD23370" w14:paraId="6C001FD5" w14:textId="538E24B6">
            <w:pPr>
              <w:spacing w:line="276" w:lineRule="auto"/>
              <w:rPr>
                <w:rFonts w:eastAsia="Aptos" w:cs="Aptos"/>
                <w:sz w:val="18"/>
                <w:szCs w:val="18"/>
              </w:rPr>
            </w:pPr>
            <w:r w:rsidRPr="00435CCE">
              <w:rPr>
                <w:rFonts w:eastAsia="Aptos" w:cs="Aptos"/>
                <w:sz w:val="18"/>
                <w:szCs w:val="18"/>
              </w:rPr>
              <w:t>Zmiana funkcji regulacyjnych, siedliskowych i retencyjnych</w:t>
            </w:r>
          </w:p>
        </w:tc>
        <w:tc>
          <w:tcPr>
            <w:tcW w:w="634" w:type="pct"/>
            <w:shd w:val="clear" w:color="auto" w:fill="FFFFFF" w:themeFill="background1"/>
            <w:tcMar>
              <w:left w:w="108" w:type="dxa"/>
              <w:right w:w="108" w:type="dxa"/>
            </w:tcMar>
            <w:vAlign w:val="center"/>
          </w:tcPr>
          <w:p w:rsidRPr="00435CCE" w:rsidR="32ADF72A" w:rsidP="00EB091F" w:rsidRDefault="030E0F61" w14:paraId="49F26249" w14:textId="583C8E0B">
            <w:pPr>
              <w:spacing w:line="276" w:lineRule="auto"/>
              <w:rPr>
                <w:rFonts w:eastAsia="Aptos" w:cs="Aptos"/>
                <w:sz w:val="18"/>
                <w:szCs w:val="18"/>
              </w:rPr>
            </w:pPr>
            <w:r w:rsidRPr="00435CCE">
              <w:rPr>
                <w:rFonts w:eastAsia="Aptos" w:cs="Aptos"/>
                <w:sz w:val="18"/>
                <w:szCs w:val="18"/>
              </w:rPr>
              <w:t>Realizacja/Eksploatacja</w:t>
            </w:r>
          </w:p>
        </w:tc>
        <w:tc>
          <w:tcPr>
            <w:tcW w:w="704" w:type="pct"/>
            <w:shd w:val="clear" w:color="auto" w:fill="FFFFFF" w:themeFill="background1"/>
            <w:tcMar>
              <w:left w:w="108" w:type="dxa"/>
              <w:right w:w="108" w:type="dxa"/>
            </w:tcMar>
            <w:vAlign w:val="center"/>
          </w:tcPr>
          <w:p w:rsidRPr="00435CCE" w:rsidR="32ADF72A" w:rsidP="00EB091F" w:rsidRDefault="030E0F61" w14:paraId="623A6EB3" w14:textId="07DDA0CF">
            <w:pPr>
              <w:spacing w:line="276" w:lineRule="auto"/>
              <w:rPr>
                <w:rFonts w:eastAsia="Aptos" w:cs="Aptos"/>
                <w:sz w:val="18"/>
                <w:szCs w:val="18"/>
              </w:rPr>
            </w:pPr>
            <w:r w:rsidRPr="00435CCE">
              <w:rPr>
                <w:rFonts w:eastAsia="Aptos" w:cs="Aptos"/>
                <w:sz w:val="18"/>
                <w:szCs w:val="18"/>
              </w:rPr>
              <w:t>Wysoka</w:t>
            </w:r>
          </w:p>
        </w:tc>
        <w:tc>
          <w:tcPr>
            <w:tcW w:w="633" w:type="pct"/>
            <w:shd w:val="clear" w:color="auto" w:fill="FFFFFF" w:themeFill="background1"/>
            <w:tcMar>
              <w:left w:w="108" w:type="dxa"/>
              <w:right w:w="108" w:type="dxa"/>
            </w:tcMar>
            <w:vAlign w:val="center"/>
          </w:tcPr>
          <w:p w:rsidRPr="00435CCE" w:rsidR="32ADF72A" w:rsidP="00EB091F" w:rsidRDefault="030E0F61" w14:paraId="56BE415B" w14:textId="0E45BC53">
            <w:pPr>
              <w:spacing w:line="276" w:lineRule="auto"/>
              <w:rPr>
                <w:rFonts w:eastAsia="Aptos" w:cs="Aptos"/>
                <w:sz w:val="18"/>
                <w:szCs w:val="18"/>
              </w:rPr>
            </w:pPr>
            <w:r w:rsidRPr="00435CCE">
              <w:rPr>
                <w:rFonts w:eastAsia="Aptos" w:cs="Aptos"/>
                <w:sz w:val="18"/>
                <w:szCs w:val="18"/>
              </w:rPr>
              <w:t>Średnia</w:t>
            </w:r>
          </w:p>
        </w:tc>
        <w:tc>
          <w:tcPr>
            <w:tcW w:w="493" w:type="pct"/>
            <w:shd w:val="clear" w:color="auto" w:fill="FFFFFF" w:themeFill="background1"/>
            <w:tcMar>
              <w:left w:w="108" w:type="dxa"/>
              <w:right w:w="108" w:type="dxa"/>
            </w:tcMar>
            <w:vAlign w:val="center"/>
          </w:tcPr>
          <w:p w:rsidRPr="00435CCE" w:rsidR="32ADF72A" w:rsidP="00EB091F" w:rsidRDefault="030E0F61" w14:paraId="347796E9" w14:textId="06175453">
            <w:pPr>
              <w:spacing w:line="276" w:lineRule="auto"/>
              <w:rPr>
                <w:rFonts w:eastAsia="Aptos" w:cs="Aptos"/>
                <w:sz w:val="18"/>
                <w:szCs w:val="18"/>
              </w:rPr>
            </w:pPr>
            <w:r w:rsidRPr="00435CCE">
              <w:rPr>
                <w:rFonts w:eastAsia="Aptos" w:cs="Aptos"/>
                <w:sz w:val="18"/>
                <w:szCs w:val="18"/>
              </w:rPr>
              <w:t>Wysokie</w:t>
            </w:r>
          </w:p>
        </w:tc>
        <w:tc>
          <w:tcPr>
            <w:tcW w:w="775" w:type="pct"/>
            <w:shd w:val="clear" w:color="auto" w:fill="FFFFFF" w:themeFill="background1"/>
            <w:tcMar>
              <w:left w:w="108" w:type="dxa"/>
              <w:right w:w="108" w:type="dxa"/>
            </w:tcMar>
            <w:vAlign w:val="center"/>
          </w:tcPr>
          <w:p w:rsidRPr="00435CCE" w:rsidR="32ADF72A" w:rsidP="00EB091F" w:rsidRDefault="6739F8C9" w14:paraId="3773E835" w14:textId="27D63D60">
            <w:pPr>
              <w:spacing w:line="276" w:lineRule="auto"/>
              <w:rPr>
                <w:rFonts w:eastAsia="Aptos" w:cs="Aptos"/>
                <w:sz w:val="18"/>
                <w:szCs w:val="18"/>
              </w:rPr>
            </w:pPr>
            <w:r w:rsidRPr="00435CCE">
              <w:rPr>
                <w:rFonts w:eastAsia="Aptos" w:cs="Aptos"/>
                <w:sz w:val="18"/>
                <w:szCs w:val="18"/>
              </w:rPr>
              <w:t>tak</w:t>
            </w:r>
          </w:p>
        </w:tc>
      </w:tr>
      <w:tr w:rsidRPr="00435CCE" w:rsidR="00FC3317" w:rsidTr="00435CCE" w14:paraId="04441D54" w14:textId="4F47FA6B">
        <w:trPr>
          <w:trHeight w:val="300"/>
        </w:trPr>
        <w:tc>
          <w:tcPr>
            <w:tcW w:w="775" w:type="pct"/>
            <w:shd w:val="clear" w:color="auto" w:fill="DAE9F7" w:themeFill="text2" w:themeFillTint="1A"/>
            <w:tcMar>
              <w:left w:w="108" w:type="dxa"/>
              <w:right w:w="108" w:type="dxa"/>
            </w:tcMar>
            <w:vAlign w:val="center"/>
          </w:tcPr>
          <w:p w:rsidRPr="00435CCE" w:rsidR="061EA419" w:rsidP="00EB091F" w:rsidRDefault="12F42965" w14:paraId="76497284" w14:textId="0C5A0A95">
            <w:pPr>
              <w:spacing w:before="0" w:line="276" w:lineRule="auto"/>
              <w:rPr>
                <w:rFonts w:eastAsia="Aptos" w:cs="Aptos"/>
                <w:b/>
                <w:color w:val="000000" w:themeColor="text1"/>
                <w:sz w:val="18"/>
                <w:szCs w:val="18"/>
              </w:rPr>
            </w:pPr>
            <w:r w:rsidRPr="00435CCE">
              <w:rPr>
                <w:rFonts w:eastAsia="Aptos" w:cs="Aptos"/>
                <w:b/>
                <w:color w:val="000000" w:themeColor="text1"/>
                <w:sz w:val="18"/>
                <w:szCs w:val="18"/>
              </w:rPr>
              <w:t xml:space="preserve">Dziedzictwo kulturowe </w:t>
            </w:r>
          </w:p>
        </w:tc>
        <w:tc>
          <w:tcPr>
            <w:tcW w:w="985" w:type="pct"/>
            <w:shd w:val="clear" w:color="auto" w:fill="DAE9F7" w:themeFill="text2" w:themeFillTint="1A"/>
            <w:tcMar>
              <w:left w:w="108" w:type="dxa"/>
              <w:right w:w="108" w:type="dxa"/>
            </w:tcMar>
            <w:vAlign w:val="center"/>
          </w:tcPr>
          <w:p w:rsidRPr="00435CCE" w:rsidR="061EA419" w:rsidP="00EB091F" w:rsidRDefault="12F42965" w14:paraId="0872A79B" w14:textId="1AEF9685">
            <w:pPr>
              <w:spacing w:before="0"/>
              <w:rPr>
                <w:rFonts w:eastAsia="Aptos" w:cs="Aptos"/>
                <w:color w:val="000000" w:themeColor="text1"/>
                <w:sz w:val="18"/>
                <w:szCs w:val="18"/>
              </w:rPr>
            </w:pPr>
            <w:r w:rsidRPr="00435CCE">
              <w:rPr>
                <w:rFonts w:eastAsia="Aptos" w:cs="Aptos"/>
                <w:color w:val="000000" w:themeColor="text1"/>
                <w:sz w:val="18"/>
                <w:szCs w:val="18"/>
              </w:rPr>
              <w:t>Zalanie i przekształcenie terenu oddziałujące na stanowiska archeologiczne oraz obiekty dziedzictwa kulturowego</w:t>
            </w:r>
          </w:p>
        </w:tc>
        <w:tc>
          <w:tcPr>
            <w:tcW w:w="634" w:type="pct"/>
            <w:shd w:val="clear" w:color="auto" w:fill="DAE9F7" w:themeFill="text2" w:themeFillTint="1A"/>
            <w:tcMar>
              <w:left w:w="108" w:type="dxa"/>
              <w:right w:w="108" w:type="dxa"/>
            </w:tcMar>
            <w:vAlign w:val="center"/>
          </w:tcPr>
          <w:p w:rsidRPr="00435CCE" w:rsidR="061EA419" w:rsidP="00EB091F" w:rsidRDefault="12F42965" w14:paraId="6D0E70C3" w14:textId="458E30A6">
            <w:pPr>
              <w:spacing w:before="0"/>
              <w:rPr>
                <w:rFonts w:eastAsia="Aptos" w:cs="Aptos"/>
                <w:color w:val="000000" w:themeColor="text1"/>
                <w:sz w:val="18"/>
                <w:szCs w:val="18"/>
              </w:rPr>
            </w:pPr>
            <w:r w:rsidRPr="00435CCE">
              <w:rPr>
                <w:rFonts w:eastAsia="Aptos" w:cs="Aptos"/>
                <w:color w:val="000000" w:themeColor="text1"/>
                <w:sz w:val="18"/>
                <w:szCs w:val="18"/>
              </w:rPr>
              <w:t>Realizacja/</w:t>
            </w:r>
            <w:r w:rsidRPr="00435CCE" w:rsidR="061EA419">
              <w:rPr>
                <w:sz w:val="18"/>
                <w:szCs w:val="18"/>
              </w:rPr>
              <w:br/>
            </w:r>
            <w:r w:rsidRPr="00435CCE">
              <w:rPr>
                <w:rFonts w:eastAsia="Aptos" w:cs="Aptos"/>
                <w:color w:val="000000" w:themeColor="text1"/>
                <w:sz w:val="18"/>
                <w:szCs w:val="18"/>
              </w:rPr>
              <w:t xml:space="preserve"> Eksploatacja</w:t>
            </w:r>
          </w:p>
        </w:tc>
        <w:tc>
          <w:tcPr>
            <w:tcW w:w="704" w:type="pct"/>
            <w:shd w:val="clear" w:color="auto" w:fill="DAE9F7" w:themeFill="text2" w:themeFillTint="1A"/>
            <w:tcMar>
              <w:left w:w="108" w:type="dxa"/>
              <w:right w:w="108" w:type="dxa"/>
            </w:tcMar>
            <w:vAlign w:val="center"/>
          </w:tcPr>
          <w:p w:rsidRPr="00435CCE" w:rsidR="061EA419" w:rsidP="00EB091F" w:rsidRDefault="12F42965" w14:paraId="3D113381" w14:textId="27DBAD1F">
            <w:pPr>
              <w:spacing w:before="0"/>
              <w:rPr>
                <w:rFonts w:eastAsia="Aptos" w:cs="Aptos"/>
                <w:color w:val="000000" w:themeColor="text1"/>
                <w:sz w:val="18"/>
                <w:szCs w:val="18"/>
              </w:rPr>
            </w:pPr>
            <w:r w:rsidRPr="00435CCE">
              <w:rPr>
                <w:rFonts w:eastAsia="Aptos" w:cs="Aptos"/>
                <w:color w:val="000000" w:themeColor="text1"/>
                <w:sz w:val="18"/>
                <w:szCs w:val="18"/>
              </w:rPr>
              <w:t>Wysoka</w:t>
            </w:r>
          </w:p>
        </w:tc>
        <w:tc>
          <w:tcPr>
            <w:tcW w:w="633" w:type="pct"/>
            <w:shd w:val="clear" w:color="auto" w:fill="DAE9F7" w:themeFill="text2" w:themeFillTint="1A"/>
            <w:tcMar>
              <w:left w:w="108" w:type="dxa"/>
              <w:right w:w="108" w:type="dxa"/>
            </w:tcMar>
            <w:vAlign w:val="center"/>
          </w:tcPr>
          <w:p w:rsidRPr="00435CCE" w:rsidR="061EA419" w:rsidP="00EB091F" w:rsidRDefault="12F42965" w14:paraId="55D883A4" w14:textId="5B2AD103">
            <w:pPr>
              <w:spacing w:before="0"/>
              <w:rPr>
                <w:rFonts w:eastAsia="Aptos" w:cs="Aptos"/>
                <w:color w:val="000000" w:themeColor="text1"/>
                <w:sz w:val="18"/>
                <w:szCs w:val="18"/>
              </w:rPr>
            </w:pPr>
            <w:r w:rsidRPr="00435CCE">
              <w:rPr>
                <w:rFonts w:eastAsia="Aptos" w:cs="Aptos"/>
                <w:color w:val="000000" w:themeColor="text1"/>
                <w:sz w:val="18"/>
                <w:szCs w:val="18"/>
              </w:rPr>
              <w:t>Wysoka</w:t>
            </w:r>
          </w:p>
        </w:tc>
        <w:tc>
          <w:tcPr>
            <w:tcW w:w="493" w:type="pct"/>
            <w:shd w:val="clear" w:color="auto" w:fill="DAE9F7" w:themeFill="text2" w:themeFillTint="1A"/>
            <w:tcMar>
              <w:left w:w="108" w:type="dxa"/>
              <w:right w:w="108" w:type="dxa"/>
            </w:tcMar>
            <w:vAlign w:val="center"/>
          </w:tcPr>
          <w:p w:rsidRPr="00435CCE" w:rsidR="061EA419" w:rsidP="00EB091F" w:rsidRDefault="12F42965" w14:paraId="79BC2157" w14:textId="1095AAE0">
            <w:pPr>
              <w:spacing w:before="0"/>
              <w:rPr>
                <w:rFonts w:eastAsia="Aptos" w:cs="Aptos"/>
                <w:color w:val="000000" w:themeColor="text1"/>
                <w:sz w:val="18"/>
                <w:szCs w:val="18"/>
              </w:rPr>
            </w:pPr>
            <w:r w:rsidRPr="00435CCE">
              <w:rPr>
                <w:rFonts w:eastAsia="Aptos" w:cs="Aptos"/>
                <w:color w:val="000000" w:themeColor="text1"/>
                <w:sz w:val="18"/>
                <w:szCs w:val="18"/>
              </w:rPr>
              <w:t>Wysoka</w:t>
            </w:r>
          </w:p>
        </w:tc>
        <w:tc>
          <w:tcPr>
            <w:tcW w:w="775" w:type="pct"/>
            <w:shd w:val="clear" w:color="auto" w:fill="DAE9F7" w:themeFill="text2" w:themeFillTint="1A"/>
            <w:tcMar>
              <w:left w:w="108" w:type="dxa"/>
              <w:right w:w="108" w:type="dxa"/>
            </w:tcMar>
            <w:vAlign w:val="center"/>
          </w:tcPr>
          <w:p w:rsidRPr="00435CCE" w:rsidR="37E41EEE" w:rsidP="00EB091F" w:rsidRDefault="6BAEC187" w14:paraId="114D24A2" w14:textId="6C854A81">
            <w:pPr>
              <w:rPr>
                <w:rFonts w:eastAsia="Aptos" w:cs="Aptos"/>
                <w:color w:val="000000" w:themeColor="text1"/>
                <w:sz w:val="18"/>
                <w:szCs w:val="18"/>
              </w:rPr>
            </w:pPr>
            <w:r w:rsidRPr="00435CCE">
              <w:rPr>
                <w:rFonts w:eastAsia="Aptos" w:cs="Aptos"/>
                <w:color w:val="000000" w:themeColor="text1"/>
                <w:sz w:val="18"/>
                <w:szCs w:val="18"/>
              </w:rPr>
              <w:t>tak</w:t>
            </w:r>
          </w:p>
        </w:tc>
      </w:tr>
    </w:tbl>
    <w:p w:rsidR="003B1566" w:rsidP="00EB091F" w:rsidRDefault="003B1566" w14:paraId="4922554C" w14:textId="77777777">
      <w:pPr>
        <w:spacing w:before="0" w:line="276" w:lineRule="auto"/>
        <w:rPr>
          <w:rFonts w:ascii="Aptos" w:hAnsi="Aptos" w:eastAsia="Aptos" w:cs="Aptos"/>
          <w:b/>
          <w:bCs/>
          <w:vertAlign w:val="superscript"/>
        </w:rPr>
      </w:pPr>
    </w:p>
    <w:p w:rsidR="00B025FB" w:rsidP="00EB091F" w:rsidRDefault="00B025FB" w14:paraId="65D45C7A" w14:textId="77777777">
      <w:pPr>
        <w:spacing w:before="0" w:line="276" w:lineRule="auto"/>
        <w:rPr>
          <w:rFonts w:ascii="Aptos" w:hAnsi="Aptos" w:eastAsia="Aptos" w:cs="Aptos"/>
          <w:b/>
          <w:bCs/>
          <w:vertAlign w:val="superscript"/>
        </w:rPr>
      </w:pPr>
    </w:p>
    <w:p w:rsidR="00B025FB" w:rsidP="00435CCE" w:rsidRDefault="00B025FB" w14:paraId="4D4966EF" w14:textId="2CD4DCEB">
      <w:pPr>
        <w:pStyle w:val="Nagwek3"/>
        <w:ind w:left="720"/>
      </w:pPr>
      <w:r>
        <w:t xml:space="preserve">Ocena </w:t>
      </w:r>
      <w:r w:rsidR="00204B12">
        <w:t xml:space="preserve">oddziaływania na </w:t>
      </w:r>
      <w:r w:rsidR="00EF7BFC">
        <w:t xml:space="preserve">formy ochrony przyrody w tym </w:t>
      </w:r>
      <w:r w:rsidR="00204B12">
        <w:t>obszary Natura 2000</w:t>
      </w:r>
    </w:p>
    <w:p w:rsidR="00DE758B" w:rsidP="00F10305" w:rsidRDefault="0093033D" w14:paraId="5C3E0E13" w14:textId="77777777">
      <w:pPr>
        <w:spacing w:before="100" w:beforeAutospacing="1" w:after="100" w:afterAutospacing="1" w:line="240" w:lineRule="auto"/>
      </w:pPr>
      <w:r w:rsidRPr="00E27B08">
        <w:t xml:space="preserve">Analizą objęto obszary Natura 2000 położone w promieniu ok. 10 km od Zadania oraz obszary dalsze, powiązane z nim hydrologicznie poprzez Nysę Kłodzką (podrozdział 4.2.2.3, Tabela 9). Ocenie szczegółowej poddano obszary położone w buforze 5 km oraz obszar powiązany hydrologicznie: SOO Góry Bardzkie PLH020062, SOO Przełom Nysy Kłodzkiej koło Morzyszowa PLH020043 oraz OSO Zbiornik Otmuchowski PLB160003. Pozostałe obszary wymienione w Tabeli 9 nie mają powiązań z Zadaniem. Zadanie </w:t>
      </w:r>
      <w:r w:rsidRPr="00E27B08">
        <w:t xml:space="preserve">zlokalizowane jest poza granicami wszystkich obszarów i nie wymaga zajęcia terenu w ich granicach. </w:t>
      </w:r>
    </w:p>
    <w:p w:rsidRPr="00E27B08" w:rsidR="0093033D" w:rsidP="00E27B08" w:rsidRDefault="0093033D" w14:paraId="0ABAC27C" w14:textId="0005315B">
      <w:pPr>
        <w:spacing w:before="100" w:beforeAutospacing="1" w:after="100" w:afterAutospacing="1" w:line="240" w:lineRule="auto"/>
      </w:pPr>
      <w:r w:rsidRPr="00E27B08">
        <w:t xml:space="preserve">Góry Bardzkie PLH020062 (ok. 150 m od wlotu do zbiornika). W buforze inwentaryzacji potwierdzono siedliska 6510, 8220, 9170 i 9180* oraz żerowisko nocka dużego </w:t>
      </w:r>
      <w:r w:rsidRPr="00E27B08">
        <w:rPr>
          <w:i/>
          <w:iCs/>
        </w:rPr>
        <w:t>Myotis myotis</w:t>
      </w:r>
      <w:r w:rsidRPr="00E27B08">
        <w:t xml:space="preserve">. Żaden płat siedliska nie znajduje się w obszarze zniszczenia ani w strefie ryzyka zniszczenia (0,00 ha). Możliwe są wyłącznie oddziaływania pośrednie. Na etapie budowy są to zanieczyszczenia, zapylenie, hałas, oświetlenie i rozprzestrzenianie inwazyjnych gatunków obcych w kierunku płatów przy granicy obszaru. Na etapie eksploatacji jest to zmiana warunków wodnych w strefie przybrzeżnej oraz zmiana charakteru żerowisk nocka dużego poza obszarem. Siedliska leśne na stokach są odizolowane od zbiornika topograficznie, a kryjówki rozrodcze i zimowiska nocka dużego nie zostaną naruszone. </w:t>
      </w:r>
    </w:p>
    <w:p w:rsidRPr="00E27B08" w:rsidR="0093033D" w:rsidP="00E27B08" w:rsidRDefault="0093033D" w14:paraId="39C3C91E" w14:textId="77777777">
      <w:pPr>
        <w:spacing w:before="100" w:beforeAutospacing="1" w:after="100" w:afterAutospacing="1" w:line="240" w:lineRule="auto"/>
      </w:pPr>
      <w:r w:rsidRPr="00E27B08">
        <w:t xml:space="preserve">Przełom Nysy Kłodzkiej koło Morzyszowa PLH020043 (ok. 3,2 km w górę rzeki). Oddziaływania przenoszone z nurtem rzeki nie dotrą do obszaru. Oddziaływanie dotyczy wydry </w:t>
      </w:r>
      <w:r w:rsidRPr="00E27B08">
        <w:rPr>
          <w:i/>
          <w:iCs/>
        </w:rPr>
        <w:t>Lutra lutra</w:t>
      </w:r>
      <w:r w:rsidRPr="00E27B08">
        <w:t xml:space="preserve"> i ma charakter pośredni: zapora czołowa osłabi powiązania populacji z doliną poniżej Barda i stanie się kolejną barierą dla migracji ryb stanowiących jej bazę pokarmową. Możliwość migracji ryb do obszaru jest już obecnie ograniczona przez jazy w Janowcu i Opolnicy (rozdział 6). O bazie pokarmowej wydry w obszarze decyduje zatem zarówno skuteczność przepławki przy zaporze, jak i drożność tych budowli. Przy zapewnieniu skutecznej przepławki dla ryb, pasów roślinności przybrzeżnej i przejść wzdłuż brzegów pod obiektami mostowymi oddziaływanie ocenia się jako nieznaczące. Warunkiem tej oceny jest potwierdzenie modelowaniem hydraulicznym, że zasięg cofki (również przy NadPP 258,00 m n.p.m.) nie obejmuje obszaru.</w:t>
      </w:r>
    </w:p>
    <w:p w:rsidRPr="00E27B08" w:rsidR="0093033D" w:rsidP="00E27B08" w:rsidRDefault="0093033D" w14:paraId="270754F9" w14:textId="77777777">
      <w:pPr>
        <w:spacing w:before="100" w:beforeAutospacing="1" w:after="100" w:afterAutospacing="1" w:line="240" w:lineRule="auto"/>
      </w:pPr>
      <w:r w:rsidRPr="00E27B08">
        <w:t>Zbiornik Otmuchowski PLB160003 (ok. 12,5 km w dół rzeki, poniżej zbiorników Topola i Kozielno). Oddziaływania bezpośrednie są wykluczone. Oddziaływanie pośrednie może wynikać z napełniania nowego zbiornika i jego włączenia do pracy kaskady. Mogłoby to zmienić poziomy wody w Zbiorniku Otmuchowskim, istotne dla noclegowisk gęsi (min. 450 ha lustra wody) oraz dla żerowisk ptaków siewkowych na odsłoniętym dnie (sierpień–październik). Przy uzgodnieniu harmonogramu napełniania z administratorem kaskady i zachowaniu sezonowego reżimu poziomów wody w instrukcji gospodarowania wodą oddziaływanie ocenia się jako nieznaczące. Na etapie eksploatacji nowy zbiornik może oddziaływać pozytywnie jako dodatkowe miejsce odpoczynku ptaków wodno-błotnych.</w:t>
      </w:r>
    </w:p>
    <w:p w:rsidR="0093033D" w:rsidP="00F10305" w:rsidRDefault="0093033D" w14:paraId="5F539C76" w14:textId="77777777">
      <w:pPr>
        <w:spacing w:before="100" w:beforeAutospacing="1" w:after="100" w:afterAutospacing="1" w:line="240" w:lineRule="auto"/>
      </w:pPr>
      <w:r w:rsidRPr="00E27B08">
        <w:t>Zadanie przerwie ciągłość Nysy Kłodzkiej, łączącej analizowane obszary. Przy zastosowaniu przepławki, zachowaniu roślinności przybrzeżnej i zadrzewień liniowych oraz warunków dotyczących pracy kaskady powiązania ekologiczne w dolinie zostaną utrzymane, a spójność sieci Natura 2000 nie zostanie naruszona.</w:t>
      </w:r>
    </w:p>
    <w:p w:rsidR="00435CCE" w:rsidP="00F10305" w:rsidRDefault="00435CCE" w14:paraId="26F10FC1" w14:textId="77777777">
      <w:pPr>
        <w:spacing w:before="100" w:beforeAutospacing="1" w:after="100" w:afterAutospacing="1" w:line="240" w:lineRule="auto"/>
      </w:pPr>
    </w:p>
    <w:p w:rsidR="00435CCE" w:rsidP="00F10305" w:rsidRDefault="00435CCE" w14:paraId="66085BEF" w14:textId="77777777">
      <w:pPr>
        <w:spacing w:before="100" w:beforeAutospacing="1" w:after="100" w:afterAutospacing="1" w:line="240" w:lineRule="auto"/>
      </w:pPr>
    </w:p>
    <w:p w:rsidR="00435CCE" w:rsidP="00F10305" w:rsidRDefault="00435CCE" w14:paraId="671583A5" w14:textId="77777777">
      <w:pPr>
        <w:spacing w:before="100" w:beforeAutospacing="1" w:after="100" w:afterAutospacing="1" w:line="240" w:lineRule="auto"/>
      </w:pPr>
    </w:p>
    <w:p w:rsidR="00435CCE" w:rsidP="00F10305" w:rsidRDefault="00435CCE" w14:paraId="1D1DEB39" w14:textId="77777777">
      <w:pPr>
        <w:spacing w:before="100" w:beforeAutospacing="1" w:after="100" w:afterAutospacing="1" w:line="240" w:lineRule="auto"/>
      </w:pPr>
    </w:p>
    <w:p w:rsidRPr="00780531" w:rsidR="00780531" w:rsidP="00780531" w:rsidRDefault="00780531" w14:paraId="69ED7A28" w14:textId="77777777">
      <w:pPr>
        <w:spacing w:before="100" w:beforeAutospacing="1" w:after="100" w:afterAutospacing="1" w:line="240" w:lineRule="auto"/>
      </w:pPr>
      <w:r w:rsidRPr="00780531">
        <w:t>Tabela 12: Ocena oddziaływania na obszary Natura 2000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0"/>
        <w:gridCol w:w="2977"/>
        <w:gridCol w:w="1984"/>
        <w:gridCol w:w="2119"/>
      </w:tblGrid>
      <w:tr w:rsidRPr="00435CCE" w:rsidR="003D2BC0" w:rsidTr="00435CCE" w14:paraId="0BDE03D0" w14:textId="77777777">
        <w:trPr>
          <w:tblHeader/>
          <w:tblCellSpacing w:w="15" w:type="dxa"/>
        </w:trPr>
        <w:tc>
          <w:tcPr>
            <w:tcW w:w="1935" w:type="dxa"/>
            <w:tcBorders>
              <w:top w:val="single" w:color="auto" w:sz="4" w:space="0"/>
              <w:left w:val="single" w:color="auto" w:sz="4" w:space="0"/>
              <w:right w:val="single" w:color="auto" w:sz="4" w:space="0"/>
            </w:tcBorders>
            <w:shd w:val="clear" w:color="auto" w:fill="A5C9EB" w:themeFill="text2" w:themeFillTint="40"/>
            <w:vAlign w:val="center"/>
            <w:hideMark/>
          </w:tcPr>
          <w:p w:rsidRPr="00435CCE" w:rsidR="003D2BC0" w:rsidP="00435CCE" w:rsidRDefault="003D2BC0" w14:paraId="56743B4E" w14:textId="77777777">
            <w:pPr>
              <w:spacing w:before="100" w:beforeAutospacing="1" w:after="100" w:afterAutospacing="1" w:line="240" w:lineRule="auto"/>
              <w:jc w:val="center"/>
              <w:rPr>
                <w:b/>
                <w:bCs/>
                <w:sz w:val="18"/>
                <w:szCs w:val="18"/>
              </w:rPr>
            </w:pPr>
            <w:r w:rsidRPr="00435CCE">
              <w:rPr>
                <w:b/>
                <w:bCs/>
                <w:sz w:val="18"/>
                <w:szCs w:val="18"/>
              </w:rPr>
              <w:t>Obszar Natura 2000</w:t>
            </w:r>
          </w:p>
        </w:tc>
        <w:tc>
          <w:tcPr>
            <w:tcW w:w="2947" w:type="dxa"/>
            <w:tcBorders>
              <w:top w:val="single" w:color="auto" w:sz="4" w:space="0"/>
              <w:right w:val="single" w:color="auto" w:sz="4" w:space="0"/>
            </w:tcBorders>
            <w:shd w:val="clear" w:color="auto" w:fill="A5C9EB" w:themeFill="text2" w:themeFillTint="40"/>
            <w:vAlign w:val="center"/>
            <w:hideMark/>
          </w:tcPr>
          <w:p w:rsidRPr="00435CCE" w:rsidR="003D2BC0" w:rsidP="00435CCE" w:rsidRDefault="003D2BC0" w14:paraId="4413F2F5" w14:textId="77777777">
            <w:pPr>
              <w:spacing w:before="100" w:beforeAutospacing="1" w:after="100" w:afterAutospacing="1" w:line="240" w:lineRule="auto"/>
              <w:jc w:val="center"/>
              <w:rPr>
                <w:b/>
                <w:bCs/>
                <w:sz w:val="18"/>
                <w:szCs w:val="18"/>
              </w:rPr>
            </w:pPr>
            <w:r w:rsidRPr="00435CCE">
              <w:rPr>
                <w:b/>
                <w:bCs/>
                <w:sz w:val="18"/>
                <w:szCs w:val="18"/>
              </w:rPr>
              <w:t>Oddziaływanie</w:t>
            </w:r>
          </w:p>
        </w:tc>
        <w:tc>
          <w:tcPr>
            <w:tcW w:w="1954" w:type="dxa"/>
            <w:tcBorders>
              <w:top w:val="single" w:color="auto" w:sz="4" w:space="0"/>
              <w:right w:val="single" w:color="auto" w:sz="4" w:space="0"/>
            </w:tcBorders>
            <w:shd w:val="clear" w:color="auto" w:fill="A5C9EB" w:themeFill="text2" w:themeFillTint="40"/>
            <w:vAlign w:val="center"/>
            <w:hideMark/>
          </w:tcPr>
          <w:p w:rsidRPr="00435CCE" w:rsidR="003D2BC0" w:rsidP="00435CCE" w:rsidRDefault="003D2BC0" w14:paraId="4C5C6FC1" w14:textId="77777777">
            <w:pPr>
              <w:spacing w:before="100" w:beforeAutospacing="1" w:after="100" w:afterAutospacing="1" w:line="240" w:lineRule="auto"/>
              <w:jc w:val="center"/>
              <w:rPr>
                <w:b/>
                <w:bCs/>
                <w:sz w:val="18"/>
                <w:szCs w:val="18"/>
              </w:rPr>
            </w:pPr>
            <w:r w:rsidRPr="00435CCE">
              <w:rPr>
                <w:b/>
                <w:bCs/>
                <w:sz w:val="18"/>
                <w:szCs w:val="18"/>
              </w:rPr>
              <w:t>Etap</w:t>
            </w:r>
          </w:p>
        </w:tc>
        <w:tc>
          <w:tcPr>
            <w:tcW w:w="2074" w:type="dxa"/>
            <w:tcBorders>
              <w:top w:val="single" w:color="auto" w:sz="4" w:space="0"/>
              <w:right w:val="single" w:color="auto" w:sz="4" w:space="0"/>
            </w:tcBorders>
            <w:shd w:val="clear" w:color="auto" w:fill="A5C9EB" w:themeFill="text2" w:themeFillTint="40"/>
            <w:vAlign w:val="center"/>
            <w:hideMark/>
          </w:tcPr>
          <w:p w:rsidRPr="00435CCE" w:rsidR="003D2BC0" w:rsidP="00435CCE" w:rsidRDefault="003D2BC0" w14:paraId="11381549" w14:textId="77777777">
            <w:pPr>
              <w:spacing w:before="100" w:beforeAutospacing="1" w:after="100" w:afterAutospacing="1" w:line="240" w:lineRule="auto"/>
              <w:jc w:val="center"/>
              <w:rPr>
                <w:b/>
                <w:bCs/>
                <w:sz w:val="18"/>
                <w:szCs w:val="18"/>
              </w:rPr>
            </w:pPr>
            <w:r w:rsidRPr="00435CCE">
              <w:rPr>
                <w:b/>
                <w:bCs/>
                <w:sz w:val="18"/>
                <w:szCs w:val="18"/>
              </w:rPr>
              <w:t>Ocena oddziaływania</w:t>
            </w:r>
          </w:p>
        </w:tc>
      </w:tr>
      <w:tr w:rsidRPr="00435CCE" w:rsidR="003D2BC0" w:rsidTr="00435CCE" w14:paraId="14B2C3AD" w14:textId="77777777">
        <w:trPr>
          <w:tblCellSpacing w:w="15" w:type="dxa"/>
        </w:trPr>
        <w:tc>
          <w:tcPr>
            <w:tcW w:w="1935" w:type="dxa"/>
            <w:tcBorders>
              <w:top w:val="single" w:color="auto" w:sz="4" w:space="0"/>
              <w:left w:val="single" w:color="auto" w:sz="4" w:space="0"/>
              <w:right w:val="single" w:color="auto" w:sz="4" w:space="0"/>
            </w:tcBorders>
            <w:vAlign w:val="center"/>
            <w:hideMark/>
          </w:tcPr>
          <w:p w:rsidRPr="00435CCE" w:rsidR="003D2BC0" w:rsidP="00780531" w:rsidRDefault="003D2BC0" w14:paraId="5F44FE6E" w14:textId="77777777">
            <w:pPr>
              <w:spacing w:before="100" w:beforeAutospacing="1" w:after="100" w:afterAutospacing="1" w:line="240" w:lineRule="auto"/>
              <w:rPr>
                <w:sz w:val="18"/>
                <w:szCs w:val="18"/>
              </w:rPr>
            </w:pPr>
            <w:r w:rsidRPr="00435CCE">
              <w:rPr>
                <w:sz w:val="18"/>
                <w:szCs w:val="18"/>
              </w:rPr>
              <w:t>Góry Bardzkie PLH020062</w:t>
            </w:r>
          </w:p>
        </w:tc>
        <w:tc>
          <w:tcPr>
            <w:tcW w:w="2947" w:type="dxa"/>
            <w:tcBorders>
              <w:top w:val="single" w:color="auto" w:sz="4" w:space="0"/>
              <w:right w:val="single" w:color="auto" w:sz="4" w:space="0"/>
            </w:tcBorders>
            <w:vAlign w:val="center"/>
            <w:hideMark/>
          </w:tcPr>
          <w:p w:rsidRPr="00435CCE" w:rsidR="003D2BC0" w:rsidP="00780531" w:rsidRDefault="003D2BC0" w14:paraId="74E1A0D1" w14:textId="77777777">
            <w:pPr>
              <w:spacing w:before="100" w:beforeAutospacing="1" w:after="100" w:afterAutospacing="1" w:line="240" w:lineRule="auto"/>
              <w:rPr>
                <w:sz w:val="18"/>
                <w:szCs w:val="18"/>
              </w:rPr>
            </w:pPr>
            <w:r w:rsidRPr="00435CCE">
              <w:rPr>
                <w:sz w:val="18"/>
                <w:szCs w:val="18"/>
              </w:rPr>
              <w:t>Pośrednie oddziaływanie na siedliska przy granicy obszaru i żerowiska nocka dużego</w:t>
            </w:r>
          </w:p>
        </w:tc>
        <w:tc>
          <w:tcPr>
            <w:tcW w:w="1954" w:type="dxa"/>
            <w:tcBorders>
              <w:top w:val="single" w:color="auto" w:sz="4" w:space="0"/>
              <w:right w:val="single" w:color="auto" w:sz="4" w:space="0"/>
            </w:tcBorders>
            <w:vAlign w:val="center"/>
            <w:hideMark/>
          </w:tcPr>
          <w:p w:rsidRPr="00435CCE" w:rsidR="003D2BC0" w:rsidP="00780531" w:rsidRDefault="003D2BC0" w14:paraId="0EE3707C" w14:textId="11D584EF">
            <w:pPr>
              <w:spacing w:before="100" w:beforeAutospacing="1" w:after="100" w:afterAutospacing="1" w:line="240" w:lineRule="auto"/>
              <w:rPr>
                <w:sz w:val="18"/>
                <w:szCs w:val="18"/>
              </w:rPr>
            </w:pPr>
            <w:r w:rsidRPr="00435CCE">
              <w:rPr>
                <w:sz w:val="18"/>
                <w:szCs w:val="18"/>
              </w:rPr>
              <w:t>Realizacja/ Eksploatacja</w:t>
            </w:r>
          </w:p>
        </w:tc>
        <w:tc>
          <w:tcPr>
            <w:tcW w:w="2074" w:type="dxa"/>
            <w:tcBorders>
              <w:top w:val="single" w:color="auto" w:sz="4" w:space="0"/>
              <w:right w:val="single" w:color="auto" w:sz="4" w:space="0"/>
            </w:tcBorders>
            <w:vAlign w:val="center"/>
            <w:hideMark/>
          </w:tcPr>
          <w:p w:rsidRPr="00435CCE" w:rsidR="003D2BC0" w:rsidP="00780531" w:rsidRDefault="003D2BC0" w14:paraId="465EF095" w14:textId="77777777">
            <w:pPr>
              <w:spacing w:before="100" w:beforeAutospacing="1" w:after="100" w:afterAutospacing="1" w:line="240" w:lineRule="auto"/>
              <w:rPr>
                <w:sz w:val="18"/>
                <w:szCs w:val="18"/>
              </w:rPr>
            </w:pPr>
            <w:r w:rsidRPr="00435CCE">
              <w:rPr>
                <w:sz w:val="18"/>
                <w:szCs w:val="18"/>
              </w:rPr>
              <w:t>Niskie – brak znaczącego oddziaływania</w:t>
            </w:r>
          </w:p>
        </w:tc>
      </w:tr>
      <w:tr w:rsidRPr="00435CCE" w:rsidR="003D2BC0" w:rsidTr="00435CCE" w14:paraId="5B94FA20" w14:textId="77777777">
        <w:trPr>
          <w:tblCellSpacing w:w="15" w:type="dxa"/>
        </w:trPr>
        <w:tc>
          <w:tcPr>
            <w:tcW w:w="1935" w:type="dxa"/>
            <w:tcBorders>
              <w:top w:val="single" w:color="auto" w:sz="4" w:space="0"/>
              <w:left w:val="single" w:color="auto" w:sz="4" w:space="0"/>
              <w:right w:val="single" w:color="auto" w:sz="4" w:space="0"/>
            </w:tcBorders>
            <w:vAlign w:val="center"/>
            <w:hideMark/>
          </w:tcPr>
          <w:p w:rsidRPr="00435CCE" w:rsidR="003D2BC0" w:rsidP="00780531" w:rsidRDefault="003D2BC0" w14:paraId="290990BA" w14:textId="77777777">
            <w:pPr>
              <w:spacing w:before="100" w:beforeAutospacing="1" w:after="100" w:afterAutospacing="1" w:line="240" w:lineRule="auto"/>
              <w:rPr>
                <w:sz w:val="18"/>
                <w:szCs w:val="18"/>
              </w:rPr>
            </w:pPr>
            <w:r w:rsidRPr="00435CCE">
              <w:rPr>
                <w:sz w:val="18"/>
                <w:szCs w:val="18"/>
              </w:rPr>
              <w:t>Przełom Nysy Kłodzkiej koło Morzyszowa PLH020043</w:t>
            </w:r>
          </w:p>
        </w:tc>
        <w:tc>
          <w:tcPr>
            <w:tcW w:w="2947" w:type="dxa"/>
            <w:tcBorders>
              <w:top w:val="single" w:color="auto" w:sz="4" w:space="0"/>
              <w:right w:val="single" w:color="auto" w:sz="4" w:space="0"/>
            </w:tcBorders>
            <w:vAlign w:val="center"/>
            <w:hideMark/>
          </w:tcPr>
          <w:p w:rsidRPr="00435CCE" w:rsidR="003D2BC0" w:rsidP="00780531" w:rsidRDefault="003D2BC0" w14:paraId="6F01F0FB" w14:textId="77777777">
            <w:pPr>
              <w:spacing w:before="100" w:beforeAutospacing="1" w:after="100" w:afterAutospacing="1" w:line="240" w:lineRule="auto"/>
              <w:rPr>
                <w:sz w:val="18"/>
                <w:szCs w:val="18"/>
              </w:rPr>
            </w:pPr>
            <w:r w:rsidRPr="00435CCE">
              <w:rPr>
                <w:sz w:val="18"/>
                <w:szCs w:val="18"/>
              </w:rPr>
              <w:t>Efekt barierowy dla wydry; ograniczenie migracji ryb</w:t>
            </w:r>
          </w:p>
        </w:tc>
        <w:tc>
          <w:tcPr>
            <w:tcW w:w="1954" w:type="dxa"/>
            <w:tcBorders>
              <w:top w:val="single" w:color="auto" w:sz="4" w:space="0"/>
              <w:right w:val="single" w:color="auto" w:sz="4" w:space="0"/>
            </w:tcBorders>
            <w:vAlign w:val="center"/>
            <w:hideMark/>
          </w:tcPr>
          <w:p w:rsidRPr="00435CCE" w:rsidR="003D2BC0" w:rsidP="00780531" w:rsidRDefault="003D2BC0" w14:paraId="3886BCFA" w14:textId="47598796">
            <w:pPr>
              <w:spacing w:before="100" w:beforeAutospacing="1" w:after="100" w:afterAutospacing="1" w:line="240" w:lineRule="auto"/>
              <w:rPr>
                <w:sz w:val="18"/>
                <w:szCs w:val="18"/>
              </w:rPr>
            </w:pPr>
            <w:r w:rsidRPr="00435CCE">
              <w:rPr>
                <w:sz w:val="18"/>
                <w:szCs w:val="18"/>
              </w:rPr>
              <w:t>Realizacja/ Eksploatacja</w:t>
            </w:r>
          </w:p>
        </w:tc>
        <w:tc>
          <w:tcPr>
            <w:tcW w:w="2074" w:type="dxa"/>
            <w:tcBorders>
              <w:top w:val="single" w:color="auto" w:sz="4" w:space="0"/>
              <w:right w:val="single" w:color="auto" w:sz="4" w:space="0"/>
            </w:tcBorders>
            <w:vAlign w:val="center"/>
            <w:hideMark/>
          </w:tcPr>
          <w:p w:rsidRPr="00435CCE" w:rsidR="003D2BC0" w:rsidP="00780531" w:rsidRDefault="003D2BC0" w14:paraId="240C9CF6" w14:textId="77777777">
            <w:pPr>
              <w:spacing w:before="100" w:beforeAutospacing="1" w:after="100" w:afterAutospacing="1" w:line="240" w:lineRule="auto"/>
              <w:rPr>
                <w:sz w:val="18"/>
                <w:szCs w:val="18"/>
              </w:rPr>
            </w:pPr>
            <w:r w:rsidRPr="00435CCE">
              <w:rPr>
                <w:sz w:val="18"/>
                <w:szCs w:val="18"/>
              </w:rPr>
              <w:t>Niskie – brak znaczącego oddziaływania</w:t>
            </w:r>
          </w:p>
        </w:tc>
      </w:tr>
      <w:tr w:rsidRPr="00435CCE" w:rsidR="003D2BC0" w:rsidTr="00435CCE" w14:paraId="7EEF3424" w14:textId="77777777">
        <w:trPr>
          <w:tblCellSpacing w:w="15" w:type="dxa"/>
        </w:trPr>
        <w:tc>
          <w:tcPr>
            <w:tcW w:w="1935" w:type="dxa"/>
            <w:tcBorders>
              <w:top w:val="single" w:color="auto" w:sz="4" w:space="0"/>
              <w:left w:val="single" w:color="auto" w:sz="4" w:space="0"/>
              <w:bottom w:val="single" w:color="auto" w:sz="4" w:space="0"/>
              <w:right w:val="single" w:color="auto" w:sz="4" w:space="0"/>
            </w:tcBorders>
            <w:vAlign w:val="center"/>
            <w:hideMark/>
          </w:tcPr>
          <w:p w:rsidRPr="00435CCE" w:rsidR="003D2BC0" w:rsidP="00780531" w:rsidRDefault="003D2BC0" w14:paraId="7D4C93B5" w14:textId="77777777">
            <w:pPr>
              <w:spacing w:before="100" w:beforeAutospacing="1" w:after="100" w:afterAutospacing="1" w:line="240" w:lineRule="auto"/>
              <w:rPr>
                <w:sz w:val="18"/>
                <w:szCs w:val="18"/>
              </w:rPr>
            </w:pPr>
            <w:r w:rsidRPr="00435CCE">
              <w:rPr>
                <w:sz w:val="18"/>
                <w:szCs w:val="18"/>
              </w:rPr>
              <w:t>Zbiornik Otmuchowski PLB160003</w:t>
            </w:r>
          </w:p>
        </w:tc>
        <w:tc>
          <w:tcPr>
            <w:tcW w:w="2947" w:type="dxa"/>
            <w:tcBorders>
              <w:top w:val="single" w:color="auto" w:sz="4" w:space="0"/>
              <w:bottom w:val="single" w:color="auto" w:sz="4" w:space="0"/>
              <w:right w:val="single" w:color="auto" w:sz="4" w:space="0"/>
            </w:tcBorders>
            <w:vAlign w:val="center"/>
            <w:hideMark/>
          </w:tcPr>
          <w:p w:rsidRPr="00435CCE" w:rsidR="003D2BC0" w:rsidP="00780531" w:rsidRDefault="003D2BC0" w14:paraId="7DCB9125" w14:textId="77777777">
            <w:pPr>
              <w:spacing w:before="100" w:beforeAutospacing="1" w:after="100" w:afterAutospacing="1" w:line="240" w:lineRule="auto"/>
              <w:rPr>
                <w:sz w:val="18"/>
                <w:szCs w:val="18"/>
              </w:rPr>
            </w:pPr>
            <w:r w:rsidRPr="00435CCE">
              <w:rPr>
                <w:sz w:val="18"/>
                <w:szCs w:val="18"/>
              </w:rPr>
              <w:t>Zmiana poziomów wody w wyniku napełniania i pracy kaskady</w:t>
            </w:r>
          </w:p>
        </w:tc>
        <w:tc>
          <w:tcPr>
            <w:tcW w:w="1954" w:type="dxa"/>
            <w:tcBorders>
              <w:top w:val="single" w:color="auto" w:sz="4" w:space="0"/>
              <w:bottom w:val="single" w:color="auto" w:sz="4" w:space="0"/>
              <w:right w:val="single" w:color="auto" w:sz="4" w:space="0"/>
            </w:tcBorders>
            <w:vAlign w:val="center"/>
            <w:hideMark/>
          </w:tcPr>
          <w:p w:rsidRPr="00435CCE" w:rsidR="003D2BC0" w:rsidP="00780531" w:rsidRDefault="003D2BC0" w14:paraId="058C252B" w14:textId="77777777">
            <w:pPr>
              <w:spacing w:before="100" w:beforeAutospacing="1" w:after="100" w:afterAutospacing="1" w:line="240" w:lineRule="auto"/>
              <w:rPr>
                <w:sz w:val="18"/>
                <w:szCs w:val="18"/>
              </w:rPr>
            </w:pPr>
            <w:r w:rsidRPr="00435CCE">
              <w:rPr>
                <w:sz w:val="18"/>
                <w:szCs w:val="18"/>
              </w:rPr>
              <w:t>Eksploatacja (w tym napełnianie)</w:t>
            </w:r>
          </w:p>
        </w:tc>
        <w:tc>
          <w:tcPr>
            <w:tcW w:w="2074" w:type="dxa"/>
            <w:tcBorders>
              <w:top w:val="single" w:color="auto" w:sz="4" w:space="0"/>
              <w:bottom w:val="single" w:color="auto" w:sz="4" w:space="0"/>
              <w:right w:val="single" w:color="auto" w:sz="4" w:space="0"/>
            </w:tcBorders>
            <w:vAlign w:val="center"/>
            <w:hideMark/>
          </w:tcPr>
          <w:p w:rsidRPr="00435CCE" w:rsidR="003D2BC0" w:rsidP="00780531" w:rsidRDefault="003D2BC0" w14:paraId="6C7A854F" w14:textId="77777777">
            <w:pPr>
              <w:spacing w:before="100" w:beforeAutospacing="1" w:after="100" w:afterAutospacing="1" w:line="240" w:lineRule="auto"/>
              <w:rPr>
                <w:sz w:val="18"/>
                <w:szCs w:val="18"/>
              </w:rPr>
            </w:pPr>
            <w:r w:rsidRPr="00435CCE">
              <w:rPr>
                <w:sz w:val="18"/>
                <w:szCs w:val="18"/>
              </w:rPr>
              <w:t>Niskie – brak znaczącego oddziaływania</w:t>
            </w:r>
          </w:p>
        </w:tc>
      </w:tr>
    </w:tbl>
    <w:p w:rsidR="00EC7273" w:rsidP="005774CD" w:rsidRDefault="00BD785D" w14:paraId="301673C6" w14:textId="020B2B16">
      <w:pPr>
        <w:keepNext/>
        <w:spacing w:before="360" w:after="160" w:line="276" w:lineRule="auto"/>
      </w:pPr>
      <w:r>
        <w:rPr>
          <w:noProof/>
        </w:rPr>
        <w:drawing>
          <wp:inline distT="0" distB="0" distL="0" distR="0" wp14:anchorId="0180A6B7" wp14:editId="32CEA152">
            <wp:extent cx="5759450" cy="4072890"/>
            <wp:effectExtent l="19050" t="19050" r="12700" b="22860"/>
            <wp:docPr id="188711983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119832" name="Obraz 188711983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59450" cy="4072890"/>
                    </a:xfrm>
                    <a:prstGeom prst="rect">
                      <a:avLst/>
                    </a:prstGeom>
                    <a:ln>
                      <a:solidFill>
                        <a:schemeClr val="tx1"/>
                      </a:solidFill>
                    </a:ln>
                  </pic:spPr>
                </pic:pic>
              </a:graphicData>
            </a:graphic>
          </wp:inline>
        </w:drawing>
      </w:r>
    </w:p>
    <w:p w:rsidRPr="00EB091F" w:rsidR="00EB091F" w:rsidP="00EB091F" w:rsidRDefault="00EC7273" w14:paraId="70F88AE1" w14:textId="423BD2CD">
      <w:pPr>
        <w:pStyle w:val="Legenda"/>
        <w:spacing w:after="240"/>
        <w:jc w:val="center"/>
        <w:rPr>
          <w:sz w:val="18"/>
          <w:szCs w:val="18"/>
        </w:rPr>
      </w:pPr>
      <w:bookmarkStart w:name="_Toc240027938" w:id="72"/>
      <w:r w:rsidRPr="0088782D">
        <w:rPr>
          <w:rFonts w:eastAsiaTheme="minorEastAsia" w:cstheme="minorBidi"/>
          <w:sz w:val="18"/>
          <w:szCs w:val="18"/>
        </w:rPr>
        <w:t xml:space="preserve">Rysunek </w:t>
      </w:r>
      <w:r w:rsidRPr="63D8EA74">
        <w:rPr>
          <w:sz w:val="18"/>
          <w:szCs w:val="18"/>
        </w:rPr>
        <w:fldChar w:fldCharType="begin"/>
      </w:r>
      <w:r w:rsidRPr="63D8EA74">
        <w:rPr>
          <w:sz w:val="18"/>
          <w:szCs w:val="18"/>
        </w:rPr>
        <w:instrText xml:space="preserve"> SEQ Rysunek \* ARABIC </w:instrText>
      </w:r>
      <w:r w:rsidRPr="63D8EA74">
        <w:rPr>
          <w:sz w:val="18"/>
          <w:szCs w:val="18"/>
        </w:rPr>
        <w:fldChar w:fldCharType="separate"/>
      </w:r>
      <w:r w:rsidR="0088782D">
        <w:rPr>
          <w:noProof/>
          <w:sz w:val="18"/>
          <w:szCs w:val="18"/>
        </w:rPr>
        <w:t>5</w:t>
      </w:r>
      <w:r w:rsidRPr="63D8EA74">
        <w:rPr>
          <w:sz w:val="18"/>
          <w:szCs w:val="18"/>
        </w:rPr>
        <w:fldChar w:fldCharType="end"/>
      </w:r>
      <w:r w:rsidRPr="0088782D">
        <w:rPr>
          <w:sz w:val="18"/>
          <w:szCs w:val="18"/>
        </w:rPr>
        <w:t xml:space="preserve"> </w:t>
      </w:r>
      <w:r w:rsidRPr="63D8EA74" w:rsidR="00C62A67">
        <w:rPr>
          <w:sz w:val="18"/>
          <w:szCs w:val="18"/>
        </w:rPr>
        <w:t>Fragment projektowanego zbiornika</w:t>
      </w:r>
      <w:r w:rsidRPr="63D8EA74" w:rsidR="005D3DB8">
        <w:rPr>
          <w:sz w:val="18"/>
          <w:szCs w:val="18"/>
        </w:rPr>
        <w:t xml:space="preserve"> </w:t>
      </w:r>
      <w:r w:rsidRPr="63D8EA74" w:rsidR="00563924">
        <w:rPr>
          <w:sz w:val="18"/>
          <w:szCs w:val="18"/>
        </w:rPr>
        <w:t>w odniesieniu do siedlisk przyrodniczych znajdujących się w obszarze Natura 2000 Góry Bardzkie</w:t>
      </w:r>
      <w:r w:rsidRPr="63D8EA74" w:rsidR="009E1AFA">
        <w:rPr>
          <w:sz w:val="18"/>
          <w:szCs w:val="18"/>
        </w:rPr>
        <w:t xml:space="preserve">. </w:t>
      </w:r>
      <w:r w:rsidRPr="63D8EA74" w:rsidR="00D97A9A">
        <w:rPr>
          <w:sz w:val="18"/>
          <w:szCs w:val="18"/>
        </w:rPr>
        <w:t>Strzałk</w:t>
      </w:r>
      <w:r w:rsidR="00BD785D">
        <w:rPr>
          <w:sz w:val="18"/>
          <w:szCs w:val="18"/>
        </w:rPr>
        <w:t>ami</w:t>
      </w:r>
      <w:r w:rsidRPr="63D8EA74" w:rsidR="00D97A9A">
        <w:rPr>
          <w:sz w:val="18"/>
          <w:szCs w:val="18"/>
        </w:rPr>
        <w:t xml:space="preserve"> zaznaczono odległość </w:t>
      </w:r>
      <w:r w:rsidRPr="63D8EA74" w:rsidR="009E1AFA">
        <w:rPr>
          <w:sz w:val="18"/>
          <w:szCs w:val="18"/>
        </w:rPr>
        <w:t>od</w:t>
      </w:r>
      <w:r w:rsidR="00BD785D">
        <w:rPr>
          <w:sz w:val="18"/>
          <w:szCs w:val="18"/>
        </w:rPr>
        <w:t xml:space="preserve"> granicy realizacji przedsięwzięcia oraz od</w:t>
      </w:r>
      <w:r w:rsidRPr="63D8EA74" w:rsidR="009E1AFA">
        <w:rPr>
          <w:sz w:val="18"/>
          <w:szCs w:val="18"/>
        </w:rPr>
        <w:t xml:space="preserve"> normalnego poziomu piętrzenia zbiornika (źródło: opracowanie własne).</w:t>
      </w:r>
      <w:bookmarkEnd w:id="72"/>
    </w:p>
    <w:p w:rsidRPr="00E27B08" w:rsidR="002941A0" w:rsidP="00EB091F" w:rsidRDefault="002941A0" w14:paraId="51CDBCA5" w14:textId="0EDB3C72">
      <w:pPr>
        <w:spacing w:before="0" w:line="276" w:lineRule="auto"/>
      </w:pPr>
    </w:p>
    <w:p w:rsidRPr="00E27B08" w:rsidR="002941A0" w:rsidP="002941A0" w:rsidRDefault="002941A0" w14:paraId="503971B0" w14:textId="77777777">
      <w:pPr>
        <w:spacing w:before="0" w:line="276" w:lineRule="auto"/>
      </w:pPr>
      <w:r w:rsidRPr="00E27B08">
        <w:t xml:space="preserve">Obszar Chronionego Krajobrazu Góry Bardzkie i Sowie (ok. 0,5 km od terenu Zadania). Odległość ta dotyczy najbardziej wysuniętej części Zadania, tj. miejsca wpływu rzeki do zbiornika; zasadnicza część infrastruktury, w tym misa zbiornika i jego przyszłe zwierciadło wody, położona jest ok. 1,8 km od granic obszaru (Rysunek 7). Zadanie zlokalizowane jest w całości poza granicami OChK, a prace w rejonie wlotu będą miały ograniczony zasięg i krótkotrwały charakter. Realizacja zbiornika zmieni krajobraz dna doliny u podnóża Gór Bardzkich, jednak przekształcenia te nastąpią poza obszarem, a odcinek rzeki powyżej wlotu do zbiornika zachowa swój naturalny charakter. Kluczowe </w:t>
      </w:r>
      <w:r w:rsidRPr="00E27B08">
        <w:t>elementy środowiska biotycznego i abiotycznego obszaru nie ulegną zmianie, a planowana infrastruktura przeciwpowodziowa i gospodarka wodna mieszczą się w wyjątkach od zakazów obowiązujących w OChK. Oddziaływanie na walory przyrodnicze i krajobrazowe oraz cele ochrony obszaru ocenia się jako nieznaczące.</w:t>
      </w:r>
    </w:p>
    <w:p w:rsidRPr="00E27B08" w:rsidR="002941A0" w:rsidP="002941A0" w:rsidRDefault="002941A0" w14:paraId="02F648F9" w14:textId="77777777">
      <w:pPr>
        <w:spacing w:before="0" w:line="276" w:lineRule="auto"/>
      </w:pPr>
      <w:r w:rsidRPr="00E27B08">
        <w:t>Pomniki przyrody. Pięć pomników przyrody – dębów szypułkowych (Quercus robur) – położonych w strefie zbiornika zostanie usuniętych, co oznacza trwałą utratę tych form ochrony przyrody. Wymaga to uzyskania odstępstwa udzielonego przez właściwy organ, a ponieważ oddziaływania nie można zminimalizować, zostaną zastosowane działania kompensacyjne.</w:t>
      </w:r>
    </w:p>
    <w:p w:rsidRPr="00E27B08" w:rsidR="002941A0" w:rsidP="002941A0" w:rsidRDefault="002941A0" w14:paraId="7AA4551C" w14:textId="46F565C4">
      <w:pPr>
        <w:spacing w:before="0" w:line="276" w:lineRule="auto"/>
      </w:pPr>
      <w:r w:rsidRPr="00E27B08">
        <w:t>Pozostałe formy ochrony przyrody, tj. zespół przyrodniczo-krajobrazowy „Obryw skalny”, rezerwaty przyrody Cisy, Cisowa Góra i Skałki Stoleckie oraz Śnieżnicki Park Krajobrazowy wraz z otuliną, położone są w odległości ok. 2–8 km od terenu Zadania i nie są z nim powiązane.</w:t>
      </w:r>
    </w:p>
    <w:p w:rsidR="00174183" w:rsidP="00EB091F" w:rsidRDefault="00174183" w14:paraId="0C6F0326" w14:textId="7C9ABBD1">
      <w:pPr>
        <w:spacing w:before="0" w:line="276" w:lineRule="auto"/>
      </w:pPr>
    </w:p>
    <w:p w:rsidR="00C446C3" w:rsidP="00EB091F" w:rsidRDefault="005B2DF6" w14:paraId="13CAA3C0" w14:textId="710CFFD0">
      <w:pPr>
        <w:keepNext/>
        <w:spacing w:before="0" w:line="276" w:lineRule="auto"/>
      </w:pPr>
      <w:r>
        <w:rPr>
          <w:noProof/>
        </w:rPr>
        <w:drawing>
          <wp:inline distT="0" distB="0" distL="0" distR="0" wp14:anchorId="1ABEBF55" wp14:editId="7B4E9643">
            <wp:extent cx="5759450" cy="4072890"/>
            <wp:effectExtent l="19050" t="19050" r="12700" b="22860"/>
            <wp:docPr id="30362887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628878" name="Obraz 30362887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59450" cy="4072890"/>
                    </a:xfrm>
                    <a:prstGeom prst="rect">
                      <a:avLst/>
                    </a:prstGeom>
                    <a:ln>
                      <a:solidFill>
                        <a:schemeClr val="tx1"/>
                      </a:solidFill>
                    </a:ln>
                  </pic:spPr>
                </pic:pic>
              </a:graphicData>
            </a:graphic>
          </wp:inline>
        </w:drawing>
      </w:r>
    </w:p>
    <w:p w:rsidR="00EB091F" w:rsidP="00EB091F" w:rsidRDefault="00C446C3" w14:paraId="4ED96A08" w14:textId="77777777">
      <w:pPr>
        <w:pStyle w:val="Legenda"/>
        <w:spacing w:after="0"/>
        <w:jc w:val="center"/>
        <w:rPr>
          <w:sz w:val="18"/>
          <w:szCs w:val="18"/>
        </w:rPr>
      </w:pPr>
      <w:bookmarkStart w:name="_Ref232502945" w:id="73"/>
      <w:bookmarkStart w:name="_Toc240027939" w:id="74"/>
      <w:r w:rsidRPr="0088782D">
        <w:rPr>
          <w:sz w:val="18"/>
          <w:szCs w:val="18"/>
        </w:rPr>
        <w:t>Rys</w:t>
      </w:r>
      <w:r w:rsidRPr="0088782D">
        <w:rPr>
          <w:rFonts w:eastAsiaTheme="minorEastAsia" w:cstheme="minorBidi"/>
          <w:sz w:val="18"/>
          <w:szCs w:val="18"/>
        </w:rPr>
        <w:t xml:space="preserve">unek </w:t>
      </w:r>
      <w:r w:rsidRPr="63D8EA74">
        <w:rPr>
          <w:sz w:val="18"/>
          <w:szCs w:val="18"/>
        </w:rPr>
        <w:fldChar w:fldCharType="begin"/>
      </w:r>
      <w:r w:rsidRPr="63D8EA74">
        <w:rPr>
          <w:sz w:val="18"/>
          <w:szCs w:val="18"/>
        </w:rPr>
        <w:instrText xml:space="preserve"> SEQ Rysunek \* ARABIC </w:instrText>
      </w:r>
      <w:r w:rsidRPr="63D8EA74">
        <w:rPr>
          <w:sz w:val="18"/>
          <w:szCs w:val="18"/>
        </w:rPr>
        <w:fldChar w:fldCharType="separate"/>
      </w:r>
      <w:r w:rsidR="0088782D">
        <w:rPr>
          <w:noProof/>
          <w:sz w:val="18"/>
          <w:szCs w:val="18"/>
        </w:rPr>
        <w:t>6</w:t>
      </w:r>
      <w:r w:rsidRPr="63D8EA74">
        <w:rPr>
          <w:sz w:val="18"/>
          <w:szCs w:val="18"/>
        </w:rPr>
        <w:fldChar w:fldCharType="end"/>
      </w:r>
      <w:bookmarkEnd w:id="73"/>
      <w:r w:rsidRPr="0088782D">
        <w:rPr>
          <w:sz w:val="18"/>
          <w:szCs w:val="18"/>
        </w:rPr>
        <w:t xml:space="preserve"> Fragment projektowanego zbiornika w odniesieniu do </w:t>
      </w:r>
      <w:r w:rsidRPr="63D8EA74">
        <w:rPr>
          <w:sz w:val="18"/>
          <w:szCs w:val="18"/>
        </w:rPr>
        <w:t>Obszaru Chronionego Krajobrazu Góry Bardzkie i Sowie</w:t>
      </w:r>
      <w:r w:rsidRPr="0088782D">
        <w:rPr>
          <w:sz w:val="18"/>
          <w:szCs w:val="18"/>
        </w:rPr>
        <w:t>. Strzałk</w:t>
      </w:r>
      <w:r w:rsidRPr="63D8EA74" w:rsidR="00612C04">
        <w:rPr>
          <w:sz w:val="18"/>
          <w:szCs w:val="18"/>
        </w:rPr>
        <w:t xml:space="preserve">ą </w:t>
      </w:r>
      <w:r w:rsidRPr="0088782D">
        <w:rPr>
          <w:sz w:val="18"/>
          <w:szCs w:val="18"/>
        </w:rPr>
        <w:t xml:space="preserve">zaznaczono odległość od </w:t>
      </w:r>
      <w:r w:rsidR="00867A60">
        <w:rPr>
          <w:sz w:val="18"/>
          <w:szCs w:val="18"/>
        </w:rPr>
        <w:t xml:space="preserve">granicy realizacji inwestycji oraz od </w:t>
      </w:r>
      <w:r w:rsidRPr="0088782D">
        <w:rPr>
          <w:sz w:val="18"/>
          <w:szCs w:val="18"/>
        </w:rPr>
        <w:t xml:space="preserve">normalnego poziomu piętrzenia </w:t>
      </w:r>
      <w:r w:rsidRPr="63D8EA74">
        <w:rPr>
          <w:sz w:val="18"/>
          <w:szCs w:val="18"/>
        </w:rPr>
        <w:t>zbiornika</w:t>
      </w:r>
    </w:p>
    <w:p w:rsidRPr="0088782D" w:rsidR="00D608EC" w:rsidP="00EB091F" w:rsidRDefault="00C446C3" w14:paraId="05510CE8" w14:textId="1A759AB2">
      <w:pPr>
        <w:pStyle w:val="Legenda"/>
        <w:spacing w:before="0" w:after="240"/>
        <w:jc w:val="center"/>
        <w:rPr>
          <w:sz w:val="18"/>
          <w:szCs w:val="18"/>
        </w:rPr>
      </w:pPr>
      <w:r w:rsidRPr="63D8EA74">
        <w:rPr>
          <w:sz w:val="18"/>
          <w:szCs w:val="18"/>
        </w:rPr>
        <w:t xml:space="preserve"> (źródło: opracowanie własne)</w:t>
      </w:r>
      <w:bookmarkEnd w:id="74"/>
    </w:p>
    <w:p w:rsidR="00141DB8" w:rsidP="00EB091F" w:rsidRDefault="00141DB8" w14:paraId="7CBC2CFF" w14:textId="77777777">
      <w:pPr>
        <w:pStyle w:val="Nagwek2"/>
        <w:spacing w:before="0" w:after="192" w:afterLines="80" w:line="276" w:lineRule="auto"/>
      </w:pPr>
      <w:bookmarkStart w:name="_Toc240031898" w:id="75"/>
      <w:r>
        <w:t>Ocena ryzyk i wpływów społecznych</w:t>
      </w:r>
      <w:bookmarkEnd w:id="75"/>
    </w:p>
    <w:p w:rsidR="00D267F0" w:rsidP="005774CD" w:rsidRDefault="00D267F0" w14:paraId="051902D1" w14:textId="35AB4329">
      <w:pPr>
        <w:pStyle w:val="Nagwek3"/>
        <w:spacing w:before="0" w:after="192" w:afterLines="80" w:line="276" w:lineRule="auto"/>
        <w:ind w:left="720"/>
      </w:pPr>
      <w:bookmarkStart w:name="_Toc240031899" w:id="76"/>
      <w:r>
        <w:t>Zidentyfikowane ryzyka i wpływy społeczne</w:t>
      </w:r>
      <w:bookmarkEnd w:id="76"/>
    </w:p>
    <w:p w:rsidR="1D752922" w:rsidP="00EB091F" w:rsidRDefault="42637D75" w14:paraId="721BEEE1" w14:textId="5C6CD6C4">
      <w:pPr>
        <w:spacing w:before="0" w:line="276" w:lineRule="auto"/>
        <w:rPr>
          <w:rFonts w:ascii="Aptos" w:hAnsi="Aptos" w:eastAsia="Aptos" w:cs="Aptos"/>
        </w:rPr>
      </w:pPr>
      <w:r w:rsidRPr="257C3BCD">
        <w:rPr>
          <w:rFonts w:ascii="Aptos" w:hAnsi="Aptos" w:eastAsia="Aptos" w:cs="Aptos"/>
        </w:rPr>
        <w:t xml:space="preserve">Poniższe tabele przedstawiają wyniki oceny oddziaływań i ryzyk społecznych związanych z realizacją </w:t>
      </w:r>
      <w:r w:rsidR="001360D5">
        <w:rPr>
          <w:rFonts w:ascii="Aptos" w:hAnsi="Aptos" w:eastAsia="Aptos" w:cs="Aptos"/>
        </w:rPr>
        <w:t>Zadania</w:t>
      </w:r>
      <w:r w:rsidRPr="257C3BCD">
        <w:rPr>
          <w:rFonts w:ascii="Aptos" w:hAnsi="Aptos" w:eastAsia="Aptos" w:cs="Aptos"/>
        </w:rPr>
        <w:t>. Każde zidentyfikowane oddziaływanie zostało scharakteryzowane według trzech kryteriów: rodzaju, typu oraz istotności.</w:t>
      </w:r>
    </w:p>
    <w:p w:rsidR="1D752922" w:rsidP="00EB091F" w:rsidRDefault="42637D75" w14:paraId="030D2BD6" w14:textId="774AC139">
      <w:pPr>
        <w:spacing w:before="0" w:line="276" w:lineRule="auto"/>
        <w:rPr>
          <w:rFonts w:ascii="Aptos" w:hAnsi="Aptos" w:eastAsia="Aptos" w:cs="Aptos"/>
        </w:rPr>
      </w:pPr>
      <w:r w:rsidRPr="257C3BCD">
        <w:rPr>
          <w:rFonts w:ascii="Aptos" w:hAnsi="Aptos" w:eastAsia="Aptos" w:cs="Aptos"/>
        </w:rPr>
        <w:t xml:space="preserve">Rodzaj oddziaływania określa jego ogólny charakter aksjologiczny. Oddziaływania negatywne to takie, które pogarszają sytuację społeczną, ekonomiczną lub bytową osób dotkniętych </w:t>
      </w:r>
      <w:r w:rsidR="00FC25FF">
        <w:rPr>
          <w:rFonts w:ascii="Aptos" w:hAnsi="Aptos" w:eastAsia="Aptos" w:cs="Aptos"/>
        </w:rPr>
        <w:t>Zadaniem</w:t>
      </w:r>
      <w:r w:rsidRPr="257C3BCD">
        <w:rPr>
          <w:rFonts w:ascii="Aptos" w:hAnsi="Aptos" w:eastAsia="Aptos" w:cs="Aptos"/>
        </w:rPr>
        <w:t>. Oddziaływania pozytywne oznaczają poprawę tej sytuacji — zarówno dla bezpośrednio dotkniętych, jak i dla szerszej społeczności. Oddziaływania neutralne nie wywołują istotnych zmian w żadnym kierunku</w:t>
      </w:r>
      <w:r w:rsidRPr="6C6162EC">
        <w:rPr>
          <w:rFonts w:ascii="Aptos" w:hAnsi="Aptos" w:eastAsia="Aptos" w:cs="Aptos"/>
        </w:rPr>
        <w:t>.</w:t>
      </w:r>
      <w:r w:rsidRPr="257C3BCD">
        <w:rPr>
          <w:rFonts w:ascii="Aptos" w:hAnsi="Aptos" w:eastAsia="Aptos" w:cs="Aptos"/>
        </w:rPr>
        <w:t xml:space="preserve"> W przypadku oddziaływań, które nie dotyczą specyfiki niniejszego </w:t>
      </w:r>
      <w:r w:rsidR="00B279A0">
        <w:rPr>
          <w:rFonts w:ascii="Aptos" w:hAnsi="Aptos" w:eastAsia="Aptos" w:cs="Aptos"/>
        </w:rPr>
        <w:t>Zadania</w:t>
      </w:r>
      <w:r w:rsidRPr="257C3BCD">
        <w:rPr>
          <w:rFonts w:ascii="Aptos" w:hAnsi="Aptos" w:eastAsia="Aptos" w:cs="Aptos"/>
        </w:rPr>
        <w:t xml:space="preserve">, stosuje się kwalifikację </w:t>
      </w:r>
      <w:r w:rsidRPr="6C6162EC" w:rsidR="632D0780">
        <w:rPr>
          <w:rFonts w:ascii="Aptos" w:hAnsi="Aptos" w:eastAsia="Aptos" w:cs="Aptos"/>
        </w:rPr>
        <w:t>“</w:t>
      </w:r>
      <w:r w:rsidRPr="257C3BCD">
        <w:rPr>
          <w:rFonts w:ascii="Aptos" w:hAnsi="Aptos" w:eastAsia="Aptos" w:cs="Aptos"/>
        </w:rPr>
        <w:t>nie dotyczy</w:t>
      </w:r>
      <w:r w:rsidRPr="6C6162EC" w:rsidR="551454BB">
        <w:rPr>
          <w:rFonts w:ascii="Aptos" w:hAnsi="Aptos" w:eastAsia="Aptos" w:cs="Aptos"/>
        </w:rPr>
        <w:t>”</w:t>
      </w:r>
      <w:r w:rsidRPr="6C6162EC">
        <w:rPr>
          <w:rFonts w:ascii="Aptos" w:hAnsi="Aptos" w:eastAsia="Aptos" w:cs="Aptos"/>
        </w:rPr>
        <w:t>.</w:t>
      </w:r>
    </w:p>
    <w:p w:rsidR="1D752922" w:rsidP="00EB091F" w:rsidRDefault="42637D75" w14:paraId="7D3A7871" w14:textId="52524282">
      <w:pPr>
        <w:spacing w:before="0" w:line="276" w:lineRule="auto"/>
        <w:rPr>
          <w:rFonts w:ascii="Aptos" w:hAnsi="Aptos" w:eastAsia="Aptos" w:cs="Aptos"/>
        </w:rPr>
      </w:pPr>
      <w:r w:rsidRPr="257C3BCD">
        <w:rPr>
          <w:rFonts w:ascii="Aptos" w:hAnsi="Aptos" w:eastAsia="Aptos" w:cs="Aptos"/>
        </w:rPr>
        <w:t xml:space="preserve">Typ oddziaływania opisuje mechanizm jego powstawania. Oddziaływania bezpośrednie są natychmiastową i pewną konsekwencją realizacji </w:t>
      </w:r>
      <w:r w:rsidR="00FC25FF">
        <w:rPr>
          <w:rFonts w:ascii="Aptos" w:hAnsi="Aptos" w:eastAsia="Aptos" w:cs="Aptos"/>
        </w:rPr>
        <w:t>Zadania</w:t>
      </w:r>
      <w:r w:rsidRPr="257C3BCD">
        <w:rPr>
          <w:rFonts w:ascii="Aptos" w:hAnsi="Aptos" w:eastAsia="Aptos" w:cs="Aptos"/>
        </w:rPr>
        <w:t xml:space="preserve">, wynikającą wprost z jego zakresu rzeczowego — przykładem jest wywłaszczenie nieruchomości pod czaszę zbiornika. Oddziaływania pośrednie wynikają z wtórnych skutków </w:t>
      </w:r>
      <w:r w:rsidR="00FC25FF">
        <w:rPr>
          <w:rFonts w:ascii="Aptos" w:hAnsi="Aptos" w:eastAsia="Aptos" w:cs="Aptos"/>
        </w:rPr>
        <w:t>Zadania</w:t>
      </w:r>
      <w:r w:rsidRPr="257C3BCD">
        <w:rPr>
          <w:rFonts w:ascii="Aptos" w:hAnsi="Aptos" w:eastAsia="Aptos" w:cs="Aptos"/>
        </w:rPr>
        <w:t xml:space="preserve">, powstających za pośrednictwem procesów społecznych, ekonomicznych lub środowiskowych — przykładem jest polaryzacja społeczności wywołana zróżnicowaniem sytuacji właścicieli nieruchomości. Oddziaływania skumulowane powstają wskutek nakładania się skutków niniejszego </w:t>
      </w:r>
      <w:r w:rsidR="00FC25FF">
        <w:rPr>
          <w:rFonts w:ascii="Aptos" w:hAnsi="Aptos" w:eastAsia="Aptos" w:cs="Aptos"/>
        </w:rPr>
        <w:t>Zadania</w:t>
      </w:r>
      <w:r w:rsidRPr="257C3BCD">
        <w:rPr>
          <w:rFonts w:ascii="Aptos" w:hAnsi="Aptos" w:eastAsia="Aptos" w:cs="Aptos"/>
        </w:rPr>
        <w:t xml:space="preserve"> z innymi inwestycjami realizowanymi równolegle lub w tym samym obszarze oddziaływania — w niniejszym projekcie dotyczy to przede wszystkim kumulacji z budową drogi ekspresowej S8.</w:t>
      </w:r>
    </w:p>
    <w:p w:rsidR="1D752922" w:rsidP="00EB091F" w:rsidRDefault="42637D75" w14:paraId="7BC4D3E5" w14:textId="0C695B9E">
      <w:pPr>
        <w:spacing w:before="0" w:line="276" w:lineRule="auto"/>
        <w:rPr>
          <w:rFonts w:ascii="Aptos" w:hAnsi="Aptos" w:eastAsia="Aptos" w:cs="Aptos"/>
        </w:rPr>
      </w:pPr>
      <w:r w:rsidRPr="6989023A">
        <w:rPr>
          <w:rFonts w:ascii="Aptos" w:hAnsi="Aptos" w:eastAsia="Aptos" w:cs="Aptos"/>
        </w:rPr>
        <w:t>Istotność oddziaływania jest syntetyczną oceną jego znaczenia społecznego, uwzględniającą zasięg przestrzenny, skalę, trwałość oraz prawdopodobieństwo wystąpienia danego oddziaływania. Przyjęto czterostopniową skalę oceny:</w:t>
      </w:r>
    </w:p>
    <w:p w:rsidR="1D752922" w:rsidP="00EB091F" w:rsidRDefault="42637D75" w14:paraId="6D2186A4" w14:textId="69280C9B">
      <w:pPr>
        <w:pStyle w:val="Akapitzlist"/>
        <w:numPr>
          <w:ilvl w:val="0"/>
          <w:numId w:val="41"/>
        </w:numPr>
        <w:spacing w:before="0" w:line="276" w:lineRule="auto"/>
        <w:contextualSpacing w:val="0"/>
        <w:rPr>
          <w:rFonts w:ascii="Aptos" w:hAnsi="Aptos" w:eastAsia="Aptos" w:cs="Aptos"/>
        </w:rPr>
      </w:pPr>
      <w:r w:rsidRPr="6989023A">
        <w:rPr>
          <w:rFonts w:ascii="Aptos" w:hAnsi="Aptos" w:eastAsia="Aptos" w:cs="Aptos"/>
        </w:rPr>
        <w:t>Wysokie — oddziaływanie o szerokim zasięgu lub głęboko ingerujące w sytuację dotkniętych osób, trwałe lub trudno odwracalne, o wysokim prawdopodobieństwie wystąpienia; wymaga wdrożenia kompleksowych działań mitygacyjnych lub kompensacyjnych.</w:t>
      </w:r>
    </w:p>
    <w:p w:rsidR="1D752922" w:rsidP="00EB091F" w:rsidRDefault="42637D75" w14:paraId="4AE7959E" w14:textId="20BB8728">
      <w:pPr>
        <w:pStyle w:val="Akapitzlist"/>
        <w:numPr>
          <w:ilvl w:val="0"/>
          <w:numId w:val="41"/>
        </w:numPr>
        <w:spacing w:before="0" w:line="276" w:lineRule="auto"/>
        <w:contextualSpacing w:val="0"/>
        <w:rPr>
          <w:rFonts w:ascii="Aptos" w:hAnsi="Aptos" w:eastAsia="Aptos" w:cs="Aptos"/>
        </w:rPr>
      </w:pPr>
      <w:r w:rsidRPr="6989023A">
        <w:rPr>
          <w:rFonts w:ascii="Aptos" w:hAnsi="Aptos" w:eastAsia="Aptos" w:cs="Aptos"/>
        </w:rPr>
        <w:t>Średnie — oddziaływanie o umiarkowanym zasięgu lub nasileniu, częściowo odwracalne lub ograniczone do określonej grupy osób; wymaga wdrożenia działań mitygacyjnych, lecz jego skutki mogą być skutecznie ograniczone.</w:t>
      </w:r>
    </w:p>
    <w:p w:rsidR="1D752922" w:rsidP="00EB091F" w:rsidRDefault="42637D75" w14:paraId="28A20DE7" w14:textId="1425813A">
      <w:pPr>
        <w:pStyle w:val="Akapitzlist"/>
        <w:numPr>
          <w:ilvl w:val="0"/>
          <w:numId w:val="41"/>
        </w:numPr>
        <w:spacing w:before="0" w:line="276" w:lineRule="auto"/>
        <w:contextualSpacing w:val="0"/>
        <w:rPr>
          <w:rFonts w:ascii="Aptos" w:hAnsi="Aptos" w:eastAsia="Aptos" w:cs="Aptos"/>
        </w:rPr>
      </w:pPr>
      <w:r w:rsidRPr="6989023A">
        <w:rPr>
          <w:rFonts w:ascii="Aptos" w:hAnsi="Aptos" w:eastAsia="Aptos" w:cs="Aptos"/>
        </w:rPr>
        <w:t>Niskie — oddziaływanie o ograniczonym zasięgu i nasileniu, zazwyczaj odwracalne; jego skutki mogą zostać skutecznie złagodzone poprzez standardowe działania mitygacyjne.</w:t>
      </w:r>
    </w:p>
    <w:p w:rsidR="1D752922" w:rsidP="00EB091F" w:rsidRDefault="42637D75" w14:paraId="03E356E8" w14:textId="44539AAE">
      <w:pPr>
        <w:pStyle w:val="Akapitzlist"/>
        <w:numPr>
          <w:ilvl w:val="0"/>
          <w:numId w:val="41"/>
        </w:numPr>
        <w:spacing w:before="0" w:line="276" w:lineRule="auto"/>
        <w:contextualSpacing w:val="0"/>
        <w:rPr>
          <w:rFonts w:ascii="Aptos" w:hAnsi="Aptos" w:eastAsia="Aptos" w:cs="Aptos"/>
        </w:rPr>
      </w:pPr>
      <w:r w:rsidRPr="6989023A">
        <w:rPr>
          <w:rFonts w:ascii="Aptos" w:hAnsi="Aptos" w:eastAsia="Aptos" w:cs="Aptos"/>
        </w:rPr>
        <w:t>Pomijalne — oddziaływanie o marginalnym zasięgu lub znikomym nasileniu, niepowodujące istotnych zmian w sytuacji dotkniętych osób; nie wymaga dedykowanych działań mitygacyjnych, lecz podlega monitorowaniu.</w:t>
      </w:r>
    </w:p>
    <w:p w:rsidR="00EB091F" w:rsidP="00EB091F" w:rsidRDefault="42637D75" w14:paraId="58B92892" w14:textId="05925BDC">
      <w:pPr>
        <w:spacing w:before="0" w:line="276" w:lineRule="auto"/>
        <w:rPr>
          <w:rFonts w:ascii="Aptos" w:hAnsi="Aptos" w:eastAsia="Aptos" w:cs="Aptos"/>
        </w:rPr>
      </w:pPr>
      <w:r w:rsidRPr="6989023A">
        <w:rPr>
          <w:rFonts w:ascii="Aptos" w:hAnsi="Aptos" w:eastAsia="Aptos" w:cs="Aptos"/>
        </w:rPr>
        <w:t>Oddziaływania ocenione jako pomijalne lub niskie zostały uwzględnione w tabelach zgodnie z wymogami metodologicznymi Banku Światowego, nakazującymi przeprowadzenie pełnego przeglądu potencjalnych ryzyk niezależnie od przewidywanej skali ich wystąpienia. Prawidłowo zaprojektowany system kompensat i działań mitygacyjnych powinien pozwolić na ograniczenie większości oddziaływań negatywnych do poziomu pomijalnego.</w:t>
      </w:r>
    </w:p>
    <w:p w:rsidRPr="00397B7D" w:rsidR="00141DB8" w:rsidP="00397B7D" w:rsidRDefault="00397B7D" w14:paraId="462E9D7A" w14:textId="6C4C2B2B">
      <w:pPr>
        <w:pStyle w:val="Legenda"/>
        <w:ind w:left="0"/>
        <w:jc w:val="left"/>
        <w:rPr>
          <w:sz w:val="24"/>
          <w:szCs w:val="24"/>
        </w:rPr>
      </w:pPr>
      <w:bookmarkStart w:name="_Toc240027933" w:id="77"/>
      <w:r w:rsidRPr="00397B7D">
        <w:rPr>
          <w:sz w:val="24"/>
          <w:szCs w:val="24"/>
        </w:rPr>
        <w:t xml:space="preserve">Tabela </w:t>
      </w:r>
      <w:r w:rsidRPr="00397B7D">
        <w:rPr>
          <w:sz w:val="24"/>
          <w:szCs w:val="24"/>
        </w:rPr>
        <w:fldChar w:fldCharType="begin"/>
      </w:r>
      <w:r w:rsidRPr="00397B7D">
        <w:rPr>
          <w:sz w:val="24"/>
          <w:szCs w:val="24"/>
        </w:rPr>
        <w:instrText xml:space="preserve"> SEQ Tabela \* ARABIC </w:instrText>
      </w:r>
      <w:r w:rsidRPr="00397B7D">
        <w:rPr>
          <w:sz w:val="24"/>
          <w:szCs w:val="24"/>
        </w:rPr>
        <w:fldChar w:fldCharType="separate"/>
      </w:r>
      <w:r w:rsidR="0088782D">
        <w:rPr>
          <w:noProof/>
          <w:sz w:val="24"/>
          <w:szCs w:val="24"/>
        </w:rPr>
        <w:t>12</w:t>
      </w:r>
      <w:r w:rsidRPr="00397B7D">
        <w:rPr>
          <w:sz w:val="24"/>
          <w:szCs w:val="24"/>
        </w:rPr>
        <w:fldChar w:fldCharType="end"/>
      </w:r>
      <w:r w:rsidRPr="00397B7D">
        <w:rPr>
          <w:sz w:val="24"/>
          <w:szCs w:val="24"/>
        </w:rPr>
        <w:t xml:space="preserve"> Ryzyka i wpływy społeczne Zadania</w:t>
      </w:r>
      <w:bookmarkEnd w:id="77"/>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11"/>
        <w:gridCol w:w="4445"/>
        <w:gridCol w:w="1415"/>
        <w:gridCol w:w="1484"/>
        <w:gridCol w:w="1105"/>
      </w:tblGrid>
      <w:tr w:rsidRPr="00EB091F" w:rsidR="00141DB8" w:rsidTr="00CE707D" w14:paraId="4372E8AE" w14:textId="77777777">
        <w:trPr>
          <w:tblHeader/>
        </w:trPr>
        <w:tc>
          <w:tcPr>
            <w:tcW w:w="337" w:type="pct"/>
            <w:shd w:val="clear" w:color="auto" w:fill="A5C9EB" w:themeFill="text2" w:themeFillTint="40"/>
            <w:vAlign w:val="center"/>
            <w:hideMark/>
          </w:tcPr>
          <w:p w:rsidRPr="00EB091F" w:rsidR="00141DB8" w:rsidP="00D666AA" w:rsidRDefault="00141DB8" w14:paraId="055C2CE3" w14:textId="66C24CDA">
            <w:pPr>
              <w:spacing w:after="80"/>
              <w:jc w:val="center"/>
              <w:rPr>
                <w:b/>
                <w:bCs/>
                <w:sz w:val="18"/>
                <w:szCs w:val="18"/>
              </w:rPr>
            </w:pPr>
            <w:r w:rsidRPr="00EB091F">
              <w:rPr>
                <w:b/>
                <w:bCs/>
                <w:sz w:val="18"/>
                <w:szCs w:val="18"/>
              </w:rPr>
              <w:t>Lp.</w:t>
            </w:r>
          </w:p>
        </w:tc>
        <w:tc>
          <w:tcPr>
            <w:tcW w:w="2453" w:type="pct"/>
            <w:shd w:val="clear" w:color="auto" w:fill="A5C9EB" w:themeFill="text2" w:themeFillTint="40"/>
            <w:vAlign w:val="center"/>
            <w:hideMark/>
          </w:tcPr>
          <w:p w:rsidRPr="00EB091F" w:rsidR="00141DB8" w:rsidP="00D666AA" w:rsidRDefault="00141DB8" w14:paraId="3C32B298" w14:textId="77777777">
            <w:pPr>
              <w:spacing w:after="80"/>
              <w:jc w:val="center"/>
              <w:rPr>
                <w:b/>
                <w:bCs/>
                <w:sz w:val="18"/>
                <w:szCs w:val="18"/>
              </w:rPr>
            </w:pPr>
            <w:r w:rsidRPr="00EB091F">
              <w:rPr>
                <w:b/>
                <w:bCs/>
                <w:sz w:val="18"/>
                <w:szCs w:val="18"/>
              </w:rPr>
              <w:t>Wpływ/ryzyko</w:t>
            </w:r>
          </w:p>
        </w:tc>
        <w:tc>
          <w:tcPr>
            <w:tcW w:w="781" w:type="pct"/>
            <w:shd w:val="clear" w:color="auto" w:fill="A5C9EB" w:themeFill="text2" w:themeFillTint="40"/>
            <w:vAlign w:val="center"/>
            <w:hideMark/>
          </w:tcPr>
          <w:p w:rsidRPr="00EB091F" w:rsidR="00141DB8" w:rsidP="00D666AA" w:rsidRDefault="00141DB8" w14:paraId="7FFA388C" w14:textId="77777777">
            <w:pPr>
              <w:spacing w:after="80"/>
              <w:jc w:val="center"/>
              <w:rPr>
                <w:b/>
                <w:bCs/>
                <w:sz w:val="18"/>
                <w:szCs w:val="18"/>
              </w:rPr>
            </w:pPr>
            <w:r w:rsidRPr="00EB091F">
              <w:rPr>
                <w:b/>
                <w:bCs/>
                <w:sz w:val="18"/>
                <w:szCs w:val="18"/>
              </w:rPr>
              <w:t>Rodzaj</w:t>
            </w:r>
          </w:p>
        </w:tc>
        <w:tc>
          <w:tcPr>
            <w:tcW w:w="819" w:type="pct"/>
            <w:shd w:val="clear" w:color="auto" w:fill="A5C9EB" w:themeFill="text2" w:themeFillTint="40"/>
            <w:vAlign w:val="center"/>
            <w:hideMark/>
          </w:tcPr>
          <w:p w:rsidRPr="00EB091F" w:rsidR="00141DB8" w:rsidP="00D666AA" w:rsidRDefault="00141DB8" w14:paraId="3D585011" w14:textId="77777777">
            <w:pPr>
              <w:spacing w:after="80"/>
              <w:jc w:val="center"/>
              <w:rPr>
                <w:b/>
                <w:bCs/>
                <w:sz w:val="18"/>
                <w:szCs w:val="18"/>
              </w:rPr>
            </w:pPr>
            <w:r w:rsidRPr="00EB091F">
              <w:rPr>
                <w:b/>
                <w:bCs/>
                <w:sz w:val="18"/>
                <w:szCs w:val="18"/>
              </w:rPr>
              <w:t>Typ</w:t>
            </w:r>
          </w:p>
        </w:tc>
        <w:tc>
          <w:tcPr>
            <w:tcW w:w="610" w:type="pct"/>
            <w:shd w:val="clear" w:color="auto" w:fill="A5C9EB" w:themeFill="text2" w:themeFillTint="40"/>
            <w:vAlign w:val="center"/>
            <w:hideMark/>
          </w:tcPr>
          <w:p w:rsidRPr="00EB091F" w:rsidR="00141DB8" w:rsidP="00D666AA" w:rsidRDefault="00141DB8" w14:paraId="000463BD" w14:textId="77777777">
            <w:pPr>
              <w:spacing w:after="80"/>
              <w:jc w:val="center"/>
              <w:rPr>
                <w:b/>
                <w:bCs/>
                <w:sz w:val="18"/>
                <w:szCs w:val="18"/>
              </w:rPr>
            </w:pPr>
            <w:r w:rsidRPr="00EB091F">
              <w:rPr>
                <w:b/>
                <w:bCs/>
                <w:sz w:val="18"/>
                <w:szCs w:val="18"/>
              </w:rPr>
              <w:t>Istotność</w:t>
            </w:r>
          </w:p>
        </w:tc>
      </w:tr>
      <w:tr w:rsidRPr="00EB091F" w:rsidR="00141DB8" w:rsidTr="003C6011" w14:paraId="2003E9C3" w14:textId="77777777">
        <w:tc>
          <w:tcPr>
            <w:tcW w:w="337" w:type="pct"/>
            <w:shd w:val="clear" w:color="auto" w:fill="DAE9F7" w:themeFill="text2" w:themeFillTint="1A"/>
            <w:vAlign w:val="center"/>
            <w:hideMark/>
          </w:tcPr>
          <w:p w:rsidRPr="00EB091F" w:rsidR="00141DB8" w:rsidP="00D666AA" w:rsidRDefault="00141DB8" w14:paraId="2A553CB2" w14:textId="77777777">
            <w:pPr>
              <w:spacing w:after="80"/>
              <w:rPr>
                <w:sz w:val="18"/>
                <w:szCs w:val="18"/>
              </w:rPr>
            </w:pPr>
            <w:r w:rsidRPr="00EB091F">
              <w:rPr>
                <w:sz w:val="18"/>
                <w:szCs w:val="18"/>
              </w:rPr>
              <w:t>1.</w:t>
            </w:r>
          </w:p>
        </w:tc>
        <w:tc>
          <w:tcPr>
            <w:tcW w:w="4663" w:type="pct"/>
            <w:gridSpan w:val="4"/>
            <w:shd w:val="clear" w:color="auto" w:fill="DAE9F7" w:themeFill="text2" w:themeFillTint="1A"/>
            <w:vAlign w:val="center"/>
            <w:hideMark/>
          </w:tcPr>
          <w:p w:rsidRPr="00EB091F" w:rsidR="00141DB8" w:rsidP="00D666AA" w:rsidRDefault="00397B7D" w14:paraId="5E989E75" w14:textId="4C1D38C0">
            <w:pPr>
              <w:spacing w:after="80"/>
              <w:rPr>
                <w:sz w:val="18"/>
                <w:szCs w:val="18"/>
              </w:rPr>
            </w:pPr>
            <w:r w:rsidRPr="00EB091F">
              <w:rPr>
                <w:sz w:val="18"/>
                <w:szCs w:val="18"/>
              </w:rPr>
              <w:t>OBSZAR BENEFICJENTÓW BEZPOŚREDNICH I POŚREDNICH</w:t>
            </w:r>
          </w:p>
        </w:tc>
      </w:tr>
      <w:tr w:rsidRPr="00EB091F" w:rsidR="00141DB8" w:rsidTr="003C6011" w14:paraId="02D7DDBB" w14:textId="77777777">
        <w:tc>
          <w:tcPr>
            <w:tcW w:w="337" w:type="pct"/>
            <w:vAlign w:val="center"/>
            <w:hideMark/>
          </w:tcPr>
          <w:p w:rsidRPr="00EB091F" w:rsidR="00141DB8" w:rsidP="00D666AA" w:rsidRDefault="00141DB8" w14:paraId="512BAFF6" w14:textId="77777777">
            <w:pPr>
              <w:spacing w:after="80"/>
              <w:rPr>
                <w:sz w:val="18"/>
                <w:szCs w:val="18"/>
              </w:rPr>
            </w:pPr>
            <w:r w:rsidRPr="00EB091F">
              <w:rPr>
                <w:sz w:val="18"/>
                <w:szCs w:val="18"/>
              </w:rPr>
              <w:t>1.1</w:t>
            </w:r>
          </w:p>
        </w:tc>
        <w:tc>
          <w:tcPr>
            <w:tcW w:w="2453" w:type="pct"/>
            <w:vAlign w:val="center"/>
            <w:hideMark/>
          </w:tcPr>
          <w:p w:rsidRPr="00EB091F" w:rsidR="00141DB8" w:rsidP="00D666AA" w:rsidRDefault="00141DB8" w14:paraId="140A4D35" w14:textId="77777777">
            <w:pPr>
              <w:spacing w:after="80"/>
              <w:rPr>
                <w:sz w:val="18"/>
                <w:szCs w:val="18"/>
              </w:rPr>
            </w:pPr>
            <w:r w:rsidRPr="00EB091F">
              <w:rPr>
                <w:sz w:val="18"/>
                <w:szCs w:val="18"/>
              </w:rPr>
              <w:t>Poprawa bezpieczeństwa powodziowego</w:t>
            </w:r>
          </w:p>
        </w:tc>
        <w:tc>
          <w:tcPr>
            <w:tcW w:w="781" w:type="pct"/>
            <w:vAlign w:val="center"/>
            <w:hideMark/>
          </w:tcPr>
          <w:p w:rsidRPr="00EB091F" w:rsidR="00141DB8" w:rsidP="00D666AA" w:rsidRDefault="00141DB8" w14:paraId="6A409FC0" w14:textId="77777777">
            <w:pPr>
              <w:spacing w:after="80"/>
              <w:rPr>
                <w:sz w:val="18"/>
                <w:szCs w:val="18"/>
              </w:rPr>
            </w:pPr>
            <w:r w:rsidRPr="00EB091F">
              <w:rPr>
                <w:sz w:val="18"/>
                <w:szCs w:val="18"/>
              </w:rPr>
              <w:t>Pozytywne</w:t>
            </w:r>
          </w:p>
        </w:tc>
        <w:tc>
          <w:tcPr>
            <w:tcW w:w="819" w:type="pct"/>
            <w:vAlign w:val="center"/>
            <w:hideMark/>
          </w:tcPr>
          <w:p w:rsidRPr="00EB091F" w:rsidR="00141DB8" w:rsidP="00D666AA" w:rsidRDefault="00141DB8" w14:paraId="4C3D7D1D"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6DF59EBE" w14:textId="77777777">
            <w:pPr>
              <w:spacing w:after="80"/>
              <w:rPr>
                <w:sz w:val="18"/>
                <w:szCs w:val="18"/>
              </w:rPr>
            </w:pPr>
            <w:r w:rsidRPr="00EB091F">
              <w:rPr>
                <w:sz w:val="18"/>
                <w:szCs w:val="18"/>
              </w:rPr>
              <w:t>Wysoka</w:t>
            </w:r>
          </w:p>
        </w:tc>
      </w:tr>
      <w:tr w:rsidRPr="00EB091F" w:rsidR="00141DB8" w:rsidTr="003C6011" w14:paraId="2C26DB46" w14:textId="77777777">
        <w:tc>
          <w:tcPr>
            <w:tcW w:w="337" w:type="pct"/>
            <w:vAlign w:val="center"/>
            <w:hideMark/>
          </w:tcPr>
          <w:p w:rsidRPr="00EB091F" w:rsidR="00141DB8" w:rsidP="00D666AA" w:rsidRDefault="00141DB8" w14:paraId="2E620868" w14:textId="77777777">
            <w:pPr>
              <w:spacing w:after="80"/>
              <w:rPr>
                <w:sz w:val="18"/>
                <w:szCs w:val="18"/>
              </w:rPr>
            </w:pPr>
            <w:r w:rsidRPr="00EB091F">
              <w:rPr>
                <w:sz w:val="18"/>
                <w:szCs w:val="18"/>
              </w:rPr>
              <w:t>1.2</w:t>
            </w:r>
          </w:p>
        </w:tc>
        <w:tc>
          <w:tcPr>
            <w:tcW w:w="2453" w:type="pct"/>
            <w:vAlign w:val="center"/>
            <w:hideMark/>
          </w:tcPr>
          <w:p w:rsidRPr="00EB091F" w:rsidR="00141DB8" w:rsidP="00D666AA" w:rsidRDefault="00141DB8" w14:paraId="01E93D7A" w14:textId="77777777">
            <w:pPr>
              <w:spacing w:after="80"/>
              <w:rPr>
                <w:sz w:val="18"/>
                <w:szCs w:val="18"/>
              </w:rPr>
            </w:pPr>
            <w:r w:rsidRPr="00EB091F">
              <w:rPr>
                <w:sz w:val="18"/>
                <w:szCs w:val="18"/>
              </w:rPr>
              <w:t>Długoterminowy rozwój turystyki i rekreacji</w:t>
            </w:r>
          </w:p>
        </w:tc>
        <w:tc>
          <w:tcPr>
            <w:tcW w:w="781" w:type="pct"/>
            <w:vAlign w:val="center"/>
            <w:hideMark/>
          </w:tcPr>
          <w:p w:rsidRPr="00EB091F" w:rsidR="00141DB8" w:rsidP="00D666AA" w:rsidRDefault="00141DB8" w14:paraId="6BE82492" w14:textId="77777777">
            <w:pPr>
              <w:spacing w:after="80"/>
              <w:rPr>
                <w:sz w:val="18"/>
                <w:szCs w:val="18"/>
              </w:rPr>
            </w:pPr>
            <w:r w:rsidRPr="00EB091F">
              <w:rPr>
                <w:sz w:val="18"/>
                <w:szCs w:val="18"/>
              </w:rPr>
              <w:t>Pozytywne</w:t>
            </w:r>
          </w:p>
        </w:tc>
        <w:tc>
          <w:tcPr>
            <w:tcW w:w="819" w:type="pct"/>
            <w:vAlign w:val="center"/>
            <w:hideMark/>
          </w:tcPr>
          <w:p w:rsidRPr="00EB091F" w:rsidR="00141DB8" w:rsidP="00D666AA" w:rsidRDefault="00141DB8" w14:paraId="43CFD82C"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17A4E661" w14:textId="77777777">
            <w:pPr>
              <w:spacing w:after="80"/>
              <w:rPr>
                <w:sz w:val="18"/>
                <w:szCs w:val="18"/>
              </w:rPr>
            </w:pPr>
            <w:r w:rsidRPr="00EB091F">
              <w:rPr>
                <w:sz w:val="18"/>
                <w:szCs w:val="18"/>
              </w:rPr>
              <w:t>Średnie</w:t>
            </w:r>
          </w:p>
        </w:tc>
      </w:tr>
      <w:tr w:rsidRPr="00EB091F" w:rsidR="00141DB8" w:rsidTr="003C6011" w14:paraId="664E7D41" w14:textId="77777777">
        <w:tc>
          <w:tcPr>
            <w:tcW w:w="337" w:type="pct"/>
            <w:shd w:val="clear" w:color="auto" w:fill="DAE9F7" w:themeFill="text2" w:themeFillTint="1A"/>
            <w:vAlign w:val="center"/>
            <w:hideMark/>
          </w:tcPr>
          <w:p w:rsidRPr="00EB091F" w:rsidR="00141DB8" w:rsidP="00D666AA" w:rsidRDefault="00141DB8" w14:paraId="69B6E392" w14:textId="77777777">
            <w:pPr>
              <w:spacing w:after="80"/>
              <w:rPr>
                <w:sz w:val="18"/>
                <w:szCs w:val="18"/>
              </w:rPr>
            </w:pPr>
            <w:r w:rsidRPr="00EB091F">
              <w:rPr>
                <w:sz w:val="18"/>
                <w:szCs w:val="18"/>
              </w:rPr>
              <w:t>2.</w:t>
            </w:r>
          </w:p>
        </w:tc>
        <w:tc>
          <w:tcPr>
            <w:tcW w:w="4663" w:type="pct"/>
            <w:gridSpan w:val="4"/>
            <w:shd w:val="clear" w:color="auto" w:fill="DAE9F7" w:themeFill="text2" w:themeFillTint="1A"/>
            <w:vAlign w:val="center"/>
            <w:hideMark/>
          </w:tcPr>
          <w:p w:rsidRPr="00EB091F" w:rsidR="00141DB8" w:rsidP="00D666AA" w:rsidRDefault="00397B7D" w14:paraId="79CDC6BF" w14:textId="158BB8FA">
            <w:pPr>
              <w:spacing w:after="80"/>
              <w:rPr>
                <w:sz w:val="18"/>
                <w:szCs w:val="18"/>
              </w:rPr>
            </w:pPr>
            <w:r w:rsidRPr="00EB091F">
              <w:rPr>
                <w:sz w:val="18"/>
                <w:szCs w:val="18"/>
              </w:rPr>
              <w:t>UŻYTKOWANIE GRUNTÓW I STRUKTURA WŁASNOŚCI</w:t>
            </w:r>
          </w:p>
        </w:tc>
      </w:tr>
      <w:tr w:rsidRPr="00EB091F" w:rsidR="00141DB8" w:rsidTr="003C6011" w14:paraId="58B72D3A" w14:textId="77777777">
        <w:tc>
          <w:tcPr>
            <w:tcW w:w="337" w:type="pct"/>
            <w:vAlign w:val="center"/>
            <w:hideMark/>
          </w:tcPr>
          <w:p w:rsidRPr="00EB091F" w:rsidR="00141DB8" w:rsidP="00D666AA" w:rsidRDefault="00141DB8" w14:paraId="6C2807CB" w14:textId="77777777">
            <w:pPr>
              <w:spacing w:after="80"/>
              <w:rPr>
                <w:sz w:val="18"/>
                <w:szCs w:val="18"/>
              </w:rPr>
            </w:pPr>
            <w:r w:rsidRPr="00EB091F">
              <w:rPr>
                <w:sz w:val="18"/>
                <w:szCs w:val="18"/>
              </w:rPr>
              <w:t>2.1</w:t>
            </w:r>
          </w:p>
        </w:tc>
        <w:tc>
          <w:tcPr>
            <w:tcW w:w="2453" w:type="pct"/>
            <w:vAlign w:val="center"/>
            <w:hideMark/>
          </w:tcPr>
          <w:p w:rsidRPr="00EB091F" w:rsidR="00141DB8" w:rsidP="00D666AA" w:rsidRDefault="00141DB8" w14:paraId="56BFE723" w14:textId="77777777">
            <w:pPr>
              <w:spacing w:after="80"/>
              <w:rPr>
                <w:sz w:val="18"/>
                <w:szCs w:val="18"/>
              </w:rPr>
            </w:pPr>
            <w:r w:rsidRPr="00EB091F">
              <w:rPr>
                <w:sz w:val="18"/>
                <w:szCs w:val="18"/>
              </w:rPr>
              <w:t>Wywłaszczenie domów mieszkalnych</w:t>
            </w:r>
          </w:p>
        </w:tc>
        <w:tc>
          <w:tcPr>
            <w:tcW w:w="781" w:type="pct"/>
            <w:vAlign w:val="center"/>
            <w:hideMark/>
          </w:tcPr>
          <w:p w:rsidRPr="00EB091F" w:rsidR="00141DB8" w:rsidP="00D666AA" w:rsidRDefault="00141DB8" w14:paraId="1B13153D"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462291BD"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373DCB90" w14:textId="77777777">
            <w:pPr>
              <w:spacing w:after="80"/>
              <w:rPr>
                <w:sz w:val="18"/>
                <w:szCs w:val="18"/>
              </w:rPr>
            </w:pPr>
            <w:r w:rsidRPr="00EB091F">
              <w:rPr>
                <w:sz w:val="18"/>
                <w:szCs w:val="18"/>
              </w:rPr>
              <w:t>Wysokie</w:t>
            </w:r>
          </w:p>
        </w:tc>
      </w:tr>
      <w:tr w:rsidRPr="00EB091F" w:rsidR="00141DB8" w:rsidTr="003C6011" w14:paraId="2EBDE136" w14:textId="77777777">
        <w:tc>
          <w:tcPr>
            <w:tcW w:w="337" w:type="pct"/>
            <w:vAlign w:val="center"/>
            <w:hideMark/>
          </w:tcPr>
          <w:p w:rsidRPr="00EB091F" w:rsidR="00141DB8" w:rsidP="00D666AA" w:rsidRDefault="00141DB8" w14:paraId="064EE2B7" w14:textId="77777777">
            <w:pPr>
              <w:spacing w:after="80"/>
              <w:rPr>
                <w:sz w:val="18"/>
                <w:szCs w:val="18"/>
              </w:rPr>
            </w:pPr>
            <w:r w:rsidRPr="00EB091F">
              <w:rPr>
                <w:sz w:val="18"/>
                <w:szCs w:val="18"/>
              </w:rPr>
              <w:t>2.2</w:t>
            </w:r>
          </w:p>
        </w:tc>
        <w:tc>
          <w:tcPr>
            <w:tcW w:w="2453" w:type="pct"/>
            <w:vAlign w:val="center"/>
            <w:hideMark/>
          </w:tcPr>
          <w:p w:rsidRPr="00EB091F" w:rsidR="00141DB8" w:rsidP="00D666AA" w:rsidRDefault="00141DB8" w14:paraId="1B5C3563" w14:textId="77777777">
            <w:pPr>
              <w:spacing w:after="80"/>
              <w:rPr>
                <w:sz w:val="18"/>
                <w:szCs w:val="18"/>
              </w:rPr>
            </w:pPr>
            <w:r w:rsidRPr="00EB091F">
              <w:rPr>
                <w:sz w:val="18"/>
                <w:szCs w:val="18"/>
              </w:rPr>
              <w:t xml:space="preserve">Wywłaszczenie gruntów rolnych </w:t>
            </w:r>
          </w:p>
        </w:tc>
        <w:tc>
          <w:tcPr>
            <w:tcW w:w="781" w:type="pct"/>
            <w:vAlign w:val="center"/>
            <w:hideMark/>
          </w:tcPr>
          <w:p w:rsidRPr="00EB091F" w:rsidR="00141DB8" w:rsidP="00D666AA" w:rsidRDefault="00141DB8" w14:paraId="3B78E591"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280BB3E9"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6401A904" w14:textId="77777777">
            <w:pPr>
              <w:spacing w:after="80"/>
              <w:rPr>
                <w:sz w:val="18"/>
                <w:szCs w:val="18"/>
              </w:rPr>
            </w:pPr>
            <w:r w:rsidRPr="00EB091F">
              <w:rPr>
                <w:sz w:val="18"/>
                <w:szCs w:val="18"/>
              </w:rPr>
              <w:t>Wysokie</w:t>
            </w:r>
          </w:p>
        </w:tc>
      </w:tr>
      <w:tr w:rsidRPr="00EB091F" w:rsidR="00141DB8" w:rsidTr="003C6011" w14:paraId="55B66A06" w14:textId="77777777">
        <w:tc>
          <w:tcPr>
            <w:tcW w:w="337" w:type="pct"/>
            <w:vAlign w:val="center"/>
            <w:hideMark/>
          </w:tcPr>
          <w:p w:rsidRPr="00EB091F" w:rsidR="00141DB8" w:rsidP="00D666AA" w:rsidRDefault="00141DB8" w14:paraId="45759787" w14:textId="77777777">
            <w:pPr>
              <w:spacing w:after="80"/>
              <w:rPr>
                <w:sz w:val="18"/>
                <w:szCs w:val="18"/>
              </w:rPr>
            </w:pPr>
            <w:r w:rsidRPr="00EB091F">
              <w:rPr>
                <w:sz w:val="18"/>
                <w:szCs w:val="18"/>
              </w:rPr>
              <w:t>2.3</w:t>
            </w:r>
          </w:p>
        </w:tc>
        <w:tc>
          <w:tcPr>
            <w:tcW w:w="2453" w:type="pct"/>
            <w:vAlign w:val="center"/>
            <w:hideMark/>
          </w:tcPr>
          <w:p w:rsidRPr="00EB091F" w:rsidR="00141DB8" w:rsidP="00D666AA" w:rsidRDefault="00141DB8" w14:paraId="4B42F7C0" w14:textId="77777777">
            <w:pPr>
              <w:spacing w:after="80"/>
              <w:rPr>
                <w:sz w:val="18"/>
                <w:szCs w:val="18"/>
              </w:rPr>
            </w:pPr>
            <w:r w:rsidRPr="00EB091F">
              <w:rPr>
                <w:sz w:val="18"/>
                <w:szCs w:val="18"/>
              </w:rPr>
              <w:t>Wywłaszczenie nieruchomości zabudowanych bez przesiedlenia fizycznego</w:t>
            </w:r>
          </w:p>
        </w:tc>
        <w:tc>
          <w:tcPr>
            <w:tcW w:w="781" w:type="pct"/>
            <w:vAlign w:val="center"/>
            <w:hideMark/>
          </w:tcPr>
          <w:p w:rsidRPr="00EB091F" w:rsidR="00141DB8" w:rsidP="00D666AA" w:rsidRDefault="00141DB8" w14:paraId="63275531"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76FC2DD6"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333F45" w14:paraId="4377604E" w14:textId="21248522">
            <w:pPr>
              <w:spacing w:after="80"/>
              <w:rPr>
                <w:sz w:val="18"/>
                <w:szCs w:val="18"/>
              </w:rPr>
            </w:pPr>
            <w:r w:rsidRPr="00EB091F">
              <w:rPr>
                <w:sz w:val="18"/>
                <w:szCs w:val="18"/>
              </w:rPr>
              <w:t>Średnie</w:t>
            </w:r>
          </w:p>
        </w:tc>
      </w:tr>
      <w:tr w:rsidRPr="00EB091F" w:rsidR="00141DB8" w:rsidTr="003C6011" w14:paraId="501F7655" w14:textId="77777777">
        <w:tc>
          <w:tcPr>
            <w:tcW w:w="337" w:type="pct"/>
            <w:vAlign w:val="center"/>
            <w:hideMark/>
          </w:tcPr>
          <w:p w:rsidRPr="00EB091F" w:rsidR="00141DB8" w:rsidP="00D666AA" w:rsidRDefault="00141DB8" w14:paraId="520E5247" w14:textId="77777777">
            <w:pPr>
              <w:spacing w:after="80"/>
              <w:rPr>
                <w:sz w:val="18"/>
                <w:szCs w:val="18"/>
              </w:rPr>
            </w:pPr>
            <w:r w:rsidRPr="00EB091F">
              <w:rPr>
                <w:sz w:val="18"/>
                <w:szCs w:val="18"/>
              </w:rPr>
              <w:t>2.4</w:t>
            </w:r>
          </w:p>
        </w:tc>
        <w:tc>
          <w:tcPr>
            <w:tcW w:w="2453" w:type="pct"/>
            <w:vAlign w:val="center"/>
            <w:hideMark/>
          </w:tcPr>
          <w:p w:rsidRPr="00EB091F" w:rsidR="00141DB8" w:rsidP="00D666AA" w:rsidRDefault="00141DB8" w14:paraId="0A774F6E" w14:textId="77777777">
            <w:pPr>
              <w:spacing w:after="80"/>
              <w:rPr>
                <w:sz w:val="18"/>
                <w:szCs w:val="18"/>
              </w:rPr>
            </w:pPr>
            <w:r w:rsidRPr="00EB091F">
              <w:rPr>
                <w:sz w:val="18"/>
                <w:szCs w:val="18"/>
              </w:rPr>
              <w:t>Wywłaszczenie gruntów innych niż rolne</w:t>
            </w:r>
          </w:p>
        </w:tc>
        <w:tc>
          <w:tcPr>
            <w:tcW w:w="781" w:type="pct"/>
            <w:vAlign w:val="center"/>
            <w:hideMark/>
          </w:tcPr>
          <w:p w:rsidRPr="00EB091F" w:rsidR="00141DB8" w:rsidP="00D666AA" w:rsidRDefault="00141DB8" w14:paraId="1E2ED613"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05D769B4"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730655" w14:paraId="33FEC6DA" w14:textId="7D567A5A">
            <w:pPr>
              <w:spacing w:after="80"/>
              <w:rPr>
                <w:sz w:val="18"/>
                <w:szCs w:val="18"/>
              </w:rPr>
            </w:pPr>
            <w:r w:rsidRPr="00EB091F">
              <w:rPr>
                <w:sz w:val="18"/>
                <w:szCs w:val="18"/>
              </w:rPr>
              <w:t>Średnie</w:t>
            </w:r>
          </w:p>
        </w:tc>
      </w:tr>
      <w:tr w:rsidRPr="00EB091F" w:rsidR="00141DB8" w:rsidTr="003C6011" w14:paraId="239A9AEC" w14:textId="77777777">
        <w:tc>
          <w:tcPr>
            <w:tcW w:w="337" w:type="pct"/>
            <w:vAlign w:val="center"/>
            <w:hideMark/>
          </w:tcPr>
          <w:p w:rsidRPr="00EB091F" w:rsidR="00141DB8" w:rsidP="00D666AA" w:rsidRDefault="00141DB8" w14:paraId="620B6C40" w14:textId="77777777">
            <w:pPr>
              <w:spacing w:after="80"/>
              <w:rPr>
                <w:sz w:val="18"/>
                <w:szCs w:val="18"/>
              </w:rPr>
            </w:pPr>
            <w:r w:rsidRPr="00EB091F">
              <w:rPr>
                <w:sz w:val="18"/>
                <w:szCs w:val="18"/>
              </w:rPr>
              <w:t>2.5</w:t>
            </w:r>
          </w:p>
        </w:tc>
        <w:tc>
          <w:tcPr>
            <w:tcW w:w="2453" w:type="pct"/>
            <w:vAlign w:val="center"/>
            <w:hideMark/>
          </w:tcPr>
          <w:p w:rsidRPr="00EB091F" w:rsidR="00141DB8" w:rsidP="00D666AA" w:rsidRDefault="00141DB8" w14:paraId="6B44B721" w14:textId="77777777">
            <w:pPr>
              <w:spacing w:after="80"/>
              <w:rPr>
                <w:sz w:val="18"/>
                <w:szCs w:val="18"/>
              </w:rPr>
            </w:pPr>
            <w:r w:rsidRPr="00EB091F">
              <w:rPr>
                <w:sz w:val="18"/>
                <w:szCs w:val="18"/>
              </w:rPr>
              <w:t>Wygaśnięcie dzierżaw</w:t>
            </w:r>
          </w:p>
        </w:tc>
        <w:tc>
          <w:tcPr>
            <w:tcW w:w="781" w:type="pct"/>
            <w:vAlign w:val="center"/>
            <w:hideMark/>
          </w:tcPr>
          <w:p w:rsidRPr="00EB091F" w:rsidR="00141DB8" w:rsidP="00D666AA" w:rsidRDefault="00141DB8" w14:paraId="46324BB3"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128EDC49"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0DA59039" w14:textId="425F3572">
            <w:pPr>
              <w:spacing w:after="80"/>
              <w:rPr>
                <w:sz w:val="18"/>
                <w:szCs w:val="18"/>
              </w:rPr>
            </w:pPr>
            <w:r w:rsidRPr="00EB091F">
              <w:rPr>
                <w:sz w:val="18"/>
                <w:szCs w:val="18"/>
              </w:rPr>
              <w:t>Wysokie</w:t>
            </w:r>
          </w:p>
        </w:tc>
      </w:tr>
      <w:tr w:rsidRPr="00EB091F" w:rsidR="00141DB8" w:rsidTr="003C6011" w14:paraId="4AF0054C" w14:textId="77777777">
        <w:tc>
          <w:tcPr>
            <w:tcW w:w="337" w:type="pct"/>
            <w:vAlign w:val="center"/>
            <w:hideMark/>
          </w:tcPr>
          <w:p w:rsidRPr="00EB091F" w:rsidR="00141DB8" w:rsidP="00D666AA" w:rsidRDefault="00141DB8" w14:paraId="7D361CC2" w14:textId="77777777">
            <w:pPr>
              <w:spacing w:after="80"/>
              <w:rPr>
                <w:sz w:val="18"/>
                <w:szCs w:val="18"/>
              </w:rPr>
            </w:pPr>
            <w:r w:rsidRPr="00EB091F">
              <w:rPr>
                <w:sz w:val="18"/>
                <w:szCs w:val="18"/>
              </w:rPr>
              <w:t>2.6</w:t>
            </w:r>
          </w:p>
        </w:tc>
        <w:tc>
          <w:tcPr>
            <w:tcW w:w="2453" w:type="pct"/>
            <w:vAlign w:val="center"/>
            <w:hideMark/>
          </w:tcPr>
          <w:p w:rsidRPr="00EB091F" w:rsidR="00141DB8" w:rsidP="00D666AA" w:rsidRDefault="00141DB8" w14:paraId="1FFA3431" w14:textId="77777777">
            <w:pPr>
              <w:spacing w:after="80"/>
              <w:rPr>
                <w:sz w:val="18"/>
                <w:szCs w:val="18"/>
              </w:rPr>
            </w:pPr>
            <w:r w:rsidRPr="00EB091F">
              <w:rPr>
                <w:sz w:val="18"/>
                <w:szCs w:val="18"/>
              </w:rPr>
              <w:t>Kumulacja wywłaszczeń pod Zbiornik i pod S8</w:t>
            </w:r>
          </w:p>
        </w:tc>
        <w:tc>
          <w:tcPr>
            <w:tcW w:w="781" w:type="pct"/>
            <w:vAlign w:val="center"/>
            <w:hideMark/>
          </w:tcPr>
          <w:p w:rsidRPr="00EB091F" w:rsidR="00141DB8" w:rsidP="00D666AA" w:rsidRDefault="00141DB8" w14:paraId="5CB0FD10"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0CE930AC" w14:textId="6CC27B8F">
            <w:pPr>
              <w:spacing w:after="80"/>
              <w:rPr>
                <w:sz w:val="18"/>
                <w:szCs w:val="18"/>
              </w:rPr>
            </w:pPr>
            <w:r w:rsidRPr="00EB091F">
              <w:rPr>
                <w:sz w:val="18"/>
                <w:szCs w:val="18"/>
              </w:rPr>
              <w:t>Skumulowane</w:t>
            </w:r>
          </w:p>
        </w:tc>
        <w:tc>
          <w:tcPr>
            <w:tcW w:w="610" w:type="pct"/>
            <w:vAlign w:val="center"/>
            <w:hideMark/>
          </w:tcPr>
          <w:p w:rsidRPr="00EB091F" w:rsidR="00141DB8" w:rsidP="00D666AA" w:rsidRDefault="00141DB8" w14:paraId="68FCF280" w14:textId="77777777">
            <w:pPr>
              <w:spacing w:after="80"/>
              <w:rPr>
                <w:sz w:val="18"/>
                <w:szCs w:val="18"/>
              </w:rPr>
            </w:pPr>
            <w:r w:rsidRPr="00EB091F">
              <w:rPr>
                <w:sz w:val="18"/>
                <w:szCs w:val="18"/>
              </w:rPr>
              <w:t>Wysokie</w:t>
            </w:r>
          </w:p>
        </w:tc>
      </w:tr>
      <w:tr w:rsidRPr="00EB091F" w:rsidR="00141DB8" w:rsidTr="003C6011" w14:paraId="5775EA39" w14:textId="77777777">
        <w:tc>
          <w:tcPr>
            <w:tcW w:w="337" w:type="pct"/>
            <w:vAlign w:val="center"/>
            <w:hideMark/>
          </w:tcPr>
          <w:p w:rsidRPr="00EB091F" w:rsidR="00141DB8" w:rsidP="00D666AA" w:rsidRDefault="00141DB8" w14:paraId="7508048E" w14:textId="77777777">
            <w:pPr>
              <w:spacing w:after="80"/>
              <w:rPr>
                <w:sz w:val="18"/>
                <w:szCs w:val="18"/>
              </w:rPr>
            </w:pPr>
            <w:r w:rsidRPr="00EB091F">
              <w:rPr>
                <w:sz w:val="18"/>
                <w:szCs w:val="18"/>
              </w:rPr>
              <w:t>2.7</w:t>
            </w:r>
          </w:p>
        </w:tc>
        <w:tc>
          <w:tcPr>
            <w:tcW w:w="2453" w:type="pct"/>
            <w:vAlign w:val="center"/>
            <w:hideMark/>
          </w:tcPr>
          <w:p w:rsidRPr="00EB091F" w:rsidR="00141DB8" w:rsidP="00D666AA" w:rsidRDefault="00141DB8" w14:paraId="4FA3B485" w14:textId="77777777">
            <w:pPr>
              <w:spacing w:after="80"/>
              <w:rPr>
                <w:sz w:val="18"/>
                <w:szCs w:val="18"/>
              </w:rPr>
            </w:pPr>
            <w:r w:rsidRPr="00EB091F">
              <w:rPr>
                <w:sz w:val="18"/>
                <w:szCs w:val="18"/>
              </w:rPr>
              <w:t>Trwałe ograniczenia w użytkowaniu nieruchomości</w:t>
            </w:r>
          </w:p>
        </w:tc>
        <w:tc>
          <w:tcPr>
            <w:tcW w:w="781" w:type="pct"/>
            <w:vAlign w:val="center"/>
            <w:hideMark/>
          </w:tcPr>
          <w:p w:rsidRPr="00EB091F" w:rsidR="00141DB8" w:rsidP="00D666AA" w:rsidRDefault="00141DB8" w14:paraId="565132C0"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0414C0D4"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2B3626A9" w14:textId="77777777">
            <w:pPr>
              <w:spacing w:after="80"/>
              <w:rPr>
                <w:sz w:val="18"/>
                <w:szCs w:val="18"/>
              </w:rPr>
            </w:pPr>
            <w:r w:rsidRPr="00EB091F">
              <w:rPr>
                <w:sz w:val="18"/>
                <w:szCs w:val="18"/>
              </w:rPr>
              <w:t>Średnie</w:t>
            </w:r>
          </w:p>
        </w:tc>
      </w:tr>
      <w:tr w:rsidRPr="00EB091F" w:rsidR="00141DB8" w:rsidTr="003C6011" w14:paraId="338557EF" w14:textId="77777777">
        <w:tc>
          <w:tcPr>
            <w:tcW w:w="337" w:type="pct"/>
            <w:vAlign w:val="center"/>
            <w:hideMark/>
          </w:tcPr>
          <w:p w:rsidRPr="00EB091F" w:rsidR="00141DB8" w:rsidP="00D666AA" w:rsidRDefault="00141DB8" w14:paraId="61A77BD3" w14:textId="77777777">
            <w:pPr>
              <w:spacing w:after="80"/>
              <w:rPr>
                <w:sz w:val="18"/>
                <w:szCs w:val="18"/>
              </w:rPr>
            </w:pPr>
            <w:r w:rsidRPr="00EB091F">
              <w:rPr>
                <w:sz w:val="18"/>
                <w:szCs w:val="18"/>
              </w:rPr>
              <w:t>2.8</w:t>
            </w:r>
          </w:p>
        </w:tc>
        <w:tc>
          <w:tcPr>
            <w:tcW w:w="2453" w:type="pct"/>
            <w:vAlign w:val="center"/>
            <w:hideMark/>
          </w:tcPr>
          <w:p w:rsidRPr="00EB091F" w:rsidR="00141DB8" w:rsidP="00D666AA" w:rsidRDefault="00141DB8" w14:paraId="714635CD" w14:textId="77777777">
            <w:pPr>
              <w:spacing w:after="80"/>
              <w:rPr>
                <w:sz w:val="18"/>
                <w:szCs w:val="18"/>
              </w:rPr>
            </w:pPr>
            <w:r w:rsidRPr="00EB091F">
              <w:rPr>
                <w:sz w:val="18"/>
                <w:szCs w:val="18"/>
              </w:rPr>
              <w:t>Czasowe zajęcie nieruchomości na czas budowy</w:t>
            </w:r>
          </w:p>
        </w:tc>
        <w:tc>
          <w:tcPr>
            <w:tcW w:w="781" w:type="pct"/>
            <w:vAlign w:val="center"/>
            <w:hideMark/>
          </w:tcPr>
          <w:p w:rsidRPr="00EB091F" w:rsidR="00141DB8" w:rsidP="00D666AA" w:rsidRDefault="00141DB8" w14:paraId="2D8AE5BF"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449C95FF"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463327A9" w14:textId="77777777">
            <w:pPr>
              <w:spacing w:after="80"/>
              <w:rPr>
                <w:sz w:val="18"/>
                <w:szCs w:val="18"/>
              </w:rPr>
            </w:pPr>
            <w:r w:rsidRPr="00EB091F">
              <w:rPr>
                <w:sz w:val="18"/>
                <w:szCs w:val="18"/>
              </w:rPr>
              <w:t>Średnie</w:t>
            </w:r>
          </w:p>
        </w:tc>
      </w:tr>
      <w:tr w:rsidRPr="00EB091F" w:rsidR="00141DB8" w:rsidTr="003C6011" w14:paraId="466270FC" w14:textId="77777777">
        <w:tc>
          <w:tcPr>
            <w:tcW w:w="337" w:type="pct"/>
            <w:vAlign w:val="center"/>
            <w:hideMark/>
          </w:tcPr>
          <w:p w:rsidRPr="00EB091F" w:rsidR="00141DB8" w:rsidP="00D666AA" w:rsidRDefault="00141DB8" w14:paraId="1D8B47FD" w14:textId="77777777">
            <w:pPr>
              <w:spacing w:after="80"/>
              <w:rPr>
                <w:sz w:val="18"/>
                <w:szCs w:val="18"/>
              </w:rPr>
            </w:pPr>
            <w:r w:rsidRPr="00EB091F">
              <w:rPr>
                <w:sz w:val="18"/>
                <w:szCs w:val="18"/>
              </w:rPr>
              <w:t>2.9</w:t>
            </w:r>
          </w:p>
        </w:tc>
        <w:tc>
          <w:tcPr>
            <w:tcW w:w="2453" w:type="pct"/>
            <w:vAlign w:val="center"/>
            <w:hideMark/>
          </w:tcPr>
          <w:p w:rsidRPr="00EB091F" w:rsidR="00141DB8" w:rsidP="00D666AA" w:rsidRDefault="00141DB8" w14:paraId="0355786D" w14:textId="77777777">
            <w:pPr>
              <w:spacing w:after="80"/>
              <w:rPr>
                <w:sz w:val="18"/>
                <w:szCs w:val="18"/>
              </w:rPr>
            </w:pPr>
            <w:r w:rsidRPr="00EB091F">
              <w:rPr>
                <w:sz w:val="18"/>
                <w:szCs w:val="18"/>
              </w:rPr>
              <w:t>Powstanie nowych miejsc rekreacji</w:t>
            </w:r>
          </w:p>
        </w:tc>
        <w:tc>
          <w:tcPr>
            <w:tcW w:w="781" w:type="pct"/>
            <w:vAlign w:val="center"/>
            <w:hideMark/>
          </w:tcPr>
          <w:p w:rsidRPr="00EB091F" w:rsidR="00141DB8" w:rsidP="00D666AA" w:rsidRDefault="00141DB8" w14:paraId="00F993F7" w14:textId="77777777">
            <w:pPr>
              <w:spacing w:after="80"/>
              <w:rPr>
                <w:sz w:val="18"/>
                <w:szCs w:val="18"/>
              </w:rPr>
            </w:pPr>
            <w:r w:rsidRPr="00EB091F">
              <w:rPr>
                <w:sz w:val="18"/>
                <w:szCs w:val="18"/>
              </w:rPr>
              <w:t>Pozytywne</w:t>
            </w:r>
          </w:p>
        </w:tc>
        <w:tc>
          <w:tcPr>
            <w:tcW w:w="819" w:type="pct"/>
            <w:vAlign w:val="center"/>
            <w:hideMark/>
          </w:tcPr>
          <w:p w:rsidRPr="00EB091F" w:rsidR="00141DB8" w:rsidP="00D666AA" w:rsidRDefault="00141DB8" w14:paraId="01AE1E36"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0FC9A8EE" w14:textId="77777777">
            <w:pPr>
              <w:spacing w:after="80"/>
              <w:rPr>
                <w:sz w:val="18"/>
                <w:szCs w:val="18"/>
              </w:rPr>
            </w:pPr>
            <w:r w:rsidRPr="00EB091F">
              <w:rPr>
                <w:sz w:val="18"/>
                <w:szCs w:val="18"/>
              </w:rPr>
              <w:t>Średnie</w:t>
            </w:r>
          </w:p>
        </w:tc>
      </w:tr>
      <w:tr w:rsidRPr="00EB091F" w:rsidR="00141DB8" w:rsidTr="003C6011" w14:paraId="52875B52" w14:textId="77777777">
        <w:tc>
          <w:tcPr>
            <w:tcW w:w="337" w:type="pct"/>
            <w:vAlign w:val="center"/>
            <w:hideMark/>
          </w:tcPr>
          <w:p w:rsidRPr="00EB091F" w:rsidR="00141DB8" w:rsidP="00D666AA" w:rsidRDefault="00141DB8" w14:paraId="49955FC8" w14:textId="77777777">
            <w:pPr>
              <w:spacing w:after="80"/>
              <w:rPr>
                <w:sz w:val="18"/>
                <w:szCs w:val="18"/>
              </w:rPr>
            </w:pPr>
            <w:r w:rsidRPr="00EB091F">
              <w:rPr>
                <w:sz w:val="18"/>
                <w:szCs w:val="18"/>
              </w:rPr>
              <w:t>2.10</w:t>
            </w:r>
          </w:p>
        </w:tc>
        <w:tc>
          <w:tcPr>
            <w:tcW w:w="2453" w:type="pct"/>
            <w:vAlign w:val="center"/>
            <w:hideMark/>
          </w:tcPr>
          <w:p w:rsidRPr="00EB091F" w:rsidR="00141DB8" w:rsidP="00D666AA" w:rsidRDefault="00141DB8" w14:paraId="028850EE" w14:textId="77777777">
            <w:pPr>
              <w:spacing w:after="80"/>
              <w:rPr>
                <w:sz w:val="18"/>
                <w:szCs w:val="18"/>
              </w:rPr>
            </w:pPr>
            <w:r w:rsidRPr="00EB091F">
              <w:rPr>
                <w:sz w:val="18"/>
                <w:szCs w:val="18"/>
              </w:rPr>
              <w:t>Ograniczenie dostępu zbiorowości do zasobów naturalnych</w:t>
            </w:r>
          </w:p>
        </w:tc>
        <w:tc>
          <w:tcPr>
            <w:tcW w:w="781" w:type="pct"/>
            <w:vAlign w:val="center"/>
            <w:hideMark/>
          </w:tcPr>
          <w:p w:rsidRPr="00EB091F" w:rsidR="00141DB8" w:rsidP="00D666AA" w:rsidRDefault="00141DB8" w14:paraId="429562B3"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77F83542"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082019B8" w14:textId="77777777">
            <w:pPr>
              <w:spacing w:after="80"/>
              <w:rPr>
                <w:sz w:val="18"/>
                <w:szCs w:val="18"/>
              </w:rPr>
            </w:pPr>
            <w:r w:rsidRPr="00EB091F">
              <w:rPr>
                <w:sz w:val="18"/>
                <w:szCs w:val="18"/>
              </w:rPr>
              <w:t>Brak</w:t>
            </w:r>
          </w:p>
        </w:tc>
      </w:tr>
      <w:tr w:rsidRPr="00EB091F" w:rsidR="00141DB8" w:rsidTr="003C6011" w14:paraId="7ED79340" w14:textId="77777777">
        <w:tc>
          <w:tcPr>
            <w:tcW w:w="337" w:type="pct"/>
            <w:vAlign w:val="center"/>
            <w:hideMark/>
          </w:tcPr>
          <w:p w:rsidRPr="00EB091F" w:rsidR="00141DB8" w:rsidP="00D666AA" w:rsidRDefault="00141DB8" w14:paraId="2DC72A76" w14:textId="77777777">
            <w:pPr>
              <w:spacing w:after="80"/>
              <w:rPr>
                <w:sz w:val="18"/>
                <w:szCs w:val="18"/>
              </w:rPr>
            </w:pPr>
            <w:r w:rsidRPr="00EB091F">
              <w:rPr>
                <w:sz w:val="18"/>
                <w:szCs w:val="18"/>
              </w:rPr>
              <w:t>2.11</w:t>
            </w:r>
          </w:p>
        </w:tc>
        <w:tc>
          <w:tcPr>
            <w:tcW w:w="2453" w:type="pct"/>
            <w:vAlign w:val="center"/>
            <w:hideMark/>
          </w:tcPr>
          <w:p w:rsidRPr="00EB091F" w:rsidR="00141DB8" w:rsidP="00D666AA" w:rsidRDefault="00141DB8" w14:paraId="4CB4CA42" w14:textId="77777777">
            <w:pPr>
              <w:spacing w:after="80"/>
              <w:rPr>
                <w:sz w:val="18"/>
                <w:szCs w:val="18"/>
              </w:rPr>
            </w:pPr>
            <w:r w:rsidRPr="00EB091F">
              <w:rPr>
                <w:sz w:val="18"/>
                <w:szCs w:val="18"/>
              </w:rPr>
              <w:t>Utrata praw użytkowników nieformalnych</w:t>
            </w:r>
          </w:p>
        </w:tc>
        <w:tc>
          <w:tcPr>
            <w:tcW w:w="781" w:type="pct"/>
            <w:vAlign w:val="center"/>
            <w:hideMark/>
          </w:tcPr>
          <w:p w:rsidRPr="00EB091F" w:rsidR="00141DB8" w:rsidP="00D666AA" w:rsidRDefault="00141DB8" w14:paraId="4EC01433"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39D3DAA5"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0F77B7EC" w14:textId="77777777">
            <w:pPr>
              <w:spacing w:after="80"/>
              <w:rPr>
                <w:sz w:val="18"/>
                <w:szCs w:val="18"/>
              </w:rPr>
            </w:pPr>
            <w:r w:rsidRPr="00EB091F">
              <w:rPr>
                <w:sz w:val="18"/>
                <w:szCs w:val="18"/>
              </w:rPr>
              <w:t>Brak</w:t>
            </w:r>
          </w:p>
        </w:tc>
      </w:tr>
      <w:tr w:rsidRPr="00EB091F" w:rsidR="00141DB8" w:rsidTr="003C6011" w14:paraId="4278280A" w14:textId="77777777">
        <w:tc>
          <w:tcPr>
            <w:tcW w:w="337" w:type="pct"/>
            <w:vAlign w:val="center"/>
            <w:hideMark/>
          </w:tcPr>
          <w:p w:rsidRPr="00EB091F" w:rsidR="00141DB8" w:rsidP="00D666AA" w:rsidRDefault="00141DB8" w14:paraId="2F38F922" w14:textId="77777777">
            <w:pPr>
              <w:spacing w:after="80"/>
              <w:rPr>
                <w:sz w:val="18"/>
                <w:szCs w:val="18"/>
              </w:rPr>
            </w:pPr>
            <w:r w:rsidRPr="00EB091F">
              <w:rPr>
                <w:sz w:val="18"/>
                <w:szCs w:val="18"/>
              </w:rPr>
              <w:t>2.12</w:t>
            </w:r>
          </w:p>
        </w:tc>
        <w:tc>
          <w:tcPr>
            <w:tcW w:w="2453" w:type="pct"/>
            <w:vAlign w:val="center"/>
            <w:hideMark/>
          </w:tcPr>
          <w:p w:rsidRPr="00EB091F" w:rsidR="00141DB8" w:rsidP="00D666AA" w:rsidRDefault="00141DB8" w14:paraId="37BA62FF" w14:textId="77777777">
            <w:pPr>
              <w:spacing w:after="80"/>
              <w:rPr>
                <w:sz w:val="18"/>
                <w:szCs w:val="18"/>
              </w:rPr>
            </w:pPr>
            <w:r w:rsidRPr="00EB091F">
              <w:rPr>
                <w:sz w:val="18"/>
                <w:szCs w:val="18"/>
              </w:rPr>
              <w:t xml:space="preserve">Wygaśnięcie najmu </w:t>
            </w:r>
          </w:p>
        </w:tc>
        <w:tc>
          <w:tcPr>
            <w:tcW w:w="781" w:type="pct"/>
            <w:vAlign w:val="center"/>
            <w:hideMark/>
          </w:tcPr>
          <w:p w:rsidRPr="00EB091F" w:rsidR="00141DB8" w:rsidP="00D666AA" w:rsidRDefault="00141DB8" w14:paraId="04749BB8"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08869579"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2E20FC34" w14:textId="77777777">
            <w:pPr>
              <w:spacing w:after="80"/>
              <w:rPr>
                <w:sz w:val="18"/>
                <w:szCs w:val="18"/>
              </w:rPr>
            </w:pPr>
            <w:r w:rsidRPr="00EB091F">
              <w:rPr>
                <w:sz w:val="18"/>
                <w:szCs w:val="18"/>
              </w:rPr>
              <w:t>Brak</w:t>
            </w:r>
          </w:p>
        </w:tc>
      </w:tr>
      <w:tr w:rsidRPr="00EB091F" w:rsidR="00141DB8" w:rsidTr="003C6011" w14:paraId="60EA8876" w14:textId="77777777">
        <w:tc>
          <w:tcPr>
            <w:tcW w:w="337" w:type="pct"/>
            <w:vAlign w:val="center"/>
            <w:hideMark/>
          </w:tcPr>
          <w:p w:rsidRPr="00EB091F" w:rsidR="00141DB8" w:rsidP="00D666AA" w:rsidRDefault="00141DB8" w14:paraId="16A4D69C" w14:textId="77777777">
            <w:pPr>
              <w:spacing w:after="80"/>
              <w:rPr>
                <w:sz w:val="18"/>
                <w:szCs w:val="18"/>
              </w:rPr>
            </w:pPr>
            <w:r w:rsidRPr="00EB091F">
              <w:rPr>
                <w:sz w:val="18"/>
                <w:szCs w:val="18"/>
              </w:rPr>
              <w:t>2.13</w:t>
            </w:r>
          </w:p>
        </w:tc>
        <w:tc>
          <w:tcPr>
            <w:tcW w:w="2453" w:type="pct"/>
            <w:vAlign w:val="center"/>
            <w:hideMark/>
          </w:tcPr>
          <w:p w:rsidRPr="00EB091F" w:rsidR="00141DB8" w:rsidP="00D666AA" w:rsidRDefault="00141DB8" w14:paraId="4CC9E361" w14:textId="77777777">
            <w:pPr>
              <w:spacing w:after="80"/>
              <w:rPr>
                <w:sz w:val="18"/>
                <w:szCs w:val="18"/>
              </w:rPr>
            </w:pPr>
            <w:r w:rsidRPr="00EB091F">
              <w:rPr>
                <w:sz w:val="18"/>
                <w:szCs w:val="18"/>
              </w:rPr>
              <w:t>Wygaśnięcie hipotek</w:t>
            </w:r>
          </w:p>
        </w:tc>
        <w:tc>
          <w:tcPr>
            <w:tcW w:w="781" w:type="pct"/>
            <w:vAlign w:val="center"/>
            <w:hideMark/>
          </w:tcPr>
          <w:p w:rsidRPr="00EB091F" w:rsidR="00141DB8" w:rsidP="00D666AA" w:rsidRDefault="00141DB8" w14:paraId="7824EFBA"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3C0DBD90"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762E150D" w14:textId="77777777">
            <w:pPr>
              <w:spacing w:after="80"/>
              <w:rPr>
                <w:sz w:val="18"/>
                <w:szCs w:val="18"/>
              </w:rPr>
            </w:pPr>
            <w:r w:rsidRPr="00EB091F">
              <w:rPr>
                <w:sz w:val="18"/>
                <w:szCs w:val="18"/>
              </w:rPr>
              <w:t>Pomijalne</w:t>
            </w:r>
          </w:p>
        </w:tc>
      </w:tr>
      <w:tr w:rsidRPr="00EB091F" w:rsidR="00141DB8" w:rsidTr="003C6011" w14:paraId="7272B891" w14:textId="77777777">
        <w:tc>
          <w:tcPr>
            <w:tcW w:w="337" w:type="pct"/>
            <w:vAlign w:val="center"/>
            <w:hideMark/>
          </w:tcPr>
          <w:p w:rsidRPr="00EB091F" w:rsidR="00141DB8" w:rsidP="00D666AA" w:rsidRDefault="00141DB8" w14:paraId="2081F0B5" w14:textId="77777777">
            <w:pPr>
              <w:spacing w:after="80"/>
              <w:rPr>
                <w:sz w:val="18"/>
                <w:szCs w:val="18"/>
              </w:rPr>
            </w:pPr>
            <w:r w:rsidRPr="00EB091F">
              <w:rPr>
                <w:sz w:val="18"/>
                <w:szCs w:val="18"/>
              </w:rPr>
              <w:t>2.14</w:t>
            </w:r>
          </w:p>
        </w:tc>
        <w:tc>
          <w:tcPr>
            <w:tcW w:w="2453" w:type="pct"/>
            <w:vAlign w:val="center"/>
            <w:hideMark/>
          </w:tcPr>
          <w:p w:rsidRPr="00EB091F" w:rsidR="00141DB8" w:rsidP="00D666AA" w:rsidRDefault="00141DB8" w14:paraId="33FC216D" w14:textId="77777777">
            <w:pPr>
              <w:spacing w:after="80"/>
              <w:rPr>
                <w:sz w:val="18"/>
                <w:szCs w:val="18"/>
              </w:rPr>
            </w:pPr>
            <w:r w:rsidRPr="00EB091F">
              <w:rPr>
                <w:sz w:val="18"/>
                <w:szCs w:val="18"/>
              </w:rPr>
              <w:t>Utrata dostępu do stawów rekreacyjnych i wędkarskich</w:t>
            </w:r>
          </w:p>
        </w:tc>
        <w:tc>
          <w:tcPr>
            <w:tcW w:w="781" w:type="pct"/>
            <w:vAlign w:val="center"/>
            <w:hideMark/>
          </w:tcPr>
          <w:p w:rsidRPr="00EB091F" w:rsidR="00141DB8" w:rsidP="00D666AA" w:rsidRDefault="00141DB8" w14:paraId="6A9B2BFC"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5DF35722"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5B62A577" w14:textId="77777777">
            <w:pPr>
              <w:spacing w:after="80"/>
              <w:rPr>
                <w:sz w:val="18"/>
                <w:szCs w:val="18"/>
              </w:rPr>
            </w:pPr>
            <w:r w:rsidRPr="00EB091F">
              <w:rPr>
                <w:sz w:val="18"/>
                <w:szCs w:val="18"/>
              </w:rPr>
              <w:t>Pomijalne</w:t>
            </w:r>
          </w:p>
        </w:tc>
      </w:tr>
      <w:tr w:rsidRPr="00EB091F" w:rsidR="00141DB8" w:rsidTr="00D666AA" w14:paraId="3A8F93E1" w14:textId="77777777">
        <w:tc>
          <w:tcPr>
            <w:tcW w:w="337" w:type="pct"/>
            <w:vAlign w:val="center"/>
            <w:hideMark/>
          </w:tcPr>
          <w:p w:rsidR="00141DB8" w:rsidP="00D666AA" w:rsidRDefault="00141DB8" w14:paraId="3DA10A81" w14:textId="77777777">
            <w:pPr>
              <w:spacing w:after="80"/>
              <w:jc w:val="center"/>
              <w:rPr>
                <w:sz w:val="18"/>
                <w:szCs w:val="18"/>
              </w:rPr>
            </w:pPr>
            <w:r w:rsidRPr="00EB091F">
              <w:rPr>
                <w:sz w:val="18"/>
                <w:szCs w:val="18"/>
              </w:rPr>
              <w:t>2.15</w:t>
            </w:r>
          </w:p>
          <w:p w:rsidR="005774CD" w:rsidP="00D666AA" w:rsidRDefault="005774CD" w14:paraId="287AAD4A" w14:textId="77777777">
            <w:pPr>
              <w:spacing w:after="80"/>
              <w:jc w:val="center"/>
              <w:rPr>
                <w:sz w:val="18"/>
                <w:szCs w:val="18"/>
              </w:rPr>
            </w:pPr>
          </w:p>
          <w:p w:rsidRPr="00EB091F" w:rsidR="00D666AA" w:rsidP="00D666AA" w:rsidRDefault="00D666AA" w14:paraId="361F99EC" w14:textId="697A2B2B">
            <w:pPr>
              <w:spacing w:after="80"/>
              <w:jc w:val="center"/>
              <w:rPr>
                <w:sz w:val="18"/>
                <w:szCs w:val="18"/>
              </w:rPr>
            </w:pPr>
          </w:p>
        </w:tc>
        <w:tc>
          <w:tcPr>
            <w:tcW w:w="2453" w:type="pct"/>
            <w:vAlign w:val="center"/>
            <w:hideMark/>
          </w:tcPr>
          <w:p w:rsidR="00141DB8" w:rsidP="00D666AA" w:rsidRDefault="00141DB8" w14:paraId="11988A7A" w14:textId="77777777">
            <w:pPr>
              <w:spacing w:after="80"/>
              <w:jc w:val="center"/>
              <w:rPr>
                <w:sz w:val="18"/>
                <w:szCs w:val="18"/>
              </w:rPr>
            </w:pPr>
            <w:r w:rsidRPr="00EB091F">
              <w:rPr>
                <w:sz w:val="18"/>
                <w:szCs w:val="18"/>
              </w:rPr>
              <w:t>Oddziaływanie na społeczność przyjmującą PAP przesiedlanych fizycznie</w:t>
            </w:r>
          </w:p>
          <w:p w:rsidR="005774CD" w:rsidP="00D666AA" w:rsidRDefault="005774CD" w14:paraId="719480F4" w14:textId="77777777">
            <w:pPr>
              <w:spacing w:after="80"/>
              <w:jc w:val="center"/>
              <w:rPr>
                <w:sz w:val="18"/>
                <w:szCs w:val="18"/>
              </w:rPr>
            </w:pPr>
          </w:p>
          <w:p w:rsidRPr="00EB091F" w:rsidR="005774CD" w:rsidP="00D666AA" w:rsidRDefault="005774CD" w14:paraId="7560C753" w14:textId="54CE4EA8">
            <w:pPr>
              <w:spacing w:after="80"/>
              <w:jc w:val="center"/>
              <w:rPr>
                <w:sz w:val="18"/>
                <w:szCs w:val="18"/>
              </w:rPr>
            </w:pPr>
          </w:p>
        </w:tc>
        <w:tc>
          <w:tcPr>
            <w:tcW w:w="781" w:type="pct"/>
            <w:vAlign w:val="center"/>
            <w:hideMark/>
          </w:tcPr>
          <w:p w:rsidRPr="00EB091F" w:rsidR="00141DB8" w:rsidP="00D666AA" w:rsidRDefault="00141DB8" w14:paraId="1CCBBE21" w14:textId="77777777">
            <w:pPr>
              <w:spacing w:after="80"/>
              <w:jc w:val="center"/>
              <w:rPr>
                <w:sz w:val="18"/>
                <w:szCs w:val="18"/>
              </w:rPr>
            </w:pPr>
            <w:r w:rsidRPr="00EB091F">
              <w:rPr>
                <w:sz w:val="18"/>
                <w:szCs w:val="18"/>
              </w:rPr>
              <w:t>Nie dotyczy</w:t>
            </w:r>
          </w:p>
        </w:tc>
        <w:tc>
          <w:tcPr>
            <w:tcW w:w="819" w:type="pct"/>
            <w:vAlign w:val="center"/>
            <w:hideMark/>
          </w:tcPr>
          <w:p w:rsidRPr="00EB091F" w:rsidR="00141DB8" w:rsidP="00D666AA" w:rsidRDefault="00141DB8" w14:paraId="4F49BEF2" w14:textId="77777777">
            <w:pPr>
              <w:spacing w:after="80"/>
              <w:jc w:val="center"/>
              <w:rPr>
                <w:sz w:val="18"/>
                <w:szCs w:val="18"/>
              </w:rPr>
            </w:pPr>
            <w:r w:rsidRPr="00EB091F">
              <w:rPr>
                <w:sz w:val="18"/>
                <w:szCs w:val="18"/>
              </w:rPr>
              <w:t>Nie dotyczy</w:t>
            </w:r>
          </w:p>
        </w:tc>
        <w:tc>
          <w:tcPr>
            <w:tcW w:w="610" w:type="pct"/>
            <w:vAlign w:val="center"/>
            <w:hideMark/>
          </w:tcPr>
          <w:p w:rsidR="00141DB8" w:rsidP="00D666AA" w:rsidRDefault="00141DB8" w14:paraId="26315108" w14:textId="77777777">
            <w:pPr>
              <w:spacing w:after="80"/>
              <w:jc w:val="center"/>
              <w:rPr>
                <w:sz w:val="18"/>
                <w:szCs w:val="18"/>
              </w:rPr>
            </w:pPr>
            <w:r w:rsidRPr="00EB091F">
              <w:rPr>
                <w:sz w:val="18"/>
                <w:szCs w:val="18"/>
              </w:rPr>
              <w:t>Brak</w:t>
            </w:r>
          </w:p>
          <w:p w:rsidR="005774CD" w:rsidP="00D666AA" w:rsidRDefault="005774CD" w14:paraId="5497FF59" w14:textId="77777777">
            <w:pPr>
              <w:spacing w:after="80"/>
              <w:jc w:val="center"/>
              <w:rPr>
                <w:sz w:val="18"/>
                <w:szCs w:val="18"/>
              </w:rPr>
            </w:pPr>
          </w:p>
          <w:p w:rsidRPr="00EB091F" w:rsidR="005774CD" w:rsidP="00D666AA" w:rsidRDefault="005774CD" w14:paraId="5B2F2447" w14:textId="09AC56E1">
            <w:pPr>
              <w:spacing w:after="80"/>
              <w:jc w:val="center"/>
              <w:rPr>
                <w:sz w:val="18"/>
                <w:szCs w:val="18"/>
              </w:rPr>
            </w:pPr>
          </w:p>
        </w:tc>
      </w:tr>
      <w:tr w:rsidRPr="00EB091F" w:rsidR="00141DB8" w:rsidTr="003C6011" w14:paraId="37C465B3" w14:textId="77777777">
        <w:tc>
          <w:tcPr>
            <w:tcW w:w="337" w:type="pct"/>
            <w:shd w:val="clear" w:color="auto" w:fill="DAE9F7" w:themeFill="text2" w:themeFillTint="1A"/>
            <w:vAlign w:val="center"/>
            <w:hideMark/>
          </w:tcPr>
          <w:p w:rsidRPr="00EB091F" w:rsidR="00141DB8" w:rsidP="00D666AA" w:rsidRDefault="00141DB8" w14:paraId="312901A5" w14:textId="77777777">
            <w:pPr>
              <w:spacing w:after="80"/>
              <w:rPr>
                <w:sz w:val="18"/>
                <w:szCs w:val="18"/>
              </w:rPr>
            </w:pPr>
            <w:r w:rsidRPr="00EB091F">
              <w:rPr>
                <w:sz w:val="18"/>
                <w:szCs w:val="18"/>
              </w:rPr>
              <w:t>3.</w:t>
            </w:r>
          </w:p>
        </w:tc>
        <w:tc>
          <w:tcPr>
            <w:tcW w:w="4663" w:type="pct"/>
            <w:gridSpan w:val="4"/>
            <w:shd w:val="clear" w:color="auto" w:fill="DAE9F7" w:themeFill="text2" w:themeFillTint="1A"/>
            <w:vAlign w:val="center"/>
            <w:hideMark/>
          </w:tcPr>
          <w:p w:rsidRPr="00EB091F" w:rsidR="00141DB8" w:rsidP="00D666AA" w:rsidRDefault="00397B7D" w14:paraId="1D50972D" w14:textId="7CFE095E">
            <w:pPr>
              <w:spacing w:after="80"/>
              <w:rPr>
                <w:sz w:val="18"/>
                <w:szCs w:val="18"/>
              </w:rPr>
            </w:pPr>
            <w:r w:rsidRPr="00EB091F">
              <w:rPr>
                <w:sz w:val="18"/>
                <w:szCs w:val="18"/>
              </w:rPr>
              <w:t>INFRASTRUKTURA TECHNICZNA I USŁUGI PUBLICZNE</w:t>
            </w:r>
          </w:p>
        </w:tc>
      </w:tr>
      <w:tr w:rsidRPr="00EB091F" w:rsidR="00141DB8" w:rsidTr="003C6011" w14:paraId="48F22C21" w14:textId="77777777">
        <w:tc>
          <w:tcPr>
            <w:tcW w:w="337" w:type="pct"/>
            <w:vAlign w:val="center"/>
            <w:hideMark/>
          </w:tcPr>
          <w:p w:rsidRPr="00EB091F" w:rsidR="00141DB8" w:rsidP="00D666AA" w:rsidRDefault="00141DB8" w14:paraId="047E6164" w14:textId="77777777">
            <w:pPr>
              <w:spacing w:after="80"/>
              <w:rPr>
                <w:sz w:val="18"/>
                <w:szCs w:val="18"/>
              </w:rPr>
            </w:pPr>
            <w:r w:rsidRPr="00EB091F">
              <w:rPr>
                <w:sz w:val="18"/>
                <w:szCs w:val="18"/>
              </w:rPr>
              <w:t>3.1</w:t>
            </w:r>
          </w:p>
        </w:tc>
        <w:tc>
          <w:tcPr>
            <w:tcW w:w="2453" w:type="pct"/>
            <w:vAlign w:val="center"/>
            <w:hideMark/>
          </w:tcPr>
          <w:p w:rsidRPr="00EB091F" w:rsidR="00141DB8" w:rsidP="00D666AA" w:rsidRDefault="00141DB8" w14:paraId="7F6AF93D" w14:textId="77777777">
            <w:pPr>
              <w:spacing w:after="80"/>
              <w:rPr>
                <w:sz w:val="18"/>
                <w:szCs w:val="18"/>
              </w:rPr>
            </w:pPr>
            <w:r w:rsidRPr="00EB091F">
              <w:rPr>
                <w:sz w:val="18"/>
                <w:szCs w:val="18"/>
              </w:rPr>
              <w:t>Likwidacja infiltracyjnego ujęcia wody pitnej</w:t>
            </w:r>
          </w:p>
        </w:tc>
        <w:tc>
          <w:tcPr>
            <w:tcW w:w="781" w:type="pct"/>
            <w:vAlign w:val="center"/>
            <w:hideMark/>
          </w:tcPr>
          <w:p w:rsidRPr="00EB091F" w:rsidR="00141DB8" w:rsidP="00D666AA" w:rsidRDefault="00141DB8" w14:paraId="45E8970A"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06F73A78"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558ACD48" w14:textId="77777777">
            <w:pPr>
              <w:spacing w:after="80"/>
              <w:rPr>
                <w:sz w:val="18"/>
                <w:szCs w:val="18"/>
              </w:rPr>
            </w:pPr>
            <w:r w:rsidRPr="00EB091F">
              <w:rPr>
                <w:sz w:val="18"/>
                <w:szCs w:val="18"/>
              </w:rPr>
              <w:t>Wysokie</w:t>
            </w:r>
          </w:p>
        </w:tc>
      </w:tr>
      <w:tr w:rsidRPr="00EB091F" w:rsidR="00141DB8" w:rsidTr="003C6011" w14:paraId="426E8021" w14:textId="77777777">
        <w:tc>
          <w:tcPr>
            <w:tcW w:w="337" w:type="pct"/>
            <w:vAlign w:val="center"/>
            <w:hideMark/>
          </w:tcPr>
          <w:p w:rsidRPr="00EB091F" w:rsidR="00141DB8" w:rsidP="00D666AA" w:rsidRDefault="00141DB8" w14:paraId="0D93DA30" w14:textId="77777777">
            <w:pPr>
              <w:spacing w:after="80"/>
              <w:rPr>
                <w:sz w:val="18"/>
                <w:szCs w:val="18"/>
              </w:rPr>
            </w:pPr>
            <w:r w:rsidRPr="00EB091F">
              <w:rPr>
                <w:sz w:val="18"/>
                <w:szCs w:val="18"/>
              </w:rPr>
              <w:t>3.2</w:t>
            </w:r>
          </w:p>
        </w:tc>
        <w:tc>
          <w:tcPr>
            <w:tcW w:w="2453" w:type="pct"/>
            <w:vAlign w:val="center"/>
            <w:hideMark/>
          </w:tcPr>
          <w:p w:rsidRPr="00EB091F" w:rsidR="00141DB8" w:rsidP="00D666AA" w:rsidRDefault="00141DB8" w14:paraId="7C262200" w14:textId="77777777">
            <w:pPr>
              <w:spacing w:after="80"/>
              <w:rPr>
                <w:sz w:val="18"/>
                <w:szCs w:val="18"/>
              </w:rPr>
            </w:pPr>
            <w:r w:rsidRPr="00EB091F">
              <w:rPr>
                <w:sz w:val="18"/>
                <w:szCs w:val="18"/>
              </w:rPr>
              <w:t>Wpływ na indywidualne ujęcia wody</w:t>
            </w:r>
          </w:p>
        </w:tc>
        <w:tc>
          <w:tcPr>
            <w:tcW w:w="781" w:type="pct"/>
            <w:vAlign w:val="center"/>
            <w:hideMark/>
          </w:tcPr>
          <w:p w:rsidRPr="00EB091F" w:rsidR="00141DB8" w:rsidP="00D666AA" w:rsidRDefault="00141DB8" w14:paraId="5DF34D8A"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59F28491" w14:textId="77777777">
            <w:pPr>
              <w:spacing w:after="80"/>
              <w:rPr>
                <w:sz w:val="18"/>
                <w:szCs w:val="18"/>
              </w:rPr>
            </w:pPr>
            <w:r w:rsidRPr="00EB091F">
              <w:rPr>
                <w:sz w:val="18"/>
                <w:szCs w:val="18"/>
              </w:rPr>
              <w:t>Pośrednie</w:t>
            </w:r>
          </w:p>
        </w:tc>
        <w:tc>
          <w:tcPr>
            <w:tcW w:w="610" w:type="pct"/>
            <w:vAlign w:val="center"/>
            <w:hideMark/>
          </w:tcPr>
          <w:p w:rsidRPr="00EB091F" w:rsidR="00141DB8" w:rsidP="00D666AA" w:rsidRDefault="00141DB8" w14:paraId="47D49BEC" w14:textId="77777777">
            <w:pPr>
              <w:spacing w:after="80"/>
              <w:rPr>
                <w:sz w:val="18"/>
                <w:szCs w:val="18"/>
              </w:rPr>
            </w:pPr>
            <w:r w:rsidRPr="00EB091F">
              <w:rPr>
                <w:sz w:val="18"/>
                <w:szCs w:val="18"/>
              </w:rPr>
              <w:t>Niskie</w:t>
            </w:r>
          </w:p>
        </w:tc>
      </w:tr>
      <w:tr w:rsidRPr="00EB091F" w:rsidR="00141DB8" w:rsidTr="003C6011" w14:paraId="2B5C0F52" w14:textId="77777777">
        <w:tc>
          <w:tcPr>
            <w:tcW w:w="337" w:type="pct"/>
            <w:vAlign w:val="center"/>
            <w:hideMark/>
          </w:tcPr>
          <w:p w:rsidRPr="00EB091F" w:rsidR="00141DB8" w:rsidP="00D666AA" w:rsidRDefault="00141DB8" w14:paraId="24365233" w14:textId="77777777">
            <w:pPr>
              <w:spacing w:after="80"/>
              <w:rPr>
                <w:sz w:val="18"/>
                <w:szCs w:val="18"/>
              </w:rPr>
            </w:pPr>
            <w:r w:rsidRPr="00EB091F">
              <w:rPr>
                <w:sz w:val="18"/>
                <w:szCs w:val="18"/>
              </w:rPr>
              <w:t>3.3</w:t>
            </w:r>
          </w:p>
        </w:tc>
        <w:tc>
          <w:tcPr>
            <w:tcW w:w="2453" w:type="pct"/>
            <w:vAlign w:val="center"/>
            <w:hideMark/>
          </w:tcPr>
          <w:p w:rsidRPr="00EB091F" w:rsidR="00141DB8" w:rsidP="00D666AA" w:rsidRDefault="00141DB8" w14:paraId="52FC2AB2" w14:textId="77777777">
            <w:pPr>
              <w:spacing w:after="80"/>
              <w:rPr>
                <w:sz w:val="18"/>
                <w:szCs w:val="18"/>
              </w:rPr>
            </w:pPr>
            <w:r w:rsidRPr="00EB091F">
              <w:rPr>
                <w:sz w:val="18"/>
                <w:szCs w:val="18"/>
              </w:rPr>
              <w:t>Wprowadzenie TO w związku z przełożeniem infrastruktury sieciowej</w:t>
            </w:r>
          </w:p>
        </w:tc>
        <w:tc>
          <w:tcPr>
            <w:tcW w:w="781" w:type="pct"/>
            <w:vAlign w:val="center"/>
            <w:hideMark/>
          </w:tcPr>
          <w:p w:rsidRPr="00EB091F" w:rsidR="00141DB8" w:rsidP="00D666AA" w:rsidRDefault="00141DB8" w14:paraId="2EFEC309"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7E8CF7F9"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01120525" w14:textId="77777777">
            <w:pPr>
              <w:spacing w:after="80"/>
              <w:rPr>
                <w:sz w:val="18"/>
                <w:szCs w:val="18"/>
              </w:rPr>
            </w:pPr>
            <w:r w:rsidRPr="00EB091F">
              <w:rPr>
                <w:sz w:val="18"/>
                <w:szCs w:val="18"/>
              </w:rPr>
              <w:t>Niskie</w:t>
            </w:r>
          </w:p>
        </w:tc>
      </w:tr>
      <w:tr w:rsidRPr="00EB091F" w:rsidR="00141DB8" w:rsidTr="003C6011" w14:paraId="277E733B" w14:textId="77777777">
        <w:tc>
          <w:tcPr>
            <w:tcW w:w="337" w:type="pct"/>
            <w:vAlign w:val="center"/>
            <w:hideMark/>
          </w:tcPr>
          <w:p w:rsidRPr="00EB091F" w:rsidR="00141DB8" w:rsidP="00D666AA" w:rsidRDefault="00141DB8" w14:paraId="05C47D15" w14:textId="77777777">
            <w:pPr>
              <w:spacing w:after="80"/>
              <w:rPr>
                <w:sz w:val="18"/>
                <w:szCs w:val="18"/>
              </w:rPr>
            </w:pPr>
            <w:r w:rsidRPr="00EB091F">
              <w:rPr>
                <w:sz w:val="18"/>
                <w:szCs w:val="18"/>
              </w:rPr>
              <w:t>3.4</w:t>
            </w:r>
          </w:p>
        </w:tc>
        <w:tc>
          <w:tcPr>
            <w:tcW w:w="2453" w:type="pct"/>
            <w:vAlign w:val="center"/>
            <w:hideMark/>
          </w:tcPr>
          <w:p w:rsidRPr="00EB091F" w:rsidR="00141DB8" w:rsidP="00D666AA" w:rsidRDefault="00141DB8" w14:paraId="5DFF47C3" w14:textId="77777777">
            <w:pPr>
              <w:spacing w:after="80"/>
              <w:rPr>
                <w:sz w:val="18"/>
                <w:szCs w:val="18"/>
              </w:rPr>
            </w:pPr>
            <w:r w:rsidRPr="00EB091F">
              <w:rPr>
                <w:sz w:val="18"/>
                <w:szCs w:val="18"/>
              </w:rPr>
              <w:t>Wprowadzenie TO w związku z budową nowej infrastruktury sieciowej</w:t>
            </w:r>
          </w:p>
        </w:tc>
        <w:tc>
          <w:tcPr>
            <w:tcW w:w="781" w:type="pct"/>
            <w:vAlign w:val="center"/>
            <w:hideMark/>
          </w:tcPr>
          <w:p w:rsidRPr="00EB091F" w:rsidR="00141DB8" w:rsidP="00D666AA" w:rsidRDefault="00141DB8" w14:paraId="2570DDB8"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75F69DC7"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110FD581" w14:textId="77777777">
            <w:pPr>
              <w:spacing w:after="80"/>
              <w:rPr>
                <w:sz w:val="18"/>
                <w:szCs w:val="18"/>
              </w:rPr>
            </w:pPr>
            <w:r w:rsidRPr="00EB091F">
              <w:rPr>
                <w:sz w:val="18"/>
                <w:szCs w:val="18"/>
              </w:rPr>
              <w:t>Niskie</w:t>
            </w:r>
          </w:p>
        </w:tc>
      </w:tr>
      <w:tr w:rsidRPr="00EB091F" w:rsidR="00141DB8" w:rsidTr="003C6011" w14:paraId="41AAF600" w14:textId="77777777">
        <w:tc>
          <w:tcPr>
            <w:tcW w:w="337" w:type="pct"/>
            <w:vAlign w:val="center"/>
            <w:hideMark/>
          </w:tcPr>
          <w:p w:rsidRPr="00EB091F" w:rsidR="00141DB8" w:rsidP="00D666AA" w:rsidRDefault="00141DB8" w14:paraId="39176F35" w14:textId="77777777">
            <w:pPr>
              <w:spacing w:after="80"/>
              <w:rPr>
                <w:sz w:val="18"/>
                <w:szCs w:val="18"/>
              </w:rPr>
            </w:pPr>
            <w:r w:rsidRPr="00EB091F">
              <w:rPr>
                <w:sz w:val="18"/>
                <w:szCs w:val="18"/>
              </w:rPr>
              <w:t>3.5</w:t>
            </w:r>
          </w:p>
        </w:tc>
        <w:tc>
          <w:tcPr>
            <w:tcW w:w="2453" w:type="pct"/>
            <w:vAlign w:val="center"/>
            <w:hideMark/>
          </w:tcPr>
          <w:p w:rsidRPr="00EB091F" w:rsidR="00141DB8" w:rsidP="00D666AA" w:rsidRDefault="00141DB8" w14:paraId="531216C0" w14:textId="77777777">
            <w:pPr>
              <w:spacing w:after="80"/>
              <w:rPr>
                <w:sz w:val="18"/>
                <w:szCs w:val="18"/>
              </w:rPr>
            </w:pPr>
            <w:r w:rsidRPr="00EB091F">
              <w:rPr>
                <w:sz w:val="18"/>
                <w:szCs w:val="18"/>
              </w:rPr>
              <w:t>Degradacja nawierzchni dróg lokalnych i powiatowych</w:t>
            </w:r>
          </w:p>
        </w:tc>
        <w:tc>
          <w:tcPr>
            <w:tcW w:w="781" w:type="pct"/>
            <w:vAlign w:val="center"/>
            <w:hideMark/>
          </w:tcPr>
          <w:p w:rsidRPr="00EB091F" w:rsidR="00141DB8" w:rsidP="00D666AA" w:rsidRDefault="00141DB8" w14:paraId="77FF9D10"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24395C6F" w14:textId="77777777">
            <w:pPr>
              <w:spacing w:after="80"/>
              <w:rPr>
                <w:sz w:val="18"/>
                <w:szCs w:val="18"/>
              </w:rPr>
            </w:pPr>
            <w:r w:rsidRPr="00EB091F">
              <w:rPr>
                <w:sz w:val="18"/>
                <w:szCs w:val="18"/>
              </w:rPr>
              <w:t>Pośrednie</w:t>
            </w:r>
          </w:p>
        </w:tc>
        <w:tc>
          <w:tcPr>
            <w:tcW w:w="610" w:type="pct"/>
            <w:vAlign w:val="center"/>
            <w:hideMark/>
          </w:tcPr>
          <w:p w:rsidRPr="00EB091F" w:rsidR="00141DB8" w:rsidP="00D666AA" w:rsidRDefault="00141DB8" w14:paraId="479BDE46" w14:textId="77777777">
            <w:pPr>
              <w:spacing w:after="80"/>
              <w:rPr>
                <w:sz w:val="18"/>
                <w:szCs w:val="18"/>
              </w:rPr>
            </w:pPr>
            <w:r w:rsidRPr="00EB091F">
              <w:rPr>
                <w:sz w:val="18"/>
                <w:szCs w:val="18"/>
              </w:rPr>
              <w:t>Niskie</w:t>
            </w:r>
          </w:p>
        </w:tc>
      </w:tr>
      <w:tr w:rsidRPr="00EB091F" w:rsidR="00141DB8" w:rsidTr="003C6011" w14:paraId="714FC4BD" w14:textId="77777777">
        <w:tc>
          <w:tcPr>
            <w:tcW w:w="337" w:type="pct"/>
            <w:vAlign w:val="center"/>
            <w:hideMark/>
          </w:tcPr>
          <w:p w:rsidRPr="00EB091F" w:rsidR="00141DB8" w:rsidP="00D666AA" w:rsidRDefault="00141DB8" w14:paraId="56AC3E48" w14:textId="77777777">
            <w:pPr>
              <w:spacing w:after="80"/>
              <w:rPr>
                <w:sz w:val="18"/>
                <w:szCs w:val="18"/>
              </w:rPr>
            </w:pPr>
            <w:r w:rsidRPr="00EB091F">
              <w:rPr>
                <w:sz w:val="18"/>
                <w:szCs w:val="18"/>
              </w:rPr>
              <w:t>3.6</w:t>
            </w:r>
          </w:p>
        </w:tc>
        <w:tc>
          <w:tcPr>
            <w:tcW w:w="2453" w:type="pct"/>
            <w:vAlign w:val="center"/>
            <w:hideMark/>
          </w:tcPr>
          <w:p w:rsidRPr="00EB091F" w:rsidR="00141DB8" w:rsidP="00D666AA" w:rsidRDefault="00141DB8" w14:paraId="28DE39A8" w14:textId="77777777">
            <w:pPr>
              <w:spacing w:after="80"/>
              <w:rPr>
                <w:sz w:val="18"/>
                <w:szCs w:val="18"/>
              </w:rPr>
            </w:pPr>
            <w:r w:rsidRPr="00EB091F">
              <w:rPr>
                <w:sz w:val="18"/>
                <w:szCs w:val="18"/>
              </w:rPr>
              <w:t>Zwiększenie bezpieczeństwa niechronionych uczestników ruchu drogowego (budowa ścieżek w czaszy)</w:t>
            </w:r>
          </w:p>
        </w:tc>
        <w:tc>
          <w:tcPr>
            <w:tcW w:w="781" w:type="pct"/>
            <w:vAlign w:val="center"/>
            <w:hideMark/>
          </w:tcPr>
          <w:p w:rsidRPr="00EB091F" w:rsidR="00141DB8" w:rsidP="00D666AA" w:rsidRDefault="00141DB8" w14:paraId="7056B247" w14:textId="77777777">
            <w:pPr>
              <w:spacing w:after="80"/>
              <w:rPr>
                <w:sz w:val="18"/>
                <w:szCs w:val="18"/>
              </w:rPr>
            </w:pPr>
            <w:r w:rsidRPr="00EB091F">
              <w:rPr>
                <w:sz w:val="18"/>
                <w:szCs w:val="18"/>
              </w:rPr>
              <w:t>Pozytywne</w:t>
            </w:r>
          </w:p>
        </w:tc>
        <w:tc>
          <w:tcPr>
            <w:tcW w:w="819" w:type="pct"/>
            <w:vAlign w:val="center"/>
            <w:hideMark/>
          </w:tcPr>
          <w:p w:rsidRPr="00EB091F" w:rsidR="00141DB8" w:rsidP="00D666AA" w:rsidRDefault="00141DB8" w14:paraId="49023C3D" w14:textId="77777777">
            <w:pPr>
              <w:spacing w:after="80"/>
              <w:rPr>
                <w:sz w:val="18"/>
                <w:szCs w:val="18"/>
              </w:rPr>
            </w:pPr>
            <w:r w:rsidRPr="00EB091F">
              <w:rPr>
                <w:sz w:val="18"/>
                <w:szCs w:val="18"/>
              </w:rPr>
              <w:t>Pośrednie</w:t>
            </w:r>
          </w:p>
        </w:tc>
        <w:tc>
          <w:tcPr>
            <w:tcW w:w="610" w:type="pct"/>
            <w:vAlign w:val="center"/>
            <w:hideMark/>
          </w:tcPr>
          <w:p w:rsidRPr="00EB091F" w:rsidR="00141DB8" w:rsidP="00D666AA" w:rsidRDefault="00141DB8" w14:paraId="75CDC01B" w14:textId="77777777">
            <w:pPr>
              <w:spacing w:after="80"/>
              <w:rPr>
                <w:sz w:val="18"/>
                <w:szCs w:val="18"/>
              </w:rPr>
            </w:pPr>
            <w:r w:rsidRPr="00EB091F">
              <w:rPr>
                <w:sz w:val="18"/>
                <w:szCs w:val="18"/>
              </w:rPr>
              <w:t>Średnie</w:t>
            </w:r>
          </w:p>
        </w:tc>
      </w:tr>
      <w:tr w:rsidRPr="00EB091F" w:rsidR="00141DB8" w:rsidTr="003C6011" w14:paraId="687FF2BC" w14:textId="77777777">
        <w:tc>
          <w:tcPr>
            <w:tcW w:w="337" w:type="pct"/>
            <w:vAlign w:val="center"/>
            <w:hideMark/>
          </w:tcPr>
          <w:p w:rsidRPr="00EB091F" w:rsidR="00141DB8" w:rsidP="00D666AA" w:rsidRDefault="00141DB8" w14:paraId="1C3B8D75" w14:textId="77777777">
            <w:pPr>
              <w:spacing w:after="80"/>
              <w:rPr>
                <w:sz w:val="18"/>
                <w:szCs w:val="18"/>
              </w:rPr>
            </w:pPr>
            <w:r w:rsidRPr="00EB091F">
              <w:rPr>
                <w:sz w:val="18"/>
                <w:szCs w:val="18"/>
              </w:rPr>
              <w:t>3.7</w:t>
            </w:r>
          </w:p>
        </w:tc>
        <w:tc>
          <w:tcPr>
            <w:tcW w:w="2453" w:type="pct"/>
            <w:vAlign w:val="center"/>
            <w:hideMark/>
          </w:tcPr>
          <w:p w:rsidRPr="00EB091F" w:rsidR="00141DB8" w:rsidP="00D666AA" w:rsidRDefault="00141DB8" w14:paraId="33AE92A7" w14:textId="77777777">
            <w:pPr>
              <w:spacing w:after="80"/>
              <w:rPr>
                <w:sz w:val="18"/>
                <w:szCs w:val="18"/>
              </w:rPr>
            </w:pPr>
            <w:r w:rsidRPr="00EB091F">
              <w:rPr>
                <w:sz w:val="18"/>
                <w:szCs w:val="18"/>
              </w:rPr>
              <w:t>Pośrednie oddziaływanie na zabytki w obszarze oddziaływania zbiornika</w:t>
            </w:r>
          </w:p>
        </w:tc>
        <w:tc>
          <w:tcPr>
            <w:tcW w:w="781" w:type="pct"/>
            <w:vAlign w:val="center"/>
            <w:hideMark/>
          </w:tcPr>
          <w:p w:rsidRPr="00EB091F" w:rsidR="00141DB8" w:rsidP="00D666AA" w:rsidRDefault="00141DB8" w14:paraId="4B3CDFA4" w14:textId="77777777">
            <w:pPr>
              <w:spacing w:after="80"/>
              <w:rPr>
                <w:sz w:val="18"/>
                <w:szCs w:val="18"/>
              </w:rPr>
            </w:pPr>
            <w:r w:rsidRPr="00EB091F">
              <w:rPr>
                <w:sz w:val="18"/>
                <w:szCs w:val="18"/>
              </w:rPr>
              <w:t>Pozytywne</w:t>
            </w:r>
          </w:p>
        </w:tc>
        <w:tc>
          <w:tcPr>
            <w:tcW w:w="819" w:type="pct"/>
            <w:vAlign w:val="center"/>
            <w:hideMark/>
          </w:tcPr>
          <w:p w:rsidRPr="00EB091F" w:rsidR="00141DB8" w:rsidP="00D666AA" w:rsidRDefault="00141DB8" w14:paraId="795C81A6"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6CE6ACCC" w14:textId="77777777">
            <w:pPr>
              <w:spacing w:after="80"/>
              <w:rPr>
                <w:sz w:val="18"/>
                <w:szCs w:val="18"/>
              </w:rPr>
            </w:pPr>
            <w:r w:rsidRPr="00EB091F">
              <w:rPr>
                <w:sz w:val="18"/>
                <w:szCs w:val="18"/>
              </w:rPr>
              <w:t>Średnie</w:t>
            </w:r>
          </w:p>
        </w:tc>
      </w:tr>
      <w:tr w:rsidRPr="00EB091F" w:rsidR="00141DB8" w:rsidTr="003C6011" w14:paraId="7617781F" w14:textId="77777777">
        <w:tc>
          <w:tcPr>
            <w:tcW w:w="337" w:type="pct"/>
            <w:vAlign w:val="center"/>
            <w:hideMark/>
          </w:tcPr>
          <w:p w:rsidRPr="00EB091F" w:rsidR="00141DB8" w:rsidP="00D666AA" w:rsidRDefault="00141DB8" w14:paraId="0F901468" w14:textId="77777777">
            <w:pPr>
              <w:spacing w:after="80"/>
              <w:rPr>
                <w:sz w:val="18"/>
                <w:szCs w:val="18"/>
              </w:rPr>
            </w:pPr>
            <w:r w:rsidRPr="00EB091F">
              <w:rPr>
                <w:sz w:val="18"/>
                <w:szCs w:val="18"/>
              </w:rPr>
              <w:t>3.8</w:t>
            </w:r>
          </w:p>
        </w:tc>
        <w:tc>
          <w:tcPr>
            <w:tcW w:w="2453" w:type="pct"/>
            <w:vAlign w:val="center"/>
            <w:hideMark/>
          </w:tcPr>
          <w:p w:rsidRPr="00EB091F" w:rsidR="00141DB8" w:rsidP="00D666AA" w:rsidRDefault="00141DB8" w14:paraId="256B81CB" w14:textId="77777777">
            <w:pPr>
              <w:spacing w:after="80"/>
              <w:rPr>
                <w:sz w:val="18"/>
                <w:szCs w:val="18"/>
              </w:rPr>
            </w:pPr>
            <w:r w:rsidRPr="00EB091F">
              <w:rPr>
                <w:sz w:val="18"/>
                <w:szCs w:val="18"/>
              </w:rPr>
              <w:t>Kumulacja uciążliwości budowlanych Zbiornika i S8</w:t>
            </w:r>
          </w:p>
        </w:tc>
        <w:tc>
          <w:tcPr>
            <w:tcW w:w="781" w:type="pct"/>
            <w:vAlign w:val="center"/>
            <w:hideMark/>
          </w:tcPr>
          <w:p w:rsidRPr="00EB091F" w:rsidR="00141DB8" w:rsidP="00D666AA" w:rsidRDefault="00141DB8" w14:paraId="285F2270"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64B8E66C" w14:textId="77777777">
            <w:pPr>
              <w:spacing w:after="80"/>
              <w:rPr>
                <w:sz w:val="18"/>
                <w:szCs w:val="18"/>
              </w:rPr>
            </w:pPr>
            <w:r w:rsidRPr="00EB091F">
              <w:rPr>
                <w:sz w:val="18"/>
                <w:szCs w:val="18"/>
              </w:rPr>
              <w:t>Skumulowane</w:t>
            </w:r>
          </w:p>
        </w:tc>
        <w:tc>
          <w:tcPr>
            <w:tcW w:w="610" w:type="pct"/>
            <w:vAlign w:val="center"/>
            <w:hideMark/>
          </w:tcPr>
          <w:p w:rsidRPr="00EB091F" w:rsidR="00141DB8" w:rsidP="00D666AA" w:rsidRDefault="00141DB8" w14:paraId="246C9EDE" w14:textId="77777777">
            <w:pPr>
              <w:spacing w:after="80"/>
              <w:rPr>
                <w:sz w:val="18"/>
                <w:szCs w:val="18"/>
              </w:rPr>
            </w:pPr>
            <w:r w:rsidRPr="00EB091F">
              <w:rPr>
                <w:sz w:val="18"/>
                <w:szCs w:val="18"/>
              </w:rPr>
              <w:t>Średnie</w:t>
            </w:r>
          </w:p>
        </w:tc>
      </w:tr>
      <w:tr w:rsidRPr="00EB091F" w:rsidR="00141DB8" w:rsidTr="003C6011" w14:paraId="7642D689" w14:textId="77777777">
        <w:tc>
          <w:tcPr>
            <w:tcW w:w="337" w:type="pct"/>
            <w:vAlign w:val="center"/>
            <w:hideMark/>
          </w:tcPr>
          <w:p w:rsidRPr="00EB091F" w:rsidR="00141DB8" w:rsidP="00D666AA" w:rsidRDefault="00141DB8" w14:paraId="7D68366B" w14:textId="77777777">
            <w:pPr>
              <w:spacing w:after="80"/>
              <w:rPr>
                <w:sz w:val="18"/>
                <w:szCs w:val="18"/>
              </w:rPr>
            </w:pPr>
            <w:r w:rsidRPr="00EB091F">
              <w:rPr>
                <w:sz w:val="18"/>
                <w:szCs w:val="18"/>
              </w:rPr>
              <w:t>3.9</w:t>
            </w:r>
          </w:p>
        </w:tc>
        <w:tc>
          <w:tcPr>
            <w:tcW w:w="2453" w:type="pct"/>
            <w:vAlign w:val="center"/>
            <w:hideMark/>
          </w:tcPr>
          <w:p w:rsidRPr="00EB091F" w:rsidR="00141DB8" w:rsidP="00D666AA" w:rsidRDefault="00141DB8" w14:paraId="21FC9C23" w14:textId="77777777">
            <w:pPr>
              <w:spacing w:after="80"/>
              <w:rPr>
                <w:sz w:val="18"/>
                <w:szCs w:val="18"/>
              </w:rPr>
            </w:pPr>
            <w:r w:rsidRPr="00EB091F">
              <w:rPr>
                <w:sz w:val="18"/>
                <w:szCs w:val="18"/>
              </w:rPr>
              <w:t>Uciążliwości budowlane i ryzyko wypadków drogowych</w:t>
            </w:r>
          </w:p>
        </w:tc>
        <w:tc>
          <w:tcPr>
            <w:tcW w:w="781" w:type="pct"/>
            <w:vAlign w:val="center"/>
            <w:hideMark/>
          </w:tcPr>
          <w:p w:rsidRPr="00EB091F" w:rsidR="00141DB8" w:rsidP="00D666AA" w:rsidRDefault="00141DB8" w14:paraId="72FEA887"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2E943DA1" w14:textId="77777777">
            <w:pPr>
              <w:spacing w:after="80"/>
              <w:rPr>
                <w:sz w:val="18"/>
                <w:szCs w:val="18"/>
              </w:rPr>
            </w:pPr>
            <w:r w:rsidRPr="00EB091F">
              <w:rPr>
                <w:sz w:val="18"/>
                <w:szCs w:val="18"/>
              </w:rPr>
              <w:t>Pośrednie</w:t>
            </w:r>
          </w:p>
        </w:tc>
        <w:tc>
          <w:tcPr>
            <w:tcW w:w="610" w:type="pct"/>
            <w:vAlign w:val="center"/>
            <w:hideMark/>
          </w:tcPr>
          <w:p w:rsidRPr="00EB091F" w:rsidR="00141DB8" w:rsidP="00D666AA" w:rsidRDefault="00141DB8" w14:paraId="080D0343" w14:textId="77777777">
            <w:pPr>
              <w:spacing w:after="80"/>
              <w:rPr>
                <w:sz w:val="18"/>
                <w:szCs w:val="18"/>
              </w:rPr>
            </w:pPr>
            <w:r w:rsidRPr="00EB091F">
              <w:rPr>
                <w:sz w:val="18"/>
                <w:szCs w:val="18"/>
              </w:rPr>
              <w:t>Niskie</w:t>
            </w:r>
          </w:p>
        </w:tc>
      </w:tr>
      <w:tr w:rsidRPr="00EB091F" w:rsidR="00141DB8" w:rsidTr="003C6011" w14:paraId="3AA30BC8" w14:textId="77777777">
        <w:tc>
          <w:tcPr>
            <w:tcW w:w="337" w:type="pct"/>
            <w:vAlign w:val="center"/>
            <w:hideMark/>
          </w:tcPr>
          <w:p w:rsidRPr="00EB091F" w:rsidR="00141DB8" w:rsidP="00D666AA" w:rsidRDefault="00141DB8" w14:paraId="7D2D449F" w14:textId="77777777">
            <w:pPr>
              <w:spacing w:after="80"/>
              <w:rPr>
                <w:sz w:val="18"/>
                <w:szCs w:val="18"/>
              </w:rPr>
            </w:pPr>
            <w:r w:rsidRPr="00EB091F">
              <w:rPr>
                <w:sz w:val="18"/>
                <w:szCs w:val="18"/>
              </w:rPr>
              <w:t>3.10</w:t>
            </w:r>
          </w:p>
        </w:tc>
        <w:tc>
          <w:tcPr>
            <w:tcW w:w="2453" w:type="pct"/>
            <w:vAlign w:val="center"/>
            <w:hideMark/>
          </w:tcPr>
          <w:p w:rsidRPr="00EB091F" w:rsidR="00141DB8" w:rsidP="00D666AA" w:rsidRDefault="00141DB8" w14:paraId="4CAE7588" w14:textId="77777777">
            <w:pPr>
              <w:spacing w:after="80"/>
              <w:rPr>
                <w:sz w:val="18"/>
                <w:szCs w:val="18"/>
              </w:rPr>
            </w:pPr>
            <w:r w:rsidRPr="00EB091F">
              <w:rPr>
                <w:sz w:val="18"/>
                <w:szCs w:val="18"/>
              </w:rPr>
              <w:t>Przeciążenie lokalnej infrastruktury edukacyjnej</w:t>
            </w:r>
          </w:p>
        </w:tc>
        <w:tc>
          <w:tcPr>
            <w:tcW w:w="781" w:type="pct"/>
            <w:vAlign w:val="center"/>
            <w:hideMark/>
          </w:tcPr>
          <w:p w:rsidRPr="00EB091F" w:rsidR="00141DB8" w:rsidP="00D666AA" w:rsidRDefault="00141DB8" w14:paraId="5BDFC04A"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31E0C793"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17553370" w14:textId="77777777">
            <w:pPr>
              <w:spacing w:after="80"/>
              <w:rPr>
                <w:sz w:val="18"/>
                <w:szCs w:val="18"/>
              </w:rPr>
            </w:pPr>
            <w:r w:rsidRPr="00EB091F">
              <w:rPr>
                <w:sz w:val="18"/>
                <w:szCs w:val="18"/>
              </w:rPr>
              <w:t>Brak</w:t>
            </w:r>
          </w:p>
        </w:tc>
      </w:tr>
      <w:tr w:rsidRPr="00EB091F" w:rsidR="00141DB8" w:rsidTr="003C6011" w14:paraId="2DBB3327" w14:textId="77777777">
        <w:tc>
          <w:tcPr>
            <w:tcW w:w="337" w:type="pct"/>
            <w:vAlign w:val="center"/>
            <w:hideMark/>
          </w:tcPr>
          <w:p w:rsidRPr="00EB091F" w:rsidR="00141DB8" w:rsidP="00D666AA" w:rsidRDefault="00141DB8" w14:paraId="1C07C50F" w14:textId="77777777">
            <w:pPr>
              <w:spacing w:after="80"/>
              <w:rPr>
                <w:sz w:val="18"/>
                <w:szCs w:val="18"/>
              </w:rPr>
            </w:pPr>
            <w:r w:rsidRPr="00EB091F">
              <w:rPr>
                <w:sz w:val="18"/>
                <w:szCs w:val="18"/>
              </w:rPr>
              <w:t>3.11</w:t>
            </w:r>
          </w:p>
        </w:tc>
        <w:tc>
          <w:tcPr>
            <w:tcW w:w="2453" w:type="pct"/>
            <w:vAlign w:val="center"/>
            <w:hideMark/>
          </w:tcPr>
          <w:p w:rsidRPr="00EB091F" w:rsidR="00141DB8" w:rsidP="00D666AA" w:rsidRDefault="00141DB8" w14:paraId="711F9C46" w14:textId="77777777">
            <w:pPr>
              <w:spacing w:after="80"/>
              <w:rPr>
                <w:sz w:val="18"/>
                <w:szCs w:val="18"/>
              </w:rPr>
            </w:pPr>
            <w:r w:rsidRPr="00EB091F">
              <w:rPr>
                <w:sz w:val="18"/>
                <w:szCs w:val="18"/>
              </w:rPr>
              <w:t>Przeciążenie lokalnej infrastruktury zdrowotnej</w:t>
            </w:r>
          </w:p>
        </w:tc>
        <w:tc>
          <w:tcPr>
            <w:tcW w:w="781" w:type="pct"/>
            <w:vAlign w:val="center"/>
            <w:hideMark/>
          </w:tcPr>
          <w:p w:rsidRPr="00EB091F" w:rsidR="00141DB8" w:rsidP="00D666AA" w:rsidRDefault="00141DB8" w14:paraId="64BB22BD"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7A30897E"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3317A900" w14:textId="77777777">
            <w:pPr>
              <w:spacing w:after="80"/>
              <w:rPr>
                <w:sz w:val="18"/>
                <w:szCs w:val="18"/>
              </w:rPr>
            </w:pPr>
            <w:r w:rsidRPr="00EB091F">
              <w:rPr>
                <w:sz w:val="18"/>
                <w:szCs w:val="18"/>
              </w:rPr>
              <w:t>Brak</w:t>
            </w:r>
          </w:p>
        </w:tc>
      </w:tr>
      <w:tr w:rsidRPr="00EB091F" w:rsidR="00141DB8" w:rsidTr="003C6011" w14:paraId="274E0C6B" w14:textId="77777777">
        <w:tc>
          <w:tcPr>
            <w:tcW w:w="337" w:type="pct"/>
            <w:shd w:val="clear" w:color="auto" w:fill="DAE9F7" w:themeFill="text2" w:themeFillTint="1A"/>
            <w:vAlign w:val="center"/>
            <w:hideMark/>
          </w:tcPr>
          <w:p w:rsidRPr="00EB091F" w:rsidR="00141DB8" w:rsidP="00D666AA" w:rsidRDefault="00141DB8" w14:paraId="01A623F5" w14:textId="77777777">
            <w:pPr>
              <w:spacing w:after="80"/>
              <w:rPr>
                <w:sz w:val="18"/>
                <w:szCs w:val="18"/>
              </w:rPr>
            </w:pPr>
            <w:r w:rsidRPr="00EB091F">
              <w:rPr>
                <w:sz w:val="18"/>
                <w:szCs w:val="18"/>
              </w:rPr>
              <w:t>4.</w:t>
            </w:r>
          </w:p>
        </w:tc>
        <w:tc>
          <w:tcPr>
            <w:tcW w:w="4663" w:type="pct"/>
            <w:gridSpan w:val="4"/>
            <w:shd w:val="clear" w:color="auto" w:fill="DAE9F7" w:themeFill="text2" w:themeFillTint="1A"/>
            <w:vAlign w:val="center"/>
            <w:hideMark/>
          </w:tcPr>
          <w:p w:rsidRPr="00EB091F" w:rsidR="00141DB8" w:rsidP="00D666AA" w:rsidRDefault="00397B7D" w14:paraId="66640CDB" w14:textId="4BB6F3A0">
            <w:pPr>
              <w:spacing w:after="80"/>
              <w:rPr>
                <w:sz w:val="18"/>
                <w:szCs w:val="18"/>
              </w:rPr>
            </w:pPr>
            <w:r w:rsidRPr="00EB091F">
              <w:rPr>
                <w:sz w:val="18"/>
                <w:szCs w:val="18"/>
              </w:rPr>
              <w:t>ŹRÓDŁA UTRZYMANIA I LOKALNA GOSPODARKA</w:t>
            </w:r>
          </w:p>
        </w:tc>
      </w:tr>
      <w:tr w:rsidRPr="00EB091F" w:rsidR="00141DB8" w:rsidTr="003C6011" w14:paraId="3EE0EB8E" w14:textId="77777777">
        <w:tc>
          <w:tcPr>
            <w:tcW w:w="337" w:type="pct"/>
            <w:vAlign w:val="center"/>
            <w:hideMark/>
          </w:tcPr>
          <w:p w:rsidRPr="00EB091F" w:rsidR="00141DB8" w:rsidP="00D666AA" w:rsidRDefault="00141DB8" w14:paraId="783F3D0F" w14:textId="77777777">
            <w:pPr>
              <w:spacing w:after="80"/>
              <w:rPr>
                <w:sz w:val="18"/>
                <w:szCs w:val="18"/>
              </w:rPr>
            </w:pPr>
            <w:r w:rsidRPr="00EB091F">
              <w:rPr>
                <w:sz w:val="18"/>
                <w:szCs w:val="18"/>
              </w:rPr>
              <w:t>4.1</w:t>
            </w:r>
          </w:p>
        </w:tc>
        <w:tc>
          <w:tcPr>
            <w:tcW w:w="2453" w:type="pct"/>
            <w:vAlign w:val="center"/>
            <w:hideMark/>
          </w:tcPr>
          <w:p w:rsidRPr="00EB091F" w:rsidR="00141DB8" w:rsidP="00D666AA" w:rsidRDefault="00141DB8" w14:paraId="2D1660A3" w14:textId="77777777">
            <w:pPr>
              <w:spacing w:after="80"/>
              <w:rPr>
                <w:sz w:val="18"/>
                <w:szCs w:val="18"/>
              </w:rPr>
            </w:pPr>
            <w:r w:rsidRPr="00EB091F">
              <w:rPr>
                <w:sz w:val="18"/>
                <w:szCs w:val="18"/>
              </w:rPr>
              <w:t>Utrata statusu ubezpieczeniowego KRUS</w:t>
            </w:r>
          </w:p>
        </w:tc>
        <w:tc>
          <w:tcPr>
            <w:tcW w:w="781" w:type="pct"/>
            <w:vAlign w:val="center"/>
            <w:hideMark/>
          </w:tcPr>
          <w:p w:rsidRPr="00EB091F" w:rsidR="00141DB8" w:rsidP="00D666AA" w:rsidRDefault="00141DB8" w14:paraId="4E860E2D"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07DAC0B3"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6E1F392A" w14:textId="77777777">
            <w:pPr>
              <w:spacing w:after="80"/>
              <w:rPr>
                <w:sz w:val="18"/>
                <w:szCs w:val="18"/>
              </w:rPr>
            </w:pPr>
            <w:r w:rsidRPr="00EB091F">
              <w:rPr>
                <w:sz w:val="18"/>
                <w:szCs w:val="18"/>
              </w:rPr>
              <w:t>Niskie</w:t>
            </w:r>
          </w:p>
        </w:tc>
      </w:tr>
      <w:tr w:rsidRPr="00EB091F" w:rsidR="00141DB8" w:rsidTr="003C6011" w14:paraId="41DC88AD" w14:textId="77777777">
        <w:tc>
          <w:tcPr>
            <w:tcW w:w="337" w:type="pct"/>
            <w:vAlign w:val="center"/>
            <w:hideMark/>
          </w:tcPr>
          <w:p w:rsidRPr="00EB091F" w:rsidR="00141DB8" w:rsidP="00D666AA" w:rsidRDefault="00141DB8" w14:paraId="55B9849F" w14:textId="77777777">
            <w:pPr>
              <w:spacing w:after="80"/>
              <w:rPr>
                <w:sz w:val="18"/>
                <w:szCs w:val="18"/>
              </w:rPr>
            </w:pPr>
            <w:r w:rsidRPr="00EB091F">
              <w:rPr>
                <w:sz w:val="18"/>
                <w:szCs w:val="18"/>
              </w:rPr>
              <w:t>4.2</w:t>
            </w:r>
          </w:p>
        </w:tc>
        <w:tc>
          <w:tcPr>
            <w:tcW w:w="2453" w:type="pct"/>
            <w:vAlign w:val="center"/>
            <w:hideMark/>
          </w:tcPr>
          <w:p w:rsidRPr="00EB091F" w:rsidR="00141DB8" w:rsidP="00D666AA" w:rsidRDefault="00141DB8" w14:paraId="4921A007" w14:textId="77777777">
            <w:pPr>
              <w:spacing w:after="80"/>
              <w:rPr>
                <w:sz w:val="18"/>
                <w:szCs w:val="18"/>
              </w:rPr>
            </w:pPr>
            <w:r w:rsidRPr="00EB091F">
              <w:rPr>
                <w:sz w:val="18"/>
                <w:szCs w:val="18"/>
              </w:rPr>
              <w:t>Utrata uprawnień do dotacji UE</w:t>
            </w:r>
          </w:p>
        </w:tc>
        <w:tc>
          <w:tcPr>
            <w:tcW w:w="781" w:type="pct"/>
            <w:vAlign w:val="center"/>
            <w:hideMark/>
          </w:tcPr>
          <w:p w:rsidRPr="00EB091F" w:rsidR="00141DB8" w:rsidP="00D666AA" w:rsidRDefault="00141DB8" w14:paraId="2A050556"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1DAA7116"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2EC11F5A" w14:textId="77777777">
            <w:pPr>
              <w:spacing w:after="80"/>
              <w:rPr>
                <w:sz w:val="18"/>
                <w:szCs w:val="18"/>
              </w:rPr>
            </w:pPr>
            <w:r w:rsidRPr="00EB091F">
              <w:rPr>
                <w:sz w:val="18"/>
                <w:szCs w:val="18"/>
              </w:rPr>
              <w:t>Niskie</w:t>
            </w:r>
          </w:p>
        </w:tc>
      </w:tr>
      <w:tr w:rsidRPr="00EB091F" w:rsidR="00141DB8" w:rsidTr="003C6011" w14:paraId="1A0D73E0" w14:textId="77777777">
        <w:tc>
          <w:tcPr>
            <w:tcW w:w="337" w:type="pct"/>
            <w:vAlign w:val="center"/>
            <w:hideMark/>
          </w:tcPr>
          <w:p w:rsidRPr="00EB091F" w:rsidR="00141DB8" w:rsidP="00D666AA" w:rsidRDefault="00141DB8" w14:paraId="44742B8A" w14:textId="77777777">
            <w:pPr>
              <w:spacing w:after="80"/>
              <w:rPr>
                <w:sz w:val="18"/>
                <w:szCs w:val="18"/>
              </w:rPr>
            </w:pPr>
            <w:r w:rsidRPr="00EB091F">
              <w:rPr>
                <w:sz w:val="18"/>
                <w:szCs w:val="18"/>
              </w:rPr>
              <w:t>4.3</w:t>
            </w:r>
          </w:p>
        </w:tc>
        <w:tc>
          <w:tcPr>
            <w:tcW w:w="2453" w:type="pct"/>
            <w:vAlign w:val="center"/>
            <w:hideMark/>
          </w:tcPr>
          <w:p w:rsidRPr="00EB091F" w:rsidR="00141DB8" w:rsidP="00D666AA" w:rsidRDefault="00141DB8" w14:paraId="37B72D0B" w14:textId="0CD608A6">
            <w:pPr>
              <w:spacing w:after="80"/>
              <w:rPr>
                <w:sz w:val="18"/>
                <w:szCs w:val="18"/>
              </w:rPr>
            </w:pPr>
            <w:r w:rsidRPr="00EB091F">
              <w:rPr>
                <w:sz w:val="18"/>
                <w:szCs w:val="18"/>
              </w:rPr>
              <w:t xml:space="preserve">Pogorszenie stanu psychicznego </w:t>
            </w:r>
          </w:p>
        </w:tc>
        <w:tc>
          <w:tcPr>
            <w:tcW w:w="781" w:type="pct"/>
            <w:vAlign w:val="center"/>
            <w:hideMark/>
          </w:tcPr>
          <w:p w:rsidRPr="00EB091F" w:rsidR="00141DB8" w:rsidP="00D666AA" w:rsidRDefault="00141DB8" w14:paraId="0947C5A8"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21767C86"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5993E6E3" w14:textId="77777777">
            <w:pPr>
              <w:spacing w:after="80"/>
              <w:rPr>
                <w:sz w:val="18"/>
                <w:szCs w:val="18"/>
              </w:rPr>
            </w:pPr>
            <w:r w:rsidRPr="00EB091F">
              <w:rPr>
                <w:sz w:val="18"/>
                <w:szCs w:val="18"/>
              </w:rPr>
              <w:t>Niskie</w:t>
            </w:r>
          </w:p>
        </w:tc>
      </w:tr>
      <w:tr w:rsidRPr="00EB091F" w:rsidR="00141DB8" w:rsidTr="003C6011" w14:paraId="1AD7CB77" w14:textId="77777777">
        <w:tc>
          <w:tcPr>
            <w:tcW w:w="337" w:type="pct"/>
            <w:vAlign w:val="center"/>
            <w:hideMark/>
          </w:tcPr>
          <w:p w:rsidRPr="00EB091F" w:rsidR="00141DB8" w:rsidP="00D666AA" w:rsidRDefault="00141DB8" w14:paraId="112310F3" w14:textId="77777777">
            <w:pPr>
              <w:spacing w:after="80"/>
              <w:rPr>
                <w:sz w:val="18"/>
                <w:szCs w:val="18"/>
              </w:rPr>
            </w:pPr>
            <w:r w:rsidRPr="00EB091F">
              <w:rPr>
                <w:sz w:val="18"/>
                <w:szCs w:val="18"/>
              </w:rPr>
              <w:t>4.4</w:t>
            </w:r>
          </w:p>
        </w:tc>
        <w:tc>
          <w:tcPr>
            <w:tcW w:w="2453" w:type="pct"/>
            <w:vAlign w:val="center"/>
            <w:hideMark/>
          </w:tcPr>
          <w:p w:rsidRPr="00EB091F" w:rsidR="00141DB8" w:rsidP="00D666AA" w:rsidRDefault="00141DB8" w14:paraId="094DF314" w14:textId="77777777">
            <w:pPr>
              <w:spacing w:after="80"/>
              <w:rPr>
                <w:sz w:val="18"/>
                <w:szCs w:val="18"/>
              </w:rPr>
            </w:pPr>
            <w:r w:rsidRPr="00EB091F">
              <w:rPr>
                <w:sz w:val="18"/>
                <w:szCs w:val="18"/>
              </w:rPr>
              <w:t>Oddziaływanie na lokalny rynek pracy</w:t>
            </w:r>
          </w:p>
        </w:tc>
        <w:tc>
          <w:tcPr>
            <w:tcW w:w="781" w:type="pct"/>
            <w:vAlign w:val="center"/>
            <w:hideMark/>
          </w:tcPr>
          <w:p w:rsidRPr="00EB091F" w:rsidR="00141DB8" w:rsidP="00D666AA" w:rsidRDefault="00141DB8" w14:paraId="0E72ED9B"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6A1214A5"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52AEE6C4" w14:textId="77777777">
            <w:pPr>
              <w:spacing w:after="80"/>
              <w:rPr>
                <w:sz w:val="18"/>
                <w:szCs w:val="18"/>
              </w:rPr>
            </w:pPr>
            <w:r w:rsidRPr="00EB091F">
              <w:rPr>
                <w:sz w:val="18"/>
                <w:szCs w:val="18"/>
              </w:rPr>
              <w:t>Brak</w:t>
            </w:r>
          </w:p>
        </w:tc>
      </w:tr>
      <w:tr w:rsidRPr="00EB091F" w:rsidR="00141DB8" w:rsidTr="003C6011" w14:paraId="271DB16F" w14:textId="77777777">
        <w:tc>
          <w:tcPr>
            <w:tcW w:w="337" w:type="pct"/>
            <w:vAlign w:val="center"/>
            <w:hideMark/>
          </w:tcPr>
          <w:p w:rsidRPr="00EB091F" w:rsidR="00141DB8" w:rsidP="00D666AA" w:rsidRDefault="00141DB8" w14:paraId="63A55B09" w14:textId="77777777">
            <w:pPr>
              <w:spacing w:after="80"/>
              <w:rPr>
                <w:sz w:val="18"/>
                <w:szCs w:val="18"/>
              </w:rPr>
            </w:pPr>
            <w:r w:rsidRPr="00EB091F">
              <w:rPr>
                <w:sz w:val="18"/>
                <w:szCs w:val="18"/>
              </w:rPr>
              <w:t>4.5</w:t>
            </w:r>
          </w:p>
        </w:tc>
        <w:tc>
          <w:tcPr>
            <w:tcW w:w="2453" w:type="pct"/>
            <w:vAlign w:val="center"/>
            <w:hideMark/>
          </w:tcPr>
          <w:p w:rsidRPr="00EB091F" w:rsidR="00141DB8" w:rsidP="00D666AA" w:rsidRDefault="00141DB8" w14:paraId="59A25B0F" w14:textId="77777777">
            <w:pPr>
              <w:spacing w:after="80"/>
              <w:rPr>
                <w:sz w:val="18"/>
                <w:szCs w:val="18"/>
              </w:rPr>
            </w:pPr>
            <w:r w:rsidRPr="00EB091F">
              <w:rPr>
                <w:sz w:val="18"/>
                <w:szCs w:val="18"/>
              </w:rPr>
              <w:t>Wzrost kosztów utrzymania po przesiedleniu fizycznym</w:t>
            </w:r>
          </w:p>
        </w:tc>
        <w:tc>
          <w:tcPr>
            <w:tcW w:w="781" w:type="pct"/>
            <w:vAlign w:val="center"/>
            <w:hideMark/>
          </w:tcPr>
          <w:p w:rsidRPr="00EB091F" w:rsidR="00141DB8" w:rsidP="00D666AA" w:rsidRDefault="00141DB8" w14:paraId="448C32C7"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5184DE73"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141DB8" w14:paraId="7156B9AA" w14:textId="77777777">
            <w:pPr>
              <w:spacing w:after="80"/>
              <w:rPr>
                <w:sz w:val="18"/>
                <w:szCs w:val="18"/>
              </w:rPr>
            </w:pPr>
            <w:r w:rsidRPr="00EB091F">
              <w:rPr>
                <w:sz w:val="18"/>
                <w:szCs w:val="18"/>
              </w:rPr>
              <w:t>Pomijalne</w:t>
            </w:r>
          </w:p>
        </w:tc>
      </w:tr>
      <w:tr w:rsidRPr="00EB091F" w:rsidR="00141DB8" w:rsidTr="003C6011" w14:paraId="675BC35D" w14:textId="77777777">
        <w:tc>
          <w:tcPr>
            <w:tcW w:w="337" w:type="pct"/>
            <w:vAlign w:val="center"/>
            <w:hideMark/>
          </w:tcPr>
          <w:p w:rsidRPr="00EB091F" w:rsidR="00141DB8" w:rsidP="00D666AA" w:rsidRDefault="00141DB8" w14:paraId="392CC0C6" w14:textId="77777777">
            <w:pPr>
              <w:spacing w:after="80"/>
              <w:rPr>
                <w:sz w:val="18"/>
                <w:szCs w:val="18"/>
              </w:rPr>
            </w:pPr>
            <w:r w:rsidRPr="00EB091F">
              <w:rPr>
                <w:sz w:val="18"/>
                <w:szCs w:val="18"/>
              </w:rPr>
              <w:t>4.6</w:t>
            </w:r>
          </w:p>
        </w:tc>
        <w:tc>
          <w:tcPr>
            <w:tcW w:w="2453" w:type="pct"/>
            <w:vAlign w:val="center"/>
            <w:hideMark/>
          </w:tcPr>
          <w:p w:rsidRPr="00EB091F" w:rsidR="00141DB8" w:rsidP="00D666AA" w:rsidRDefault="00141DB8" w14:paraId="04EC306B" w14:textId="77777777">
            <w:pPr>
              <w:spacing w:after="80"/>
              <w:rPr>
                <w:sz w:val="18"/>
                <w:szCs w:val="18"/>
              </w:rPr>
            </w:pPr>
            <w:r w:rsidRPr="00EB091F">
              <w:rPr>
                <w:sz w:val="18"/>
                <w:szCs w:val="18"/>
              </w:rPr>
              <w:t>Utrata wartości nieruchomości przyległych</w:t>
            </w:r>
          </w:p>
        </w:tc>
        <w:tc>
          <w:tcPr>
            <w:tcW w:w="781" w:type="pct"/>
            <w:vAlign w:val="center"/>
            <w:hideMark/>
          </w:tcPr>
          <w:p w:rsidRPr="00EB091F" w:rsidR="00141DB8" w:rsidP="00D666AA" w:rsidRDefault="00141DB8" w14:paraId="740A2D18"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4570E2B6"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16B636AA" w14:textId="77777777">
            <w:pPr>
              <w:spacing w:after="80"/>
              <w:rPr>
                <w:sz w:val="18"/>
                <w:szCs w:val="18"/>
              </w:rPr>
            </w:pPr>
            <w:r w:rsidRPr="00EB091F">
              <w:rPr>
                <w:sz w:val="18"/>
                <w:szCs w:val="18"/>
              </w:rPr>
              <w:t>Brak</w:t>
            </w:r>
          </w:p>
        </w:tc>
      </w:tr>
      <w:tr w:rsidRPr="00EB091F" w:rsidR="00141DB8" w:rsidTr="003C6011" w14:paraId="4393D0E3" w14:textId="77777777">
        <w:tc>
          <w:tcPr>
            <w:tcW w:w="337" w:type="pct"/>
            <w:vAlign w:val="center"/>
            <w:hideMark/>
          </w:tcPr>
          <w:p w:rsidRPr="00EB091F" w:rsidR="00141DB8" w:rsidP="00D666AA" w:rsidRDefault="00141DB8" w14:paraId="4662BC0C" w14:textId="77777777">
            <w:pPr>
              <w:spacing w:after="80"/>
              <w:rPr>
                <w:sz w:val="18"/>
                <w:szCs w:val="18"/>
              </w:rPr>
            </w:pPr>
            <w:r w:rsidRPr="00EB091F">
              <w:rPr>
                <w:sz w:val="18"/>
                <w:szCs w:val="18"/>
              </w:rPr>
              <w:t>4.7</w:t>
            </w:r>
          </w:p>
        </w:tc>
        <w:tc>
          <w:tcPr>
            <w:tcW w:w="2453" w:type="pct"/>
            <w:vAlign w:val="center"/>
            <w:hideMark/>
          </w:tcPr>
          <w:p w:rsidRPr="00EB091F" w:rsidR="00141DB8" w:rsidP="00D666AA" w:rsidRDefault="00141DB8" w14:paraId="54D4FC76" w14:textId="77777777">
            <w:pPr>
              <w:spacing w:after="80"/>
              <w:rPr>
                <w:sz w:val="18"/>
                <w:szCs w:val="18"/>
              </w:rPr>
            </w:pPr>
            <w:r w:rsidRPr="00EB091F">
              <w:rPr>
                <w:sz w:val="18"/>
                <w:szCs w:val="18"/>
              </w:rPr>
              <w:t>Wpływ na lokalne łańcuchy dostaw, lokalne inflacja</w:t>
            </w:r>
          </w:p>
        </w:tc>
        <w:tc>
          <w:tcPr>
            <w:tcW w:w="781" w:type="pct"/>
            <w:vAlign w:val="center"/>
            <w:hideMark/>
          </w:tcPr>
          <w:p w:rsidRPr="00EB091F" w:rsidR="00141DB8" w:rsidP="00D666AA" w:rsidRDefault="00141DB8" w14:paraId="09E62E7C"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5E9208F0"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236DBA61" w14:textId="77777777">
            <w:pPr>
              <w:spacing w:after="80"/>
              <w:rPr>
                <w:sz w:val="18"/>
                <w:szCs w:val="18"/>
              </w:rPr>
            </w:pPr>
            <w:r w:rsidRPr="00EB091F">
              <w:rPr>
                <w:sz w:val="18"/>
                <w:szCs w:val="18"/>
              </w:rPr>
              <w:t>Brak</w:t>
            </w:r>
          </w:p>
        </w:tc>
      </w:tr>
      <w:tr w:rsidRPr="00EB091F" w:rsidR="00141DB8" w:rsidTr="003C6011" w14:paraId="07A3AC9A" w14:textId="77777777">
        <w:tc>
          <w:tcPr>
            <w:tcW w:w="337" w:type="pct"/>
            <w:vAlign w:val="center"/>
            <w:hideMark/>
          </w:tcPr>
          <w:p w:rsidRPr="00EB091F" w:rsidR="00141DB8" w:rsidP="00D666AA" w:rsidRDefault="00141DB8" w14:paraId="18C17068" w14:textId="77777777">
            <w:pPr>
              <w:spacing w:after="80"/>
              <w:rPr>
                <w:sz w:val="18"/>
                <w:szCs w:val="18"/>
              </w:rPr>
            </w:pPr>
            <w:r w:rsidRPr="00EB091F">
              <w:rPr>
                <w:sz w:val="18"/>
                <w:szCs w:val="18"/>
              </w:rPr>
              <w:t>4.8</w:t>
            </w:r>
          </w:p>
        </w:tc>
        <w:tc>
          <w:tcPr>
            <w:tcW w:w="2453" w:type="pct"/>
            <w:vAlign w:val="center"/>
            <w:hideMark/>
          </w:tcPr>
          <w:p w:rsidRPr="00EB091F" w:rsidR="00141DB8" w:rsidP="00D666AA" w:rsidRDefault="00141DB8" w14:paraId="5001F463" w14:textId="77777777">
            <w:pPr>
              <w:spacing w:after="80"/>
              <w:rPr>
                <w:sz w:val="18"/>
                <w:szCs w:val="18"/>
              </w:rPr>
            </w:pPr>
            <w:r w:rsidRPr="00EB091F">
              <w:rPr>
                <w:sz w:val="18"/>
                <w:szCs w:val="18"/>
              </w:rPr>
              <w:t>Wzrost cen najmu i deficyt mieszkań</w:t>
            </w:r>
          </w:p>
        </w:tc>
        <w:tc>
          <w:tcPr>
            <w:tcW w:w="781" w:type="pct"/>
            <w:vAlign w:val="center"/>
            <w:hideMark/>
          </w:tcPr>
          <w:p w:rsidRPr="00EB091F" w:rsidR="00141DB8" w:rsidP="00D666AA" w:rsidRDefault="00141DB8" w14:paraId="7609530D"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5EC418CD"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23F84CB6" w14:textId="77777777">
            <w:pPr>
              <w:spacing w:after="80"/>
              <w:rPr>
                <w:sz w:val="18"/>
                <w:szCs w:val="18"/>
              </w:rPr>
            </w:pPr>
            <w:r w:rsidRPr="00EB091F">
              <w:rPr>
                <w:sz w:val="18"/>
                <w:szCs w:val="18"/>
              </w:rPr>
              <w:t>Brak</w:t>
            </w:r>
          </w:p>
        </w:tc>
      </w:tr>
      <w:tr w:rsidRPr="00EB091F" w:rsidR="00141DB8" w:rsidTr="003C6011" w14:paraId="3478FD66" w14:textId="77777777">
        <w:tc>
          <w:tcPr>
            <w:tcW w:w="337" w:type="pct"/>
            <w:vAlign w:val="center"/>
            <w:hideMark/>
          </w:tcPr>
          <w:p w:rsidRPr="00EB091F" w:rsidR="00141DB8" w:rsidP="00D666AA" w:rsidRDefault="00141DB8" w14:paraId="2D213230" w14:textId="77777777">
            <w:pPr>
              <w:spacing w:after="80"/>
              <w:rPr>
                <w:sz w:val="18"/>
                <w:szCs w:val="18"/>
              </w:rPr>
            </w:pPr>
            <w:r w:rsidRPr="00EB091F">
              <w:rPr>
                <w:sz w:val="18"/>
                <w:szCs w:val="18"/>
              </w:rPr>
              <w:t>4.9</w:t>
            </w:r>
          </w:p>
        </w:tc>
        <w:tc>
          <w:tcPr>
            <w:tcW w:w="2453" w:type="pct"/>
            <w:vAlign w:val="center"/>
            <w:hideMark/>
          </w:tcPr>
          <w:p w:rsidRPr="00EB091F" w:rsidR="00141DB8" w:rsidP="00D666AA" w:rsidRDefault="00141DB8" w14:paraId="6D8F35A6" w14:textId="77777777">
            <w:pPr>
              <w:spacing w:after="80"/>
              <w:rPr>
                <w:sz w:val="18"/>
                <w:szCs w:val="18"/>
              </w:rPr>
            </w:pPr>
            <w:r w:rsidRPr="00EB091F">
              <w:rPr>
                <w:sz w:val="18"/>
                <w:szCs w:val="18"/>
              </w:rPr>
              <w:t>Zwiększenie kosztów mobilności i logistyki (dojazdy do pól, przebudowa dróg)</w:t>
            </w:r>
          </w:p>
        </w:tc>
        <w:tc>
          <w:tcPr>
            <w:tcW w:w="781" w:type="pct"/>
            <w:vAlign w:val="center"/>
            <w:hideMark/>
          </w:tcPr>
          <w:p w:rsidRPr="00EB091F" w:rsidR="00141DB8" w:rsidP="00D666AA" w:rsidRDefault="00141DB8" w14:paraId="2A0A15D2"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5FF3DE26"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0D6BB5" w14:paraId="299E2EE0" w14:textId="0A167E68">
            <w:pPr>
              <w:spacing w:after="80"/>
              <w:rPr>
                <w:sz w:val="18"/>
                <w:szCs w:val="18"/>
              </w:rPr>
            </w:pPr>
            <w:r w:rsidRPr="00EB091F">
              <w:rPr>
                <w:sz w:val="18"/>
                <w:szCs w:val="18"/>
              </w:rPr>
              <w:t>Niskie</w:t>
            </w:r>
          </w:p>
        </w:tc>
      </w:tr>
      <w:tr w:rsidRPr="00EB091F" w:rsidR="00141DB8" w:rsidTr="003C6011" w14:paraId="7B782CC8" w14:textId="77777777">
        <w:tc>
          <w:tcPr>
            <w:tcW w:w="337" w:type="pct"/>
            <w:vAlign w:val="center"/>
            <w:hideMark/>
          </w:tcPr>
          <w:p w:rsidRPr="00EB091F" w:rsidR="00141DB8" w:rsidP="00D666AA" w:rsidRDefault="00141DB8" w14:paraId="209E0A79" w14:textId="77777777">
            <w:pPr>
              <w:spacing w:after="80"/>
              <w:rPr>
                <w:sz w:val="18"/>
                <w:szCs w:val="18"/>
              </w:rPr>
            </w:pPr>
            <w:r w:rsidRPr="00EB091F">
              <w:rPr>
                <w:sz w:val="18"/>
                <w:szCs w:val="18"/>
              </w:rPr>
              <w:t>4.10</w:t>
            </w:r>
          </w:p>
        </w:tc>
        <w:tc>
          <w:tcPr>
            <w:tcW w:w="2453" w:type="pct"/>
            <w:vAlign w:val="center"/>
            <w:hideMark/>
          </w:tcPr>
          <w:p w:rsidRPr="00EB091F" w:rsidR="00141DB8" w:rsidP="00D666AA" w:rsidRDefault="00141DB8" w14:paraId="6A048451" w14:textId="77777777">
            <w:pPr>
              <w:spacing w:after="80"/>
              <w:rPr>
                <w:sz w:val="18"/>
                <w:szCs w:val="18"/>
              </w:rPr>
            </w:pPr>
            <w:r w:rsidRPr="00EB091F">
              <w:rPr>
                <w:sz w:val="18"/>
                <w:szCs w:val="18"/>
              </w:rPr>
              <w:t>Napływ pracowników i związane z tym zagrożenia</w:t>
            </w:r>
          </w:p>
        </w:tc>
        <w:tc>
          <w:tcPr>
            <w:tcW w:w="781" w:type="pct"/>
            <w:vAlign w:val="center"/>
            <w:hideMark/>
          </w:tcPr>
          <w:p w:rsidRPr="00EB091F" w:rsidR="00141DB8" w:rsidP="00D666AA" w:rsidRDefault="00141DB8" w14:paraId="4A5518C0"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3DA36B38"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41552BA5" w14:textId="77777777">
            <w:pPr>
              <w:spacing w:after="80"/>
              <w:rPr>
                <w:sz w:val="18"/>
                <w:szCs w:val="18"/>
              </w:rPr>
            </w:pPr>
            <w:r w:rsidRPr="00EB091F">
              <w:rPr>
                <w:sz w:val="18"/>
                <w:szCs w:val="18"/>
              </w:rPr>
              <w:t>Brak</w:t>
            </w:r>
          </w:p>
        </w:tc>
      </w:tr>
      <w:tr w:rsidRPr="00EB091F" w:rsidR="00141DB8" w:rsidTr="003C6011" w14:paraId="3C802029" w14:textId="77777777">
        <w:tc>
          <w:tcPr>
            <w:tcW w:w="337" w:type="pct"/>
            <w:shd w:val="clear" w:color="auto" w:fill="DAE9F7" w:themeFill="text2" w:themeFillTint="1A"/>
            <w:vAlign w:val="center"/>
            <w:hideMark/>
          </w:tcPr>
          <w:p w:rsidRPr="00EB091F" w:rsidR="00141DB8" w:rsidP="00D666AA" w:rsidRDefault="00141DB8" w14:paraId="4C5AFEAC" w14:textId="77777777">
            <w:pPr>
              <w:spacing w:after="80"/>
              <w:rPr>
                <w:sz w:val="18"/>
                <w:szCs w:val="18"/>
              </w:rPr>
            </w:pPr>
            <w:r w:rsidRPr="00EB091F">
              <w:rPr>
                <w:sz w:val="18"/>
                <w:szCs w:val="18"/>
              </w:rPr>
              <w:t>5.</w:t>
            </w:r>
          </w:p>
        </w:tc>
        <w:tc>
          <w:tcPr>
            <w:tcW w:w="4663" w:type="pct"/>
            <w:gridSpan w:val="4"/>
            <w:shd w:val="clear" w:color="auto" w:fill="DAE9F7" w:themeFill="text2" w:themeFillTint="1A"/>
            <w:vAlign w:val="center"/>
            <w:hideMark/>
          </w:tcPr>
          <w:p w:rsidRPr="00EB091F" w:rsidR="00141DB8" w:rsidP="00D666AA" w:rsidRDefault="00397B7D" w14:paraId="2381900E" w14:textId="7E6B28BD">
            <w:pPr>
              <w:spacing w:after="80"/>
              <w:rPr>
                <w:sz w:val="18"/>
                <w:szCs w:val="18"/>
              </w:rPr>
            </w:pPr>
            <w:r w:rsidRPr="00EB091F">
              <w:rPr>
                <w:sz w:val="18"/>
                <w:szCs w:val="18"/>
              </w:rPr>
              <w:t>DEMOGRAFIA I STRUKTURA SPOŁECZNA</w:t>
            </w:r>
          </w:p>
        </w:tc>
      </w:tr>
      <w:tr w:rsidRPr="00EB091F" w:rsidR="00141DB8" w:rsidTr="003C6011" w14:paraId="563ED9B9" w14:textId="77777777">
        <w:tc>
          <w:tcPr>
            <w:tcW w:w="337" w:type="pct"/>
            <w:vAlign w:val="center"/>
            <w:hideMark/>
          </w:tcPr>
          <w:p w:rsidRPr="00EB091F" w:rsidR="00141DB8" w:rsidP="00D666AA" w:rsidRDefault="00141DB8" w14:paraId="1A5E8BC8" w14:textId="77777777">
            <w:pPr>
              <w:spacing w:after="80"/>
              <w:rPr>
                <w:sz w:val="18"/>
                <w:szCs w:val="18"/>
              </w:rPr>
            </w:pPr>
            <w:r w:rsidRPr="00EB091F">
              <w:rPr>
                <w:sz w:val="18"/>
                <w:szCs w:val="18"/>
              </w:rPr>
              <w:t>5.1</w:t>
            </w:r>
          </w:p>
        </w:tc>
        <w:tc>
          <w:tcPr>
            <w:tcW w:w="2453" w:type="pct"/>
            <w:vAlign w:val="center"/>
            <w:hideMark/>
          </w:tcPr>
          <w:p w:rsidRPr="00EB091F" w:rsidR="00141DB8" w:rsidP="00D666AA" w:rsidRDefault="00141DB8" w14:paraId="382524B0" w14:textId="77777777">
            <w:pPr>
              <w:spacing w:after="80"/>
              <w:rPr>
                <w:sz w:val="18"/>
                <w:szCs w:val="18"/>
              </w:rPr>
            </w:pPr>
            <w:r w:rsidRPr="00EB091F">
              <w:rPr>
                <w:sz w:val="18"/>
                <w:szCs w:val="18"/>
              </w:rPr>
              <w:t>Zmniejszenie depopulacji dzięki rozwojowi turystyki</w:t>
            </w:r>
          </w:p>
        </w:tc>
        <w:tc>
          <w:tcPr>
            <w:tcW w:w="781" w:type="pct"/>
            <w:vAlign w:val="center"/>
            <w:hideMark/>
          </w:tcPr>
          <w:p w:rsidRPr="00EB091F" w:rsidR="00141DB8" w:rsidP="00D666AA" w:rsidRDefault="00141DB8" w14:paraId="03FD5426" w14:textId="77777777">
            <w:pPr>
              <w:spacing w:after="80"/>
              <w:rPr>
                <w:sz w:val="18"/>
                <w:szCs w:val="18"/>
              </w:rPr>
            </w:pPr>
            <w:r w:rsidRPr="00EB091F">
              <w:rPr>
                <w:sz w:val="18"/>
                <w:szCs w:val="18"/>
              </w:rPr>
              <w:t>Pozytywne</w:t>
            </w:r>
          </w:p>
        </w:tc>
        <w:tc>
          <w:tcPr>
            <w:tcW w:w="819" w:type="pct"/>
            <w:vAlign w:val="center"/>
            <w:hideMark/>
          </w:tcPr>
          <w:p w:rsidRPr="00EB091F" w:rsidR="00141DB8" w:rsidP="00D666AA" w:rsidRDefault="00141DB8" w14:paraId="2891F1F9" w14:textId="77777777">
            <w:pPr>
              <w:spacing w:after="80"/>
              <w:rPr>
                <w:sz w:val="18"/>
                <w:szCs w:val="18"/>
              </w:rPr>
            </w:pPr>
            <w:r w:rsidRPr="00EB091F">
              <w:rPr>
                <w:sz w:val="18"/>
                <w:szCs w:val="18"/>
              </w:rPr>
              <w:t>Pośrednie</w:t>
            </w:r>
          </w:p>
        </w:tc>
        <w:tc>
          <w:tcPr>
            <w:tcW w:w="610" w:type="pct"/>
            <w:vAlign w:val="center"/>
            <w:hideMark/>
          </w:tcPr>
          <w:p w:rsidRPr="00EB091F" w:rsidR="00141DB8" w:rsidP="00D666AA" w:rsidRDefault="00141DB8" w14:paraId="01FCB1D5" w14:textId="77777777">
            <w:pPr>
              <w:spacing w:after="80"/>
              <w:rPr>
                <w:sz w:val="18"/>
                <w:szCs w:val="18"/>
              </w:rPr>
            </w:pPr>
            <w:r w:rsidRPr="00EB091F">
              <w:rPr>
                <w:sz w:val="18"/>
                <w:szCs w:val="18"/>
              </w:rPr>
              <w:t>Niskie</w:t>
            </w:r>
          </w:p>
        </w:tc>
      </w:tr>
      <w:tr w:rsidRPr="00EB091F" w:rsidR="00141DB8" w:rsidTr="003C6011" w14:paraId="611819D5" w14:textId="77777777">
        <w:tc>
          <w:tcPr>
            <w:tcW w:w="337" w:type="pct"/>
            <w:vAlign w:val="center"/>
            <w:hideMark/>
          </w:tcPr>
          <w:p w:rsidRPr="00EB091F" w:rsidR="00141DB8" w:rsidP="00D666AA" w:rsidRDefault="00141DB8" w14:paraId="44336188" w14:textId="77777777">
            <w:pPr>
              <w:spacing w:after="80"/>
              <w:rPr>
                <w:sz w:val="18"/>
                <w:szCs w:val="18"/>
              </w:rPr>
            </w:pPr>
            <w:r w:rsidRPr="00EB091F">
              <w:rPr>
                <w:sz w:val="18"/>
                <w:szCs w:val="18"/>
              </w:rPr>
              <w:t>5.2</w:t>
            </w:r>
          </w:p>
        </w:tc>
        <w:tc>
          <w:tcPr>
            <w:tcW w:w="2453" w:type="pct"/>
            <w:vAlign w:val="center"/>
            <w:hideMark/>
          </w:tcPr>
          <w:p w:rsidRPr="00EB091F" w:rsidR="00141DB8" w:rsidP="00D666AA" w:rsidRDefault="00141DB8" w14:paraId="0231684A" w14:textId="77777777">
            <w:pPr>
              <w:spacing w:after="80"/>
              <w:rPr>
                <w:sz w:val="18"/>
                <w:szCs w:val="18"/>
              </w:rPr>
            </w:pPr>
            <w:r w:rsidRPr="00EB091F">
              <w:rPr>
                <w:sz w:val="18"/>
                <w:szCs w:val="18"/>
              </w:rPr>
              <w:t>Gentryfikacja turystyczna</w:t>
            </w:r>
          </w:p>
        </w:tc>
        <w:tc>
          <w:tcPr>
            <w:tcW w:w="781" w:type="pct"/>
            <w:vAlign w:val="center"/>
            <w:hideMark/>
          </w:tcPr>
          <w:p w:rsidRPr="00EB091F" w:rsidR="00141DB8" w:rsidP="00D666AA" w:rsidRDefault="00141DB8" w14:paraId="3C7A961B"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45DD5EA1" w14:textId="77777777">
            <w:pPr>
              <w:spacing w:after="80"/>
              <w:rPr>
                <w:sz w:val="18"/>
                <w:szCs w:val="18"/>
              </w:rPr>
            </w:pPr>
            <w:r w:rsidRPr="00EB091F">
              <w:rPr>
                <w:sz w:val="18"/>
                <w:szCs w:val="18"/>
              </w:rPr>
              <w:t>Pośrednie</w:t>
            </w:r>
          </w:p>
        </w:tc>
        <w:tc>
          <w:tcPr>
            <w:tcW w:w="610" w:type="pct"/>
            <w:vAlign w:val="center"/>
            <w:hideMark/>
          </w:tcPr>
          <w:p w:rsidRPr="00EB091F" w:rsidR="00141DB8" w:rsidP="00D666AA" w:rsidRDefault="00141DB8" w14:paraId="588428A5" w14:textId="77777777">
            <w:pPr>
              <w:spacing w:after="80"/>
              <w:rPr>
                <w:sz w:val="18"/>
                <w:szCs w:val="18"/>
              </w:rPr>
            </w:pPr>
            <w:r w:rsidRPr="00EB091F">
              <w:rPr>
                <w:sz w:val="18"/>
                <w:szCs w:val="18"/>
              </w:rPr>
              <w:t>Niskie</w:t>
            </w:r>
          </w:p>
        </w:tc>
      </w:tr>
      <w:tr w:rsidRPr="00EB091F" w:rsidR="00141DB8" w:rsidTr="003C6011" w14:paraId="0FD91678" w14:textId="77777777">
        <w:tc>
          <w:tcPr>
            <w:tcW w:w="337" w:type="pct"/>
            <w:vAlign w:val="center"/>
            <w:hideMark/>
          </w:tcPr>
          <w:p w:rsidRPr="00EB091F" w:rsidR="00141DB8" w:rsidP="00D666AA" w:rsidRDefault="00141DB8" w14:paraId="74A3DCB0" w14:textId="77777777">
            <w:pPr>
              <w:spacing w:after="80"/>
              <w:rPr>
                <w:sz w:val="18"/>
                <w:szCs w:val="18"/>
              </w:rPr>
            </w:pPr>
            <w:r w:rsidRPr="00EB091F">
              <w:rPr>
                <w:sz w:val="18"/>
                <w:szCs w:val="18"/>
              </w:rPr>
              <w:t>5.3</w:t>
            </w:r>
          </w:p>
        </w:tc>
        <w:tc>
          <w:tcPr>
            <w:tcW w:w="2453" w:type="pct"/>
            <w:vAlign w:val="center"/>
            <w:hideMark/>
          </w:tcPr>
          <w:p w:rsidRPr="00EB091F" w:rsidR="00141DB8" w:rsidP="00D666AA" w:rsidRDefault="00141DB8" w14:paraId="4D5643BF" w14:textId="77777777">
            <w:pPr>
              <w:spacing w:after="80"/>
              <w:rPr>
                <w:sz w:val="18"/>
                <w:szCs w:val="18"/>
              </w:rPr>
            </w:pPr>
            <w:r w:rsidRPr="00EB091F">
              <w:rPr>
                <w:sz w:val="18"/>
                <w:szCs w:val="18"/>
              </w:rPr>
              <w:t>Przyspieszenie depopulacji na skutek przesiedleń fizycznych i ekonomicznych</w:t>
            </w:r>
          </w:p>
        </w:tc>
        <w:tc>
          <w:tcPr>
            <w:tcW w:w="781" w:type="pct"/>
            <w:vAlign w:val="center"/>
            <w:hideMark/>
          </w:tcPr>
          <w:p w:rsidRPr="00EB091F" w:rsidR="00141DB8" w:rsidP="00D666AA" w:rsidRDefault="00141DB8" w14:paraId="0171E150"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08DD7542"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32E82B7D" w14:textId="77777777">
            <w:pPr>
              <w:spacing w:after="80"/>
              <w:rPr>
                <w:sz w:val="18"/>
                <w:szCs w:val="18"/>
              </w:rPr>
            </w:pPr>
            <w:r w:rsidRPr="00EB091F">
              <w:rPr>
                <w:sz w:val="18"/>
                <w:szCs w:val="18"/>
              </w:rPr>
              <w:t>Brak</w:t>
            </w:r>
          </w:p>
        </w:tc>
      </w:tr>
      <w:tr w:rsidRPr="00EB091F" w:rsidR="00141DB8" w:rsidTr="003C6011" w14:paraId="3B04C523" w14:textId="77777777">
        <w:tc>
          <w:tcPr>
            <w:tcW w:w="337" w:type="pct"/>
            <w:vAlign w:val="center"/>
            <w:hideMark/>
          </w:tcPr>
          <w:p w:rsidRPr="00EB091F" w:rsidR="00141DB8" w:rsidP="00D666AA" w:rsidRDefault="00141DB8" w14:paraId="163FB055" w14:textId="77777777">
            <w:pPr>
              <w:spacing w:after="80"/>
              <w:rPr>
                <w:sz w:val="18"/>
                <w:szCs w:val="18"/>
              </w:rPr>
            </w:pPr>
            <w:r w:rsidRPr="00EB091F">
              <w:rPr>
                <w:sz w:val="18"/>
                <w:szCs w:val="18"/>
              </w:rPr>
              <w:t>5.4</w:t>
            </w:r>
          </w:p>
        </w:tc>
        <w:tc>
          <w:tcPr>
            <w:tcW w:w="2453" w:type="pct"/>
            <w:vAlign w:val="center"/>
            <w:hideMark/>
          </w:tcPr>
          <w:p w:rsidRPr="00EB091F" w:rsidR="00141DB8" w:rsidP="00D666AA" w:rsidRDefault="00141DB8" w14:paraId="245C6796" w14:textId="77777777">
            <w:pPr>
              <w:spacing w:after="80"/>
              <w:rPr>
                <w:sz w:val="18"/>
                <w:szCs w:val="18"/>
              </w:rPr>
            </w:pPr>
            <w:r w:rsidRPr="00EB091F">
              <w:rPr>
                <w:sz w:val="18"/>
                <w:szCs w:val="18"/>
              </w:rPr>
              <w:t>Przerwanie nieformalnych sieci wsparcia społecznego</w:t>
            </w:r>
          </w:p>
        </w:tc>
        <w:tc>
          <w:tcPr>
            <w:tcW w:w="781" w:type="pct"/>
            <w:vAlign w:val="center"/>
            <w:hideMark/>
          </w:tcPr>
          <w:p w:rsidRPr="00EB091F" w:rsidR="00141DB8" w:rsidP="00D666AA" w:rsidRDefault="00141DB8" w14:paraId="07FEB841"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51EF4DC5" w14:textId="77777777">
            <w:pPr>
              <w:spacing w:after="80"/>
              <w:rPr>
                <w:sz w:val="18"/>
                <w:szCs w:val="18"/>
              </w:rPr>
            </w:pPr>
            <w:r w:rsidRPr="00EB091F">
              <w:rPr>
                <w:sz w:val="18"/>
                <w:szCs w:val="18"/>
              </w:rPr>
              <w:t>Bezpośrednie</w:t>
            </w:r>
          </w:p>
        </w:tc>
        <w:tc>
          <w:tcPr>
            <w:tcW w:w="610" w:type="pct"/>
            <w:vAlign w:val="center"/>
            <w:hideMark/>
          </w:tcPr>
          <w:p w:rsidRPr="00EB091F" w:rsidR="00141DB8" w:rsidP="00D666AA" w:rsidRDefault="000B3DC2" w14:paraId="648770F1" w14:textId="1BFC14CE">
            <w:pPr>
              <w:spacing w:after="80"/>
              <w:rPr>
                <w:sz w:val="18"/>
                <w:szCs w:val="18"/>
              </w:rPr>
            </w:pPr>
            <w:r w:rsidRPr="00EB091F">
              <w:rPr>
                <w:sz w:val="18"/>
                <w:szCs w:val="18"/>
              </w:rPr>
              <w:t>Brak</w:t>
            </w:r>
          </w:p>
        </w:tc>
      </w:tr>
      <w:tr w:rsidRPr="00EB091F" w:rsidR="00141DB8" w:rsidTr="003C6011" w14:paraId="2BB10839" w14:textId="77777777">
        <w:tc>
          <w:tcPr>
            <w:tcW w:w="337" w:type="pct"/>
            <w:vAlign w:val="center"/>
            <w:hideMark/>
          </w:tcPr>
          <w:p w:rsidRPr="00EB091F" w:rsidR="00141DB8" w:rsidP="00D666AA" w:rsidRDefault="00141DB8" w14:paraId="410BA5A8" w14:textId="77777777">
            <w:pPr>
              <w:spacing w:after="80"/>
              <w:rPr>
                <w:sz w:val="18"/>
                <w:szCs w:val="18"/>
              </w:rPr>
            </w:pPr>
            <w:r w:rsidRPr="00EB091F">
              <w:rPr>
                <w:sz w:val="18"/>
                <w:szCs w:val="18"/>
              </w:rPr>
              <w:t>5.5</w:t>
            </w:r>
          </w:p>
        </w:tc>
        <w:tc>
          <w:tcPr>
            <w:tcW w:w="2453" w:type="pct"/>
            <w:vAlign w:val="center"/>
            <w:hideMark/>
          </w:tcPr>
          <w:p w:rsidRPr="00EB091F" w:rsidR="00141DB8" w:rsidP="00D666AA" w:rsidRDefault="00141DB8" w14:paraId="76DF04FB" w14:textId="77777777">
            <w:pPr>
              <w:spacing w:after="80"/>
              <w:rPr>
                <w:sz w:val="18"/>
                <w:szCs w:val="18"/>
              </w:rPr>
            </w:pPr>
            <w:r w:rsidRPr="00EB091F">
              <w:rPr>
                <w:sz w:val="18"/>
                <w:szCs w:val="18"/>
              </w:rPr>
              <w:t>Zagrożenie dla niematerialnych praktyk kulturowych</w:t>
            </w:r>
          </w:p>
        </w:tc>
        <w:tc>
          <w:tcPr>
            <w:tcW w:w="781" w:type="pct"/>
            <w:vAlign w:val="center"/>
            <w:hideMark/>
          </w:tcPr>
          <w:p w:rsidRPr="00EB091F" w:rsidR="00141DB8" w:rsidP="00D666AA" w:rsidRDefault="00141DB8" w14:paraId="64CF010D"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746830E7"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5C28FE4F" w14:textId="77777777">
            <w:pPr>
              <w:spacing w:after="80"/>
              <w:rPr>
                <w:sz w:val="18"/>
                <w:szCs w:val="18"/>
              </w:rPr>
            </w:pPr>
            <w:r w:rsidRPr="00EB091F">
              <w:rPr>
                <w:sz w:val="18"/>
                <w:szCs w:val="18"/>
              </w:rPr>
              <w:t>Brak</w:t>
            </w:r>
          </w:p>
        </w:tc>
      </w:tr>
      <w:tr w:rsidRPr="00EB091F" w:rsidR="00141DB8" w:rsidTr="003C6011" w14:paraId="3D3E602D" w14:textId="77777777">
        <w:tc>
          <w:tcPr>
            <w:tcW w:w="337" w:type="pct"/>
            <w:vAlign w:val="center"/>
            <w:hideMark/>
          </w:tcPr>
          <w:p w:rsidRPr="00EB091F" w:rsidR="00141DB8" w:rsidP="00D666AA" w:rsidRDefault="00141DB8" w14:paraId="41953F49" w14:textId="77777777">
            <w:pPr>
              <w:spacing w:after="80"/>
              <w:rPr>
                <w:sz w:val="18"/>
                <w:szCs w:val="18"/>
              </w:rPr>
            </w:pPr>
            <w:r w:rsidRPr="00EB091F">
              <w:rPr>
                <w:sz w:val="18"/>
                <w:szCs w:val="18"/>
              </w:rPr>
              <w:t>5.6</w:t>
            </w:r>
          </w:p>
        </w:tc>
        <w:tc>
          <w:tcPr>
            <w:tcW w:w="2453" w:type="pct"/>
            <w:vAlign w:val="center"/>
            <w:hideMark/>
          </w:tcPr>
          <w:p w:rsidRPr="00EB091F" w:rsidR="00141DB8" w:rsidP="00D666AA" w:rsidRDefault="00141DB8" w14:paraId="15A99F6D" w14:textId="77777777">
            <w:pPr>
              <w:spacing w:after="80"/>
              <w:rPr>
                <w:sz w:val="18"/>
                <w:szCs w:val="18"/>
              </w:rPr>
            </w:pPr>
            <w:r w:rsidRPr="00EB091F">
              <w:rPr>
                <w:sz w:val="18"/>
                <w:szCs w:val="18"/>
              </w:rPr>
              <w:t>Wystąpienie przemocy i molestowania seksualnego (GBV)</w:t>
            </w:r>
          </w:p>
        </w:tc>
        <w:tc>
          <w:tcPr>
            <w:tcW w:w="781" w:type="pct"/>
            <w:vAlign w:val="center"/>
            <w:hideMark/>
          </w:tcPr>
          <w:p w:rsidRPr="00EB091F" w:rsidR="00141DB8" w:rsidP="00D666AA" w:rsidRDefault="00141DB8" w14:paraId="2755CC26"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2185A672"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1F4F38AF" w14:textId="77777777">
            <w:pPr>
              <w:spacing w:after="80"/>
              <w:rPr>
                <w:sz w:val="18"/>
                <w:szCs w:val="18"/>
              </w:rPr>
            </w:pPr>
            <w:r w:rsidRPr="00EB091F">
              <w:rPr>
                <w:sz w:val="18"/>
                <w:szCs w:val="18"/>
              </w:rPr>
              <w:t>Brak</w:t>
            </w:r>
          </w:p>
        </w:tc>
      </w:tr>
      <w:tr w:rsidRPr="00EB091F" w:rsidR="00141DB8" w:rsidTr="003C6011" w14:paraId="061B0E6F" w14:textId="77777777">
        <w:tc>
          <w:tcPr>
            <w:tcW w:w="337" w:type="pct"/>
            <w:vAlign w:val="center"/>
            <w:hideMark/>
          </w:tcPr>
          <w:p w:rsidRPr="00EB091F" w:rsidR="00141DB8" w:rsidP="00D666AA" w:rsidRDefault="00141DB8" w14:paraId="1CFC6695" w14:textId="77777777">
            <w:pPr>
              <w:spacing w:after="80"/>
              <w:rPr>
                <w:sz w:val="18"/>
                <w:szCs w:val="18"/>
              </w:rPr>
            </w:pPr>
            <w:r w:rsidRPr="00EB091F">
              <w:rPr>
                <w:sz w:val="18"/>
                <w:szCs w:val="18"/>
              </w:rPr>
              <w:t>5.7</w:t>
            </w:r>
          </w:p>
        </w:tc>
        <w:tc>
          <w:tcPr>
            <w:tcW w:w="2453" w:type="pct"/>
            <w:vAlign w:val="center"/>
            <w:hideMark/>
          </w:tcPr>
          <w:p w:rsidRPr="00EB091F" w:rsidR="00141DB8" w:rsidP="00D666AA" w:rsidRDefault="00141DB8" w14:paraId="19F81981" w14:textId="77777777">
            <w:pPr>
              <w:spacing w:after="80"/>
              <w:rPr>
                <w:sz w:val="18"/>
                <w:szCs w:val="18"/>
              </w:rPr>
            </w:pPr>
            <w:r w:rsidRPr="00EB091F">
              <w:rPr>
                <w:sz w:val="18"/>
                <w:szCs w:val="18"/>
              </w:rPr>
              <w:t>Bezpieczeństwo ekonomiczne kobiet</w:t>
            </w:r>
          </w:p>
        </w:tc>
        <w:tc>
          <w:tcPr>
            <w:tcW w:w="781" w:type="pct"/>
            <w:vAlign w:val="center"/>
            <w:hideMark/>
          </w:tcPr>
          <w:p w:rsidRPr="00EB091F" w:rsidR="00141DB8" w:rsidP="00D666AA" w:rsidRDefault="00141DB8" w14:paraId="5DF72641"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6D8374E3"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67280A2B" w14:textId="77777777">
            <w:pPr>
              <w:spacing w:after="80"/>
              <w:rPr>
                <w:sz w:val="18"/>
                <w:szCs w:val="18"/>
              </w:rPr>
            </w:pPr>
            <w:r w:rsidRPr="00EB091F">
              <w:rPr>
                <w:sz w:val="18"/>
                <w:szCs w:val="18"/>
              </w:rPr>
              <w:t>Brak</w:t>
            </w:r>
          </w:p>
        </w:tc>
      </w:tr>
      <w:tr w:rsidRPr="00EB091F" w:rsidR="00141DB8" w:rsidTr="003C6011" w14:paraId="175C5CBC" w14:textId="77777777">
        <w:tc>
          <w:tcPr>
            <w:tcW w:w="337" w:type="pct"/>
            <w:vAlign w:val="center"/>
            <w:hideMark/>
          </w:tcPr>
          <w:p w:rsidRPr="00EB091F" w:rsidR="00141DB8" w:rsidP="00D666AA" w:rsidRDefault="00141DB8" w14:paraId="570560A2" w14:textId="77777777">
            <w:pPr>
              <w:spacing w:after="80"/>
              <w:rPr>
                <w:sz w:val="18"/>
                <w:szCs w:val="18"/>
              </w:rPr>
            </w:pPr>
            <w:r w:rsidRPr="00EB091F">
              <w:rPr>
                <w:sz w:val="18"/>
                <w:szCs w:val="18"/>
              </w:rPr>
              <w:t>5.8</w:t>
            </w:r>
          </w:p>
        </w:tc>
        <w:tc>
          <w:tcPr>
            <w:tcW w:w="2453" w:type="pct"/>
            <w:vAlign w:val="center"/>
            <w:hideMark/>
          </w:tcPr>
          <w:p w:rsidRPr="00EB091F" w:rsidR="00141DB8" w:rsidP="00D666AA" w:rsidRDefault="00141DB8" w14:paraId="04591C6B" w14:textId="77777777">
            <w:pPr>
              <w:spacing w:after="80"/>
              <w:rPr>
                <w:sz w:val="18"/>
                <w:szCs w:val="18"/>
              </w:rPr>
            </w:pPr>
            <w:r w:rsidRPr="00EB091F">
              <w:rPr>
                <w:sz w:val="18"/>
                <w:szCs w:val="18"/>
              </w:rPr>
              <w:t>Ryzyko niewłaściwych zachowań pracowników wykonawcy wobec społeczności lokalnej</w:t>
            </w:r>
          </w:p>
        </w:tc>
        <w:tc>
          <w:tcPr>
            <w:tcW w:w="781" w:type="pct"/>
            <w:vAlign w:val="center"/>
            <w:hideMark/>
          </w:tcPr>
          <w:p w:rsidRPr="00EB091F" w:rsidR="00141DB8" w:rsidP="00D666AA" w:rsidRDefault="00141DB8" w14:paraId="69A3E81F"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500CD064"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16A37215" w14:textId="77777777">
            <w:pPr>
              <w:spacing w:after="80"/>
              <w:rPr>
                <w:sz w:val="18"/>
                <w:szCs w:val="18"/>
              </w:rPr>
            </w:pPr>
            <w:r w:rsidRPr="00EB091F">
              <w:rPr>
                <w:sz w:val="18"/>
                <w:szCs w:val="18"/>
              </w:rPr>
              <w:t>Brak</w:t>
            </w:r>
          </w:p>
        </w:tc>
      </w:tr>
      <w:tr w:rsidRPr="00EB091F" w:rsidR="00141DB8" w:rsidTr="003C6011" w14:paraId="391B3AB5" w14:textId="77777777">
        <w:tc>
          <w:tcPr>
            <w:tcW w:w="337" w:type="pct"/>
            <w:vAlign w:val="center"/>
            <w:hideMark/>
          </w:tcPr>
          <w:p w:rsidRPr="00EB091F" w:rsidR="00141DB8" w:rsidP="00D666AA" w:rsidRDefault="00141DB8" w14:paraId="4D5E4840" w14:textId="77777777">
            <w:pPr>
              <w:spacing w:after="80"/>
              <w:rPr>
                <w:sz w:val="18"/>
                <w:szCs w:val="18"/>
              </w:rPr>
            </w:pPr>
            <w:r w:rsidRPr="00EB091F">
              <w:rPr>
                <w:sz w:val="18"/>
                <w:szCs w:val="18"/>
              </w:rPr>
              <w:t>5.9</w:t>
            </w:r>
          </w:p>
        </w:tc>
        <w:tc>
          <w:tcPr>
            <w:tcW w:w="2453" w:type="pct"/>
            <w:vAlign w:val="center"/>
            <w:hideMark/>
          </w:tcPr>
          <w:p w:rsidRPr="00EB091F" w:rsidR="00141DB8" w:rsidP="00D666AA" w:rsidRDefault="00141DB8" w14:paraId="3506A2AE" w14:textId="77777777">
            <w:pPr>
              <w:spacing w:after="80"/>
              <w:rPr>
                <w:sz w:val="18"/>
                <w:szCs w:val="18"/>
              </w:rPr>
            </w:pPr>
            <w:r w:rsidRPr="00EB091F">
              <w:rPr>
                <w:sz w:val="18"/>
                <w:szCs w:val="18"/>
              </w:rPr>
              <w:t>Oddziaływania na mniejszości narodowe i etniczne</w:t>
            </w:r>
          </w:p>
        </w:tc>
        <w:tc>
          <w:tcPr>
            <w:tcW w:w="781" w:type="pct"/>
            <w:vAlign w:val="center"/>
            <w:hideMark/>
          </w:tcPr>
          <w:p w:rsidRPr="00EB091F" w:rsidR="00141DB8" w:rsidP="00D666AA" w:rsidRDefault="00141DB8" w14:paraId="5A9BC879" w14:textId="77777777">
            <w:pPr>
              <w:spacing w:after="80"/>
              <w:rPr>
                <w:sz w:val="18"/>
                <w:szCs w:val="18"/>
              </w:rPr>
            </w:pPr>
            <w:r w:rsidRPr="00EB091F">
              <w:rPr>
                <w:sz w:val="18"/>
                <w:szCs w:val="18"/>
              </w:rPr>
              <w:t>Nie dotyczy</w:t>
            </w:r>
          </w:p>
        </w:tc>
        <w:tc>
          <w:tcPr>
            <w:tcW w:w="819" w:type="pct"/>
            <w:vAlign w:val="center"/>
            <w:hideMark/>
          </w:tcPr>
          <w:p w:rsidRPr="00EB091F" w:rsidR="00141DB8" w:rsidP="00D666AA" w:rsidRDefault="00141DB8" w14:paraId="2566ACF0" w14:textId="77777777">
            <w:pPr>
              <w:spacing w:after="80"/>
              <w:rPr>
                <w:sz w:val="18"/>
                <w:szCs w:val="18"/>
              </w:rPr>
            </w:pPr>
            <w:r w:rsidRPr="00EB091F">
              <w:rPr>
                <w:sz w:val="18"/>
                <w:szCs w:val="18"/>
              </w:rPr>
              <w:t>Nie dotyczy</w:t>
            </w:r>
          </w:p>
        </w:tc>
        <w:tc>
          <w:tcPr>
            <w:tcW w:w="610" w:type="pct"/>
            <w:vAlign w:val="center"/>
            <w:hideMark/>
          </w:tcPr>
          <w:p w:rsidRPr="00EB091F" w:rsidR="00141DB8" w:rsidP="00D666AA" w:rsidRDefault="00141DB8" w14:paraId="6F054B00" w14:textId="77777777">
            <w:pPr>
              <w:spacing w:after="80"/>
              <w:rPr>
                <w:sz w:val="18"/>
                <w:szCs w:val="18"/>
              </w:rPr>
            </w:pPr>
            <w:r w:rsidRPr="00EB091F">
              <w:rPr>
                <w:sz w:val="18"/>
                <w:szCs w:val="18"/>
              </w:rPr>
              <w:t>Brak</w:t>
            </w:r>
          </w:p>
        </w:tc>
      </w:tr>
      <w:tr w:rsidRPr="00EB091F" w:rsidR="00141DB8" w:rsidTr="003C6011" w14:paraId="1863ADF7" w14:textId="77777777">
        <w:tc>
          <w:tcPr>
            <w:tcW w:w="337" w:type="pct"/>
            <w:shd w:val="clear" w:color="auto" w:fill="DAE9F7" w:themeFill="text2" w:themeFillTint="1A"/>
            <w:vAlign w:val="center"/>
            <w:hideMark/>
          </w:tcPr>
          <w:p w:rsidRPr="00EB091F" w:rsidR="00141DB8" w:rsidP="00D666AA" w:rsidRDefault="00141DB8" w14:paraId="64A80765" w14:textId="77777777">
            <w:pPr>
              <w:spacing w:after="80"/>
              <w:rPr>
                <w:sz w:val="18"/>
                <w:szCs w:val="18"/>
              </w:rPr>
            </w:pPr>
            <w:r w:rsidRPr="00EB091F">
              <w:rPr>
                <w:sz w:val="18"/>
                <w:szCs w:val="18"/>
              </w:rPr>
              <w:t>6.</w:t>
            </w:r>
          </w:p>
        </w:tc>
        <w:tc>
          <w:tcPr>
            <w:tcW w:w="4663" w:type="pct"/>
            <w:gridSpan w:val="4"/>
            <w:shd w:val="clear" w:color="auto" w:fill="DAE9F7" w:themeFill="text2" w:themeFillTint="1A"/>
            <w:vAlign w:val="center"/>
            <w:hideMark/>
          </w:tcPr>
          <w:p w:rsidRPr="00EB091F" w:rsidR="00141DB8" w:rsidP="00D666AA" w:rsidRDefault="00397B7D" w14:paraId="7600D120" w14:textId="73A14BBC">
            <w:pPr>
              <w:spacing w:after="80"/>
              <w:rPr>
                <w:sz w:val="18"/>
                <w:szCs w:val="18"/>
              </w:rPr>
            </w:pPr>
            <w:r w:rsidRPr="00EB091F">
              <w:rPr>
                <w:sz w:val="18"/>
                <w:szCs w:val="18"/>
              </w:rPr>
              <w:t>GRUPY SZCZEGÓLNIE WRAŻLIWE I PARTYCYPACJA</w:t>
            </w:r>
          </w:p>
        </w:tc>
      </w:tr>
      <w:tr w:rsidRPr="00EB091F" w:rsidR="00141DB8" w:rsidTr="003C6011" w14:paraId="63EC045D" w14:textId="77777777">
        <w:tc>
          <w:tcPr>
            <w:tcW w:w="337" w:type="pct"/>
            <w:vAlign w:val="center"/>
          </w:tcPr>
          <w:p w:rsidRPr="00EB091F" w:rsidR="00141DB8" w:rsidP="00D666AA" w:rsidRDefault="00141DB8" w14:paraId="4315A197" w14:textId="77777777">
            <w:pPr>
              <w:spacing w:after="80"/>
              <w:rPr>
                <w:b/>
                <w:sz w:val="18"/>
                <w:szCs w:val="18"/>
              </w:rPr>
            </w:pPr>
            <w:r w:rsidRPr="00EB091F">
              <w:rPr>
                <w:sz w:val="18"/>
                <w:szCs w:val="18"/>
              </w:rPr>
              <w:t>6.1</w:t>
            </w:r>
          </w:p>
        </w:tc>
        <w:tc>
          <w:tcPr>
            <w:tcW w:w="2453" w:type="pct"/>
            <w:vAlign w:val="center"/>
          </w:tcPr>
          <w:p w:rsidRPr="00EB091F" w:rsidR="00141DB8" w:rsidP="00D666AA" w:rsidRDefault="00141DB8" w14:paraId="2FE4F4EC" w14:textId="77777777">
            <w:pPr>
              <w:spacing w:after="80"/>
              <w:rPr>
                <w:b/>
                <w:sz w:val="18"/>
                <w:szCs w:val="18"/>
              </w:rPr>
            </w:pPr>
            <w:r w:rsidRPr="00EB091F">
              <w:rPr>
                <w:sz w:val="18"/>
                <w:szCs w:val="18"/>
              </w:rPr>
              <w:t>Konflikt społeczny</w:t>
            </w:r>
          </w:p>
        </w:tc>
        <w:tc>
          <w:tcPr>
            <w:tcW w:w="781" w:type="pct"/>
            <w:vAlign w:val="center"/>
          </w:tcPr>
          <w:p w:rsidRPr="00EB091F" w:rsidR="00141DB8" w:rsidP="00D666AA" w:rsidRDefault="00141DB8" w14:paraId="7D94DE1E" w14:textId="77777777">
            <w:pPr>
              <w:spacing w:after="80"/>
              <w:rPr>
                <w:sz w:val="18"/>
                <w:szCs w:val="18"/>
              </w:rPr>
            </w:pPr>
            <w:r w:rsidRPr="00EB091F">
              <w:rPr>
                <w:sz w:val="18"/>
                <w:szCs w:val="18"/>
              </w:rPr>
              <w:t>Negatywne</w:t>
            </w:r>
          </w:p>
        </w:tc>
        <w:tc>
          <w:tcPr>
            <w:tcW w:w="819" w:type="pct"/>
            <w:vAlign w:val="center"/>
          </w:tcPr>
          <w:p w:rsidRPr="00EB091F" w:rsidR="00141DB8" w:rsidP="00D666AA" w:rsidRDefault="00141DB8" w14:paraId="531A23AD" w14:textId="77777777">
            <w:pPr>
              <w:spacing w:after="80"/>
              <w:rPr>
                <w:sz w:val="18"/>
                <w:szCs w:val="18"/>
              </w:rPr>
            </w:pPr>
            <w:r w:rsidRPr="00EB091F">
              <w:rPr>
                <w:sz w:val="18"/>
                <w:szCs w:val="18"/>
              </w:rPr>
              <w:t>Pośrednie</w:t>
            </w:r>
          </w:p>
        </w:tc>
        <w:tc>
          <w:tcPr>
            <w:tcW w:w="610" w:type="pct"/>
            <w:vAlign w:val="center"/>
          </w:tcPr>
          <w:p w:rsidRPr="00EB091F" w:rsidR="00141DB8" w:rsidP="00D666AA" w:rsidRDefault="00141DB8" w14:paraId="2CD78A93" w14:textId="77777777">
            <w:pPr>
              <w:spacing w:after="80"/>
              <w:rPr>
                <w:sz w:val="18"/>
                <w:szCs w:val="18"/>
              </w:rPr>
            </w:pPr>
            <w:r w:rsidRPr="00EB091F">
              <w:rPr>
                <w:sz w:val="18"/>
                <w:szCs w:val="18"/>
              </w:rPr>
              <w:t>Wysokie</w:t>
            </w:r>
          </w:p>
        </w:tc>
      </w:tr>
      <w:tr w:rsidRPr="00EB091F" w:rsidR="00141DB8" w:rsidTr="003C6011" w14:paraId="7DF4BB5B" w14:textId="77777777">
        <w:tc>
          <w:tcPr>
            <w:tcW w:w="337" w:type="pct"/>
            <w:vAlign w:val="center"/>
            <w:hideMark/>
          </w:tcPr>
          <w:p w:rsidRPr="00EB091F" w:rsidR="00141DB8" w:rsidP="00D666AA" w:rsidRDefault="00141DB8" w14:paraId="70705141" w14:textId="77777777">
            <w:pPr>
              <w:spacing w:after="80"/>
              <w:rPr>
                <w:sz w:val="18"/>
                <w:szCs w:val="18"/>
              </w:rPr>
            </w:pPr>
            <w:r w:rsidRPr="00EB091F">
              <w:rPr>
                <w:sz w:val="18"/>
                <w:szCs w:val="18"/>
              </w:rPr>
              <w:t>6.2</w:t>
            </w:r>
          </w:p>
        </w:tc>
        <w:tc>
          <w:tcPr>
            <w:tcW w:w="2453" w:type="pct"/>
            <w:vAlign w:val="center"/>
            <w:hideMark/>
          </w:tcPr>
          <w:p w:rsidRPr="00EB091F" w:rsidR="00141DB8" w:rsidP="00D666AA" w:rsidRDefault="00141DB8" w14:paraId="1FEA12EA" w14:textId="77777777">
            <w:pPr>
              <w:spacing w:after="80"/>
              <w:rPr>
                <w:sz w:val="18"/>
                <w:szCs w:val="18"/>
              </w:rPr>
            </w:pPr>
            <w:r w:rsidRPr="00EB091F">
              <w:rPr>
                <w:sz w:val="18"/>
                <w:szCs w:val="18"/>
              </w:rPr>
              <w:t>Wykluczenie z procesu konsultacji na skutek różnych barier</w:t>
            </w:r>
          </w:p>
        </w:tc>
        <w:tc>
          <w:tcPr>
            <w:tcW w:w="781" w:type="pct"/>
            <w:vAlign w:val="center"/>
            <w:hideMark/>
          </w:tcPr>
          <w:p w:rsidRPr="00EB091F" w:rsidR="00141DB8" w:rsidP="00D666AA" w:rsidRDefault="00141DB8" w14:paraId="71E46EDA"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637D84D9" w14:textId="77777777">
            <w:pPr>
              <w:spacing w:after="80"/>
              <w:rPr>
                <w:sz w:val="18"/>
                <w:szCs w:val="18"/>
              </w:rPr>
            </w:pPr>
            <w:r w:rsidRPr="00EB091F">
              <w:rPr>
                <w:sz w:val="18"/>
                <w:szCs w:val="18"/>
              </w:rPr>
              <w:t>Pośrednie</w:t>
            </w:r>
          </w:p>
        </w:tc>
        <w:tc>
          <w:tcPr>
            <w:tcW w:w="610" w:type="pct"/>
            <w:vAlign w:val="center"/>
            <w:hideMark/>
          </w:tcPr>
          <w:p w:rsidRPr="00EB091F" w:rsidR="00141DB8" w:rsidP="00D666AA" w:rsidRDefault="00141DB8" w14:paraId="615E6926" w14:textId="77777777">
            <w:pPr>
              <w:spacing w:after="80"/>
              <w:rPr>
                <w:sz w:val="18"/>
                <w:szCs w:val="18"/>
              </w:rPr>
            </w:pPr>
            <w:r w:rsidRPr="00EB091F">
              <w:rPr>
                <w:sz w:val="18"/>
                <w:szCs w:val="18"/>
              </w:rPr>
              <w:t>Średnie</w:t>
            </w:r>
          </w:p>
        </w:tc>
      </w:tr>
      <w:tr w:rsidRPr="00EB091F" w:rsidR="00141DB8" w:rsidTr="003C6011" w14:paraId="512F85D1" w14:textId="77777777">
        <w:tc>
          <w:tcPr>
            <w:tcW w:w="337" w:type="pct"/>
            <w:vAlign w:val="center"/>
            <w:hideMark/>
          </w:tcPr>
          <w:p w:rsidRPr="00EB091F" w:rsidR="00141DB8" w:rsidP="00D666AA" w:rsidRDefault="00141DB8" w14:paraId="30C4891F" w14:textId="77777777">
            <w:pPr>
              <w:spacing w:after="80"/>
              <w:rPr>
                <w:sz w:val="18"/>
                <w:szCs w:val="18"/>
              </w:rPr>
            </w:pPr>
            <w:r w:rsidRPr="00EB091F">
              <w:rPr>
                <w:sz w:val="18"/>
                <w:szCs w:val="18"/>
              </w:rPr>
              <w:t>6.3</w:t>
            </w:r>
          </w:p>
        </w:tc>
        <w:tc>
          <w:tcPr>
            <w:tcW w:w="2453" w:type="pct"/>
            <w:vAlign w:val="center"/>
            <w:hideMark/>
          </w:tcPr>
          <w:p w:rsidRPr="00EB091F" w:rsidR="00141DB8" w:rsidP="00D666AA" w:rsidRDefault="00141DB8" w14:paraId="7ECD35DC" w14:textId="77777777">
            <w:pPr>
              <w:spacing w:after="80"/>
              <w:rPr>
                <w:sz w:val="18"/>
                <w:szCs w:val="18"/>
              </w:rPr>
            </w:pPr>
            <w:r w:rsidRPr="00EB091F">
              <w:rPr>
                <w:sz w:val="18"/>
                <w:szCs w:val="18"/>
              </w:rPr>
              <w:t>Ryzyko pozornej akceptacji (bierność konsultacyjna)</w:t>
            </w:r>
          </w:p>
        </w:tc>
        <w:tc>
          <w:tcPr>
            <w:tcW w:w="781" w:type="pct"/>
            <w:vAlign w:val="center"/>
            <w:hideMark/>
          </w:tcPr>
          <w:p w:rsidRPr="00EB091F" w:rsidR="00141DB8" w:rsidP="00D666AA" w:rsidRDefault="00141DB8" w14:paraId="219843B1"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6969A00F" w14:textId="77777777">
            <w:pPr>
              <w:spacing w:after="80"/>
              <w:rPr>
                <w:sz w:val="18"/>
                <w:szCs w:val="18"/>
              </w:rPr>
            </w:pPr>
            <w:r w:rsidRPr="00EB091F">
              <w:rPr>
                <w:sz w:val="18"/>
                <w:szCs w:val="18"/>
              </w:rPr>
              <w:t>Pośrednie</w:t>
            </w:r>
          </w:p>
        </w:tc>
        <w:tc>
          <w:tcPr>
            <w:tcW w:w="610" w:type="pct"/>
            <w:vAlign w:val="center"/>
            <w:hideMark/>
          </w:tcPr>
          <w:p w:rsidRPr="00EB091F" w:rsidR="00141DB8" w:rsidP="00D666AA" w:rsidRDefault="00142076" w14:paraId="142E5996" w14:textId="30B6DF14">
            <w:pPr>
              <w:spacing w:after="80"/>
              <w:rPr>
                <w:sz w:val="18"/>
                <w:szCs w:val="18"/>
              </w:rPr>
            </w:pPr>
            <w:r w:rsidRPr="00EB091F">
              <w:rPr>
                <w:sz w:val="18"/>
                <w:szCs w:val="18"/>
              </w:rPr>
              <w:t>Średnie</w:t>
            </w:r>
          </w:p>
        </w:tc>
      </w:tr>
      <w:tr w:rsidRPr="00EB091F" w:rsidR="00141DB8" w:rsidTr="003C6011" w14:paraId="23CCD856" w14:textId="77777777">
        <w:tc>
          <w:tcPr>
            <w:tcW w:w="337" w:type="pct"/>
            <w:vAlign w:val="center"/>
            <w:hideMark/>
          </w:tcPr>
          <w:p w:rsidRPr="00EB091F" w:rsidR="00141DB8" w:rsidP="00D666AA" w:rsidRDefault="00141DB8" w14:paraId="272D70DA" w14:textId="77777777">
            <w:pPr>
              <w:spacing w:after="80"/>
              <w:rPr>
                <w:sz w:val="18"/>
                <w:szCs w:val="18"/>
              </w:rPr>
            </w:pPr>
            <w:r w:rsidRPr="00EB091F">
              <w:rPr>
                <w:sz w:val="18"/>
                <w:szCs w:val="18"/>
              </w:rPr>
              <w:t>6.4</w:t>
            </w:r>
          </w:p>
        </w:tc>
        <w:tc>
          <w:tcPr>
            <w:tcW w:w="2453" w:type="pct"/>
            <w:vAlign w:val="center"/>
            <w:hideMark/>
          </w:tcPr>
          <w:p w:rsidRPr="00EB091F" w:rsidR="00141DB8" w:rsidP="00D666AA" w:rsidRDefault="00141DB8" w14:paraId="154F3171" w14:textId="288EA92F">
            <w:pPr>
              <w:spacing w:after="80"/>
              <w:rPr>
                <w:sz w:val="18"/>
                <w:szCs w:val="18"/>
              </w:rPr>
            </w:pPr>
            <w:r w:rsidRPr="00EB091F">
              <w:rPr>
                <w:sz w:val="18"/>
                <w:szCs w:val="18"/>
              </w:rPr>
              <w:t xml:space="preserve">Niewykorzystanie </w:t>
            </w:r>
            <w:r w:rsidR="00EF1BDD">
              <w:rPr>
                <w:sz w:val="18"/>
                <w:szCs w:val="18"/>
              </w:rPr>
              <w:t>GRM</w:t>
            </w:r>
            <w:r w:rsidRPr="00EB091F" w:rsidR="00EF1BDD">
              <w:rPr>
                <w:sz w:val="18"/>
                <w:szCs w:val="18"/>
              </w:rPr>
              <w:t xml:space="preserve"> </w:t>
            </w:r>
            <w:r w:rsidRPr="00EB091F">
              <w:rPr>
                <w:sz w:val="18"/>
                <w:szCs w:val="18"/>
              </w:rPr>
              <w:t xml:space="preserve">ze względu na </w:t>
            </w:r>
            <w:r w:rsidRPr="00EB091F" w:rsidR="00D3746B">
              <w:rPr>
                <w:sz w:val="18"/>
                <w:szCs w:val="18"/>
              </w:rPr>
              <w:t xml:space="preserve">brak zaufania do </w:t>
            </w:r>
            <w:r w:rsidRPr="00EB091F" w:rsidR="00222D38">
              <w:rPr>
                <w:sz w:val="18"/>
                <w:szCs w:val="18"/>
              </w:rPr>
              <w:t>bezstronności i skuteczności procedur</w:t>
            </w:r>
          </w:p>
        </w:tc>
        <w:tc>
          <w:tcPr>
            <w:tcW w:w="781" w:type="pct"/>
            <w:vAlign w:val="center"/>
            <w:hideMark/>
          </w:tcPr>
          <w:p w:rsidRPr="00EB091F" w:rsidR="00141DB8" w:rsidP="00D666AA" w:rsidRDefault="00141DB8" w14:paraId="1A287227"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1CAFFB31" w14:textId="77777777">
            <w:pPr>
              <w:spacing w:after="80"/>
              <w:rPr>
                <w:sz w:val="18"/>
                <w:szCs w:val="18"/>
              </w:rPr>
            </w:pPr>
            <w:r w:rsidRPr="00EB091F">
              <w:rPr>
                <w:sz w:val="18"/>
                <w:szCs w:val="18"/>
              </w:rPr>
              <w:t>Pośrednie</w:t>
            </w:r>
          </w:p>
        </w:tc>
        <w:tc>
          <w:tcPr>
            <w:tcW w:w="610" w:type="pct"/>
            <w:vAlign w:val="center"/>
            <w:hideMark/>
          </w:tcPr>
          <w:p w:rsidRPr="00EB091F" w:rsidR="00141DB8" w:rsidP="00D666AA" w:rsidRDefault="00141DB8" w14:paraId="2644430C" w14:textId="77777777">
            <w:pPr>
              <w:spacing w:after="80"/>
              <w:rPr>
                <w:sz w:val="18"/>
                <w:szCs w:val="18"/>
              </w:rPr>
            </w:pPr>
            <w:r w:rsidRPr="00EB091F">
              <w:rPr>
                <w:sz w:val="18"/>
                <w:szCs w:val="18"/>
              </w:rPr>
              <w:t>Wysokie</w:t>
            </w:r>
          </w:p>
        </w:tc>
      </w:tr>
      <w:tr w:rsidRPr="00EB091F" w:rsidR="00141DB8" w:rsidTr="003C6011" w14:paraId="5C31C61A" w14:textId="77777777">
        <w:tc>
          <w:tcPr>
            <w:tcW w:w="337" w:type="pct"/>
            <w:vAlign w:val="center"/>
            <w:hideMark/>
          </w:tcPr>
          <w:p w:rsidRPr="00EB091F" w:rsidR="00141DB8" w:rsidP="00D666AA" w:rsidRDefault="00141DB8" w14:paraId="04941ED5" w14:textId="77777777">
            <w:pPr>
              <w:spacing w:after="80"/>
              <w:rPr>
                <w:sz w:val="18"/>
                <w:szCs w:val="18"/>
              </w:rPr>
            </w:pPr>
            <w:r w:rsidRPr="00EB091F">
              <w:rPr>
                <w:sz w:val="18"/>
                <w:szCs w:val="18"/>
              </w:rPr>
              <w:t>6.5</w:t>
            </w:r>
          </w:p>
        </w:tc>
        <w:tc>
          <w:tcPr>
            <w:tcW w:w="2453" w:type="pct"/>
            <w:vAlign w:val="center"/>
            <w:hideMark/>
          </w:tcPr>
          <w:p w:rsidRPr="00EB091F" w:rsidR="00141DB8" w:rsidP="00D666AA" w:rsidRDefault="00141DB8" w14:paraId="416F7EB6" w14:textId="77777777">
            <w:pPr>
              <w:spacing w:after="80"/>
              <w:rPr>
                <w:sz w:val="18"/>
                <w:szCs w:val="18"/>
              </w:rPr>
            </w:pPr>
            <w:r w:rsidRPr="00EB091F">
              <w:rPr>
                <w:sz w:val="18"/>
                <w:szCs w:val="18"/>
              </w:rPr>
              <w:t>Ryzyko zmęczenia procesem konsultacji</w:t>
            </w:r>
          </w:p>
        </w:tc>
        <w:tc>
          <w:tcPr>
            <w:tcW w:w="781" w:type="pct"/>
            <w:vAlign w:val="center"/>
            <w:hideMark/>
          </w:tcPr>
          <w:p w:rsidRPr="00EB091F" w:rsidR="00141DB8" w:rsidP="00D666AA" w:rsidRDefault="00141DB8" w14:paraId="6D5CE1D5"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1F50A0CA" w14:textId="77777777">
            <w:pPr>
              <w:spacing w:after="80"/>
              <w:rPr>
                <w:sz w:val="18"/>
                <w:szCs w:val="18"/>
              </w:rPr>
            </w:pPr>
            <w:r w:rsidRPr="00EB091F">
              <w:rPr>
                <w:sz w:val="18"/>
                <w:szCs w:val="18"/>
              </w:rPr>
              <w:t>Pośrednie</w:t>
            </w:r>
          </w:p>
        </w:tc>
        <w:tc>
          <w:tcPr>
            <w:tcW w:w="610" w:type="pct"/>
            <w:vAlign w:val="center"/>
            <w:hideMark/>
          </w:tcPr>
          <w:p w:rsidRPr="00EB091F" w:rsidR="00141DB8" w:rsidP="00D666AA" w:rsidRDefault="00141DB8" w14:paraId="73353B53" w14:textId="77777777">
            <w:pPr>
              <w:spacing w:after="80"/>
              <w:rPr>
                <w:sz w:val="18"/>
                <w:szCs w:val="18"/>
              </w:rPr>
            </w:pPr>
            <w:r w:rsidRPr="00EB091F">
              <w:rPr>
                <w:sz w:val="18"/>
                <w:szCs w:val="18"/>
              </w:rPr>
              <w:t>Średnie</w:t>
            </w:r>
          </w:p>
        </w:tc>
      </w:tr>
      <w:tr w:rsidRPr="00EB091F" w:rsidR="00141DB8" w:rsidTr="003C6011" w14:paraId="518CBA0A" w14:textId="77777777">
        <w:tc>
          <w:tcPr>
            <w:tcW w:w="337" w:type="pct"/>
            <w:vAlign w:val="center"/>
            <w:hideMark/>
          </w:tcPr>
          <w:p w:rsidRPr="00EB091F" w:rsidR="00141DB8" w:rsidP="00D666AA" w:rsidRDefault="00141DB8" w14:paraId="7C89C376" w14:textId="77777777">
            <w:pPr>
              <w:spacing w:after="80"/>
              <w:rPr>
                <w:sz w:val="18"/>
                <w:szCs w:val="18"/>
              </w:rPr>
            </w:pPr>
            <w:r w:rsidRPr="00EB091F">
              <w:rPr>
                <w:sz w:val="18"/>
                <w:szCs w:val="18"/>
              </w:rPr>
              <w:t>6.6</w:t>
            </w:r>
          </w:p>
        </w:tc>
        <w:tc>
          <w:tcPr>
            <w:tcW w:w="2453" w:type="pct"/>
            <w:vAlign w:val="center"/>
            <w:hideMark/>
          </w:tcPr>
          <w:p w:rsidRPr="00EB091F" w:rsidR="00141DB8" w:rsidP="00D666AA" w:rsidRDefault="00141DB8" w14:paraId="4C1C74E9" w14:textId="77777777">
            <w:pPr>
              <w:spacing w:after="80"/>
              <w:rPr>
                <w:sz w:val="18"/>
                <w:szCs w:val="18"/>
              </w:rPr>
            </w:pPr>
            <w:r w:rsidRPr="00EB091F">
              <w:rPr>
                <w:sz w:val="18"/>
                <w:szCs w:val="18"/>
              </w:rPr>
              <w:t xml:space="preserve">Niewystarczający dostęp do informacji o projekcie </w:t>
            </w:r>
          </w:p>
        </w:tc>
        <w:tc>
          <w:tcPr>
            <w:tcW w:w="781" w:type="pct"/>
            <w:vAlign w:val="center"/>
            <w:hideMark/>
          </w:tcPr>
          <w:p w:rsidRPr="00EB091F" w:rsidR="00141DB8" w:rsidP="00D666AA" w:rsidRDefault="00141DB8" w14:paraId="7ABDEFF9"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63AC21C9" w14:textId="77777777">
            <w:pPr>
              <w:spacing w:after="80"/>
              <w:rPr>
                <w:sz w:val="18"/>
                <w:szCs w:val="18"/>
              </w:rPr>
            </w:pPr>
            <w:r w:rsidRPr="00EB091F">
              <w:rPr>
                <w:sz w:val="18"/>
                <w:szCs w:val="18"/>
              </w:rPr>
              <w:t>Pośrednie</w:t>
            </w:r>
          </w:p>
        </w:tc>
        <w:tc>
          <w:tcPr>
            <w:tcW w:w="610" w:type="pct"/>
            <w:vAlign w:val="center"/>
            <w:hideMark/>
          </w:tcPr>
          <w:p w:rsidRPr="00EB091F" w:rsidR="00141DB8" w:rsidP="00D666AA" w:rsidRDefault="00141DB8" w14:paraId="5D98FF73" w14:textId="77777777">
            <w:pPr>
              <w:spacing w:after="80"/>
              <w:rPr>
                <w:sz w:val="18"/>
                <w:szCs w:val="18"/>
              </w:rPr>
            </w:pPr>
            <w:r w:rsidRPr="00EB091F">
              <w:rPr>
                <w:sz w:val="18"/>
                <w:szCs w:val="18"/>
              </w:rPr>
              <w:t>Średnie</w:t>
            </w:r>
          </w:p>
        </w:tc>
      </w:tr>
      <w:tr w:rsidRPr="00EB091F" w:rsidR="00141DB8" w:rsidTr="003C6011" w14:paraId="6D31B29C" w14:textId="77777777">
        <w:tc>
          <w:tcPr>
            <w:tcW w:w="337" w:type="pct"/>
            <w:vAlign w:val="center"/>
            <w:hideMark/>
          </w:tcPr>
          <w:p w:rsidRPr="00EB091F" w:rsidR="00141DB8" w:rsidP="00D666AA" w:rsidRDefault="00141DB8" w14:paraId="1EC9F49E" w14:textId="77777777">
            <w:pPr>
              <w:spacing w:after="80"/>
              <w:rPr>
                <w:sz w:val="18"/>
                <w:szCs w:val="18"/>
              </w:rPr>
            </w:pPr>
            <w:r w:rsidRPr="00EB091F">
              <w:rPr>
                <w:sz w:val="18"/>
                <w:szCs w:val="18"/>
              </w:rPr>
              <w:t>6.7</w:t>
            </w:r>
          </w:p>
        </w:tc>
        <w:tc>
          <w:tcPr>
            <w:tcW w:w="2453" w:type="pct"/>
            <w:vAlign w:val="center"/>
            <w:hideMark/>
          </w:tcPr>
          <w:p w:rsidRPr="00EB091F" w:rsidR="00141DB8" w:rsidP="00D666AA" w:rsidRDefault="00141DB8" w14:paraId="44BA02DA" w14:textId="77777777">
            <w:pPr>
              <w:spacing w:after="80"/>
              <w:rPr>
                <w:sz w:val="18"/>
                <w:szCs w:val="18"/>
              </w:rPr>
            </w:pPr>
            <w:r w:rsidRPr="00EB091F">
              <w:rPr>
                <w:sz w:val="18"/>
                <w:szCs w:val="18"/>
              </w:rPr>
              <w:t>Niewystarczający dostęp PAP do informacji o uprawnieniach odszkodowaczych</w:t>
            </w:r>
          </w:p>
        </w:tc>
        <w:tc>
          <w:tcPr>
            <w:tcW w:w="781" w:type="pct"/>
            <w:vAlign w:val="center"/>
            <w:hideMark/>
          </w:tcPr>
          <w:p w:rsidRPr="00EB091F" w:rsidR="00141DB8" w:rsidP="00D666AA" w:rsidRDefault="00141DB8" w14:paraId="2F0C3A8A" w14:textId="77777777">
            <w:pPr>
              <w:spacing w:after="80"/>
              <w:rPr>
                <w:sz w:val="18"/>
                <w:szCs w:val="18"/>
              </w:rPr>
            </w:pPr>
            <w:r w:rsidRPr="00EB091F">
              <w:rPr>
                <w:sz w:val="18"/>
                <w:szCs w:val="18"/>
              </w:rPr>
              <w:t>Negatywne</w:t>
            </w:r>
          </w:p>
        </w:tc>
        <w:tc>
          <w:tcPr>
            <w:tcW w:w="819" w:type="pct"/>
            <w:vAlign w:val="center"/>
            <w:hideMark/>
          </w:tcPr>
          <w:p w:rsidRPr="00EB091F" w:rsidR="00141DB8" w:rsidP="00D666AA" w:rsidRDefault="00141DB8" w14:paraId="032E95B4" w14:textId="77777777">
            <w:pPr>
              <w:spacing w:after="80"/>
              <w:rPr>
                <w:sz w:val="18"/>
                <w:szCs w:val="18"/>
              </w:rPr>
            </w:pPr>
            <w:r w:rsidRPr="00EB091F">
              <w:rPr>
                <w:sz w:val="18"/>
                <w:szCs w:val="18"/>
              </w:rPr>
              <w:t>Pośrednie</w:t>
            </w:r>
          </w:p>
        </w:tc>
        <w:tc>
          <w:tcPr>
            <w:tcW w:w="610" w:type="pct"/>
            <w:vAlign w:val="center"/>
            <w:hideMark/>
          </w:tcPr>
          <w:p w:rsidRPr="00EB091F" w:rsidR="00141DB8" w:rsidP="00D666AA" w:rsidRDefault="00141DB8" w14:paraId="2D31DE80" w14:textId="77777777">
            <w:pPr>
              <w:spacing w:after="80"/>
              <w:rPr>
                <w:sz w:val="18"/>
                <w:szCs w:val="18"/>
              </w:rPr>
            </w:pPr>
            <w:r w:rsidRPr="00EB091F">
              <w:rPr>
                <w:sz w:val="18"/>
                <w:szCs w:val="18"/>
              </w:rPr>
              <w:t>Średnie</w:t>
            </w:r>
          </w:p>
        </w:tc>
      </w:tr>
      <w:tr w:rsidRPr="00EB091F" w:rsidR="00141DB8" w:rsidTr="003C6011" w14:paraId="6209728F" w14:textId="77777777">
        <w:tc>
          <w:tcPr>
            <w:tcW w:w="337" w:type="pct"/>
            <w:vAlign w:val="center"/>
          </w:tcPr>
          <w:p w:rsidRPr="00EB091F" w:rsidR="00141DB8" w:rsidP="00D666AA" w:rsidRDefault="00141DB8" w14:paraId="269E00E9" w14:textId="77777777">
            <w:pPr>
              <w:spacing w:after="80"/>
              <w:rPr>
                <w:sz w:val="18"/>
                <w:szCs w:val="18"/>
              </w:rPr>
            </w:pPr>
            <w:r w:rsidRPr="00EB091F">
              <w:rPr>
                <w:sz w:val="18"/>
                <w:szCs w:val="18"/>
              </w:rPr>
              <w:t>6.8</w:t>
            </w:r>
          </w:p>
        </w:tc>
        <w:tc>
          <w:tcPr>
            <w:tcW w:w="2453" w:type="pct"/>
            <w:vAlign w:val="center"/>
          </w:tcPr>
          <w:p w:rsidRPr="00EB091F" w:rsidR="00141DB8" w:rsidP="00D666AA" w:rsidRDefault="00141DB8" w14:paraId="1695B666" w14:textId="77777777">
            <w:pPr>
              <w:spacing w:after="80"/>
              <w:rPr>
                <w:sz w:val="18"/>
                <w:szCs w:val="18"/>
              </w:rPr>
            </w:pPr>
            <w:r w:rsidRPr="00EB091F">
              <w:rPr>
                <w:sz w:val="18"/>
                <w:szCs w:val="18"/>
              </w:rPr>
              <w:t>Ryzyko dezinformacji</w:t>
            </w:r>
          </w:p>
        </w:tc>
        <w:tc>
          <w:tcPr>
            <w:tcW w:w="781" w:type="pct"/>
            <w:vAlign w:val="center"/>
          </w:tcPr>
          <w:p w:rsidRPr="00EB091F" w:rsidR="00141DB8" w:rsidP="00D666AA" w:rsidRDefault="00141DB8" w14:paraId="08833309" w14:textId="77777777">
            <w:pPr>
              <w:spacing w:after="80"/>
              <w:rPr>
                <w:sz w:val="18"/>
                <w:szCs w:val="18"/>
              </w:rPr>
            </w:pPr>
            <w:r w:rsidRPr="00EB091F">
              <w:rPr>
                <w:sz w:val="18"/>
                <w:szCs w:val="18"/>
              </w:rPr>
              <w:t>Negatywne</w:t>
            </w:r>
          </w:p>
        </w:tc>
        <w:tc>
          <w:tcPr>
            <w:tcW w:w="819" w:type="pct"/>
            <w:vAlign w:val="center"/>
          </w:tcPr>
          <w:p w:rsidRPr="00EB091F" w:rsidR="00141DB8" w:rsidP="00D666AA" w:rsidRDefault="00141DB8" w14:paraId="2C499ACA" w14:textId="77777777">
            <w:pPr>
              <w:spacing w:after="80"/>
              <w:rPr>
                <w:sz w:val="18"/>
                <w:szCs w:val="18"/>
              </w:rPr>
            </w:pPr>
            <w:r w:rsidRPr="00EB091F">
              <w:rPr>
                <w:sz w:val="18"/>
                <w:szCs w:val="18"/>
              </w:rPr>
              <w:t>Pośrednie</w:t>
            </w:r>
          </w:p>
        </w:tc>
        <w:tc>
          <w:tcPr>
            <w:tcW w:w="610" w:type="pct"/>
            <w:vAlign w:val="center"/>
          </w:tcPr>
          <w:p w:rsidRPr="00EB091F" w:rsidR="00141DB8" w:rsidP="00D666AA" w:rsidRDefault="00141DB8" w14:paraId="1EC40BE7" w14:textId="77777777">
            <w:pPr>
              <w:spacing w:after="80"/>
              <w:rPr>
                <w:sz w:val="18"/>
                <w:szCs w:val="18"/>
              </w:rPr>
            </w:pPr>
            <w:r w:rsidRPr="00EB091F">
              <w:rPr>
                <w:sz w:val="18"/>
                <w:szCs w:val="18"/>
              </w:rPr>
              <w:t>Średnie</w:t>
            </w:r>
          </w:p>
        </w:tc>
      </w:tr>
    </w:tbl>
    <w:p w:rsidR="00141DB8" w:rsidP="00141DB8" w:rsidRDefault="00141DB8" w14:paraId="1F7CC965" w14:textId="77777777"/>
    <w:p w:rsidR="00141DB8" w:rsidP="00EB091F" w:rsidRDefault="00141DB8" w14:paraId="1146DB52" w14:textId="0208B5D1">
      <w:pPr>
        <w:spacing w:before="0" w:line="276" w:lineRule="auto"/>
        <w:rPr>
          <w:rFonts w:ascii="Aptos" w:hAnsi="Aptos" w:eastAsia="Aptos" w:cs="Aptos"/>
        </w:rPr>
      </w:pPr>
      <w:r w:rsidRPr="0043471E">
        <w:rPr>
          <w:rFonts w:ascii="Aptos" w:hAnsi="Aptos" w:eastAsia="Aptos" w:cs="Aptos"/>
        </w:rPr>
        <w:t xml:space="preserve">Zbiornik Kamieniec Ząbkowicki jako element kaskady rzeki Nysy Kłodzkiej (wraz </w:t>
      </w:r>
      <w:r w:rsidR="00BC65BE">
        <w:rPr>
          <w:rFonts w:ascii="Aptos" w:hAnsi="Aptos" w:eastAsia="Aptos" w:cs="Aptos"/>
        </w:rPr>
        <w:br/>
      </w:r>
      <w:r w:rsidRPr="0043471E">
        <w:rPr>
          <w:rFonts w:ascii="Aptos" w:hAnsi="Aptos" w:eastAsia="Aptos" w:cs="Aptos"/>
        </w:rPr>
        <w:t>z obiektami Topola</w:t>
      </w:r>
      <w:r w:rsidR="00615C3F">
        <w:rPr>
          <w:rFonts w:ascii="Aptos" w:hAnsi="Aptos" w:eastAsia="Aptos" w:cs="Aptos"/>
        </w:rPr>
        <w:t>, Kozielno</w:t>
      </w:r>
      <w:r w:rsidRPr="0043471E">
        <w:rPr>
          <w:rFonts w:ascii="Aptos" w:hAnsi="Aptos" w:eastAsia="Aptos" w:cs="Aptos"/>
        </w:rPr>
        <w:t xml:space="preserve">, Otmuchów i Nysa), zwiększy retencję w górnej części zlewni </w:t>
      </w:r>
      <w:r w:rsidR="00BC65BE">
        <w:rPr>
          <w:rFonts w:ascii="Aptos" w:hAnsi="Aptos" w:eastAsia="Aptos" w:cs="Aptos"/>
        </w:rPr>
        <w:br/>
      </w:r>
      <w:r w:rsidRPr="0043471E">
        <w:rPr>
          <w:rFonts w:ascii="Aptos" w:hAnsi="Aptos" w:eastAsia="Aptos" w:cs="Aptos"/>
        </w:rPr>
        <w:t xml:space="preserve">i umożliwi sterowanie falami wezbraniowymi. Głównym pozytywnym oddziaływaniem jest poprawa bezpieczeństwa powodziowego </w:t>
      </w:r>
      <w:r w:rsidR="00615C3F">
        <w:rPr>
          <w:rFonts w:ascii="Aptos" w:hAnsi="Aptos" w:eastAsia="Aptos" w:cs="Aptos"/>
        </w:rPr>
        <w:t xml:space="preserve">bezpośrednio </w:t>
      </w:r>
      <w:r w:rsidRPr="0043471E">
        <w:rPr>
          <w:rFonts w:ascii="Aptos" w:hAnsi="Aptos" w:eastAsia="Aptos" w:cs="Aptos"/>
        </w:rPr>
        <w:t xml:space="preserve">dla ok. 80 000 osób. </w:t>
      </w:r>
      <w:r w:rsidRPr="00765F20" w:rsidR="00765F20">
        <w:t xml:space="preserve"> </w:t>
      </w:r>
      <w:r w:rsidRPr="00765F20" w:rsidR="00765F20">
        <w:rPr>
          <w:rFonts w:ascii="Aptos" w:hAnsi="Aptos" w:eastAsia="Aptos" w:cs="Aptos"/>
        </w:rPr>
        <w:t>W szerszym kontekście bezpieczeństwa w dorzeczu Odry, Zbiornik Kamieniec Ząbkowicki jako element kaskady Nysy Kłodzkiej przyczynia się pośrednio do redukcji ryzyka powodziowego dla znacznie większej liczby mieszkańców – w tym terenów położonych w środkowym i dolnym biegu Odry, szczególnie narażonych na skumulowane fale wezbraniowe z wielu dopływów.</w:t>
      </w:r>
      <w:r w:rsidR="00765F20">
        <w:rPr>
          <w:rFonts w:ascii="Aptos" w:hAnsi="Aptos" w:eastAsia="Aptos" w:cs="Aptos"/>
        </w:rPr>
        <w:t xml:space="preserve"> </w:t>
      </w:r>
      <w:r w:rsidRPr="0043471E">
        <w:rPr>
          <w:rFonts w:ascii="Aptos" w:hAnsi="Aptos" w:eastAsia="Aptos" w:cs="Aptos"/>
        </w:rPr>
        <w:t>Skutkuje to redukcją strat materialnych, stabilizacją gospodarki, niższymi kosztami ubezpieczeń oraz poprawą dobrostanu psychicznego mieszkańców terenów dotychczas zagrożonych powodzią</w:t>
      </w:r>
      <w:r w:rsidR="00615C3F">
        <w:rPr>
          <w:rFonts w:ascii="Aptos" w:hAnsi="Aptos" w:eastAsia="Aptos" w:cs="Aptos"/>
        </w:rPr>
        <w:t xml:space="preserve">. </w:t>
      </w:r>
    </w:p>
    <w:p w:rsidR="00E72E3C" w:rsidP="00EB091F" w:rsidRDefault="00E72E3C" w14:paraId="529AD536" w14:textId="129EFB9F">
      <w:pPr>
        <w:spacing w:before="0" w:line="276" w:lineRule="auto"/>
        <w:rPr>
          <w:rFonts w:ascii="Aptos" w:hAnsi="Aptos" w:eastAsia="Aptos" w:cs="Aptos"/>
        </w:rPr>
      </w:pPr>
      <w:r w:rsidRPr="00250355">
        <w:rPr>
          <w:rFonts w:ascii="Aptos" w:hAnsi="Aptos" w:eastAsia="Aptos" w:cs="Aptos"/>
        </w:rPr>
        <w:t xml:space="preserve">Powyższa ocena znajduje potwierdzenie w wynikach badania ankietowego przeprowadzonego wśród PAP i mieszkańców strefy oddziaływania w II tygodniu marca 2026 r. Badanie objęło 99 respondentów, spośród których 68% zamieszkuje gminę Kamieniec Ząbkowicki, 14% gminę Bardo, a 12% inne gminy sąsiednie. Pod względem demograficznym dominowały osoby w wieku 46–65 lat (43%), następnie grupa 26–45 lat (34%), seniorzy powyżej 65. roku życia (17%) oraz osoby w wieku 18–25 lat (4%). Kobiety </w:t>
      </w:r>
      <w:r w:rsidRPr="00250355">
        <w:rPr>
          <w:rFonts w:ascii="Aptos" w:hAnsi="Aptos" w:eastAsia="Aptos" w:cs="Aptos"/>
        </w:rPr>
        <w:t>stanowiły 53% respondentów. Większość ankietowanych pozostaje w bliskim sąsiedztwie terenu inwestycji — 53% zamieszkuje tę samą miejscowość, 37% korzysta z dróg i infrastruktury w strefie oddziaływania, a 9% widzi teren Zadania bezpośrednio z okna lub podwórka. Spośród respondentów 30% doświadczyło powodzi w przeszłości</w:t>
      </w:r>
      <w:r>
        <w:rPr>
          <w:rFonts w:ascii="Aptos" w:hAnsi="Aptos" w:eastAsia="Aptos" w:cs="Aptos"/>
        </w:rPr>
        <w:t>:</w:t>
      </w:r>
      <w:r w:rsidRPr="00250355">
        <w:rPr>
          <w:rFonts w:ascii="Aptos" w:hAnsi="Aptos" w:eastAsia="Aptos" w:cs="Aptos"/>
        </w:rPr>
        <w:t xml:space="preserve"> 18% wielokrotnie, 12% jednorazowo</w:t>
      </w:r>
      <w:r>
        <w:rPr>
          <w:rFonts w:ascii="Aptos" w:hAnsi="Aptos" w:eastAsia="Aptos" w:cs="Aptos"/>
        </w:rPr>
        <w:t>. N</w:t>
      </w:r>
      <w:r w:rsidRPr="00250355">
        <w:rPr>
          <w:rFonts w:ascii="Aptos" w:hAnsi="Aptos" w:eastAsia="Aptos" w:cs="Aptos"/>
        </w:rPr>
        <w:t xml:space="preserve">adaje </w:t>
      </w:r>
      <w:r>
        <w:rPr>
          <w:rFonts w:ascii="Aptos" w:hAnsi="Aptos" w:eastAsia="Aptos" w:cs="Aptos"/>
        </w:rPr>
        <w:t xml:space="preserve">to </w:t>
      </w:r>
      <w:r w:rsidRPr="00250355">
        <w:rPr>
          <w:rFonts w:ascii="Aptos" w:hAnsi="Aptos" w:eastAsia="Aptos" w:cs="Aptos"/>
        </w:rPr>
        <w:t>badanej populacji szczególną wrażliwość na tematykę bezpieczeństwa powodziowego.</w:t>
      </w:r>
    </w:p>
    <w:p w:rsidR="00E72E3C" w:rsidP="00EB091F" w:rsidRDefault="00E72E3C" w14:paraId="18F2559B" w14:textId="77777777">
      <w:pPr>
        <w:spacing w:before="0" w:line="276" w:lineRule="auto"/>
        <w:rPr>
          <w:rFonts w:ascii="Aptos" w:hAnsi="Aptos" w:eastAsia="Aptos" w:cs="Aptos"/>
        </w:rPr>
      </w:pPr>
      <w:r w:rsidRPr="00250355">
        <w:rPr>
          <w:rFonts w:ascii="Aptos" w:hAnsi="Aptos" w:eastAsia="Aptos" w:cs="Aptos"/>
        </w:rPr>
        <w:t>Aż 74% respondentów oceniło, że inwestycja zdecydowanie lub raczej zwiększy ich poczucie bezpieczeństwa, a jedynie 15% uznało, że nie zmieni ono swojego poziomu. Wynik ten potwierdza, że postulat ochrony przeciwpowodziowej jest przez społeczność lokalną internalizowany jako priorytetowa korzyść Zadania.</w:t>
      </w:r>
    </w:p>
    <w:p w:rsidR="00E72E3C" w:rsidP="00EB091F" w:rsidRDefault="00E72E3C" w14:paraId="23CADEBF" w14:textId="52D33313">
      <w:pPr>
        <w:spacing w:before="0" w:line="276" w:lineRule="auto"/>
      </w:pPr>
      <w:r w:rsidRPr="0043471E">
        <w:rPr>
          <w:rFonts w:ascii="Aptos" w:hAnsi="Aptos" w:eastAsia="Aptos" w:cs="Aptos"/>
        </w:rPr>
        <w:t xml:space="preserve">Inwestycja umożliwi także rozwój turystyki i rekreacji, uzupełniając ofertę Barda </w:t>
      </w:r>
      <w:r w:rsidR="00BC65BE">
        <w:br/>
      </w:r>
      <w:r w:rsidRPr="0043471E">
        <w:rPr>
          <w:rFonts w:ascii="Aptos" w:hAnsi="Aptos" w:eastAsia="Aptos" w:cs="Aptos"/>
        </w:rPr>
        <w:t>i Kamieńca Ząbkowickiego. Może to generować nowe miejsca pracy w usługach, jednak istotność tego wpływu oceniono jako średnią, z uwagi na niepewność co do ostatecznej skali i tempa tych efektów</w:t>
      </w:r>
      <w:r>
        <w:rPr>
          <w:rFonts w:ascii="Aptos" w:hAnsi="Aptos" w:eastAsia="Aptos" w:cs="Aptos"/>
        </w:rPr>
        <w:t xml:space="preserve">. </w:t>
      </w:r>
      <w:r w:rsidRPr="00250355">
        <w:rPr>
          <w:rFonts w:ascii="Aptos" w:hAnsi="Aptos" w:eastAsia="Aptos" w:cs="Aptos"/>
        </w:rPr>
        <w:t>Warto odnotować, że w badaniu ankietowym żaden z respondentów nie ocenił lokalnych możliwości zarobkowych jako obszaru, który inwestycja pogorszy (0 wskazań)</w:t>
      </w:r>
      <w:r>
        <w:rPr>
          <w:rFonts w:ascii="Aptos" w:hAnsi="Aptos" w:eastAsia="Aptos" w:cs="Aptos"/>
        </w:rPr>
        <w:t xml:space="preserve">. Aż </w:t>
      </w:r>
      <w:r w:rsidRPr="00250355">
        <w:rPr>
          <w:rFonts w:ascii="Aptos" w:hAnsi="Aptos" w:eastAsia="Aptos" w:cs="Aptos"/>
        </w:rPr>
        <w:t xml:space="preserve">65% </w:t>
      </w:r>
      <w:r>
        <w:rPr>
          <w:rFonts w:ascii="Aptos" w:hAnsi="Aptos" w:eastAsia="Aptos" w:cs="Aptos"/>
        </w:rPr>
        <w:t xml:space="preserve"> </w:t>
      </w:r>
      <w:r w:rsidRPr="00250355">
        <w:rPr>
          <w:rFonts w:ascii="Aptos" w:hAnsi="Aptos" w:eastAsia="Aptos" w:cs="Aptos"/>
        </w:rPr>
        <w:t>przewiduje ich poprawę, a 33% nie spodziewa się zmiany.</w:t>
      </w:r>
    </w:p>
    <w:p w:rsidRPr="0043471E" w:rsidR="00E72E3C" w:rsidP="00EB091F" w:rsidRDefault="00E72E3C" w14:paraId="38D00B25" w14:textId="48B9D293">
      <w:pPr>
        <w:spacing w:before="0" w:line="276" w:lineRule="auto"/>
        <w:rPr>
          <w:rFonts w:ascii="Aptos" w:hAnsi="Aptos" w:eastAsia="Aptos" w:cs="Aptos"/>
        </w:rPr>
      </w:pPr>
      <w:r w:rsidRPr="0043471E">
        <w:rPr>
          <w:rFonts w:ascii="Aptos" w:hAnsi="Aptos" w:eastAsia="Aptos" w:cs="Aptos"/>
        </w:rPr>
        <w:t xml:space="preserve">Wszystkie kategorie wywłaszczeń nieruchomości zakwalifikowano jako oddziaływania o wysokiej istotności, co wynika z ich nieodwracalnego charakteru oraz faktu, że utrata tytułu prawnego do nieruchomości jest najbardziej bezpośrednią formą ingerencji </w:t>
      </w:r>
      <w:r w:rsidR="002942F3">
        <w:br/>
      </w:r>
      <w:r w:rsidRPr="0043471E">
        <w:rPr>
          <w:rFonts w:ascii="Aptos" w:hAnsi="Aptos" w:eastAsia="Aptos" w:cs="Aptos"/>
        </w:rPr>
        <w:t>w mienie. Wywłaszczenie domów mieszkalnych dotyczy ograniczonej liczby dwóch gospodarstw domowych i wiąże się z koniecznością fizycznej relokacji</w:t>
      </w:r>
      <w:r w:rsidR="00D37DA5">
        <w:rPr>
          <w:rFonts w:ascii="Aptos" w:hAnsi="Aptos" w:eastAsia="Aptos" w:cs="Aptos"/>
        </w:rPr>
        <w:t>, co będzie wymagało zastosowania odpowiedniego wsparcia</w:t>
      </w:r>
      <w:r w:rsidRPr="0043471E">
        <w:rPr>
          <w:rFonts w:ascii="Aptos" w:hAnsi="Aptos" w:eastAsia="Aptos" w:cs="Aptos"/>
        </w:rPr>
        <w:t xml:space="preserve">. W przypadku </w:t>
      </w:r>
      <w:r w:rsidR="00D73584">
        <w:rPr>
          <w:rFonts w:ascii="Aptos" w:hAnsi="Aptos" w:eastAsia="Aptos" w:cs="Aptos"/>
        </w:rPr>
        <w:t xml:space="preserve">wywłaszczenia </w:t>
      </w:r>
      <w:r w:rsidRPr="0043471E">
        <w:rPr>
          <w:rFonts w:ascii="Aptos" w:hAnsi="Aptos" w:eastAsia="Aptos" w:cs="Aptos"/>
        </w:rPr>
        <w:t>gruntów rolnych stanowiących istotną część bazy produkcyjnej, przejęcie nieruchomości może wymagać od dotkniętych rodzin dostosowania modelu ekonomicznego lub zmiany struktury dochodów.</w:t>
      </w:r>
      <w:r w:rsidR="00B668FE">
        <w:rPr>
          <w:rFonts w:ascii="Aptos" w:hAnsi="Aptos" w:eastAsia="Aptos" w:cs="Aptos"/>
        </w:rPr>
        <w:t xml:space="preserve"> Może ono prowadzić do przesiedlenia ekonomicznego, co będzie wymagało zastosowania odpowiedniego wsparcia. </w:t>
      </w:r>
      <w:r w:rsidRPr="0043471E">
        <w:rPr>
          <w:rFonts w:ascii="Aptos" w:hAnsi="Aptos" w:eastAsia="Aptos" w:cs="Aptos"/>
        </w:rPr>
        <w:t xml:space="preserve"> Jako wysoką oceniono również istotność wygaśnięcia umów dzierżawy, ponieważ dzierżawcy tracą dostęp do warsztatu pracy bez automatycznych uprawnień do odszkodowania o charakterze własnościowym, co wymaga zastosowania odpowiednich procedur wsparcia zgodnie ze standardem ESS5. Szczególny przypadek stanowią PAP, których nieruchomości znajdują się w zasięgu zarówno budowy Zbiornika, jak i drogi ekspresowej S8. Skumulowane </w:t>
      </w:r>
      <w:r w:rsidR="00B91EEA">
        <w:rPr>
          <w:rFonts w:ascii="Aptos" w:hAnsi="Aptos" w:eastAsia="Aptos" w:cs="Aptos"/>
        </w:rPr>
        <w:t xml:space="preserve">oddziaływania </w:t>
      </w:r>
      <w:r w:rsidR="00A945A9">
        <w:rPr>
          <w:rFonts w:ascii="Aptos" w:hAnsi="Aptos" w:eastAsia="Aptos" w:cs="Aptos"/>
        </w:rPr>
        <w:t xml:space="preserve">wynikające z </w:t>
      </w:r>
      <w:r w:rsidRPr="0043471E">
        <w:rPr>
          <w:rFonts w:ascii="Aptos" w:hAnsi="Aptos" w:eastAsia="Aptos" w:cs="Aptos"/>
        </w:rPr>
        <w:t>wywłaszczeni</w:t>
      </w:r>
      <w:r w:rsidR="00A945A9">
        <w:rPr>
          <w:rFonts w:ascii="Aptos" w:hAnsi="Aptos" w:eastAsia="Aptos" w:cs="Aptos"/>
        </w:rPr>
        <w:t xml:space="preserve">a </w:t>
      </w:r>
      <w:r w:rsidR="00DB5AE0">
        <w:rPr>
          <w:rFonts w:ascii="Aptos" w:hAnsi="Aptos" w:eastAsia="Aptos" w:cs="Aptos"/>
        </w:rPr>
        <w:t>na potrzeby obu inwestycji</w:t>
      </w:r>
      <w:r w:rsidRPr="0043471E">
        <w:rPr>
          <w:rFonts w:ascii="Aptos" w:hAnsi="Aptos" w:eastAsia="Aptos" w:cs="Aptos"/>
        </w:rPr>
        <w:t xml:space="preserve"> mo</w:t>
      </w:r>
      <w:r w:rsidR="00DD18F1">
        <w:rPr>
          <w:rFonts w:ascii="Aptos" w:hAnsi="Aptos" w:eastAsia="Aptos" w:cs="Aptos"/>
        </w:rPr>
        <w:t>gą</w:t>
      </w:r>
      <w:r w:rsidRPr="0043471E">
        <w:rPr>
          <w:rFonts w:ascii="Aptos" w:hAnsi="Aptos" w:eastAsia="Aptos" w:cs="Aptos"/>
        </w:rPr>
        <w:t xml:space="preserve"> prowadzić do zmniejszenia areału gospodarstwa, co w niektórych przypadkach wpłynie na jego dotychczasową rentowność.</w:t>
      </w:r>
      <w:r>
        <w:rPr>
          <w:rFonts w:ascii="Aptos" w:hAnsi="Aptos" w:eastAsia="Aptos" w:cs="Aptos"/>
        </w:rPr>
        <w:t xml:space="preserve"> </w:t>
      </w:r>
      <w:r w:rsidRPr="00250355">
        <w:rPr>
          <w:rFonts w:ascii="Aptos" w:hAnsi="Aptos" w:eastAsia="Aptos" w:cs="Aptos"/>
        </w:rPr>
        <w:t>Obawy związane z utratą gruntów rolnych lub dzierżawionych jako główny powód obaw o możliwości zarobkowe wskazało 7% respondentów badania ankietowego</w:t>
      </w:r>
      <w:r>
        <w:rPr>
          <w:rFonts w:ascii="Aptos" w:hAnsi="Aptos" w:eastAsia="Aptos" w:cs="Aptos"/>
        </w:rPr>
        <w:t>. Wynik ten jest niski</w:t>
      </w:r>
      <w:r w:rsidRPr="00250355">
        <w:rPr>
          <w:rFonts w:ascii="Aptos" w:hAnsi="Aptos" w:eastAsia="Aptos" w:cs="Aptos"/>
        </w:rPr>
        <w:t>, jednak skupiony wyłącznie wśród PAP dotkniętych bezpośrednio wywłaszczeniem gruntów produkcyjnych.</w:t>
      </w:r>
    </w:p>
    <w:p w:rsidRPr="0043471E" w:rsidR="00E72E3C" w:rsidP="00EB091F" w:rsidRDefault="00E72E3C" w14:paraId="20486867" w14:textId="2C9C134F">
      <w:pPr>
        <w:spacing w:before="0" w:line="276" w:lineRule="auto"/>
        <w:rPr>
          <w:rFonts w:ascii="Aptos" w:hAnsi="Aptos" w:eastAsia="Aptos" w:cs="Aptos"/>
        </w:rPr>
      </w:pPr>
      <w:r w:rsidRPr="0043471E">
        <w:rPr>
          <w:rFonts w:ascii="Aptos" w:hAnsi="Aptos" w:eastAsia="Aptos" w:cs="Aptos"/>
        </w:rPr>
        <w:t xml:space="preserve">Wpływ Inwestycji na sferę zabezpieczenia społecznego rolników oceniono jako niski. Zmniejszenie powierzchni gospodarstwa może skutkować ustaniem ubezpieczenia </w:t>
      </w:r>
      <w:r w:rsidR="002942F3">
        <w:rPr>
          <w:rFonts w:ascii="Aptos" w:hAnsi="Aptos" w:eastAsia="Aptos" w:cs="Aptos"/>
        </w:rPr>
        <w:br/>
      </w:r>
      <w:r w:rsidRPr="0043471E">
        <w:rPr>
          <w:rFonts w:ascii="Aptos" w:hAnsi="Aptos" w:eastAsia="Aptos" w:cs="Aptos"/>
        </w:rPr>
        <w:t>w KRUS. Właściciele, zależnie od stażu, mogą przejść na wcześniejszą emeryturę rolniczą lub do systemu ZUS. Zapewnia to ciągłość ochrony zdrowotnej i emerytalnej, choć wiąże się z wyższymi składkami i odmiennymi zasadami naliczania świadczeń.</w:t>
      </w:r>
      <w:r>
        <w:rPr>
          <w:rFonts w:ascii="Aptos" w:hAnsi="Aptos" w:eastAsia="Aptos" w:cs="Aptos"/>
        </w:rPr>
        <w:t xml:space="preserve"> </w:t>
      </w:r>
      <w:r w:rsidRPr="0043471E">
        <w:rPr>
          <w:rFonts w:ascii="Aptos" w:hAnsi="Aptos" w:eastAsia="Aptos" w:cs="Aptos"/>
        </w:rPr>
        <w:t>Istotność utraty dopłat unijnych również oceniono jako niską. Ponieważ płatności te rekompensują koszty utrzymania gruntu, ich utrata po wywłaszczeniu jest operacyjnie neutralna dla budżetu gospodarstwa.</w:t>
      </w:r>
    </w:p>
    <w:p w:rsidRPr="0043471E" w:rsidR="00E72E3C" w:rsidP="00EB091F" w:rsidRDefault="00E72E3C" w14:paraId="14DA08B8" w14:textId="133989A4">
      <w:pPr>
        <w:spacing w:before="0" w:line="276" w:lineRule="auto"/>
        <w:rPr>
          <w:rFonts w:ascii="Aptos" w:hAnsi="Aptos" w:eastAsia="Aptos" w:cs="Aptos"/>
        </w:rPr>
      </w:pPr>
      <w:r w:rsidRPr="0043471E">
        <w:rPr>
          <w:rFonts w:ascii="Aptos" w:hAnsi="Aptos" w:eastAsia="Aptos" w:cs="Aptos"/>
        </w:rPr>
        <w:t>W wymiarze społecznym występuje zjawisko stres</w:t>
      </w:r>
      <w:r w:rsidR="0092531C">
        <w:rPr>
          <w:rFonts w:ascii="Aptos" w:hAnsi="Aptos" w:eastAsia="Aptos" w:cs="Aptos"/>
        </w:rPr>
        <w:t>u</w:t>
      </w:r>
      <w:r w:rsidRPr="0043471E">
        <w:rPr>
          <w:rFonts w:ascii="Aptos" w:hAnsi="Aptos" w:eastAsia="Aptos" w:cs="Aptos"/>
        </w:rPr>
        <w:t xml:space="preserve"> związan</w:t>
      </w:r>
      <w:r w:rsidR="0092531C">
        <w:rPr>
          <w:rFonts w:ascii="Aptos" w:hAnsi="Aptos" w:eastAsia="Aptos" w:cs="Aptos"/>
        </w:rPr>
        <w:t>ego</w:t>
      </w:r>
      <w:r w:rsidRPr="0043471E">
        <w:rPr>
          <w:rFonts w:ascii="Aptos" w:hAnsi="Aptos" w:eastAsia="Aptos" w:cs="Aptos"/>
        </w:rPr>
        <w:t xml:space="preserve"> z utratą miejsca zamieszkania. Oddziaływanie to uznano za niskie ze względu na niewielką skalę przesiedleń i fakt, że odbywają się one w obrębie tej samej miejscowości.</w:t>
      </w:r>
    </w:p>
    <w:p w:rsidRPr="0043471E" w:rsidR="00E72E3C" w:rsidP="00EB091F" w:rsidRDefault="00E72E3C" w14:paraId="0B8D3165" w14:textId="4B1BD3BF">
      <w:pPr>
        <w:spacing w:before="0" w:line="276" w:lineRule="auto"/>
        <w:rPr>
          <w:rFonts w:ascii="Aptos" w:hAnsi="Aptos" w:eastAsia="Aptos" w:cs="Aptos"/>
        </w:rPr>
      </w:pPr>
      <w:r w:rsidRPr="0043471E">
        <w:rPr>
          <w:rFonts w:ascii="Aptos" w:hAnsi="Aptos" w:eastAsia="Aptos" w:cs="Aptos"/>
        </w:rPr>
        <w:t>W zakresie infrastruktury technicznej za istotne</w:t>
      </w:r>
      <w:r w:rsidR="00E11835">
        <w:rPr>
          <w:rFonts w:ascii="Aptos" w:hAnsi="Aptos" w:eastAsia="Aptos" w:cs="Aptos"/>
        </w:rPr>
        <w:t xml:space="preserve"> oddziaływanie</w:t>
      </w:r>
      <w:r w:rsidRPr="0043471E">
        <w:rPr>
          <w:rFonts w:ascii="Aptos" w:hAnsi="Aptos" w:eastAsia="Aptos" w:cs="Aptos"/>
        </w:rPr>
        <w:t xml:space="preserve"> uznano konieczność likwidacji ujęcia wody </w:t>
      </w:r>
      <w:r>
        <w:rPr>
          <w:rFonts w:ascii="Aptos" w:hAnsi="Aptos" w:eastAsia="Aptos" w:cs="Aptos"/>
        </w:rPr>
        <w:t xml:space="preserve">w Kamieńcu Ząbkowickim. Wymaga to </w:t>
      </w:r>
      <w:r w:rsidRPr="0043471E">
        <w:rPr>
          <w:rFonts w:ascii="Aptos" w:hAnsi="Aptos" w:eastAsia="Aptos" w:cs="Aptos"/>
        </w:rPr>
        <w:t xml:space="preserve">budowy </w:t>
      </w:r>
      <w:r w:rsidR="00E11835">
        <w:rPr>
          <w:rFonts w:ascii="Aptos" w:hAnsi="Aptos" w:eastAsia="Aptos" w:cs="Aptos"/>
        </w:rPr>
        <w:t>nowego</w:t>
      </w:r>
      <w:r w:rsidRPr="0043471E" w:rsidR="00E11835">
        <w:rPr>
          <w:rFonts w:ascii="Aptos" w:hAnsi="Aptos" w:eastAsia="Aptos" w:cs="Aptos"/>
        </w:rPr>
        <w:t xml:space="preserve"> </w:t>
      </w:r>
      <w:r w:rsidRPr="0043471E">
        <w:rPr>
          <w:rFonts w:ascii="Aptos" w:hAnsi="Aptos" w:eastAsia="Aptos" w:cs="Aptos"/>
        </w:rPr>
        <w:t xml:space="preserve">zastępczego </w:t>
      </w:r>
      <w:r w:rsidR="00E11835">
        <w:rPr>
          <w:rFonts w:ascii="Aptos" w:hAnsi="Aptos" w:eastAsia="Aptos" w:cs="Aptos"/>
        </w:rPr>
        <w:t xml:space="preserve">ujęcia wody </w:t>
      </w:r>
      <w:r w:rsidRPr="0043471E">
        <w:rPr>
          <w:rFonts w:ascii="Aptos" w:hAnsi="Aptos" w:eastAsia="Aptos" w:cs="Aptos"/>
        </w:rPr>
        <w:t>przed rozpoczęciem prac</w:t>
      </w:r>
      <w:r w:rsidR="00E11835">
        <w:rPr>
          <w:rFonts w:ascii="Aptos" w:hAnsi="Aptos" w:eastAsia="Aptos" w:cs="Aptos"/>
        </w:rPr>
        <w:t xml:space="preserve"> budowlanych zbiornika</w:t>
      </w:r>
      <w:r w:rsidRPr="0043471E">
        <w:rPr>
          <w:rFonts w:ascii="Aptos" w:hAnsi="Aptos" w:eastAsia="Aptos" w:cs="Aptos"/>
        </w:rPr>
        <w:t xml:space="preserve">. </w:t>
      </w:r>
      <w:r w:rsidR="00E11835">
        <w:rPr>
          <w:rFonts w:ascii="Aptos" w:hAnsi="Aptos" w:eastAsia="Aptos" w:cs="Aptos"/>
        </w:rPr>
        <w:t>Natomiast w</w:t>
      </w:r>
      <w:r w:rsidRPr="0043471E">
        <w:rPr>
          <w:rFonts w:ascii="Aptos" w:hAnsi="Aptos" w:eastAsia="Aptos" w:cs="Aptos"/>
        </w:rPr>
        <w:t xml:space="preserve">pływ </w:t>
      </w:r>
      <w:r w:rsidR="00E11835">
        <w:rPr>
          <w:rFonts w:ascii="Aptos" w:hAnsi="Aptos" w:eastAsia="Aptos" w:cs="Aptos"/>
        </w:rPr>
        <w:t xml:space="preserve">inwestycji </w:t>
      </w:r>
      <w:r w:rsidRPr="0043471E">
        <w:rPr>
          <w:rFonts w:ascii="Aptos" w:hAnsi="Aptos" w:eastAsia="Aptos" w:cs="Aptos"/>
        </w:rPr>
        <w:t>na indywidualne studnie</w:t>
      </w:r>
      <w:r w:rsidR="00E11835">
        <w:rPr>
          <w:rFonts w:ascii="Aptos" w:hAnsi="Aptos" w:eastAsia="Aptos" w:cs="Aptos"/>
        </w:rPr>
        <w:t>, tzw. przydomowe,</w:t>
      </w:r>
      <w:r w:rsidRPr="0043471E">
        <w:rPr>
          <w:rFonts w:ascii="Aptos" w:hAnsi="Aptos" w:eastAsia="Aptos" w:cs="Aptos"/>
        </w:rPr>
        <w:t xml:space="preserve"> oceniono jako niski; zmiana poziomu wód gruntowych będzie monitorowana podczas budowy i napełniania zbiornika.</w:t>
      </w:r>
    </w:p>
    <w:p w:rsidR="00606501" w:rsidP="00EB091F" w:rsidRDefault="00E72E3C" w14:paraId="67A4424F" w14:textId="12DE75AF">
      <w:pPr>
        <w:spacing w:before="0" w:line="276" w:lineRule="auto"/>
        <w:rPr>
          <w:rFonts w:ascii="Aptos" w:hAnsi="Aptos" w:eastAsia="Aptos" w:cs="Aptos"/>
        </w:rPr>
      </w:pPr>
      <w:r w:rsidRPr="0043471E">
        <w:rPr>
          <w:rFonts w:ascii="Aptos" w:hAnsi="Aptos" w:eastAsia="Aptos" w:cs="Aptos"/>
        </w:rPr>
        <w:t xml:space="preserve">Oddziaływania związane z przebudową sieci </w:t>
      </w:r>
      <w:r w:rsidR="00DD2DB2">
        <w:rPr>
          <w:rFonts w:ascii="Aptos" w:hAnsi="Aptos" w:eastAsia="Aptos" w:cs="Aptos"/>
        </w:rPr>
        <w:t>przesyłowych i dystrybucyjnych</w:t>
      </w:r>
      <w:r w:rsidRPr="0043471E">
        <w:rPr>
          <w:rFonts w:ascii="Aptos" w:hAnsi="Aptos" w:eastAsia="Aptos" w:cs="Aptos"/>
        </w:rPr>
        <w:t xml:space="preserve"> (prąd, gaz), degradacją dróg lokalnych oraz uciążliwościami budowlanymi sklasyfikowano jako niskie. Standardowe środki, jak plany organizacji ruchu, skutecznie zminimalizują wpływ transportu i prac technicznych. </w:t>
      </w:r>
      <w:r>
        <w:rPr>
          <w:rFonts w:ascii="Aptos" w:hAnsi="Aptos" w:eastAsia="Aptos" w:cs="Aptos"/>
        </w:rPr>
        <w:t>W</w:t>
      </w:r>
      <w:r w:rsidRPr="00250355">
        <w:rPr>
          <w:rFonts w:ascii="Aptos" w:hAnsi="Aptos" w:eastAsia="Aptos" w:cs="Aptos"/>
        </w:rPr>
        <w:t>yniki badania ankietowego wskazują jednak, że drogi i natężenie ruchu są jedynym obszarem, w którym przeważają prognozy negatywne</w:t>
      </w:r>
      <w:r>
        <w:rPr>
          <w:rFonts w:ascii="Aptos" w:hAnsi="Aptos" w:eastAsia="Aptos" w:cs="Aptos"/>
        </w:rPr>
        <w:t xml:space="preserve">. Tutaj </w:t>
      </w:r>
      <w:r w:rsidRPr="00250355">
        <w:rPr>
          <w:rFonts w:ascii="Aptos" w:hAnsi="Aptos" w:eastAsia="Aptos" w:cs="Aptos"/>
        </w:rPr>
        <w:t xml:space="preserve">41% respondentów spodziewa się pogorszenia, 31% nie przewiduje zmian, a jedynie 26% ocenia ten aspekt pozytywnie. Wynik ten kontrastuje z ogólnie przychylną oceną inwestycji i stanowi podstawę do uznania zarządzania transportem budowlanym za priorytetowy </w:t>
      </w:r>
      <w:r w:rsidR="00CC180F">
        <w:rPr>
          <w:rFonts w:ascii="Aptos" w:hAnsi="Aptos" w:eastAsia="Aptos" w:cs="Aptos"/>
        </w:rPr>
        <w:t>zarówno w zakresie</w:t>
      </w:r>
      <w:r w:rsidRPr="00250355">
        <w:rPr>
          <w:rFonts w:ascii="Aptos" w:hAnsi="Aptos" w:eastAsia="Aptos" w:cs="Aptos"/>
        </w:rPr>
        <w:t xml:space="preserve"> komunikacji publicznej</w:t>
      </w:r>
      <w:r w:rsidR="00CC180F">
        <w:rPr>
          <w:rFonts w:ascii="Aptos" w:hAnsi="Aptos" w:eastAsia="Aptos" w:cs="Aptos"/>
        </w:rPr>
        <w:t>, jak i wdrożenia optymalnych rozwiązań logistycznych minimalizujących spodziewany negatywny wpływ</w:t>
      </w:r>
      <w:r w:rsidRPr="00250355">
        <w:rPr>
          <w:rFonts w:ascii="Aptos" w:hAnsi="Aptos" w:eastAsia="Aptos" w:cs="Aptos"/>
        </w:rPr>
        <w:t xml:space="preserve"> przez cały okres realizacji Zadania. </w:t>
      </w:r>
    </w:p>
    <w:p w:rsidRPr="00606501" w:rsidR="00606501" w:rsidP="00EB091F" w:rsidRDefault="00606501" w14:paraId="7BC789CE" w14:textId="0D3F5A28">
      <w:pPr>
        <w:spacing w:before="0" w:line="276" w:lineRule="auto"/>
        <w:rPr>
          <w:rFonts w:ascii="Aptos" w:hAnsi="Aptos" w:eastAsia="Aptos" w:cs="Aptos"/>
        </w:rPr>
      </w:pPr>
      <w:r w:rsidRPr="00CE707D">
        <w:rPr>
          <w:rFonts w:ascii="Aptos" w:hAnsi="Aptos" w:eastAsia="Aptos" w:cs="Aptos"/>
        </w:rPr>
        <w:t>Należy podkreślić, że negatywna percepcja społeczna może zostać złagodzona przez finalny efekt prac: planowane przełożenie infrastruktury drogowej wiąże się z budową nowych odcinków dróg. Zastąpią one obecną, zdegradowaną przez ruch kopalniany infrastrukturę, co w perspektywie długofalowej doprowadzi do istotnej poprawy parametrów technicznych i komfortu jazdy.</w:t>
      </w:r>
    </w:p>
    <w:p w:rsidR="00E72E3C" w:rsidP="00EB091F" w:rsidRDefault="00E72E3C" w14:paraId="42ACAC29" w14:textId="47F0CBCE">
      <w:pPr>
        <w:spacing w:before="0" w:line="276" w:lineRule="auto"/>
        <w:rPr>
          <w:rFonts w:ascii="Aptos" w:hAnsi="Aptos" w:eastAsia="Aptos" w:cs="Aptos"/>
        </w:rPr>
      </w:pPr>
      <w:r w:rsidRPr="00250355">
        <w:rPr>
          <w:rFonts w:ascii="Aptos" w:hAnsi="Aptos" w:eastAsia="Aptos" w:cs="Aptos"/>
        </w:rPr>
        <w:t>Pozytywnie oceniono natomiast poprawę bezpieczeństwa pieszych i rowerzystów dzięki nowym ścieżkom (istotność średnia) oraz pośrednią ochronę zabytków poniżej zapory poprzez eliminację ryzyka powodzi.</w:t>
      </w:r>
    </w:p>
    <w:p w:rsidR="00E72E3C" w:rsidP="00EB091F" w:rsidRDefault="00E72E3C" w14:paraId="75556AC5" w14:textId="128537AE">
      <w:pPr>
        <w:spacing w:before="0" w:line="276" w:lineRule="auto"/>
        <w:rPr>
          <w:rFonts w:ascii="Aptos" w:hAnsi="Aptos" w:eastAsia="Aptos" w:cs="Aptos"/>
        </w:rPr>
      </w:pPr>
      <w:r w:rsidRPr="0043471E">
        <w:rPr>
          <w:rFonts w:ascii="Aptos" w:hAnsi="Aptos" w:eastAsia="Aptos" w:cs="Aptos"/>
        </w:rPr>
        <w:t>Jako średnio istotne zidentyfikowano oddziaływania skumulowane wynikające</w:t>
      </w:r>
      <w:r w:rsidR="006160E0">
        <w:rPr>
          <w:rFonts w:ascii="Aptos" w:hAnsi="Aptos" w:eastAsia="Aptos" w:cs="Aptos"/>
        </w:rPr>
        <w:br/>
      </w:r>
      <w:r w:rsidRPr="0043471E">
        <w:rPr>
          <w:rFonts w:ascii="Aptos" w:hAnsi="Aptos" w:eastAsia="Aptos" w:cs="Aptos"/>
        </w:rPr>
        <w:t>z</w:t>
      </w:r>
      <w:r w:rsidR="006160E0">
        <w:rPr>
          <w:rFonts w:ascii="Aptos" w:hAnsi="Aptos" w:eastAsia="Aptos" w:cs="Aptos"/>
        </w:rPr>
        <w:t xml:space="preserve"> </w:t>
      </w:r>
      <w:r w:rsidRPr="0043471E">
        <w:rPr>
          <w:rFonts w:ascii="Aptos" w:hAnsi="Aptos" w:eastAsia="Aptos" w:cs="Aptos"/>
        </w:rPr>
        <w:t>jednoczesnej budowy Zbiornika i drogi S8, co może okresowo zwiększyć hałas</w:t>
      </w:r>
      <w:r w:rsidR="000D122A">
        <w:rPr>
          <w:rFonts w:ascii="Aptos" w:hAnsi="Aptos" w:eastAsia="Aptos" w:cs="Aptos"/>
        </w:rPr>
        <w:br/>
      </w:r>
      <w:r w:rsidRPr="0043471E">
        <w:rPr>
          <w:rFonts w:ascii="Aptos" w:hAnsi="Aptos" w:eastAsia="Aptos" w:cs="Aptos"/>
        </w:rPr>
        <w:t>i zapylenie.</w:t>
      </w:r>
      <w:r>
        <w:rPr>
          <w:rFonts w:ascii="Aptos" w:hAnsi="Aptos" w:eastAsia="Aptos" w:cs="Aptos"/>
        </w:rPr>
        <w:t xml:space="preserve"> </w:t>
      </w:r>
      <w:r w:rsidRPr="00795FFF">
        <w:rPr>
          <w:rFonts w:ascii="Aptos" w:hAnsi="Aptos" w:eastAsia="Aptos" w:cs="Aptos"/>
        </w:rPr>
        <w:t>W badaniu ankietowym uciążliwości budowy (hałas, kurz, ciężki transport) wskazało jako źródło niepokoju 22% respondentów — najwyższy wynik spośród wszystkich kategorii obaw, choć bezwzględna liczba wskazań (22 osoby) pozostaje relatywnie niska wobec 70% respondentów deklarujących brak jakichkolwiek obaw.</w:t>
      </w:r>
    </w:p>
    <w:p w:rsidRPr="00A91009" w:rsidR="00E72E3C" w:rsidP="00EB091F" w:rsidRDefault="00E72E3C" w14:paraId="68EE0B83" w14:textId="6A01361B">
      <w:pPr>
        <w:spacing w:before="0" w:line="276" w:lineRule="auto"/>
        <w:rPr>
          <w:rFonts w:ascii="Aptos" w:hAnsi="Aptos" w:eastAsia="Aptos" w:cs="Aptos"/>
        </w:rPr>
      </w:pPr>
      <w:r w:rsidRPr="00A91009">
        <w:rPr>
          <w:rFonts w:ascii="Aptos" w:hAnsi="Aptos" w:eastAsia="Aptos" w:cs="Aptos"/>
        </w:rPr>
        <w:t xml:space="preserve">Szereg ryzyk gospodarczych </w:t>
      </w:r>
      <w:r>
        <w:rPr>
          <w:rFonts w:ascii="Aptos" w:hAnsi="Aptos" w:eastAsia="Aptos" w:cs="Aptos"/>
        </w:rPr>
        <w:t>nie wystąpi ze</w:t>
      </w:r>
      <w:r w:rsidRPr="00A91009">
        <w:rPr>
          <w:rFonts w:ascii="Aptos" w:hAnsi="Aptos" w:eastAsia="Aptos" w:cs="Aptos"/>
        </w:rPr>
        <w:t xml:space="preserve"> względu na specyfikę</w:t>
      </w:r>
      <w:r w:rsidR="006545DB">
        <w:rPr>
          <w:rFonts w:ascii="Aptos" w:hAnsi="Aptos" w:eastAsia="Aptos" w:cs="Aptos"/>
        </w:rPr>
        <w:t xml:space="preserve"> Zadania</w:t>
      </w:r>
      <w:r w:rsidRPr="00A91009">
        <w:rPr>
          <w:rFonts w:ascii="Aptos" w:hAnsi="Aptos" w:eastAsia="Aptos" w:cs="Aptos"/>
        </w:rPr>
        <w:t>. Inwestycja nie wpłynie na poziom zatrudnienia ani wysokość wynagrodzeń, ponieważ nie koliduje z funkcjonowaniem lokalnych przedsiębiorstw</w:t>
      </w:r>
      <w:r w:rsidR="006725F1">
        <w:rPr>
          <w:rFonts w:ascii="Aptos" w:hAnsi="Aptos" w:eastAsia="Aptos" w:cs="Aptos"/>
        </w:rPr>
        <w:t>, w tym KSM Byczeń (z przeprowadzonych wywiadów wynika, że nie wystąpią oddziaływania w tym zakresie)</w:t>
      </w:r>
      <w:r w:rsidRPr="00A91009">
        <w:rPr>
          <w:rFonts w:ascii="Aptos" w:hAnsi="Aptos" w:eastAsia="Aptos" w:cs="Aptos"/>
        </w:rPr>
        <w:t>. Brak oddziaływania stwierdzono również w zakresie lokalnych łańcuchów dostaw, cen usług oraz stabilności rynku najmu mieszkań. Skala napływu kadr wykonawcy nie jest wystarczająca, by wpłynąć na koszty utrzymania mieszkańców lub wydolność infrastruktury zdrowotnej i edukacyjnej.</w:t>
      </w:r>
    </w:p>
    <w:p w:rsidRPr="00A91009" w:rsidR="00E72E3C" w:rsidP="00EB091F" w:rsidRDefault="00E72E3C" w14:paraId="0F3C9BDA" w14:textId="3E7D2D87">
      <w:pPr>
        <w:spacing w:before="0" w:line="276" w:lineRule="auto"/>
        <w:rPr>
          <w:rFonts w:ascii="Aptos" w:hAnsi="Aptos" w:eastAsia="Aptos" w:cs="Aptos"/>
        </w:rPr>
      </w:pPr>
      <w:r w:rsidRPr="00A91009">
        <w:rPr>
          <w:rFonts w:ascii="Aptos" w:hAnsi="Aptos" w:eastAsia="Aptos" w:cs="Aptos"/>
        </w:rPr>
        <w:t>Wzrost kosztów utrzymania po przesiedleniu oceniono jako pomijaln</w:t>
      </w:r>
      <w:r w:rsidR="001758F6">
        <w:rPr>
          <w:rFonts w:ascii="Aptos" w:hAnsi="Aptos" w:eastAsia="Aptos" w:cs="Aptos"/>
        </w:rPr>
        <w:t>y</w:t>
      </w:r>
      <w:r w:rsidRPr="00A91009">
        <w:rPr>
          <w:rFonts w:ascii="Aptos" w:hAnsi="Aptos" w:eastAsia="Aptos" w:cs="Aptos"/>
        </w:rPr>
        <w:t xml:space="preserve">. Wyższa efektywność energetyczna nowych obiektów mieszkalnych zrównoważy potencjalne różnice w kosztach eksploatacji, a planowana przebudowa układu drogowego zapewni spójność komunikacyjną. </w:t>
      </w:r>
      <w:r w:rsidR="002E3A88">
        <w:rPr>
          <w:rFonts w:ascii="Aptos" w:hAnsi="Aptos" w:eastAsia="Aptos" w:cs="Aptos"/>
        </w:rPr>
        <w:t xml:space="preserve">Z kolei zmiany w logistyce dojazdów do gruntów rolnych oceniono jako niskie, z uwagi na możliwą konieczność zastosowania środków minimalizujących. </w:t>
      </w:r>
    </w:p>
    <w:p w:rsidRPr="00A91009" w:rsidR="00E72E3C" w:rsidP="00EB091F" w:rsidRDefault="00E72E3C" w14:paraId="2333A5F5" w14:textId="2DED0705">
      <w:pPr>
        <w:spacing w:before="0" w:line="276" w:lineRule="auto"/>
        <w:rPr>
          <w:rFonts w:ascii="Aptos" w:hAnsi="Aptos" w:eastAsia="Aptos" w:cs="Aptos"/>
        </w:rPr>
      </w:pPr>
      <w:r w:rsidRPr="00A91009">
        <w:rPr>
          <w:rFonts w:ascii="Aptos" w:hAnsi="Aptos" w:eastAsia="Aptos" w:cs="Aptos"/>
        </w:rPr>
        <w:t xml:space="preserve">Realizacja inwestycji może stanowić impuls dla lokalnego rynku usług turystycznych </w:t>
      </w:r>
      <w:r w:rsidR="002942F3">
        <w:br/>
      </w:r>
      <w:r w:rsidRPr="00A91009">
        <w:rPr>
          <w:rFonts w:ascii="Aptos" w:hAnsi="Aptos" w:eastAsia="Aptos" w:cs="Aptos"/>
        </w:rPr>
        <w:t>i rekreacyjnych. Powstanie zbiornika wraz z towarzyszącą infrastrukturą stwarza możliwości dywersyfikacji dochodów mieszkańców, co w perspektywie długoterminowej może podnieść atrakcyjność osadniczą regionu.</w:t>
      </w:r>
      <w:r>
        <w:rPr>
          <w:rFonts w:ascii="Aptos" w:hAnsi="Aptos" w:eastAsia="Aptos" w:cs="Aptos"/>
        </w:rPr>
        <w:t xml:space="preserve"> </w:t>
      </w:r>
      <w:r w:rsidRPr="00795FFF">
        <w:rPr>
          <w:rFonts w:ascii="Aptos" w:hAnsi="Aptos" w:eastAsia="Aptos" w:cs="Aptos"/>
        </w:rPr>
        <w:t xml:space="preserve">W badaniu ankietowym poprawę dostępu do miejsc rekreacji (rzeka, łowiska) przewidziało 79% respondentów </w:t>
      </w:r>
      <w:r>
        <w:rPr>
          <w:rFonts w:ascii="Aptos" w:hAnsi="Aptos" w:eastAsia="Aptos" w:cs="Aptos"/>
        </w:rPr>
        <w:t>(</w:t>
      </w:r>
      <w:r w:rsidRPr="00795FFF">
        <w:rPr>
          <w:rFonts w:ascii="Aptos" w:hAnsi="Aptos" w:eastAsia="Aptos" w:cs="Aptos"/>
        </w:rPr>
        <w:t>najwyższy wynik spośród wszystkich ocenianych kategorii wpływu</w:t>
      </w:r>
      <w:r>
        <w:rPr>
          <w:rFonts w:ascii="Aptos" w:hAnsi="Aptos" w:eastAsia="Aptos" w:cs="Aptos"/>
        </w:rPr>
        <w:t>)</w:t>
      </w:r>
      <w:r w:rsidRPr="00795FFF">
        <w:rPr>
          <w:rFonts w:ascii="Aptos" w:hAnsi="Aptos" w:eastAsia="Aptos" w:cs="Aptos"/>
        </w:rPr>
        <w:t xml:space="preserve"> co wskazuje, że potencjał rekreacyjny zbiornika jest przez społeczność lokalną postrzegany jako namacalna i oczekiwana korzyść.</w:t>
      </w:r>
      <w:r>
        <w:rPr>
          <w:rFonts w:ascii="Aptos" w:hAnsi="Aptos" w:eastAsia="Aptos" w:cs="Aptos"/>
        </w:rPr>
        <w:t xml:space="preserve"> W</w:t>
      </w:r>
      <w:r w:rsidRPr="00A91009">
        <w:rPr>
          <w:rFonts w:ascii="Aptos" w:hAnsi="Aptos" w:eastAsia="Aptos" w:cs="Aptos"/>
        </w:rPr>
        <w:t>pływ obiektu na procesy demograficzne jest ograniczony i zależny od przyszłej aktywności samorządu oraz sektora prywatnego w fazie eksploatacji.</w:t>
      </w:r>
      <w:r>
        <w:rPr>
          <w:rFonts w:ascii="Aptos" w:hAnsi="Aptos" w:eastAsia="Aptos" w:cs="Aptos"/>
        </w:rPr>
        <w:t xml:space="preserve"> Stąd i</w:t>
      </w:r>
      <w:r w:rsidRPr="00A91009">
        <w:rPr>
          <w:rFonts w:ascii="Aptos" w:hAnsi="Aptos" w:eastAsia="Aptos" w:cs="Aptos"/>
        </w:rPr>
        <w:t>stotność tego oddziaływania oceniono jako niską</w:t>
      </w:r>
      <w:r w:rsidRPr="6705AEEC" w:rsidR="78E2DBC6">
        <w:rPr>
          <w:rFonts w:ascii="Aptos" w:hAnsi="Aptos" w:eastAsia="Aptos" w:cs="Aptos"/>
        </w:rPr>
        <w:t xml:space="preserve">. </w:t>
      </w:r>
    </w:p>
    <w:p w:rsidRPr="00A91009" w:rsidR="00E72E3C" w:rsidP="00EB091F" w:rsidRDefault="00E72E3C" w14:paraId="0F725E7B" w14:textId="77777777">
      <w:pPr>
        <w:spacing w:before="0" w:line="276" w:lineRule="auto"/>
        <w:rPr>
          <w:rFonts w:ascii="Aptos" w:hAnsi="Aptos" w:eastAsia="Aptos" w:cs="Aptos"/>
        </w:rPr>
      </w:pPr>
      <w:r w:rsidRPr="00A91009">
        <w:rPr>
          <w:rFonts w:ascii="Aptos" w:hAnsi="Aptos" w:eastAsia="Aptos" w:cs="Aptos"/>
        </w:rPr>
        <w:t>Potencjalny wzrost atrakcyjności terenu wiąże się z ryzykiem gentryfikacji oraz wzrostu kosztów życia, co mogłoby negatywnie wpłynąć na uboższe grupy społeczne. Ryzyko to uznano za niskie z uwagi na długotrwały charakter ewentualnych zmian oraz ograniczony zasięg terytorialny. Obecne zasoby nieruchomości w sąsiednich gminach są wystarczające, by zapobiec gwałtownym wahaniom cenowym</w:t>
      </w:r>
      <w:r>
        <w:rPr>
          <w:rFonts w:ascii="Aptos" w:hAnsi="Aptos" w:eastAsia="Aptos" w:cs="Aptos"/>
        </w:rPr>
        <w:t>. S</w:t>
      </w:r>
      <w:r w:rsidRPr="00A91009">
        <w:rPr>
          <w:rFonts w:ascii="Aptos" w:hAnsi="Aptos" w:eastAsia="Aptos" w:cs="Aptos"/>
        </w:rPr>
        <w:t>kala planowanej infrastruktury nie wskazuje na masowe przejmowanie zasobów mieszkaniowych przez podmioty zewnętrzne.</w:t>
      </w:r>
      <w:r>
        <w:rPr>
          <w:rFonts w:ascii="Aptos" w:hAnsi="Aptos" w:eastAsia="Aptos" w:cs="Aptos"/>
        </w:rPr>
        <w:t xml:space="preserve"> </w:t>
      </w:r>
      <w:r w:rsidRPr="00795FFF">
        <w:rPr>
          <w:rFonts w:ascii="Aptos" w:hAnsi="Aptos" w:eastAsia="Aptos" w:cs="Aptos"/>
        </w:rPr>
        <w:t>Zmianę charakteru miejscowości jako źródło niepokoju wskazało w badaniu jedynie 5 respondentów, co potwierdza niski poziom obaw gentryfikacyjnych w badanej populacji.</w:t>
      </w:r>
    </w:p>
    <w:p w:rsidR="00E72E3C" w:rsidP="00EB091F" w:rsidRDefault="00E72E3C" w14:paraId="319F4A2F" w14:textId="4ABFA6CC">
      <w:pPr>
        <w:spacing w:before="0" w:line="276" w:lineRule="auto"/>
        <w:rPr>
          <w:rFonts w:ascii="Aptos" w:hAnsi="Aptos" w:eastAsia="Aptos" w:cs="Aptos"/>
        </w:rPr>
      </w:pPr>
      <w:r w:rsidRPr="00A91009">
        <w:rPr>
          <w:rFonts w:ascii="Aptos" w:hAnsi="Aptos" w:eastAsia="Aptos" w:cs="Aptos"/>
        </w:rPr>
        <w:t xml:space="preserve">Przesiedlenia fizyczne oraz zmiana sposobu użytkowania gruntów </w:t>
      </w:r>
      <w:r w:rsidR="00884C4E">
        <w:rPr>
          <w:rFonts w:ascii="Aptos" w:hAnsi="Aptos" w:eastAsia="Aptos" w:cs="Aptos"/>
        </w:rPr>
        <w:t>nie wpłyną na</w:t>
      </w:r>
      <w:r w:rsidRPr="00A91009">
        <w:rPr>
          <w:rFonts w:ascii="Aptos" w:hAnsi="Aptos" w:eastAsia="Aptos" w:cs="Aptos"/>
        </w:rPr>
        <w:t xml:space="preserve"> nieformalne sieci wsparcia sąsiedzkiego. </w:t>
      </w:r>
      <w:r w:rsidR="00884C4E">
        <w:rPr>
          <w:rFonts w:ascii="Aptos" w:hAnsi="Aptos" w:eastAsia="Aptos" w:cs="Aptos"/>
        </w:rPr>
        <w:t>R</w:t>
      </w:r>
      <w:r w:rsidRPr="00A91009">
        <w:rPr>
          <w:rFonts w:ascii="Aptos" w:hAnsi="Aptos" w:eastAsia="Aptos" w:cs="Aptos"/>
        </w:rPr>
        <w:t xml:space="preserve">elokacja osób dotkniętych inwestycją odbywa się w granicach tej samej jednostki osadniczej. Mieszkańcy zachowują dostęp do dotychczasowej infrastruktury społecznej oraz </w:t>
      </w:r>
      <w:r>
        <w:rPr>
          <w:rFonts w:ascii="Aptos" w:hAnsi="Aptos" w:eastAsia="Aptos" w:cs="Aptos"/>
        </w:rPr>
        <w:t>sieci wsparcia sąsiedzkiego</w:t>
      </w:r>
      <w:r w:rsidRPr="00A91009">
        <w:rPr>
          <w:rFonts w:ascii="Aptos" w:hAnsi="Aptos" w:eastAsia="Aptos" w:cs="Aptos"/>
        </w:rPr>
        <w:t>.</w:t>
      </w:r>
    </w:p>
    <w:p w:rsidR="00D666AA" w:rsidP="00EB091F" w:rsidRDefault="00D666AA" w14:paraId="771E70A2" w14:textId="77777777">
      <w:pPr>
        <w:spacing w:before="0" w:line="276" w:lineRule="auto"/>
        <w:rPr>
          <w:rFonts w:ascii="Aptos" w:hAnsi="Aptos" w:eastAsia="Aptos" w:cs="Aptos"/>
        </w:rPr>
      </w:pPr>
    </w:p>
    <w:p w:rsidRPr="00A91009" w:rsidR="00D666AA" w:rsidP="00EB091F" w:rsidRDefault="00D666AA" w14:paraId="0E43F6A6" w14:textId="77777777">
      <w:pPr>
        <w:spacing w:before="0" w:line="276" w:lineRule="auto"/>
        <w:rPr>
          <w:rFonts w:ascii="Aptos" w:hAnsi="Aptos" w:eastAsia="Aptos" w:cs="Aptos"/>
        </w:rPr>
      </w:pPr>
    </w:p>
    <w:p w:rsidR="00E72E3C" w:rsidP="00EB091F" w:rsidRDefault="00E72E3C" w14:paraId="46EDBB13" w14:textId="77777777">
      <w:pPr>
        <w:spacing w:before="0" w:line="276" w:lineRule="auto"/>
        <w:rPr>
          <w:rFonts w:ascii="Aptos" w:hAnsi="Aptos" w:eastAsia="Aptos" w:cs="Aptos"/>
        </w:rPr>
      </w:pPr>
      <w:r w:rsidRPr="00A91009">
        <w:rPr>
          <w:rFonts w:ascii="Aptos" w:hAnsi="Aptos" w:eastAsia="Aptos" w:cs="Aptos"/>
        </w:rPr>
        <w:t>Pozostałe oddziaływania uznano za niewystępujące:</w:t>
      </w:r>
    </w:p>
    <w:p w:rsidR="00E72E3C" w:rsidP="00EB091F" w:rsidRDefault="00E72E3C" w14:paraId="292EA51D" w14:textId="04C94E67">
      <w:pPr>
        <w:pStyle w:val="Akapitzlist"/>
        <w:numPr>
          <w:ilvl w:val="0"/>
          <w:numId w:val="22"/>
        </w:numPr>
        <w:spacing w:before="0" w:line="276" w:lineRule="auto"/>
        <w:contextualSpacing w:val="0"/>
        <w:rPr>
          <w:rFonts w:ascii="Aptos" w:hAnsi="Aptos" w:eastAsia="Aptos" w:cs="Aptos"/>
        </w:rPr>
      </w:pPr>
      <w:r w:rsidRPr="002942F3">
        <w:rPr>
          <w:rFonts w:ascii="Aptos" w:hAnsi="Aptos" w:eastAsia="Aptos" w:cs="Aptos"/>
          <w:i/>
        </w:rPr>
        <w:t>praktyki kulturowe</w:t>
      </w:r>
      <w:r w:rsidRPr="00A91009">
        <w:rPr>
          <w:rFonts w:ascii="Aptos" w:hAnsi="Aptos" w:eastAsia="Aptos" w:cs="Aptos"/>
        </w:rPr>
        <w:t xml:space="preserve">: brak w czaszy Zbiornika miejsc o znaczeniu tradycyjnym lub obrzędowym; Inwestycja nie wpływa na niematerialne dziedzictwo regionu; </w:t>
      </w:r>
    </w:p>
    <w:p w:rsidR="00E72E3C" w:rsidP="00EB091F" w:rsidRDefault="00E72E3C" w14:paraId="7D8121DF" w14:textId="58331373">
      <w:pPr>
        <w:pStyle w:val="Akapitzlist"/>
        <w:numPr>
          <w:ilvl w:val="0"/>
          <w:numId w:val="22"/>
        </w:numPr>
        <w:spacing w:before="0" w:line="276" w:lineRule="auto"/>
        <w:contextualSpacing w:val="0"/>
        <w:rPr>
          <w:rFonts w:ascii="Aptos" w:hAnsi="Aptos" w:eastAsia="Aptos" w:cs="Aptos"/>
        </w:rPr>
      </w:pPr>
      <w:r w:rsidRPr="002942F3">
        <w:rPr>
          <w:rFonts w:ascii="Aptos" w:hAnsi="Aptos" w:eastAsia="Aptos" w:cs="Aptos"/>
          <w:i/>
        </w:rPr>
        <w:t>bezpieczeństwo (GBV/SEA)</w:t>
      </w:r>
      <w:r w:rsidRPr="00A91009">
        <w:rPr>
          <w:rFonts w:ascii="Aptos" w:hAnsi="Aptos" w:eastAsia="Aptos" w:cs="Aptos"/>
        </w:rPr>
        <w:t>: brak izolowan</w:t>
      </w:r>
      <w:r w:rsidR="006E7C28">
        <w:rPr>
          <w:rFonts w:ascii="Aptos" w:hAnsi="Aptos" w:eastAsia="Aptos" w:cs="Aptos"/>
        </w:rPr>
        <w:t xml:space="preserve">ego tymczasowego zaplecza mieszkalnego Wykonawcy </w:t>
      </w:r>
      <w:r w:rsidRPr="00A91009">
        <w:rPr>
          <w:rFonts w:ascii="Aptos" w:hAnsi="Aptos" w:eastAsia="Aptos" w:cs="Aptos"/>
        </w:rPr>
        <w:t xml:space="preserve"> i osadzenie w stabilnym systemie prawnym eliminują typowe zagrożenia dla społeczności lokalnej; </w:t>
      </w:r>
    </w:p>
    <w:p w:rsidR="00E72E3C" w:rsidP="00EB091F" w:rsidRDefault="00E72E3C" w14:paraId="5DFD6E22" w14:textId="4D72CC47">
      <w:pPr>
        <w:pStyle w:val="Akapitzlist"/>
        <w:numPr>
          <w:ilvl w:val="0"/>
          <w:numId w:val="22"/>
        </w:numPr>
        <w:spacing w:before="0" w:line="276" w:lineRule="auto"/>
        <w:contextualSpacing w:val="0"/>
        <w:rPr>
          <w:rFonts w:ascii="Aptos" w:hAnsi="Aptos" w:eastAsia="Aptos" w:cs="Aptos"/>
        </w:rPr>
      </w:pPr>
      <w:r w:rsidRPr="002942F3">
        <w:rPr>
          <w:rFonts w:ascii="Aptos" w:hAnsi="Aptos" w:eastAsia="Aptos" w:cs="Aptos"/>
          <w:i/>
        </w:rPr>
        <w:t>bezpieczeństwo ekonomiczne kobiet</w:t>
      </w:r>
      <w:r w:rsidRPr="00A91009">
        <w:rPr>
          <w:rFonts w:ascii="Aptos" w:hAnsi="Aptos" w:eastAsia="Aptos" w:cs="Aptos"/>
        </w:rPr>
        <w:t xml:space="preserve">: Inwestycja nie koliduje z sektorami zatrudnienia kobiet, a system odszkodowawczy gwarantuje równy dostęp do środków bez względu na płeć; </w:t>
      </w:r>
    </w:p>
    <w:p w:rsidR="00E72E3C" w:rsidP="00EB091F" w:rsidRDefault="00E72E3C" w14:paraId="5E76ED95" w14:textId="7289B384">
      <w:pPr>
        <w:pStyle w:val="Akapitzlist"/>
        <w:numPr>
          <w:ilvl w:val="0"/>
          <w:numId w:val="22"/>
        </w:numPr>
        <w:spacing w:before="0" w:line="276" w:lineRule="auto"/>
        <w:contextualSpacing w:val="0"/>
        <w:rPr>
          <w:rFonts w:ascii="Aptos" w:hAnsi="Aptos" w:eastAsia="Aptos" w:cs="Aptos"/>
        </w:rPr>
      </w:pPr>
      <w:r w:rsidRPr="002942F3">
        <w:rPr>
          <w:rFonts w:ascii="Aptos" w:hAnsi="Aptos" w:eastAsia="Aptos" w:cs="Aptos"/>
          <w:i/>
        </w:rPr>
        <w:t>mniejszości narodowe i etniczne</w:t>
      </w:r>
      <w:r w:rsidRPr="00A91009">
        <w:rPr>
          <w:rFonts w:ascii="Aptos" w:hAnsi="Aptos" w:eastAsia="Aptos" w:cs="Aptos"/>
        </w:rPr>
        <w:t xml:space="preserve">: w obszarze Inwestycji nie zidentyfikowano grup </w:t>
      </w:r>
      <w:r w:rsidR="00664396">
        <w:rPr>
          <w:rFonts w:ascii="Aptos" w:hAnsi="Aptos" w:eastAsia="Aptos" w:cs="Aptos"/>
        </w:rPr>
        <w:br/>
      </w:r>
      <w:r w:rsidRPr="00A91009">
        <w:rPr>
          <w:rFonts w:ascii="Aptos" w:hAnsi="Aptos" w:eastAsia="Aptos" w:cs="Aptos"/>
        </w:rPr>
        <w:t xml:space="preserve">o statusie mniejszości narodowych, etnicznych czy ludności rdzennej; </w:t>
      </w:r>
    </w:p>
    <w:p w:rsidRPr="00A91009" w:rsidR="00E72E3C" w:rsidP="00EB091F" w:rsidRDefault="00E72E3C" w14:paraId="1385682A" w14:textId="4DDFA4D5">
      <w:pPr>
        <w:pStyle w:val="Akapitzlist"/>
        <w:numPr>
          <w:ilvl w:val="0"/>
          <w:numId w:val="22"/>
        </w:numPr>
        <w:spacing w:before="0" w:line="276" w:lineRule="auto"/>
        <w:contextualSpacing w:val="0"/>
        <w:rPr>
          <w:rFonts w:ascii="Aptos" w:hAnsi="Aptos" w:eastAsia="Aptos" w:cs="Aptos"/>
        </w:rPr>
      </w:pPr>
      <w:r w:rsidRPr="002942F3">
        <w:rPr>
          <w:rFonts w:ascii="Aptos" w:hAnsi="Aptos" w:eastAsia="Aptos" w:cs="Aptos"/>
          <w:i/>
        </w:rPr>
        <w:t>dynamika depopulacji</w:t>
      </w:r>
      <w:r w:rsidRPr="00A91009">
        <w:rPr>
          <w:rFonts w:ascii="Aptos" w:hAnsi="Aptos" w:eastAsia="Aptos" w:cs="Aptos"/>
        </w:rPr>
        <w:t>: ze względu na minimalną skalę przesiedleń fizycznych Inwestycja nie wpłynie istotnie na saldo migracyjne gminy.</w:t>
      </w:r>
    </w:p>
    <w:p w:rsidRPr="00B574BB" w:rsidR="00E72E3C" w:rsidP="00EB091F" w:rsidRDefault="00E72E3C" w14:paraId="7FF9D078" w14:textId="3061EC65">
      <w:pPr>
        <w:spacing w:before="0" w:line="276" w:lineRule="auto"/>
        <w:rPr>
          <w:rFonts w:ascii="Aptos" w:hAnsi="Aptos" w:eastAsia="Aptos" w:cs="Aptos"/>
        </w:rPr>
      </w:pPr>
      <w:r w:rsidRPr="41868138">
        <w:rPr>
          <w:rFonts w:ascii="Aptos" w:hAnsi="Aptos" w:eastAsia="Aptos" w:cs="Aptos"/>
        </w:rPr>
        <w:t>Najpoważniejsze ryzyko społeczne, sklasyfikowane jako wysokie, stanowi konflikt wynikający z subiektywnego poczucia zagrożenia mieszkańców terenów przy</w:t>
      </w:r>
      <w:r w:rsidRPr="41868138" w:rsidR="4FC71039">
        <w:rPr>
          <w:rFonts w:ascii="Aptos" w:hAnsi="Aptos" w:eastAsia="Aptos" w:cs="Aptos"/>
        </w:rPr>
        <w:t xml:space="preserve"> </w:t>
      </w:r>
      <w:r w:rsidRPr="41868138">
        <w:rPr>
          <w:rFonts w:ascii="Aptos" w:hAnsi="Aptos" w:eastAsia="Aptos" w:cs="Aptos"/>
        </w:rPr>
        <w:t>zapor</w:t>
      </w:r>
      <w:r w:rsidRPr="41868138" w:rsidR="6104CC9E">
        <w:rPr>
          <w:rFonts w:ascii="Aptos" w:hAnsi="Aptos" w:eastAsia="Aptos" w:cs="Aptos"/>
        </w:rPr>
        <w:t>ach</w:t>
      </w:r>
      <w:r w:rsidRPr="41868138">
        <w:rPr>
          <w:rFonts w:ascii="Aptos" w:hAnsi="Aptos" w:eastAsia="Aptos" w:cs="Aptos"/>
        </w:rPr>
        <w:t xml:space="preserve">. Obawy dotyczące stabilności konstrukcji oraz potencjalnego spadku wartości rynkowej nieruchomości generują postulaty wykupu posesji przez Skarb Państwa i poczucie niesprawiedliwości względem osób wywłaszczanych. </w:t>
      </w:r>
      <w:r w:rsidR="00CE05D4">
        <w:rPr>
          <w:rFonts w:ascii="Aptos" w:hAnsi="Aptos" w:eastAsia="Aptos" w:cs="Aptos"/>
        </w:rPr>
        <w:t xml:space="preserve"> Złagodzenie tych skutków i obaw </w:t>
      </w:r>
      <w:r w:rsidRPr="41868138">
        <w:rPr>
          <w:rFonts w:ascii="Aptos" w:hAnsi="Aptos" w:eastAsia="Aptos" w:cs="Aptos"/>
        </w:rPr>
        <w:t>wymaga systematycznego dialogu z PAP, udostępnienia przystępnych materiałów technicznych oraz stworzenia przestrzeni do pozasądowego wyrażania obaw.</w:t>
      </w:r>
    </w:p>
    <w:p w:rsidRPr="00B574BB" w:rsidR="00E72E3C" w:rsidP="00EB091F" w:rsidRDefault="00E72E3C" w14:paraId="2DBF9B28" w14:textId="77777777">
      <w:pPr>
        <w:spacing w:before="0" w:line="276" w:lineRule="auto"/>
        <w:rPr>
          <w:rFonts w:ascii="Aptos" w:hAnsi="Aptos" w:eastAsia="Aptos" w:cs="Aptos"/>
        </w:rPr>
      </w:pPr>
      <w:r w:rsidRPr="00B574BB">
        <w:rPr>
          <w:rFonts w:ascii="Aptos" w:hAnsi="Aptos" w:eastAsia="Aptos" w:cs="Aptos"/>
        </w:rPr>
        <w:t xml:space="preserve">Równolegle występują napięcia związane z nabywaniem gruntów rolnych. Dla lokalnych producentów utrata areału stanowi barierę w realizacji strategii rozwojowych, takich jak sukcesja gospodarstw czy dywersyfikacja dochodów (np. agroturystyka). </w:t>
      </w:r>
      <w:r>
        <w:rPr>
          <w:rFonts w:ascii="Aptos" w:hAnsi="Aptos" w:eastAsia="Aptos" w:cs="Aptos"/>
        </w:rPr>
        <w:t>P</w:t>
      </w:r>
      <w:r w:rsidRPr="00B574BB">
        <w:rPr>
          <w:rFonts w:ascii="Aptos" w:hAnsi="Aptos" w:eastAsia="Aptos" w:cs="Aptos"/>
        </w:rPr>
        <w:t>roces ten jest interpretowany jako ingerencja w dotychczasowy model życia i fundament bezpieczeństwa ekonomicznego, co wiąże się z subiektywnym poczuciem utraty planów życiowych.</w:t>
      </w:r>
    </w:p>
    <w:p w:rsidRPr="00795FFF" w:rsidR="00E72E3C" w:rsidP="00EB091F" w:rsidRDefault="00E72E3C" w14:paraId="2AB02845" w14:textId="214FC2EC">
      <w:pPr>
        <w:spacing w:before="0" w:line="276" w:lineRule="auto"/>
        <w:rPr>
          <w:rFonts w:ascii="Aptos" w:hAnsi="Aptos" w:eastAsia="Aptos" w:cs="Aptos"/>
        </w:rPr>
      </w:pPr>
      <w:r w:rsidRPr="00795FFF">
        <w:rPr>
          <w:rFonts w:ascii="Aptos" w:hAnsi="Aptos" w:eastAsia="Aptos" w:cs="Aptos"/>
        </w:rPr>
        <w:t>O</w:t>
      </w:r>
      <w:r>
        <w:rPr>
          <w:rFonts w:ascii="Aptos" w:hAnsi="Aptos" w:eastAsia="Aptos" w:cs="Aptos"/>
        </w:rPr>
        <w:t>sobną</w:t>
      </w:r>
      <w:r w:rsidRPr="00795FFF">
        <w:rPr>
          <w:rFonts w:ascii="Aptos" w:hAnsi="Aptos" w:eastAsia="Aptos" w:cs="Aptos"/>
        </w:rPr>
        <w:t xml:space="preserve"> kategorię ryzyk stanowią bariery w dostępie do informacji i uczestnictwie </w:t>
      </w:r>
      <w:r w:rsidR="00664396">
        <w:rPr>
          <w:rFonts w:ascii="Aptos" w:hAnsi="Aptos" w:eastAsia="Aptos" w:cs="Aptos"/>
        </w:rPr>
        <w:br/>
      </w:r>
      <w:r w:rsidRPr="00795FFF">
        <w:rPr>
          <w:rFonts w:ascii="Aptos" w:hAnsi="Aptos" w:eastAsia="Aptos" w:cs="Aptos"/>
        </w:rPr>
        <w:t>w procesie konsultacji społecznych. Ich źródłem nie są bezpośrednie oddziaływania fizyczne Inwestycji, lecz strukturalne cechy społeczności lokalnej</w:t>
      </w:r>
      <w:r>
        <w:rPr>
          <w:rFonts w:ascii="Aptos" w:hAnsi="Aptos" w:eastAsia="Aptos" w:cs="Aptos"/>
        </w:rPr>
        <w:t>, tj.</w:t>
      </w:r>
      <w:r w:rsidRPr="00795FFF">
        <w:rPr>
          <w:rFonts w:ascii="Aptos" w:hAnsi="Aptos" w:eastAsia="Aptos" w:cs="Aptos"/>
        </w:rPr>
        <w:t xml:space="preserve"> wysoki udział seniorów, niski poziom aktywności cyfrowej oraz ograniczone doświadczenie we współpracy z administracją w kontekście inwestycji infrastrukturalnych na taką skalę. Profil demograficzny próby badawczej potwierdza tę diagnozę: osoby w wieku 46 lat </w:t>
      </w:r>
      <w:r w:rsidR="00664396">
        <w:rPr>
          <w:rFonts w:ascii="Aptos" w:hAnsi="Aptos" w:eastAsia="Aptos" w:cs="Aptos"/>
        </w:rPr>
        <w:br/>
      </w:r>
      <w:r w:rsidRPr="00795FFF">
        <w:rPr>
          <w:rFonts w:ascii="Aptos" w:hAnsi="Aptos" w:eastAsia="Aptos" w:cs="Aptos"/>
        </w:rPr>
        <w:t xml:space="preserve">i starsze stanowiły łącznie 64% respondentów, </w:t>
      </w:r>
      <w:r>
        <w:rPr>
          <w:rFonts w:ascii="Aptos" w:hAnsi="Aptos" w:eastAsia="Aptos" w:cs="Aptos"/>
        </w:rPr>
        <w:t>a</w:t>
      </w:r>
      <w:r w:rsidRPr="00795FFF">
        <w:rPr>
          <w:rFonts w:ascii="Aptos" w:hAnsi="Aptos" w:eastAsia="Aptos" w:cs="Aptos"/>
        </w:rPr>
        <w:t xml:space="preserve"> seniorzy powyżej 65. roku życia 17%</w:t>
      </w:r>
      <w:r>
        <w:rPr>
          <w:rFonts w:ascii="Aptos" w:hAnsi="Aptos" w:eastAsia="Aptos" w:cs="Aptos"/>
        </w:rPr>
        <w:t>)</w:t>
      </w:r>
      <w:r w:rsidRPr="00795FFF">
        <w:rPr>
          <w:rFonts w:ascii="Aptos" w:hAnsi="Aptos" w:eastAsia="Aptos" w:cs="Aptos"/>
        </w:rPr>
        <w:t xml:space="preserve"> Wyniki badania wskazują jednocześnie, że preferowaną formą komunikacji pozostają bezpośrednie spotkania i punkt informacyjny (49% wskazań), przed kanałami cyfrowymi (29%) i gazetką papierową (21%). Jedynie 5% respondentów wskazało tablice ogłoszeń sołeckich, co sugeruje ich marginalne znaczenie jako samodzielnego kanału dystrybucji </w:t>
      </w:r>
      <w:r w:rsidRPr="00795FFF">
        <w:rPr>
          <w:rFonts w:ascii="Aptos" w:hAnsi="Aptos" w:eastAsia="Aptos" w:cs="Aptos"/>
        </w:rPr>
        <w:t xml:space="preserve">informacji, przy jednoczesnej wartości jako uzupełniającego medium dla osób nieaktywnych cyfrowo. </w:t>
      </w:r>
    </w:p>
    <w:p w:rsidRPr="00795FFF" w:rsidR="00E72E3C" w:rsidP="00EB091F" w:rsidRDefault="00E72E3C" w14:paraId="4305B7A2" w14:textId="37B6A81F">
      <w:pPr>
        <w:spacing w:before="0" w:line="276" w:lineRule="auto"/>
        <w:rPr>
          <w:rFonts w:ascii="Aptos" w:hAnsi="Aptos" w:eastAsia="Aptos" w:cs="Aptos"/>
        </w:rPr>
      </w:pPr>
      <w:r w:rsidRPr="00795FFF">
        <w:rPr>
          <w:rFonts w:ascii="Aptos" w:hAnsi="Aptos" w:eastAsia="Aptos" w:cs="Aptos"/>
        </w:rPr>
        <w:t xml:space="preserve">W społecznościach o wysokim zaufaniu do władz lokalnych i niskiej aktywności obywatelskiej brak sprzeciwu może zostać błędnie zinterpretowany jako akceptacja inwestycji. W rzeczywistości postawa ta często odzwierciedla bierność lub poczucie bezsilności, co grozi ujawnieniem ukrytych obaw dopiero na etapie realizacji prac. Wyniki badania ankietowego wskazują, że 58% respondentów wierzy w realizację Zadania, jednak łącznie 30% wyraziło wątpliwości lub powątpiewało w jej ukończenie </w:t>
      </w:r>
      <w:r w:rsidR="00F07F91">
        <w:rPr>
          <w:rFonts w:ascii="Aptos" w:hAnsi="Aptos" w:eastAsia="Aptos" w:cs="Aptos"/>
        </w:rPr>
        <w:t>-</w:t>
      </w:r>
      <w:r w:rsidRPr="00795FFF">
        <w:rPr>
          <w:rFonts w:ascii="Aptos" w:hAnsi="Aptos" w:eastAsia="Aptos" w:cs="Aptos"/>
        </w:rPr>
        <w:t xml:space="preserve"> przy czym część respondentów wprost wskazała wieloletnią historię odkładania </w:t>
      </w:r>
      <w:r w:rsidR="00F07F91">
        <w:rPr>
          <w:rFonts w:ascii="Aptos" w:hAnsi="Aptos" w:eastAsia="Aptos" w:cs="Aptos"/>
        </w:rPr>
        <w:t>Zadania</w:t>
      </w:r>
      <w:r w:rsidRPr="00795FFF">
        <w:rPr>
          <w:rFonts w:ascii="Aptos" w:hAnsi="Aptos" w:eastAsia="Aptos" w:cs="Aptos"/>
        </w:rPr>
        <w:t xml:space="preserve"> jako powód sceptycyzmu. Wieloletni cykl realizacyjny inwestycji potęguje ryzyko zmęczenia konsultacyjn</w:t>
      </w:r>
      <w:r w:rsidR="003B5F46">
        <w:rPr>
          <w:rFonts w:ascii="Aptos" w:hAnsi="Aptos" w:eastAsia="Aptos" w:cs="Aptos"/>
        </w:rPr>
        <w:t>ymi</w:t>
      </w:r>
      <w:r w:rsidRPr="00795FFF">
        <w:rPr>
          <w:rFonts w:ascii="Aptos" w:hAnsi="Aptos" w:eastAsia="Aptos" w:cs="Aptos"/>
        </w:rPr>
        <w:t xml:space="preserve"> oraz podatności na dezinformację. Potencjalny brak bieżących i zrozumiałych komunikatów może eskalować niepokój społeczny, osłabiając zaufanie do procesu decyzyjnego.</w:t>
      </w:r>
    </w:p>
    <w:p w:rsidRPr="008F4527" w:rsidR="00E72E3C" w:rsidP="00EB091F" w:rsidRDefault="00702E3C" w14:paraId="4D629027" w14:textId="03FD4353">
      <w:pPr>
        <w:spacing w:before="0" w:line="276" w:lineRule="auto"/>
      </w:pPr>
      <w:r>
        <w:t>Brak zaufania do bezstronności i skuteczności</w:t>
      </w:r>
      <w:r w:rsidRPr="008F4527" w:rsidR="00E72E3C">
        <w:t xml:space="preserve"> Mechanizmu </w:t>
      </w:r>
      <w:r w:rsidR="00BF495A">
        <w:t>Rozpatrywania Skarg</w:t>
      </w:r>
      <w:r w:rsidRPr="008F4527" w:rsidR="00E72E3C">
        <w:t xml:space="preserve"> (</w:t>
      </w:r>
      <w:r w:rsidR="00112D07">
        <w:t>GRM</w:t>
      </w:r>
      <w:r w:rsidRPr="008F4527" w:rsidR="00E72E3C">
        <w:t>)</w:t>
      </w:r>
      <w:r>
        <w:t xml:space="preserve"> </w:t>
      </w:r>
      <w:r w:rsidR="0018748C">
        <w:t>może skutkować jego marginalizacją</w:t>
      </w:r>
      <w:r w:rsidRPr="008F4527" w:rsidR="00E72E3C">
        <w:t>. Brak wykorzystania bezpośredniego kanału komunikacji z Inwestorem sprawia, że drobne kwestie techniczne, zamiast doraźnego rozwiązania, trafiają na drogę sformalizowanych procedur. Powoduje to eskalację sporów, obciąża lokalne urzędy i generuje napięcia społeczne. Zamiast szybkiej interwencji, osoby dotknięte projektem otrzymują urzędową korespondencję, co pogłębia ich poczucie dystansu i braku sprawstwa.</w:t>
      </w:r>
    </w:p>
    <w:p w:rsidR="00E72E3C" w:rsidP="00EB091F" w:rsidRDefault="00E72E3C" w14:paraId="5940FAE3" w14:textId="77777777">
      <w:pPr>
        <w:spacing w:before="0" w:after="240" w:line="276" w:lineRule="auto"/>
      </w:pPr>
      <w:r w:rsidRPr="008F4527">
        <w:t>Szczególnym wyzwaniem pozostaje dostęp PAP do rzetelnej informacji prawnej, gdyż nawet osoby o wysokim poziomie kompetencji poznawczych napotykają istotne bariery przy próbie zrozumienia tekstów pisanych hermetycznym, wysoce sformalizowanym językiem. W realiach współczesnego tempa życia skomplikowane procedury administracyjne stają się dla mieszkańców nieczytelne, co potęguje poczucie zagubienia i bezsilności wobec systemu.</w:t>
      </w:r>
    </w:p>
    <w:p w:rsidR="00D267F0" w:rsidP="00972AC8" w:rsidRDefault="00D267F0" w14:paraId="12186EF3" w14:textId="01BFA266">
      <w:pPr>
        <w:pStyle w:val="Nagwek3"/>
        <w:ind w:left="720"/>
      </w:pPr>
      <w:bookmarkStart w:name="_Toc240031900" w:id="78"/>
      <w:r>
        <w:t>Działania minimalizujące</w:t>
      </w:r>
      <w:bookmarkEnd w:id="78"/>
    </w:p>
    <w:p w:rsidR="00D267F0" w:rsidP="00EB091F" w:rsidRDefault="00D267F0" w14:paraId="534576C5" w14:textId="0A2D2FBD">
      <w:pPr>
        <w:spacing w:before="0" w:line="276" w:lineRule="auto"/>
      </w:pPr>
      <w:r w:rsidRPr="00D267F0">
        <w:t xml:space="preserve">Poniższy rozdział przedstawia środki minimalizujące negatywne oddziaływania społeczne zidentyfikowane w ramach oceny wpływu. </w:t>
      </w:r>
      <w:r w:rsidRPr="00C85A6E" w:rsidR="00C85A6E">
        <w:t xml:space="preserve">Pełne zestawienie środków, wraz z przypisaniem odpowiedzialności za wdrożenie i monitoring, zawiera tabela środków </w:t>
      </w:r>
      <w:r w:rsidR="003B5F46">
        <w:t>łagodzących</w:t>
      </w:r>
      <w:r w:rsidRPr="00C85A6E" w:rsidR="003B5F46">
        <w:t xml:space="preserve"> </w:t>
      </w:r>
      <w:r w:rsidRPr="00C85A6E" w:rsidR="00C85A6E">
        <w:t>stanowiąca integralną część</w:t>
      </w:r>
      <w:r w:rsidR="004901F0">
        <w:t xml:space="preserve"> niniejszego</w:t>
      </w:r>
      <w:r w:rsidRPr="00C85A6E" w:rsidR="00C85A6E">
        <w:t xml:space="preserve"> Planu Zarządzania Środowiskowego i Społecznego.</w:t>
      </w:r>
    </w:p>
    <w:p w:rsidRPr="005A6661" w:rsidR="005A6661" w:rsidP="00EB091F" w:rsidRDefault="00B91F50" w14:paraId="626B27AE" w14:textId="028D220E">
      <w:pPr>
        <w:spacing w:before="0" w:line="276" w:lineRule="auto"/>
      </w:pPr>
      <w:r>
        <w:t xml:space="preserve">W zakresie oddziaływań dotyczących użytkowania gruntów i struktury własności wszystkie kategorie oddziaływań </w:t>
      </w:r>
      <w:r w:rsidR="008F63B2">
        <w:t xml:space="preserve">zakwalifikowano jako istotne. </w:t>
      </w:r>
      <w:r w:rsidRPr="005A6661" w:rsidR="005A6661">
        <w:t xml:space="preserve">W celu ich </w:t>
      </w:r>
      <w:r w:rsidR="003B5F46">
        <w:t xml:space="preserve">łagodzenia </w:t>
      </w:r>
      <w:r w:rsidR="005A6661">
        <w:t xml:space="preserve">zostanie przygotowany i zaimplementowany PPNiP, który w sposób szczegółowy określi takie elementy, jak: </w:t>
      </w:r>
    </w:p>
    <w:p w:rsidRPr="005A6661" w:rsidR="005A6661" w:rsidP="00EB091F" w:rsidRDefault="005A6661" w14:paraId="43DE20E4" w14:textId="6A3A3202">
      <w:pPr>
        <w:numPr>
          <w:ilvl w:val="0"/>
          <w:numId w:val="27"/>
        </w:numPr>
        <w:spacing w:before="0" w:line="276" w:lineRule="auto"/>
      </w:pPr>
      <w:r>
        <w:t xml:space="preserve">Zasady </w:t>
      </w:r>
      <w:r w:rsidR="00C52F85">
        <w:t>wypłaty odszkodowań</w:t>
      </w:r>
    </w:p>
    <w:p w:rsidRPr="005A6661" w:rsidR="005A6661" w:rsidP="00EB091F" w:rsidRDefault="005A6661" w14:paraId="3BA0AD22" w14:textId="559E8E4F">
      <w:pPr>
        <w:numPr>
          <w:ilvl w:val="0"/>
          <w:numId w:val="27"/>
        </w:numPr>
        <w:spacing w:before="0" w:line="276" w:lineRule="auto"/>
      </w:pPr>
      <w:r>
        <w:t>Działanie mechanizmu zaliczkowego,</w:t>
      </w:r>
    </w:p>
    <w:p w:rsidRPr="005A6661" w:rsidR="005A6661" w:rsidP="00EB091F" w:rsidRDefault="00C1405B" w14:paraId="1E1ED72E" w14:textId="0E2D0484">
      <w:pPr>
        <w:numPr>
          <w:ilvl w:val="0"/>
          <w:numId w:val="27"/>
        </w:numPr>
        <w:spacing w:before="0" w:line="276" w:lineRule="auto"/>
      </w:pPr>
      <w:r>
        <w:t>Zasady przejmowania nieruchomości</w:t>
      </w:r>
      <w:r w:rsidR="00C52F85">
        <w:t xml:space="preserve">. </w:t>
      </w:r>
    </w:p>
    <w:p w:rsidR="00BB6B30" w:rsidP="00EB091F" w:rsidRDefault="00863B2B" w14:paraId="0B94B08D" w14:textId="77777777">
      <w:pPr>
        <w:spacing w:before="0" w:line="276" w:lineRule="auto"/>
      </w:pPr>
      <w:r>
        <w:t xml:space="preserve">Ważnym elementem </w:t>
      </w:r>
      <w:r w:rsidR="00BB6B30">
        <w:t>działań minimalizujących jest też:</w:t>
      </w:r>
    </w:p>
    <w:p w:rsidRPr="005A6661" w:rsidR="005A6661" w:rsidP="00EB091F" w:rsidRDefault="005A6661" w14:paraId="2E770B20" w14:textId="0FDC256E">
      <w:pPr>
        <w:pStyle w:val="Akapitzlist"/>
        <w:numPr>
          <w:ilvl w:val="0"/>
          <w:numId w:val="28"/>
        </w:numPr>
        <w:spacing w:before="0" w:line="276" w:lineRule="auto"/>
        <w:contextualSpacing w:val="0"/>
      </w:pPr>
      <w:r w:rsidRPr="005A6661">
        <w:t>bieżący monitoring sytuacji PAP dotkniętych kumulacją wywłaszczeń pod Zbiornik i pod drogę S8 z możliwością wdrożenia dodatkowych środków wsparcia;</w:t>
      </w:r>
    </w:p>
    <w:p w:rsidR="005A6661" w:rsidP="00EB091F" w:rsidRDefault="005A6661" w14:paraId="27F285E5" w14:textId="77777777">
      <w:pPr>
        <w:numPr>
          <w:ilvl w:val="0"/>
          <w:numId w:val="27"/>
        </w:numPr>
        <w:spacing w:before="0" w:line="276" w:lineRule="auto"/>
      </w:pPr>
      <w:r w:rsidRPr="005A6661">
        <w:t>poinformowanie PZW i użytkowników stawów o harmonogramie likwidacji dostępu do akwenów; wyznaczenie trwałych stanowisk wędkarskich i utwardzonych slipów na brzegach zbiornika.</w:t>
      </w:r>
    </w:p>
    <w:p w:rsidRPr="000F5BA9" w:rsidR="000F5BA9" w:rsidP="00EB091F" w:rsidRDefault="000F5BA9" w14:paraId="54EA572C" w14:textId="7B6035FE">
      <w:pPr>
        <w:spacing w:before="0" w:line="276" w:lineRule="auto"/>
      </w:pPr>
      <w:r w:rsidRPr="000F5BA9">
        <w:t xml:space="preserve">Jako oddziaływanie o wysokiej istotności zidentyfikowano konieczność likwidacji infiltracyjnego ujęcia wody pitnej dla gmin Kamieniec Ząbkowicki, Bardo i Złoty Stok. Pozostałe oddziaływania w tej kategorii — zajęcia czasowe pod przebudowę sieci, degradacja dróg, uciążliwości budowlane — zakwalifikowano jako oddziaływania niskie lub średnie. </w:t>
      </w:r>
      <w:r w:rsidR="003B5F46">
        <w:t>działania łagodzące</w:t>
      </w:r>
      <w:r w:rsidRPr="000F5BA9">
        <w:t xml:space="preserve"> obejmują:</w:t>
      </w:r>
    </w:p>
    <w:p w:rsidRPr="000F5BA9" w:rsidR="000F5BA9" w:rsidP="00EB091F" w:rsidRDefault="000F5BA9" w14:paraId="3D1F0E19" w14:textId="02E4707F">
      <w:pPr>
        <w:numPr>
          <w:ilvl w:val="0"/>
          <w:numId w:val="29"/>
        </w:numPr>
        <w:spacing w:before="0" w:line="276" w:lineRule="auto"/>
      </w:pPr>
      <w:r w:rsidRPr="000F5BA9">
        <w:t xml:space="preserve">odtworzenie </w:t>
      </w:r>
      <w:r>
        <w:t>za</w:t>
      </w:r>
      <w:r w:rsidR="652B7097">
        <w:t>miennego</w:t>
      </w:r>
      <w:r w:rsidRPr="000F5BA9">
        <w:t xml:space="preserve"> ujęcia </w:t>
      </w:r>
      <w:r w:rsidR="70BA6335">
        <w:t xml:space="preserve">lub ujęć </w:t>
      </w:r>
      <w:r w:rsidRPr="000F5BA9">
        <w:t>wody pitnej poza obszarem budowy przed likwidacją studni głębinowych</w:t>
      </w:r>
      <w:r w:rsidRPr="003B5F46" w:rsidR="003B5F46">
        <w:t xml:space="preserve"> </w:t>
      </w:r>
      <w:r w:rsidRPr="000F5BA9" w:rsidR="003B5F46">
        <w:t>istniejąc</w:t>
      </w:r>
      <w:r w:rsidR="003B5F46">
        <w:t>ego ujęcia wód</w:t>
      </w:r>
      <w:r w:rsidRPr="000F5BA9">
        <w:t>; nowe studnie muszą uzyskać zatwierdzeni</w:t>
      </w:r>
      <w:r w:rsidR="003B5F46">
        <w:t xml:space="preserve">a </w:t>
      </w:r>
      <w:r w:rsidRPr="000F5BA9">
        <w:t xml:space="preserve"> </w:t>
      </w:r>
      <w:r w:rsidR="003B5F46">
        <w:t xml:space="preserve">m.in. </w:t>
      </w:r>
      <w:r w:rsidRPr="000F5BA9">
        <w:t>właściwego organu sanitarnego;</w:t>
      </w:r>
    </w:p>
    <w:p w:rsidRPr="000F5BA9" w:rsidR="000F5BA9" w:rsidP="00EB091F" w:rsidRDefault="000F5BA9" w14:paraId="6B6CAA20" w14:textId="77777777">
      <w:pPr>
        <w:numPr>
          <w:ilvl w:val="0"/>
          <w:numId w:val="29"/>
        </w:numPr>
        <w:spacing w:before="0" w:line="276" w:lineRule="auto"/>
      </w:pPr>
      <w:r w:rsidRPr="000F5BA9">
        <w:t>zapewnienie zastępczego źródła wody w przypadku pogorszenia jakości lub wydajności studni przydomowych;</w:t>
      </w:r>
    </w:p>
    <w:p w:rsidRPr="000F5BA9" w:rsidR="000F5BA9" w:rsidP="00EB091F" w:rsidRDefault="000F5BA9" w14:paraId="42C76DAF" w14:textId="77777777">
      <w:pPr>
        <w:numPr>
          <w:ilvl w:val="0"/>
          <w:numId w:val="29"/>
        </w:numPr>
        <w:spacing w:before="0" w:line="276" w:lineRule="auto"/>
      </w:pPr>
      <w:r w:rsidRPr="000F5BA9">
        <w:t>przebudowa kolidującej infrastruktury sieciowej (kanalizacja, linie energetyczne 110 kV i 20 kV, gazociągi, światłowody) przed rozpoczęciem robót na danym odcinku, zapewniająca ciągłość funkcjonowania sieci;</w:t>
      </w:r>
    </w:p>
    <w:p w:rsidRPr="000F5BA9" w:rsidR="000F5BA9" w:rsidP="00EB091F" w:rsidRDefault="000F5BA9" w14:paraId="77C7A751" w14:textId="19AB14E1">
      <w:pPr>
        <w:numPr>
          <w:ilvl w:val="0"/>
          <w:numId w:val="29"/>
        </w:numPr>
        <w:spacing w:before="0" w:line="276" w:lineRule="auto"/>
      </w:pPr>
      <w:r w:rsidRPr="000F5BA9">
        <w:t>inwentaryzacja stanu nawierzchni dróg przed robotami; odbudowa dróg po zakończeniu prac do stanu nie gorszego niż przed budową, potwierdzona protokołem z udziałem zarządcy drogi;</w:t>
      </w:r>
    </w:p>
    <w:p w:rsidRPr="000F5BA9" w:rsidR="000F5BA9" w:rsidP="00EB091F" w:rsidRDefault="000F5BA9" w14:paraId="416AB8F9" w14:textId="2E8B844D">
      <w:pPr>
        <w:numPr>
          <w:ilvl w:val="0"/>
          <w:numId w:val="29"/>
        </w:numPr>
        <w:spacing w:before="0" w:line="276" w:lineRule="auto"/>
      </w:pPr>
      <w:r w:rsidRPr="000F5BA9">
        <w:t>wyznaczanie tras transportu budowlanego minimalizujących uciążliwości</w:t>
      </w:r>
      <w:r w:rsidR="3ACF818A">
        <w:t xml:space="preserve"> dla społeczności lokalnej</w:t>
      </w:r>
      <w:r w:rsidRPr="000F5BA9">
        <w:t xml:space="preserve">; monitoring ciągłości dróg dojazdowych do pól i łąk </w:t>
      </w:r>
      <w:r w:rsidR="00DD1AD0">
        <w:br/>
      </w:r>
      <w:r w:rsidRPr="000F5BA9">
        <w:t>z obowiązkiem wyznaczenia tras alternatywnych w razie ich odcięcia;</w:t>
      </w:r>
    </w:p>
    <w:p w:rsidRPr="000F5BA9" w:rsidR="000F5BA9" w:rsidP="00EB091F" w:rsidRDefault="000F5BA9" w14:paraId="36470DB0" w14:textId="77777777">
      <w:pPr>
        <w:numPr>
          <w:ilvl w:val="0"/>
          <w:numId w:val="29"/>
        </w:numPr>
        <w:spacing w:before="0" w:line="276" w:lineRule="auto"/>
      </w:pPr>
      <w:r w:rsidRPr="000F5BA9">
        <w:t>informowanie mieszkańców z co najmniej 7-dniowym wyprzedzeniem o planowanych pracach szczególnie uciążliwych.</w:t>
      </w:r>
    </w:p>
    <w:p w:rsidRPr="000F5BA9" w:rsidR="000F5BA9" w:rsidP="00EB091F" w:rsidRDefault="000F5BA9" w14:paraId="5EE4DB9F" w14:textId="650DFCFC">
      <w:pPr>
        <w:spacing w:before="0" w:line="276" w:lineRule="auto"/>
      </w:pPr>
      <w:r w:rsidRPr="000F5BA9">
        <w:t>Wyniki badania ankietowego wskazują, że zarządzanie transportem budowlanym stanowi obszar szczególnej wrażliwości społecznej</w:t>
      </w:r>
      <w:r w:rsidR="138B8EDE">
        <w:t>. Jes</w:t>
      </w:r>
      <w:r>
        <w:t>t</w:t>
      </w:r>
      <w:r w:rsidRPr="000F5BA9">
        <w:t xml:space="preserve"> to jedyna kategoria, w której </w:t>
      </w:r>
      <w:r w:rsidR="1C294E81">
        <w:t>odpowiedzi</w:t>
      </w:r>
      <w:r w:rsidRPr="000F5BA9">
        <w:t xml:space="preserve"> negatywne przeważają nad pozytywnymi (41% respondentów spodziewa się pogorszenia stanu dróg). Uzasadnia to traktowanie tego obszaru jako priorytetowego tematu komunikacji publicznej przez cały okres realizacji Zadania.</w:t>
      </w:r>
    </w:p>
    <w:p w:rsidR="00BB6B30" w:rsidP="00EB091F" w:rsidRDefault="000807A5" w14:paraId="3F00E163" w14:textId="257C6E9A">
      <w:pPr>
        <w:spacing w:before="0" w:line="276" w:lineRule="auto"/>
      </w:pPr>
      <w:r>
        <w:t xml:space="preserve">Wpływ na </w:t>
      </w:r>
      <w:r w:rsidR="00FA0403">
        <w:t>źródła utrzymania i lokalną gospodarkę oceniono</w:t>
      </w:r>
      <w:r w:rsidRPr="00072380" w:rsidR="00072380">
        <w:t xml:space="preserve"> jako niski lub pomijaln</w:t>
      </w:r>
      <w:r w:rsidR="00FA0403">
        <w:t>y</w:t>
      </w:r>
      <w:r w:rsidRPr="00072380" w:rsidR="00072380">
        <w:t xml:space="preserve"> </w:t>
      </w:r>
      <w:r w:rsidR="00DD1AD0">
        <w:br/>
      </w:r>
      <w:r w:rsidRPr="00072380" w:rsidR="00072380">
        <w:t>w wymiarze zbiorowym</w:t>
      </w:r>
      <w:r w:rsidR="00FA0403">
        <w:t xml:space="preserve">. Wymaga on jednak </w:t>
      </w:r>
      <w:r w:rsidRPr="00072380" w:rsidR="00072380">
        <w:t xml:space="preserve">zastosowania ukierunkowanych środków wobec PAP bezpośrednio dotkniętych wywłaszczeniem. W badaniu ankietowym utratę gruntów jako główne źródło obaw o zarobki wskazało 7% respondentów — wynik skupiony </w:t>
      </w:r>
      <w:r w:rsidRPr="00072380" w:rsidR="00072380">
        <w:t xml:space="preserve">wyłącznie wśród PAP dotkniętych wywłaszczeniem gruntów produkcyjnych, co potwierdza potrzebę indywidualnego podejścia. Środki </w:t>
      </w:r>
      <w:r w:rsidR="003B5F46">
        <w:t xml:space="preserve">łagodzące </w:t>
      </w:r>
      <w:r w:rsidR="00FA0403">
        <w:t xml:space="preserve">w sposób szczegółowo określi PPNiP, który zawierał będzie również elementy planu odtworzenia źródeł dochodu. </w:t>
      </w:r>
    </w:p>
    <w:p w:rsidRPr="006263B7" w:rsidR="006263B7" w:rsidP="00EB091F" w:rsidRDefault="006263B7" w14:paraId="0074C302" w14:textId="28040213">
      <w:pPr>
        <w:spacing w:before="0" w:line="276" w:lineRule="auto"/>
      </w:pPr>
      <w:r>
        <w:t xml:space="preserve">W obszarze </w:t>
      </w:r>
      <w:r w:rsidR="00D10E97">
        <w:t xml:space="preserve">grup szczególnie wrażliwych i partycypacji </w:t>
      </w:r>
      <w:r w:rsidR="00372A08">
        <w:t>stwierdzono preferencje dla kontaktu</w:t>
      </w:r>
      <w:r w:rsidRPr="006263B7">
        <w:t xml:space="preserve"> bezpośredniego nad kanałami cyfrowymi. Sceptycyzm 30% respondentów co do ukończenia Zadania wskazuje na konieczność konsekwentnej komunikacji o postępach realizacji. </w:t>
      </w:r>
      <w:r w:rsidR="00372A08">
        <w:t xml:space="preserve">Dlatego </w:t>
      </w:r>
      <w:r w:rsidR="003B5F46">
        <w:t>działania łagodzące</w:t>
      </w:r>
      <w:r w:rsidRPr="006263B7">
        <w:t xml:space="preserve"> obejmują</w:t>
      </w:r>
      <w:r w:rsidR="00DA1D4C">
        <w:t xml:space="preserve"> m. in.</w:t>
      </w:r>
      <w:r w:rsidRPr="006263B7">
        <w:t>:</w:t>
      </w:r>
    </w:p>
    <w:p w:rsidRPr="006263B7" w:rsidR="006263B7" w:rsidP="00EB091F" w:rsidRDefault="006263B7" w14:paraId="54903AD3" w14:textId="5D75D39D">
      <w:pPr>
        <w:numPr>
          <w:ilvl w:val="0"/>
          <w:numId w:val="30"/>
        </w:numPr>
        <w:spacing w:before="0" w:line="276" w:lineRule="auto"/>
      </w:pPr>
      <w:r w:rsidRPr="006263B7">
        <w:t>stały punkt informacyjny, infolinię i dedykowany adres e-mail, stronę internetową Zadania z dokumentami do pobrania, komunikację w mediach społecznościowych, dystrybucję ulotek do gospodarstw domowych;</w:t>
      </w:r>
    </w:p>
    <w:p w:rsidRPr="006263B7" w:rsidR="006263B7" w:rsidP="00EB091F" w:rsidRDefault="006263B7" w14:paraId="3C2D91C3" w14:textId="622F377E">
      <w:pPr>
        <w:numPr>
          <w:ilvl w:val="0"/>
          <w:numId w:val="30"/>
        </w:numPr>
        <w:spacing w:before="0" w:line="276" w:lineRule="auto"/>
      </w:pPr>
      <w:r w:rsidRPr="006263B7">
        <w:t>bieżące monitorowanie narracji publicznej w mediach z niezwłocznym reagowaniem na dezinformację</w:t>
      </w:r>
      <w:r w:rsidR="0014510A">
        <w:t>;</w:t>
      </w:r>
    </w:p>
    <w:p w:rsidRPr="006263B7" w:rsidR="006263B7" w:rsidP="00EB091F" w:rsidRDefault="006263B7" w14:paraId="3B3DA8E7" w14:textId="7BF3CF95">
      <w:pPr>
        <w:numPr>
          <w:ilvl w:val="0"/>
          <w:numId w:val="30"/>
        </w:numPr>
        <w:spacing w:before="0" w:line="276" w:lineRule="auto"/>
      </w:pPr>
      <w:r w:rsidRPr="006263B7">
        <w:t>organizowanie wszystkich spotkań w miejscach dostępnych architektonicznie, w zróżnicowanych godzinach; materiały pisemne w czcionce min. 14 p</w:t>
      </w:r>
      <w:r w:rsidR="008912FF">
        <w:t>k</w:t>
      </w:r>
      <w:r w:rsidRPr="006263B7">
        <w:t>t w wysokim kontraście, drukowane na papierze matowym;</w:t>
      </w:r>
    </w:p>
    <w:p w:rsidR="00D267F0" w:rsidP="00EB091F" w:rsidRDefault="006263B7" w14:paraId="47829E0F" w14:textId="1306446B">
      <w:pPr>
        <w:numPr>
          <w:ilvl w:val="0"/>
          <w:numId w:val="30"/>
        </w:numPr>
        <w:spacing w:before="0" w:line="276" w:lineRule="auto"/>
      </w:pPr>
      <w:r w:rsidRPr="006263B7">
        <w:t xml:space="preserve">indywidualne wsparcie konsultacyjne dla osób powyżej 65. roku życia i osób </w:t>
      </w:r>
      <w:r w:rsidR="00DD1AD0">
        <w:br/>
      </w:r>
      <w:r w:rsidRPr="006263B7">
        <w:t>z niepełnosprawnościami w formie i miejscu dostosowanym do ich możliwości.</w:t>
      </w:r>
    </w:p>
    <w:p w:rsidR="004B5D90" w:rsidP="004B5D90" w:rsidRDefault="00EE7D0B" w14:paraId="43FD3386" w14:textId="3AF66340">
      <w:pPr>
        <w:pStyle w:val="Nagwek2"/>
      </w:pPr>
      <w:bookmarkStart w:name="_Toc240031901" w:id="79"/>
      <w:r>
        <w:t>Bezpieczeństwo zapory</w:t>
      </w:r>
    </w:p>
    <w:p w:rsidRPr="00521D8A" w:rsidR="00521D8A" w:rsidP="00521D8A" w:rsidRDefault="00521D8A" w14:paraId="0E08C359" w14:textId="77777777">
      <w:r w:rsidRPr="00521D8A">
        <w:t>Zapora zbiornika Kamieniec Ząbkowicki podlega wymaganiom ESS4, Załącznik 1 (Bezpieczeństwo zapór). Jest to zapora ziemna o długości ok. 2700 m, maksymalnej wysokości 19,0 m i rzędnej korony 260,00 m n.p.m. Pojemność zbiornika wynosi 54,0 mln m³ przy normalnym poziomie piętrzenia (252,00 m n.p.m.) oraz 103,0 mln m³ przy maksymalnym poziomie piętrzenia (257,00 m n.p.m.). Parametry te odpowiadają etapowi koncepcyjnemu i mogą ulec nieznacznym zmianom w toku dalszych prac projektowych. Ze względu na wysokość przekraczającą 15 m zapora jest dużą zaporą w rozumieniu ESS4. ESS4 wymaga, aby projektowanie i budowa nowej zapory były nadzorowane przez doświadczonych i kompetentnych specjalistów, aby zapora została poddana ocenie niezależnego panelu ekspertów oraz aby zostały opracowane i wdrożone następujące plany: plan nadzoru nad budową i zapewnienia jakości, plan oprzyrządowania kontrolno-pomiarowego, plan eksploatacji i utrzymania oraz plan gotowości na wypadek sytuacji awaryjnych.</w:t>
      </w:r>
    </w:p>
    <w:p w:rsidRPr="00521D8A" w:rsidR="00521D8A" w:rsidP="00521D8A" w:rsidRDefault="00521D8A" w14:paraId="013ADA5E" w14:textId="77777777">
      <w:r w:rsidRPr="00521D8A">
        <w:t>Zapora podlega również polskim wymaganiom dotyczącym budowli hydrotechnicznych, wynikającym z ustawy Prawo wodne, ustawy Prawo budowlane oraz Rozporządzenia Ministra Infrastruktury z dnia 4 maja 2026 r. w sprawie warunków technicznych, jakim powinny odpowiadać budowle hydrotechniczne i ich usytuowanie. Klasa budowli, od której zależą przepływy obliczeniowe i wymagania bezpieczeństwa, zostanie potwierdzona w projekcie wykonawczym. W okresie eksploatacji zapora będzie poddawana okresowym ocenom stanu technicznego i stanu bezpieczeństwa z udziałem państwowej służby do spraw bezpieczeństwa budowli piętrzących.</w:t>
      </w:r>
    </w:p>
    <w:p w:rsidRPr="00521D8A" w:rsidR="00521D8A" w:rsidP="00521D8A" w:rsidRDefault="00521D8A" w14:paraId="49D801FE" w14:textId="77777777">
      <w:r w:rsidRPr="00521D8A">
        <w:t>Rozwiązania projektowe zapewniają zapas bezpieczeństwa przekraczający minimalne wymagania przepisów, w szczególności w zakresie przelania się wody przez koronę zapory, erozji wewnętrznej oraz awarii urządzeń zrzutowych. Główne rozwiązania to:</w:t>
      </w:r>
    </w:p>
    <w:p w:rsidRPr="00521D8A" w:rsidR="00521D8A" w:rsidP="00521D8A" w:rsidRDefault="00521D8A" w14:paraId="7ED14FCD" w14:textId="77777777">
      <w:pPr>
        <w:numPr>
          <w:ilvl w:val="0"/>
          <w:numId w:val="62"/>
        </w:numPr>
      </w:pPr>
      <w:r w:rsidRPr="00521D8A">
        <w:t>wyniesienie korony zapory o 3,0 m ponad maksymalny poziom piętrzenia przy przejściu wody miarodajnej (minimum wymagane przepisami: 1,3 m) oraz o 2,0 m ponad nadzwyczajny poziom piętrzenia (minimum wymagane przepisami: 0,3 m), wraz z dodatkowym parapetem o wysokości 1,2 m wzdłuż korony;</w:t>
      </w:r>
    </w:p>
    <w:p w:rsidRPr="00521D8A" w:rsidR="00521D8A" w:rsidP="00521D8A" w:rsidRDefault="00521D8A" w14:paraId="3EEF71AB" w14:textId="77777777">
      <w:pPr>
        <w:numPr>
          <w:ilvl w:val="0"/>
          <w:numId w:val="62"/>
        </w:numPr>
      </w:pPr>
      <w:r w:rsidRPr="00521D8A">
        <w:t>samoczynne awaryjne urządzenia zrzutowe, działające bez udziału obsługi, o przepustowości przy nadzwyczajnym poziomie piętrzenia odpowiadającej pełnemu przepływowi miarodajnemu;</w:t>
      </w:r>
    </w:p>
    <w:p w:rsidRPr="00521D8A" w:rsidR="00521D8A" w:rsidP="00521D8A" w:rsidRDefault="00521D8A" w14:paraId="02E89341" w14:textId="77777777">
      <w:pPr>
        <w:numPr>
          <w:ilvl w:val="0"/>
          <w:numId w:val="62"/>
        </w:numPr>
      </w:pPr>
      <w:r w:rsidRPr="00521D8A">
        <w:t>sprawdzenie pracy zbiornika w warunkach jednoczesnego wystąpienia wezbrania i awarii urządzeń zrzutowych, zarówno dla przepływu miarodajnego, jak i kontrolnego;</w:t>
      </w:r>
    </w:p>
    <w:p w:rsidRPr="00521D8A" w:rsidR="00521D8A" w:rsidP="00521D8A" w:rsidRDefault="00521D8A" w14:paraId="2F65C7D5" w14:textId="77777777">
      <w:pPr>
        <w:numPr>
          <w:ilvl w:val="0"/>
          <w:numId w:val="62"/>
        </w:numPr>
      </w:pPr>
      <w:r w:rsidRPr="00521D8A">
        <w:t>weryfikacja urządzeń przelewowych i niecki wypadowej za pomocą badań na modelu fizycznym i matematycznym;</w:t>
      </w:r>
    </w:p>
    <w:p w:rsidRPr="00521D8A" w:rsidR="00521D8A" w:rsidP="00521D8A" w:rsidRDefault="00521D8A" w14:paraId="6EAFF817" w14:textId="77777777">
      <w:pPr>
        <w:numPr>
          <w:ilvl w:val="0"/>
          <w:numId w:val="62"/>
        </w:numPr>
      </w:pPr>
      <w:r w:rsidRPr="00521D8A">
        <w:t>ciągły system zabezpieczenia przeciwfiltracyjnego, obejmujący przesłony przeciwfiltracyjne połączone z przesłonami budowli betonowych, strefy filtracyjne i przejściowe oraz drenaż;</w:t>
      </w:r>
    </w:p>
    <w:p w:rsidRPr="00521D8A" w:rsidR="00521D8A" w:rsidP="00521D8A" w:rsidRDefault="00521D8A" w14:paraId="6FCD86A9" w14:textId="77777777">
      <w:pPr>
        <w:numPr>
          <w:ilvl w:val="0"/>
          <w:numId w:val="62"/>
        </w:numPr>
      </w:pPr>
      <w:r w:rsidRPr="00521D8A">
        <w:t>budowle zrzutowe zaprojektowane jako masywne konstrukcje żelbetowe posadowione na palach;</w:t>
      </w:r>
    </w:p>
    <w:p w:rsidRPr="00521D8A" w:rsidR="00521D8A" w:rsidP="00521D8A" w:rsidRDefault="00521D8A" w14:paraId="3AB3E86C" w14:textId="77777777">
      <w:pPr>
        <w:numPr>
          <w:ilvl w:val="0"/>
          <w:numId w:val="62"/>
        </w:numPr>
      </w:pPr>
      <w:r w:rsidRPr="00521D8A">
        <w:t>zabezpieczenia stateczności skarp w czaszy zbiornika, ze specjalnym monitoringiem w rejonie Suszki, gdzie w latach 70. XX wieku wystąpiły osuwiska;</w:t>
      </w:r>
    </w:p>
    <w:p w:rsidRPr="00521D8A" w:rsidR="00521D8A" w:rsidP="00521D8A" w:rsidRDefault="00521D8A" w14:paraId="22E847C9" w14:textId="77777777">
      <w:pPr>
        <w:numPr>
          <w:ilvl w:val="0"/>
          <w:numId w:val="62"/>
        </w:numPr>
      </w:pPr>
      <w:r w:rsidRPr="00521D8A">
        <w:t>automatyczny system monitoringu rejestrujący parametry istotne dla bezpieczeństwa zapory, z określonymi wartościami stanów normalnych, ostrzegawczych i alarmowych;</w:t>
      </w:r>
    </w:p>
    <w:p w:rsidRPr="00521D8A" w:rsidR="00521D8A" w:rsidP="00521D8A" w:rsidRDefault="00521D8A" w14:paraId="4416A79C" w14:textId="77777777">
      <w:pPr>
        <w:numPr>
          <w:ilvl w:val="0"/>
          <w:numId w:val="62"/>
        </w:numPr>
      </w:pPr>
      <w:r w:rsidRPr="00521D8A">
        <w:t>lokalne sterowanie zamknięciami urządzeń zrzutowych, nadrzędne wobec sterowania zdalnego, oraz zamknięcia zaprojektowane tak, aby po zaniku zasilania samoczynnie się zamykały.</w:t>
      </w:r>
    </w:p>
    <w:p w:rsidRPr="00521D8A" w:rsidR="00521D8A" w:rsidP="00521D8A" w:rsidRDefault="00521D8A" w14:paraId="3428F15A" w14:textId="77777777">
      <w:r w:rsidRPr="00521D8A">
        <w:t>Dla zadania prowadzone jest rozpoznanie geologiczno-inżynierskie i hydrogeologiczne. Jego wyniki posłużą do potwierdzenia lub korekty przyjętych rozwiązań projektowych.</w:t>
      </w:r>
    </w:p>
    <w:p w:rsidRPr="00521D8A" w:rsidR="00521D8A" w:rsidP="00521D8A" w:rsidRDefault="00521D8A" w14:paraId="21BFCFD5" w14:textId="77777777">
      <w:r w:rsidRPr="00521D8A">
        <w:t>Przeanalizowano dwa scenariusze awaryjne: nieuprawnioną ingerencję w system sterowania urządzeniami zrzutowymi prowadzącą do pełnego otwarcia wszystkich zamknięć (przepływ maksymalny ok. 980 m³/s) oraz przerwanie korpusu zapory w wyniku erozji wewnętrznej (przepływ maksymalny ok. 1200 m³/s). Prawdopodobieństwo wystąpienia każdego z tych zdarzeń oceniono jako bardzo niskie. Ich skutki byłyby jednak znaczące: w zależności od scenariusza w zasięgu zalania może znaleźć się od 328 do 509 budynków, w tym od 119 do 206 budynków mieszkalnych. Zasięg obszaru zalewu i narażone społeczności opisano w rozdziale 4.1.3 (Obszar potencjalnego zalewu w przypadku awarii zapory).</w:t>
      </w:r>
    </w:p>
    <w:p w:rsidRPr="00521D8A" w:rsidR="00521D8A" w:rsidP="00521D8A" w:rsidRDefault="00521D8A" w14:paraId="5694D274" w14:textId="1FD902FD">
      <w:r w:rsidRPr="00521D8A">
        <w:t>Dla zbiornika zostanie opracowany Plan Gotowości na Wypadek Sytuacji Awaryjnych (EPP) zgodnie z ESS4, Załącznik 1</w:t>
      </w:r>
      <w:r w:rsidR="0006015C">
        <w:t>.</w:t>
      </w:r>
      <w:r w:rsidRPr="00521D8A">
        <w:t xml:space="preserve"> Plan określi role i zakresy odpowiedzialności administratora zapory oraz właściwych organów, procedury wykrywania sytuacji awaryjnych i ostrzegania, a także zasady ostrzegania i ewakuacji ludności z obszaru potencjalnego zalewu w przypadku awarii zapory.</w:t>
      </w:r>
    </w:p>
    <w:p w:rsidRPr="00521D8A" w:rsidR="00521D8A" w:rsidP="00521D8A" w:rsidRDefault="00521D8A" w14:paraId="265A8F33" w14:textId="77777777">
      <w:r w:rsidRPr="00521D8A">
        <w:t>EPP będzie opierał się na rozwiązaniach określonych już w projekcie:</w:t>
      </w:r>
    </w:p>
    <w:p w:rsidRPr="00521D8A" w:rsidR="00521D8A" w:rsidP="00521D8A" w:rsidRDefault="00521D8A" w14:paraId="7B344FF2" w14:textId="2FFC903D">
      <w:pPr>
        <w:numPr>
          <w:ilvl w:val="0"/>
          <w:numId w:val="63"/>
        </w:numPr>
      </w:pPr>
      <w:r w:rsidRPr="00521D8A">
        <w:t>Wczesne wykrywanie i reagowanie. Podstawą procedury awaryjnej będą wartości ostrzegawcze i alarmowe systemu monitoringu oraz lokalne sterowanie zamknięciami urządzeń zrzutowych. W scenariuszu 1 na niekontrolowany zrzut wskaże gwałtowny wzrost poziomu wody na dolnym stanowisku, niespójny z aktualnym sposobem prowadzenia gospodarki wodnej. W scenariuszu 2 wskazania świadczące o rozwoju filtracji lub erozji wewnętrznej uruchomią działania zabezpieczające, a w przypadku dalszego narastania zagrożenia – procedurę awaryjną.</w:t>
      </w:r>
    </w:p>
    <w:p w:rsidRPr="00521D8A" w:rsidR="00521D8A" w:rsidP="00521D8A" w:rsidRDefault="00521D8A" w14:paraId="20EBEE80" w14:textId="77777777">
      <w:pPr>
        <w:numPr>
          <w:ilvl w:val="0"/>
          <w:numId w:val="63"/>
        </w:numPr>
      </w:pPr>
      <w:r w:rsidRPr="00521D8A">
        <w:t>Powiadamianie i ostrzeganie. W przypadku realnego zagrożenia niekontrolowanym odpływem wody administrator zapory niezwłocznie powiadomi właściwe organy zarządzania kryzysowego i ochrony ludności oraz przekaże im aktualne informacje o stanie budowli, poziomach wody, pracy urządzeń zrzutowych i przewidywanym rozwoju sytuacji. Decyzje o ostrzeżeniu i, w razie potrzeby, ewakuacji ludności podejmą te organy na podstawie map zalewu i stopnia zagrożenia.</w:t>
      </w:r>
    </w:p>
    <w:p w:rsidRPr="00521D8A" w:rsidR="00521D8A" w:rsidP="00521D8A" w:rsidRDefault="00521D8A" w14:paraId="16297A72" w14:textId="77777777">
      <w:pPr>
        <w:numPr>
          <w:ilvl w:val="0"/>
          <w:numId w:val="63"/>
        </w:numPr>
      </w:pPr>
      <w:r w:rsidRPr="00521D8A">
        <w:t>Ewakuacja i ratownictwo. Ostrzeganie, ewakuacja i działania ratownicze będą prowadzone zgodnie z procedurami zarządzania kryzysowego właściwych organów. Obejmą zabezpieczenie terenów zagrożonych, ewakuację mieszkańców, kierowanie ruchem i ograniczenie dostępu oraz udzielanie pomocy poszkodowanym.</w:t>
      </w:r>
    </w:p>
    <w:p w:rsidRPr="00521D8A" w:rsidR="00521D8A" w:rsidP="00521D8A" w:rsidRDefault="00521D8A" w14:paraId="504B2800" w14:textId="77777777">
      <w:r w:rsidRPr="00521D8A">
        <w:t>EPP będzie zawierał mapy zalewu dla obu scenariuszy, wykaz zagrożonych miejscowości, mieszkańców i obiektów oraz zasady komunikacji z organami zarządzania kryzysowego województw dolnośląskiego i opolskiego, ponieważ obszar zalewu obejmuje oba województwa. Przed pierwszym napełnieniem zbiornika mieszkańcy obszaru zadania oraz społeczności położone poniżej zapory zostaną poinformowani o bezpieczeństwie zbiornika, systemach monitoringu i wczesnego ostrzegania oraz procedurach awaryjnych.</w:t>
      </w:r>
    </w:p>
    <w:p w:rsidR="00521D8A" w:rsidP="00521D8A" w:rsidRDefault="00521D8A" w14:paraId="6E4A77DE" w14:textId="77777777">
      <w:r w:rsidRPr="00521D8A">
        <w:t>Przedstawiona powyżej ocena bezpieczeństwa zapory ma charakter wstępny. Instrumenty bezpieczeństwa zapory wymagane przez ESS4 zostaną opracowane zgodnie z następującym harmonogramem:</w:t>
      </w:r>
    </w:p>
    <w:p w:rsidR="004F0B0A" w:rsidP="00521D8A" w:rsidRDefault="004F0B0A" w14:paraId="099D81F7" w14:textId="77777777"/>
    <w:p w:rsidR="00D70D1C" w:rsidP="00521D8A" w:rsidRDefault="00D70D1C" w14:paraId="45E543A6" w14:textId="77777777"/>
    <w:p w:rsidRPr="00521D8A" w:rsidR="004F0B0A" w:rsidP="00521D8A" w:rsidRDefault="004F0B0A" w14:paraId="71CDE012" w14:textId="77777777"/>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64"/>
        <w:gridCol w:w="2520"/>
        <w:gridCol w:w="2576"/>
      </w:tblGrid>
      <w:tr w:rsidRPr="004F0B0A" w:rsidR="00521D8A" w:rsidTr="00AD219C" w14:paraId="038306B7" w14:textId="77777777">
        <w:trPr>
          <w:tblHeader/>
          <w:tblCellSpacing w:w="15" w:type="dxa"/>
        </w:trPr>
        <w:tc>
          <w:tcPr>
            <w:tcW w:w="3919" w:type="dxa"/>
            <w:tcBorders>
              <w:top w:val="single" w:color="auto" w:sz="4" w:space="0"/>
              <w:left w:val="single" w:color="auto" w:sz="4" w:space="0"/>
              <w:right w:val="single" w:color="auto" w:sz="4" w:space="0"/>
            </w:tcBorders>
            <w:shd w:val="clear" w:color="auto" w:fill="A5C9EB" w:themeFill="text2" w:themeFillTint="40"/>
            <w:vAlign w:val="center"/>
            <w:hideMark/>
          </w:tcPr>
          <w:p w:rsidRPr="004F0B0A" w:rsidR="00521D8A" w:rsidP="004F0B0A" w:rsidRDefault="00521D8A" w14:paraId="39E560C2" w14:textId="77777777">
            <w:pPr>
              <w:jc w:val="center"/>
              <w:rPr>
                <w:b/>
                <w:bCs/>
                <w:sz w:val="18"/>
                <w:szCs w:val="18"/>
              </w:rPr>
            </w:pPr>
            <w:r w:rsidRPr="004F0B0A">
              <w:rPr>
                <w:b/>
                <w:bCs/>
                <w:sz w:val="18"/>
                <w:szCs w:val="18"/>
              </w:rPr>
              <w:t>Instrument</w:t>
            </w:r>
          </w:p>
        </w:tc>
        <w:tc>
          <w:tcPr>
            <w:tcW w:w="2490" w:type="dxa"/>
            <w:tcBorders>
              <w:top w:val="single" w:color="auto" w:sz="4" w:space="0"/>
              <w:right w:val="single" w:color="auto" w:sz="4" w:space="0"/>
            </w:tcBorders>
            <w:shd w:val="clear" w:color="auto" w:fill="A5C9EB" w:themeFill="text2" w:themeFillTint="40"/>
            <w:vAlign w:val="center"/>
            <w:hideMark/>
          </w:tcPr>
          <w:p w:rsidRPr="004F0B0A" w:rsidR="00521D8A" w:rsidP="004F0B0A" w:rsidRDefault="00521D8A" w14:paraId="2FBDB58A" w14:textId="77777777">
            <w:pPr>
              <w:jc w:val="center"/>
              <w:rPr>
                <w:b/>
                <w:bCs/>
                <w:sz w:val="18"/>
                <w:szCs w:val="18"/>
              </w:rPr>
            </w:pPr>
            <w:r w:rsidRPr="004F0B0A">
              <w:rPr>
                <w:b/>
                <w:bCs/>
                <w:sz w:val="18"/>
                <w:szCs w:val="18"/>
              </w:rPr>
              <w:t>Odpowiedzialność</w:t>
            </w:r>
          </w:p>
        </w:tc>
        <w:tc>
          <w:tcPr>
            <w:tcW w:w="0" w:type="auto"/>
            <w:tcBorders>
              <w:top w:val="single" w:color="auto" w:sz="4" w:space="0"/>
              <w:right w:val="single" w:color="auto" w:sz="4" w:space="0"/>
            </w:tcBorders>
            <w:shd w:val="clear" w:color="auto" w:fill="A5C9EB" w:themeFill="text2" w:themeFillTint="40"/>
            <w:vAlign w:val="center"/>
            <w:hideMark/>
          </w:tcPr>
          <w:p w:rsidRPr="004F0B0A" w:rsidR="00521D8A" w:rsidP="004F0B0A" w:rsidRDefault="00521D8A" w14:paraId="1BEA386A" w14:textId="77777777">
            <w:pPr>
              <w:jc w:val="center"/>
              <w:rPr>
                <w:b/>
                <w:bCs/>
                <w:sz w:val="18"/>
                <w:szCs w:val="18"/>
              </w:rPr>
            </w:pPr>
            <w:r w:rsidRPr="004F0B0A">
              <w:rPr>
                <w:b/>
                <w:bCs/>
                <w:sz w:val="18"/>
                <w:szCs w:val="18"/>
              </w:rPr>
              <w:t>Termin</w:t>
            </w:r>
          </w:p>
        </w:tc>
      </w:tr>
      <w:tr w:rsidRPr="004F0B0A" w:rsidR="00521D8A" w:rsidTr="00AD219C" w14:paraId="448B4931" w14:textId="77777777">
        <w:trPr>
          <w:tblCellSpacing w:w="15" w:type="dxa"/>
        </w:trPr>
        <w:tc>
          <w:tcPr>
            <w:tcW w:w="3919" w:type="dxa"/>
            <w:tcBorders>
              <w:top w:val="single" w:color="auto" w:sz="4" w:space="0"/>
              <w:left w:val="single" w:color="auto" w:sz="4" w:space="0"/>
              <w:bottom w:val="single" w:color="auto" w:sz="4" w:space="0"/>
              <w:right w:val="single" w:color="auto" w:sz="4" w:space="0"/>
            </w:tcBorders>
            <w:vAlign w:val="center"/>
            <w:hideMark/>
          </w:tcPr>
          <w:p w:rsidRPr="004F0B0A" w:rsidR="00521D8A" w:rsidP="00521D8A" w:rsidRDefault="00521D8A" w14:paraId="5571966D" w14:textId="77777777">
            <w:pPr>
              <w:rPr>
                <w:sz w:val="18"/>
                <w:szCs w:val="18"/>
              </w:rPr>
            </w:pPr>
            <w:r w:rsidRPr="004F0B0A">
              <w:rPr>
                <w:sz w:val="18"/>
                <w:szCs w:val="18"/>
              </w:rPr>
              <w:t>Aktualizacja analizy awarii zapory i map zalewu</w:t>
            </w:r>
          </w:p>
        </w:tc>
        <w:tc>
          <w:tcPr>
            <w:tcW w:w="2490" w:type="dxa"/>
            <w:tcBorders>
              <w:top w:val="single" w:color="auto" w:sz="4" w:space="0"/>
              <w:bottom w:val="single" w:color="auto" w:sz="4" w:space="0"/>
              <w:right w:val="single" w:color="auto" w:sz="4" w:space="0"/>
            </w:tcBorders>
            <w:vAlign w:val="center"/>
            <w:hideMark/>
          </w:tcPr>
          <w:p w:rsidRPr="004F0B0A" w:rsidR="00521D8A" w:rsidP="00521D8A" w:rsidRDefault="00521D8A" w14:paraId="01A4B8D4" w14:textId="77777777">
            <w:pPr>
              <w:rPr>
                <w:sz w:val="18"/>
                <w:szCs w:val="18"/>
              </w:rPr>
            </w:pPr>
            <w:r w:rsidRPr="004F0B0A">
              <w:rPr>
                <w:sz w:val="18"/>
                <w:szCs w:val="18"/>
              </w:rPr>
              <w:t>[Projektant]</w:t>
            </w:r>
          </w:p>
        </w:tc>
        <w:tc>
          <w:tcPr>
            <w:tcW w:w="0" w:type="auto"/>
            <w:tcBorders>
              <w:top w:val="single" w:color="auto" w:sz="4" w:space="0"/>
              <w:bottom w:val="single" w:color="auto" w:sz="4" w:space="0"/>
              <w:right w:val="single" w:color="auto" w:sz="4" w:space="0"/>
            </w:tcBorders>
            <w:vAlign w:val="center"/>
            <w:hideMark/>
          </w:tcPr>
          <w:p w:rsidRPr="004F0B0A" w:rsidR="00521D8A" w:rsidP="00521D8A" w:rsidRDefault="00521D8A" w14:paraId="27535FB4" w14:textId="77777777">
            <w:pPr>
              <w:rPr>
                <w:sz w:val="18"/>
                <w:szCs w:val="18"/>
              </w:rPr>
            </w:pPr>
            <w:r w:rsidRPr="004F0B0A">
              <w:rPr>
                <w:sz w:val="18"/>
                <w:szCs w:val="18"/>
              </w:rPr>
              <w:t>Aktualizacja I ESIA</w:t>
            </w:r>
          </w:p>
        </w:tc>
      </w:tr>
      <w:tr w:rsidRPr="004F0B0A" w:rsidR="00521D8A" w:rsidTr="00AD219C" w14:paraId="1473F1D8" w14:textId="77777777">
        <w:trPr>
          <w:tblCellSpacing w:w="15" w:type="dxa"/>
        </w:trPr>
        <w:tc>
          <w:tcPr>
            <w:tcW w:w="3919" w:type="dxa"/>
            <w:tcBorders>
              <w:left w:val="single" w:color="auto" w:sz="4" w:space="0"/>
              <w:right w:val="single" w:color="auto" w:sz="4" w:space="0"/>
            </w:tcBorders>
            <w:vAlign w:val="center"/>
            <w:hideMark/>
          </w:tcPr>
          <w:p w:rsidRPr="004F0B0A" w:rsidR="00521D8A" w:rsidP="00521D8A" w:rsidRDefault="00521D8A" w14:paraId="2E83C91C" w14:textId="77777777">
            <w:pPr>
              <w:rPr>
                <w:sz w:val="18"/>
                <w:szCs w:val="18"/>
              </w:rPr>
            </w:pPr>
            <w:r w:rsidRPr="004F0B0A">
              <w:rPr>
                <w:sz w:val="18"/>
                <w:szCs w:val="18"/>
              </w:rPr>
              <w:t>Plan oprzyrządowania kontrolno-pomiarowego</w:t>
            </w:r>
          </w:p>
        </w:tc>
        <w:tc>
          <w:tcPr>
            <w:tcW w:w="2490" w:type="dxa"/>
            <w:tcBorders>
              <w:right w:val="single" w:color="auto" w:sz="4" w:space="0"/>
            </w:tcBorders>
            <w:vAlign w:val="center"/>
            <w:hideMark/>
          </w:tcPr>
          <w:p w:rsidRPr="004F0B0A" w:rsidR="00521D8A" w:rsidP="00521D8A" w:rsidRDefault="00521D8A" w14:paraId="10C71356" w14:textId="77777777">
            <w:pPr>
              <w:rPr>
                <w:sz w:val="18"/>
                <w:szCs w:val="18"/>
              </w:rPr>
            </w:pPr>
            <w:r w:rsidRPr="004F0B0A">
              <w:rPr>
                <w:sz w:val="18"/>
                <w:szCs w:val="18"/>
              </w:rPr>
              <w:t>[Projektant]</w:t>
            </w:r>
          </w:p>
        </w:tc>
        <w:tc>
          <w:tcPr>
            <w:tcW w:w="0" w:type="auto"/>
            <w:tcBorders>
              <w:right w:val="single" w:color="auto" w:sz="4" w:space="0"/>
            </w:tcBorders>
            <w:vAlign w:val="center"/>
            <w:hideMark/>
          </w:tcPr>
          <w:p w:rsidRPr="004F0B0A" w:rsidR="00521D8A" w:rsidP="00521D8A" w:rsidRDefault="00521D8A" w14:paraId="403D8DC1" w14:textId="77777777">
            <w:pPr>
              <w:rPr>
                <w:sz w:val="18"/>
                <w:szCs w:val="18"/>
              </w:rPr>
            </w:pPr>
            <w:r w:rsidRPr="004F0B0A">
              <w:rPr>
                <w:sz w:val="18"/>
                <w:szCs w:val="18"/>
              </w:rPr>
              <w:t>Wraz z projektem wykonawczym</w:t>
            </w:r>
          </w:p>
        </w:tc>
      </w:tr>
      <w:tr w:rsidRPr="004F0B0A" w:rsidR="00521D8A" w:rsidTr="00AD219C" w14:paraId="2F286654" w14:textId="77777777">
        <w:trPr>
          <w:tblCellSpacing w:w="15" w:type="dxa"/>
        </w:trPr>
        <w:tc>
          <w:tcPr>
            <w:tcW w:w="3919" w:type="dxa"/>
            <w:tcBorders>
              <w:top w:val="single" w:color="auto" w:sz="4" w:space="0"/>
              <w:left w:val="single" w:color="auto" w:sz="4" w:space="0"/>
              <w:right w:val="single" w:color="auto" w:sz="4" w:space="0"/>
            </w:tcBorders>
            <w:vAlign w:val="center"/>
            <w:hideMark/>
          </w:tcPr>
          <w:p w:rsidRPr="004F0B0A" w:rsidR="00521D8A" w:rsidP="00521D8A" w:rsidRDefault="00521D8A" w14:paraId="3F119EF2" w14:textId="77777777">
            <w:pPr>
              <w:rPr>
                <w:sz w:val="18"/>
                <w:szCs w:val="18"/>
              </w:rPr>
            </w:pPr>
            <w:r w:rsidRPr="004F0B0A">
              <w:rPr>
                <w:sz w:val="18"/>
                <w:szCs w:val="18"/>
              </w:rPr>
              <w:t>Plan nadzoru nad budową i zapewnienia jakości</w:t>
            </w:r>
          </w:p>
        </w:tc>
        <w:tc>
          <w:tcPr>
            <w:tcW w:w="2490" w:type="dxa"/>
            <w:tcBorders>
              <w:top w:val="single" w:color="auto" w:sz="4" w:space="0"/>
              <w:right w:val="single" w:color="auto" w:sz="4" w:space="0"/>
            </w:tcBorders>
            <w:vAlign w:val="center"/>
            <w:hideMark/>
          </w:tcPr>
          <w:p w:rsidRPr="004F0B0A" w:rsidR="00521D8A" w:rsidP="00521D8A" w:rsidRDefault="00521D8A" w14:paraId="220B7B97" w14:textId="77777777">
            <w:pPr>
              <w:rPr>
                <w:sz w:val="18"/>
                <w:szCs w:val="18"/>
              </w:rPr>
            </w:pPr>
            <w:r w:rsidRPr="004F0B0A">
              <w:rPr>
                <w:sz w:val="18"/>
                <w:szCs w:val="18"/>
              </w:rPr>
              <w:t>[JRP / Konsultant nadzoru]</w:t>
            </w:r>
          </w:p>
        </w:tc>
        <w:tc>
          <w:tcPr>
            <w:tcW w:w="0" w:type="auto"/>
            <w:tcBorders>
              <w:top w:val="single" w:color="auto" w:sz="4" w:space="0"/>
              <w:right w:val="single" w:color="auto" w:sz="4" w:space="0"/>
            </w:tcBorders>
            <w:vAlign w:val="center"/>
            <w:hideMark/>
          </w:tcPr>
          <w:p w:rsidRPr="004F0B0A" w:rsidR="00521D8A" w:rsidP="00521D8A" w:rsidRDefault="00521D8A" w14:paraId="2D9102E2" w14:textId="77777777">
            <w:pPr>
              <w:rPr>
                <w:sz w:val="18"/>
                <w:szCs w:val="18"/>
              </w:rPr>
            </w:pPr>
            <w:r w:rsidRPr="004F0B0A">
              <w:rPr>
                <w:sz w:val="18"/>
                <w:szCs w:val="18"/>
              </w:rPr>
              <w:t>Przed wszczęciem postępowania na wybór wykonawcy robót budowlanych</w:t>
            </w:r>
          </w:p>
        </w:tc>
      </w:tr>
      <w:tr w:rsidRPr="004F0B0A" w:rsidR="00521D8A" w:rsidTr="00AD219C" w14:paraId="316EE542" w14:textId="77777777">
        <w:trPr>
          <w:tblCellSpacing w:w="15" w:type="dxa"/>
        </w:trPr>
        <w:tc>
          <w:tcPr>
            <w:tcW w:w="3919" w:type="dxa"/>
            <w:tcBorders>
              <w:top w:val="single" w:color="auto" w:sz="4" w:space="0"/>
              <w:left w:val="single" w:color="auto" w:sz="4" w:space="0"/>
              <w:bottom w:val="single" w:color="auto" w:sz="4" w:space="0"/>
              <w:right w:val="single" w:color="auto" w:sz="4" w:space="0"/>
            </w:tcBorders>
            <w:vAlign w:val="center"/>
            <w:hideMark/>
          </w:tcPr>
          <w:p w:rsidRPr="004F0B0A" w:rsidR="00521D8A" w:rsidP="00521D8A" w:rsidRDefault="00521D8A" w14:paraId="3BEA7045" w14:textId="77777777">
            <w:pPr>
              <w:rPr>
                <w:sz w:val="18"/>
                <w:szCs w:val="18"/>
              </w:rPr>
            </w:pPr>
            <w:r w:rsidRPr="004F0B0A">
              <w:rPr>
                <w:sz w:val="18"/>
                <w:szCs w:val="18"/>
              </w:rPr>
              <w:t>Plan gotowości na wypadek sytuacji awaryjnych – wersja wstępna uzgodniona z organami zarządzania kryzysowego</w:t>
            </w:r>
          </w:p>
        </w:tc>
        <w:tc>
          <w:tcPr>
            <w:tcW w:w="2490" w:type="dxa"/>
            <w:tcBorders>
              <w:top w:val="single" w:color="auto" w:sz="4" w:space="0"/>
              <w:bottom w:val="single" w:color="auto" w:sz="4" w:space="0"/>
              <w:right w:val="single" w:color="auto" w:sz="4" w:space="0"/>
            </w:tcBorders>
            <w:vAlign w:val="center"/>
            <w:hideMark/>
          </w:tcPr>
          <w:p w:rsidRPr="004F0B0A" w:rsidR="00521D8A" w:rsidP="00521D8A" w:rsidRDefault="00521D8A" w14:paraId="2BE1D30C" w14:textId="77777777">
            <w:pPr>
              <w:rPr>
                <w:sz w:val="18"/>
                <w:szCs w:val="18"/>
              </w:rPr>
            </w:pPr>
            <w:r w:rsidRPr="004F0B0A">
              <w:rPr>
                <w:sz w:val="18"/>
                <w:szCs w:val="18"/>
              </w:rPr>
              <w:t>[JRP / administrator]</w:t>
            </w:r>
          </w:p>
        </w:tc>
        <w:tc>
          <w:tcPr>
            <w:tcW w:w="0" w:type="auto"/>
            <w:tcBorders>
              <w:top w:val="single" w:color="auto" w:sz="4" w:space="0"/>
              <w:bottom w:val="single" w:color="auto" w:sz="4" w:space="0"/>
              <w:right w:val="single" w:color="auto" w:sz="4" w:space="0"/>
            </w:tcBorders>
            <w:vAlign w:val="center"/>
            <w:hideMark/>
          </w:tcPr>
          <w:p w:rsidRPr="004F0B0A" w:rsidR="00521D8A" w:rsidP="00521D8A" w:rsidRDefault="00521D8A" w14:paraId="116A2DE2" w14:textId="77777777">
            <w:pPr>
              <w:rPr>
                <w:sz w:val="18"/>
                <w:szCs w:val="18"/>
              </w:rPr>
            </w:pPr>
            <w:r w:rsidRPr="004F0B0A">
              <w:rPr>
                <w:sz w:val="18"/>
                <w:szCs w:val="18"/>
              </w:rPr>
              <w:t>Przed rozpoczęciem budowy</w:t>
            </w:r>
          </w:p>
        </w:tc>
      </w:tr>
      <w:tr w:rsidRPr="004F0B0A" w:rsidR="00521D8A" w:rsidTr="00AD219C" w14:paraId="4227A254" w14:textId="77777777">
        <w:trPr>
          <w:tblCellSpacing w:w="15" w:type="dxa"/>
        </w:trPr>
        <w:tc>
          <w:tcPr>
            <w:tcW w:w="3919" w:type="dxa"/>
            <w:tcBorders>
              <w:left w:val="single" w:color="auto" w:sz="4" w:space="0"/>
              <w:right w:val="single" w:color="auto" w:sz="4" w:space="0"/>
            </w:tcBorders>
            <w:vAlign w:val="center"/>
            <w:hideMark/>
          </w:tcPr>
          <w:p w:rsidRPr="004F0B0A" w:rsidR="00521D8A" w:rsidP="00521D8A" w:rsidRDefault="00521D8A" w14:paraId="065DEAA0" w14:textId="77777777">
            <w:pPr>
              <w:rPr>
                <w:sz w:val="18"/>
                <w:szCs w:val="18"/>
              </w:rPr>
            </w:pPr>
            <w:r w:rsidRPr="004F0B0A">
              <w:rPr>
                <w:sz w:val="18"/>
                <w:szCs w:val="18"/>
              </w:rPr>
              <w:t>Plan eksploatacji i utrzymania oraz plan pierwszego napełnienia</w:t>
            </w:r>
          </w:p>
        </w:tc>
        <w:tc>
          <w:tcPr>
            <w:tcW w:w="2490" w:type="dxa"/>
            <w:tcBorders>
              <w:right w:val="single" w:color="auto" w:sz="4" w:space="0"/>
            </w:tcBorders>
            <w:vAlign w:val="center"/>
            <w:hideMark/>
          </w:tcPr>
          <w:p w:rsidRPr="004F0B0A" w:rsidR="00521D8A" w:rsidP="00521D8A" w:rsidRDefault="00521D8A" w14:paraId="5BFEA0D7" w14:textId="77777777">
            <w:pPr>
              <w:rPr>
                <w:sz w:val="18"/>
                <w:szCs w:val="18"/>
              </w:rPr>
            </w:pPr>
            <w:r w:rsidRPr="004F0B0A">
              <w:rPr>
                <w:sz w:val="18"/>
                <w:szCs w:val="18"/>
              </w:rPr>
              <w:t>[Administrator]</w:t>
            </w:r>
          </w:p>
        </w:tc>
        <w:tc>
          <w:tcPr>
            <w:tcW w:w="0" w:type="auto"/>
            <w:tcBorders>
              <w:right w:val="single" w:color="auto" w:sz="4" w:space="0"/>
            </w:tcBorders>
            <w:vAlign w:val="center"/>
            <w:hideMark/>
          </w:tcPr>
          <w:p w:rsidRPr="004F0B0A" w:rsidR="00521D8A" w:rsidP="00521D8A" w:rsidRDefault="00521D8A" w14:paraId="526D3218" w14:textId="77777777">
            <w:pPr>
              <w:rPr>
                <w:sz w:val="18"/>
                <w:szCs w:val="18"/>
              </w:rPr>
            </w:pPr>
            <w:r w:rsidRPr="004F0B0A">
              <w:rPr>
                <w:sz w:val="18"/>
                <w:szCs w:val="18"/>
              </w:rPr>
              <w:t>Przed pierwszym napełnieniem</w:t>
            </w:r>
          </w:p>
        </w:tc>
      </w:tr>
      <w:tr w:rsidRPr="004F0B0A" w:rsidR="00521D8A" w:rsidTr="00AD219C" w14:paraId="52696FDB" w14:textId="77777777">
        <w:trPr>
          <w:tblCellSpacing w:w="15" w:type="dxa"/>
        </w:trPr>
        <w:tc>
          <w:tcPr>
            <w:tcW w:w="3919" w:type="dxa"/>
            <w:tcBorders>
              <w:top w:val="single" w:color="auto" w:sz="4" w:space="0"/>
              <w:left w:val="single" w:color="auto" w:sz="4" w:space="0"/>
              <w:bottom w:val="single" w:color="auto" w:sz="4" w:space="0"/>
              <w:right w:val="single" w:color="auto" w:sz="4" w:space="0"/>
            </w:tcBorders>
            <w:vAlign w:val="center"/>
            <w:hideMark/>
          </w:tcPr>
          <w:p w:rsidRPr="004F0B0A" w:rsidR="00521D8A" w:rsidP="00521D8A" w:rsidRDefault="00521D8A" w14:paraId="058B41AB" w14:textId="77777777">
            <w:pPr>
              <w:rPr>
                <w:sz w:val="18"/>
                <w:szCs w:val="18"/>
              </w:rPr>
            </w:pPr>
            <w:r w:rsidRPr="004F0B0A">
              <w:rPr>
                <w:sz w:val="18"/>
                <w:szCs w:val="18"/>
              </w:rPr>
              <w:t>Plan gotowości na wypadek sytuacji awaryjnych – wersja ostateczna, przekazana społecznościom poniżej zapory</w:t>
            </w:r>
          </w:p>
        </w:tc>
        <w:tc>
          <w:tcPr>
            <w:tcW w:w="2490" w:type="dxa"/>
            <w:tcBorders>
              <w:top w:val="single" w:color="auto" w:sz="4" w:space="0"/>
              <w:bottom w:val="single" w:color="auto" w:sz="4" w:space="0"/>
              <w:right w:val="single" w:color="auto" w:sz="4" w:space="0"/>
            </w:tcBorders>
            <w:vAlign w:val="center"/>
            <w:hideMark/>
          </w:tcPr>
          <w:p w:rsidRPr="004F0B0A" w:rsidR="00521D8A" w:rsidP="00521D8A" w:rsidRDefault="00521D8A" w14:paraId="4A62E5BB" w14:textId="77777777">
            <w:pPr>
              <w:rPr>
                <w:sz w:val="18"/>
                <w:szCs w:val="18"/>
              </w:rPr>
            </w:pPr>
            <w:r w:rsidRPr="004F0B0A">
              <w:rPr>
                <w:sz w:val="18"/>
                <w:szCs w:val="18"/>
              </w:rPr>
              <w:t>[Administrator]</w:t>
            </w:r>
          </w:p>
        </w:tc>
        <w:tc>
          <w:tcPr>
            <w:tcW w:w="0" w:type="auto"/>
            <w:tcBorders>
              <w:top w:val="single" w:color="auto" w:sz="4" w:space="0"/>
              <w:bottom w:val="single" w:color="auto" w:sz="4" w:space="0"/>
              <w:right w:val="single" w:color="auto" w:sz="4" w:space="0"/>
            </w:tcBorders>
            <w:vAlign w:val="center"/>
            <w:hideMark/>
          </w:tcPr>
          <w:p w:rsidRPr="004F0B0A" w:rsidR="00521D8A" w:rsidP="00521D8A" w:rsidRDefault="00521D8A" w14:paraId="4F142201" w14:textId="77777777">
            <w:pPr>
              <w:rPr>
                <w:sz w:val="18"/>
                <w:szCs w:val="18"/>
              </w:rPr>
            </w:pPr>
            <w:r w:rsidRPr="004F0B0A">
              <w:rPr>
                <w:sz w:val="18"/>
                <w:szCs w:val="18"/>
              </w:rPr>
              <w:t>Przed pierwszym napełnieniem</w:t>
            </w:r>
          </w:p>
        </w:tc>
      </w:tr>
      <w:tr w:rsidRPr="004F0B0A" w:rsidR="00521D8A" w:rsidTr="00AD219C" w14:paraId="07B500CB" w14:textId="77777777">
        <w:trPr>
          <w:tblCellSpacing w:w="15" w:type="dxa"/>
        </w:trPr>
        <w:tc>
          <w:tcPr>
            <w:tcW w:w="3919" w:type="dxa"/>
            <w:tcBorders>
              <w:left w:val="single" w:color="auto" w:sz="4" w:space="0"/>
              <w:bottom w:val="single" w:color="auto" w:sz="4" w:space="0"/>
              <w:right w:val="single" w:color="auto" w:sz="4" w:space="0"/>
            </w:tcBorders>
            <w:vAlign w:val="center"/>
            <w:hideMark/>
          </w:tcPr>
          <w:p w:rsidRPr="004F0B0A" w:rsidR="00521D8A" w:rsidP="00521D8A" w:rsidRDefault="00521D8A" w14:paraId="31F50930" w14:textId="77777777">
            <w:pPr>
              <w:rPr>
                <w:sz w:val="18"/>
                <w:szCs w:val="18"/>
              </w:rPr>
            </w:pPr>
            <w:r w:rsidRPr="004F0B0A">
              <w:rPr>
                <w:sz w:val="18"/>
                <w:szCs w:val="18"/>
              </w:rPr>
              <w:t>Okresowe kontrole bezpieczeństwa</w:t>
            </w:r>
          </w:p>
        </w:tc>
        <w:tc>
          <w:tcPr>
            <w:tcW w:w="2490" w:type="dxa"/>
            <w:tcBorders>
              <w:bottom w:val="single" w:color="auto" w:sz="4" w:space="0"/>
              <w:right w:val="single" w:color="auto" w:sz="4" w:space="0"/>
            </w:tcBorders>
            <w:vAlign w:val="center"/>
            <w:hideMark/>
          </w:tcPr>
          <w:p w:rsidRPr="004F0B0A" w:rsidR="00521D8A" w:rsidP="00521D8A" w:rsidRDefault="00521D8A" w14:paraId="206E4E1B" w14:textId="77777777">
            <w:pPr>
              <w:rPr>
                <w:sz w:val="18"/>
                <w:szCs w:val="18"/>
              </w:rPr>
            </w:pPr>
            <w:r w:rsidRPr="004F0B0A">
              <w:rPr>
                <w:sz w:val="18"/>
                <w:szCs w:val="18"/>
              </w:rPr>
              <w:t>[Administrator / państwowa służba ds. bezpieczeństwa budowli piętrzących]</w:t>
            </w:r>
          </w:p>
        </w:tc>
        <w:tc>
          <w:tcPr>
            <w:tcW w:w="0" w:type="auto"/>
            <w:tcBorders>
              <w:bottom w:val="single" w:color="auto" w:sz="4" w:space="0"/>
              <w:right w:val="single" w:color="auto" w:sz="4" w:space="0"/>
            </w:tcBorders>
            <w:vAlign w:val="center"/>
            <w:hideMark/>
          </w:tcPr>
          <w:p w:rsidRPr="004F0B0A" w:rsidR="00521D8A" w:rsidP="00521D8A" w:rsidRDefault="00521D8A" w14:paraId="42B72937" w14:textId="77777777">
            <w:pPr>
              <w:rPr>
                <w:sz w:val="18"/>
                <w:szCs w:val="18"/>
              </w:rPr>
            </w:pPr>
            <w:r w:rsidRPr="004F0B0A">
              <w:rPr>
                <w:sz w:val="18"/>
                <w:szCs w:val="18"/>
              </w:rPr>
              <w:t>Przez cały okres eksploatacji</w:t>
            </w:r>
          </w:p>
        </w:tc>
      </w:tr>
    </w:tbl>
    <w:p w:rsidRPr="00EE7D0B" w:rsidR="00EE7D0B" w:rsidP="00E27B08" w:rsidRDefault="00A47BB6" w14:paraId="42B8087C" w14:textId="5875919F">
      <w:r w:rsidRPr="00E27B08">
        <w:t>Niezależny panel ekspertów ds. bezpieczeństwa zapory został powołany i</w:t>
      </w:r>
      <w:r w:rsidRPr="00521D8A" w:rsidR="00521D8A">
        <w:t xml:space="preserve"> będzie oceniał projekt, budowę oraz wymienione powyżej plany do czasu pierwszego napełnienia i początkowego okresu eksploatacji zbiornika. Terminy opracowania poszczególnych instrumentów zostaną potwierdzone z Bankiem i ujęte w ESCP.</w:t>
      </w:r>
    </w:p>
    <w:p w:rsidR="008A24E1" w:rsidP="00D276DC" w:rsidRDefault="000E78C8" w14:paraId="123ABA3E" w14:textId="624D2123">
      <w:pPr>
        <w:pStyle w:val="Nagwek1"/>
      </w:pPr>
      <w:r>
        <w:t>Oddziaływania skumulowane</w:t>
      </w:r>
      <w:r w:rsidR="008A24E1">
        <w:t xml:space="preserve"> – kaskada zbiorników</w:t>
      </w:r>
      <w:bookmarkEnd w:id="79"/>
    </w:p>
    <w:p w:rsidRPr="00C34CCD" w:rsidR="00C34CCD" w:rsidP="00EB091F" w:rsidRDefault="00E434F5" w14:paraId="3AF64E34" w14:textId="29724412">
      <w:pPr>
        <w:spacing w:before="0" w:line="276" w:lineRule="auto"/>
      </w:pPr>
      <w:r w:rsidRPr="00E434F5">
        <w:t>Niniejszy rozdział przedstawia ocenę oddziaływań skumulowanych planowanego Zadania w zakresie wód powierzchniowych, warunków hydromorfologicznych oraz migracji ichtiofauny, wynikających z funkcjonowania zbiornika Kamieniec Ząbkowicki jako elementu kaskady zbiorników na Nysie Kłodzkiej (Topola, Kozielno, Otmuchów, Nysa). Ocena w tym zakresie została oparta na wynikach modelowania hydrologicznego i hydraulicznego. Pełna, kompleksowa ocena oddziaływań skumulowanych, obejmująca pozostałe komponenty środowiskowe  zostanie przeprowadzona na dalszym etapie prac, zgodnie z Planem aktualizacji ESIA (po opracowaniu Raportu OOŚ).</w:t>
      </w:r>
      <w:r w:rsidR="00E00A5E">
        <w:t xml:space="preserve"> </w:t>
      </w:r>
    </w:p>
    <w:p w:rsidR="00FD327D" w:rsidP="00EB091F" w:rsidRDefault="00FD327D" w14:paraId="3E91B3D2" w14:textId="6BACE878">
      <w:pPr>
        <w:spacing w:before="0" w:line="276" w:lineRule="auto"/>
      </w:pPr>
      <w:r>
        <w:t>Oddziaływanie skumulowane planowanego Przedsięwzięcia na wody powierzchniowe będzie przede wszystkim związane z powstaniem kolejnego (piątego) zbiornika w kaskadzie Nysy Kłodzkiej, która obecnie składa się z czterech zbiorników: Nysa, Otmuchów, Kozielno i Topola. Zbiornik Kamieniec będzie najwyżej położonym zbiornikiem w kaskadzie. Będzie to trzeci co do wielkości zbiornik, ze względu na planowaną powierzchnię (10,45 km</w:t>
      </w:r>
      <w:r>
        <w:rPr>
          <w:vertAlign w:val="superscript"/>
        </w:rPr>
        <w:t>2</w:t>
      </w:r>
      <w:r>
        <w:t>) oraz pojemność (103 mln m</w:t>
      </w:r>
      <w:r>
        <w:rPr>
          <w:vertAlign w:val="superscript"/>
        </w:rPr>
        <w:t>3</w:t>
      </w:r>
      <w:r>
        <w:t xml:space="preserve"> przy MaxPP). Największym </w:t>
      </w:r>
      <w:r>
        <w:t>zbiornikiem kaskady jest zbiornik Otmuchów o powierzchni 20,6 km</w:t>
      </w:r>
      <w:r>
        <w:rPr>
          <w:vertAlign w:val="superscript"/>
        </w:rPr>
        <w:t>2</w:t>
      </w:r>
      <w:r>
        <w:t xml:space="preserve"> i pojemności całkowitej 130,45 mln m</w:t>
      </w:r>
      <w:r>
        <w:rPr>
          <w:vertAlign w:val="superscript"/>
        </w:rPr>
        <w:t>3</w:t>
      </w:r>
      <w:r>
        <w:t>, nieco mniejszy jest zbiornik Nysa (20,08 km</w:t>
      </w:r>
      <w:r>
        <w:rPr>
          <w:vertAlign w:val="superscript"/>
        </w:rPr>
        <w:t>2</w:t>
      </w:r>
      <w:r>
        <w:t xml:space="preserve"> i 122 mln m</w:t>
      </w:r>
      <w:r>
        <w:rPr>
          <w:vertAlign w:val="superscript"/>
        </w:rPr>
        <w:t>3</w:t>
      </w:r>
      <w:r>
        <w:t>), pozostałe zbiorniki są znacznie mniejsze: Topola 3,4 km</w:t>
      </w:r>
      <w:r>
        <w:rPr>
          <w:vertAlign w:val="superscript"/>
        </w:rPr>
        <w:t>2</w:t>
      </w:r>
      <w:r>
        <w:t xml:space="preserve"> i 21,68 mln m</w:t>
      </w:r>
      <w:r>
        <w:rPr>
          <w:vertAlign w:val="superscript"/>
        </w:rPr>
        <w:t>3</w:t>
      </w:r>
      <w:r>
        <w:t xml:space="preserve"> i Kozielno 3,5 km² i 16,3 mln m</w:t>
      </w:r>
      <w:r>
        <w:rPr>
          <w:vertAlign w:val="superscript"/>
        </w:rPr>
        <w:t>3</w:t>
      </w:r>
      <w:r>
        <w:t>. Budowa kolejnego zbiornika w górnym biegu istniejącej kaskady Nysy Kłodzkiej będzie miała oddziaływanie zarówno na warunki hydrologiczne i transport rumowiska, jak też na warunki biologiczne, w tym szczególnie dostępność siedlisk i możliwości migracji ichtiofauny. Oddziaływanie to będzie kumulowało się z wpływem już istniejących zbiorników, które w znaczący sposób modyfikują warunki siedliskowe na znacznym odcinku rzeki oraz ograniczają możliwości migracji ryb i innych organizmów wodnych.</w:t>
      </w:r>
      <w:r w:rsidR="005C5EDD">
        <w:t xml:space="preserve"> </w:t>
      </w:r>
      <w:r w:rsidRPr="005C5EDD" w:rsidR="005C5EDD">
        <w:t>Ocena obejmuje Zadanie wraz z istniejącymi oraz racjonalnie przewidywalnymi przedsięwzięciami w systemie Nysy Kłodzkiej, które mogą wpływać na ciągłość cieku oraz warunki hydrologiczne i hydromorfologiczne poniżej Zadania. Do istniejących przedsięwzięć należą zbiorniki Topola, Kozielno, Otmuchów i Nysa, pracujące jako kaskada, oraz jazy w Janowcu, Opolnicy i Młynowie. Do racjonalnie przewidywalnych przedsięwzięć należą budowa lub modernizacja urządzeń do migracji ryb na istniejących budowlach oraz eksploatacja kruszywa w obrębie czaszy zbiornika (zakończona w trakcie etapu budowy).</w:t>
      </w:r>
    </w:p>
    <w:p w:rsidR="00FD327D" w:rsidP="00EB091F" w:rsidRDefault="00FD327D" w14:paraId="76AC53BB" w14:textId="77777777">
      <w:pPr>
        <w:spacing w:before="0" w:line="276" w:lineRule="auto"/>
      </w:pPr>
      <w:r>
        <w:t>Wyniki modelowania przepływu wód przez projektowany zbiornik Kamieniec wskazują, że będzie on znacząco redukował wielkość wezbrań powodziowych docierających do kolejnych zbiorników kaskady. Wpłynie to na ich funkcjonowanie w ten sposób, że po wybudowaniu zbiornika Kamieniec, przy przejściu fali o p=1%, zauważalny będzie spadek rzędnej zwierciadła wody na pozostałych już funkcjonujących zbiornikach kaskady Nysy Kłodzkiej, przez co utrzymują one stałą, większą pojemność powodziową niż obecnie. Przełoży się to również na mniejsze zmiany siedlisk strefy brzegowej istniejących zbiorników podczas wezbrań. Powstanie nowego zbiornika wpłynie także na redukcję wielkości odpływu ze zbiornika Nysa (najniżej położonego zbiornika kaskady), co zmniejszy skutki wezbrań (erozja brzegów, przekształcenia siedlisk w korycie) dla odcinka rzeki poniżej systemu zbiorników.</w:t>
      </w:r>
    </w:p>
    <w:p w:rsidRPr="00984085" w:rsidR="00FD327D" w:rsidP="00EB091F" w:rsidRDefault="00FD327D" w14:paraId="4C1521F9" w14:textId="77777777">
      <w:pPr>
        <w:spacing w:before="0" w:line="276" w:lineRule="auto"/>
      </w:pPr>
      <w:r>
        <w:t xml:space="preserve">Oddziaływanie planowanego zbiornika Kamieniec na odcinek Nysy Kłodzkiej poniżej zapory i zbiornika Topola będzie wiązało się przede wszystkim ze zmianą charakteru przepływu z dotychczasowego (o zbliżonej do naturalnej amplitudzie) na sztucznie sterowany (zgodnie z przyjętą instrukcją gospodarowania wodą na zbiorniku Kamieniec). Będzie to skutkowało redukcją wezbrań o charakterze powodziowym (wykorzystanie pojemności powodziowej projektowanego zbiornika) oraz regulacją przepływów niskich, z wykorzystaniem pojemności retencyjnej projektowanego zbiornika (w zakresie pomiędzy poziomem NPP a MinPP). </w:t>
      </w:r>
    </w:p>
    <w:p w:rsidR="00FD327D" w:rsidP="00EB091F" w:rsidRDefault="00FD327D" w14:paraId="61C51CCE" w14:textId="6F2FEC49">
      <w:pPr>
        <w:spacing w:before="0" w:line="276" w:lineRule="auto"/>
      </w:pPr>
      <w:r>
        <w:t xml:space="preserve">W przypadku wezbrań powodziowych różnice będą dotyczyły zarówno siedlisk lądowych (zależnych od wód) na odcinku Nysy Kłodzkiej od zapory zbiornika Kamieniec do cofki zbiornika Topola (przez ograniczenie okresowych zalewów), jak i siedlisk wodnych w Nysie Kłodzkiej i cofce zbiornika Topola. Prognozowane jest przerwanie transportu rumowiska </w:t>
      </w:r>
      <w:r>
        <w:t>w dół rzeki przez zaporę zbiornika Kamieniec, zainicjowanie procesu erozji wgłębnej koryta Nysy Kłodzkiej poniżej zapory oraz znaczące ograniczenie procesu akumulacji rumowiska w cofce zbiornika Topola</w:t>
      </w:r>
      <w:r w:rsidRPr="00F106D8" w:rsidR="00F106D8">
        <w:t xml:space="preserve"> (Rysunek </w:t>
      </w:r>
      <w:r w:rsidR="003E40DF">
        <w:t>8</w:t>
      </w:r>
      <w:r w:rsidRPr="00F106D8" w:rsidR="00F106D8">
        <w:t>).</w:t>
      </w:r>
      <w:r>
        <w:t xml:space="preserve"> W ramach modelowania określono tempo i skalę erozji wgłębnej koryta Nysy. Wyniki modelowania wskazują, że proces akumulacji rumowiska w cofce zbiornika Topola będzie silnie zredukowany, a podobny proces zostanie zainicjowany w części cofkowej zbiornika Kamieniec (przy granicy zalewu dla NPP) oraz w rzece powyżej istniejącego stopnia w m. Janowiec</w:t>
      </w:r>
      <w:r w:rsidRPr="00F106D8" w:rsidR="00F106D8">
        <w:t xml:space="preserve"> (Rysunek </w:t>
      </w:r>
      <w:r w:rsidR="003E40DF">
        <w:t>9</w:t>
      </w:r>
      <w:r w:rsidRPr="00F106D8" w:rsidR="00F106D8">
        <w:t>).</w:t>
      </w:r>
      <w:r>
        <w:t xml:space="preserve"> Wyniki modelowania transportu rumowiska wskazują na ewentualną potrzebę wprowadzenia, w ramach działań minimalizujących, tzw. karmienia rzeki, tj. uzupełniania materiału tworzącego dno koryta w miejscach wzmożonej erozji wgłębnej zidentyfikowanych poniżej projektowanej zapory zbiornika Kamieniec. Budowa kolejnego zbiornika w kaskadzie Nysy Kłodzkiej nie zmieni znacząco warunków transportu rumowiska na odcinkach rzeki pomiędzy kolejnymi, istniejącymi zbiornikami (poniżej zbiornika Topola) oraz na swobodnie płynącym odcinku rzeki Nysy Kłodzkiej poniżej zbiornika Nysa. Warunki te są już znacząco zmodyfikowane przez system istniejących zbiorników.</w:t>
      </w:r>
    </w:p>
    <w:p w:rsidR="00FD327D" w:rsidP="00EB091F" w:rsidRDefault="00F106D8" w14:paraId="61EEF263" w14:textId="62EBC77B">
      <w:pPr>
        <w:spacing w:after="0"/>
      </w:pPr>
      <w:r w:rsidRPr="00F106D8">
        <w:rPr>
          <w:noProof/>
        </w:rPr>
        <w:drawing>
          <wp:inline distT="0" distB="0" distL="0" distR="0" wp14:anchorId="0815892E" wp14:editId="3D3C70F8">
            <wp:extent cx="5759999" cy="4070399"/>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pic:cNvPicPr/>
                  </pic:nvPicPr>
                  <pic:blipFill>
                    <a:blip r:embed="rId19"/>
                    <a:stretch>
                      <a:fillRect/>
                    </a:stretch>
                  </pic:blipFill>
                  <pic:spPr>
                    <a:xfrm>
                      <a:off x="0" y="0"/>
                      <a:ext cx="5759999" cy="4070399"/>
                    </a:xfrm>
                    <a:prstGeom prst="rect">
                      <a:avLst/>
                    </a:prstGeom>
                  </pic:spPr>
                </pic:pic>
              </a:graphicData>
            </a:graphic>
          </wp:inline>
        </w:drawing>
      </w:r>
    </w:p>
    <w:p w:rsidRPr="0088782D" w:rsidR="00FD327D" w:rsidP="00EB091F" w:rsidRDefault="00FD327D" w14:paraId="26D59ADB" w14:textId="41148684">
      <w:pPr>
        <w:pStyle w:val="Legenda"/>
        <w:spacing w:before="0"/>
        <w:jc w:val="center"/>
        <w:rPr>
          <w:sz w:val="18"/>
          <w:szCs w:val="18"/>
        </w:rPr>
      </w:pPr>
      <w:r w:rsidRPr="0088782D">
        <w:rPr>
          <w:sz w:val="18"/>
          <w:szCs w:val="18"/>
        </w:rPr>
        <w:t xml:space="preserve">Rysunek </w:t>
      </w:r>
      <w:r w:rsidRPr="0088782D" w:rsidR="00EB1E8F">
        <w:rPr>
          <w:sz w:val="18"/>
          <w:szCs w:val="18"/>
        </w:rPr>
        <w:t>8</w:t>
      </w:r>
      <w:r w:rsidRPr="0088782D">
        <w:rPr>
          <w:sz w:val="18"/>
          <w:szCs w:val="18"/>
        </w:rPr>
        <w:t>. Zmiana rzędnej terenu w wyniku transportu rumowiska w okresie 30-lecia w obszarze poniżej projektowanego zbiornika Kamieniec (odcinek do cofki zbiornika Topola)</w:t>
      </w:r>
    </w:p>
    <w:p w:rsidR="00FD327D" w:rsidP="00EB091F" w:rsidRDefault="00F106D8" w14:paraId="6BA283B2" w14:textId="0A50A450">
      <w:pPr>
        <w:spacing w:after="0"/>
      </w:pPr>
      <w:r w:rsidRPr="00F106D8">
        <w:rPr>
          <w:noProof/>
        </w:rPr>
        <w:drawing>
          <wp:inline distT="0" distB="0" distL="0" distR="0" wp14:anchorId="52C6A9F7" wp14:editId="2A735AB3">
            <wp:extent cx="5759999" cy="4070399"/>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20"/>
                    <a:stretch>
                      <a:fillRect/>
                    </a:stretch>
                  </pic:blipFill>
                  <pic:spPr>
                    <a:xfrm>
                      <a:off x="0" y="0"/>
                      <a:ext cx="5759999" cy="4070399"/>
                    </a:xfrm>
                    <a:prstGeom prst="rect">
                      <a:avLst/>
                    </a:prstGeom>
                  </pic:spPr>
                </pic:pic>
              </a:graphicData>
            </a:graphic>
          </wp:inline>
        </w:drawing>
      </w:r>
    </w:p>
    <w:p w:rsidRPr="0088782D" w:rsidR="00FD327D" w:rsidP="00EB091F" w:rsidRDefault="00FD327D" w14:paraId="54A33016" w14:textId="46E96AE4">
      <w:pPr>
        <w:pStyle w:val="Legenda"/>
        <w:spacing w:before="0"/>
        <w:jc w:val="center"/>
        <w:rPr>
          <w:sz w:val="18"/>
          <w:szCs w:val="18"/>
        </w:rPr>
      </w:pPr>
      <w:r w:rsidRPr="0088782D">
        <w:rPr>
          <w:sz w:val="18"/>
          <w:szCs w:val="18"/>
        </w:rPr>
        <w:t xml:space="preserve">Rysunek </w:t>
      </w:r>
      <w:r w:rsidRPr="0088782D" w:rsidR="003E40DF">
        <w:rPr>
          <w:sz w:val="18"/>
          <w:szCs w:val="18"/>
        </w:rPr>
        <w:t>9</w:t>
      </w:r>
      <w:r w:rsidRPr="0088782D">
        <w:rPr>
          <w:sz w:val="18"/>
          <w:szCs w:val="18"/>
        </w:rPr>
        <w:t>. Zmiana rzędnej terenu w wyniku transportu rumowiska w okresie 30-lecia w obszarze projektowanego zbiornika Kamieniec (rejon cofki NPP i istniejącej budowli piętrzącej w m. Janowiec)</w:t>
      </w:r>
    </w:p>
    <w:p w:rsidRPr="00F106D8" w:rsidR="003E40DF" w:rsidP="00F106D8" w:rsidRDefault="003E40DF" w14:paraId="4BA747DF" w14:textId="77777777">
      <w:pPr>
        <w:rPr>
          <w:i/>
          <w:iCs/>
        </w:rPr>
      </w:pPr>
    </w:p>
    <w:p w:rsidRPr="008824AB" w:rsidR="00FD327D" w:rsidP="00EB091F" w:rsidRDefault="00FD327D" w14:paraId="13788F8A" w14:textId="52BC4762">
      <w:pPr>
        <w:spacing w:before="0" w:line="276" w:lineRule="auto"/>
      </w:pPr>
      <w:r>
        <w:t>Istotnym elementem oceny oddziaływań skumulowanych planowanego zbiornika Kamieniec oraz istniejącej kaskady zbiorników na Nysie Kłodzkiej jest wpływ tych obiektów na ichtiofaunę i ciągłość ekologiczną rzeki. Ocena ta wymaga rozróżnienia pomiędzy oddziaływaniem na gatunki i populacje aktualnie występujące w obszarze przedsięwzięcia a wpływem na możliwość przyszłego odtworzenia migracji gatunków dwuśrodowiskowych.</w:t>
      </w:r>
      <w:r w:rsidRPr="00372A39">
        <w:t xml:space="preserve"> </w:t>
      </w:r>
      <w:r>
        <w:t>I</w:t>
      </w:r>
      <w:r w:rsidRPr="00372A39">
        <w:t>stniejące zapory zbiorników Nysa, Kozielno i Topola są wyposażone w urządzenia służące migracji ryb, natomiast zapora zbiornika Otmuchów nie jest obecnie wyposażona w przepławkę. Skuteczność istniejących urządzeń migracyjnych nie została jednoznacznie potwierdzona, a część z nich została uszkodzona w wyniku powodzi z 2024 r. Według informacji dostępnych na dzień sporządzenia niniejszej oceny prowadzone lub planowane są działania obejmujące utrzymanie i konserwację przepławki przy zbiorniku Nysa, modernizację przepławki przy zbiorniku Kozielno, budowę przepławki wykorzystującej istniejący kanał ulgi przy zbiorniku Otmuchów oraz budowę przepławki przy jazie Michałów. Działania te mają służyć poprawie ciągłości ekologicznej Nysy Kłodzkiej na odcinku od jej ujścia do Odry do odcinka położonego powyżej zbiornika To</w:t>
      </w:r>
      <w:r>
        <w:t>pola. P</w:t>
      </w:r>
      <w:r w:rsidRPr="00372A39">
        <w:t xml:space="preserve">lanowana zapora zbiornika Kamieniec będzie stanowiła kolejną budowlę poprzeczną w systemie Nysy Kłodzkiej. W przypadku niezastosowania skutecznych rozwiązań migracyjnych mogłaby powodować dodatkowe ograniczenie przemieszczania się ryb aktualnie występujących w rzece oraz ograniczać </w:t>
      </w:r>
      <w:r w:rsidRPr="00372A39">
        <w:t>możliwość przyszłego odtworzenia migracji gatunków dwuśrodowiskowych. Z tego względu planowany obiekt powinien zostać wyposażony w funkcjonalne rozwiązania umożliwiające migrację ryb w górę i w dół rze</w:t>
      </w:r>
      <w:r>
        <w:t xml:space="preserve">ki. Na podstawie wyników badań ichtiologicznych przeprowadzonych w obszarze planowanego przedsięwzięcia nie stwierdzono jesiotra ostronosego, łososia atlantyckiego ani troci wędrownej. Stwierdzono natomiast występowanie jednego osobnika węgorza europejskiego. Wynik ten potwierdza występowanie węgorza europejskiego w analizowanym odcinku Nysy Kłodzkiej, nie pozwala jednak, ze względu na stwierdzenie pojedynczego osobnika oraz jednorazowy charakter badań, na określenie liczebności, trwałości ani struktury lokalnego zasobu tego gatunku. Brak stwierdzenia jesiotra ostronosego, łososia atlantyckiego i troci wędrownej odnosi się do zakresu przestrzennego i czasowego przeprowadzonej inwentaryzacji. Nie wyklucza on incydentalnego pojawiania się pojedynczych osobników ani przyszłego powrotu tych gatunków w następstwie poprawy drożności systemu rzecznego lub realizacji działań restytucyjnych. Wyniki państwowego monitoringu ichtiofauny rzek z 2022 r. mogą stanowić uzupełniające źródło informacji o ich występowaniu w systemie Nysy Kłodzkiej i Odry, powinny być jednak interpretowane w odniesieniu do konkretnych stanowisk i terminów badań, a nie jako podstawa do wykluczenia występowania gatunków na całej drodze migracyjnej. </w:t>
      </w:r>
      <w:r w:rsidRPr="005B270F">
        <w:t>Zapewnienie drożności planowanego obiektu jest zatem istotne zarówno ze względu na wymagania gatunków aktualnie występujących w Nysie Kłodzkiej, w tym potwierdzonego w ramach inwentaryzacji węgorza europejskiego, jak i z uwagi na wskazywany w dokumentach planistycznych historyczny oraz przyszły potencjał migracyjny rzeki dla pozostałych gatunków dwuśrodowiskowych. Wykorzystanie tego potencjału będzie uzależnione od realizacji działań służących poprawie drożności Nysy Kłodzkiej i Odry oraz od uzyskania funkcjonalnej ciągłości całej drogi migracyjnej łączącej analizowany odcinek z wodami morskimi</w:t>
      </w:r>
      <w:r w:rsidRPr="00372A39">
        <w:t>.</w:t>
      </w:r>
      <w:r w:rsidRPr="00F106D8" w:rsidR="00F106D8">
        <w:t xml:space="preserve"> </w:t>
      </w:r>
      <w:r w:rsidRPr="008824AB">
        <w:t xml:space="preserve">Według opracowania „Ocena potrzeb i priorytetów udrożnienia ciągłości morfologicznej rzek w kontekście osiągnięcia dobrego stanu i potencjału części wód w Polsce” (Błachuta i in. 2010, Krajowy Zarząd Gospodarki Wodnej, Warszawa) wskazano następujące wymagania dla drożności migracyjnej: </w:t>
      </w:r>
    </w:p>
    <w:p w:rsidRPr="008824AB" w:rsidR="00FD327D" w:rsidP="00EB091F" w:rsidRDefault="00FD327D" w14:paraId="132768EB" w14:textId="77777777">
      <w:pPr>
        <w:numPr>
          <w:ilvl w:val="0"/>
          <w:numId w:val="57"/>
        </w:numPr>
        <w:spacing w:before="0" w:line="276" w:lineRule="auto"/>
      </w:pPr>
      <w:r w:rsidRPr="008824AB">
        <w:t>Nysa Kłodzka – od ujścia do Odry do ujścia Ścinawy Niemodlińskiej (km 0,0-12,2) – ciągłość liniowa dla jesiotra (spełnia też wymagania dla łososia atlantyckiego i troci wędrownej);</w:t>
      </w:r>
    </w:p>
    <w:p w:rsidRPr="008824AB" w:rsidR="00FD327D" w:rsidP="00EB091F" w:rsidRDefault="00FD327D" w14:paraId="69F0B34B" w14:textId="77777777">
      <w:pPr>
        <w:numPr>
          <w:ilvl w:val="0"/>
          <w:numId w:val="57"/>
        </w:numPr>
        <w:spacing w:before="0" w:line="276" w:lineRule="auto"/>
      </w:pPr>
      <w:r w:rsidRPr="008824AB">
        <w:t>Nysa Kłodzka od ujścia Ścinawy Niemodlińskiej do Białej Lądeckiej (km 12,2-135,1) – ciągłość liniowa dla łososia atlantyckiego (spełnia też wymagania troci wędrownej);</w:t>
      </w:r>
    </w:p>
    <w:p w:rsidRPr="008824AB" w:rsidR="00FD327D" w:rsidP="00EB091F" w:rsidRDefault="00FD327D" w14:paraId="521B3FBA" w14:textId="77777777">
      <w:pPr>
        <w:numPr>
          <w:ilvl w:val="0"/>
          <w:numId w:val="57"/>
        </w:numPr>
        <w:spacing w:before="0" w:line="276" w:lineRule="auto"/>
      </w:pPr>
      <w:r w:rsidRPr="008824AB">
        <w:t>Nysa Kłodzka od ujścia Białej Lądeckiej do Bystrzycy (km 135,1-150,2) – ciągłość liniowa dla łososia atlantyckiego (spełnia też wymagania troci wędrownej).</w:t>
      </w:r>
    </w:p>
    <w:p w:rsidR="00FD327D" w:rsidP="00EB091F" w:rsidRDefault="00FD327D" w14:paraId="7A68A998" w14:textId="77777777">
      <w:pPr>
        <w:spacing w:before="0" w:line="276" w:lineRule="auto"/>
      </w:pPr>
      <w:r>
        <w:t xml:space="preserve">Obszar przedsięwzięcia znajduje się na odcinku wskazanym w cytowanym opracowaniu jako istotny z punktu widzenia zachowania lub odtworzenia ciągłości migracyjnej dla ryb </w:t>
      </w:r>
      <w:r>
        <w:t xml:space="preserve">dwuśrodowiskowych, które historycznie migrowały Nysą Kłodzką do jej górnego biegu oraz głównych dopływów, w tym Bystrzycy Dusznickiej i Białej Lądeckiej. W opracowaniu wskazano również, że w zlewni Nysy Kłodzkiej występuje około 60 ha potencjalnych tarlisk dwuśrodowiskowych ryb łososiowatych, z uwzględnieniem tarlisk położonych w dopływach. Przywołane ustalenia należy interpretować jako określenie wymagań dla zachowania lub przyszłego odtworzenia ciągłości morfologicznej rzeki i jej potencjalnej funkcji migracyjnej. Samo wskazanie poszczególnych gatunków w opracowaniu planistycznym nie stanowi potwierdzenia występowania ich funkcjonalnych populacji w rejonie planowanego przedsięwzięcia. </w:t>
      </w:r>
      <w:r w:rsidRPr="005B270F">
        <w:t>Nysa Kłodzka pełni jednocześnie funkcję korytarza migracyjnego dla aktualnie występujących gatunków rzecznych, w tym gatunków potamodromicznych. W przypadku niezastosowania skutecznych rozwiązań migracyjnych planowany zbiornik mógłby powodować dodatkowe ograniczenie tej funkcji.</w:t>
      </w:r>
      <w:r>
        <w:t xml:space="preserve"> </w:t>
      </w:r>
      <w:r w:rsidRPr="005B270F">
        <w:t>Konieczne jest zatem zastosowanie rozwiązań służących zapewnieniu dwukierunkowej migracji ryb, dostosowanych w pierwszej kolejności do wymagań gatunków aktualnie występujących, w tym węgorza europejskiego oraz gatunków chronionych stwierdzonych w ramach inwentaryzacji, a także uwzględniających możliwość przyszłego odtworzenia migracji pozostałych gatunków dwuśrodowiskowych.</w:t>
      </w:r>
    </w:p>
    <w:p w:rsidR="00FD327D" w:rsidP="00EB091F" w:rsidRDefault="00FD327D" w14:paraId="1C3F230F" w14:textId="77777777">
      <w:pPr>
        <w:spacing w:before="0" w:line="276" w:lineRule="auto"/>
      </w:pPr>
      <w:r>
        <w:t xml:space="preserve">Odcinek Nysy Kłodzkiej, który znajdzie się w czaszy planowanego zbiornika, nie jest wprawdzie optymalnym tarliskiem dla gatunków ryb łososiowatych, jednak stanowi cenne siedlisko ichtiofauny rzecznej i jest potencjalnym tarliskiem gatunków litofilnych, jak brzana, świnka, kleń czy jelec. </w:t>
      </w:r>
    </w:p>
    <w:p w:rsidR="00FD327D" w:rsidP="00EB091F" w:rsidRDefault="00FD327D" w14:paraId="3D30AD39" w14:textId="77777777">
      <w:pPr>
        <w:spacing w:before="0" w:line="276" w:lineRule="auto"/>
      </w:pPr>
      <w:r>
        <w:t>Przy zaporze planowanego zbiornika Kamieniec przewidziano wykonanie przepławki dla ryb. Ze względu na szereg czynników utrudniających zastosowanie jednolitego typu i formy dla całej długości przepławki (w tym szczególnie ze względu na zmienny poziom piętrzenia wody w zbiorniku) zastosowany będzie układ mieszany, wykorzystujący optymalnie możliwości terenowe, hydrauliczne oraz środowiskowe. Poza częścią techniczną (urządzeniem wlotowym i galerią prowadzącą przez korpus zapory) przepławka będzie wykonana w formie koryta imitującego naturalny potok, o zachowanym żwirowo-kamienistym charakterze dna i krętym przebiegu.</w:t>
      </w:r>
    </w:p>
    <w:p w:rsidRPr="00C34CCD" w:rsidR="00B805D5" w:rsidP="00EB091F" w:rsidRDefault="00FD327D" w14:paraId="1C541936" w14:textId="14A9DE1C">
      <w:pPr>
        <w:spacing w:before="0" w:after="240" w:line="276" w:lineRule="auto"/>
      </w:pPr>
      <w:r>
        <w:t>Skumulowane oddziaływanie planowanego przedsięwzięcia i istniejących przegród w kaskadzie Nysy Kłodzkiej będzie zmienne w czasie. Na etapie budowy zbiornika Kamieniec oraz budowy lub modernizacji urządzeń migracyjnych przy istniejących zaporach mogą występować okresowe ograniczenia drożności analizowanego odcinka rzeki. Ograniczenia takie występują również w stanie aktualnym, w szczególności ze względu na brak albo ograniczoną funkcjonalność urządzeń migracyjnych przy niektórych istniejących piętrzeniach. Na etapie eksploatacji zbiornika Kamieniec, po wybudowaniu i uruchomieniu projektowanej przepławki oraz zakończeniu budowy lub modernizacji urządzeń migracyjnych przy obiektach położonych poniżej, może nastąpić poprawa drożności korytarza migracyjnego Nysy Kłodzkiej na odcinku od jej ujścia do Odry do cofki projektowanego zbiornika Kamieniec (p</w:t>
      </w:r>
      <w:r w:rsidRPr="00427AA5">
        <w:t xml:space="preserve">oprawa drożności analizowanego odcinka nie </w:t>
      </w:r>
      <w:r w:rsidRPr="00427AA5">
        <w:t>będzie jednak równoznaczna z odtworzeniem całej drogi migracyjnej gatunków dwuśrodowiskowych</w:t>
      </w:r>
      <w:r>
        <w:t>, a j</w:t>
      </w:r>
      <w:r w:rsidRPr="00427AA5">
        <w:t>ej funkcjonalność będzie uzależniona również od drożności pozostałych budowli poprzecznych w systemie Nysy Kłodzkiej i Odry</w:t>
      </w:r>
      <w:r>
        <w:t xml:space="preserve">). Zakres tej poprawy będzie jednak zależny od rzeczywistej skuteczności poszczególnych urządzeń, warunków hydrologicznych, sposobu eksploatacji obiektów oraz zapewnienia możliwości migracji w obu kierunkach. Możliwość dalszej migracji ryb do nieprzekształconego odcinka Nysy Kłodzkiej, w tym w rejonie obszaru Natura 2000 „Przełom Nysy Kłodzkiej koło Morzyszowa” PLH020043, będzie dodatkowo uzależniona od przywrócenia funkcjonalności urządzeń migracyjnych przy jazach w Janowcu i Opolnicy oraz od drożności pozostałych przeszkód w systemie rzecznym. Rzeczywista skuteczność zastosowanych rozwiązań powinna zostać zweryfikowana w ramach monitoringu. </w:t>
      </w:r>
      <w:r w:rsidRPr="005B270F">
        <w:t>Monitoring powinien umożliwiać ocenę zdolności ryb do odnalezienia wejścia do urządzenia, skuteczności przejścia przez obiekt, czasu pokonywania przeszkody, bezpieczeństwa migracji zstępującej oraz skuteczności zabezpieczeń ograniczających przedostawanie się ryb do turbin. W przypadku stwierdzenia skuteczności niższej od założonej należy przewidzieć wdrożenie działań korygujących w zakresie konstrukcji urządzeń lub sposobu eksploatacji obiektu.</w:t>
      </w:r>
      <w:r>
        <w:t xml:space="preserve"> Odrębnym aspektem skumulowanego oddziaływania kaskady zbiorników jest ograniczenie możliwości migracji ryb w dół rzeki. W odniesieniu do łososia atlantyckiego i troci wędrownej dostępne wyniki badań nie potwierdzają występowania ich funkcjonalnych populacji w rejonie planowanego przedsięwzięcia. Nie ma zatem wystarczających podstaw do stwierdzenia, że planowany zbiornik</w:t>
      </w:r>
      <w:r w:rsidRPr="00F106D8" w:rsidR="00F106D8">
        <w:t>, w powiązaniu z istniejącym układem czterech piętrzeń kaskady Nysy Kłodzkiej,</w:t>
      </w:r>
      <w:r>
        <w:t xml:space="preserve"> będzie bezpośrednio oddziaływał na aktualnie występujący spływ smoltów tych gatunków z analizowanego odcinka Nysy Kłodzkiej. W przypadku przyszłego odtworzenia ciągłości migracyjnej oraz powrotu łososia atlantyckiego lub troci wędrownej do górnej części zlewni obecność kolejnych zbiorników mogłaby powodować opóźnienie migracji zstępującej, utratę orientacji w odcinkach spiętrzonych, zwiększenie ekspozycji na drapieżnictwo oraz ryzyko uszkodzeń lub śmiertelności przy przechodzeniu przez urządzenia elektrowni wodnych. Oddziaływania te mają obecnie charakter potencjalny i dotyczą przyszłej możliwości odtworzenia migracji, a nie potwierdzonych lokalnych populacji łososia atlantyckiego lub troci wędrownej.</w:t>
      </w:r>
      <w:r w:rsidRPr="005B270F">
        <w:t xml:space="preserve"> </w:t>
      </w:r>
      <w:r w:rsidRPr="00F106D8" w:rsidR="00F106D8">
        <w:t>W</w:t>
      </w:r>
      <w:r w:rsidRPr="005B270F">
        <w:t xml:space="preserve"> przypadku przyszłego odtworzenia populacji jesiotra ostronosego oraz funkcjonalnej ciągłości jego szlaku migracyjnego, </w:t>
      </w:r>
      <w:r w:rsidRPr="00F106D8" w:rsidR="00F106D8">
        <w:t xml:space="preserve">projektowany zbiornik, wraz z już istniejącymi piętrzeniami nie będzie oddziaływał na ten gatunek, ponieważ według danych literaturowych historyczne tarliska jesiotra ostronosego były zlokalizowane w dolnym biegu Nysy Kłodzkiej (poniżej Ścinawy Niemodlińskiej - km 0,0-12,2). </w:t>
      </w:r>
      <w:r>
        <w:t xml:space="preserve"> </w:t>
      </w:r>
      <w:r w:rsidRPr="005B270F">
        <w:t>W odniesieniu do węgorza europejskiego oddziaływanie na migrację należy rozpatrywać jako dotyczące gatunku aktualnie występującego w analizowanym odcinku Nysy Kłodzkiej</w:t>
      </w:r>
      <w:r>
        <w:t xml:space="preserve">. Skala oddziaływania będzie zależeć między innymi od liczebności i rozmieszczenia gatunku, parametrów technicznych elektrowni, sposobu jej eksploatacji oraz skuteczności zastosowanych zabezpieczeń i urządzeń migracyjnych. Oddziaływania wynikające z budowy zbiornika Kamieniec i ich kumulacji z wpływem </w:t>
      </w:r>
      <w:r>
        <w:t xml:space="preserve">istniejących zbiorników powinny być ograniczane przez zastosowanie odpowiednich środków minimalizujących. Środki te powinny obejmować w szczególności budowę i utrzymywanie funkcjonalnego przejścia dla ryb, rozwiązania umożliwiające bezpieczną migrację w dół rzeki, zabezpieczenie urządzeń wlotowych elektrowni przed przedostawaniem się ryb do turbin oraz działania zmierzające do poprawy drożności pozostałych piętrzeń w systemie Nysy Kłodzkiej. Budowa kolejnego zbiornika w kaskadzie </w:t>
      </w:r>
      <w:r w:rsidRPr="00F106D8" w:rsidR="00F106D8">
        <w:t>będzie</w:t>
      </w:r>
      <w:r>
        <w:t xml:space="preserve"> powodować dodatkowe oddziaływanie na migrację ryb i ciągłość ekologiczną Nysy Kłodzkiej</w:t>
      </w:r>
      <w:r w:rsidRPr="00F106D8" w:rsidR="00F106D8">
        <w:t xml:space="preserve"> przez zwiększenie </w:t>
      </w:r>
      <w:r>
        <w:t>liczby zbiorników w kaskadzie</w:t>
      </w:r>
      <w:r w:rsidRPr="00F106D8" w:rsidR="00F106D8">
        <w:t xml:space="preserve"> i łącznej długości odcinka Nysy Kłodzkiej objętego piętrzeniem.</w:t>
      </w:r>
      <w:r>
        <w:t xml:space="preserve"> Ocena </w:t>
      </w:r>
      <w:r w:rsidRPr="00F106D8" w:rsidR="00F106D8">
        <w:t>oddziaływania oprócz tych danych liczbowych powinna jednak</w:t>
      </w:r>
      <w:r>
        <w:t xml:space="preserve"> uwzględniać skuteczność projektowanych urządzeń migracyjnych, możliwość migracji w obu kierunkach, warunki hydrologiczne, sposób eksploatacji elektrowni i zbiornika, drożność pozostałych obiektów oraz wyniki monitoringu porealizacyjnego. Na podstawie obecnie dostępnych danych nie ma wystarczających podstaw do stwierdzenia negatywnego oddziaływania przedsięwzięcia na </w:t>
      </w:r>
      <w:r w:rsidRPr="00F106D8" w:rsidR="00F106D8">
        <w:t>aktualnie występujące populacje</w:t>
      </w:r>
      <w:r>
        <w:t xml:space="preserve"> łososia atlantyckiego lub troci wędrownej. W odniesieniu do tych gatunków potencjalne oddziaływanie należy rozpatrywać przede wszystkim jako wpływ na </w:t>
      </w:r>
      <w:r w:rsidRPr="00F106D8" w:rsidR="00F106D8">
        <w:t>ograniczenie możliwości</w:t>
      </w:r>
      <w:r>
        <w:t xml:space="preserve"> przyszłego odtworzenia ciągłości migracyjnej</w:t>
      </w:r>
      <w:r w:rsidRPr="00F106D8" w:rsidR="00F106D8">
        <w:t>, co jest istotne wobec wskazania dla JCWP Nysa Kłodzka od Ścinawki do oddzielenia się Młynówki Pomianowskiej celu środowiskowego „zapewnienie drożności cieku dla migracji ichtiofauny na odcinku cieku istotnego Nysa Kłodzka w obrębie JCWP (dla łososia); zapewnienie drożności cieku dla migracji gatunków o znaczeniu gospodarczym na odcinku cieku głównego Nysa Kłodzka w obrębie JCWP (dla troci wędrownej)”.</w:t>
      </w:r>
      <w:r>
        <w:t xml:space="preserve"> Bezpośrednie oddziaływanie będzie odnosić się do czasowego zmniejszenia możliwości </w:t>
      </w:r>
      <w:r w:rsidRPr="00F106D8" w:rsidR="00F106D8">
        <w:t xml:space="preserve">lub przerwania migracji gatunków obecnych w rzece, które nie są gatunkami dwuśrodowiskowymi, jednak obejmują reofilne gatunki rzeczne (w tym chronione i wymienione w załącznikach Dyrektywy Siedliskowej), które mają określone wymagania odnośnie minimalnej długości dostępnego dla migracji odcinka rzeki. Oddziaływanie to będzie silne na etapie budowy, jednak </w:t>
      </w:r>
      <w:r>
        <w:t xml:space="preserve">zmniejszy się po wykonaniu niezbędnych prac w obrębie koryta rzeki oraz zapory i wykonaniu </w:t>
      </w:r>
      <w:r w:rsidRPr="00F106D8" w:rsidR="00F106D8">
        <w:t xml:space="preserve">oraz uruchomieniu </w:t>
      </w:r>
      <w:r>
        <w:t xml:space="preserve">przepławki.  </w:t>
      </w:r>
    </w:p>
    <w:p w:rsidRPr="00A90285" w:rsidR="00A90285" w:rsidP="00A90285" w:rsidRDefault="00A90285" w14:paraId="6FC71B0E" w14:textId="77777777">
      <w:pPr>
        <w:spacing w:before="0" w:after="240" w:line="276" w:lineRule="auto"/>
      </w:pPr>
      <w:r w:rsidRPr="00A90285">
        <w:t>Ze względu na koncepcyjny etap projektowania zadania poniższych ocen nie można zakończyć do czasu oceny Projektu przez Bank. Zostaną one uwzględnione w kolejnych wersjach ESIA, zgodnie z Planem Aktualizacji ESIA (rozdział 1.1.1), a w każdym przypadku przed wszczęciem postępowania na wybór wykonawcy robót budowlanych, zgodnie z ESCP:</w:t>
      </w:r>
    </w:p>
    <w:p w:rsidRPr="00A90285" w:rsidR="00A90285" w:rsidP="00A90285" w:rsidRDefault="00A90285" w14:paraId="4465E537" w14:textId="77777777">
      <w:pPr>
        <w:numPr>
          <w:ilvl w:val="0"/>
          <w:numId w:val="64"/>
        </w:numPr>
        <w:spacing w:before="0" w:after="240" w:line="276" w:lineRule="auto"/>
      </w:pPr>
      <w:r w:rsidRPr="00A90285">
        <w:t xml:space="preserve">Pełna ocena bezpieczeństwa zapory zgodnie z ESS4, Załącznik 1. Projekt wykonawczy zapory oraz wyniki trwającego rozpoznania geologiczno-inżynierskiego i hydrogeologicznego nie są jeszcze dostępne. Ocena rozpocznie się w Aktualizacji I od aktualizacji analizy awarii zapory i zostanie zakończona wraz z projektem wykonawczym, z udziałem niezależnego panelu ekspertów ds. </w:t>
      </w:r>
      <w:r w:rsidRPr="00A90285">
        <w:t>bezpieczeństwa zapory powołanego dla zadania. Instrumenty bezpieczeństwa zapory zostaną opracowane zgodnie z harmonogramem w rozdziale 5.3.</w:t>
      </w:r>
    </w:p>
    <w:p w:rsidRPr="00A90285" w:rsidR="00A90285" w:rsidP="00A90285" w:rsidRDefault="00A90285" w14:paraId="14175603" w14:textId="095994B5">
      <w:pPr>
        <w:numPr>
          <w:ilvl w:val="0"/>
          <w:numId w:val="64"/>
        </w:numPr>
        <w:spacing w:before="0" w:after="240" w:line="276" w:lineRule="auto"/>
      </w:pPr>
      <w:r w:rsidRPr="00A90285">
        <w:t xml:space="preserve">Ryzyka dla zdrowia publicznego, w tym choroby przenoszone przez wodę i wektory związane z wodą stojącą lub wolno płynącą, z uwzględnieniem zmian klimatu. Ocena wymaga wyników analiz jakości wody w zbiorniku, prowadzonych na potrzeby raportu OOŚ. </w:t>
      </w:r>
    </w:p>
    <w:p w:rsidR="00065513" w:rsidP="00065513" w:rsidRDefault="00A90285" w14:paraId="4D9CDB10" w14:textId="77777777">
      <w:pPr>
        <w:numPr>
          <w:ilvl w:val="0"/>
          <w:numId w:val="64"/>
        </w:numPr>
        <w:spacing w:before="0" w:after="240" w:line="276" w:lineRule="auto"/>
      </w:pPr>
      <w:r w:rsidRPr="00A90285">
        <w:t>Utonięcia i wypadki na wodzie. Ryzyko zależy od projektu wykonawczego obiektów rekreacyjnych, slipu i pomostu oraz od zasad dostępu do brzegów. Ocena zostanie przeprowadzona w Aktualizacji III.</w:t>
      </w:r>
    </w:p>
    <w:p w:rsidR="00065513" w:rsidP="00065513" w:rsidRDefault="00A90285" w14:paraId="54CCBAC1" w14:textId="77777777">
      <w:pPr>
        <w:numPr>
          <w:ilvl w:val="0"/>
          <w:numId w:val="64"/>
        </w:numPr>
        <w:spacing w:before="0" w:after="240" w:line="276" w:lineRule="auto"/>
      </w:pPr>
      <w:r w:rsidRPr="00A90285">
        <w:t>Jakość wody, w tym bezpieczne źródła wody pitnej i dostępność zaopatrzenia w wodę. Lokalizacja, wydajność i jakość wody ujęcia zastępczego oraz wpływ na studnie przydomowe zależą od trwających prac nad dokumentacją hydrogeologiczną. Jakość wody w zbiorniku jest analizowana na potrzeby raportu OOŚ.</w:t>
      </w:r>
    </w:p>
    <w:p w:rsidR="00966FB9" w:rsidP="00065513" w:rsidRDefault="00A90285" w14:paraId="0D928336" w14:textId="3E656698">
      <w:pPr>
        <w:pStyle w:val="Nagwek1"/>
      </w:pPr>
      <w:r w:rsidRPr="00A90285">
        <w:t xml:space="preserve"> </w:t>
      </w:r>
      <w:bookmarkStart w:name="_Toc240031902" w:id="80"/>
      <w:r w:rsidR="00966FB9">
        <w:t>Analiza alternatyw</w:t>
      </w:r>
      <w:bookmarkEnd w:id="80"/>
    </w:p>
    <w:p w:rsidR="00C87FDA" w:rsidP="00EB091F" w:rsidRDefault="005B6CB9" w14:paraId="0561510C" w14:textId="19E12A87">
      <w:pPr>
        <w:pStyle w:val="Nagwek2"/>
        <w:spacing w:before="0" w:line="276" w:lineRule="auto"/>
      </w:pPr>
      <w:bookmarkStart w:name="_Toc240031903" w:id="81"/>
      <w:r>
        <w:t xml:space="preserve">Scenariusz </w:t>
      </w:r>
      <w:r w:rsidR="00806C66">
        <w:t>bez Zadania</w:t>
      </w:r>
      <w:bookmarkEnd w:id="81"/>
    </w:p>
    <w:p w:rsidR="00EA7BD8" w:rsidP="00EB091F" w:rsidRDefault="005B6CB9" w14:paraId="68CD2A89" w14:textId="65BAE83E">
      <w:pPr>
        <w:spacing w:before="0" w:line="276" w:lineRule="auto"/>
      </w:pPr>
      <w:r>
        <w:t>Scenariusz</w:t>
      </w:r>
      <w:r w:rsidR="00084CA1">
        <w:t xml:space="preserve"> dotyczy sytuacji bez realizacji Zadania</w:t>
      </w:r>
      <w:r w:rsidR="00A72C70">
        <w:t>, co</w:t>
      </w:r>
      <w:r w:rsidR="00154126">
        <w:t xml:space="preserve"> </w:t>
      </w:r>
      <w:r w:rsidR="00C14AD8">
        <w:t xml:space="preserve">jest równoznaczne </w:t>
      </w:r>
      <w:r w:rsidR="00375094">
        <w:t xml:space="preserve">z </w:t>
      </w:r>
      <w:r w:rsidR="00650576">
        <w:t>odstąpieniem od budowy zbiornika Kamieniec Ząbkowicki.</w:t>
      </w:r>
      <w:r w:rsidR="00BE6084">
        <w:t xml:space="preserve"> </w:t>
      </w:r>
      <w:r w:rsidR="003543CB">
        <w:t>W</w:t>
      </w:r>
      <w:r w:rsidR="002D4435">
        <w:t xml:space="preserve"> praktyce oznacza </w:t>
      </w:r>
      <w:r w:rsidR="003543CB">
        <w:t xml:space="preserve">to </w:t>
      </w:r>
      <w:r w:rsidR="00504934">
        <w:t>utrzymanie obecnego sposobu użytkowania</w:t>
      </w:r>
      <w:r w:rsidR="00F95ADD">
        <w:t xml:space="preserve"> i zagospodarowania</w:t>
      </w:r>
      <w:r w:rsidR="00D273EA">
        <w:t xml:space="preserve"> </w:t>
      </w:r>
      <w:r w:rsidR="00EF4ADE">
        <w:t xml:space="preserve">przedmiotowego </w:t>
      </w:r>
      <w:r w:rsidR="00504934">
        <w:t>terenu</w:t>
      </w:r>
      <w:r w:rsidR="00876564">
        <w:t xml:space="preserve"> </w:t>
      </w:r>
      <w:r w:rsidR="00F94800">
        <w:t xml:space="preserve">oraz brak oddziaływań związanych z realizacją inwestycji. </w:t>
      </w:r>
      <w:r w:rsidR="001908D4">
        <w:t>Z</w:t>
      </w:r>
      <w:r w:rsidR="001F4CC1">
        <w:t xml:space="preserve">aniechanie realizacji Zadania </w:t>
      </w:r>
      <w:r w:rsidR="00EA7BD8">
        <w:t xml:space="preserve">nie zmieni istniejących uwarunkowań środowiskowych i społeczno-gospodarczych. </w:t>
      </w:r>
    </w:p>
    <w:p w:rsidR="007C3EA7" w:rsidP="00EB091F" w:rsidRDefault="00D94466" w14:paraId="60575E49" w14:textId="2F2B7FFA">
      <w:pPr>
        <w:spacing w:before="0" w:line="276" w:lineRule="auto"/>
      </w:pPr>
      <w:r>
        <w:t>Rezygnacja z budowy zbiornika uniemożliwia jednak osiągnięcie celu jakim jest poprawa bezpieczeństwa powodziowego w zlewni Nysy Kłodzkiej</w:t>
      </w:r>
      <w:r w:rsidR="00FF792D">
        <w:t xml:space="preserve">. </w:t>
      </w:r>
      <w:r w:rsidR="00335525">
        <w:t>Scenariusz zakładający brak realizacji Zadania będzie prowadzić do utrwalenia ryzyka powodziowego na terenach położonych poniżej projektowanego zbiornika.</w:t>
      </w:r>
      <w:r w:rsidR="00A37121">
        <w:t xml:space="preserve"> </w:t>
      </w:r>
      <w:r w:rsidRPr="00A37121" w:rsidR="00A37121">
        <w:t>Tereny te, obejmujące duże</w:t>
      </w:r>
      <w:r w:rsidR="006D02C8">
        <w:t xml:space="preserve"> oraz </w:t>
      </w:r>
      <w:r w:rsidRPr="00A37121" w:rsidR="00A37121">
        <w:t xml:space="preserve">silnie zurbanizowane </w:t>
      </w:r>
      <w:r w:rsidR="00A37121">
        <w:t>obszary</w:t>
      </w:r>
      <w:r w:rsidRPr="00A37121" w:rsidR="00A37121">
        <w:t xml:space="preserve">, </w:t>
      </w:r>
      <w:r w:rsidR="006D02C8">
        <w:t>m.in.</w:t>
      </w:r>
      <w:r w:rsidRPr="00A37121" w:rsidR="00A37121">
        <w:t xml:space="preserve"> miasta Nysa, czy Lewin Brzeski</w:t>
      </w:r>
      <w:r w:rsidR="006D02C8">
        <w:t xml:space="preserve">, </w:t>
      </w:r>
      <w:r w:rsidRPr="00A37121" w:rsidR="00A37121">
        <w:t xml:space="preserve">pozostaną chronione przez istniejące zbiorniki wchodzące w skład kaskady Nysy, które łącznie nie </w:t>
      </w:r>
      <w:r w:rsidR="006D02C8">
        <w:t>będą</w:t>
      </w:r>
      <w:r w:rsidRPr="00A37121" w:rsidR="00A37121">
        <w:t xml:space="preserve"> w stanie zredukować fali wezbraniowej do poziomu gwarantującego bezpieczne przeprowadzanie wód powodziowych.</w:t>
      </w:r>
      <w:r w:rsidR="004E6650">
        <w:t xml:space="preserve"> W efekcie, tereny </w:t>
      </w:r>
      <w:r w:rsidR="00470602">
        <w:t xml:space="preserve">położone w dolinie rzeki wciąż pozostaną narażone na skutki wezbrań powodziowych, szczególnie w warunkach nawalnych opadów deszczu i gwałtownych roztopów. </w:t>
      </w:r>
      <w:r w:rsidR="00F85A56">
        <w:t xml:space="preserve">Bez zbiornika </w:t>
      </w:r>
      <w:r w:rsidR="006A6469">
        <w:t xml:space="preserve">nie będzie możliwe zapewnienie kompleksowej </w:t>
      </w:r>
      <w:r w:rsidR="008B6AA5">
        <w:t xml:space="preserve">i skutecznej </w:t>
      </w:r>
      <w:r w:rsidR="006A6469">
        <w:t xml:space="preserve">ochrony </w:t>
      </w:r>
      <w:r w:rsidR="0095567F">
        <w:t xml:space="preserve">tych terenów, </w:t>
      </w:r>
      <w:r w:rsidR="00600186">
        <w:t xml:space="preserve">co doprowadzi do utrzymania wysokiego poziomu ryzyka powodziowego. </w:t>
      </w:r>
    </w:p>
    <w:p w:rsidR="00B00391" w:rsidP="00EB091F" w:rsidRDefault="00E32711" w14:paraId="132A4238" w14:textId="0388C99B">
      <w:pPr>
        <w:spacing w:before="0" w:after="240" w:line="276" w:lineRule="auto"/>
      </w:pPr>
      <w:r>
        <w:t>Odstąpienie od budowy zbiornika stanowi również niekorzystny scenariusz w kontekście adaptacji do zmian klimatu</w:t>
      </w:r>
      <w:r w:rsidR="00625A1C">
        <w:t xml:space="preserve">, gdyż ogranicza </w:t>
      </w:r>
      <w:r w:rsidR="00361E6F">
        <w:t xml:space="preserve">możliwość budowania odporności </w:t>
      </w:r>
      <w:r w:rsidR="00AE7151">
        <w:t xml:space="preserve">regionu </w:t>
      </w:r>
      <w:r w:rsidR="00361E6F">
        <w:t xml:space="preserve">na </w:t>
      </w:r>
      <w:r w:rsidR="00E81AB9">
        <w:t xml:space="preserve">występowanie zjawisk ekstremalnych. </w:t>
      </w:r>
    </w:p>
    <w:p w:rsidR="00431A87" w:rsidP="00431A87" w:rsidRDefault="00431A87" w14:paraId="23A79294" w14:textId="22147033">
      <w:pPr>
        <w:pStyle w:val="Nagwek2"/>
      </w:pPr>
      <w:bookmarkStart w:name="_Toc240031904" w:id="82"/>
      <w:r>
        <w:t>Wariantowanie lokalizacyjne</w:t>
      </w:r>
      <w:bookmarkEnd w:id="82"/>
    </w:p>
    <w:p w:rsidR="00603C51" w:rsidP="00EB091F" w:rsidRDefault="002961FC" w14:paraId="794A0A9C" w14:textId="77777777">
      <w:pPr>
        <w:spacing w:before="0" w:line="276" w:lineRule="auto"/>
      </w:pPr>
      <w:r>
        <w:t xml:space="preserve">W kontekście Zadania nie istnieje </w:t>
      </w:r>
      <w:r w:rsidR="00F43857">
        <w:t>racjonalna</w:t>
      </w:r>
      <w:r>
        <w:t xml:space="preserve"> alternatywa dla proponowanej lokalizacji zbiornika Kamieniec Ząbkowicki. </w:t>
      </w:r>
      <w:r w:rsidR="00F85F12">
        <w:t>Lokalizacja zbiornika stanowi wynik wieloletnich prac koncepcyjnych i została ustalona</w:t>
      </w:r>
      <w:r w:rsidR="00D42810">
        <w:t xml:space="preserve"> na wstępnym etapie projektowania</w:t>
      </w:r>
      <w:r w:rsidR="00110E4C">
        <w:t xml:space="preserve"> Zadania</w:t>
      </w:r>
      <w:r w:rsidR="00D42810">
        <w:t xml:space="preserve">. </w:t>
      </w:r>
      <w:r w:rsidR="00D526D5">
        <w:t>Z uwagi na cel jakiemu służyć ma zbiornik oraz istniejące uwarunkowania, nie rozpatrywano innych lokalizacji</w:t>
      </w:r>
      <w:r w:rsidR="00603C51">
        <w:t xml:space="preserve">. </w:t>
      </w:r>
    </w:p>
    <w:p w:rsidR="008A2880" w:rsidP="00EB091F" w:rsidRDefault="00603C51" w14:paraId="16843145" w14:textId="15E45E6C">
      <w:pPr>
        <w:spacing w:before="0" w:line="276" w:lineRule="auto"/>
      </w:pPr>
      <w:r>
        <w:t>Zakłada się, że z</w:t>
      </w:r>
      <w:r w:rsidR="002F5078">
        <w:t xml:space="preserve">biornik </w:t>
      </w:r>
      <w:r w:rsidR="00590398">
        <w:t>stanowić będzie funkcjonalne domknięcie istniejącej kaskady zbiorników</w:t>
      </w:r>
      <w:r w:rsidR="001B69FF">
        <w:t xml:space="preserve">, powiększając ją z obecnych czterech do pięciu obiektów: Topola, Kozielno, Otmuchów, Nysa i Kamieniec Ząbkowicki. Powyższe </w:t>
      </w:r>
      <w:r w:rsidR="00ED79FC">
        <w:t>znacząco determinuje lokalizację Zadania</w:t>
      </w:r>
      <w:r w:rsidR="00831668">
        <w:t xml:space="preserve">, gdyż wymaga zlokalizowania zbiornika powyżej istniejących obiektów. </w:t>
      </w:r>
      <w:r w:rsidR="00447845">
        <w:t xml:space="preserve">Ponadto lokalizowanie zbiorników retencyjnych w rejonach </w:t>
      </w:r>
      <w:r w:rsidR="008E021B">
        <w:t xml:space="preserve">górskich </w:t>
      </w:r>
      <w:r w:rsidR="00280E17">
        <w:t>oraz</w:t>
      </w:r>
      <w:r w:rsidR="008E021B">
        <w:t xml:space="preserve"> podgórskich jest bardzo ograniczone</w:t>
      </w:r>
      <w:r w:rsidR="00280E17">
        <w:t xml:space="preserve">. Wynika to głównie ze stosunkowo dużych spadków podłużnych rzek i terenu, co </w:t>
      </w:r>
      <w:r w:rsidR="00D432FD">
        <w:t>w konsekwencji ogranicza potencjalną pojemność zbiornika retencyjnego. W tym zakresie</w:t>
      </w:r>
      <w:r w:rsidR="00817112">
        <w:t xml:space="preserve"> lokalizacja zbiornika Kamieniec jest optymalna, gdyż </w:t>
      </w:r>
      <w:r w:rsidR="008A2880">
        <w:t>wykorzystuje pierwsze rozszerzenie doliny rzeki</w:t>
      </w:r>
      <w:r w:rsidR="004702B3">
        <w:t xml:space="preserve">, </w:t>
      </w:r>
      <w:r w:rsidR="008A2880">
        <w:t xml:space="preserve">poniżej zejścia z rejonów górskich. </w:t>
      </w:r>
      <w:r w:rsidR="00105BB6">
        <w:t>Możliwoś</w:t>
      </w:r>
      <w:r w:rsidR="006908EC">
        <w:t>ci</w:t>
      </w:r>
      <w:r w:rsidR="00105BB6">
        <w:t xml:space="preserve"> zmiany lokalizacji</w:t>
      </w:r>
      <w:r w:rsidR="008A2880">
        <w:t xml:space="preserve"> zbiornika </w:t>
      </w:r>
      <w:r w:rsidR="006908EC">
        <w:t>są</w:t>
      </w:r>
      <w:r w:rsidR="008A2880">
        <w:t xml:space="preserve"> </w:t>
      </w:r>
      <w:r w:rsidR="004517EF">
        <w:t>niewielkie</w:t>
      </w:r>
      <w:r w:rsidR="008A2880">
        <w:t xml:space="preserve">, z uwagi na to, że tereny zlokalizowane powyżej charakteryzują się wąską, głęboko wciętą doliną, co znacząco ogranicza możliwości retencyjne. </w:t>
      </w:r>
    </w:p>
    <w:p w:rsidR="00470798" w:rsidP="00EB091F" w:rsidRDefault="00470798" w14:paraId="5A027DCA" w14:textId="607F468E">
      <w:pPr>
        <w:spacing w:before="0" w:line="276" w:lineRule="auto"/>
      </w:pPr>
      <w:r w:rsidRPr="00470798">
        <w:t>Poniżej wybranej lokalizacji zbiornika znajdują się już istniejące obiekty retencyjne</w:t>
      </w:r>
      <w:r w:rsidR="001C3DE7">
        <w:t xml:space="preserve">, stąd </w:t>
      </w:r>
      <w:r w:rsidR="00881D02">
        <w:t xml:space="preserve">nie ma możliwości zlokalizowania kolejnego zbiornika na tym obszarze. </w:t>
      </w:r>
    </w:p>
    <w:p w:rsidR="00063EEE" w:rsidP="00EB091F" w:rsidRDefault="00E97009" w14:paraId="1C69DEEC" w14:textId="1AD161DB">
      <w:pPr>
        <w:spacing w:before="0" w:after="240" w:line="276" w:lineRule="auto"/>
      </w:pPr>
      <w:r>
        <w:t>Proponowana</w:t>
      </w:r>
      <w:r w:rsidR="008A2880">
        <w:t xml:space="preserve"> lokalizacja jest </w:t>
      </w:r>
      <w:r>
        <w:t>także</w:t>
      </w:r>
      <w:r w:rsidR="008A2880">
        <w:t xml:space="preserve"> najbardziej akceptowalna społecznie, ponieważ dużą część terenu przewidzianego pod </w:t>
      </w:r>
      <w:r>
        <w:t xml:space="preserve">projektowany </w:t>
      </w:r>
      <w:r w:rsidR="008A2880">
        <w:t xml:space="preserve">zbiornik Kamieniec Ząbkowicki stanowią obszary przekształcone antropogenicznie. </w:t>
      </w:r>
      <w:r>
        <w:t>Obecnie</w:t>
      </w:r>
      <w:r w:rsidR="008A2880">
        <w:t xml:space="preserve"> w obszarze projektowanej czaszy zbiornika znajduje się kopalnia surowców naturalnych.</w:t>
      </w:r>
      <w:r w:rsidR="00482FC8">
        <w:t xml:space="preserve"> </w:t>
      </w:r>
      <w:r w:rsidR="00E52B02">
        <w:t>Zajęcie</w:t>
      </w:r>
      <w:r w:rsidRPr="00482FC8" w:rsidR="00482FC8">
        <w:t xml:space="preserve"> terenów</w:t>
      </w:r>
      <w:r w:rsidR="00DF4CB0">
        <w:t xml:space="preserve">, które aktualnie eksploatowane są górniczo, </w:t>
      </w:r>
      <w:r w:rsidR="00E041DF">
        <w:t>ogranicza potrzeb</w:t>
      </w:r>
      <w:r w:rsidR="00DF4CB0">
        <w:t>ę</w:t>
      </w:r>
      <w:r w:rsidRPr="00482FC8" w:rsidR="00482FC8">
        <w:t xml:space="preserve"> nowych przekształceń środowiskowych oraz </w:t>
      </w:r>
      <w:r w:rsidR="00E041DF">
        <w:t xml:space="preserve">zmniejsza potencjalne konflikty społeczne. </w:t>
      </w:r>
    </w:p>
    <w:p w:rsidR="009E6D57" w:rsidP="00EB091F" w:rsidRDefault="009E6D57" w14:paraId="751F5FBD" w14:textId="1804B418">
      <w:pPr>
        <w:pStyle w:val="Nagwek2"/>
        <w:spacing w:after="192" w:afterLines="80"/>
      </w:pPr>
      <w:bookmarkStart w:name="_Toc240031905" w:id="83"/>
      <w:r>
        <w:t>Wariantowanie technologiczne</w:t>
      </w:r>
      <w:bookmarkEnd w:id="83"/>
    </w:p>
    <w:p w:rsidRPr="007D1478" w:rsidR="007D1478" w:rsidP="00065513" w:rsidRDefault="00EC3934" w14:paraId="7D343000" w14:textId="3874B090">
      <w:pPr>
        <w:pStyle w:val="Nagwek3"/>
        <w:spacing w:after="192" w:afterLines="80"/>
        <w:ind w:left="720"/>
      </w:pPr>
      <w:bookmarkStart w:name="_Toc240031906" w:id="84"/>
      <w:r>
        <w:t>Zbiornik suchy</w:t>
      </w:r>
      <w:bookmarkEnd w:id="84"/>
    </w:p>
    <w:p w:rsidR="00EC3934" w:rsidP="00EB091F" w:rsidRDefault="002F6B44" w14:paraId="5BA21969" w14:textId="28C0554A">
      <w:pPr>
        <w:spacing w:before="0" w:after="240" w:line="276" w:lineRule="auto"/>
      </w:pPr>
      <w:r>
        <w:t xml:space="preserve">Wielofunkcyjność </w:t>
      </w:r>
      <w:r w:rsidR="000E7950">
        <w:t xml:space="preserve">projektowanego </w:t>
      </w:r>
      <w:r>
        <w:t xml:space="preserve">zbiornika, </w:t>
      </w:r>
      <w:r w:rsidR="009D6DBD">
        <w:t xml:space="preserve">oznaczająca </w:t>
      </w:r>
      <w:r w:rsidR="00690F2A">
        <w:t>zdolność do</w:t>
      </w:r>
      <w:r w:rsidR="009D6DBD">
        <w:t xml:space="preserve"> pełnienia funkcji podstawowej i funkcji dodatkowych, </w:t>
      </w:r>
      <w:r w:rsidR="00690F2A">
        <w:t xml:space="preserve">możliwa będzie do osiągnięcia poprzez wypełnienie czaszy zbiornika </w:t>
      </w:r>
      <w:r w:rsidR="00C70902">
        <w:t xml:space="preserve">stałym piętrzeniem wody. </w:t>
      </w:r>
      <w:r w:rsidRPr="001C0DDE" w:rsidR="001C0DDE">
        <w:t>Retencjonowana w ten sposób woda umożliwi realizację funkcji dodatkowych</w:t>
      </w:r>
      <w:r w:rsidR="00BD349B">
        <w:t xml:space="preserve"> zbiornika</w:t>
      </w:r>
      <w:r w:rsidRPr="001C0DDE" w:rsidR="001C0DDE">
        <w:t xml:space="preserve">, natomiast pozostawiona rezerwa pojemności, wspomagana wyprzedzającym zrzutem, stanowić będzie rezerwę powodziową. </w:t>
      </w:r>
      <w:r w:rsidR="00C23C94">
        <w:t xml:space="preserve">Zbiornik suchy nie spełniałby </w:t>
      </w:r>
      <w:r w:rsidRPr="001C0DDE" w:rsidR="001C0DDE">
        <w:t xml:space="preserve">podstawowych, </w:t>
      </w:r>
      <w:r w:rsidR="004129F4">
        <w:t>postawionych przed Zadaniem celów</w:t>
      </w:r>
      <w:r w:rsidRPr="001C0DDE" w:rsidR="001C0DDE">
        <w:t xml:space="preserve">. </w:t>
      </w:r>
      <w:r w:rsidR="00632735">
        <w:t xml:space="preserve">Dodatkowo, </w:t>
      </w:r>
      <w:r w:rsidR="004D0511">
        <w:t xml:space="preserve">suchy zbiornik retencyjny </w:t>
      </w:r>
      <w:r w:rsidR="00340073">
        <w:t xml:space="preserve">byłby pozbawiony możliwości zapobiegania skutkom suszy oraz </w:t>
      </w:r>
      <w:r w:rsidR="00C213B8">
        <w:t xml:space="preserve">byłby gorzej odbierany z perspektywy społecznej. </w:t>
      </w:r>
      <w:r w:rsidR="00E25FA1">
        <w:t xml:space="preserve">W porównaniu do projektowanego zbiornika mokrego, </w:t>
      </w:r>
      <w:r w:rsidR="00CB0CED">
        <w:t xml:space="preserve">suchy zbiornik </w:t>
      </w:r>
      <w:r w:rsidR="00C24D52">
        <w:t xml:space="preserve">ogranicza </w:t>
      </w:r>
      <w:r w:rsidR="00CB7DCE">
        <w:t>potencjał do</w:t>
      </w:r>
      <w:r w:rsidR="00C24D52">
        <w:t xml:space="preserve"> aktywizacji mieszkańców, </w:t>
      </w:r>
      <w:r w:rsidR="00006740">
        <w:t xml:space="preserve">nie </w:t>
      </w:r>
      <w:r w:rsidR="00B47235">
        <w:t>zwiększa atrakcyjności</w:t>
      </w:r>
      <w:r w:rsidR="00006740">
        <w:t xml:space="preserve"> region</w:t>
      </w:r>
      <w:r w:rsidR="002560A8">
        <w:t>u</w:t>
      </w:r>
      <w:r w:rsidR="00006740">
        <w:t xml:space="preserve"> </w:t>
      </w:r>
      <w:r w:rsidR="00B47235">
        <w:t>oraz</w:t>
      </w:r>
      <w:r w:rsidR="00006740">
        <w:t xml:space="preserve"> ni</w:t>
      </w:r>
      <w:r w:rsidR="00577460">
        <w:t xml:space="preserve">e daje możliwości do jego wykorzystania </w:t>
      </w:r>
      <w:r w:rsidR="00B47235">
        <w:t>w zakresie</w:t>
      </w:r>
      <w:r w:rsidR="00577460">
        <w:t xml:space="preserve"> produkcji </w:t>
      </w:r>
      <w:r w:rsidR="00B30B94">
        <w:t xml:space="preserve">energii </w:t>
      </w:r>
      <w:r w:rsidR="00577460">
        <w:t xml:space="preserve">ze źródeł odnawialnych. </w:t>
      </w:r>
    </w:p>
    <w:p w:rsidR="00EC3934" w:rsidP="00065513" w:rsidRDefault="004E4257" w14:paraId="78115B5B" w14:textId="657DA87E">
      <w:pPr>
        <w:pStyle w:val="Nagwek3"/>
        <w:ind w:left="720"/>
      </w:pPr>
      <w:bookmarkStart w:name="_Toc240031907" w:id="85"/>
      <w:r>
        <w:t>Wariant alternatywny</w:t>
      </w:r>
      <w:bookmarkEnd w:id="85"/>
    </w:p>
    <w:p w:rsidR="0088178A" w:rsidP="00EB091F" w:rsidRDefault="00C305ED" w14:paraId="4AECE92F" w14:textId="0D0E9962">
      <w:pPr>
        <w:spacing w:before="0" w:line="276" w:lineRule="auto"/>
      </w:pPr>
      <w:r>
        <w:t>W ramach</w:t>
      </w:r>
      <w:r w:rsidR="00E12CC2">
        <w:t xml:space="preserve"> prac projektowych </w:t>
      </w:r>
      <w:r w:rsidR="0022470F">
        <w:t>analizowan</w:t>
      </w:r>
      <w:r w:rsidR="00E12CC2">
        <w:t>o możliwe warianty rozwiązań funkcjonalnych, przestrzennych, technicznych i użytkowych zbiornik</w:t>
      </w:r>
      <w:r w:rsidR="00D86A02">
        <w:t>a.</w:t>
      </w:r>
      <w:r w:rsidR="00415BFE">
        <w:t xml:space="preserve"> </w:t>
      </w:r>
      <w:r w:rsidR="006331AF">
        <w:t>Pierwsza koncepcja</w:t>
      </w:r>
      <w:r w:rsidR="00DC5FA3">
        <w:t xml:space="preserve">, </w:t>
      </w:r>
      <w:r w:rsidR="006331AF">
        <w:t>jaka została wypracowana w wyniku prac projektowych</w:t>
      </w:r>
      <w:r w:rsidR="00DC5FA3">
        <w:t xml:space="preserve">, </w:t>
      </w:r>
      <w:r w:rsidR="006331AF">
        <w:t xml:space="preserve">zakładała budowę </w:t>
      </w:r>
      <w:r w:rsidR="00DC5FA3">
        <w:t xml:space="preserve">zbiornika powiększonego w porównaniu z wariantem </w:t>
      </w:r>
      <w:r w:rsidR="00B45BDE">
        <w:t>wybranym do realizacji o obszar ok</w:t>
      </w:r>
      <w:r w:rsidR="00046102">
        <w:t>oło</w:t>
      </w:r>
      <w:r w:rsidR="00B45BDE">
        <w:t xml:space="preserve"> 250 ha </w:t>
      </w:r>
      <w:r w:rsidR="00D61904">
        <w:t xml:space="preserve">po północnej stronie istniejącej linii kolejowej. </w:t>
      </w:r>
      <w:r w:rsidR="000C215E">
        <w:t>Koncepcja</w:t>
      </w:r>
      <w:r w:rsidR="00D61904">
        <w:t xml:space="preserve"> zakładała na tym obszarze stałe piętrzenie wody</w:t>
      </w:r>
      <w:r w:rsidR="002B6802">
        <w:t xml:space="preserve"> </w:t>
      </w:r>
      <w:r w:rsidR="001F015A">
        <w:t xml:space="preserve">oraz dopuszczała możliwość eksploatacji kruszywa spod wody. </w:t>
      </w:r>
    </w:p>
    <w:p w:rsidR="0088178A" w:rsidP="00EB091F" w:rsidRDefault="0088178A" w14:paraId="7A5AB73C" w14:textId="5B985021">
      <w:pPr>
        <w:spacing w:before="0" w:line="276" w:lineRule="auto"/>
      </w:pPr>
      <w:r>
        <w:t xml:space="preserve">W miarę postępu prac projektowych wariant ten odrzucono z uwagi na zbyt duże nakłady finansowe oraz </w:t>
      </w:r>
      <w:r w:rsidR="00E57881">
        <w:t xml:space="preserve">skutki społeczne i środowiskowe. </w:t>
      </w:r>
      <w:r w:rsidR="008A0913">
        <w:t xml:space="preserve">Realizacja zbiornika w tym wariancie wymagałaby przebudowy linii kolejowej </w:t>
      </w:r>
      <w:r w:rsidR="00A87CFC">
        <w:t>polegającej na budowie wiaduktu nad lustrem wody</w:t>
      </w:r>
      <w:r w:rsidR="00D73044">
        <w:t xml:space="preserve"> oraz likwidacji odcinka drogi Przyłęk-Suszka i budowy nowego połączenia, wokó</w:t>
      </w:r>
      <w:r w:rsidR="002F2117">
        <w:t xml:space="preserve">ł granic zbiornika. </w:t>
      </w:r>
    </w:p>
    <w:p w:rsidRPr="003066D7" w:rsidR="00006AC7" w:rsidP="00EB091F" w:rsidRDefault="007D1478" w14:paraId="1BA91AF6" w14:textId="2F332551">
      <w:pPr>
        <w:spacing w:before="0" w:line="276" w:lineRule="auto"/>
      </w:pPr>
      <w:r w:rsidRPr="007D1478">
        <w:t xml:space="preserve">Wariant wybrany do realizacji stanowi optymalizację wyżej opisanego wariantu. Wariant </w:t>
      </w:r>
      <w:r w:rsidR="00792CD0">
        <w:t xml:space="preserve">inwestycyjny </w:t>
      </w:r>
      <w:r w:rsidRPr="007D1478">
        <w:t xml:space="preserve">charakteryzuje się parametrami stanowiącymi kompromis pomiędzy celami środowiskowymi, hydrologicznymi oraz społeczno-gospodarczymi. Wariant </w:t>
      </w:r>
      <w:r w:rsidR="00FF41F1">
        <w:t>realizacyjny</w:t>
      </w:r>
      <w:r w:rsidRPr="007D1478">
        <w:t xml:space="preserve"> zapewniać będzie dużą pojemność stałej rezerwy przeciwpowodziowej wynosząc</w:t>
      </w:r>
      <w:r w:rsidR="00FF41F1">
        <w:t xml:space="preserve">ą </w:t>
      </w:r>
      <w:r w:rsidRPr="007D1478">
        <w:t>około 49 mln m3</w:t>
      </w:r>
      <w:r w:rsidR="00B1637B">
        <w:t>. D</w:t>
      </w:r>
      <w:r w:rsidR="00666800">
        <w:t>odatkowo, w wariancie tym</w:t>
      </w:r>
      <w:r w:rsidR="00503297">
        <w:t xml:space="preserve">, </w:t>
      </w:r>
      <w:r w:rsidRPr="007D1478">
        <w:t xml:space="preserve">przewidywane minimalne poziomy piętrzenia </w:t>
      </w:r>
      <w:r w:rsidR="00503297">
        <w:t xml:space="preserve">wody </w:t>
      </w:r>
      <w:r w:rsidRPr="007D1478">
        <w:t xml:space="preserve">pozwolą na wytworzenie </w:t>
      </w:r>
      <w:r w:rsidR="00503297">
        <w:t>i</w:t>
      </w:r>
      <w:r w:rsidRPr="007D1478">
        <w:t xml:space="preserve"> wykorzystanie dodatkowej rezerwy przeciwpowodziowej poprzez realizację zrzutu wyprzedzającego, bazującego na prognozach </w:t>
      </w:r>
      <w:r w:rsidR="006E2988">
        <w:t xml:space="preserve">oraz </w:t>
      </w:r>
      <w:r w:rsidRPr="007D1478">
        <w:t>wskazaniach</w:t>
      </w:r>
      <w:r w:rsidR="160C9C6E">
        <w:t xml:space="preserve"> </w:t>
      </w:r>
      <w:r w:rsidRPr="007D1478">
        <w:t xml:space="preserve">z centrów operacyjnych. </w:t>
      </w:r>
    </w:p>
    <w:p w:rsidRPr="009A2699" w:rsidR="00934E15" w:rsidP="00EB091F" w:rsidRDefault="00551289" w14:paraId="68E91056" w14:textId="4233C1D3">
      <w:pPr>
        <w:spacing w:before="0" w:line="276" w:lineRule="auto"/>
      </w:pPr>
      <w:r w:rsidRPr="009A2699">
        <w:t xml:space="preserve">Wariant technologiczny Zadania </w:t>
      </w:r>
      <w:r w:rsidRPr="009A2699" w:rsidR="004464FE">
        <w:t xml:space="preserve">dotyczy podniesienia </w:t>
      </w:r>
      <w:r w:rsidRPr="009A2699" w:rsidR="00D00CC0">
        <w:t xml:space="preserve">poziomu stałego piętrzenia NPP do rzędnej 253 m n.p.m. Jest to poziom wyższy o 1 m w stosunku do wariantu wybranego do realizacji. Pojemność stałej rezerwy powodziowej w wariancie alternatywnym będzie wynosiła 50 mln m3, łączna pojemność zbiornika do rzędnej MaxPP wynosić będzie do 113 mln m3. Rozwiązania projektowe w wariancie alternatywnym są identyczne jak w wariancie wybranym realizacji. </w:t>
      </w:r>
      <w:r w:rsidRPr="009A2699" w:rsidR="00A673BD">
        <w:t>W</w:t>
      </w:r>
      <w:r w:rsidRPr="009A2699" w:rsidR="00D00CC0">
        <w:t xml:space="preserve"> stosunku do wariantu inwestycyjnego,</w:t>
      </w:r>
      <w:r w:rsidRPr="009A2699" w:rsidR="00A673BD">
        <w:t xml:space="preserve"> w wariancie alternatywnym</w:t>
      </w:r>
      <w:r w:rsidRPr="009A2699" w:rsidR="00D00CC0">
        <w:t xml:space="preserve"> </w:t>
      </w:r>
      <w:r w:rsidRPr="009A2699" w:rsidR="00A673BD">
        <w:t>zwiększa się retencja</w:t>
      </w:r>
      <w:r w:rsidRPr="009A2699" w:rsidR="00D00CC0">
        <w:t xml:space="preserve"> stał</w:t>
      </w:r>
      <w:r w:rsidRPr="009A2699" w:rsidR="00A673BD">
        <w:t>a</w:t>
      </w:r>
      <w:r w:rsidRPr="009A2699" w:rsidR="00D00CC0">
        <w:t xml:space="preserve"> o 9,0 mln m3 retencjonowanej wody. Dla obu wariantów minimalny poziom piętrzenia jest taki sam, równy 249,00m n.p.m.</w:t>
      </w:r>
    </w:p>
    <w:p w:rsidRPr="009A2699" w:rsidR="00CB00F3" w:rsidP="00EB091F" w:rsidRDefault="00582C43" w14:paraId="6235339F" w14:textId="2E2E3ED3">
      <w:pPr>
        <w:spacing w:before="0" w:line="276" w:lineRule="auto"/>
      </w:pPr>
      <w:r w:rsidRPr="009A2699">
        <w:t xml:space="preserve">Co do zasady, dzięki </w:t>
      </w:r>
      <w:r w:rsidRPr="009A2699" w:rsidR="00A7662F">
        <w:t xml:space="preserve">większej ilości retencjonowanej wody (wyższe NPP) zwiększają się </w:t>
      </w:r>
      <w:r w:rsidRPr="009A2699" w:rsidR="00033252">
        <w:t xml:space="preserve">też </w:t>
      </w:r>
      <w:r w:rsidRPr="009A2699" w:rsidR="00A7662F">
        <w:t>możliwości wykorzystania zbiornika do: walki z suszą, energetycznego wykorzystania, rekreacji. Pojemność użytkowa zbiornika, tj. pojemność przeznaczona do wykorzystania zgodnie z celami użytkowymi zbiornika w warunkach normalnej eksploatacji, będzie wynosiła 31 mln m3. Chcąc utrzymać poziom ochrony przeciwpowodziowej na poziomie wariantu wybranego do realizacji podniesiona będzie rzędna maksymalnego piętrzeni</w:t>
      </w:r>
      <w:r w:rsidRPr="009A2699" w:rsidR="009E1358">
        <w:t>a</w:t>
      </w:r>
      <w:r w:rsidRPr="009A2699" w:rsidR="00A7662F">
        <w:t xml:space="preserve"> MaxPP do 258 m n.p.m. W tej sytuacji obszar zalewu przy MaxPP (258 m n.p.m.) w </w:t>
      </w:r>
      <w:r w:rsidRPr="009A2699" w:rsidR="00A7662F">
        <w:t>wariancie alternatywnym sięga ok. 1 km powyżej istniejącego jazu w miejscowości Janowiec.</w:t>
      </w:r>
    </w:p>
    <w:p w:rsidRPr="009A2699" w:rsidR="00934E15" w:rsidP="00EB091F" w:rsidRDefault="00B45E6B" w14:paraId="2A611576" w14:textId="70D7C230">
      <w:pPr>
        <w:spacing w:before="0" w:line="276" w:lineRule="auto"/>
      </w:pPr>
      <w:r w:rsidRPr="009A2699">
        <w:t xml:space="preserve">Wyższy poziom piętrzenia generuje większą powierzchnię terenu objętego stałym piętrzeniem oraz analogicznie większy teren strefy napełnienia zbiornika podczas jego maksymalnego napełnienia. Wariant alternatywny o dalszym zasięgu zalewu przy NPP zdecydowanie różni się pod względem oddziaływania na wody powierzchniowe od wariantu wybranego do realizacji. </w:t>
      </w:r>
      <w:r w:rsidRPr="009A2699" w:rsidR="0004702B">
        <w:t xml:space="preserve">Ponadto </w:t>
      </w:r>
      <w:r w:rsidRPr="009A2699">
        <w:t>Przy NPP (253 m n.p.pm.) piętrzeniem objęty jest dodatkowo odcinek Nysy Kłodzkiej o długości 2 km</w:t>
      </w:r>
      <w:r w:rsidRPr="009A2699" w:rsidR="003729D0">
        <w:t xml:space="preserve"> wraz </w:t>
      </w:r>
      <w:r w:rsidRPr="009A2699" w:rsidR="009B7888">
        <w:t>z rosnącymi na brzegach zadrzewieniami, które zostałyby wycięte przy większym zasięgu NPP</w:t>
      </w:r>
      <w:r w:rsidRPr="009A2699" w:rsidR="00097292">
        <w:t xml:space="preserve">, a które pozostaną nienaruszone w wariancie wybranym do realizacji. Przedmiotowy </w:t>
      </w:r>
      <w:r w:rsidRPr="009A2699">
        <w:t>odcinek rzeki ma seminaturalny charakter i według dotychczasowych oszacowań z inwentaryzacji posiada dość dużą wartość przyrodniczą.</w:t>
      </w:r>
    </w:p>
    <w:p w:rsidR="00904635" w:rsidP="00F5513F" w:rsidRDefault="00904635" w14:paraId="0A608CD4" w14:textId="1ADED20F">
      <w:pPr>
        <w:pStyle w:val="Nagwek1"/>
      </w:pPr>
      <w:bookmarkStart w:name="_Toc240031908" w:id="86"/>
      <w:r>
        <w:t>Konsultacje społeczne</w:t>
      </w:r>
      <w:bookmarkEnd w:id="86"/>
    </w:p>
    <w:p w:rsidRPr="00EF322F" w:rsidR="00EF322F" w:rsidP="00EB091F" w:rsidRDefault="00EF322F" w14:paraId="2E1F9800" w14:textId="201AB7A5">
      <w:pPr>
        <w:spacing w:before="0" w:line="276" w:lineRule="auto"/>
      </w:pPr>
      <w:r w:rsidRPr="00EF322F">
        <w:t>Mając na uwadze wymogi dotyczące zaangażowania interesariuszy oraz ujawniania informacji wynikające z</w:t>
      </w:r>
      <w:r>
        <w:t xml:space="preserve"> ESS1 i ESS10</w:t>
      </w:r>
      <w:r w:rsidRPr="00EF322F">
        <w:t xml:space="preserve"> Inwestor podjął działania mające na celu włączenie interesariuszy w proces przygotowania ESIA. Zaangażowanie interesariuszy traktowane jest jako proces ciągły i etapowy, którego prawidłowe wdrożenie ma na celu zminimalizowanie ryzyka wystąpienia konfliktów społecznych związanych z realizacją </w:t>
      </w:r>
      <w:r w:rsidR="00733424">
        <w:t>Zadania</w:t>
      </w:r>
      <w:r w:rsidRPr="00EF322F">
        <w:t>.</w:t>
      </w:r>
      <w:r w:rsidR="006344BF">
        <w:t xml:space="preserve"> </w:t>
      </w:r>
      <w:r w:rsidRPr="006552BF" w:rsidR="006552BF">
        <w:t xml:space="preserve">Identyfikacja i analiza interesariuszy, metody angażowania ich oraz harmonogram, działania na rzecz grup szczególnie wrażliwych, a także mechanizm rozpatrywania skarg zostały określone w </w:t>
      </w:r>
      <w:r w:rsidRPr="006552BF" w:rsidR="00EB732B">
        <w:t xml:space="preserve">Planie </w:t>
      </w:r>
      <w:r w:rsidR="00EB732B">
        <w:t>Z</w:t>
      </w:r>
      <w:r w:rsidRPr="006552BF" w:rsidR="00EB732B">
        <w:t xml:space="preserve">aangażowania Interesariuszy </w:t>
      </w:r>
      <w:r w:rsidR="00EB732B">
        <w:t>PZI</w:t>
      </w:r>
      <w:r w:rsidRPr="006552BF" w:rsidR="006552BF">
        <w:t xml:space="preserve">) przygotowanym na potrzeby tego </w:t>
      </w:r>
      <w:r w:rsidRPr="006552BF" w:rsidR="00EB732B">
        <w:t>Zadania</w:t>
      </w:r>
      <w:r w:rsidR="00EB732B">
        <w:t>.</w:t>
      </w:r>
    </w:p>
    <w:p w:rsidRPr="00EF322F" w:rsidR="00D40D60" w:rsidP="00EB091F" w:rsidRDefault="00EF322F" w14:paraId="5107E59D" w14:textId="4F512955">
      <w:pPr>
        <w:spacing w:before="0" w:line="276" w:lineRule="auto"/>
      </w:pPr>
      <w:r w:rsidRPr="00EF322F">
        <w:t xml:space="preserve">Na etapie prac nad przygotowaniem ESIA Inwestor uruchomił punkty konsultacyjne w gminach Kamieniec Ząbkowicki oraz Bardo, w których interesariusze </w:t>
      </w:r>
      <w:r w:rsidR="00B16E74">
        <w:t>Zadania</w:t>
      </w:r>
      <w:r w:rsidRPr="00EF322F">
        <w:t xml:space="preserve">, w tym mieszkańcy i społeczności lokalne znajdujące się w obszarze jego oddziaływania, mogą uzyskać informacje o </w:t>
      </w:r>
      <w:r w:rsidR="00733424">
        <w:t>Zadaniu</w:t>
      </w:r>
      <w:r w:rsidRPr="00EF322F">
        <w:t>, zapoznać się z dokumentacją oraz złożyć pytania i uwagi.</w:t>
      </w:r>
    </w:p>
    <w:p w:rsidR="00733424" w:rsidP="00EB091F" w:rsidRDefault="00EF322F" w14:paraId="21087706" w14:textId="77777777">
      <w:pPr>
        <w:spacing w:before="0" w:line="276" w:lineRule="auto"/>
      </w:pPr>
      <w:r w:rsidRPr="00EF322F">
        <w:t xml:space="preserve">Inwestor pozostaje w stałym kontakcie z interesariuszami </w:t>
      </w:r>
      <w:r w:rsidR="00733424">
        <w:t>Zadania</w:t>
      </w:r>
      <w:r w:rsidRPr="00EF322F">
        <w:t xml:space="preserve">, dążąc do realizacji celów udziału społecznego w procesie przygotowania ESIA, tj. zapewnienia odpowiedniego poziomu informowania oraz uzyskiwania informacji zwrotnej, które muszą być uwzględnione w prawidłowym przygotowaniu ESIA. </w:t>
      </w:r>
    </w:p>
    <w:p w:rsidRPr="00EF322F" w:rsidR="00EF322F" w:rsidP="00EB091F" w:rsidRDefault="00EF322F" w14:paraId="460EF991" w14:textId="417C8B6C">
      <w:pPr>
        <w:spacing w:before="0" w:line="276" w:lineRule="auto"/>
      </w:pPr>
      <w:r w:rsidRPr="00EF322F">
        <w:t xml:space="preserve">Konsultacje indywidualne z osobami, których nieruchomości zostaną objęte przesiedleniem fizycznym w związku z realizacją </w:t>
      </w:r>
      <w:r w:rsidR="00733424">
        <w:t>Zadania</w:t>
      </w:r>
      <w:r w:rsidRPr="00EF322F">
        <w:t xml:space="preserve">, w tym kwestie dotyczące procedur odszkodowawczych oraz zachęt finansowych, opisano w Planie </w:t>
      </w:r>
      <w:r w:rsidR="00733424">
        <w:t>Pozyskiwania Nieruchomości</w:t>
      </w:r>
      <w:r w:rsidRPr="00EF322F">
        <w:t xml:space="preserve"> i Przesiedleń (</w:t>
      </w:r>
      <w:r w:rsidR="00733424">
        <w:t>PPNiP)</w:t>
      </w:r>
      <w:r w:rsidRPr="00EF322F">
        <w:t>.</w:t>
      </w:r>
    </w:p>
    <w:p w:rsidR="00526B1F" w:rsidP="00EB091F" w:rsidRDefault="00EF322F" w14:paraId="7D4EDE7C" w14:textId="77777777">
      <w:pPr>
        <w:spacing w:before="0" w:line="276" w:lineRule="auto"/>
      </w:pPr>
      <w:r w:rsidRPr="00EF322F">
        <w:t xml:space="preserve">Po zakończeniu prac nad projektem niniejszej ESIA i jego przekazaniu do Banku Światowego do przeglądu, dokumentacja zostanie udostępniona na stronie internetowej RZGW oraz w punktach konsultacyjnych co najmniej 30 dni przed planowanym spotkaniem konsultacyjnym. </w:t>
      </w:r>
      <w:r w:rsidRPr="005F20D7" w:rsidR="005F20D7">
        <w:t xml:space="preserve">Konsultacje zaplanowano na październik 2026 r., przed </w:t>
      </w:r>
      <w:r w:rsidRPr="005F20D7" w:rsidR="005F20D7">
        <w:t xml:space="preserve">przeprowadzeniem przez Bank oceny Projektu. </w:t>
      </w:r>
      <w:r w:rsidRPr="00EF322F">
        <w:t xml:space="preserve">W tym okresie interesariusze będą mogli składać uwagi i komentarze do projektu ESIA. </w:t>
      </w:r>
    </w:p>
    <w:p w:rsidRPr="00E27B08" w:rsidR="006B347D" w:rsidP="006B347D" w:rsidRDefault="00D3778D" w14:paraId="54C9F58B" w14:textId="260B1623">
      <w:r w:rsidRPr="00E27B08">
        <w:t>Zgodnie z PZI, konsultacje obejmują następujące zainteresowane strony</w:t>
      </w:r>
      <w:r w:rsidRPr="00E27B08" w:rsidR="006B347D">
        <w:t>:</w:t>
      </w:r>
    </w:p>
    <w:p w:rsidRPr="00E27B08" w:rsidR="006B347D" w:rsidP="006B347D" w:rsidRDefault="0099029A" w14:paraId="62DDBBD9" w14:textId="65FB90E5">
      <w:pPr>
        <w:numPr>
          <w:ilvl w:val="0"/>
          <w:numId w:val="58"/>
        </w:numPr>
      </w:pPr>
      <w:r>
        <w:t>w</w:t>
      </w:r>
      <w:r w:rsidRPr="00E27B08" w:rsidR="00FC654D">
        <w:t xml:space="preserve">ładze gmin Kamieniec Ząbkowicki i Bardo oraz sołtysi miejscowości Janowiec, Ożary, Suszka, Dzbanów i Przyłęk, Urząd Powiatowy w Ząbkowicach Śląskich, </w:t>
      </w:r>
      <w:r w:rsidRPr="00E27B08">
        <w:t xml:space="preserve">Dolnośląski </w:t>
      </w:r>
      <w:r w:rsidRPr="00E27B08" w:rsidR="00FC654D">
        <w:t xml:space="preserve">Urząd Wojewódzki, Urzędy Marszałkowskie województw dolnośląskiego i opolskiego, Regionalny Dyrektor Ochrony Środowiska we Wrocławiu, </w:t>
      </w:r>
      <w:r w:rsidRPr="00C7604F" w:rsidR="00250B2F">
        <w:t>Dolnośląski</w:t>
      </w:r>
      <w:r w:rsidRPr="00250B2F" w:rsidR="00250B2F">
        <w:t xml:space="preserve"> </w:t>
      </w:r>
      <w:r w:rsidRPr="0067459D" w:rsidR="00250B2F">
        <w:t>Wojewódz</w:t>
      </w:r>
      <w:r w:rsidR="00250B2F">
        <w:t>ki</w:t>
      </w:r>
      <w:r w:rsidRPr="00250B2F" w:rsidR="00250B2F">
        <w:t xml:space="preserve"> </w:t>
      </w:r>
      <w:r w:rsidRPr="00E27B08" w:rsidR="00FC654D">
        <w:t xml:space="preserve">Konserwator Zabytków, </w:t>
      </w:r>
      <w:r w:rsidR="00DC19BE">
        <w:t>KOWR</w:t>
      </w:r>
      <w:r w:rsidRPr="00E27B08" w:rsidR="00FC654D">
        <w:t xml:space="preserve"> oraz </w:t>
      </w:r>
      <w:r w:rsidRPr="00E651A1" w:rsidR="00E651A1">
        <w:t>ARiMR</w:t>
      </w:r>
      <w:r w:rsidRPr="00E27B08" w:rsidR="006B347D">
        <w:t>;</w:t>
      </w:r>
    </w:p>
    <w:p w:rsidRPr="00E27B08" w:rsidR="006B347D" w:rsidP="006B347D" w:rsidRDefault="000C3F7B" w14:paraId="6F7C5250" w14:textId="591D88CA">
      <w:pPr>
        <w:numPr>
          <w:ilvl w:val="0"/>
          <w:numId w:val="58"/>
        </w:numPr>
      </w:pPr>
      <w:r w:rsidRPr="00E27B08">
        <w:t xml:space="preserve">mieszkańcy miejscowości </w:t>
      </w:r>
      <w:r w:rsidRPr="00E27B08" w:rsidR="00C116B5">
        <w:t>w zasiegu bezpośredniego wpływu</w:t>
      </w:r>
      <w:r w:rsidRPr="00E27B08">
        <w:t>: Przyłęk i Dzbanów (gmina Bardo) oraz Suszka, Ożary, Byczeń, Śrem, Topola i Janowiec (gmina Kamieniec Ząbkowicki)</w:t>
      </w:r>
      <w:r w:rsidRPr="00E27B08" w:rsidR="006B347D">
        <w:t>;</w:t>
      </w:r>
    </w:p>
    <w:p w:rsidRPr="00E27B08" w:rsidR="006B347D" w:rsidP="006B347D" w:rsidRDefault="00403ED1" w14:paraId="0F6EC924" w14:textId="4B7F84F3">
      <w:pPr>
        <w:numPr>
          <w:ilvl w:val="0"/>
          <w:numId w:val="58"/>
        </w:numPr>
      </w:pPr>
      <w:r w:rsidRPr="00E27B08">
        <w:t xml:space="preserve">osoby dotknięte Zadaniem (PAP): właściciele nieruchomości przeznaczonych do </w:t>
      </w:r>
      <w:r w:rsidRPr="00E27B08" w:rsidR="00A86FC4">
        <w:t>zajęcia</w:t>
      </w:r>
      <w:r w:rsidRPr="00E27B08">
        <w:t xml:space="preserve">, dzierżawcy i użytkownicy gruntów rolnych położonych na terenie </w:t>
      </w:r>
      <w:r w:rsidRPr="00E27B08" w:rsidR="00BA2958">
        <w:t>Zbiornika</w:t>
      </w:r>
      <w:r w:rsidRPr="00E27B08">
        <w:t>, a także kopalnia kruszywa w Bycz</w:t>
      </w:r>
      <w:r w:rsidRPr="00E27B08" w:rsidR="00BA47E0">
        <w:t>e</w:t>
      </w:r>
      <w:r w:rsidRPr="00E27B08">
        <w:t>niu i jej pracownicy</w:t>
      </w:r>
      <w:r w:rsidRPr="00E27B08" w:rsidR="006B347D">
        <w:t>;</w:t>
      </w:r>
    </w:p>
    <w:p w:rsidRPr="00E27B08" w:rsidR="006B347D" w:rsidP="006B347D" w:rsidRDefault="00220004" w14:paraId="28272A25" w14:textId="44819AEE">
      <w:pPr>
        <w:numPr>
          <w:ilvl w:val="0"/>
          <w:numId w:val="58"/>
        </w:numPr>
      </w:pPr>
      <w:r w:rsidRPr="00E27B08">
        <w:t>użytkownicy ujeć wód podziemnych i właściciele prywatnych studni oraz byli mieszkańcy wsi Pilce</w:t>
      </w:r>
      <w:r w:rsidRPr="00E27B08" w:rsidR="006B347D">
        <w:t>;</w:t>
      </w:r>
    </w:p>
    <w:p w:rsidRPr="00E27B08" w:rsidR="006B347D" w:rsidP="006B347D" w:rsidRDefault="0002219C" w14:paraId="01888C89" w14:textId="50B23857">
      <w:pPr>
        <w:numPr>
          <w:ilvl w:val="0"/>
          <w:numId w:val="58"/>
        </w:numPr>
      </w:pPr>
      <w:r w:rsidRPr="00E27B08">
        <w:t>mieszkańcy miejscowości objętych ochroną przeciwpowodziową: Kamieniec Ząbkowicki, Byczeń, Bartniki i Topola, a także mieszkańcy gmin Bardo, Paczków, Otmuchów i Nysa</w:t>
      </w:r>
      <w:r w:rsidRPr="00E27B08" w:rsidR="006B347D">
        <w:t>;</w:t>
      </w:r>
    </w:p>
    <w:p w:rsidRPr="00E27B08" w:rsidR="006B347D" w:rsidP="006B347D" w:rsidRDefault="00E0285C" w14:paraId="6E8414FF" w14:textId="54925E8D">
      <w:pPr>
        <w:numPr>
          <w:ilvl w:val="0"/>
          <w:numId w:val="58"/>
        </w:numPr>
      </w:pPr>
      <w:r w:rsidRPr="00E27B08">
        <w:t xml:space="preserve">zainteresowane grupy: organizacje ekologiczne, oddział Polskiego Związku Wędkarskiego w Ząbkowicach Śląskich, parafie rzymskokatolickie w Kamieńcu Ząbkowickim i Suszce, lokalne przedsiębiorstwa z branży turystycznej i gastronomicznej, Dolnośląski Ośrodek Doradztwa Rolniczego oraz </w:t>
      </w:r>
      <w:r w:rsidRPr="00E27B08" w:rsidR="00C07272">
        <w:t>centr</w:t>
      </w:r>
      <w:r w:rsidR="00DF27E8">
        <w:t>a</w:t>
      </w:r>
      <w:r w:rsidRPr="00E27B08">
        <w:t xml:space="preserve"> kultury w Kamieńcu Ząbkowickim i Bardzie</w:t>
      </w:r>
      <w:r w:rsidRPr="00E27B08" w:rsidR="006B347D">
        <w:t>;</w:t>
      </w:r>
    </w:p>
    <w:p w:rsidRPr="00E27B08" w:rsidR="006B347D" w:rsidP="006B347D" w:rsidRDefault="00A95ADD" w14:paraId="5C266170" w14:textId="62E7E022">
      <w:pPr>
        <w:numPr>
          <w:ilvl w:val="0"/>
          <w:numId w:val="58"/>
        </w:numPr>
      </w:pPr>
      <w:r w:rsidRPr="00E27B08">
        <w:t>przedsiębiorstwa użyteczności publicznej i zarządcy infrastruktury: Generalna Dyrekcja Dróg Krajowych i Autostrad, Zarząd Dróg Powiatowych w Ząbkowicach Śląskich, PKP Polskie Linie Kolejowe S.A., TAURON Dystrybucja S.A., ZWiK sp. z o.o. w Nowej Rudzie oraz Nadleśnictwo Bardo Śląskie</w:t>
      </w:r>
      <w:r w:rsidRPr="00E27B08" w:rsidR="006B347D">
        <w:t>.</w:t>
      </w:r>
    </w:p>
    <w:p w:rsidR="00526B1F" w:rsidP="00EB091F" w:rsidRDefault="00526B1F" w14:paraId="311E9D0C" w14:textId="77777777">
      <w:pPr>
        <w:spacing w:before="0" w:line="276" w:lineRule="auto"/>
      </w:pPr>
    </w:p>
    <w:p w:rsidRPr="00EF322F" w:rsidR="00EF322F" w:rsidP="00EB091F" w:rsidRDefault="00EF322F" w14:paraId="47890518" w14:textId="62169CED">
      <w:pPr>
        <w:spacing w:before="0" w:line="276" w:lineRule="auto"/>
      </w:pPr>
      <w:r w:rsidRPr="00EF322F">
        <w:t xml:space="preserve">Społeczność lokalna zostanie poinformowana o dostępności dokumentacji do konsultacji </w:t>
      </w:r>
      <w:r w:rsidRPr="007E0751" w:rsidR="007E0751">
        <w:t xml:space="preserve">na początku okresu udzielania informacji </w:t>
      </w:r>
      <w:r w:rsidRPr="00EF322F">
        <w:t>poprzez:</w:t>
      </w:r>
    </w:p>
    <w:p w:rsidRPr="00EF322F" w:rsidR="00EF322F" w:rsidP="00EB091F" w:rsidRDefault="00EF322F" w14:paraId="6E954641" w14:textId="4BF7AC82">
      <w:pPr>
        <w:numPr>
          <w:ilvl w:val="0"/>
          <w:numId w:val="49"/>
        </w:numPr>
        <w:spacing w:before="0" w:line="276" w:lineRule="auto"/>
      </w:pPr>
      <w:r w:rsidRPr="00EF322F">
        <w:t>ogłoszenie na stronie internetowej RZGW</w:t>
      </w:r>
      <w:r w:rsidR="00733424">
        <w:t xml:space="preserve"> Wrocław</w:t>
      </w:r>
      <w:r w:rsidRPr="00EF322F">
        <w:t>,</w:t>
      </w:r>
    </w:p>
    <w:p w:rsidRPr="00EF322F" w:rsidR="00EF322F" w:rsidP="00EB091F" w:rsidRDefault="00EF322F" w14:paraId="6FB511F6" w14:textId="77777777">
      <w:pPr>
        <w:numPr>
          <w:ilvl w:val="0"/>
          <w:numId w:val="49"/>
        </w:numPr>
        <w:spacing w:before="0" w:line="276" w:lineRule="auto"/>
      </w:pPr>
      <w:r w:rsidRPr="00EF322F">
        <w:t>ogłoszenia na stronach internetowych i tablicach ogłoszeń gmin Kamieniec Ząbkowicki i Bardo,</w:t>
      </w:r>
    </w:p>
    <w:p w:rsidRPr="00EF322F" w:rsidR="00EF322F" w:rsidP="00EB091F" w:rsidRDefault="00EF322F" w14:paraId="757D4C82" w14:textId="77777777">
      <w:pPr>
        <w:numPr>
          <w:ilvl w:val="0"/>
          <w:numId w:val="49"/>
        </w:numPr>
        <w:spacing w:before="0" w:line="276" w:lineRule="auto"/>
      </w:pPr>
      <w:r w:rsidRPr="00EF322F">
        <w:t>ogłoszenia w lokalnych mediach,</w:t>
      </w:r>
    </w:p>
    <w:p w:rsidRPr="00EF322F" w:rsidR="00EF322F" w:rsidP="00EB091F" w:rsidRDefault="00EF322F" w14:paraId="62ECFC61" w14:textId="6E6B2D52">
      <w:pPr>
        <w:numPr>
          <w:ilvl w:val="0"/>
          <w:numId w:val="49"/>
        </w:numPr>
        <w:spacing w:before="0" w:line="276" w:lineRule="auto"/>
      </w:pPr>
      <w:r w:rsidRPr="00EF322F">
        <w:t xml:space="preserve">indywidualne zaproszenia wysłane do </w:t>
      </w:r>
      <w:r w:rsidR="00673394">
        <w:t xml:space="preserve">kluczowych </w:t>
      </w:r>
      <w:r w:rsidRPr="00EF322F">
        <w:t xml:space="preserve">interesariuszy </w:t>
      </w:r>
      <w:r w:rsidR="00733424">
        <w:t>Zadania</w:t>
      </w:r>
      <w:r w:rsidR="0072025B">
        <w:t>, w szczególności</w:t>
      </w:r>
      <w:r w:rsidR="00464361">
        <w:t xml:space="preserve">: </w:t>
      </w:r>
      <w:r w:rsidRPr="00464361" w:rsidR="00464361">
        <w:t xml:space="preserve">burmistrzowie Kamieńca Ząbkowickiego i Bardo, sołtysi Janowca, Ożar, Suszki, Dzbanowa i Przyłęka, starosta powiatu ząbkowickiego, ZWiK sp. z o. </w:t>
      </w:r>
      <w:r w:rsidRPr="00464361" w:rsidR="00464361">
        <w:t xml:space="preserve">o. w Nowej Rudzie, Nadleśnictwo Bardo Śląskie, Generalna Dyrekcja Dróg Krajowych i Autostrad oraz oddział Polskiego Związku Wędkarskiego w Ząbkowicach Śląskich oraz </w:t>
      </w:r>
      <w:r w:rsidR="00A55D5D">
        <w:t>Ośrodek Hodowli Zarodowej (</w:t>
      </w:r>
      <w:r w:rsidRPr="00464361" w:rsidR="00464361">
        <w:t>OHZ</w:t>
      </w:r>
      <w:r w:rsidR="00A55D5D">
        <w:t>)</w:t>
      </w:r>
      <w:r w:rsidR="00C1660D">
        <w:t>.</w:t>
      </w:r>
    </w:p>
    <w:p w:rsidR="00904635" w:rsidP="00EB091F" w:rsidRDefault="00EF322F" w14:paraId="49D4887B" w14:textId="339FE9F2">
      <w:pPr>
        <w:spacing w:before="0" w:line="276" w:lineRule="auto"/>
      </w:pPr>
      <w:r w:rsidRPr="00EF322F">
        <w:t>Po zakończeniu okresu konsultacji zorganizowane zostanie otwarte spotkanie konsultacyjne, podczas którego omówione zostaną uwagi i komentarze zgłoszone przez interesariuszy. Uwagi zgłoszone przez interesariuszy w trakcie konsultacji zostaną</w:t>
      </w:r>
      <w:r w:rsidR="007C76E9">
        <w:t xml:space="preserve"> </w:t>
      </w:r>
      <w:r w:rsidR="001D3E37">
        <w:t xml:space="preserve">przeanalizowane i tam, gdzie to </w:t>
      </w:r>
      <w:r w:rsidR="009131DE">
        <w:t>zasadne</w:t>
      </w:r>
      <w:r w:rsidR="001D3E37">
        <w:t xml:space="preserve"> -</w:t>
      </w:r>
      <w:r w:rsidRPr="00EF322F">
        <w:t xml:space="preserve"> uwzględnione w ostatecznej wersji ESIA.</w:t>
      </w:r>
    </w:p>
    <w:p w:rsidR="00966FB9" w:rsidP="00F5513F" w:rsidRDefault="00966FB9" w14:paraId="6A2B9E16" w14:textId="05AB852F">
      <w:pPr>
        <w:pStyle w:val="Nagwek1"/>
      </w:pPr>
      <w:bookmarkStart w:name="_Toc240031909" w:id="87"/>
      <w:r>
        <w:t xml:space="preserve">Plan </w:t>
      </w:r>
      <w:r w:rsidR="00C645E2">
        <w:t>Z</w:t>
      </w:r>
      <w:r>
        <w:t xml:space="preserve">arządzania </w:t>
      </w:r>
      <w:r w:rsidR="00C645E2">
        <w:t>Ś</w:t>
      </w:r>
      <w:r>
        <w:t xml:space="preserve">rodowiskowego i </w:t>
      </w:r>
      <w:r w:rsidR="00C645E2">
        <w:t>S</w:t>
      </w:r>
      <w:r>
        <w:t>połecznego</w:t>
      </w:r>
      <w:r w:rsidR="00C645E2">
        <w:t xml:space="preserve"> (ESMP)</w:t>
      </w:r>
      <w:bookmarkEnd w:id="87"/>
    </w:p>
    <w:p w:rsidR="04DE41F1" w:rsidP="00EB091F" w:rsidRDefault="339E3B77" w14:paraId="292750F6" w14:textId="3CD068FF">
      <w:pPr>
        <w:spacing w:before="0" w:line="276" w:lineRule="auto"/>
        <w:rPr>
          <w:rFonts w:ascii="Aptos" w:hAnsi="Aptos" w:eastAsia="Aptos" w:cs="Aptos"/>
        </w:rPr>
      </w:pPr>
      <w:r w:rsidRPr="5464DB17">
        <w:rPr>
          <w:rFonts w:ascii="Aptos" w:hAnsi="Aptos" w:eastAsia="Aptos" w:cs="Aptos"/>
        </w:rPr>
        <w:t xml:space="preserve">Ramowy Plan Zarządzania Środowiskowego i Społecznego (ESMP) dla Zadania został opracowany jako załącznik do niniejszej ESIA i stanowi Załącznik </w:t>
      </w:r>
      <w:r w:rsidRPr="5464DB17" w:rsidR="00705738">
        <w:rPr>
          <w:rFonts w:ascii="Aptos" w:hAnsi="Aptos" w:eastAsia="Aptos" w:cs="Aptos"/>
        </w:rPr>
        <w:t>1</w:t>
      </w:r>
      <w:r w:rsidR="00705738">
        <w:rPr>
          <w:rFonts w:ascii="Aptos" w:hAnsi="Aptos" w:eastAsia="Aptos" w:cs="Aptos"/>
        </w:rPr>
        <w:t>1</w:t>
      </w:r>
      <w:r w:rsidRPr="5464DB17" w:rsidR="72AB11D4">
        <w:rPr>
          <w:rFonts w:ascii="Aptos" w:hAnsi="Aptos" w:eastAsia="Aptos" w:cs="Aptos"/>
        </w:rPr>
        <w:t>.1</w:t>
      </w:r>
      <w:r w:rsidRPr="5464DB17">
        <w:rPr>
          <w:rFonts w:ascii="Aptos" w:hAnsi="Aptos" w:eastAsia="Aptos" w:cs="Aptos"/>
        </w:rPr>
        <w:t>. W ESMP określono działania minimalizujące dla wstępnie zidentyfikowanych ryzyk i oddziaływań środowiskowych oraz społecznych. Dla każdego zidentyfikowanego ryzyka wskazano metodykę i częstotliwość monitorowania oraz odpowiedzialność instytucjonalną za wdrożenie. Plan obejmuje zarówno etap budowy, jak i eksploatacji zbiornika.</w:t>
      </w:r>
    </w:p>
    <w:p w:rsidR="7EE20567" w:rsidP="00EB091F" w:rsidRDefault="7EE20567" w14:paraId="17E9FA49" w14:textId="64DA5DF2">
      <w:pPr>
        <w:spacing w:before="0" w:line="276" w:lineRule="auto"/>
      </w:pPr>
      <w:r w:rsidRPr="5464DB17">
        <w:rPr>
          <w:rFonts w:ascii="Aptos" w:hAnsi="Aptos" w:eastAsia="Aptos" w:cs="Aptos"/>
        </w:rPr>
        <w:t>Plan został opracowany w odniesieniu do standardów środowiskowych i społecznych (ESS) wynikających z Ram Środowiskowych i Społecznych Banku Światowego (ESF), zapewniając zgodność planowanych działań z ich wymaganiami.</w:t>
      </w:r>
    </w:p>
    <w:p w:rsidR="6276A16E" w:rsidP="00EB091F" w:rsidRDefault="4E1C14F4" w14:paraId="63A0D774" w14:textId="46E58553">
      <w:pPr>
        <w:spacing w:before="0" w:line="276" w:lineRule="auto"/>
      </w:pPr>
      <w:r w:rsidRPr="6276A16E">
        <w:rPr>
          <w:rFonts w:ascii="Aptos" w:hAnsi="Aptos" w:eastAsia="Aptos" w:cs="Aptos"/>
        </w:rPr>
        <w:t>Niniejsza wersja ESMP ma charakter ramowy, odpowiadający aktualnemu etapowi przygotowania Zadania. Po zakończeniu inwentaryzacji przyrodniczej, uzyskaniu decyzji</w:t>
      </w:r>
      <w:r w:rsidRPr="7E8D863B" w:rsidR="20692D47">
        <w:rPr>
          <w:rFonts w:ascii="Aptos" w:hAnsi="Aptos" w:eastAsia="Aptos" w:cs="Aptos"/>
        </w:rPr>
        <w:t xml:space="preserve"> </w:t>
      </w:r>
      <w:r w:rsidRPr="6276A16E">
        <w:rPr>
          <w:rFonts w:ascii="Aptos" w:hAnsi="Aptos" w:eastAsia="Aptos" w:cs="Aptos"/>
        </w:rPr>
        <w:t>o</w:t>
      </w:r>
      <w:r w:rsidR="00C073A2">
        <w:rPr>
          <w:rFonts w:ascii="Aptos" w:hAnsi="Aptos" w:eastAsia="Aptos" w:cs="Aptos"/>
        </w:rPr>
        <w:t xml:space="preserve"> </w:t>
      </w:r>
      <w:r w:rsidRPr="6276A16E">
        <w:rPr>
          <w:rFonts w:ascii="Aptos" w:hAnsi="Aptos" w:eastAsia="Aptos" w:cs="Aptos"/>
        </w:rPr>
        <w:t>środowiskowych uwarunkowaniach oraz na etapie przygotowania przetargu na roboty budowlane zostanie opracowany Wykonawczy Plan Zarządzania Środowiskowego</w:t>
      </w:r>
      <w:r w:rsidRPr="7E8D863B" w:rsidR="7179AA07">
        <w:rPr>
          <w:rFonts w:ascii="Aptos" w:hAnsi="Aptos" w:eastAsia="Aptos" w:cs="Aptos"/>
        </w:rPr>
        <w:t xml:space="preserve"> </w:t>
      </w:r>
      <w:r w:rsidRPr="6276A16E">
        <w:rPr>
          <w:rFonts w:ascii="Aptos" w:hAnsi="Aptos" w:eastAsia="Aptos" w:cs="Aptos"/>
        </w:rPr>
        <w:t>i Społecznego (C-ESMP), który będzie stanowił podstawę realizacji działań środowiskowych i społecznych przez Wykonawcę robót.</w:t>
      </w:r>
    </w:p>
    <w:p w:rsidR="00966FB9" w:rsidP="00966FB9" w:rsidRDefault="00966FB9" w14:paraId="08919516" w14:textId="7E3B9EEA">
      <w:pPr>
        <w:pStyle w:val="Nagwek1"/>
      </w:pPr>
      <w:bookmarkStart w:name="_Toc240031910" w:id="88"/>
      <w:r>
        <w:t xml:space="preserve">Zaangażowanie </w:t>
      </w:r>
      <w:r w:rsidR="00C645E2">
        <w:t>i</w:t>
      </w:r>
      <w:r>
        <w:t>nteresariuszy</w:t>
      </w:r>
      <w:bookmarkEnd w:id="88"/>
    </w:p>
    <w:p w:rsidR="002C2F5D" w:rsidP="00EB091F" w:rsidRDefault="00D45150" w14:paraId="04C4CE8A" w14:textId="77777777">
      <w:pPr>
        <w:spacing w:before="0" w:line="276" w:lineRule="auto"/>
      </w:pPr>
      <w:r w:rsidRPr="00D45150">
        <w:t xml:space="preserve">Zaangażowanie interesariuszy stanowi integralny element przygotowania i realizacji Zadania „Budowa zbiornika Kamieniec Ząbkowicki na rzece Nysa Kłodzka" i jest realizowane zgodnie z wymogami ESS10 Banku Światowego (Zaangażowanie Interesariuszy i Ujawnianie Informacji). </w:t>
      </w:r>
    </w:p>
    <w:p w:rsidRPr="00C43C17" w:rsidR="00C43C17" w:rsidP="00EB091F" w:rsidRDefault="00C43C17" w14:paraId="2569F623" w14:textId="77777777">
      <w:pPr>
        <w:spacing w:before="0" w:line="276" w:lineRule="auto"/>
      </w:pPr>
      <w:r w:rsidRPr="00C43C17">
        <w:t>PZI określa systematyczne podejście do zaangażowania interesariuszy przez cały cykl życia Zadania — od etapu wczesnego projektowania przez realizację robót budowlanych po etap eksploatacji zbiornika. Dokument obejmuje:</w:t>
      </w:r>
    </w:p>
    <w:p w:rsidRPr="00C43C17" w:rsidR="00C43C17" w:rsidP="00EB091F" w:rsidRDefault="00C43C17" w14:paraId="6D146A7D" w14:textId="77777777">
      <w:pPr>
        <w:numPr>
          <w:ilvl w:val="0"/>
          <w:numId w:val="48"/>
        </w:numPr>
        <w:spacing w:before="0" w:line="276" w:lineRule="auto"/>
      </w:pPr>
      <w:r w:rsidRPr="00C43C17">
        <w:t>cele i zasady zaangażowania, oparte na wymogach ESS10 i zasadzie znaczących konsultacji (meaningful consultation);</w:t>
      </w:r>
    </w:p>
    <w:p w:rsidRPr="00C43C17" w:rsidR="00C43C17" w:rsidP="00EB091F" w:rsidRDefault="00C43C17" w14:paraId="43462C14" w14:textId="77777777">
      <w:pPr>
        <w:numPr>
          <w:ilvl w:val="0"/>
          <w:numId w:val="48"/>
        </w:numPr>
        <w:spacing w:before="0" w:line="276" w:lineRule="auto"/>
      </w:pPr>
      <w:r w:rsidRPr="00C43C17">
        <w:t>analizę interesariuszy, w tym macierz wpływ–zainteresowanie oraz profile psychospołeczne kluczowych grup;</w:t>
      </w:r>
    </w:p>
    <w:p w:rsidRPr="00C43C17" w:rsidR="00C43C17" w:rsidP="00EB091F" w:rsidRDefault="00C43C17" w14:paraId="7615E00B" w14:textId="77777777">
      <w:pPr>
        <w:numPr>
          <w:ilvl w:val="0"/>
          <w:numId w:val="48"/>
        </w:numPr>
        <w:spacing w:before="0" w:line="276" w:lineRule="auto"/>
      </w:pPr>
      <w:r w:rsidRPr="00C43C17">
        <w:t>strategię zaangażowania, w tym kanały komunikacji (spotkania publiczne, punkty informacyjne dla PAP w urzędach gmin Kamieniec Ząbkowicki i Bardo, strona internetowa i profil Facebook PGW WP, komunikacja bezpośrednia z PAP), metody zaangażowania dostosowane do grup wrażliwych oraz harmonogram działań komunikacyjnych;</w:t>
      </w:r>
    </w:p>
    <w:p w:rsidRPr="00C43C17" w:rsidR="00C43C17" w:rsidP="00EB091F" w:rsidRDefault="00C43C17" w14:paraId="4040EB99" w14:textId="77777777">
      <w:pPr>
        <w:numPr>
          <w:ilvl w:val="0"/>
          <w:numId w:val="48"/>
        </w:numPr>
        <w:spacing w:before="0" w:line="276" w:lineRule="auto"/>
      </w:pPr>
      <w:r w:rsidRPr="00C43C17">
        <w:t>zasady ujawniania informacji, w tym zakres i terminy upubliczniania dokumentacji projektowej (ESIA, PPNiP, ESMP);</w:t>
      </w:r>
    </w:p>
    <w:p w:rsidRPr="00C43C17" w:rsidR="00C43C17" w:rsidP="00EB091F" w:rsidRDefault="00C43C17" w14:paraId="7DDE3ABA" w14:textId="77777777">
      <w:pPr>
        <w:numPr>
          <w:ilvl w:val="0"/>
          <w:numId w:val="48"/>
        </w:numPr>
        <w:spacing w:before="0" w:line="276" w:lineRule="auto"/>
      </w:pPr>
      <w:r w:rsidRPr="00C43C17">
        <w:t>zasady monitorowania i aktualizacji PZI, w tym warunki uruchamiające konieczność aktualizacji dokumentu.</w:t>
      </w:r>
    </w:p>
    <w:p w:rsidRPr="00C43C17" w:rsidR="00C43C17" w:rsidP="00EB091F" w:rsidRDefault="00C43C17" w14:paraId="517FFA9D" w14:textId="77777777">
      <w:pPr>
        <w:spacing w:before="0" w:line="276" w:lineRule="auto"/>
      </w:pPr>
      <w:r w:rsidRPr="00C43C17">
        <w:t>PZI podlega aktualizacji na kluczowych etapach realizacji Zadania, w szczególności po uzyskaniu decyzji PNRI/ZRID oraz przed mobilizacją Wykonawcy robót.</w:t>
      </w:r>
    </w:p>
    <w:p w:rsidRPr="00AE7290" w:rsidR="00EB091F" w:rsidP="00EB091F" w:rsidRDefault="00D45150" w14:paraId="71DAA37D" w14:textId="75B4AE57">
      <w:pPr>
        <w:spacing w:before="0" w:line="276" w:lineRule="auto"/>
      </w:pPr>
      <w:r w:rsidRPr="00D45150">
        <w:t xml:space="preserve">Szczegółowy opis procesu zaangażowania, identyfikacji interesariuszy, stosowanych metod i kanałów komunikacji, harmonogramu działań oraz Mechanizmu Rozpatrywania Zgłoszeń zawarty jest w Planie Zaangażowania Interesariuszy (PZI), stanowiącym Załącznik </w:t>
      </w:r>
      <w:r w:rsidRPr="00D45150" w:rsidR="00705738">
        <w:t>1</w:t>
      </w:r>
      <w:r w:rsidR="00705738">
        <w:t>1</w:t>
      </w:r>
      <w:r w:rsidRPr="00D45150">
        <w:t>.2 do niniejszej ESIA.</w:t>
      </w:r>
    </w:p>
    <w:p w:rsidR="00966FB9" w:rsidP="00966FB9" w:rsidRDefault="00966FB9" w14:paraId="7374E0B1" w14:textId="0D80EB55">
      <w:pPr>
        <w:pStyle w:val="Nagwek1"/>
      </w:pPr>
      <w:bookmarkStart w:name="_Toc227832425" w:id="89"/>
      <w:bookmarkStart w:name="_Toc227832498" w:id="90"/>
      <w:bookmarkStart w:name="_Toc240031911" w:id="91"/>
      <w:bookmarkEnd w:id="89"/>
      <w:bookmarkEnd w:id="90"/>
      <w:r>
        <w:t xml:space="preserve">Mechanizm </w:t>
      </w:r>
      <w:r w:rsidR="005B1614">
        <w:t xml:space="preserve">Rozpatrywania </w:t>
      </w:r>
      <w:bookmarkEnd w:id="91"/>
      <w:r w:rsidR="0091132C">
        <w:t>Skarg</w:t>
      </w:r>
    </w:p>
    <w:p w:rsidR="00924173" w:rsidP="00EB091F" w:rsidRDefault="00924173" w14:paraId="7929B085" w14:textId="25D0C444">
      <w:pPr>
        <w:spacing w:before="0" w:line="276" w:lineRule="auto"/>
      </w:pPr>
      <w:r w:rsidRPr="00924173">
        <w:t xml:space="preserve">W ramach Zadania „Budowa zbiornika Kamieniec Ząbkowicki na rzece Nysa Kłodzka" ustanowiony został </w:t>
      </w:r>
      <w:r w:rsidRPr="00B71C9D" w:rsidR="00B71C9D">
        <w:t xml:space="preserve">Mechanizm </w:t>
      </w:r>
      <w:r w:rsidR="00341605">
        <w:t>Rozpatrywania</w:t>
      </w:r>
      <w:r w:rsidRPr="00B71C9D" w:rsidR="00B71C9D">
        <w:t xml:space="preserve"> Skarg </w:t>
      </w:r>
      <w:r w:rsidRPr="00924173">
        <w:t>(Grievance Redress Mechanism — GRM), zgodny z wymogami ESS10 Banku Światowego oraz standardami ESF. GRM stanowi integralny element systemu zarządzania środowiskowego i społecznego Zadania i funkcjonuje w ścisłym powiązaniu z PZI</w:t>
      </w:r>
      <w:r>
        <w:t>, ESIA</w:t>
      </w:r>
      <w:r w:rsidRPr="00924173">
        <w:t xml:space="preserve"> oraz PPNiP. </w:t>
      </w:r>
    </w:p>
    <w:p w:rsidRPr="00045CCA" w:rsidR="00045CCA" w:rsidP="00EB091F" w:rsidRDefault="00045CCA" w14:paraId="7E1EDF14" w14:textId="78E76114">
      <w:pPr>
        <w:spacing w:before="0" w:line="276" w:lineRule="auto"/>
      </w:pPr>
      <w:r w:rsidRPr="00045CCA">
        <w:t>GRM zapewnia wszystkim interesariuszom Zadania skuteczny, przejrzysty i bezpłatny dostęp do mechanizmu zgłaszania wniosków, opinii, uwag, skarg i zastrzeżeń związanych z przygotowaniem i realizacją Zadania. GRM jest operacyjny od etapu wczesnego projektowania i pozostaje aktywny przez cały cykl życia Zadania.</w:t>
      </w:r>
    </w:p>
    <w:p w:rsidR="008A7699" w:rsidP="00EB091F" w:rsidRDefault="00045CCA" w14:paraId="5442486E" w14:textId="77777777">
      <w:pPr>
        <w:spacing w:before="0" w:line="276" w:lineRule="auto"/>
      </w:pPr>
      <w:r w:rsidRPr="00045CCA">
        <w:t>Mechanizm obejmuje swoim zakresem wszystkie zagadnienia środowiskowe, społeczne</w:t>
      </w:r>
      <w:r w:rsidR="00F66D23">
        <w:t xml:space="preserve"> oraz</w:t>
      </w:r>
      <w:r w:rsidRPr="00045CCA">
        <w:t xml:space="preserve"> techniczne</w:t>
      </w:r>
      <w:r>
        <w:t xml:space="preserve"> </w:t>
      </w:r>
      <w:r w:rsidRPr="00045CCA">
        <w:t>związane z Zadaniem dotyczące wszystkich istotnych Standardów Środowiskowych i Społecznych, z wyjątkiem skarg pracowniczych objętych ESS2</w:t>
      </w:r>
      <w:r w:rsidR="00F66D23">
        <w:t>. Skargi te</w:t>
      </w:r>
      <w:r w:rsidRPr="00045CCA">
        <w:t xml:space="preserve"> rozpatrywane są w ramach odrębnego mechanizmu dla pracowników. </w:t>
      </w:r>
    </w:p>
    <w:p w:rsidR="00045CCA" w:rsidP="00EB091F" w:rsidRDefault="00045CCA" w14:paraId="0160FAE8" w14:textId="636FD4C4">
      <w:pPr>
        <w:spacing w:before="0" w:line="276" w:lineRule="auto"/>
      </w:pPr>
      <w:r w:rsidRPr="00045CCA">
        <w:t>GRM zawiera również dedykowaną procedurę bezpiecznego, poufnego i skoncentrowanego na osobie poszkodowanej rozpatrywania zgłoszeń dotyczących wykorzystywania seksualnego i nękania seksualnego (SEA/SH), zgodną z wytycznymi Banku Światowego (Good Practice Note on Addressing SEA/SH in Investment Project Financing involving Major Civil Works, Third Edition, October 2022).</w:t>
      </w:r>
    </w:p>
    <w:p w:rsidR="007B6B2B" w:rsidP="00EB091F" w:rsidRDefault="007B6B2B" w14:paraId="735DAD87" w14:textId="77777777">
      <w:pPr>
        <w:spacing w:before="0" w:line="276" w:lineRule="auto"/>
      </w:pPr>
    </w:p>
    <w:p w:rsidRPr="00045CCA" w:rsidR="007B6B2B" w:rsidP="00EB091F" w:rsidRDefault="007B6B2B" w14:paraId="345EB026" w14:textId="77777777">
      <w:pPr>
        <w:spacing w:before="0" w:line="276" w:lineRule="auto"/>
      </w:pPr>
    </w:p>
    <w:p w:rsidRPr="00E27B08" w:rsidR="00315891" w:rsidP="00315891" w:rsidRDefault="00855222" w14:paraId="3EF29BE1" w14:textId="6A2043B7">
      <w:r w:rsidRPr="00E27B08">
        <w:t>Aby zapewnić pełną dostępność, system oferuje następujące kanały składania skarg</w:t>
      </w:r>
      <w:r w:rsidRPr="00E27B08" w:rsidR="00315891">
        <w:t>:</w:t>
      </w:r>
    </w:p>
    <w:p w:rsidRPr="00E27B08" w:rsidR="00315891" w:rsidP="00315891" w:rsidRDefault="00304887" w14:paraId="7C52D423" w14:textId="0A018492">
      <w:pPr>
        <w:pStyle w:val="Akapitzlist"/>
        <w:numPr>
          <w:ilvl w:val="0"/>
          <w:numId w:val="59"/>
        </w:numPr>
        <w:spacing w:before="0" w:after="0" w:line="240" w:lineRule="auto"/>
        <w:contextualSpacing w:val="0"/>
        <w:jc w:val="left"/>
      </w:pPr>
      <w:r w:rsidRPr="00E27B08">
        <w:t>Za pomocą standardowych formularzy skarg (opcjonalnie) dostępnych pod adresem</w:t>
      </w:r>
      <w:r w:rsidRPr="00E27B08" w:rsidR="00315891">
        <w:t xml:space="preserve">: </w:t>
      </w:r>
    </w:p>
    <w:p w:rsidRPr="00E27B08" w:rsidR="00315891" w:rsidP="00315891" w:rsidRDefault="00922548" w14:paraId="10A134E9" w14:textId="74502356">
      <w:pPr>
        <w:pStyle w:val="Akapitzlist"/>
        <w:numPr>
          <w:ilvl w:val="1"/>
          <w:numId w:val="59"/>
        </w:numPr>
        <w:spacing w:before="0" w:after="0" w:line="240" w:lineRule="auto"/>
        <w:contextualSpacing w:val="0"/>
        <w:jc w:val="left"/>
      </w:pPr>
      <w:r w:rsidRPr="00E27B08">
        <w:t>Biuro Projektu</w:t>
      </w:r>
      <w:r w:rsidRPr="00E27B08" w:rsidR="00315891">
        <w:t xml:space="preserve">: </w:t>
      </w:r>
    </w:p>
    <w:p w:rsidRPr="00E27B08" w:rsidR="00315891" w:rsidP="00315891" w:rsidRDefault="0044084F" w14:paraId="13777B3B" w14:textId="4A1A7D31">
      <w:pPr>
        <w:pStyle w:val="Akapitzlist"/>
        <w:ind w:left="1440"/>
      </w:pPr>
      <w:r w:rsidRPr="00F86B10">
        <w:t>PGW WP RZGW Wrocław (SWECO Polska Sp. z o.o.)  ul. Norwida 34, 50-950 Wrocław. Czynne od poniedziałku do piątku w godz. 8:00–15:00, z wyjątkiem świąt państwowyc</w:t>
      </w:r>
      <w:r w:rsidRPr="00F86B10" w:rsidR="00295D2D">
        <w:t>h</w:t>
      </w:r>
      <w:r w:rsidRPr="00E27B08" w:rsidR="00315891">
        <w:t>.</w:t>
      </w:r>
    </w:p>
    <w:p w:rsidRPr="00E27B08" w:rsidR="00315891" w:rsidP="00315891" w:rsidRDefault="00974F3D" w14:paraId="69BF3CD4" w14:textId="5F506829">
      <w:pPr>
        <w:pStyle w:val="Akapitzlist"/>
        <w:numPr>
          <w:ilvl w:val="1"/>
          <w:numId w:val="59"/>
        </w:numPr>
        <w:spacing w:before="0" w:after="0" w:line="240" w:lineRule="auto"/>
        <w:contextualSpacing w:val="0"/>
        <w:jc w:val="left"/>
      </w:pPr>
      <w:r w:rsidRPr="00E27B08">
        <w:t>Biuro konsultanta: SWECO POLSKA sp. z o.o., ul. Armii Krajowej 61, budynek C, 50-541 Wrocław, czynne od poniedziałku do piątku w godz. 8:00–16:00, z wyjątkiem dni ustawowo wolnych od pracy</w:t>
      </w:r>
      <w:r w:rsidRPr="00E27B08" w:rsidR="00315891">
        <w:t xml:space="preserve">. </w:t>
      </w:r>
    </w:p>
    <w:p w:rsidRPr="00E27B08" w:rsidR="00315891" w:rsidP="00315891" w:rsidRDefault="000605D7" w14:paraId="688D8C45" w14:textId="642A948E">
      <w:pPr>
        <w:pStyle w:val="Akapitzlist"/>
        <w:numPr>
          <w:ilvl w:val="1"/>
          <w:numId w:val="59"/>
        </w:numPr>
        <w:spacing w:before="0" w:after="0" w:line="240" w:lineRule="auto"/>
        <w:contextualSpacing w:val="0"/>
        <w:jc w:val="left"/>
      </w:pPr>
      <w:r w:rsidRPr="00E27B08">
        <w:t xml:space="preserve">w punkcie informacyjnym dla </w:t>
      </w:r>
      <w:r w:rsidRPr="00F86B10" w:rsidR="009E2B3E">
        <w:t xml:space="preserve">osób </w:t>
      </w:r>
      <w:r w:rsidRPr="00F86B10" w:rsidR="00D76090">
        <w:t xml:space="preserve">dotkniętych </w:t>
      </w:r>
      <w:r w:rsidRPr="00F86B10" w:rsidR="00621E28">
        <w:t xml:space="preserve">Zadaniem </w:t>
      </w:r>
      <w:r w:rsidRPr="00E27B08" w:rsidR="00621E28">
        <w:t>(</w:t>
      </w:r>
      <w:r w:rsidRPr="00E27B08" w:rsidR="00315891">
        <w:t>PAP</w:t>
      </w:r>
      <w:r w:rsidRPr="00E27B08" w:rsidR="00621E28">
        <w:t>)</w:t>
      </w:r>
      <w:r w:rsidRPr="00E27B08" w:rsidR="00315891">
        <w:t>:</w:t>
      </w:r>
    </w:p>
    <w:p w:rsidRPr="00E27B08" w:rsidR="00315891" w:rsidP="00315891" w:rsidRDefault="00315891" w14:paraId="194B2B8E" w14:textId="77777777">
      <w:pPr>
        <w:pStyle w:val="Akapitzlist"/>
        <w:ind w:left="1440"/>
      </w:pPr>
    </w:p>
    <w:tbl>
      <w:tblPr>
        <w:tblW w:w="5000" w:type="pct"/>
        <w:tblBorders>
          <w:top w:val="outset" w:color="auto" w:sz="6" w:space="0"/>
          <w:left w:val="outset" w:color="auto" w:sz="6" w:space="0"/>
          <w:bottom w:val="outset" w:color="auto" w:sz="6" w:space="0"/>
          <w:right w:val="outset" w:color="auto" w:sz="6" w:space="0"/>
        </w:tblBorders>
        <w:shd w:val="clear" w:color="auto" w:fill="FFFFFF"/>
        <w:tblCellMar>
          <w:left w:w="0" w:type="dxa"/>
          <w:right w:w="0" w:type="dxa"/>
        </w:tblCellMar>
        <w:tblLook w:val="04A0" w:firstRow="1" w:lastRow="0" w:firstColumn="1" w:lastColumn="0" w:noHBand="0" w:noVBand="1"/>
      </w:tblPr>
      <w:tblGrid>
        <w:gridCol w:w="4529"/>
        <w:gridCol w:w="4525"/>
      </w:tblGrid>
      <w:tr w:rsidRPr="00F86B10" w:rsidR="00315891" w14:paraId="3EDDDF37" w14:textId="77777777">
        <w:tc>
          <w:tcPr>
            <w:tcW w:w="2501" w:type="pct"/>
            <w:tcBorders>
              <w:top w:val="outset" w:color="auto" w:sz="6" w:space="0"/>
              <w:left w:val="outset" w:color="auto" w:sz="6" w:space="0"/>
              <w:bottom w:val="outset" w:color="auto" w:sz="6" w:space="0"/>
              <w:right w:val="outset" w:color="auto" w:sz="6" w:space="0"/>
            </w:tcBorders>
            <w:shd w:val="clear" w:color="auto" w:fill="FFFFFF"/>
            <w:vAlign w:val="bottom"/>
            <w:hideMark/>
          </w:tcPr>
          <w:p w:rsidRPr="00E27B08" w:rsidR="00315891" w:rsidRDefault="008C466D" w14:paraId="73D29D0E" w14:textId="1EEE01A6">
            <w:pPr>
              <w:ind w:left="360"/>
              <w:rPr>
                <w:sz w:val="20"/>
                <w:szCs w:val="20"/>
              </w:rPr>
            </w:pPr>
            <w:r w:rsidRPr="00E27B08">
              <w:rPr>
                <w:sz w:val="20"/>
                <w:szCs w:val="20"/>
              </w:rPr>
              <w:t>Urząd Miejski w Kamieńcu Ząbkowickim</w:t>
            </w:r>
            <w:r w:rsidRPr="00E27B08" w:rsidR="00785E4D">
              <w:rPr>
                <w:sz w:val="20"/>
                <w:szCs w:val="20"/>
              </w:rPr>
              <w:t>, sala konferencyjna nr 13 (pierwsze piętro), ul. Ząbkowicka 26, 57-230 Kamieniec Ząbkowicki</w:t>
            </w:r>
          </w:p>
        </w:tc>
        <w:tc>
          <w:tcPr>
            <w:tcW w:w="2499" w:type="pct"/>
            <w:tcBorders>
              <w:top w:val="outset" w:color="auto" w:sz="6" w:space="0"/>
              <w:left w:val="outset" w:color="auto" w:sz="6" w:space="0"/>
              <w:bottom w:val="outset" w:color="auto" w:sz="6" w:space="0"/>
              <w:right w:val="outset" w:color="auto" w:sz="6" w:space="0"/>
            </w:tcBorders>
            <w:shd w:val="clear" w:color="auto" w:fill="FFFFFF"/>
            <w:vAlign w:val="bottom"/>
            <w:hideMark/>
          </w:tcPr>
          <w:p w:rsidRPr="00E27B08" w:rsidR="00315891" w:rsidRDefault="0085661D" w14:paraId="71E0244F" w14:textId="3052683B">
            <w:pPr>
              <w:ind w:left="360"/>
              <w:rPr>
                <w:sz w:val="20"/>
                <w:szCs w:val="20"/>
              </w:rPr>
            </w:pPr>
            <w:r w:rsidRPr="00E27B08">
              <w:rPr>
                <w:sz w:val="20"/>
                <w:szCs w:val="20"/>
              </w:rPr>
              <w:t>Urząd Miasta i Gminy w Bardzie</w:t>
            </w:r>
            <w:r w:rsidRPr="00E27B08" w:rsidR="004E3014">
              <w:rPr>
                <w:sz w:val="20"/>
                <w:szCs w:val="20"/>
              </w:rPr>
              <w:t>, Rynek 2, 57-256 Bardo</w:t>
            </w:r>
          </w:p>
        </w:tc>
      </w:tr>
    </w:tbl>
    <w:p w:rsidRPr="00E27B08" w:rsidR="00315891" w:rsidP="00315891" w:rsidRDefault="00EB6D92" w14:paraId="1AF1E02D" w14:textId="0A896951">
      <w:pPr>
        <w:ind w:left="360"/>
      </w:pPr>
      <w:r w:rsidRPr="00E27B08">
        <w:t>Harmonogram pracy punktu konsultacyjnego jest dostępny na stronach internetowych PGW</w:t>
      </w:r>
      <w:r w:rsidRPr="00E27B08" w:rsidR="00E91976">
        <w:t> </w:t>
      </w:r>
      <w:r w:rsidRPr="00E27B08">
        <w:t xml:space="preserve">PW, Urzędu </w:t>
      </w:r>
      <w:r w:rsidRPr="00E27B08" w:rsidR="00E91976">
        <w:t>Miejskiego w Kamieńcu Ząbkowickim</w:t>
      </w:r>
      <w:r w:rsidRPr="00E27B08">
        <w:t xml:space="preserve">, Urzędu </w:t>
      </w:r>
      <w:r w:rsidRPr="00E27B08" w:rsidR="00AD2433">
        <w:t xml:space="preserve">Miasta i </w:t>
      </w:r>
      <w:r w:rsidRPr="00E27B08">
        <w:t xml:space="preserve">Gminy </w:t>
      </w:r>
      <w:r w:rsidRPr="00E27B08" w:rsidR="00AD2433">
        <w:t xml:space="preserve">w </w:t>
      </w:r>
      <w:r w:rsidRPr="00E27B08">
        <w:t>Bard</w:t>
      </w:r>
      <w:r w:rsidRPr="00E27B08" w:rsidR="00AD2433">
        <w:t>zie</w:t>
      </w:r>
      <w:r w:rsidRPr="00E27B08">
        <w:t>, na stronie PGW</w:t>
      </w:r>
      <w:r w:rsidRPr="00E27B08" w:rsidR="00E91976">
        <w:t> </w:t>
      </w:r>
      <w:r w:rsidRPr="00E27B08">
        <w:t xml:space="preserve">PW na Facebooku oraz w formie papierowej na tablicach ogłoszeń w miejscowościach położonych w obszarze oddziaływania </w:t>
      </w:r>
      <w:r w:rsidRPr="00E27B08" w:rsidR="00AD2433">
        <w:t>Zbiornika</w:t>
      </w:r>
      <w:r w:rsidRPr="00E27B08" w:rsidR="00315891">
        <w:t xml:space="preserve">. </w:t>
      </w:r>
    </w:p>
    <w:p w:rsidRPr="00E27B08" w:rsidR="00315891" w:rsidP="00315891" w:rsidRDefault="00401587" w14:paraId="4C31D45F" w14:textId="14E906FB">
      <w:pPr>
        <w:ind w:left="360"/>
      </w:pPr>
      <w:r w:rsidRPr="00E27B08">
        <w:t>Formularze skarg oraz krótka ulotka informacyjna dotycząca GRM — opisująca dostępne kanały, terminy oraz prawa stron składających skargi — będą dostępne w formie papierowej we wszystkich wymienionych powyżej lokalizacjach, a także na wymienionych powyżej stronach internetowych i profilu na Facebooku</w:t>
      </w:r>
      <w:r w:rsidRPr="00E27B08" w:rsidR="00315891">
        <w:t>.</w:t>
      </w:r>
    </w:p>
    <w:p w:rsidRPr="00E27B08" w:rsidR="00315891" w:rsidP="007B6B2B" w:rsidRDefault="00B608CF" w14:paraId="41A222D3" w14:textId="34CF485C">
      <w:pPr>
        <w:pStyle w:val="Akapitzlist"/>
        <w:numPr>
          <w:ilvl w:val="0"/>
          <w:numId w:val="59"/>
        </w:numPr>
        <w:spacing w:before="0" w:after="0" w:line="276" w:lineRule="auto"/>
        <w:contextualSpacing w:val="0"/>
      </w:pPr>
      <w:r w:rsidRPr="00E27B08">
        <w:t>Infolinia telefoniczna</w:t>
      </w:r>
      <w:r w:rsidRPr="00E27B08" w:rsidR="00315891">
        <w:t>/SMS tel. +48  880 798 106</w:t>
      </w:r>
    </w:p>
    <w:p w:rsidRPr="007B6B2B" w:rsidR="00315891" w:rsidP="007B6B2B" w:rsidRDefault="00315891" w14:paraId="2DA91B82" w14:textId="669B1C7E">
      <w:pPr>
        <w:pStyle w:val="Akapitzlist"/>
        <w:numPr>
          <w:ilvl w:val="0"/>
          <w:numId w:val="59"/>
        </w:numPr>
        <w:spacing w:before="0" w:after="0" w:line="276" w:lineRule="auto"/>
        <w:contextualSpacing w:val="0"/>
        <w:rPr>
          <w:lang w:val="de-AT"/>
        </w:rPr>
      </w:pPr>
      <w:r w:rsidRPr="00E27B08">
        <w:rPr>
          <w:lang w:val="de-AT"/>
        </w:rPr>
        <w:t xml:space="preserve">E-mail: </w:t>
      </w:r>
      <w:hyperlink w:history="1" r:id="rId21">
        <w:r w:rsidRPr="00E27B08">
          <w:rPr>
            <w:rStyle w:val="Hipercze"/>
            <w:lang w:val="de-AT"/>
          </w:rPr>
          <w:t>kamieniec@wody.gov.pl</w:t>
        </w:r>
      </w:hyperlink>
    </w:p>
    <w:p w:rsidRPr="00E27B08" w:rsidR="00315891" w:rsidP="007B6B2B" w:rsidRDefault="00BF75CD" w14:paraId="4B910C2A" w14:textId="110FF579">
      <w:pPr>
        <w:pStyle w:val="Akapitzlist"/>
        <w:numPr>
          <w:ilvl w:val="0"/>
          <w:numId w:val="59"/>
        </w:numPr>
        <w:spacing w:before="0" w:after="0" w:line="276" w:lineRule="auto"/>
        <w:contextualSpacing w:val="0"/>
      </w:pPr>
      <w:r w:rsidRPr="00E27B08">
        <w:t>Poczta tradycyjna/</w:t>
      </w:r>
      <w:r w:rsidRPr="00E27B08" w:rsidR="00293AC6">
        <w:t>elektroniczna</w:t>
      </w:r>
      <w:r w:rsidRPr="00E27B08" w:rsidR="00315891">
        <w:t xml:space="preserve"> </w:t>
      </w:r>
    </w:p>
    <w:p w:rsidRPr="00E27B08" w:rsidR="00315891" w:rsidP="007B6B2B" w:rsidRDefault="00637067" w14:paraId="168C7B1B" w14:textId="08906A71">
      <w:pPr>
        <w:spacing w:line="276" w:lineRule="auto"/>
        <w:ind w:left="360"/>
      </w:pPr>
      <w:r w:rsidRPr="00E27B08">
        <w:t xml:space="preserve">Państwowe Gospodarstwo Wodne Wody Polskie </w:t>
      </w:r>
    </w:p>
    <w:p w:rsidRPr="00E27B08" w:rsidR="00315891" w:rsidP="007B6B2B" w:rsidRDefault="00FD53D6" w14:paraId="265B781A" w14:textId="31C5B46B">
      <w:pPr>
        <w:spacing w:line="276" w:lineRule="auto"/>
        <w:ind w:left="360"/>
      </w:pPr>
      <w:r w:rsidRPr="00E27B08">
        <w:t>Regionalny Zarząd Gospodarki Wodnej we Wrocławiu</w:t>
      </w:r>
    </w:p>
    <w:p w:rsidRPr="00F86B10" w:rsidR="00315891" w:rsidP="007B6B2B" w:rsidRDefault="00A81900" w14:paraId="1E1B4741" w14:textId="1209477D">
      <w:pPr>
        <w:spacing w:line="276" w:lineRule="auto"/>
        <w:ind w:left="360"/>
      </w:pPr>
      <w:r w:rsidRPr="00F86B10">
        <w:t>ul. Norwida 34</w:t>
      </w:r>
      <w:r w:rsidRPr="00F86B10" w:rsidR="00315891">
        <w:t>, 50-950 Wrocław</w:t>
      </w:r>
    </w:p>
    <w:p w:rsidRPr="00F86B10" w:rsidR="00315891" w:rsidP="007B6B2B" w:rsidRDefault="00315891" w14:paraId="06577598" w14:textId="1F6BBB68">
      <w:pPr>
        <w:spacing w:line="276" w:lineRule="auto"/>
        <w:ind w:left="360"/>
      </w:pPr>
      <w:r w:rsidRPr="00F86B10">
        <w:t>AE:PL-54203-72699-VFJHB-21</w:t>
      </w:r>
    </w:p>
    <w:p w:rsidRPr="00E27B08" w:rsidR="00315891" w:rsidP="007B6B2B" w:rsidRDefault="00533BFC" w14:paraId="6446ECA2" w14:textId="4E0BC2A6">
      <w:pPr>
        <w:pStyle w:val="Akapitzlist"/>
        <w:numPr>
          <w:ilvl w:val="0"/>
          <w:numId w:val="59"/>
        </w:numPr>
        <w:spacing w:line="276" w:lineRule="auto"/>
      </w:pPr>
      <w:r w:rsidRPr="00E27B08">
        <w:t>Spotkania i konsultacje – możliwość złożenia ustnej/pisemnej skargi podczas</w:t>
      </w:r>
      <w:r w:rsidRPr="00E27B08" w:rsidR="00315891">
        <w:t>:</w:t>
      </w:r>
    </w:p>
    <w:p w:rsidRPr="00E27B08" w:rsidR="00315891" w:rsidP="007B6B2B" w:rsidRDefault="004D0F6E" w14:paraId="0FF0E755" w14:textId="13F0AB9D">
      <w:pPr>
        <w:pStyle w:val="Akapitzlist"/>
        <w:numPr>
          <w:ilvl w:val="0"/>
          <w:numId w:val="28"/>
        </w:numPr>
        <w:spacing w:line="276" w:lineRule="auto"/>
      </w:pPr>
      <w:r w:rsidRPr="00E27B08">
        <w:t>konsultacji społecznych</w:t>
      </w:r>
      <w:r w:rsidRPr="00E27B08" w:rsidR="006077D2">
        <w:t>,</w:t>
      </w:r>
    </w:p>
    <w:p w:rsidRPr="00E27B08" w:rsidR="00315891" w:rsidP="007B6B2B" w:rsidRDefault="00B77892" w14:paraId="27E7719C" w14:textId="5C717D03">
      <w:pPr>
        <w:pStyle w:val="Akapitzlist"/>
        <w:numPr>
          <w:ilvl w:val="0"/>
          <w:numId w:val="28"/>
        </w:numPr>
        <w:spacing w:line="276" w:lineRule="auto"/>
      </w:pPr>
      <w:r w:rsidRPr="00E27B08">
        <w:t>dyżurów w punkcie informacyjnym dla</w:t>
      </w:r>
      <w:r w:rsidRPr="00E27B08" w:rsidR="00EE1C57">
        <w:t xml:space="preserve"> </w:t>
      </w:r>
      <w:r w:rsidRPr="00E27B08" w:rsidR="00315891">
        <w:t>PAP,</w:t>
      </w:r>
    </w:p>
    <w:p w:rsidRPr="00E27B08" w:rsidR="00315891" w:rsidP="007B6B2B" w:rsidRDefault="00E732C4" w14:paraId="74FE3D51" w14:textId="67D2E8A0">
      <w:pPr>
        <w:pStyle w:val="Akapitzlist"/>
        <w:numPr>
          <w:ilvl w:val="0"/>
          <w:numId w:val="28"/>
        </w:numPr>
        <w:spacing w:line="276" w:lineRule="auto"/>
      </w:pPr>
      <w:r w:rsidRPr="00E27B08">
        <w:t xml:space="preserve">spotkań terenowych z personelem konsultanta i przedstawicielami </w:t>
      </w:r>
      <w:r w:rsidRPr="00E27B08" w:rsidR="00FE01D0">
        <w:t>JRP</w:t>
      </w:r>
      <w:r w:rsidRPr="00E27B08" w:rsidR="00315891">
        <w:t xml:space="preserve">. </w:t>
      </w:r>
    </w:p>
    <w:p w:rsidR="00315891" w:rsidP="00315891" w:rsidRDefault="00315891" w14:paraId="58834FD9" w14:textId="77777777">
      <w:pPr>
        <w:ind w:left="360"/>
      </w:pPr>
    </w:p>
    <w:p w:rsidRPr="00E27B08" w:rsidR="007B6B2B" w:rsidP="00315891" w:rsidRDefault="007B6B2B" w14:paraId="235AFE47" w14:textId="77777777">
      <w:pPr>
        <w:ind w:left="360"/>
      </w:pPr>
    </w:p>
    <w:p w:rsidRPr="00E27B08" w:rsidR="00315891" w:rsidP="007B6B2B" w:rsidRDefault="006177D5" w14:paraId="1B771D54" w14:textId="5472CF7D">
      <w:pPr>
        <w:ind w:left="360"/>
      </w:pPr>
      <w:r w:rsidRPr="00E27B08">
        <w:t>Uwaga: W przypadku skarg zgłaszanych ustnie osoba, która je przyjmuje, ma obowiązek sporządzić pisemny protokół</w:t>
      </w:r>
      <w:r w:rsidRPr="00E27B08" w:rsidR="00315891">
        <w:t>.</w:t>
      </w:r>
    </w:p>
    <w:p w:rsidRPr="00E27B08" w:rsidR="00315891" w:rsidP="00315891" w:rsidRDefault="00A50EFF" w14:paraId="43ACCF3F" w14:textId="7B71755A">
      <w:pPr>
        <w:ind w:left="360"/>
      </w:pPr>
      <w:r w:rsidRPr="00E27B08">
        <w:t>Zgodnie z wymogami Banku Światowego system przyjmuje również skargi anonimowe. Są one rozpatrywane na równi ze skargami złożonymi pod własnym nazwiskiem, jednak brak danych kontaktowych uniemożliwia przekazanie skarżącemu informacji zwrotnej</w:t>
      </w:r>
      <w:r w:rsidRPr="00E27B08" w:rsidR="00315891">
        <w:t>.</w:t>
      </w:r>
    </w:p>
    <w:p w:rsidRPr="00C43C17" w:rsidR="00C43C17" w:rsidP="00EB091F" w:rsidRDefault="00924173" w14:paraId="0E056977" w14:textId="6FCAE70D">
      <w:pPr>
        <w:spacing w:before="0" w:line="276" w:lineRule="auto"/>
      </w:pPr>
      <w:r>
        <w:t>Mechanizm</w:t>
      </w:r>
      <w:r w:rsidRPr="00924173">
        <w:t xml:space="preserve"> zawarty jest w dokumencie GRM stanowiącym Załącznik </w:t>
      </w:r>
      <w:r w:rsidRPr="00924173" w:rsidR="00705738">
        <w:t>1</w:t>
      </w:r>
      <w:r w:rsidR="00705738">
        <w:t>1</w:t>
      </w:r>
      <w:r w:rsidRPr="00924173">
        <w:t>.3 do niniejszej ESIA.</w:t>
      </w:r>
    </w:p>
    <w:p w:rsidR="00966FB9" w:rsidP="00966FB9" w:rsidRDefault="00966FB9" w14:paraId="34F9D1D6" w14:textId="46EE0553">
      <w:pPr>
        <w:pStyle w:val="Nagwek1"/>
      </w:pPr>
      <w:bookmarkStart w:name="_Toc240031912" w:id="92"/>
      <w:r>
        <w:t xml:space="preserve">Plan </w:t>
      </w:r>
      <w:r w:rsidR="00C645E2">
        <w:t>m</w:t>
      </w:r>
      <w:r>
        <w:t xml:space="preserve">onitorowania i </w:t>
      </w:r>
      <w:r w:rsidR="00C645E2">
        <w:t>r</w:t>
      </w:r>
      <w:r>
        <w:t>aportowania</w:t>
      </w:r>
      <w:bookmarkEnd w:id="92"/>
    </w:p>
    <w:p w:rsidR="4938479D" w:rsidP="00EB091F" w:rsidRDefault="4938479D" w14:paraId="32A63105" w14:textId="11DF8B25">
      <w:pPr>
        <w:spacing w:before="0" w:line="276" w:lineRule="auto"/>
        <w:rPr>
          <w:rFonts w:ascii="Aptos" w:hAnsi="Aptos" w:eastAsia="Aptos" w:cs="Aptos"/>
        </w:rPr>
      </w:pPr>
      <w:r w:rsidRPr="481EAA33">
        <w:rPr>
          <w:rFonts w:ascii="Aptos" w:hAnsi="Aptos" w:eastAsia="Aptos" w:cs="Aptos"/>
        </w:rPr>
        <w:t>W ramach realizacji przedmiotowego Zadania przewiduje się prowadzenie monitorowania środowiskowego i społecznego, które umożliwi bieżącą ocenę wpływu inwestycji na środowisko i społeczność lokalną oraz weryfikację skuteczności zastosowanych działań ograniczających oddziaływania Zadania.</w:t>
      </w:r>
    </w:p>
    <w:p w:rsidR="4938479D" w:rsidP="00EB091F" w:rsidRDefault="4938479D" w14:paraId="6C2E5754" w14:textId="6012617F">
      <w:pPr>
        <w:spacing w:before="0" w:line="276" w:lineRule="auto"/>
        <w:rPr>
          <w:rFonts w:ascii="Aptos" w:hAnsi="Aptos" w:eastAsia="Aptos" w:cs="Aptos"/>
        </w:rPr>
      </w:pPr>
      <w:r w:rsidRPr="481EAA33">
        <w:rPr>
          <w:rFonts w:ascii="Aptos" w:hAnsi="Aptos" w:eastAsia="Aptos" w:cs="Aptos"/>
        </w:rPr>
        <w:t xml:space="preserve">Na potrzeby niniejszego opracowania przygotowano wstępny plan zarządzania środowiskowego i społecznego (ESMP), który identyfikuje kluczowe działania minimalizujące oraz zakres ich monitorowania. Dokument ten ma charakter ramowy </w:t>
      </w:r>
      <w:r w:rsidR="00DD1AD0">
        <w:rPr>
          <w:rFonts w:ascii="Aptos" w:hAnsi="Aptos" w:eastAsia="Aptos" w:cs="Aptos"/>
        </w:rPr>
        <w:br/>
      </w:r>
      <w:r w:rsidRPr="481EAA33">
        <w:rPr>
          <w:rFonts w:ascii="Aptos" w:hAnsi="Aptos" w:eastAsia="Aptos" w:cs="Aptos"/>
        </w:rPr>
        <w:t>i podobnie jak ocena oddziaływań</w:t>
      </w:r>
      <w:r w:rsidRPr="481EAA33" w:rsidR="192343CE">
        <w:rPr>
          <w:rFonts w:ascii="Aptos" w:hAnsi="Aptos" w:eastAsia="Aptos" w:cs="Aptos"/>
        </w:rPr>
        <w:t xml:space="preserve"> </w:t>
      </w:r>
      <w:r w:rsidRPr="481EAA33">
        <w:rPr>
          <w:rFonts w:ascii="Aptos" w:hAnsi="Aptos" w:eastAsia="Aptos" w:cs="Aptos"/>
        </w:rPr>
        <w:t>będzie podlegał dalszemu uszczegółowieniu na kolejnych etapach przygotowania i realizacji inwestycji.</w:t>
      </w:r>
    </w:p>
    <w:p w:rsidR="4938479D" w:rsidP="00EB091F" w:rsidRDefault="4938479D" w14:paraId="307F45E7" w14:textId="3C3329D7">
      <w:pPr>
        <w:spacing w:before="0" w:line="276" w:lineRule="auto"/>
        <w:rPr>
          <w:rFonts w:ascii="Aptos" w:hAnsi="Aptos" w:eastAsia="Aptos" w:cs="Aptos"/>
        </w:rPr>
      </w:pPr>
      <w:r w:rsidRPr="481EAA33">
        <w:rPr>
          <w:rFonts w:ascii="Aptos" w:hAnsi="Aptos" w:eastAsia="Aptos" w:cs="Aptos"/>
        </w:rPr>
        <w:t xml:space="preserve">Monitoring będzie prowadzony zarówno w trakcie realizacji robót, jak i na etapie eksploatacji zbiornika. Jego zakres wynika z charakteru przedsięwzięcia oraz zidentyfikowanych oddziaływań i obejmuje przede wszystkim te elementy środowiska </w:t>
      </w:r>
      <w:r w:rsidR="00DD1AD0">
        <w:rPr>
          <w:rFonts w:ascii="Aptos" w:hAnsi="Aptos" w:eastAsia="Aptos" w:cs="Aptos"/>
        </w:rPr>
        <w:br/>
      </w:r>
      <w:r w:rsidRPr="481EAA33">
        <w:rPr>
          <w:rFonts w:ascii="Aptos" w:hAnsi="Aptos" w:eastAsia="Aptos" w:cs="Aptos"/>
        </w:rPr>
        <w:t>i otoczenia społecznego, które mogą być najbardziej narażone na wpływ inwestycji.</w:t>
      </w:r>
    </w:p>
    <w:p w:rsidR="4938479D" w:rsidP="00EB091F" w:rsidRDefault="4938479D" w14:paraId="2B524F2E" w14:textId="34FB4FAD">
      <w:pPr>
        <w:spacing w:before="0" w:line="276" w:lineRule="auto"/>
        <w:rPr>
          <w:rFonts w:ascii="Aptos" w:hAnsi="Aptos" w:eastAsia="Aptos" w:cs="Aptos"/>
        </w:rPr>
      </w:pPr>
      <w:r w:rsidRPr="481EAA33">
        <w:rPr>
          <w:rFonts w:ascii="Aptos" w:hAnsi="Aptos" w:eastAsia="Aptos" w:cs="Aptos"/>
        </w:rPr>
        <w:t>W szczególności przewiduje się bieżącą kontrolę:</w:t>
      </w:r>
    </w:p>
    <w:p w:rsidR="4938479D" w:rsidP="00EB091F" w:rsidRDefault="4938479D" w14:paraId="77A649CD" w14:textId="2EC819B0">
      <w:pPr>
        <w:pStyle w:val="Akapitzlist"/>
        <w:numPr>
          <w:ilvl w:val="0"/>
          <w:numId w:val="40"/>
        </w:numPr>
        <w:spacing w:before="0" w:line="276" w:lineRule="auto"/>
        <w:contextualSpacing w:val="0"/>
        <w:rPr>
          <w:rFonts w:ascii="Aptos" w:hAnsi="Aptos" w:eastAsia="Aptos" w:cs="Aptos"/>
        </w:rPr>
      </w:pPr>
      <w:r w:rsidRPr="481EAA33">
        <w:rPr>
          <w:rFonts w:ascii="Aptos" w:hAnsi="Aptos" w:eastAsia="Aptos" w:cs="Aptos"/>
        </w:rPr>
        <w:t>zmian w środowisku gruntowo-wodnym związanych z realizacją obiektów hydrotechnicznych,</w:t>
      </w:r>
    </w:p>
    <w:p w:rsidR="4938479D" w:rsidP="00EB091F" w:rsidRDefault="4938479D" w14:paraId="5A49C635" w14:textId="5ABDE455">
      <w:pPr>
        <w:pStyle w:val="Akapitzlist"/>
        <w:numPr>
          <w:ilvl w:val="0"/>
          <w:numId w:val="40"/>
        </w:numPr>
        <w:spacing w:before="0" w:line="276" w:lineRule="auto"/>
        <w:contextualSpacing w:val="0"/>
        <w:rPr>
          <w:rFonts w:ascii="Aptos" w:hAnsi="Aptos" w:eastAsia="Aptos" w:cs="Aptos"/>
        </w:rPr>
      </w:pPr>
      <w:r w:rsidRPr="481EAA33">
        <w:rPr>
          <w:rFonts w:ascii="Aptos" w:hAnsi="Aptos" w:eastAsia="Aptos" w:cs="Aptos"/>
        </w:rPr>
        <w:t>warunków hydrologicznych i hydrogeologicznych w obrębie inwestycji,</w:t>
      </w:r>
    </w:p>
    <w:p w:rsidR="4938479D" w:rsidP="00EB091F" w:rsidRDefault="4938479D" w14:paraId="5446F487" w14:textId="520E8717">
      <w:pPr>
        <w:pStyle w:val="Akapitzlist"/>
        <w:numPr>
          <w:ilvl w:val="0"/>
          <w:numId w:val="40"/>
        </w:numPr>
        <w:spacing w:before="0" w:line="276" w:lineRule="auto"/>
        <w:contextualSpacing w:val="0"/>
        <w:rPr>
          <w:rFonts w:ascii="Aptos" w:hAnsi="Aptos" w:eastAsia="Aptos" w:cs="Aptos"/>
        </w:rPr>
      </w:pPr>
      <w:r w:rsidRPr="481EAA33">
        <w:rPr>
          <w:rFonts w:ascii="Aptos" w:hAnsi="Aptos" w:eastAsia="Aptos" w:cs="Aptos"/>
        </w:rPr>
        <w:t>stanu siedlisk przyrodniczych oraz funkcjonowania fauny, w tym możliwości przemieszczania się organizmów i migracji ryb,</w:t>
      </w:r>
    </w:p>
    <w:p w:rsidR="4938479D" w:rsidP="00EB091F" w:rsidRDefault="4938479D" w14:paraId="1DD1B1BB" w14:textId="6D15784B">
      <w:pPr>
        <w:pStyle w:val="Akapitzlist"/>
        <w:numPr>
          <w:ilvl w:val="0"/>
          <w:numId w:val="40"/>
        </w:numPr>
        <w:spacing w:before="0" w:line="276" w:lineRule="auto"/>
        <w:contextualSpacing w:val="0"/>
        <w:rPr>
          <w:rFonts w:ascii="Aptos" w:hAnsi="Aptos" w:eastAsia="Aptos" w:cs="Aptos"/>
        </w:rPr>
      </w:pPr>
      <w:r w:rsidRPr="481EAA33">
        <w:rPr>
          <w:rFonts w:ascii="Aptos" w:hAnsi="Aptos" w:eastAsia="Aptos" w:cs="Aptos"/>
        </w:rPr>
        <w:t>skuteczności zastosowanych rozwiązań ograniczających oddziaływania, w tym przepławki dla ryb,</w:t>
      </w:r>
    </w:p>
    <w:p w:rsidR="4938479D" w:rsidP="00EB091F" w:rsidRDefault="4938479D" w14:paraId="26ABFFDE" w14:textId="45DAD84D">
      <w:pPr>
        <w:pStyle w:val="Akapitzlist"/>
        <w:numPr>
          <w:ilvl w:val="0"/>
          <w:numId w:val="40"/>
        </w:numPr>
        <w:spacing w:before="0" w:line="276" w:lineRule="auto"/>
        <w:contextualSpacing w:val="0"/>
        <w:rPr>
          <w:rFonts w:ascii="Aptos" w:hAnsi="Aptos" w:eastAsia="Aptos" w:cs="Aptos"/>
        </w:rPr>
      </w:pPr>
      <w:r w:rsidRPr="481EAA33">
        <w:rPr>
          <w:rFonts w:ascii="Aptos" w:hAnsi="Aptos" w:eastAsia="Aptos" w:cs="Aptos"/>
        </w:rPr>
        <w:t>wpływu inwestycji na obszary chronione oraz funkcjonowanie doliny rzecznej,</w:t>
      </w:r>
    </w:p>
    <w:p w:rsidR="4938479D" w:rsidP="00EB091F" w:rsidRDefault="4938479D" w14:paraId="3760E852" w14:textId="538A77F1">
      <w:pPr>
        <w:pStyle w:val="Akapitzlist"/>
        <w:numPr>
          <w:ilvl w:val="0"/>
          <w:numId w:val="40"/>
        </w:numPr>
        <w:spacing w:before="0" w:line="276" w:lineRule="auto"/>
        <w:contextualSpacing w:val="0"/>
        <w:rPr>
          <w:rFonts w:ascii="Aptos" w:hAnsi="Aptos" w:eastAsia="Aptos" w:cs="Aptos"/>
        </w:rPr>
      </w:pPr>
      <w:r w:rsidRPr="481EAA33">
        <w:rPr>
          <w:rFonts w:ascii="Aptos" w:hAnsi="Aptos" w:eastAsia="Aptos" w:cs="Aptos"/>
        </w:rPr>
        <w:t>ochrony dziedzictwa kulturowego, w tym stanowisk archeologicznych i obiektów zabytkowych,</w:t>
      </w:r>
    </w:p>
    <w:p w:rsidR="4938479D" w:rsidP="00EB091F" w:rsidRDefault="4938479D" w14:paraId="184E4CD4" w14:textId="4D03CEA7">
      <w:pPr>
        <w:pStyle w:val="Akapitzlist"/>
        <w:numPr>
          <w:ilvl w:val="0"/>
          <w:numId w:val="40"/>
        </w:numPr>
        <w:spacing w:before="0" w:line="276" w:lineRule="auto"/>
        <w:contextualSpacing w:val="0"/>
        <w:rPr>
          <w:rFonts w:ascii="Aptos" w:hAnsi="Aptos" w:eastAsia="Aptos" w:cs="Aptos"/>
        </w:rPr>
      </w:pPr>
      <w:r w:rsidRPr="481EAA33">
        <w:rPr>
          <w:rFonts w:ascii="Aptos" w:hAnsi="Aptos" w:eastAsia="Aptos" w:cs="Aptos"/>
        </w:rPr>
        <w:t>uciążliwości związanych z realizacją robót, takich jak hałas, zapylenie czy organizacja transportu,</w:t>
      </w:r>
    </w:p>
    <w:p w:rsidR="00FE3CD3" w:rsidP="00EB091F" w:rsidRDefault="4938479D" w14:paraId="6DC5CF45" w14:textId="77777777">
      <w:pPr>
        <w:pStyle w:val="Akapitzlist"/>
        <w:numPr>
          <w:ilvl w:val="0"/>
          <w:numId w:val="40"/>
        </w:numPr>
        <w:spacing w:before="0" w:line="276" w:lineRule="auto"/>
        <w:contextualSpacing w:val="0"/>
        <w:rPr>
          <w:rFonts w:ascii="Aptos" w:hAnsi="Aptos" w:eastAsia="Aptos" w:cs="Aptos"/>
        </w:rPr>
      </w:pPr>
      <w:r w:rsidRPr="481EAA33">
        <w:rPr>
          <w:rFonts w:ascii="Aptos" w:hAnsi="Aptos" w:eastAsia="Aptos" w:cs="Aptos"/>
        </w:rPr>
        <w:t xml:space="preserve">oddziaływań na społeczność lokalną, w tym </w:t>
      </w:r>
      <w:r w:rsidRPr="0412BF16" w:rsidR="07504BBB">
        <w:rPr>
          <w:rFonts w:ascii="Aptos" w:hAnsi="Aptos" w:eastAsia="Aptos" w:cs="Aptos"/>
        </w:rPr>
        <w:t xml:space="preserve">w zakresie </w:t>
      </w:r>
      <w:r w:rsidRPr="326B8016" w:rsidR="07504BBB">
        <w:rPr>
          <w:rFonts w:ascii="Aptos" w:hAnsi="Aptos" w:eastAsia="Aptos" w:cs="Aptos"/>
        </w:rPr>
        <w:t>pozyskiwania nieruchomości</w:t>
      </w:r>
      <w:r w:rsidR="00FE3CD3">
        <w:rPr>
          <w:rFonts w:ascii="Aptos" w:hAnsi="Aptos" w:eastAsia="Aptos" w:cs="Aptos"/>
        </w:rPr>
        <w:t>,</w:t>
      </w:r>
    </w:p>
    <w:p w:rsidR="00D145BC" w:rsidP="00EB091F" w:rsidRDefault="00FE3CD3" w14:paraId="68F484F3" w14:textId="1044FDE7">
      <w:pPr>
        <w:pStyle w:val="Akapitzlist"/>
        <w:numPr>
          <w:ilvl w:val="0"/>
          <w:numId w:val="40"/>
        </w:numPr>
        <w:spacing w:before="0" w:line="276" w:lineRule="auto"/>
        <w:contextualSpacing w:val="0"/>
        <w:rPr>
          <w:rFonts w:ascii="Aptos" w:hAnsi="Aptos" w:eastAsia="Aptos" w:cs="Aptos"/>
        </w:rPr>
      </w:pPr>
      <w:r w:rsidRPr="00FE3CD3">
        <w:rPr>
          <w:rFonts w:ascii="Aptos" w:hAnsi="Aptos" w:eastAsia="Aptos" w:cs="Aptos"/>
        </w:rPr>
        <w:t>wpływ</w:t>
      </w:r>
      <w:r w:rsidR="00086E45">
        <w:rPr>
          <w:rFonts w:ascii="Aptos" w:hAnsi="Aptos" w:eastAsia="Aptos" w:cs="Aptos"/>
        </w:rPr>
        <w:t>u</w:t>
      </w:r>
      <w:r w:rsidRPr="00FE3CD3">
        <w:rPr>
          <w:rFonts w:ascii="Aptos" w:hAnsi="Aptos" w:eastAsia="Aptos" w:cs="Aptos"/>
        </w:rPr>
        <w:t xml:space="preserve"> na społeczność lokalną, w tym nabywanie gruntów i źródła utrzymania osób dotkniętych projektem (PAP)</w:t>
      </w:r>
      <w:r w:rsidR="00D145BC">
        <w:rPr>
          <w:rFonts w:ascii="Aptos" w:hAnsi="Aptos" w:eastAsia="Aptos" w:cs="Aptos"/>
        </w:rPr>
        <w:t>,</w:t>
      </w:r>
    </w:p>
    <w:p w:rsidR="0072183D" w:rsidP="00EB091F" w:rsidRDefault="0072183D" w14:paraId="4B8DC78E" w14:textId="00B8F426">
      <w:pPr>
        <w:pStyle w:val="Akapitzlist"/>
        <w:numPr>
          <w:ilvl w:val="0"/>
          <w:numId w:val="40"/>
        </w:numPr>
        <w:spacing w:before="0" w:line="276" w:lineRule="auto"/>
        <w:contextualSpacing w:val="0"/>
        <w:rPr>
          <w:rFonts w:ascii="Aptos" w:hAnsi="Aptos" w:eastAsia="Aptos" w:cs="Aptos"/>
        </w:rPr>
      </w:pPr>
      <w:r w:rsidRPr="0072183D">
        <w:rPr>
          <w:rFonts w:ascii="Aptos" w:hAnsi="Aptos" w:eastAsia="Aptos" w:cs="Aptos"/>
        </w:rPr>
        <w:t>zdrowi</w:t>
      </w:r>
      <w:r w:rsidR="00A16D70">
        <w:rPr>
          <w:rFonts w:ascii="Aptos" w:hAnsi="Aptos" w:eastAsia="Aptos" w:cs="Aptos"/>
        </w:rPr>
        <w:t>a</w:t>
      </w:r>
      <w:r w:rsidRPr="0072183D">
        <w:rPr>
          <w:rFonts w:ascii="Aptos" w:hAnsi="Aptos" w:eastAsia="Aptos" w:cs="Aptos"/>
        </w:rPr>
        <w:t xml:space="preserve"> i bezpieczeństw</w:t>
      </w:r>
      <w:r w:rsidR="00A16D70">
        <w:rPr>
          <w:rFonts w:ascii="Aptos" w:hAnsi="Aptos" w:eastAsia="Aptos" w:cs="Aptos"/>
        </w:rPr>
        <w:t>a</w:t>
      </w:r>
      <w:r w:rsidRPr="0072183D">
        <w:rPr>
          <w:rFonts w:ascii="Aptos" w:hAnsi="Aptos" w:eastAsia="Aptos" w:cs="Aptos"/>
        </w:rPr>
        <w:t xml:space="preserve"> społeczności, w tym ruch</w:t>
      </w:r>
      <w:r w:rsidR="00A16D70">
        <w:rPr>
          <w:rFonts w:ascii="Aptos" w:hAnsi="Aptos" w:eastAsia="Aptos" w:cs="Aptos"/>
        </w:rPr>
        <w:t>u</w:t>
      </w:r>
      <w:r w:rsidRPr="0072183D">
        <w:rPr>
          <w:rFonts w:ascii="Aptos" w:hAnsi="Aptos" w:eastAsia="Aptos" w:cs="Aptos"/>
        </w:rPr>
        <w:t xml:space="preserve"> drogow</w:t>
      </w:r>
      <w:r w:rsidR="00A16D70">
        <w:rPr>
          <w:rFonts w:ascii="Aptos" w:hAnsi="Aptos" w:eastAsia="Aptos" w:cs="Aptos"/>
        </w:rPr>
        <w:t>ego</w:t>
      </w:r>
      <w:r w:rsidRPr="0072183D">
        <w:rPr>
          <w:rFonts w:ascii="Aptos" w:hAnsi="Aptos" w:eastAsia="Aptos" w:cs="Aptos"/>
        </w:rPr>
        <w:t xml:space="preserve"> i zdrowi</w:t>
      </w:r>
      <w:r w:rsidR="00A16D70">
        <w:rPr>
          <w:rFonts w:ascii="Aptos" w:hAnsi="Aptos" w:eastAsia="Aptos" w:cs="Aptos"/>
        </w:rPr>
        <w:t>a</w:t>
      </w:r>
      <w:r w:rsidRPr="0072183D">
        <w:rPr>
          <w:rFonts w:ascii="Aptos" w:hAnsi="Aptos" w:eastAsia="Aptos" w:cs="Aptos"/>
        </w:rPr>
        <w:t xml:space="preserve"> publiczne</w:t>
      </w:r>
      <w:r w:rsidR="00A16D70">
        <w:rPr>
          <w:rFonts w:ascii="Aptos" w:hAnsi="Aptos" w:eastAsia="Aptos" w:cs="Aptos"/>
        </w:rPr>
        <w:t>go</w:t>
      </w:r>
      <w:r>
        <w:rPr>
          <w:rFonts w:ascii="Aptos" w:hAnsi="Aptos" w:eastAsia="Aptos" w:cs="Aptos"/>
        </w:rPr>
        <w:t>,</w:t>
      </w:r>
    </w:p>
    <w:p w:rsidR="00AB70C6" w:rsidP="00EB091F" w:rsidRDefault="009D6C9E" w14:paraId="22AE37B9" w14:textId="6DFED306">
      <w:pPr>
        <w:pStyle w:val="Akapitzlist"/>
        <w:numPr>
          <w:ilvl w:val="0"/>
          <w:numId w:val="40"/>
        </w:numPr>
        <w:spacing w:before="0" w:line="276" w:lineRule="auto"/>
        <w:contextualSpacing w:val="0"/>
        <w:rPr>
          <w:rFonts w:ascii="Aptos" w:hAnsi="Aptos" w:eastAsia="Aptos" w:cs="Aptos"/>
        </w:rPr>
      </w:pPr>
      <w:r w:rsidRPr="009D6C9E">
        <w:rPr>
          <w:rFonts w:ascii="Aptos" w:hAnsi="Aptos" w:eastAsia="Aptos" w:cs="Aptos"/>
        </w:rPr>
        <w:t>bezpieczeństw</w:t>
      </w:r>
      <w:r w:rsidR="00A16D70">
        <w:rPr>
          <w:rFonts w:ascii="Aptos" w:hAnsi="Aptos" w:eastAsia="Aptos" w:cs="Aptos"/>
        </w:rPr>
        <w:t>a</w:t>
      </w:r>
      <w:r w:rsidRPr="009D6C9E">
        <w:rPr>
          <w:rFonts w:ascii="Aptos" w:hAnsi="Aptos" w:eastAsia="Aptos" w:cs="Aptos"/>
        </w:rPr>
        <w:t xml:space="preserve"> zapory, w tym wdrożeni</w:t>
      </w:r>
      <w:r w:rsidR="00A16D70">
        <w:rPr>
          <w:rFonts w:ascii="Aptos" w:hAnsi="Aptos" w:eastAsia="Aptos" w:cs="Aptos"/>
        </w:rPr>
        <w:t>a</w:t>
      </w:r>
      <w:r w:rsidRPr="009D6C9E">
        <w:rPr>
          <w:rFonts w:ascii="Aptos" w:hAnsi="Aptos" w:eastAsia="Aptos" w:cs="Aptos"/>
        </w:rPr>
        <w:t xml:space="preserve"> planu gotowości na wypadek sytuacji kryzysowych wymaganego zgodnie z ESS4</w:t>
      </w:r>
      <w:r w:rsidR="00AB70C6">
        <w:rPr>
          <w:rFonts w:ascii="Aptos" w:hAnsi="Aptos" w:eastAsia="Aptos" w:cs="Aptos"/>
        </w:rPr>
        <w:t>,</w:t>
      </w:r>
    </w:p>
    <w:p w:rsidR="4938479D" w:rsidP="00EB091F" w:rsidRDefault="00E20953" w14:paraId="630916FA" w14:textId="5E8666C3">
      <w:pPr>
        <w:pStyle w:val="Akapitzlist"/>
        <w:numPr>
          <w:ilvl w:val="0"/>
          <w:numId w:val="40"/>
        </w:numPr>
        <w:spacing w:before="0" w:line="276" w:lineRule="auto"/>
        <w:contextualSpacing w:val="0"/>
        <w:rPr>
          <w:rFonts w:ascii="Aptos" w:hAnsi="Aptos" w:eastAsia="Aptos" w:cs="Aptos"/>
        </w:rPr>
      </w:pPr>
      <w:r>
        <w:rPr>
          <w:rFonts w:ascii="Aptos" w:hAnsi="Aptos" w:eastAsia="Aptos" w:cs="Aptos"/>
        </w:rPr>
        <w:t xml:space="preserve">skarg </w:t>
      </w:r>
      <w:r w:rsidRPr="00E20953">
        <w:rPr>
          <w:rFonts w:ascii="Aptos" w:hAnsi="Aptos" w:eastAsia="Aptos" w:cs="Aptos"/>
        </w:rPr>
        <w:t>zgł</w:t>
      </w:r>
      <w:r>
        <w:rPr>
          <w:rFonts w:ascii="Aptos" w:hAnsi="Aptos" w:eastAsia="Aptos" w:cs="Aptos"/>
        </w:rPr>
        <w:t>a</w:t>
      </w:r>
      <w:r w:rsidRPr="00E20953">
        <w:rPr>
          <w:rFonts w:ascii="Aptos" w:hAnsi="Aptos" w:eastAsia="Aptos" w:cs="Aptos"/>
        </w:rPr>
        <w:t>sz</w:t>
      </w:r>
      <w:r>
        <w:rPr>
          <w:rFonts w:ascii="Aptos" w:hAnsi="Aptos" w:eastAsia="Aptos" w:cs="Aptos"/>
        </w:rPr>
        <w:t>a</w:t>
      </w:r>
      <w:r w:rsidRPr="00E20953">
        <w:rPr>
          <w:rFonts w:ascii="Aptos" w:hAnsi="Aptos" w:eastAsia="Aptos" w:cs="Aptos"/>
        </w:rPr>
        <w:t>n</w:t>
      </w:r>
      <w:r>
        <w:rPr>
          <w:rFonts w:ascii="Aptos" w:hAnsi="Aptos" w:eastAsia="Aptos" w:cs="Aptos"/>
        </w:rPr>
        <w:t>ych</w:t>
      </w:r>
      <w:r w:rsidRPr="00E20953">
        <w:rPr>
          <w:rFonts w:ascii="Aptos" w:hAnsi="Aptos" w:eastAsia="Aptos" w:cs="Aptos"/>
        </w:rPr>
        <w:t xml:space="preserve"> za pośrednictwem mechanizmu </w:t>
      </w:r>
      <w:r w:rsidR="00572784">
        <w:rPr>
          <w:rFonts w:ascii="Aptos" w:hAnsi="Aptos" w:eastAsia="Aptos" w:cs="Aptos"/>
        </w:rPr>
        <w:t>rozpatrywania</w:t>
      </w:r>
      <w:r w:rsidRPr="00E20953">
        <w:rPr>
          <w:rFonts w:ascii="Aptos" w:hAnsi="Aptos" w:eastAsia="Aptos" w:cs="Aptos"/>
        </w:rPr>
        <w:t xml:space="preserve"> </w:t>
      </w:r>
      <w:r w:rsidR="00572784">
        <w:rPr>
          <w:rFonts w:ascii="Aptos" w:hAnsi="Aptos" w:eastAsia="Aptos" w:cs="Aptos"/>
        </w:rPr>
        <w:t>skarg</w:t>
      </w:r>
      <w:r w:rsidRPr="00E20953">
        <w:rPr>
          <w:rFonts w:ascii="Aptos" w:hAnsi="Aptos" w:eastAsia="Aptos" w:cs="Aptos"/>
        </w:rPr>
        <w:t xml:space="preserve"> (GRM)</w:t>
      </w:r>
      <w:r w:rsidRPr="481EAA33" w:rsidR="4938479D">
        <w:rPr>
          <w:rFonts w:ascii="Aptos" w:hAnsi="Aptos" w:eastAsia="Aptos" w:cs="Aptos"/>
        </w:rPr>
        <w:t>.</w:t>
      </w:r>
    </w:p>
    <w:p w:rsidR="4938479D" w:rsidP="00EB091F" w:rsidRDefault="4938479D" w14:paraId="2C86C2A7" w14:textId="7E40823E">
      <w:pPr>
        <w:spacing w:before="0" w:line="276" w:lineRule="auto"/>
        <w:rPr>
          <w:rFonts w:ascii="Aptos" w:hAnsi="Aptos" w:eastAsia="Aptos" w:cs="Aptos"/>
        </w:rPr>
      </w:pPr>
      <w:r w:rsidRPr="481EAA33">
        <w:rPr>
          <w:rFonts w:ascii="Aptos" w:hAnsi="Aptos" w:eastAsia="Aptos" w:cs="Aptos"/>
        </w:rPr>
        <w:t>Elementem uzupełniającym będzie prowadzenie komunikacji z interesariuszami oraz funkcjonowanie mechanizmu skargowego, umożliwiającego zgłaszanie uwag i problemów związanych z realizacją inwestycji. Zgłoszenia te będą analizowane i w razie potrzeby stanowiły podstawę do wprowadzenia działań korygujących.</w:t>
      </w:r>
    </w:p>
    <w:p w:rsidR="4938479D" w:rsidP="00EB091F" w:rsidRDefault="4938479D" w14:paraId="482FBFD5" w14:textId="759E156E">
      <w:pPr>
        <w:spacing w:before="0" w:line="276" w:lineRule="auto"/>
        <w:rPr>
          <w:rFonts w:ascii="Aptos" w:hAnsi="Aptos" w:eastAsia="Aptos" w:cs="Aptos"/>
        </w:rPr>
      </w:pPr>
      <w:r w:rsidRPr="481EAA33">
        <w:rPr>
          <w:rFonts w:ascii="Aptos" w:hAnsi="Aptos" w:eastAsia="Aptos" w:cs="Aptos"/>
        </w:rPr>
        <w:t>W trakcie realizacji inwestycji monitorowane będą również sytuacje nietypowe i zdarzenia nadzwyczajne, takie jak awarie lub incydenty mogące powodować nieprzewidziane oddziaływania. W takich przypadkach przewiduje się wdrożenie odpowiednich działań zaradczych oraz ich dalszą ocenę.</w:t>
      </w:r>
    </w:p>
    <w:p w:rsidR="4938479D" w:rsidP="00EB091F" w:rsidRDefault="4938479D" w14:paraId="2AB1260E" w14:textId="36BF3C9E">
      <w:pPr>
        <w:spacing w:before="0" w:line="276" w:lineRule="auto"/>
        <w:rPr>
          <w:rFonts w:ascii="Aptos" w:hAnsi="Aptos" w:eastAsia="Aptos" w:cs="Aptos"/>
        </w:rPr>
      </w:pPr>
      <w:r w:rsidRPr="481EAA33">
        <w:rPr>
          <w:rFonts w:ascii="Aptos" w:hAnsi="Aptos" w:eastAsia="Aptos" w:cs="Aptos"/>
        </w:rPr>
        <w:t>Wyniki monitoringu będą dokumentowane i wykorzystywane do bieżącej oceny przebiegu realizacji Zadania. Informacje te będą ujmowane w raportach przygotowywanych w trakcie realizacji robót – z reguły w cyklach miesięcznych lub kwartalnych, w zależności od intensywności prac – a także w raporcie podsumowującym, opracowywanym po zakończeniu etapu realizacji inwestycji.</w:t>
      </w:r>
    </w:p>
    <w:p w:rsidR="4938479D" w:rsidP="00EB091F" w:rsidRDefault="4938479D" w14:paraId="2194BDEF" w14:textId="64337369">
      <w:pPr>
        <w:spacing w:before="0" w:line="276" w:lineRule="auto"/>
        <w:rPr>
          <w:rFonts w:ascii="Aptos" w:hAnsi="Aptos" w:eastAsia="Aptos" w:cs="Aptos"/>
        </w:rPr>
      </w:pPr>
      <w:r w:rsidRPr="481EAA33">
        <w:rPr>
          <w:rFonts w:ascii="Aptos" w:hAnsi="Aptos" w:eastAsia="Aptos" w:cs="Aptos"/>
        </w:rPr>
        <w:t>Raporty te będą przekazywane właściwym organom oraz – w zakresie wymaganym – instytucji finansującej, zgodnie z przyjętymi zasadami raportowania oraz ustaleniami wynikającymi z wstępnego planu zarządzania środowiskowego i społecznego (ESMP).</w:t>
      </w:r>
    </w:p>
    <w:p w:rsidR="4938479D" w:rsidP="00EB091F" w:rsidRDefault="4938479D" w14:paraId="10C79F6D" w14:textId="3E026698">
      <w:pPr>
        <w:spacing w:before="0" w:line="276" w:lineRule="auto"/>
        <w:rPr>
          <w:rFonts w:ascii="Aptos" w:hAnsi="Aptos" w:eastAsia="Aptos" w:cs="Aptos"/>
        </w:rPr>
      </w:pPr>
      <w:r w:rsidRPr="481EAA33">
        <w:rPr>
          <w:rFonts w:ascii="Aptos" w:hAnsi="Aptos" w:eastAsia="Aptos" w:cs="Aptos"/>
        </w:rPr>
        <w:t>Na etapie eksploatacji zbiornika raportowanie będzie prowadzone zgodnie z wymaganiami wynikającymi z decyzji administracyjnych oraz obowiązujących przepisów.</w:t>
      </w:r>
    </w:p>
    <w:p w:rsidR="4938479D" w:rsidP="00EB091F" w:rsidRDefault="4938479D" w14:paraId="04C47A27" w14:textId="312EDA8F">
      <w:pPr>
        <w:spacing w:before="0" w:line="276" w:lineRule="auto"/>
        <w:rPr>
          <w:rFonts w:ascii="Aptos" w:hAnsi="Aptos" w:eastAsia="Aptos" w:cs="Aptos"/>
        </w:rPr>
      </w:pPr>
      <w:r w:rsidRPr="481EAA33">
        <w:rPr>
          <w:rFonts w:ascii="Aptos" w:hAnsi="Aptos" w:eastAsia="Aptos" w:cs="Aptos"/>
        </w:rPr>
        <w:t>W przypadku wystąpienia istotnych niezgodności lub zdarzeń nadzwyczajnych przewiduje się przygotowanie raportów doraźnych oraz podjęcie odpowiednich działań korygujących.</w:t>
      </w:r>
    </w:p>
    <w:p w:rsidR="51C05C53" w:rsidP="00EB091F" w:rsidRDefault="00C855D3" w14:paraId="3DB97397" w14:textId="58AF7333">
      <w:pPr>
        <w:spacing w:before="0" w:line="276" w:lineRule="auto"/>
        <w:rPr>
          <w:rFonts w:ascii="Aptos" w:hAnsi="Aptos" w:eastAsia="Aptos" w:cs="Aptos"/>
        </w:rPr>
      </w:pPr>
      <w:r w:rsidRPr="00B54437">
        <w:rPr>
          <w:rFonts w:ascii="Aptos" w:hAnsi="Aptos" w:eastAsia="Aptos" w:cs="Aptos"/>
        </w:rPr>
        <w:t>Sposób</w:t>
      </w:r>
      <w:r w:rsidRPr="00B54437" w:rsidR="6152D6D3">
        <w:rPr>
          <w:rFonts w:ascii="Aptos" w:hAnsi="Aptos" w:eastAsia="Aptos" w:cs="Aptos"/>
        </w:rPr>
        <w:t xml:space="preserve"> monitorowania będzie w razie potrzeby </w:t>
      </w:r>
      <w:r w:rsidRPr="00B54437" w:rsidR="00AF1A6B">
        <w:rPr>
          <w:rFonts w:ascii="Aptos" w:hAnsi="Aptos" w:eastAsia="Aptos" w:cs="Aptos"/>
        </w:rPr>
        <w:t>modyfikowany</w:t>
      </w:r>
      <w:r w:rsidRPr="00B54437" w:rsidR="6152D6D3">
        <w:rPr>
          <w:rFonts w:ascii="Aptos" w:hAnsi="Aptos" w:eastAsia="Aptos" w:cs="Aptos"/>
        </w:rPr>
        <w:t xml:space="preserve"> w trakcie </w:t>
      </w:r>
      <w:r w:rsidRPr="481EAA33" w:rsidR="6152D6D3">
        <w:rPr>
          <w:rFonts w:ascii="Aptos" w:hAnsi="Aptos" w:eastAsia="Aptos" w:cs="Aptos"/>
        </w:rPr>
        <w:t>realizacji inwestycji, w zależności od przebiegu prac, wyników monitoringu oraz zgłaszanych problemów i potrzeb identyfikowanych na etapie realizacji Zadania.</w:t>
      </w:r>
    </w:p>
    <w:p w:rsidR="007B6B2B" w:rsidP="00EB091F" w:rsidRDefault="007B6B2B" w14:paraId="5E30922E" w14:textId="77777777">
      <w:pPr>
        <w:spacing w:before="0" w:line="276" w:lineRule="auto"/>
        <w:rPr>
          <w:rFonts w:ascii="Aptos" w:hAnsi="Aptos" w:eastAsia="Aptos" w:cs="Aptos"/>
        </w:rPr>
      </w:pPr>
    </w:p>
    <w:p w:rsidRPr="00EB091F" w:rsidR="007B6B2B" w:rsidP="00EB091F" w:rsidRDefault="007B6B2B" w14:paraId="21EC672B" w14:textId="77777777">
      <w:pPr>
        <w:spacing w:before="0" w:line="276" w:lineRule="auto"/>
        <w:rPr>
          <w:rFonts w:ascii="Aptos" w:hAnsi="Aptos" w:eastAsia="Aptos" w:cs="Aptos"/>
        </w:rPr>
      </w:pPr>
    </w:p>
    <w:p w:rsidR="00966FB9" w:rsidP="00966FB9" w:rsidRDefault="00966FB9" w14:paraId="285AC22C" w14:textId="09F793A1">
      <w:pPr>
        <w:pStyle w:val="Nagwek1"/>
      </w:pPr>
      <w:bookmarkStart w:name="_Toc240031913" w:id="93"/>
      <w:r>
        <w:t>Załączniki</w:t>
      </w:r>
      <w:bookmarkEnd w:id="93"/>
    </w:p>
    <w:p w:rsidR="00F9310E" w:rsidP="00F9310E" w:rsidRDefault="00F9310E" w14:paraId="391249A9" w14:textId="614DED5D">
      <w:pPr>
        <w:pStyle w:val="Nagwek2"/>
      </w:pPr>
      <w:bookmarkStart w:name="_Toc240031914" w:id="94"/>
      <w:r>
        <w:t>Plan Zarządzania Środowiskowego i Społecznego (ESMP)</w:t>
      </w:r>
      <w:bookmarkEnd w:id="94"/>
    </w:p>
    <w:p w:rsidR="008F48D2" w:rsidP="008F48D2" w:rsidRDefault="008F48D2" w14:paraId="322AFFC7" w14:textId="640624FE">
      <w:pPr>
        <w:pStyle w:val="Nagwek2"/>
      </w:pPr>
      <w:bookmarkStart w:name="_Toc240031915" w:id="95"/>
      <w:r>
        <w:t>Plan Zaangażowania Interesariuszy</w:t>
      </w:r>
      <w:bookmarkEnd w:id="95"/>
    </w:p>
    <w:p w:rsidRPr="008F48D2" w:rsidR="008F48D2" w:rsidP="008F48D2" w:rsidRDefault="008F48D2" w14:paraId="7A813B62" w14:textId="55063ADF">
      <w:pPr>
        <w:pStyle w:val="Nagwek2"/>
      </w:pPr>
      <w:bookmarkStart w:name="_Toc240031916" w:id="96"/>
      <w:r>
        <w:t xml:space="preserve">Mechanizm Rozpatrywania </w:t>
      </w:r>
      <w:bookmarkEnd w:id="96"/>
      <w:r w:rsidR="00C96B65">
        <w:t>Skarg</w:t>
      </w:r>
    </w:p>
    <w:p w:rsidR="005202BC" w:rsidP="005202BC" w:rsidRDefault="005202BC" w14:paraId="1BB17689" w14:textId="108B21A3">
      <w:pPr>
        <w:pStyle w:val="Nagwek2"/>
      </w:pPr>
      <w:r w:rsidRPr="0088782D">
        <w:t xml:space="preserve"> </w:t>
      </w:r>
      <w:bookmarkStart w:name="_Toc240031917" w:id="97"/>
      <w:r w:rsidRPr="0088782D">
        <w:t xml:space="preserve">Ocena zmian klimatu i odporności klimatycznej </w:t>
      </w:r>
      <w:r w:rsidR="00AC2A49">
        <w:t>Zadania</w:t>
      </w:r>
      <w:bookmarkEnd w:id="97"/>
    </w:p>
    <w:p w:rsidR="00381D8A" w:rsidP="0088782D" w:rsidRDefault="00BA3D9C" w14:paraId="3E20797D" w14:textId="557C3B5F">
      <w:pPr>
        <w:pStyle w:val="Nagwek2"/>
        <w:rPr>
          <w:lang w:val="en-US"/>
        </w:rPr>
      </w:pPr>
      <w:bookmarkStart w:name="_Toc240031918" w:id="98"/>
      <w:r w:rsidRPr="0088782D">
        <w:rPr>
          <w:lang w:val="en-US"/>
        </w:rPr>
        <w:t>Critical</w:t>
      </w:r>
      <w:r w:rsidRPr="0088782D" w:rsidR="005152C7">
        <w:rPr>
          <w:lang w:val="en-US"/>
        </w:rPr>
        <w:t xml:space="preserve"> Habitat A</w:t>
      </w:r>
      <w:r w:rsidR="005152C7">
        <w:rPr>
          <w:lang w:val="en-US"/>
        </w:rPr>
        <w:t>sses</w:t>
      </w:r>
      <w:r w:rsidR="00E9407D">
        <w:rPr>
          <w:lang w:val="en-US"/>
        </w:rPr>
        <w:t>s</w:t>
      </w:r>
      <w:r w:rsidR="00DC6C59">
        <w:rPr>
          <w:lang w:val="en-US"/>
        </w:rPr>
        <w:t>ment (CHA)</w:t>
      </w:r>
      <w:bookmarkEnd w:id="98"/>
    </w:p>
    <w:p w:rsidR="0081744D" w:rsidP="00541629" w:rsidRDefault="00541629" w14:paraId="1786CF46" w14:textId="3921F363">
      <w:pPr>
        <w:pStyle w:val="Nagwek2"/>
        <w:rPr>
          <w:lang w:val="en-US"/>
        </w:rPr>
      </w:pPr>
      <w:bookmarkStart w:name="_Toc240031919" w:id="99"/>
      <w:r>
        <w:rPr>
          <w:lang w:val="en-US"/>
        </w:rPr>
        <w:t>Plan Zarządzania Bioróżnorodnością</w:t>
      </w:r>
      <w:bookmarkEnd w:id="99"/>
    </w:p>
    <w:p w:rsidRPr="0088782D" w:rsidR="009303A2" w:rsidP="0088782D" w:rsidRDefault="009303A2" w14:paraId="3C7FE67F" w14:textId="2886B40E">
      <w:pPr>
        <w:pStyle w:val="Nagwek2"/>
      </w:pPr>
      <w:bookmarkStart w:name="_Toc240031920" w:id="100"/>
      <w:r w:rsidRPr="00956EF1">
        <w:rPr>
          <w:lang w:val="en-US"/>
        </w:rPr>
        <w:t xml:space="preserve">Plan Zarzadzania </w:t>
      </w:r>
      <w:r w:rsidRPr="00956EF1" w:rsidR="00107268">
        <w:rPr>
          <w:lang w:val="en-US"/>
        </w:rPr>
        <w:t xml:space="preserve">Inwazyjnymi </w:t>
      </w:r>
      <w:r w:rsidRPr="00956EF1">
        <w:rPr>
          <w:lang w:val="en-US"/>
        </w:rPr>
        <w:t xml:space="preserve">Gatunkami </w:t>
      </w:r>
      <w:r w:rsidRPr="00956EF1" w:rsidR="00107268">
        <w:rPr>
          <w:lang w:val="en-US"/>
        </w:rPr>
        <w:t>O</w:t>
      </w:r>
      <w:r w:rsidRPr="0088782D" w:rsidR="00107268">
        <w:rPr>
          <w:lang w:val="en-US"/>
        </w:rPr>
        <w:t>bcymi</w:t>
      </w:r>
      <w:bookmarkEnd w:id="100"/>
    </w:p>
    <w:p w:rsidR="00EB091F" w:rsidP="004C189E" w:rsidRDefault="00EB091F" w14:paraId="2ED6A5A4" w14:textId="77777777"/>
    <w:p w:rsidRPr="0088782D" w:rsidR="004C189E" w:rsidP="004C189E" w:rsidRDefault="004C189E" w14:paraId="0A597E75" w14:textId="00BFE6F8">
      <w:pPr>
        <w:pStyle w:val="Nagwek1"/>
        <w:numPr>
          <w:ilvl w:val="0"/>
          <w:numId w:val="0"/>
        </w:numPr>
        <w:ind w:left="432" w:hanging="432"/>
        <w:rPr>
          <w:lang w:val="en-US"/>
        </w:rPr>
      </w:pPr>
      <w:bookmarkStart w:name="_Toc240031921" w:id="101"/>
      <w:r w:rsidRPr="0088782D">
        <w:rPr>
          <w:lang w:val="en-US"/>
        </w:rPr>
        <w:t>Spis tabel</w:t>
      </w:r>
      <w:bookmarkEnd w:id="101"/>
    </w:p>
    <w:p w:rsidR="0088782D" w:rsidRDefault="000B6C7E" w14:paraId="6E523F9D" w14:textId="13BA824E">
      <w:pPr>
        <w:pStyle w:val="Spisilustracji"/>
        <w:tabs>
          <w:tab w:val="right" w:leader="dot" w:pos="9060"/>
        </w:tabs>
        <w:rPr>
          <w:rFonts w:eastAsiaTheme="minorEastAsia"/>
          <w:noProof/>
          <w:lang w:eastAsia="pl-PL"/>
        </w:rPr>
      </w:pPr>
      <w:r>
        <w:fldChar w:fldCharType="begin"/>
      </w:r>
      <w:r>
        <w:instrText xml:space="preserve"> TOC \h \z \c "Tabela" </w:instrText>
      </w:r>
      <w:r>
        <w:fldChar w:fldCharType="separate"/>
      </w:r>
      <w:hyperlink w:history="1" w:anchor="_Toc240027922">
        <w:r w:rsidRPr="00B576A2" w:rsidR="0088782D">
          <w:rPr>
            <w:rStyle w:val="Hipercze"/>
            <w:noProof/>
          </w:rPr>
          <w:t>Tabela 1 Przepisy na poziomie krajowym</w:t>
        </w:r>
        <w:r w:rsidR="0088782D">
          <w:rPr>
            <w:noProof/>
            <w:webHidden/>
          </w:rPr>
          <w:tab/>
        </w:r>
        <w:r w:rsidR="0088782D">
          <w:rPr>
            <w:noProof/>
            <w:webHidden/>
          </w:rPr>
          <w:fldChar w:fldCharType="begin"/>
        </w:r>
        <w:r w:rsidR="0088782D">
          <w:rPr>
            <w:noProof/>
            <w:webHidden/>
          </w:rPr>
          <w:instrText xml:space="preserve"> PAGEREF _Toc240027922 \h </w:instrText>
        </w:r>
        <w:r w:rsidR="0088782D">
          <w:rPr>
            <w:noProof/>
            <w:webHidden/>
          </w:rPr>
        </w:r>
        <w:r w:rsidR="0088782D">
          <w:rPr>
            <w:noProof/>
            <w:webHidden/>
          </w:rPr>
          <w:fldChar w:fldCharType="separate"/>
        </w:r>
        <w:r w:rsidR="0088782D">
          <w:rPr>
            <w:noProof/>
            <w:webHidden/>
          </w:rPr>
          <w:t>11</w:t>
        </w:r>
        <w:r w:rsidR="0088782D">
          <w:rPr>
            <w:noProof/>
            <w:webHidden/>
          </w:rPr>
          <w:fldChar w:fldCharType="end"/>
        </w:r>
      </w:hyperlink>
    </w:p>
    <w:p w:rsidR="0088782D" w:rsidRDefault="0088782D" w14:paraId="645F59E7" w14:textId="3F7A425B">
      <w:pPr>
        <w:pStyle w:val="Spisilustracji"/>
        <w:tabs>
          <w:tab w:val="right" w:leader="dot" w:pos="9060"/>
        </w:tabs>
        <w:rPr>
          <w:rFonts w:eastAsiaTheme="minorEastAsia"/>
          <w:noProof/>
          <w:lang w:eastAsia="pl-PL"/>
        </w:rPr>
      </w:pPr>
      <w:hyperlink w:history="1" w:anchor="_Toc240027923">
        <w:r w:rsidRPr="00B576A2">
          <w:rPr>
            <w:rStyle w:val="Hipercze"/>
            <w:noProof/>
          </w:rPr>
          <w:t>Tabela 2 Krajowe polityki i strategie</w:t>
        </w:r>
        <w:r>
          <w:rPr>
            <w:noProof/>
            <w:webHidden/>
          </w:rPr>
          <w:tab/>
        </w:r>
        <w:r>
          <w:rPr>
            <w:noProof/>
            <w:webHidden/>
          </w:rPr>
          <w:fldChar w:fldCharType="begin"/>
        </w:r>
        <w:r>
          <w:rPr>
            <w:noProof/>
            <w:webHidden/>
          </w:rPr>
          <w:instrText xml:space="preserve"> PAGEREF _Toc240027923 \h </w:instrText>
        </w:r>
        <w:r>
          <w:rPr>
            <w:noProof/>
            <w:webHidden/>
          </w:rPr>
        </w:r>
        <w:r>
          <w:rPr>
            <w:noProof/>
            <w:webHidden/>
          </w:rPr>
          <w:fldChar w:fldCharType="separate"/>
        </w:r>
        <w:r>
          <w:rPr>
            <w:noProof/>
            <w:webHidden/>
          </w:rPr>
          <w:t>13</w:t>
        </w:r>
        <w:r>
          <w:rPr>
            <w:noProof/>
            <w:webHidden/>
          </w:rPr>
          <w:fldChar w:fldCharType="end"/>
        </w:r>
      </w:hyperlink>
    </w:p>
    <w:p w:rsidR="0088782D" w:rsidRDefault="0088782D" w14:paraId="3908D41A" w14:textId="389536BF">
      <w:pPr>
        <w:pStyle w:val="Spisilustracji"/>
        <w:tabs>
          <w:tab w:val="right" w:leader="dot" w:pos="9060"/>
        </w:tabs>
        <w:rPr>
          <w:rFonts w:eastAsiaTheme="minorEastAsia"/>
          <w:noProof/>
          <w:lang w:eastAsia="pl-PL"/>
        </w:rPr>
      </w:pPr>
      <w:hyperlink w:history="1" w:anchor="_Toc240027924">
        <w:r w:rsidRPr="00B576A2">
          <w:rPr>
            <w:rStyle w:val="Hipercze"/>
            <w:noProof/>
          </w:rPr>
          <w:t>Tabela 3 Dyrektywy unijne oraz zobowiązania na szczeblu międzynarodowym</w:t>
        </w:r>
        <w:r>
          <w:rPr>
            <w:noProof/>
            <w:webHidden/>
          </w:rPr>
          <w:tab/>
        </w:r>
        <w:r>
          <w:rPr>
            <w:noProof/>
            <w:webHidden/>
          </w:rPr>
          <w:fldChar w:fldCharType="begin"/>
        </w:r>
        <w:r>
          <w:rPr>
            <w:noProof/>
            <w:webHidden/>
          </w:rPr>
          <w:instrText xml:space="preserve"> PAGEREF _Toc240027924 \h </w:instrText>
        </w:r>
        <w:r>
          <w:rPr>
            <w:noProof/>
            <w:webHidden/>
          </w:rPr>
        </w:r>
        <w:r>
          <w:rPr>
            <w:noProof/>
            <w:webHidden/>
          </w:rPr>
          <w:fldChar w:fldCharType="separate"/>
        </w:r>
        <w:r>
          <w:rPr>
            <w:noProof/>
            <w:webHidden/>
          </w:rPr>
          <w:t>13</w:t>
        </w:r>
        <w:r>
          <w:rPr>
            <w:noProof/>
            <w:webHidden/>
          </w:rPr>
          <w:fldChar w:fldCharType="end"/>
        </w:r>
      </w:hyperlink>
    </w:p>
    <w:p w:rsidR="0088782D" w:rsidRDefault="0088782D" w14:paraId="22BDB37A" w14:textId="006FA5C4">
      <w:pPr>
        <w:pStyle w:val="Spisilustracji"/>
        <w:tabs>
          <w:tab w:val="right" w:leader="dot" w:pos="9060"/>
        </w:tabs>
        <w:rPr>
          <w:rFonts w:eastAsiaTheme="minorEastAsia"/>
          <w:noProof/>
          <w:lang w:eastAsia="pl-PL"/>
        </w:rPr>
      </w:pPr>
      <w:hyperlink w:history="1" w:anchor="_Toc240027925">
        <w:r w:rsidRPr="00B576A2">
          <w:rPr>
            <w:rStyle w:val="Hipercze"/>
            <w:noProof/>
          </w:rPr>
          <w:t>Tabela 4 Standardy środowiskowe i społeczne Banku Światowego</w:t>
        </w:r>
        <w:r>
          <w:rPr>
            <w:noProof/>
            <w:webHidden/>
          </w:rPr>
          <w:tab/>
        </w:r>
        <w:r>
          <w:rPr>
            <w:noProof/>
            <w:webHidden/>
          </w:rPr>
          <w:fldChar w:fldCharType="begin"/>
        </w:r>
        <w:r>
          <w:rPr>
            <w:noProof/>
            <w:webHidden/>
          </w:rPr>
          <w:instrText xml:space="preserve"> PAGEREF _Toc240027925 \h </w:instrText>
        </w:r>
        <w:r>
          <w:rPr>
            <w:noProof/>
            <w:webHidden/>
          </w:rPr>
        </w:r>
        <w:r>
          <w:rPr>
            <w:noProof/>
            <w:webHidden/>
          </w:rPr>
          <w:fldChar w:fldCharType="separate"/>
        </w:r>
        <w:r>
          <w:rPr>
            <w:noProof/>
            <w:webHidden/>
          </w:rPr>
          <w:t>14</w:t>
        </w:r>
        <w:r>
          <w:rPr>
            <w:noProof/>
            <w:webHidden/>
          </w:rPr>
          <w:fldChar w:fldCharType="end"/>
        </w:r>
      </w:hyperlink>
    </w:p>
    <w:p w:rsidR="0088782D" w:rsidRDefault="0088782D" w14:paraId="629B147A" w14:textId="158F932A">
      <w:pPr>
        <w:pStyle w:val="Spisilustracji"/>
        <w:tabs>
          <w:tab w:val="right" w:leader="dot" w:pos="9060"/>
        </w:tabs>
        <w:rPr>
          <w:rFonts w:eastAsiaTheme="minorEastAsia"/>
          <w:noProof/>
          <w:lang w:eastAsia="pl-PL"/>
        </w:rPr>
      </w:pPr>
      <w:hyperlink w:history="1" w:anchor="_Toc240027926">
        <w:r w:rsidRPr="00B576A2">
          <w:rPr>
            <w:rStyle w:val="Hipercze"/>
            <w:noProof/>
          </w:rPr>
          <w:t>Tabela 5 Podstawowe parametry techniczne zbiornika Kamieniec Ząbkowicki (etap koncepcyjny)</w:t>
        </w:r>
        <w:r>
          <w:rPr>
            <w:noProof/>
            <w:webHidden/>
          </w:rPr>
          <w:tab/>
        </w:r>
        <w:r>
          <w:rPr>
            <w:noProof/>
            <w:webHidden/>
          </w:rPr>
          <w:fldChar w:fldCharType="begin"/>
        </w:r>
        <w:r>
          <w:rPr>
            <w:noProof/>
            <w:webHidden/>
          </w:rPr>
          <w:instrText xml:space="preserve"> PAGEREF _Toc240027926 \h </w:instrText>
        </w:r>
        <w:r>
          <w:rPr>
            <w:noProof/>
            <w:webHidden/>
          </w:rPr>
        </w:r>
        <w:r>
          <w:rPr>
            <w:noProof/>
            <w:webHidden/>
          </w:rPr>
          <w:fldChar w:fldCharType="separate"/>
        </w:r>
        <w:r>
          <w:rPr>
            <w:noProof/>
            <w:webHidden/>
          </w:rPr>
          <w:t>16</w:t>
        </w:r>
        <w:r>
          <w:rPr>
            <w:noProof/>
            <w:webHidden/>
          </w:rPr>
          <w:fldChar w:fldCharType="end"/>
        </w:r>
      </w:hyperlink>
    </w:p>
    <w:p w:rsidR="0088782D" w:rsidRDefault="0088782D" w14:paraId="726D7F42" w14:textId="6099A5B6">
      <w:pPr>
        <w:pStyle w:val="Spisilustracji"/>
        <w:tabs>
          <w:tab w:val="right" w:leader="dot" w:pos="9060"/>
        </w:tabs>
        <w:rPr>
          <w:rFonts w:eastAsiaTheme="minorEastAsia"/>
          <w:noProof/>
          <w:lang w:eastAsia="pl-PL"/>
        </w:rPr>
      </w:pPr>
      <w:hyperlink w:history="1" w:anchor="_Toc240027927">
        <w:r w:rsidRPr="00B576A2">
          <w:rPr>
            <w:rStyle w:val="Hipercze"/>
            <w:noProof/>
          </w:rPr>
          <w:t>Tabela 6 Zakres rzeczowy Zadania w podziale na branże</w:t>
        </w:r>
        <w:r>
          <w:rPr>
            <w:noProof/>
            <w:webHidden/>
          </w:rPr>
          <w:tab/>
        </w:r>
        <w:r>
          <w:rPr>
            <w:noProof/>
            <w:webHidden/>
          </w:rPr>
          <w:fldChar w:fldCharType="begin"/>
        </w:r>
        <w:r>
          <w:rPr>
            <w:noProof/>
            <w:webHidden/>
          </w:rPr>
          <w:instrText xml:space="preserve"> PAGEREF _Toc240027927 \h </w:instrText>
        </w:r>
        <w:r>
          <w:rPr>
            <w:noProof/>
            <w:webHidden/>
          </w:rPr>
        </w:r>
        <w:r>
          <w:rPr>
            <w:noProof/>
            <w:webHidden/>
          </w:rPr>
          <w:fldChar w:fldCharType="separate"/>
        </w:r>
        <w:r>
          <w:rPr>
            <w:noProof/>
            <w:webHidden/>
          </w:rPr>
          <w:t>19</w:t>
        </w:r>
        <w:r>
          <w:rPr>
            <w:noProof/>
            <w:webHidden/>
          </w:rPr>
          <w:fldChar w:fldCharType="end"/>
        </w:r>
      </w:hyperlink>
    </w:p>
    <w:p w:rsidR="0088782D" w:rsidRDefault="0088782D" w14:paraId="6DB7F93D" w14:textId="53F708F4">
      <w:pPr>
        <w:pStyle w:val="Spisilustracji"/>
        <w:tabs>
          <w:tab w:val="right" w:leader="dot" w:pos="9060"/>
        </w:tabs>
        <w:rPr>
          <w:rFonts w:eastAsiaTheme="minorEastAsia"/>
          <w:noProof/>
          <w:lang w:eastAsia="pl-PL"/>
        </w:rPr>
      </w:pPr>
      <w:hyperlink w:history="1" w:anchor="_Toc240027928">
        <w:r w:rsidRPr="00B576A2">
          <w:rPr>
            <w:rStyle w:val="Hipercze"/>
            <w:noProof/>
          </w:rPr>
          <w:t>Tabela 7 Struktura władania gruntami w obszarze bezpośredniego oddziaływania</w:t>
        </w:r>
        <w:r>
          <w:rPr>
            <w:noProof/>
            <w:webHidden/>
          </w:rPr>
          <w:tab/>
        </w:r>
        <w:r>
          <w:rPr>
            <w:noProof/>
            <w:webHidden/>
          </w:rPr>
          <w:fldChar w:fldCharType="begin"/>
        </w:r>
        <w:r>
          <w:rPr>
            <w:noProof/>
            <w:webHidden/>
          </w:rPr>
          <w:instrText xml:space="preserve"> PAGEREF _Toc240027928 \h </w:instrText>
        </w:r>
        <w:r>
          <w:rPr>
            <w:noProof/>
            <w:webHidden/>
          </w:rPr>
        </w:r>
        <w:r>
          <w:rPr>
            <w:noProof/>
            <w:webHidden/>
          </w:rPr>
          <w:fldChar w:fldCharType="separate"/>
        </w:r>
        <w:r>
          <w:rPr>
            <w:noProof/>
            <w:webHidden/>
          </w:rPr>
          <w:t>22</w:t>
        </w:r>
        <w:r>
          <w:rPr>
            <w:noProof/>
            <w:webHidden/>
          </w:rPr>
          <w:fldChar w:fldCharType="end"/>
        </w:r>
      </w:hyperlink>
    </w:p>
    <w:p w:rsidR="0088782D" w:rsidRDefault="0088782D" w14:paraId="45E19983" w14:textId="19AE9EAC">
      <w:pPr>
        <w:pStyle w:val="Spisilustracji"/>
        <w:tabs>
          <w:tab w:val="right" w:leader="dot" w:pos="9060"/>
        </w:tabs>
        <w:rPr>
          <w:rFonts w:eastAsiaTheme="minorEastAsia"/>
          <w:noProof/>
          <w:lang w:eastAsia="pl-PL"/>
        </w:rPr>
      </w:pPr>
      <w:hyperlink w:history="1" w:anchor="_Toc240027929">
        <w:r w:rsidRPr="00B576A2">
          <w:rPr>
            <w:rStyle w:val="Hipercze"/>
            <w:noProof/>
          </w:rPr>
          <w:t>Tabela 8 Struktura użytkowania gruntów w obszarze bezpośredniego oddziaływania</w:t>
        </w:r>
        <w:r>
          <w:rPr>
            <w:noProof/>
            <w:webHidden/>
          </w:rPr>
          <w:tab/>
        </w:r>
        <w:r>
          <w:rPr>
            <w:noProof/>
            <w:webHidden/>
          </w:rPr>
          <w:fldChar w:fldCharType="begin"/>
        </w:r>
        <w:r>
          <w:rPr>
            <w:noProof/>
            <w:webHidden/>
          </w:rPr>
          <w:instrText xml:space="preserve"> PAGEREF _Toc240027929 \h </w:instrText>
        </w:r>
        <w:r>
          <w:rPr>
            <w:noProof/>
            <w:webHidden/>
          </w:rPr>
        </w:r>
        <w:r>
          <w:rPr>
            <w:noProof/>
            <w:webHidden/>
          </w:rPr>
          <w:fldChar w:fldCharType="separate"/>
        </w:r>
        <w:r>
          <w:rPr>
            <w:noProof/>
            <w:webHidden/>
          </w:rPr>
          <w:t>24</w:t>
        </w:r>
        <w:r>
          <w:rPr>
            <w:noProof/>
            <w:webHidden/>
          </w:rPr>
          <w:fldChar w:fldCharType="end"/>
        </w:r>
      </w:hyperlink>
    </w:p>
    <w:p w:rsidR="0088782D" w:rsidRDefault="0088782D" w14:paraId="7ACB1645" w14:textId="280C4D92">
      <w:pPr>
        <w:pStyle w:val="Spisilustracji"/>
        <w:tabs>
          <w:tab w:val="right" w:leader="dot" w:pos="9060"/>
        </w:tabs>
        <w:rPr>
          <w:rFonts w:eastAsiaTheme="minorEastAsia"/>
          <w:noProof/>
          <w:lang w:eastAsia="pl-PL"/>
        </w:rPr>
      </w:pPr>
      <w:hyperlink w:history="1" w:anchor="_Toc240027930">
        <w:r w:rsidRPr="00B576A2">
          <w:rPr>
            <w:rStyle w:val="Hipercze"/>
            <w:noProof/>
          </w:rPr>
          <w:t>Tabela 9 Obszary prawnie chronione w obrębie oddziaływania zakresu Zadania</w:t>
        </w:r>
        <w:r>
          <w:rPr>
            <w:noProof/>
            <w:webHidden/>
          </w:rPr>
          <w:tab/>
        </w:r>
        <w:r>
          <w:rPr>
            <w:noProof/>
            <w:webHidden/>
          </w:rPr>
          <w:fldChar w:fldCharType="begin"/>
        </w:r>
        <w:r>
          <w:rPr>
            <w:noProof/>
            <w:webHidden/>
          </w:rPr>
          <w:instrText xml:space="preserve"> PAGEREF _Toc240027930 \h </w:instrText>
        </w:r>
        <w:r>
          <w:rPr>
            <w:noProof/>
            <w:webHidden/>
          </w:rPr>
        </w:r>
        <w:r>
          <w:rPr>
            <w:noProof/>
            <w:webHidden/>
          </w:rPr>
          <w:fldChar w:fldCharType="separate"/>
        </w:r>
        <w:r>
          <w:rPr>
            <w:noProof/>
            <w:webHidden/>
          </w:rPr>
          <w:t>53</w:t>
        </w:r>
        <w:r>
          <w:rPr>
            <w:noProof/>
            <w:webHidden/>
          </w:rPr>
          <w:fldChar w:fldCharType="end"/>
        </w:r>
      </w:hyperlink>
    </w:p>
    <w:p w:rsidR="0088782D" w:rsidRDefault="0088782D" w14:paraId="5C22538B" w14:textId="16292496">
      <w:pPr>
        <w:pStyle w:val="Spisilustracji"/>
        <w:tabs>
          <w:tab w:val="right" w:leader="dot" w:pos="9060"/>
        </w:tabs>
        <w:rPr>
          <w:rFonts w:eastAsiaTheme="minorEastAsia"/>
          <w:noProof/>
          <w:lang w:eastAsia="pl-PL"/>
        </w:rPr>
      </w:pPr>
      <w:hyperlink w:history="1" w:anchor="_Toc240027931">
        <w:r w:rsidRPr="00B576A2">
          <w:rPr>
            <w:rStyle w:val="Hipercze"/>
            <w:noProof/>
          </w:rPr>
          <w:t>Tabela 10 Usługi ekosystemowe zidentyfikowane w obszarze Zadania</w:t>
        </w:r>
        <w:r>
          <w:rPr>
            <w:noProof/>
            <w:webHidden/>
          </w:rPr>
          <w:tab/>
        </w:r>
        <w:r>
          <w:rPr>
            <w:noProof/>
            <w:webHidden/>
          </w:rPr>
          <w:fldChar w:fldCharType="begin"/>
        </w:r>
        <w:r>
          <w:rPr>
            <w:noProof/>
            <w:webHidden/>
          </w:rPr>
          <w:instrText xml:space="preserve"> PAGEREF _Toc240027931 \h </w:instrText>
        </w:r>
        <w:r>
          <w:rPr>
            <w:noProof/>
            <w:webHidden/>
          </w:rPr>
        </w:r>
        <w:r>
          <w:rPr>
            <w:noProof/>
            <w:webHidden/>
          </w:rPr>
          <w:fldChar w:fldCharType="separate"/>
        </w:r>
        <w:r>
          <w:rPr>
            <w:noProof/>
            <w:webHidden/>
          </w:rPr>
          <w:t>56</w:t>
        </w:r>
        <w:r>
          <w:rPr>
            <w:noProof/>
            <w:webHidden/>
          </w:rPr>
          <w:fldChar w:fldCharType="end"/>
        </w:r>
      </w:hyperlink>
    </w:p>
    <w:p w:rsidR="0088782D" w:rsidRDefault="0088782D" w14:paraId="2BEBECB7" w14:textId="55D8671A">
      <w:pPr>
        <w:pStyle w:val="Spisilustracji"/>
        <w:tabs>
          <w:tab w:val="right" w:leader="dot" w:pos="9060"/>
        </w:tabs>
        <w:rPr>
          <w:rFonts w:eastAsiaTheme="minorEastAsia"/>
          <w:noProof/>
          <w:lang w:eastAsia="pl-PL"/>
        </w:rPr>
      </w:pPr>
      <w:hyperlink w:history="1" w:anchor="_Toc240027932">
        <w:r w:rsidRPr="00B576A2">
          <w:rPr>
            <w:rStyle w:val="Hipercze"/>
            <w:noProof/>
          </w:rPr>
          <w:t>Tabela 11 Ocena znaczenia oddziaływań środowiskowych dla komponentów środowiska</w:t>
        </w:r>
        <w:r>
          <w:rPr>
            <w:noProof/>
            <w:webHidden/>
          </w:rPr>
          <w:tab/>
        </w:r>
        <w:r>
          <w:rPr>
            <w:noProof/>
            <w:webHidden/>
          </w:rPr>
          <w:fldChar w:fldCharType="begin"/>
        </w:r>
        <w:r>
          <w:rPr>
            <w:noProof/>
            <w:webHidden/>
          </w:rPr>
          <w:instrText xml:space="preserve"> PAGEREF _Toc240027932 \h </w:instrText>
        </w:r>
        <w:r>
          <w:rPr>
            <w:noProof/>
            <w:webHidden/>
          </w:rPr>
        </w:r>
        <w:r>
          <w:rPr>
            <w:noProof/>
            <w:webHidden/>
          </w:rPr>
          <w:fldChar w:fldCharType="separate"/>
        </w:r>
        <w:r>
          <w:rPr>
            <w:noProof/>
            <w:webHidden/>
          </w:rPr>
          <w:t>63</w:t>
        </w:r>
        <w:r>
          <w:rPr>
            <w:noProof/>
            <w:webHidden/>
          </w:rPr>
          <w:fldChar w:fldCharType="end"/>
        </w:r>
      </w:hyperlink>
    </w:p>
    <w:p w:rsidR="0088782D" w:rsidRDefault="0088782D" w14:paraId="14E4ED91" w14:textId="74B9934E">
      <w:pPr>
        <w:pStyle w:val="Spisilustracji"/>
        <w:tabs>
          <w:tab w:val="right" w:leader="dot" w:pos="9060"/>
        </w:tabs>
        <w:rPr>
          <w:rFonts w:eastAsiaTheme="minorEastAsia"/>
          <w:noProof/>
          <w:lang w:eastAsia="pl-PL"/>
        </w:rPr>
      </w:pPr>
      <w:hyperlink w:history="1" w:anchor="_Toc240027933">
        <w:r w:rsidRPr="00B576A2">
          <w:rPr>
            <w:rStyle w:val="Hipercze"/>
            <w:noProof/>
          </w:rPr>
          <w:t>Tabela 12 Ryzyka i wpływy społeczne Zadania</w:t>
        </w:r>
        <w:r>
          <w:rPr>
            <w:noProof/>
            <w:webHidden/>
          </w:rPr>
          <w:tab/>
        </w:r>
        <w:r>
          <w:rPr>
            <w:noProof/>
            <w:webHidden/>
          </w:rPr>
          <w:fldChar w:fldCharType="begin"/>
        </w:r>
        <w:r>
          <w:rPr>
            <w:noProof/>
            <w:webHidden/>
          </w:rPr>
          <w:instrText xml:space="preserve"> PAGEREF _Toc240027933 \h </w:instrText>
        </w:r>
        <w:r>
          <w:rPr>
            <w:noProof/>
            <w:webHidden/>
          </w:rPr>
        </w:r>
        <w:r>
          <w:rPr>
            <w:noProof/>
            <w:webHidden/>
          </w:rPr>
          <w:fldChar w:fldCharType="separate"/>
        </w:r>
        <w:r>
          <w:rPr>
            <w:noProof/>
            <w:webHidden/>
          </w:rPr>
          <w:t>71</w:t>
        </w:r>
        <w:r>
          <w:rPr>
            <w:noProof/>
            <w:webHidden/>
          </w:rPr>
          <w:fldChar w:fldCharType="end"/>
        </w:r>
      </w:hyperlink>
    </w:p>
    <w:p w:rsidR="0092092C" w:rsidP="004C189E" w:rsidRDefault="000B6C7E" w14:paraId="2D72308E" w14:textId="745DF849">
      <w:r>
        <w:fldChar w:fldCharType="end"/>
      </w:r>
    </w:p>
    <w:p w:rsidR="007B6B2B" w:rsidP="004C189E" w:rsidRDefault="007B6B2B" w14:paraId="71AD961F" w14:textId="77777777"/>
    <w:p w:rsidR="007B6B2B" w:rsidP="004C189E" w:rsidRDefault="007B6B2B" w14:paraId="5EE6A264" w14:textId="77777777"/>
    <w:p w:rsidR="007B6B2B" w:rsidP="004C189E" w:rsidRDefault="007B6B2B" w14:paraId="66738868" w14:textId="77777777"/>
    <w:p w:rsidRPr="004C189E" w:rsidR="007B6B2B" w:rsidP="004C189E" w:rsidRDefault="007B6B2B" w14:paraId="173BAB67" w14:textId="77777777"/>
    <w:p w:rsidRPr="004C189E" w:rsidR="004C189E" w:rsidP="00EB091F" w:rsidRDefault="004C189E" w14:paraId="3EE3E498" w14:textId="0E9CFBE6">
      <w:pPr>
        <w:pStyle w:val="Nagwek1"/>
        <w:numPr>
          <w:ilvl w:val="0"/>
          <w:numId w:val="0"/>
        </w:numPr>
        <w:spacing w:before="120"/>
        <w:ind w:left="431" w:hanging="431"/>
      </w:pPr>
      <w:bookmarkStart w:name="_Toc240031922" w:id="102"/>
      <w:r>
        <w:t>Spis rycin</w:t>
      </w:r>
      <w:bookmarkEnd w:id="102"/>
    </w:p>
    <w:p w:rsidR="0088782D" w:rsidRDefault="000B6C7E" w14:paraId="220782E2" w14:textId="3736E127">
      <w:pPr>
        <w:pStyle w:val="Spisilustracji"/>
        <w:tabs>
          <w:tab w:val="right" w:leader="dot" w:pos="9060"/>
        </w:tabs>
        <w:rPr>
          <w:rFonts w:eastAsiaTheme="minorEastAsia"/>
          <w:noProof/>
          <w:lang w:eastAsia="pl-PL"/>
        </w:rPr>
      </w:pPr>
      <w:r>
        <w:rPr>
          <w:b/>
          <w:bCs/>
          <w:sz w:val="28"/>
          <w:szCs w:val="28"/>
        </w:rPr>
        <w:fldChar w:fldCharType="begin"/>
      </w:r>
      <w:r>
        <w:rPr>
          <w:b/>
          <w:bCs/>
          <w:sz w:val="28"/>
          <w:szCs w:val="28"/>
        </w:rPr>
        <w:instrText xml:space="preserve"> TOC \h \z \c "Rysunek" </w:instrText>
      </w:r>
      <w:r>
        <w:rPr>
          <w:b/>
          <w:bCs/>
          <w:sz w:val="28"/>
          <w:szCs w:val="28"/>
        </w:rPr>
        <w:fldChar w:fldCharType="separate"/>
      </w:r>
      <w:hyperlink w:history="1" w:anchor="_Toc240027934">
        <w:r w:rsidRPr="007053D3" w:rsidR="0088782D">
          <w:rPr>
            <w:rStyle w:val="Hipercze"/>
            <w:noProof/>
          </w:rPr>
          <w:t>Rysunek 1 Lokalizacja Zadania na tle zlewni Nysy Kłodzkiej.</w:t>
        </w:r>
        <w:r w:rsidR="0088782D">
          <w:rPr>
            <w:noProof/>
            <w:webHidden/>
          </w:rPr>
          <w:tab/>
        </w:r>
        <w:r w:rsidR="0088782D">
          <w:rPr>
            <w:noProof/>
            <w:webHidden/>
          </w:rPr>
          <w:fldChar w:fldCharType="begin"/>
        </w:r>
        <w:r w:rsidR="0088782D">
          <w:rPr>
            <w:noProof/>
            <w:webHidden/>
          </w:rPr>
          <w:instrText xml:space="preserve"> PAGEREF _Toc240027934 \h </w:instrText>
        </w:r>
        <w:r w:rsidR="0088782D">
          <w:rPr>
            <w:noProof/>
            <w:webHidden/>
          </w:rPr>
        </w:r>
        <w:r w:rsidR="0088782D">
          <w:rPr>
            <w:noProof/>
            <w:webHidden/>
          </w:rPr>
          <w:fldChar w:fldCharType="separate"/>
        </w:r>
        <w:r w:rsidR="0088782D">
          <w:rPr>
            <w:noProof/>
            <w:webHidden/>
          </w:rPr>
          <w:t>17</w:t>
        </w:r>
        <w:r w:rsidR="0088782D">
          <w:rPr>
            <w:noProof/>
            <w:webHidden/>
          </w:rPr>
          <w:fldChar w:fldCharType="end"/>
        </w:r>
      </w:hyperlink>
    </w:p>
    <w:p w:rsidR="0088782D" w:rsidRDefault="0088782D" w14:paraId="1534DD30" w14:textId="70D41B4C">
      <w:pPr>
        <w:pStyle w:val="Spisilustracji"/>
        <w:tabs>
          <w:tab w:val="right" w:leader="dot" w:pos="9060"/>
        </w:tabs>
        <w:rPr>
          <w:rFonts w:eastAsiaTheme="minorEastAsia"/>
          <w:noProof/>
          <w:lang w:eastAsia="pl-PL"/>
        </w:rPr>
      </w:pPr>
      <w:hyperlink w:history="1" w:anchor="_Toc240027935">
        <w:r w:rsidRPr="007053D3">
          <w:rPr>
            <w:rStyle w:val="Hipercze"/>
            <w:noProof/>
          </w:rPr>
          <w:t>Rysunek 2 Złoża, obszary i tereny górnicze w rejonie Zadania</w:t>
        </w:r>
        <w:r>
          <w:rPr>
            <w:noProof/>
            <w:webHidden/>
          </w:rPr>
          <w:tab/>
        </w:r>
        <w:r>
          <w:rPr>
            <w:noProof/>
            <w:webHidden/>
          </w:rPr>
          <w:fldChar w:fldCharType="begin"/>
        </w:r>
        <w:r>
          <w:rPr>
            <w:noProof/>
            <w:webHidden/>
          </w:rPr>
          <w:instrText xml:space="preserve"> PAGEREF _Toc240027935 \h </w:instrText>
        </w:r>
        <w:r>
          <w:rPr>
            <w:noProof/>
            <w:webHidden/>
          </w:rPr>
        </w:r>
        <w:r>
          <w:rPr>
            <w:noProof/>
            <w:webHidden/>
          </w:rPr>
          <w:fldChar w:fldCharType="separate"/>
        </w:r>
        <w:r>
          <w:rPr>
            <w:noProof/>
            <w:webHidden/>
          </w:rPr>
          <w:t>35</w:t>
        </w:r>
        <w:r>
          <w:rPr>
            <w:noProof/>
            <w:webHidden/>
          </w:rPr>
          <w:fldChar w:fldCharType="end"/>
        </w:r>
      </w:hyperlink>
    </w:p>
    <w:p w:rsidR="0088782D" w:rsidRDefault="0088782D" w14:paraId="2816400C" w14:textId="64017504">
      <w:pPr>
        <w:pStyle w:val="Spisilustracji"/>
        <w:tabs>
          <w:tab w:val="right" w:leader="dot" w:pos="9060"/>
        </w:tabs>
        <w:rPr>
          <w:rFonts w:eastAsiaTheme="minorEastAsia"/>
          <w:noProof/>
          <w:lang w:eastAsia="pl-PL"/>
        </w:rPr>
      </w:pPr>
      <w:hyperlink w:history="1" w:anchor="_Toc240027936">
        <w:r w:rsidRPr="007053D3">
          <w:rPr>
            <w:rStyle w:val="Hipercze"/>
            <w:noProof/>
          </w:rPr>
          <w:t>Rysunek 3 Lokalizacja Zadania na tle form ochrony przyrody</w:t>
        </w:r>
        <w:r>
          <w:rPr>
            <w:noProof/>
            <w:webHidden/>
          </w:rPr>
          <w:tab/>
        </w:r>
        <w:r>
          <w:rPr>
            <w:noProof/>
            <w:webHidden/>
          </w:rPr>
          <w:fldChar w:fldCharType="begin"/>
        </w:r>
        <w:r>
          <w:rPr>
            <w:noProof/>
            <w:webHidden/>
          </w:rPr>
          <w:instrText xml:space="preserve"> PAGEREF _Toc240027936 \h </w:instrText>
        </w:r>
        <w:r>
          <w:rPr>
            <w:noProof/>
            <w:webHidden/>
          </w:rPr>
        </w:r>
        <w:r>
          <w:rPr>
            <w:noProof/>
            <w:webHidden/>
          </w:rPr>
          <w:fldChar w:fldCharType="separate"/>
        </w:r>
        <w:r>
          <w:rPr>
            <w:noProof/>
            <w:webHidden/>
          </w:rPr>
          <w:t>53</w:t>
        </w:r>
        <w:r>
          <w:rPr>
            <w:noProof/>
            <w:webHidden/>
          </w:rPr>
          <w:fldChar w:fldCharType="end"/>
        </w:r>
      </w:hyperlink>
    </w:p>
    <w:p w:rsidR="0088782D" w:rsidRDefault="0088782D" w14:paraId="78A3DC61" w14:textId="54C5EE0F">
      <w:pPr>
        <w:pStyle w:val="Spisilustracji"/>
        <w:tabs>
          <w:tab w:val="right" w:leader="dot" w:pos="9060"/>
        </w:tabs>
        <w:rPr>
          <w:rFonts w:eastAsiaTheme="minorEastAsia"/>
          <w:noProof/>
          <w:lang w:eastAsia="pl-PL"/>
        </w:rPr>
      </w:pPr>
      <w:hyperlink w:history="1" w:anchor="_Toc240027937">
        <w:r w:rsidRPr="007053D3">
          <w:rPr>
            <w:rStyle w:val="Hipercze"/>
            <w:noProof/>
          </w:rPr>
          <w:t>Rysunek 4 Lokalizacja Zadania na tle korytarzy ekologicznych Źródło: Instytut Ochrony Przyrody PAN, baza korytarzy ekologicznych (mapa.korytarze.pl)</w:t>
        </w:r>
        <w:r>
          <w:rPr>
            <w:noProof/>
            <w:webHidden/>
          </w:rPr>
          <w:tab/>
        </w:r>
        <w:r>
          <w:rPr>
            <w:noProof/>
            <w:webHidden/>
          </w:rPr>
          <w:fldChar w:fldCharType="begin"/>
        </w:r>
        <w:r>
          <w:rPr>
            <w:noProof/>
            <w:webHidden/>
          </w:rPr>
          <w:instrText xml:space="preserve"> PAGEREF _Toc240027937 \h </w:instrText>
        </w:r>
        <w:r>
          <w:rPr>
            <w:noProof/>
            <w:webHidden/>
          </w:rPr>
        </w:r>
        <w:r>
          <w:rPr>
            <w:noProof/>
            <w:webHidden/>
          </w:rPr>
          <w:fldChar w:fldCharType="separate"/>
        </w:r>
        <w:r>
          <w:rPr>
            <w:noProof/>
            <w:webHidden/>
          </w:rPr>
          <w:t>55</w:t>
        </w:r>
        <w:r>
          <w:rPr>
            <w:noProof/>
            <w:webHidden/>
          </w:rPr>
          <w:fldChar w:fldCharType="end"/>
        </w:r>
      </w:hyperlink>
    </w:p>
    <w:p w:rsidR="0088782D" w:rsidRDefault="0088782D" w14:paraId="414A7524" w14:textId="718CE2DA">
      <w:pPr>
        <w:pStyle w:val="Spisilustracji"/>
        <w:tabs>
          <w:tab w:val="right" w:leader="dot" w:pos="9060"/>
        </w:tabs>
        <w:rPr>
          <w:rFonts w:eastAsiaTheme="minorEastAsia"/>
          <w:noProof/>
          <w:lang w:eastAsia="pl-PL"/>
        </w:rPr>
      </w:pPr>
      <w:hyperlink w:history="1" w:anchor="_Toc240027938">
        <w:r w:rsidRPr="007053D3">
          <w:rPr>
            <w:rStyle w:val="Hipercze"/>
            <w:noProof/>
          </w:rPr>
          <w:t>Rysunek 5 Fragment projektowanego zbiornika w odniesieniu do siedlisk przyrodniczych znajdujących się w obszarze Natura 2000 Góry Bardzkie. Strzałkami zaznaczono odległość od granicy realizacji przedsięwzięcia oraz od normalnego poziomu piętrzenia zbiornika (źródło: opracowanie własne).</w:t>
        </w:r>
        <w:r>
          <w:rPr>
            <w:noProof/>
            <w:webHidden/>
          </w:rPr>
          <w:tab/>
        </w:r>
        <w:r>
          <w:rPr>
            <w:noProof/>
            <w:webHidden/>
          </w:rPr>
          <w:fldChar w:fldCharType="begin"/>
        </w:r>
        <w:r>
          <w:rPr>
            <w:noProof/>
            <w:webHidden/>
          </w:rPr>
          <w:instrText xml:space="preserve"> PAGEREF _Toc240027938 \h </w:instrText>
        </w:r>
        <w:r>
          <w:rPr>
            <w:noProof/>
            <w:webHidden/>
          </w:rPr>
        </w:r>
        <w:r>
          <w:rPr>
            <w:noProof/>
            <w:webHidden/>
          </w:rPr>
          <w:fldChar w:fldCharType="separate"/>
        </w:r>
        <w:r>
          <w:rPr>
            <w:noProof/>
            <w:webHidden/>
          </w:rPr>
          <w:t>68</w:t>
        </w:r>
        <w:r>
          <w:rPr>
            <w:noProof/>
            <w:webHidden/>
          </w:rPr>
          <w:fldChar w:fldCharType="end"/>
        </w:r>
      </w:hyperlink>
    </w:p>
    <w:p w:rsidR="0088782D" w:rsidRDefault="0088782D" w14:paraId="607CC250" w14:textId="0781AEC7">
      <w:pPr>
        <w:pStyle w:val="Spisilustracji"/>
        <w:tabs>
          <w:tab w:val="right" w:leader="dot" w:pos="9060"/>
        </w:tabs>
        <w:rPr>
          <w:rFonts w:eastAsiaTheme="minorEastAsia"/>
          <w:noProof/>
          <w:lang w:eastAsia="pl-PL"/>
        </w:rPr>
      </w:pPr>
      <w:hyperlink w:history="1" w:anchor="_Toc240027939">
        <w:r w:rsidRPr="007053D3">
          <w:rPr>
            <w:rStyle w:val="Hipercze"/>
            <w:noProof/>
          </w:rPr>
          <w:t>Rysunek 6 Fragment projektowanego zbiornika w odniesieniu do Obszaru Chronionego Krajobrazu Góry Bardzkie i Sowie. Strzałką zaznaczono odległość od granicy realizacji inwestycji oraz od normalnego poziomu piętrzenia zbiornika (źródło: opracowanie własne).</w:t>
        </w:r>
        <w:r>
          <w:rPr>
            <w:noProof/>
            <w:webHidden/>
          </w:rPr>
          <w:tab/>
        </w:r>
        <w:r>
          <w:rPr>
            <w:noProof/>
            <w:webHidden/>
          </w:rPr>
          <w:fldChar w:fldCharType="begin"/>
        </w:r>
        <w:r>
          <w:rPr>
            <w:noProof/>
            <w:webHidden/>
          </w:rPr>
          <w:instrText xml:space="preserve"> PAGEREF _Toc240027939 \h </w:instrText>
        </w:r>
        <w:r>
          <w:rPr>
            <w:noProof/>
            <w:webHidden/>
          </w:rPr>
        </w:r>
        <w:r>
          <w:rPr>
            <w:noProof/>
            <w:webHidden/>
          </w:rPr>
          <w:fldChar w:fldCharType="separate"/>
        </w:r>
        <w:r>
          <w:rPr>
            <w:noProof/>
            <w:webHidden/>
          </w:rPr>
          <w:t>70</w:t>
        </w:r>
        <w:r>
          <w:rPr>
            <w:noProof/>
            <w:webHidden/>
          </w:rPr>
          <w:fldChar w:fldCharType="end"/>
        </w:r>
      </w:hyperlink>
    </w:p>
    <w:p w:rsidR="005D1673" w:rsidP="008108F9" w:rsidRDefault="000B6C7E" w14:paraId="47034F28" w14:textId="51146BA8">
      <w:pPr>
        <w:spacing w:line="276" w:lineRule="auto"/>
        <w:rPr>
          <w:b/>
          <w:bCs/>
          <w:sz w:val="28"/>
          <w:szCs w:val="28"/>
        </w:rPr>
      </w:pPr>
      <w:r>
        <w:rPr>
          <w:b/>
          <w:bCs/>
          <w:sz w:val="28"/>
          <w:szCs w:val="28"/>
        </w:rPr>
        <w:fldChar w:fldCharType="end"/>
      </w:r>
    </w:p>
    <w:sectPr w:rsidR="005D1673" w:rsidSect="009F05D2">
      <w:footerReference w:type="default" r:id="rId22"/>
      <w:headerReference w:type="first" r:id="rId23"/>
      <w:pgSz w:w="11906" w:h="16838" w:orient="portrait"/>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1968" w:rsidP="00B6265A" w:rsidRDefault="00B51968" w14:paraId="09717112" w14:textId="77777777">
      <w:pPr>
        <w:spacing w:after="0" w:line="240" w:lineRule="auto"/>
      </w:pPr>
      <w:r>
        <w:separator/>
      </w:r>
    </w:p>
  </w:endnote>
  <w:endnote w:type="continuationSeparator" w:id="0">
    <w:p w:rsidR="00B51968" w:rsidP="00B6265A" w:rsidRDefault="00B51968" w14:paraId="355BCEB1" w14:textId="77777777">
      <w:pPr>
        <w:spacing w:after="0" w:line="240" w:lineRule="auto"/>
      </w:pPr>
      <w:r>
        <w:continuationSeparator/>
      </w:r>
    </w:p>
  </w:endnote>
  <w:endnote w:type="continuationNotice" w:id="1">
    <w:p w:rsidR="00B51968" w:rsidRDefault="00B51968" w14:paraId="2C3B723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F5F7F" w:rsidR="008F5F7F" w:rsidRDefault="00B51968" w14:paraId="4263FC6D" w14:textId="55F38423">
    <w:pPr>
      <w:pStyle w:val="Stopka"/>
      <w:jc w:val="right"/>
      <w:rPr>
        <w:sz w:val="20"/>
        <w:szCs w:val="20"/>
      </w:rPr>
    </w:pPr>
    <w:sdt>
      <w:sdtPr>
        <w:id w:val="-1720735298"/>
        <w:docPartObj>
          <w:docPartGallery w:val="Page Numbers (Bottom of Page)"/>
          <w:docPartUnique/>
        </w:docPartObj>
      </w:sdtPr>
      <w:sdtEndPr>
        <w:rPr>
          <w:sz w:val="20"/>
          <w:szCs w:val="20"/>
        </w:rPr>
      </w:sdtEndPr>
      <w:sdtContent>
        <w:r w:rsidRPr="008F5F7F" w:rsidR="008F5F7F">
          <w:rPr>
            <w:sz w:val="20"/>
            <w:szCs w:val="20"/>
          </w:rPr>
          <w:fldChar w:fldCharType="begin"/>
        </w:r>
        <w:r w:rsidRPr="008F5F7F" w:rsidR="008F5F7F">
          <w:rPr>
            <w:sz w:val="20"/>
            <w:szCs w:val="20"/>
          </w:rPr>
          <w:instrText>PAGE   \* MERGEFORMAT</w:instrText>
        </w:r>
        <w:r w:rsidRPr="008F5F7F" w:rsidR="008F5F7F">
          <w:rPr>
            <w:sz w:val="20"/>
            <w:szCs w:val="20"/>
          </w:rPr>
          <w:fldChar w:fldCharType="separate"/>
        </w:r>
        <w:r w:rsidRPr="008F5F7F" w:rsidR="008F5F7F">
          <w:rPr>
            <w:sz w:val="20"/>
            <w:szCs w:val="20"/>
          </w:rPr>
          <w:t>2</w:t>
        </w:r>
        <w:r w:rsidRPr="008F5F7F" w:rsidR="008F5F7F">
          <w:rPr>
            <w:sz w:val="20"/>
            <w:szCs w:val="20"/>
          </w:rPr>
          <w:fldChar w:fldCharType="end"/>
        </w:r>
      </w:sdtContent>
    </w:sdt>
  </w:p>
  <w:p w:rsidR="00D21CC5" w:rsidRDefault="00D21CC5" w14:paraId="391DB36F" w14:textId="7777777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1968" w:rsidP="00B6265A" w:rsidRDefault="00B51968" w14:paraId="703363AE" w14:textId="77777777">
      <w:pPr>
        <w:spacing w:after="0" w:line="240" w:lineRule="auto"/>
      </w:pPr>
      <w:r>
        <w:separator/>
      </w:r>
    </w:p>
  </w:footnote>
  <w:footnote w:type="continuationSeparator" w:id="0">
    <w:p w:rsidR="00B51968" w:rsidP="00B6265A" w:rsidRDefault="00B51968" w14:paraId="25F5CB48" w14:textId="77777777">
      <w:pPr>
        <w:spacing w:after="0" w:line="240" w:lineRule="auto"/>
      </w:pPr>
      <w:r>
        <w:continuationSeparator/>
      </w:r>
    </w:p>
  </w:footnote>
  <w:footnote w:type="continuationNotice" w:id="1">
    <w:p w:rsidR="00B51968" w:rsidRDefault="00B51968" w14:paraId="2A53164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A6C9A" w:rsidRDefault="008A6907" w14:paraId="4EEF0D02" w14:textId="6B0D5281">
    <w:pPr>
      <w:pStyle w:val="Nagwek"/>
    </w:pPr>
    <w:r w:rsidRPr="00351FFC">
      <w:rPr>
        <w:i/>
        <w:iCs/>
        <w:sz w:val="20"/>
        <w:szCs w:val="20"/>
      </w:rPr>
      <w:t>Niniejszy dokument ma charakter wstępny i został opracowany na podstawie niezakończonych analiz roboczych prowadzonych na potrzeby raportu OOŚ. Zawarte w nim informacje i wnioski mogą ulec zmianie po zakończeniu prac nad raportem OOŚ. Niniejszy dokument nie stanowi raportu o oddziaływaniu na środowisko w rozumieniu Działu V Rozdziału 2 ustawy z dnia 3 października 2008 r. o udostępnianiu informacji o środowisku i jego ochronie, udziale społeczeństwa w ochronie środowiska oraz o ocenach oddziaływania na środowisko (dalej: „u.o.o.ś.").</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25C97F2"/>
    <w:lvl w:ilvl="0">
      <w:start w:val="1"/>
      <w:numFmt w:val="decimal"/>
      <w:pStyle w:val="Listanumerowana"/>
      <w:lvlText w:val="%1."/>
      <w:lvlJc w:val="left"/>
      <w:pPr>
        <w:tabs>
          <w:tab w:val="num" w:pos="502"/>
        </w:tabs>
        <w:ind w:left="502" w:hanging="360"/>
      </w:pPr>
    </w:lvl>
  </w:abstractNum>
  <w:abstractNum w:abstractNumId="1" w15:restartNumberingAfterBreak="0">
    <w:nsid w:val="FFFFFF89"/>
    <w:multiLevelType w:val="singleLevel"/>
    <w:tmpl w:val="87D2E6F2"/>
    <w:lvl w:ilvl="0">
      <w:start w:val="1"/>
      <w:numFmt w:val="bullet"/>
      <w:pStyle w:val="Listapunktowana"/>
      <w:lvlText w:val=""/>
      <w:lvlJc w:val="left"/>
      <w:pPr>
        <w:tabs>
          <w:tab w:val="num" w:pos="360"/>
        </w:tabs>
        <w:ind w:left="360" w:hanging="360"/>
      </w:pPr>
      <w:rPr>
        <w:rFonts w:hint="default" w:ascii="Symbol" w:hAnsi="Symbol"/>
      </w:rPr>
    </w:lvl>
  </w:abstractNum>
  <w:abstractNum w:abstractNumId="2" w15:restartNumberingAfterBreak="0">
    <w:nsid w:val="0071D148"/>
    <w:multiLevelType w:val="hybridMultilevel"/>
    <w:tmpl w:val="FFFFFFFF"/>
    <w:lvl w:ilvl="0" w:tplc="6A56FD12">
      <w:start w:val="1"/>
      <w:numFmt w:val="bullet"/>
      <w:lvlText w:val=""/>
      <w:lvlJc w:val="left"/>
      <w:pPr>
        <w:ind w:left="720" w:hanging="360"/>
      </w:pPr>
      <w:rPr>
        <w:rFonts w:hint="default" w:ascii="Symbol" w:hAnsi="Symbol"/>
      </w:rPr>
    </w:lvl>
    <w:lvl w:ilvl="1" w:tplc="3D401090">
      <w:start w:val="1"/>
      <w:numFmt w:val="bullet"/>
      <w:lvlText w:val="o"/>
      <w:lvlJc w:val="left"/>
      <w:pPr>
        <w:ind w:left="1440" w:hanging="360"/>
      </w:pPr>
      <w:rPr>
        <w:rFonts w:hint="default" w:ascii="Courier New" w:hAnsi="Courier New"/>
      </w:rPr>
    </w:lvl>
    <w:lvl w:ilvl="2" w:tplc="E0862354">
      <w:start w:val="1"/>
      <w:numFmt w:val="bullet"/>
      <w:lvlText w:val=""/>
      <w:lvlJc w:val="left"/>
      <w:pPr>
        <w:ind w:left="2160" w:hanging="360"/>
      </w:pPr>
      <w:rPr>
        <w:rFonts w:hint="default" w:ascii="Wingdings" w:hAnsi="Wingdings"/>
      </w:rPr>
    </w:lvl>
    <w:lvl w:ilvl="3" w:tplc="B8DC6A56">
      <w:start w:val="1"/>
      <w:numFmt w:val="bullet"/>
      <w:lvlText w:val=""/>
      <w:lvlJc w:val="left"/>
      <w:pPr>
        <w:ind w:left="2880" w:hanging="360"/>
      </w:pPr>
      <w:rPr>
        <w:rFonts w:hint="default" w:ascii="Symbol" w:hAnsi="Symbol"/>
      </w:rPr>
    </w:lvl>
    <w:lvl w:ilvl="4" w:tplc="F7401960">
      <w:start w:val="1"/>
      <w:numFmt w:val="bullet"/>
      <w:lvlText w:val="o"/>
      <w:lvlJc w:val="left"/>
      <w:pPr>
        <w:ind w:left="3600" w:hanging="360"/>
      </w:pPr>
      <w:rPr>
        <w:rFonts w:hint="default" w:ascii="Courier New" w:hAnsi="Courier New"/>
      </w:rPr>
    </w:lvl>
    <w:lvl w:ilvl="5" w:tplc="FA0ADE16">
      <w:start w:val="1"/>
      <w:numFmt w:val="bullet"/>
      <w:lvlText w:val=""/>
      <w:lvlJc w:val="left"/>
      <w:pPr>
        <w:ind w:left="4320" w:hanging="360"/>
      </w:pPr>
      <w:rPr>
        <w:rFonts w:hint="default" w:ascii="Wingdings" w:hAnsi="Wingdings"/>
      </w:rPr>
    </w:lvl>
    <w:lvl w:ilvl="6" w:tplc="91F294CA">
      <w:start w:val="1"/>
      <w:numFmt w:val="bullet"/>
      <w:lvlText w:val=""/>
      <w:lvlJc w:val="left"/>
      <w:pPr>
        <w:ind w:left="5040" w:hanging="360"/>
      </w:pPr>
      <w:rPr>
        <w:rFonts w:hint="default" w:ascii="Symbol" w:hAnsi="Symbol"/>
      </w:rPr>
    </w:lvl>
    <w:lvl w:ilvl="7" w:tplc="966ACC16">
      <w:start w:val="1"/>
      <w:numFmt w:val="bullet"/>
      <w:lvlText w:val="o"/>
      <w:lvlJc w:val="left"/>
      <w:pPr>
        <w:ind w:left="5760" w:hanging="360"/>
      </w:pPr>
      <w:rPr>
        <w:rFonts w:hint="default" w:ascii="Courier New" w:hAnsi="Courier New"/>
      </w:rPr>
    </w:lvl>
    <w:lvl w:ilvl="8" w:tplc="E1FAD526">
      <w:start w:val="1"/>
      <w:numFmt w:val="bullet"/>
      <w:lvlText w:val=""/>
      <w:lvlJc w:val="left"/>
      <w:pPr>
        <w:ind w:left="6480" w:hanging="360"/>
      </w:pPr>
      <w:rPr>
        <w:rFonts w:hint="default" w:ascii="Wingdings" w:hAnsi="Wingdings"/>
      </w:rPr>
    </w:lvl>
  </w:abstractNum>
  <w:abstractNum w:abstractNumId="3" w15:restartNumberingAfterBreak="0">
    <w:nsid w:val="03087C27"/>
    <w:multiLevelType w:val="hybridMultilevel"/>
    <w:tmpl w:val="5F3841EC"/>
    <w:lvl w:ilvl="0" w:tplc="04150001">
      <w:start w:val="1"/>
      <w:numFmt w:val="bullet"/>
      <w:lvlText w:val=""/>
      <w:lvlJc w:val="left"/>
      <w:pPr>
        <w:ind w:left="360" w:hanging="360"/>
      </w:pPr>
      <w:rPr>
        <w:rFonts w:hint="default" w:ascii="Symbol" w:hAnsi="Symbol"/>
      </w:rPr>
    </w:lvl>
    <w:lvl w:ilvl="1" w:tplc="04150003" w:tentative="1">
      <w:start w:val="1"/>
      <w:numFmt w:val="bullet"/>
      <w:lvlText w:val="o"/>
      <w:lvlJc w:val="left"/>
      <w:pPr>
        <w:ind w:left="1080" w:hanging="360"/>
      </w:pPr>
      <w:rPr>
        <w:rFonts w:hint="default" w:ascii="Courier New" w:hAnsi="Courier New" w:cs="Courier New"/>
      </w:rPr>
    </w:lvl>
    <w:lvl w:ilvl="2" w:tplc="04150005" w:tentative="1">
      <w:start w:val="1"/>
      <w:numFmt w:val="bullet"/>
      <w:lvlText w:val=""/>
      <w:lvlJc w:val="left"/>
      <w:pPr>
        <w:ind w:left="1800" w:hanging="360"/>
      </w:pPr>
      <w:rPr>
        <w:rFonts w:hint="default" w:ascii="Wingdings" w:hAnsi="Wingdings"/>
      </w:rPr>
    </w:lvl>
    <w:lvl w:ilvl="3" w:tplc="04150001" w:tentative="1">
      <w:start w:val="1"/>
      <w:numFmt w:val="bullet"/>
      <w:lvlText w:val=""/>
      <w:lvlJc w:val="left"/>
      <w:pPr>
        <w:ind w:left="2520" w:hanging="360"/>
      </w:pPr>
      <w:rPr>
        <w:rFonts w:hint="default" w:ascii="Symbol" w:hAnsi="Symbol"/>
      </w:rPr>
    </w:lvl>
    <w:lvl w:ilvl="4" w:tplc="04150003" w:tentative="1">
      <w:start w:val="1"/>
      <w:numFmt w:val="bullet"/>
      <w:lvlText w:val="o"/>
      <w:lvlJc w:val="left"/>
      <w:pPr>
        <w:ind w:left="3240" w:hanging="360"/>
      </w:pPr>
      <w:rPr>
        <w:rFonts w:hint="default" w:ascii="Courier New" w:hAnsi="Courier New" w:cs="Courier New"/>
      </w:rPr>
    </w:lvl>
    <w:lvl w:ilvl="5" w:tplc="04150005" w:tentative="1">
      <w:start w:val="1"/>
      <w:numFmt w:val="bullet"/>
      <w:lvlText w:val=""/>
      <w:lvlJc w:val="left"/>
      <w:pPr>
        <w:ind w:left="3960" w:hanging="360"/>
      </w:pPr>
      <w:rPr>
        <w:rFonts w:hint="default" w:ascii="Wingdings" w:hAnsi="Wingdings"/>
      </w:rPr>
    </w:lvl>
    <w:lvl w:ilvl="6" w:tplc="04150001" w:tentative="1">
      <w:start w:val="1"/>
      <w:numFmt w:val="bullet"/>
      <w:lvlText w:val=""/>
      <w:lvlJc w:val="left"/>
      <w:pPr>
        <w:ind w:left="4680" w:hanging="360"/>
      </w:pPr>
      <w:rPr>
        <w:rFonts w:hint="default" w:ascii="Symbol" w:hAnsi="Symbol"/>
      </w:rPr>
    </w:lvl>
    <w:lvl w:ilvl="7" w:tplc="04150003" w:tentative="1">
      <w:start w:val="1"/>
      <w:numFmt w:val="bullet"/>
      <w:lvlText w:val="o"/>
      <w:lvlJc w:val="left"/>
      <w:pPr>
        <w:ind w:left="5400" w:hanging="360"/>
      </w:pPr>
      <w:rPr>
        <w:rFonts w:hint="default" w:ascii="Courier New" w:hAnsi="Courier New" w:cs="Courier New"/>
      </w:rPr>
    </w:lvl>
    <w:lvl w:ilvl="8" w:tplc="04150005" w:tentative="1">
      <w:start w:val="1"/>
      <w:numFmt w:val="bullet"/>
      <w:lvlText w:val=""/>
      <w:lvlJc w:val="left"/>
      <w:pPr>
        <w:ind w:left="6120" w:hanging="360"/>
      </w:pPr>
      <w:rPr>
        <w:rFonts w:hint="default" w:ascii="Wingdings" w:hAnsi="Wingdings"/>
      </w:rPr>
    </w:lvl>
  </w:abstractNum>
  <w:abstractNum w:abstractNumId="4" w15:restartNumberingAfterBreak="0">
    <w:nsid w:val="065A5515"/>
    <w:multiLevelType w:val="multilevel"/>
    <w:tmpl w:val="EA3CC43E"/>
    <w:lvl w:ilvl="0">
      <w:start w:val="1"/>
      <w:numFmt w:val="decimal"/>
      <w:lvlText w:val="%1."/>
      <w:lvlJc w:val="left"/>
      <w:pPr>
        <w:ind w:left="720" w:hanging="360"/>
      </w:pPr>
    </w:lvl>
    <w:lvl w:ilvl="1">
      <w:start w:val="1"/>
      <w:numFmt w:val="decimal"/>
      <w:lvlText w:val="%2.1"/>
      <w:lvlJc w:val="left"/>
      <w:pPr>
        <w:ind w:left="1440" w:hanging="360"/>
      </w:pPr>
    </w:lvl>
    <w:lvl w:ilvl="2">
      <w:start w:val="1"/>
      <w:numFmt w:val="decimal"/>
      <w:lvlText w:val="%2.%3.7"/>
      <w:lvlJc w:val="left"/>
      <w:pPr>
        <w:ind w:left="2160" w:hanging="180"/>
      </w:pPr>
    </w:lvl>
    <w:lvl w:ilvl="3">
      <w:start w:val="1"/>
      <w:numFmt w:val="decimal"/>
      <w:lvlText w:val="%2.%3.%4.3"/>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060C36"/>
    <w:multiLevelType w:val="hybridMultilevel"/>
    <w:tmpl w:val="455C57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33947E"/>
    <w:multiLevelType w:val="hybridMultilevel"/>
    <w:tmpl w:val="BB0062AC"/>
    <w:lvl w:ilvl="0" w:tplc="F5AA263A">
      <w:start w:val="1"/>
      <w:numFmt w:val="bullet"/>
      <w:lvlText w:val="·"/>
      <w:lvlJc w:val="left"/>
      <w:pPr>
        <w:ind w:left="720" w:hanging="360"/>
      </w:pPr>
      <w:rPr>
        <w:rFonts w:hint="default" w:ascii="Symbol" w:hAnsi="Symbol"/>
      </w:rPr>
    </w:lvl>
    <w:lvl w:ilvl="1" w:tplc="D0C01152">
      <w:start w:val="1"/>
      <w:numFmt w:val="bullet"/>
      <w:lvlText w:val="o"/>
      <w:lvlJc w:val="left"/>
      <w:pPr>
        <w:ind w:left="1440" w:hanging="360"/>
      </w:pPr>
      <w:rPr>
        <w:rFonts w:hint="default" w:ascii="Courier New" w:hAnsi="Courier New"/>
      </w:rPr>
    </w:lvl>
    <w:lvl w:ilvl="2" w:tplc="C7800E5C">
      <w:start w:val="1"/>
      <w:numFmt w:val="bullet"/>
      <w:lvlText w:val=""/>
      <w:lvlJc w:val="left"/>
      <w:pPr>
        <w:ind w:left="2160" w:hanging="360"/>
      </w:pPr>
      <w:rPr>
        <w:rFonts w:hint="default" w:ascii="Wingdings" w:hAnsi="Wingdings"/>
      </w:rPr>
    </w:lvl>
    <w:lvl w:ilvl="3" w:tplc="618E153C">
      <w:start w:val="1"/>
      <w:numFmt w:val="bullet"/>
      <w:lvlText w:val=""/>
      <w:lvlJc w:val="left"/>
      <w:pPr>
        <w:ind w:left="2880" w:hanging="360"/>
      </w:pPr>
      <w:rPr>
        <w:rFonts w:hint="default" w:ascii="Symbol" w:hAnsi="Symbol"/>
      </w:rPr>
    </w:lvl>
    <w:lvl w:ilvl="4" w:tplc="E36EA5BC">
      <w:start w:val="1"/>
      <w:numFmt w:val="bullet"/>
      <w:lvlText w:val="o"/>
      <w:lvlJc w:val="left"/>
      <w:pPr>
        <w:ind w:left="3600" w:hanging="360"/>
      </w:pPr>
      <w:rPr>
        <w:rFonts w:hint="default" w:ascii="Courier New" w:hAnsi="Courier New"/>
      </w:rPr>
    </w:lvl>
    <w:lvl w:ilvl="5" w:tplc="AFFCFD8C">
      <w:start w:val="1"/>
      <w:numFmt w:val="bullet"/>
      <w:lvlText w:val=""/>
      <w:lvlJc w:val="left"/>
      <w:pPr>
        <w:ind w:left="4320" w:hanging="360"/>
      </w:pPr>
      <w:rPr>
        <w:rFonts w:hint="default" w:ascii="Wingdings" w:hAnsi="Wingdings"/>
      </w:rPr>
    </w:lvl>
    <w:lvl w:ilvl="6" w:tplc="A43E75F6">
      <w:start w:val="1"/>
      <w:numFmt w:val="bullet"/>
      <w:lvlText w:val=""/>
      <w:lvlJc w:val="left"/>
      <w:pPr>
        <w:ind w:left="5040" w:hanging="360"/>
      </w:pPr>
      <w:rPr>
        <w:rFonts w:hint="default" w:ascii="Symbol" w:hAnsi="Symbol"/>
      </w:rPr>
    </w:lvl>
    <w:lvl w:ilvl="7" w:tplc="BF26A90A">
      <w:start w:val="1"/>
      <w:numFmt w:val="bullet"/>
      <w:lvlText w:val="o"/>
      <w:lvlJc w:val="left"/>
      <w:pPr>
        <w:ind w:left="5760" w:hanging="360"/>
      </w:pPr>
      <w:rPr>
        <w:rFonts w:hint="default" w:ascii="Courier New" w:hAnsi="Courier New"/>
      </w:rPr>
    </w:lvl>
    <w:lvl w:ilvl="8" w:tplc="54DE6186">
      <w:start w:val="1"/>
      <w:numFmt w:val="bullet"/>
      <w:lvlText w:val=""/>
      <w:lvlJc w:val="left"/>
      <w:pPr>
        <w:ind w:left="6480" w:hanging="360"/>
      </w:pPr>
      <w:rPr>
        <w:rFonts w:hint="default" w:ascii="Wingdings" w:hAnsi="Wingdings"/>
      </w:rPr>
    </w:lvl>
  </w:abstractNum>
  <w:abstractNum w:abstractNumId="7" w15:restartNumberingAfterBreak="0">
    <w:nsid w:val="090D6ACA"/>
    <w:multiLevelType w:val="multilevel"/>
    <w:tmpl w:val="34540B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C217B60"/>
    <w:multiLevelType w:val="multilevel"/>
    <w:tmpl w:val="041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0C8300A0"/>
    <w:multiLevelType w:val="hybridMultilevel"/>
    <w:tmpl w:val="FFFFFFFF"/>
    <w:lvl w:ilvl="0" w:tplc="158865A0">
      <w:start w:val="1"/>
      <w:numFmt w:val="bullet"/>
      <w:lvlText w:val=""/>
      <w:lvlJc w:val="left"/>
      <w:pPr>
        <w:ind w:left="720" w:hanging="360"/>
      </w:pPr>
      <w:rPr>
        <w:rFonts w:hint="default" w:ascii="Symbol" w:hAnsi="Symbol"/>
      </w:rPr>
    </w:lvl>
    <w:lvl w:ilvl="1" w:tplc="3E64CD12">
      <w:start w:val="1"/>
      <w:numFmt w:val="bullet"/>
      <w:lvlText w:val="o"/>
      <w:lvlJc w:val="left"/>
      <w:pPr>
        <w:ind w:left="1440" w:hanging="360"/>
      </w:pPr>
      <w:rPr>
        <w:rFonts w:hint="default" w:ascii="Courier New" w:hAnsi="Courier New"/>
      </w:rPr>
    </w:lvl>
    <w:lvl w:ilvl="2" w:tplc="BA30795E">
      <w:start w:val="1"/>
      <w:numFmt w:val="bullet"/>
      <w:lvlText w:val=""/>
      <w:lvlJc w:val="left"/>
      <w:pPr>
        <w:ind w:left="2160" w:hanging="360"/>
      </w:pPr>
      <w:rPr>
        <w:rFonts w:hint="default" w:ascii="Wingdings" w:hAnsi="Wingdings"/>
      </w:rPr>
    </w:lvl>
    <w:lvl w:ilvl="3" w:tplc="6BEEFC58">
      <w:start w:val="1"/>
      <w:numFmt w:val="bullet"/>
      <w:lvlText w:val=""/>
      <w:lvlJc w:val="left"/>
      <w:pPr>
        <w:ind w:left="2880" w:hanging="360"/>
      </w:pPr>
      <w:rPr>
        <w:rFonts w:hint="default" w:ascii="Symbol" w:hAnsi="Symbol"/>
      </w:rPr>
    </w:lvl>
    <w:lvl w:ilvl="4" w:tplc="48FEBE12">
      <w:start w:val="1"/>
      <w:numFmt w:val="bullet"/>
      <w:lvlText w:val="o"/>
      <w:lvlJc w:val="left"/>
      <w:pPr>
        <w:ind w:left="3600" w:hanging="360"/>
      </w:pPr>
      <w:rPr>
        <w:rFonts w:hint="default" w:ascii="Courier New" w:hAnsi="Courier New"/>
      </w:rPr>
    </w:lvl>
    <w:lvl w:ilvl="5" w:tplc="46966BC8">
      <w:start w:val="1"/>
      <w:numFmt w:val="bullet"/>
      <w:lvlText w:val=""/>
      <w:lvlJc w:val="left"/>
      <w:pPr>
        <w:ind w:left="4320" w:hanging="360"/>
      </w:pPr>
      <w:rPr>
        <w:rFonts w:hint="default" w:ascii="Wingdings" w:hAnsi="Wingdings"/>
      </w:rPr>
    </w:lvl>
    <w:lvl w:ilvl="6" w:tplc="6B841074">
      <w:start w:val="1"/>
      <w:numFmt w:val="bullet"/>
      <w:lvlText w:val=""/>
      <w:lvlJc w:val="left"/>
      <w:pPr>
        <w:ind w:left="5040" w:hanging="360"/>
      </w:pPr>
      <w:rPr>
        <w:rFonts w:hint="default" w:ascii="Symbol" w:hAnsi="Symbol"/>
      </w:rPr>
    </w:lvl>
    <w:lvl w:ilvl="7" w:tplc="87D46C14">
      <w:start w:val="1"/>
      <w:numFmt w:val="bullet"/>
      <w:lvlText w:val="o"/>
      <w:lvlJc w:val="left"/>
      <w:pPr>
        <w:ind w:left="5760" w:hanging="360"/>
      </w:pPr>
      <w:rPr>
        <w:rFonts w:hint="default" w:ascii="Courier New" w:hAnsi="Courier New"/>
      </w:rPr>
    </w:lvl>
    <w:lvl w:ilvl="8" w:tplc="9758A44E">
      <w:start w:val="1"/>
      <w:numFmt w:val="bullet"/>
      <w:lvlText w:val=""/>
      <w:lvlJc w:val="left"/>
      <w:pPr>
        <w:ind w:left="6480" w:hanging="360"/>
      </w:pPr>
      <w:rPr>
        <w:rFonts w:hint="default" w:ascii="Wingdings" w:hAnsi="Wingdings"/>
      </w:rPr>
    </w:lvl>
  </w:abstractNum>
  <w:abstractNum w:abstractNumId="10" w15:restartNumberingAfterBreak="0">
    <w:nsid w:val="100A75FA"/>
    <w:multiLevelType w:val="hybridMultilevel"/>
    <w:tmpl w:val="21F2820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3E26E0"/>
    <w:multiLevelType w:val="hybridMultilevel"/>
    <w:tmpl w:val="57A00FC0"/>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2" w15:restartNumberingAfterBreak="0">
    <w:nsid w:val="141A5E12"/>
    <w:multiLevelType w:val="hybridMultilevel"/>
    <w:tmpl w:val="56183ECC"/>
    <w:lvl w:ilvl="0" w:tplc="0415000F">
      <w:start w:val="1"/>
      <w:numFmt w:val="decimal"/>
      <w:lvlText w:val="%1."/>
      <w:lvlJc w:val="lef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13" w15:restartNumberingAfterBreak="0">
    <w:nsid w:val="1446DCFF"/>
    <w:multiLevelType w:val="hybridMultilevel"/>
    <w:tmpl w:val="20BAE0D4"/>
    <w:lvl w:ilvl="0" w:tplc="A45E5874">
      <w:start w:val="1"/>
      <w:numFmt w:val="bullet"/>
      <w:lvlText w:val=""/>
      <w:lvlJc w:val="left"/>
      <w:pPr>
        <w:ind w:left="720" w:hanging="360"/>
      </w:pPr>
      <w:rPr>
        <w:rFonts w:hint="default" w:ascii="Symbol" w:hAnsi="Symbol"/>
      </w:rPr>
    </w:lvl>
    <w:lvl w:ilvl="1" w:tplc="BE72974A">
      <w:start w:val="1"/>
      <w:numFmt w:val="bullet"/>
      <w:lvlText w:val="o"/>
      <w:lvlJc w:val="left"/>
      <w:pPr>
        <w:ind w:left="1440" w:hanging="360"/>
      </w:pPr>
      <w:rPr>
        <w:rFonts w:hint="default" w:ascii="Courier New" w:hAnsi="Courier New"/>
      </w:rPr>
    </w:lvl>
    <w:lvl w:ilvl="2" w:tplc="587622A2">
      <w:start w:val="1"/>
      <w:numFmt w:val="bullet"/>
      <w:lvlText w:val=""/>
      <w:lvlJc w:val="left"/>
      <w:pPr>
        <w:ind w:left="2160" w:hanging="360"/>
      </w:pPr>
      <w:rPr>
        <w:rFonts w:hint="default" w:ascii="Wingdings" w:hAnsi="Wingdings"/>
      </w:rPr>
    </w:lvl>
    <w:lvl w:ilvl="3" w:tplc="2CDA2880">
      <w:start w:val="1"/>
      <w:numFmt w:val="bullet"/>
      <w:lvlText w:val=""/>
      <w:lvlJc w:val="left"/>
      <w:pPr>
        <w:ind w:left="2880" w:hanging="360"/>
      </w:pPr>
      <w:rPr>
        <w:rFonts w:hint="default" w:ascii="Symbol" w:hAnsi="Symbol"/>
      </w:rPr>
    </w:lvl>
    <w:lvl w:ilvl="4" w:tplc="FE0E0B46">
      <w:start w:val="1"/>
      <w:numFmt w:val="bullet"/>
      <w:lvlText w:val="o"/>
      <w:lvlJc w:val="left"/>
      <w:pPr>
        <w:ind w:left="3600" w:hanging="360"/>
      </w:pPr>
      <w:rPr>
        <w:rFonts w:hint="default" w:ascii="Courier New" w:hAnsi="Courier New"/>
      </w:rPr>
    </w:lvl>
    <w:lvl w:ilvl="5" w:tplc="D5A80976">
      <w:start w:val="1"/>
      <w:numFmt w:val="bullet"/>
      <w:lvlText w:val=""/>
      <w:lvlJc w:val="left"/>
      <w:pPr>
        <w:ind w:left="4320" w:hanging="360"/>
      </w:pPr>
      <w:rPr>
        <w:rFonts w:hint="default" w:ascii="Wingdings" w:hAnsi="Wingdings"/>
      </w:rPr>
    </w:lvl>
    <w:lvl w:ilvl="6" w:tplc="7504A276">
      <w:start w:val="1"/>
      <w:numFmt w:val="bullet"/>
      <w:lvlText w:val=""/>
      <w:lvlJc w:val="left"/>
      <w:pPr>
        <w:ind w:left="5040" w:hanging="360"/>
      </w:pPr>
      <w:rPr>
        <w:rFonts w:hint="default" w:ascii="Symbol" w:hAnsi="Symbol"/>
      </w:rPr>
    </w:lvl>
    <w:lvl w:ilvl="7" w:tplc="273EFCBA">
      <w:start w:val="1"/>
      <w:numFmt w:val="bullet"/>
      <w:lvlText w:val="o"/>
      <w:lvlJc w:val="left"/>
      <w:pPr>
        <w:ind w:left="5760" w:hanging="360"/>
      </w:pPr>
      <w:rPr>
        <w:rFonts w:hint="default" w:ascii="Courier New" w:hAnsi="Courier New"/>
      </w:rPr>
    </w:lvl>
    <w:lvl w:ilvl="8" w:tplc="FC1A3902">
      <w:start w:val="1"/>
      <w:numFmt w:val="bullet"/>
      <w:lvlText w:val=""/>
      <w:lvlJc w:val="left"/>
      <w:pPr>
        <w:ind w:left="6480" w:hanging="360"/>
      </w:pPr>
      <w:rPr>
        <w:rFonts w:hint="default" w:ascii="Wingdings" w:hAnsi="Wingdings"/>
      </w:rPr>
    </w:lvl>
  </w:abstractNum>
  <w:abstractNum w:abstractNumId="14" w15:restartNumberingAfterBreak="0">
    <w:nsid w:val="155760CC"/>
    <w:multiLevelType w:val="hybridMultilevel"/>
    <w:tmpl w:val="9C76DB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C0936D4"/>
    <w:multiLevelType w:val="hybridMultilevel"/>
    <w:tmpl w:val="5FB4F53E"/>
    <w:lvl w:ilvl="0" w:tplc="6AE2E83C">
      <w:start w:val="1"/>
      <w:numFmt w:val="bullet"/>
      <w:lvlText w:val="­"/>
      <w:lvlJc w:val="left"/>
      <w:pPr>
        <w:ind w:left="720" w:hanging="360"/>
      </w:pPr>
      <w:rPr>
        <w:rFonts w:hint="default" w:ascii="Calibri" w:hAnsi="Calibr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1C7E3F11"/>
    <w:multiLevelType w:val="hybridMultilevel"/>
    <w:tmpl w:val="D4EE25CA"/>
    <w:lvl w:ilvl="0" w:tplc="37E0F8B4">
      <w:start w:val="1"/>
      <w:numFmt w:val="bullet"/>
      <w:lvlText w:val=""/>
      <w:lvlJc w:val="left"/>
      <w:pPr>
        <w:ind w:left="720" w:hanging="360"/>
      </w:pPr>
      <w:rPr>
        <w:rFonts w:hint="default" w:ascii="Symbol" w:hAnsi="Symbol"/>
      </w:rPr>
    </w:lvl>
    <w:lvl w:ilvl="1" w:tplc="D0AAA12C">
      <w:start w:val="1"/>
      <w:numFmt w:val="bullet"/>
      <w:lvlText w:val="o"/>
      <w:lvlJc w:val="left"/>
      <w:pPr>
        <w:ind w:left="1440" w:hanging="360"/>
      </w:pPr>
      <w:rPr>
        <w:rFonts w:hint="default" w:ascii="Courier New" w:hAnsi="Courier New"/>
      </w:rPr>
    </w:lvl>
    <w:lvl w:ilvl="2" w:tplc="B65806AA">
      <w:start w:val="1"/>
      <w:numFmt w:val="bullet"/>
      <w:lvlText w:val=""/>
      <w:lvlJc w:val="left"/>
      <w:pPr>
        <w:ind w:left="2160" w:hanging="360"/>
      </w:pPr>
      <w:rPr>
        <w:rFonts w:hint="default" w:ascii="Wingdings" w:hAnsi="Wingdings"/>
      </w:rPr>
    </w:lvl>
    <w:lvl w:ilvl="3" w:tplc="0CB0F788">
      <w:start w:val="1"/>
      <w:numFmt w:val="bullet"/>
      <w:lvlText w:val=""/>
      <w:lvlJc w:val="left"/>
      <w:pPr>
        <w:ind w:left="2880" w:hanging="360"/>
      </w:pPr>
      <w:rPr>
        <w:rFonts w:hint="default" w:ascii="Symbol" w:hAnsi="Symbol"/>
      </w:rPr>
    </w:lvl>
    <w:lvl w:ilvl="4" w:tplc="D8A005E6">
      <w:start w:val="1"/>
      <w:numFmt w:val="bullet"/>
      <w:lvlText w:val="o"/>
      <w:lvlJc w:val="left"/>
      <w:pPr>
        <w:ind w:left="3600" w:hanging="360"/>
      </w:pPr>
      <w:rPr>
        <w:rFonts w:hint="default" w:ascii="Courier New" w:hAnsi="Courier New"/>
      </w:rPr>
    </w:lvl>
    <w:lvl w:ilvl="5" w:tplc="C908F4BA">
      <w:start w:val="1"/>
      <w:numFmt w:val="bullet"/>
      <w:lvlText w:val=""/>
      <w:lvlJc w:val="left"/>
      <w:pPr>
        <w:ind w:left="4320" w:hanging="360"/>
      </w:pPr>
      <w:rPr>
        <w:rFonts w:hint="default" w:ascii="Wingdings" w:hAnsi="Wingdings"/>
      </w:rPr>
    </w:lvl>
    <w:lvl w:ilvl="6" w:tplc="0E96E1C4">
      <w:start w:val="1"/>
      <w:numFmt w:val="bullet"/>
      <w:lvlText w:val=""/>
      <w:lvlJc w:val="left"/>
      <w:pPr>
        <w:ind w:left="5040" w:hanging="360"/>
      </w:pPr>
      <w:rPr>
        <w:rFonts w:hint="default" w:ascii="Symbol" w:hAnsi="Symbol"/>
      </w:rPr>
    </w:lvl>
    <w:lvl w:ilvl="7" w:tplc="C7F0E7E6">
      <w:start w:val="1"/>
      <w:numFmt w:val="bullet"/>
      <w:lvlText w:val="o"/>
      <w:lvlJc w:val="left"/>
      <w:pPr>
        <w:ind w:left="5760" w:hanging="360"/>
      </w:pPr>
      <w:rPr>
        <w:rFonts w:hint="default" w:ascii="Courier New" w:hAnsi="Courier New"/>
      </w:rPr>
    </w:lvl>
    <w:lvl w:ilvl="8" w:tplc="DEF04380">
      <w:start w:val="1"/>
      <w:numFmt w:val="bullet"/>
      <w:lvlText w:val=""/>
      <w:lvlJc w:val="left"/>
      <w:pPr>
        <w:ind w:left="6480" w:hanging="360"/>
      </w:pPr>
      <w:rPr>
        <w:rFonts w:hint="default" w:ascii="Wingdings" w:hAnsi="Wingdings"/>
      </w:rPr>
    </w:lvl>
  </w:abstractNum>
  <w:abstractNum w:abstractNumId="17" w15:restartNumberingAfterBreak="0">
    <w:nsid w:val="1DBE46AA"/>
    <w:multiLevelType w:val="multilevel"/>
    <w:tmpl w:val="772C39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A7E7BBF"/>
    <w:multiLevelType w:val="hybridMultilevel"/>
    <w:tmpl w:val="DD34B67C"/>
    <w:lvl w:ilvl="0" w:tplc="59602308">
      <w:start w:val="1"/>
      <w:numFmt w:val="bullet"/>
      <w:lvlText w:val=""/>
      <w:lvlJc w:val="left"/>
      <w:pPr>
        <w:ind w:left="720" w:hanging="360"/>
      </w:pPr>
      <w:rPr>
        <w:rFonts w:hint="default" w:ascii="Symbol" w:hAnsi="Symbol"/>
      </w:rPr>
    </w:lvl>
    <w:lvl w:ilvl="1" w:tplc="461AE182">
      <w:start w:val="1"/>
      <w:numFmt w:val="bullet"/>
      <w:lvlText w:val="o"/>
      <w:lvlJc w:val="left"/>
      <w:pPr>
        <w:ind w:left="1440" w:hanging="360"/>
      </w:pPr>
      <w:rPr>
        <w:rFonts w:hint="default" w:ascii="Courier New" w:hAnsi="Courier New"/>
      </w:rPr>
    </w:lvl>
    <w:lvl w:ilvl="2" w:tplc="DC1830C2">
      <w:start w:val="1"/>
      <w:numFmt w:val="bullet"/>
      <w:lvlText w:val=""/>
      <w:lvlJc w:val="left"/>
      <w:pPr>
        <w:ind w:left="2160" w:hanging="360"/>
      </w:pPr>
      <w:rPr>
        <w:rFonts w:hint="default" w:ascii="Wingdings" w:hAnsi="Wingdings"/>
      </w:rPr>
    </w:lvl>
    <w:lvl w:ilvl="3" w:tplc="C9E62D42">
      <w:start w:val="1"/>
      <w:numFmt w:val="bullet"/>
      <w:lvlText w:val=""/>
      <w:lvlJc w:val="left"/>
      <w:pPr>
        <w:ind w:left="2880" w:hanging="360"/>
      </w:pPr>
      <w:rPr>
        <w:rFonts w:hint="default" w:ascii="Symbol" w:hAnsi="Symbol"/>
      </w:rPr>
    </w:lvl>
    <w:lvl w:ilvl="4" w:tplc="B23AF2CE">
      <w:start w:val="1"/>
      <w:numFmt w:val="bullet"/>
      <w:lvlText w:val="o"/>
      <w:lvlJc w:val="left"/>
      <w:pPr>
        <w:ind w:left="3600" w:hanging="360"/>
      </w:pPr>
      <w:rPr>
        <w:rFonts w:hint="default" w:ascii="Courier New" w:hAnsi="Courier New"/>
      </w:rPr>
    </w:lvl>
    <w:lvl w:ilvl="5" w:tplc="6DE4582A">
      <w:start w:val="1"/>
      <w:numFmt w:val="bullet"/>
      <w:lvlText w:val=""/>
      <w:lvlJc w:val="left"/>
      <w:pPr>
        <w:ind w:left="4320" w:hanging="360"/>
      </w:pPr>
      <w:rPr>
        <w:rFonts w:hint="default" w:ascii="Wingdings" w:hAnsi="Wingdings"/>
      </w:rPr>
    </w:lvl>
    <w:lvl w:ilvl="6" w:tplc="BEFEC66A">
      <w:start w:val="1"/>
      <w:numFmt w:val="bullet"/>
      <w:lvlText w:val=""/>
      <w:lvlJc w:val="left"/>
      <w:pPr>
        <w:ind w:left="5040" w:hanging="360"/>
      </w:pPr>
      <w:rPr>
        <w:rFonts w:hint="default" w:ascii="Symbol" w:hAnsi="Symbol"/>
      </w:rPr>
    </w:lvl>
    <w:lvl w:ilvl="7" w:tplc="626081A8">
      <w:start w:val="1"/>
      <w:numFmt w:val="bullet"/>
      <w:lvlText w:val="o"/>
      <w:lvlJc w:val="left"/>
      <w:pPr>
        <w:ind w:left="5760" w:hanging="360"/>
      </w:pPr>
      <w:rPr>
        <w:rFonts w:hint="default" w:ascii="Courier New" w:hAnsi="Courier New"/>
      </w:rPr>
    </w:lvl>
    <w:lvl w:ilvl="8" w:tplc="9A6A5DB2">
      <w:start w:val="1"/>
      <w:numFmt w:val="bullet"/>
      <w:lvlText w:val=""/>
      <w:lvlJc w:val="left"/>
      <w:pPr>
        <w:ind w:left="6480" w:hanging="360"/>
      </w:pPr>
      <w:rPr>
        <w:rFonts w:hint="default" w:ascii="Wingdings" w:hAnsi="Wingdings"/>
      </w:rPr>
    </w:lvl>
  </w:abstractNum>
  <w:abstractNum w:abstractNumId="19" w15:restartNumberingAfterBreak="0">
    <w:nsid w:val="2D9F7696"/>
    <w:multiLevelType w:val="multilevel"/>
    <w:tmpl w:val="347276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2DCA4C05"/>
    <w:multiLevelType w:val="hybridMultilevel"/>
    <w:tmpl w:val="3992056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0365A5B"/>
    <w:multiLevelType w:val="hybridMultilevel"/>
    <w:tmpl w:val="E42AB164"/>
    <w:lvl w:ilvl="0" w:tplc="CD90908A">
      <w:start w:val="1"/>
      <w:numFmt w:val="bullet"/>
      <w:lvlText w:val=""/>
      <w:lvlJc w:val="left"/>
      <w:pPr>
        <w:ind w:left="720" w:hanging="360"/>
      </w:pPr>
      <w:rPr>
        <w:rFonts w:hint="default" w:ascii="Symbol" w:hAnsi="Symbol"/>
      </w:rPr>
    </w:lvl>
    <w:lvl w:ilvl="1" w:tplc="69D693AE">
      <w:start w:val="1"/>
      <w:numFmt w:val="bullet"/>
      <w:lvlText w:val="o"/>
      <w:lvlJc w:val="left"/>
      <w:pPr>
        <w:ind w:left="1440" w:hanging="360"/>
      </w:pPr>
      <w:rPr>
        <w:rFonts w:hint="default" w:ascii="Courier New" w:hAnsi="Courier New"/>
      </w:rPr>
    </w:lvl>
    <w:lvl w:ilvl="2" w:tplc="F80EFCDE">
      <w:start w:val="1"/>
      <w:numFmt w:val="bullet"/>
      <w:lvlText w:val=""/>
      <w:lvlJc w:val="left"/>
      <w:pPr>
        <w:ind w:left="2160" w:hanging="360"/>
      </w:pPr>
      <w:rPr>
        <w:rFonts w:hint="default" w:ascii="Wingdings" w:hAnsi="Wingdings"/>
      </w:rPr>
    </w:lvl>
    <w:lvl w:ilvl="3" w:tplc="7480F5EE">
      <w:start w:val="1"/>
      <w:numFmt w:val="bullet"/>
      <w:lvlText w:val=""/>
      <w:lvlJc w:val="left"/>
      <w:pPr>
        <w:ind w:left="2880" w:hanging="360"/>
      </w:pPr>
      <w:rPr>
        <w:rFonts w:hint="default" w:ascii="Symbol" w:hAnsi="Symbol"/>
      </w:rPr>
    </w:lvl>
    <w:lvl w:ilvl="4" w:tplc="7122992E">
      <w:start w:val="1"/>
      <w:numFmt w:val="bullet"/>
      <w:lvlText w:val="o"/>
      <w:lvlJc w:val="left"/>
      <w:pPr>
        <w:ind w:left="3600" w:hanging="360"/>
      </w:pPr>
      <w:rPr>
        <w:rFonts w:hint="default" w:ascii="Courier New" w:hAnsi="Courier New"/>
      </w:rPr>
    </w:lvl>
    <w:lvl w:ilvl="5" w:tplc="0E788C50">
      <w:start w:val="1"/>
      <w:numFmt w:val="bullet"/>
      <w:lvlText w:val=""/>
      <w:lvlJc w:val="left"/>
      <w:pPr>
        <w:ind w:left="4320" w:hanging="360"/>
      </w:pPr>
      <w:rPr>
        <w:rFonts w:hint="default" w:ascii="Wingdings" w:hAnsi="Wingdings"/>
      </w:rPr>
    </w:lvl>
    <w:lvl w:ilvl="6" w:tplc="5E902308">
      <w:start w:val="1"/>
      <w:numFmt w:val="bullet"/>
      <w:lvlText w:val=""/>
      <w:lvlJc w:val="left"/>
      <w:pPr>
        <w:ind w:left="5040" w:hanging="360"/>
      </w:pPr>
      <w:rPr>
        <w:rFonts w:hint="default" w:ascii="Symbol" w:hAnsi="Symbol"/>
      </w:rPr>
    </w:lvl>
    <w:lvl w:ilvl="7" w:tplc="713A45A6">
      <w:start w:val="1"/>
      <w:numFmt w:val="bullet"/>
      <w:lvlText w:val="o"/>
      <w:lvlJc w:val="left"/>
      <w:pPr>
        <w:ind w:left="5760" w:hanging="360"/>
      </w:pPr>
      <w:rPr>
        <w:rFonts w:hint="default" w:ascii="Courier New" w:hAnsi="Courier New"/>
      </w:rPr>
    </w:lvl>
    <w:lvl w:ilvl="8" w:tplc="70DE8EDE">
      <w:start w:val="1"/>
      <w:numFmt w:val="bullet"/>
      <w:lvlText w:val=""/>
      <w:lvlJc w:val="left"/>
      <w:pPr>
        <w:ind w:left="6480" w:hanging="360"/>
      </w:pPr>
      <w:rPr>
        <w:rFonts w:hint="default" w:ascii="Wingdings" w:hAnsi="Wingdings"/>
      </w:rPr>
    </w:lvl>
  </w:abstractNum>
  <w:abstractNum w:abstractNumId="22" w15:restartNumberingAfterBreak="0">
    <w:nsid w:val="31B05AF8"/>
    <w:multiLevelType w:val="hybridMultilevel"/>
    <w:tmpl w:val="41F2705C"/>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3" w15:restartNumberingAfterBreak="0">
    <w:nsid w:val="31E138E5"/>
    <w:multiLevelType w:val="multilevel"/>
    <w:tmpl w:val="D37CE1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324E0B13"/>
    <w:multiLevelType w:val="hybridMultilevel"/>
    <w:tmpl w:val="146CD6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2E53BB0"/>
    <w:multiLevelType w:val="hybridMultilevel"/>
    <w:tmpl w:val="2A6CF620"/>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6" w15:restartNumberingAfterBreak="0">
    <w:nsid w:val="33D536B4"/>
    <w:multiLevelType w:val="hybridMultilevel"/>
    <w:tmpl w:val="FFFFFFFF"/>
    <w:lvl w:ilvl="0" w:tplc="799E0212">
      <w:start w:val="1"/>
      <w:numFmt w:val="bullet"/>
      <w:lvlText w:val=""/>
      <w:lvlJc w:val="left"/>
      <w:pPr>
        <w:ind w:left="720" w:hanging="360"/>
      </w:pPr>
      <w:rPr>
        <w:rFonts w:hint="default" w:ascii="Symbol" w:hAnsi="Symbol"/>
      </w:rPr>
    </w:lvl>
    <w:lvl w:ilvl="1" w:tplc="E402B66E">
      <w:start w:val="1"/>
      <w:numFmt w:val="bullet"/>
      <w:lvlText w:val="o"/>
      <w:lvlJc w:val="left"/>
      <w:pPr>
        <w:ind w:left="1440" w:hanging="360"/>
      </w:pPr>
      <w:rPr>
        <w:rFonts w:hint="default" w:ascii="Courier New" w:hAnsi="Courier New"/>
      </w:rPr>
    </w:lvl>
    <w:lvl w:ilvl="2" w:tplc="3484F6A6">
      <w:start w:val="1"/>
      <w:numFmt w:val="bullet"/>
      <w:lvlText w:val=""/>
      <w:lvlJc w:val="left"/>
      <w:pPr>
        <w:ind w:left="2160" w:hanging="360"/>
      </w:pPr>
      <w:rPr>
        <w:rFonts w:hint="default" w:ascii="Wingdings" w:hAnsi="Wingdings"/>
      </w:rPr>
    </w:lvl>
    <w:lvl w:ilvl="3" w:tplc="C5168244">
      <w:start w:val="1"/>
      <w:numFmt w:val="bullet"/>
      <w:lvlText w:val=""/>
      <w:lvlJc w:val="left"/>
      <w:pPr>
        <w:ind w:left="2880" w:hanging="360"/>
      </w:pPr>
      <w:rPr>
        <w:rFonts w:hint="default" w:ascii="Symbol" w:hAnsi="Symbol"/>
      </w:rPr>
    </w:lvl>
    <w:lvl w:ilvl="4" w:tplc="015C84FC">
      <w:start w:val="1"/>
      <w:numFmt w:val="bullet"/>
      <w:lvlText w:val="o"/>
      <w:lvlJc w:val="left"/>
      <w:pPr>
        <w:ind w:left="3600" w:hanging="360"/>
      </w:pPr>
      <w:rPr>
        <w:rFonts w:hint="default" w:ascii="Courier New" w:hAnsi="Courier New"/>
      </w:rPr>
    </w:lvl>
    <w:lvl w:ilvl="5" w:tplc="274C1BE0">
      <w:start w:val="1"/>
      <w:numFmt w:val="bullet"/>
      <w:lvlText w:val=""/>
      <w:lvlJc w:val="left"/>
      <w:pPr>
        <w:ind w:left="4320" w:hanging="360"/>
      </w:pPr>
      <w:rPr>
        <w:rFonts w:hint="default" w:ascii="Wingdings" w:hAnsi="Wingdings"/>
      </w:rPr>
    </w:lvl>
    <w:lvl w:ilvl="6" w:tplc="DF880708">
      <w:start w:val="1"/>
      <w:numFmt w:val="bullet"/>
      <w:lvlText w:val=""/>
      <w:lvlJc w:val="left"/>
      <w:pPr>
        <w:ind w:left="5040" w:hanging="360"/>
      </w:pPr>
      <w:rPr>
        <w:rFonts w:hint="default" w:ascii="Symbol" w:hAnsi="Symbol"/>
      </w:rPr>
    </w:lvl>
    <w:lvl w:ilvl="7" w:tplc="383CAACA">
      <w:start w:val="1"/>
      <w:numFmt w:val="bullet"/>
      <w:lvlText w:val="o"/>
      <w:lvlJc w:val="left"/>
      <w:pPr>
        <w:ind w:left="5760" w:hanging="360"/>
      </w:pPr>
      <w:rPr>
        <w:rFonts w:hint="default" w:ascii="Courier New" w:hAnsi="Courier New"/>
      </w:rPr>
    </w:lvl>
    <w:lvl w:ilvl="8" w:tplc="7AEAFA90">
      <w:start w:val="1"/>
      <w:numFmt w:val="bullet"/>
      <w:lvlText w:val=""/>
      <w:lvlJc w:val="left"/>
      <w:pPr>
        <w:ind w:left="6480" w:hanging="360"/>
      </w:pPr>
      <w:rPr>
        <w:rFonts w:hint="default" w:ascii="Wingdings" w:hAnsi="Wingdings"/>
      </w:rPr>
    </w:lvl>
  </w:abstractNum>
  <w:abstractNum w:abstractNumId="27" w15:restartNumberingAfterBreak="0">
    <w:nsid w:val="3569C9D6"/>
    <w:multiLevelType w:val="multilevel"/>
    <w:tmpl w:val="F420F2A4"/>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2.%3.2"/>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B101AA7"/>
    <w:multiLevelType w:val="hybridMultilevel"/>
    <w:tmpl w:val="76FE9162"/>
    <w:lvl w:ilvl="0" w:tplc="C80E3864">
      <w:start w:val="1"/>
      <w:numFmt w:val="bullet"/>
      <w:lvlText w:val=""/>
      <w:lvlJc w:val="left"/>
      <w:pPr>
        <w:ind w:left="720" w:hanging="360"/>
      </w:pPr>
      <w:rPr>
        <w:rFonts w:hint="default" w:ascii="Symbol" w:hAnsi="Symbol"/>
      </w:rPr>
    </w:lvl>
    <w:lvl w:ilvl="1" w:tplc="E668C444">
      <w:start w:val="1"/>
      <w:numFmt w:val="bullet"/>
      <w:lvlText w:val="o"/>
      <w:lvlJc w:val="left"/>
      <w:pPr>
        <w:ind w:left="1440" w:hanging="360"/>
      </w:pPr>
      <w:rPr>
        <w:rFonts w:hint="default" w:ascii="Courier New" w:hAnsi="Courier New"/>
      </w:rPr>
    </w:lvl>
    <w:lvl w:ilvl="2" w:tplc="1D5CB290">
      <w:start w:val="1"/>
      <w:numFmt w:val="bullet"/>
      <w:lvlText w:val=""/>
      <w:lvlJc w:val="left"/>
      <w:pPr>
        <w:ind w:left="2160" w:hanging="360"/>
      </w:pPr>
      <w:rPr>
        <w:rFonts w:hint="default" w:ascii="Wingdings" w:hAnsi="Wingdings"/>
      </w:rPr>
    </w:lvl>
    <w:lvl w:ilvl="3" w:tplc="B2808278">
      <w:start w:val="1"/>
      <w:numFmt w:val="bullet"/>
      <w:lvlText w:val=""/>
      <w:lvlJc w:val="left"/>
      <w:pPr>
        <w:ind w:left="2880" w:hanging="360"/>
      </w:pPr>
      <w:rPr>
        <w:rFonts w:hint="default" w:ascii="Symbol" w:hAnsi="Symbol"/>
      </w:rPr>
    </w:lvl>
    <w:lvl w:ilvl="4" w:tplc="93B4EAF8">
      <w:start w:val="1"/>
      <w:numFmt w:val="bullet"/>
      <w:lvlText w:val="o"/>
      <w:lvlJc w:val="left"/>
      <w:pPr>
        <w:ind w:left="3600" w:hanging="360"/>
      </w:pPr>
      <w:rPr>
        <w:rFonts w:hint="default" w:ascii="Courier New" w:hAnsi="Courier New"/>
      </w:rPr>
    </w:lvl>
    <w:lvl w:ilvl="5" w:tplc="E00A601C">
      <w:start w:val="1"/>
      <w:numFmt w:val="bullet"/>
      <w:lvlText w:val=""/>
      <w:lvlJc w:val="left"/>
      <w:pPr>
        <w:ind w:left="4320" w:hanging="360"/>
      </w:pPr>
      <w:rPr>
        <w:rFonts w:hint="default" w:ascii="Wingdings" w:hAnsi="Wingdings"/>
      </w:rPr>
    </w:lvl>
    <w:lvl w:ilvl="6" w:tplc="9D3A4E46">
      <w:start w:val="1"/>
      <w:numFmt w:val="bullet"/>
      <w:lvlText w:val=""/>
      <w:lvlJc w:val="left"/>
      <w:pPr>
        <w:ind w:left="5040" w:hanging="360"/>
      </w:pPr>
      <w:rPr>
        <w:rFonts w:hint="default" w:ascii="Symbol" w:hAnsi="Symbol"/>
      </w:rPr>
    </w:lvl>
    <w:lvl w:ilvl="7" w:tplc="31A6F46A">
      <w:start w:val="1"/>
      <w:numFmt w:val="bullet"/>
      <w:lvlText w:val="o"/>
      <w:lvlJc w:val="left"/>
      <w:pPr>
        <w:ind w:left="5760" w:hanging="360"/>
      </w:pPr>
      <w:rPr>
        <w:rFonts w:hint="default" w:ascii="Courier New" w:hAnsi="Courier New"/>
      </w:rPr>
    </w:lvl>
    <w:lvl w:ilvl="8" w:tplc="2F3EB3A2">
      <w:start w:val="1"/>
      <w:numFmt w:val="bullet"/>
      <w:lvlText w:val=""/>
      <w:lvlJc w:val="left"/>
      <w:pPr>
        <w:ind w:left="6480" w:hanging="360"/>
      </w:pPr>
      <w:rPr>
        <w:rFonts w:hint="default" w:ascii="Wingdings" w:hAnsi="Wingdings"/>
      </w:rPr>
    </w:lvl>
  </w:abstractNum>
  <w:abstractNum w:abstractNumId="29" w15:restartNumberingAfterBreak="0">
    <w:nsid w:val="3E6612CE"/>
    <w:multiLevelType w:val="multilevel"/>
    <w:tmpl w:val="15FA8EA2"/>
    <w:lvl w:ilvl="0">
      <w:start w:val="1"/>
      <w:numFmt w:val="decimal"/>
      <w:pStyle w:val="Nagwek1"/>
      <w:lvlText w:val="%1"/>
      <w:lvlJc w:val="left"/>
      <w:pPr>
        <w:ind w:left="432" w:hanging="432"/>
      </w:pPr>
      <w:rPr>
        <w:color w:val="0F4761" w:themeColor="accent1" w:themeShade="BF"/>
      </w:rPr>
    </w:lvl>
    <w:lvl w:ilvl="1">
      <w:start w:val="1"/>
      <w:numFmt w:val="decimal"/>
      <w:pStyle w:val="Nagwek2"/>
      <w:lvlText w:val="%1.%2"/>
      <w:lvlJc w:val="left"/>
      <w:pPr>
        <w:ind w:left="576" w:hanging="576"/>
      </w:pPr>
      <w:rPr>
        <w:i w:val="0"/>
        <w:iCs w:val="0"/>
        <w:color w:val="0F4761" w:themeColor="accent1" w:themeShade="BF"/>
      </w:rPr>
    </w:lvl>
    <w:lvl w:ilvl="2">
      <w:start w:val="1"/>
      <w:numFmt w:val="decimal"/>
      <w:pStyle w:val="Nagwek3"/>
      <w:lvlText w:val="%1.%2.%3"/>
      <w:lvlJc w:val="left"/>
      <w:pPr>
        <w:ind w:left="4265" w:hanging="720"/>
      </w:pPr>
      <w:rPr>
        <w:b w:val="0"/>
        <w:bCs w:val="0"/>
        <w:color w:val="0F4761" w:themeColor="accent1" w:themeShade="BF"/>
      </w:rPr>
    </w:lvl>
    <w:lvl w:ilvl="3">
      <w:start w:val="1"/>
      <w:numFmt w:val="decimal"/>
      <w:pStyle w:val="Nagwek4"/>
      <w:lvlText w:val="%1.%2.%3.%4"/>
      <w:lvlJc w:val="left"/>
      <w:pPr>
        <w:ind w:left="864" w:hanging="864"/>
      </w:pPr>
      <w:rPr>
        <w:color w:val="0F4761" w:themeColor="accent1" w:themeShade="BF"/>
      </w:r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30" w15:restartNumberingAfterBreak="0">
    <w:nsid w:val="3EE62F41"/>
    <w:multiLevelType w:val="hybridMultilevel"/>
    <w:tmpl w:val="40207FD4"/>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31" w15:restartNumberingAfterBreak="0">
    <w:nsid w:val="3F236E48"/>
    <w:multiLevelType w:val="hybridMultilevel"/>
    <w:tmpl w:val="398C3B94"/>
    <w:lvl w:ilvl="0" w:tplc="7E52B3A2">
      <w:start w:val="1"/>
      <w:numFmt w:val="bullet"/>
      <w:lvlText w:val=""/>
      <w:lvlJc w:val="left"/>
      <w:pPr>
        <w:ind w:left="360" w:hanging="360"/>
      </w:pPr>
      <w:rPr>
        <w:rFonts w:hint="default" w:ascii="Symbol" w:hAnsi="Symbol"/>
      </w:rPr>
    </w:lvl>
    <w:lvl w:ilvl="1" w:tplc="04150003" w:tentative="1">
      <w:start w:val="1"/>
      <w:numFmt w:val="bullet"/>
      <w:lvlText w:val="o"/>
      <w:lvlJc w:val="left"/>
      <w:pPr>
        <w:ind w:left="1080" w:hanging="360"/>
      </w:pPr>
      <w:rPr>
        <w:rFonts w:hint="default" w:ascii="Courier New" w:hAnsi="Courier New" w:cs="Courier New"/>
      </w:rPr>
    </w:lvl>
    <w:lvl w:ilvl="2" w:tplc="04150005" w:tentative="1">
      <w:start w:val="1"/>
      <w:numFmt w:val="bullet"/>
      <w:lvlText w:val=""/>
      <w:lvlJc w:val="left"/>
      <w:pPr>
        <w:ind w:left="1800" w:hanging="360"/>
      </w:pPr>
      <w:rPr>
        <w:rFonts w:hint="default" w:ascii="Wingdings" w:hAnsi="Wingdings"/>
      </w:rPr>
    </w:lvl>
    <w:lvl w:ilvl="3" w:tplc="04150001" w:tentative="1">
      <w:start w:val="1"/>
      <w:numFmt w:val="bullet"/>
      <w:lvlText w:val=""/>
      <w:lvlJc w:val="left"/>
      <w:pPr>
        <w:ind w:left="2520" w:hanging="360"/>
      </w:pPr>
      <w:rPr>
        <w:rFonts w:hint="default" w:ascii="Symbol" w:hAnsi="Symbol"/>
      </w:rPr>
    </w:lvl>
    <w:lvl w:ilvl="4" w:tplc="04150003" w:tentative="1">
      <w:start w:val="1"/>
      <w:numFmt w:val="bullet"/>
      <w:lvlText w:val="o"/>
      <w:lvlJc w:val="left"/>
      <w:pPr>
        <w:ind w:left="3240" w:hanging="360"/>
      </w:pPr>
      <w:rPr>
        <w:rFonts w:hint="default" w:ascii="Courier New" w:hAnsi="Courier New" w:cs="Courier New"/>
      </w:rPr>
    </w:lvl>
    <w:lvl w:ilvl="5" w:tplc="04150005" w:tentative="1">
      <w:start w:val="1"/>
      <w:numFmt w:val="bullet"/>
      <w:lvlText w:val=""/>
      <w:lvlJc w:val="left"/>
      <w:pPr>
        <w:ind w:left="3960" w:hanging="360"/>
      </w:pPr>
      <w:rPr>
        <w:rFonts w:hint="default" w:ascii="Wingdings" w:hAnsi="Wingdings"/>
      </w:rPr>
    </w:lvl>
    <w:lvl w:ilvl="6" w:tplc="04150001" w:tentative="1">
      <w:start w:val="1"/>
      <w:numFmt w:val="bullet"/>
      <w:lvlText w:val=""/>
      <w:lvlJc w:val="left"/>
      <w:pPr>
        <w:ind w:left="4680" w:hanging="360"/>
      </w:pPr>
      <w:rPr>
        <w:rFonts w:hint="default" w:ascii="Symbol" w:hAnsi="Symbol"/>
      </w:rPr>
    </w:lvl>
    <w:lvl w:ilvl="7" w:tplc="04150003" w:tentative="1">
      <w:start w:val="1"/>
      <w:numFmt w:val="bullet"/>
      <w:lvlText w:val="o"/>
      <w:lvlJc w:val="left"/>
      <w:pPr>
        <w:ind w:left="5400" w:hanging="360"/>
      </w:pPr>
      <w:rPr>
        <w:rFonts w:hint="default" w:ascii="Courier New" w:hAnsi="Courier New" w:cs="Courier New"/>
      </w:rPr>
    </w:lvl>
    <w:lvl w:ilvl="8" w:tplc="04150005" w:tentative="1">
      <w:start w:val="1"/>
      <w:numFmt w:val="bullet"/>
      <w:lvlText w:val=""/>
      <w:lvlJc w:val="left"/>
      <w:pPr>
        <w:ind w:left="6120" w:hanging="360"/>
      </w:pPr>
      <w:rPr>
        <w:rFonts w:hint="default" w:ascii="Wingdings" w:hAnsi="Wingdings"/>
      </w:rPr>
    </w:lvl>
  </w:abstractNum>
  <w:abstractNum w:abstractNumId="32" w15:restartNumberingAfterBreak="0">
    <w:nsid w:val="40AB31C9"/>
    <w:multiLevelType w:val="multilevel"/>
    <w:tmpl w:val="357666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43363B1E"/>
    <w:multiLevelType w:val="multilevel"/>
    <w:tmpl w:val="3E22F0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435D1AFE"/>
    <w:multiLevelType w:val="hybridMultilevel"/>
    <w:tmpl w:val="58ECD248"/>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35" w15:restartNumberingAfterBreak="0">
    <w:nsid w:val="456E7CF6"/>
    <w:multiLevelType w:val="hybridMultilevel"/>
    <w:tmpl w:val="9F262584"/>
    <w:lvl w:ilvl="0" w:tplc="C1F43852">
      <w:start w:val="1"/>
      <w:numFmt w:val="bullet"/>
      <w:lvlText w:val=""/>
      <w:lvlJc w:val="left"/>
      <w:pPr>
        <w:ind w:left="720" w:hanging="360"/>
      </w:pPr>
      <w:rPr>
        <w:rFonts w:hint="default" w:ascii="Symbol" w:hAnsi="Symbol"/>
      </w:rPr>
    </w:lvl>
    <w:lvl w:ilvl="1" w:tplc="F8683AA6">
      <w:start w:val="1"/>
      <w:numFmt w:val="bullet"/>
      <w:lvlText w:val="o"/>
      <w:lvlJc w:val="left"/>
      <w:pPr>
        <w:ind w:left="1440" w:hanging="360"/>
      </w:pPr>
      <w:rPr>
        <w:rFonts w:hint="default" w:ascii="Courier New" w:hAnsi="Courier New"/>
      </w:rPr>
    </w:lvl>
    <w:lvl w:ilvl="2" w:tplc="7A60109C">
      <w:start w:val="1"/>
      <w:numFmt w:val="bullet"/>
      <w:lvlText w:val=""/>
      <w:lvlJc w:val="left"/>
      <w:pPr>
        <w:ind w:left="2160" w:hanging="360"/>
      </w:pPr>
      <w:rPr>
        <w:rFonts w:hint="default" w:ascii="Wingdings" w:hAnsi="Wingdings"/>
      </w:rPr>
    </w:lvl>
    <w:lvl w:ilvl="3" w:tplc="703C4FB8">
      <w:start w:val="1"/>
      <w:numFmt w:val="bullet"/>
      <w:lvlText w:val=""/>
      <w:lvlJc w:val="left"/>
      <w:pPr>
        <w:ind w:left="2880" w:hanging="360"/>
      </w:pPr>
      <w:rPr>
        <w:rFonts w:hint="default" w:ascii="Symbol" w:hAnsi="Symbol"/>
      </w:rPr>
    </w:lvl>
    <w:lvl w:ilvl="4" w:tplc="DC5EC6BC">
      <w:start w:val="1"/>
      <w:numFmt w:val="bullet"/>
      <w:lvlText w:val="o"/>
      <w:lvlJc w:val="left"/>
      <w:pPr>
        <w:ind w:left="3600" w:hanging="360"/>
      </w:pPr>
      <w:rPr>
        <w:rFonts w:hint="default" w:ascii="Courier New" w:hAnsi="Courier New"/>
      </w:rPr>
    </w:lvl>
    <w:lvl w:ilvl="5" w:tplc="AA6801CE">
      <w:start w:val="1"/>
      <w:numFmt w:val="bullet"/>
      <w:lvlText w:val=""/>
      <w:lvlJc w:val="left"/>
      <w:pPr>
        <w:ind w:left="4320" w:hanging="360"/>
      </w:pPr>
      <w:rPr>
        <w:rFonts w:hint="default" w:ascii="Wingdings" w:hAnsi="Wingdings"/>
      </w:rPr>
    </w:lvl>
    <w:lvl w:ilvl="6" w:tplc="89F4CF2C">
      <w:start w:val="1"/>
      <w:numFmt w:val="bullet"/>
      <w:lvlText w:val=""/>
      <w:lvlJc w:val="left"/>
      <w:pPr>
        <w:ind w:left="5040" w:hanging="360"/>
      </w:pPr>
      <w:rPr>
        <w:rFonts w:hint="default" w:ascii="Symbol" w:hAnsi="Symbol"/>
      </w:rPr>
    </w:lvl>
    <w:lvl w:ilvl="7" w:tplc="7E9EDAD6">
      <w:start w:val="1"/>
      <w:numFmt w:val="bullet"/>
      <w:lvlText w:val="o"/>
      <w:lvlJc w:val="left"/>
      <w:pPr>
        <w:ind w:left="5760" w:hanging="360"/>
      </w:pPr>
      <w:rPr>
        <w:rFonts w:hint="default" w:ascii="Courier New" w:hAnsi="Courier New"/>
      </w:rPr>
    </w:lvl>
    <w:lvl w:ilvl="8" w:tplc="CD189AA4">
      <w:start w:val="1"/>
      <w:numFmt w:val="bullet"/>
      <w:lvlText w:val=""/>
      <w:lvlJc w:val="left"/>
      <w:pPr>
        <w:ind w:left="6480" w:hanging="360"/>
      </w:pPr>
      <w:rPr>
        <w:rFonts w:hint="default" w:ascii="Wingdings" w:hAnsi="Wingdings"/>
      </w:rPr>
    </w:lvl>
  </w:abstractNum>
  <w:abstractNum w:abstractNumId="36" w15:restartNumberingAfterBreak="0">
    <w:nsid w:val="480C2AFA"/>
    <w:multiLevelType w:val="hybridMultilevel"/>
    <w:tmpl w:val="E1D41E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98079E0"/>
    <w:multiLevelType w:val="hybridMultilevel"/>
    <w:tmpl w:val="C97ADF1E"/>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38" w15:restartNumberingAfterBreak="0">
    <w:nsid w:val="4AFC598D"/>
    <w:multiLevelType w:val="multilevel"/>
    <w:tmpl w:val="77BCD9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4C094A1E"/>
    <w:multiLevelType w:val="hybridMultilevel"/>
    <w:tmpl w:val="25E89B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0907C6F"/>
    <w:multiLevelType w:val="hybridMultilevel"/>
    <w:tmpl w:val="DD84C5BC"/>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41" w15:restartNumberingAfterBreak="0">
    <w:nsid w:val="50A63824"/>
    <w:multiLevelType w:val="multilevel"/>
    <w:tmpl w:val="D2A0C1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533D23A0"/>
    <w:multiLevelType w:val="hybridMultilevel"/>
    <w:tmpl w:val="BD889AE2"/>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43" w15:restartNumberingAfterBreak="0">
    <w:nsid w:val="5599177F"/>
    <w:multiLevelType w:val="multilevel"/>
    <w:tmpl w:val="9D0A2A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2.%3.%4.5"/>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629E69C"/>
    <w:multiLevelType w:val="hybridMultilevel"/>
    <w:tmpl w:val="2F6A852A"/>
    <w:lvl w:ilvl="0" w:tplc="2D92B178">
      <w:start w:val="1"/>
      <w:numFmt w:val="bullet"/>
      <w:lvlText w:val=""/>
      <w:lvlJc w:val="left"/>
      <w:pPr>
        <w:ind w:left="720" w:hanging="360"/>
      </w:pPr>
      <w:rPr>
        <w:rFonts w:hint="default" w:ascii="Symbol" w:hAnsi="Symbol"/>
      </w:rPr>
    </w:lvl>
    <w:lvl w:ilvl="1" w:tplc="FD1CA748">
      <w:start w:val="1"/>
      <w:numFmt w:val="bullet"/>
      <w:lvlText w:val="o"/>
      <w:lvlJc w:val="left"/>
      <w:pPr>
        <w:ind w:left="1440" w:hanging="360"/>
      </w:pPr>
      <w:rPr>
        <w:rFonts w:hint="default" w:ascii="Courier New" w:hAnsi="Courier New"/>
      </w:rPr>
    </w:lvl>
    <w:lvl w:ilvl="2" w:tplc="25D6CBDC">
      <w:start w:val="1"/>
      <w:numFmt w:val="bullet"/>
      <w:lvlText w:val=""/>
      <w:lvlJc w:val="left"/>
      <w:pPr>
        <w:ind w:left="2160" w:hanging="360"/>
      </w:pPr>
      <w:rPr>
        <w:rFonts w:hint="default" w:ascii="Wingdings" w:hAnsi="Wingdings"/>
      </w:rPr>
    </w:lvl>
    <w:lvl w:ilvl="3" w:tplc="522CDC58">
      <w:start w:val="1"/>
      <w:numFmt w:val="bullet"/>
      <w:lvlText w:val=""/>
      <w:lvlJc w:val="left"/>
      <w:pPr>
        <w:ind w:left="2880" w:hanging="360"/>
      </w:pPr>
      <w:rPr>
        <w:rFonts w:hint="default" w:ascii="Symbol" w:hAnsi="Symbol"/>
      </w:rPr>
    </w:lvl>
    <w:lvl w:ilvl="4" w:tplc="BADAEEC6">
      <w:start w:val="1"/>
      <w:numFmt w:val="bullet"/>
      <w:lvlText w:val="o"/>
      <w:lvlJc w:val="left"/>
      <w:pPr>
        <w:ind w:left="3600" w:hanging="360"/>
      </w:pPr>
      <w:rPr>
        <w:rFonts w:hint="default" w:ascii="Courier New" w:hAnsi="Courier New"/>
      </w:rPr>
    </w:lvl>
    <w:lvl w:ilvl="5" w:tplc="BAB41110">
      <w:start w:val="1"/>
      <w:numFmt w:val="bullet"/>
      <w:lvlText w:val=""/>
      <w:lvlJc w:val="left"/>
      <w:pPr>
        <w:ind w:left="4320" w:hanging="360"/>
      </w:pPr>
      <w:rPr>
        <w:rFonts w:hint="default" w:ascii="Wingdings" w:hAnsi="Wingdings"/>
      </w:rPr>
    </w:lvl>
    <w:lvl w:ilvl="6" w:tplc="D2B2A9D8">
      <w:start w:val="1"/>
      <w:numFmt w:val="bullet"/>
      <w:lvlText w:val=""/>
      <w:lvlJc w:val="left"/>
      <w:pPr>
        <w:ind w:left="5040" w:hanging="360"/>
      </w:pPr>
      <w:rPr>
        <w:rFonts w:hint="default" w:ascii="Symbol" w:hAnsi="Symbol"/>
      </w:rPr>
    </w:lvl>
    <w:lvl w:ilvl="7" w:tplc="4498FD46">
      <w:start w:val="1"/>
      <w:numFmt w:val="bullet"/>
      <w:lvlText w:val="o"/>
      <w:lvlJc w:val="left"/>
      <w:pPr>
        <w:ind w:left="5760" w:hanging="360"/>
      </w:pPr>
      <w:rPr>
        <w:rFonts w:hint="default" w:ascii="Courier New" w:hAnsi="Courier New"/>
      </w:rPr>
    </w:lvl>
    <w:lvl w:ilvl="8" w:tplc="ECC86BB8">
      <w:start w:val="1"/>
      <w:numFmt w:val="bullet"/>
      <w:lvlText w:val=""/>
      <w:lvlJc w:val="left"/>
      <w:pPr>
        <w:ind w:left="6480" w:hanging="360"/>
      </w:pPr>
      <w:rPr>
        <w:rFonts w:hint="default" w:ascii="Wingdings" w:hAnsi="Wingdings"/>
      </w:rPr>
    </w:lvl>
  </w:abstractNum>
  <w:abstractNum w:abstractNumId="45" w15:restartNumberingAfterBreak="0">
    <w:nsid w:val="577A2492"/>
    <w:multiLevelType w:val="multilevel"/>
    <w:tmpl w:val="3FE215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58F6290C"/>
    <w:multiLevelType w:val="hybridMultilevel"/>
    <w:tmpl w:val="ECC4A5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DD20FFB"/>
    <w:multiLevelType w:val="multilevel"/>
    <w:tmpl w:val="8D9E6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5E1C1951"/>
    <w:multiLevelType w:val="hybridMultilevel"/>
    <w:tmpl w:val="F85A2AB8"/>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49" w15:restartNumberingAfterBreak="0">
    <w:nsid w:val="5EF81FA7"/>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61792DC2"/>
    <w:multiLevelType w:val="hybridMultilevel"/>
    <w:tmpl w:val="482AC9BE"/>
    <w:lvl w:ilvl="0" w:tplc="7E52B3A2">
      <w:start w:val="1"/>
      <w:numFmt w:val="bullet"/>
      <w:lvlText w:val=""/>
      <w:lvlJc w:val="left"/>
      <w:pPr>
        <w:ind w:left="360" w:hanging="360"/>
      </w:pPr>
      <w:rPr>
        <w:rFonts w:hint="default" w:ascii="Symbol" w:hAnsi="Symbol"/>
      </w:rPr>
    </w:lvl>
    <w:lvl w:ilvl="1" w:tplc="04150003" w:tentative="1">
      <w:start w:val="1"/>
      <w:numFmt w:val="bullet"/>
      <w:lvlText w:val="o"/>
      <w:lvlJc w:val="left"/>
      <w:pPr>
        <w:ind w:left="1080" w:hanging="360"/>
      </w:pPr>
      <w:rPr>
        <w:rFonts w:hint="default" w:ascii="Courier New" w:hAnsi="Courier New" w:cs="Courier New"/>
      </w:rPr>
    </w:lvl>
    <w:lvl w:ilvl="2" w:tplc="04150005" w:tentative="1">
      <w:start w:val="1"/>
      <w:numFmt w:val="bullet"/>
      <w:lvlText w:val=""/>
      <w:lvlJc w:val="left"/>
      <w:pPr>
        <w:ind w:left="1800" w:hanging="360"/>
      </w:pPr>
      <w:rPr>
        <w:rFonts w:hint="default" w:ascii="Wingdings" w:hAnsi="Wingdings"/>
      </w:rPr>
    </w:lvl>
    <w:lvl w:ilvl="3" w:tplc="04150001" w:tentative="1">
      <w:start w:val="1"/>
      <w:numFmt w:val="bullet"/>
      <w:lvlText w:val=""/>
      <w:lvlJc w:val="left"/>
      <w:pPr>
        <w:ind w:left="2520" w:hanging="360"/>
      </w:pPr>
      <w:rPr>
        <w:rFonts w:hint="default" w:ascii="Symbol" w:hAnsi="Symbol"/>
      </w:rPr>
    </w:lvl>
    <w:lvl w:ilvl="4" w:tplc="04150003" w:tentative="1">
      <w:start w:val="1"/>
      <w:numFmt w:val="bullet"/>
      <w:lvlText w:val="o"/>
      <w:lvlJc w:val="left"/>
      <w:pPr>
        <w:ind w:left="3240" w:hanging="360"/>
      </w:pPr>
      <w:rPr>
        <w:rFonts w:hint="default" w:ascii="Courier New" w:hAnsi="Courier New" w:cs="Courier New"/>
      </w:rPr>
    </w:lvl>
    <w:lvl w:ilvl="5" w:tplc="04150005" w:tentative="1">
      <w:start w:val="1"/>
      <w:numFmt w:val="bullet"/>
      <w:lvlText w:val=""/>
      <w:lvlJc w:val="left"/>
      <w:pPr>
        <w:ind w:left="3960" w:hanging="360"/>
      </w:pPr>
      <w:rPr>
        <w:rFonts w:hint="default" w:ascii="Wingdings" w:hAnsi="Wingdings"/>
      </w:rPr>
    </w:lvl>
    <w:lvl w:ilvl="6" w:tplc="04150001" w:tentative="1">
      <w:start w:val="1"/>
      <w:numFmt w:val="bullet"/>
      <w:lvlText w:val=""/>
      <w:lvlJc w:val="left"/>
      <w:pPr>
        <w:ind w:left="4680" w:hanging="360"/>
      </w:pPr>
      <w:rPr>
        <w:rFonts w:hint="default" w:ascii="Symbol" w:hAnsi="Symbol"/>
      </w:rPr>
    </w:lvl>
    <w:lvl w:ilvl="7" w:tplc="04150003" w:tentative="1">
      <w:start w:val="1"/>
      <w:numFmt w:val="bullet"/>
      <w:lvlText w:val="o"/>
      <w:lvlJc w:val="left"/>
      <w:pPr>
        <w:ind w:left="5400" w:hanging="360"/>
      </w:pPr>
      <w:rPr>
        <w:rFonts w:hint="default" w:ascii="Courier New" w:hAnsi="Courier New" w:cs="Courier New"/>
      </w:rPr>
    </w:lvl>
    <w:lvl w:ilvl="8" w:tplc="04150005" w:tentative="1">
      <w:start w:val="1"/>
      <w:numFmt w:val="bullet"/>
      <w:lvlText w:val=""/>
      <w:lvlJc w:val="left"/>
      <w:pPr>
        <w:ind w:left="6120" w:hanging="360"/>
      </w:pPr>
      <w:rPr>
        <w:rFonts w:hint="default" w:ascii="Wingdings" w:hAnsi="Wingdings"/>
      </w:rPr>
    </w:lvl>
  </w:abstractNum>
  <w:abstractNum w:abstractNumId="51" w15:restartNumberingAfterBreak="0">
    <w:nsid w:val="6182154A"/>
    <w:multiLevelType w:val="hybridMultilevel"/>
    <w:tmpl w:val="EE4A2D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4C3ECA7"/>
    <w:multiLevelType w:val="hybridMultilevel"/>
    <w:tmpl w:val="796EF2C2"/>
    <w:lvl w:ilvl="0" w:tplc="88D4935E">
      <w:start w:val="1"/>
      <w:numFmt w:val="bullet"/>
      <w:lvlText w:val=""/>
      <w:lvlJc w:val="left"/>
      <w:pPr>
        <w:ind w:left="720" w:hanging="360"/>
      </w:pPr>
      <w:rPr>
        <w:rFonts w:hint="default" w:ascii="Symbol" w:hAnsi="Symbol"/>
      </w:rPr>
    </w:lvl>
    <w:lvl w:ilvl="1" w:tplc="EFCE481A">
      <w:start w:val="1"/>
      <w:numFmt w:val="bullet"/>
      <w:lvlText w:val="o"/>
      <w:lvlJc w:val="left"/>
      <w:pPr>
        <w:ind w:left="1440" w:hanging="360"/>
      </w:pPr>
      <w:rPr>
        <w:rFonts w:hint="default" w:ascii="Courier New" w:hAnsi="Courier New"/>
      </w:rPr>
    </w:lvl>
    <w:lvl w:ilvl="2" w:tplc="74402A36">
      <w:start w:val="1"/>
      <w:numFmt w:val="bullet"/>
      <w:lvlText w:val=""/>
      <w:lvlJc w:val="left"/>
      <w:pPr>
        <w:ind w:left="2160" w:hanging="360"/>
      </w:pPr>
      <w:rPr>
        <w:rFonts w:hint="default" w:ascii="Wingdings" w:hAnsi="Wingdings"/>
      </w:rPr>
    </w:lvl>
    <w:lvl w:ilvl="3" w:tplc="B4747854">
      <w:start w:val="1"/>
      <w:numFmt w:val="bullet"/>
      <w:lvlText w:val=""/>
      <w:lvlJc w:val="left"/>
      <w:pPr>
        <w:ind w:left="2880" w:hanging="360"/>
      </w:pPr>
      <w:rPr>
        <w:rFonts w:hint="default" w:ascii="Symbol" w:hAnsi="Symbol"/>
      </w:rPr>
    </w:lvl>
    <w:lvl w:ilvl="4" w:tplc="ACD62DAE">
      <w:start w:val="1"/>
      <w:numFmt w:val="bullet"/>
      <w:lvlText w:val="o"/>
      <w:lvlJc w:val="left"/>
      <w:pPr>
        <w:ind w:left="3600" w:hanging="360"/>
      </w:pPr>
      <w:rPr>
        <w:rFonts w:hint="default" w:ascii="Courier New" w:hAnsi="Courier New"/>
      </w:rPr>
    </w:lvl>
    <w:lvl w:ilvl="5" w:tplc="D2BC2660">
      <w:start w:val="1"/>
      <w:numFmt w:val="bullet"/>
      <w:lvlText w:val=""/>
      <w:lvlJc w:val="left"/>
      <w:pPr>
        <w:ind w:left="4320" w:hanging="360"/>
      </w:pPr>
      <w:rPr>
        <w:rFonts w:hint="default" w:ascii="Wingdings" w:hAnsi="Wingdings"/>
      </w:rPr>
    </w:lvl>
    <w:lvl w:ilvl="6" w:tplc="85A8F404">
      <w:start w:val="1"/>
      <w:numFmt w:val="bullet"/>
      <w:lvlText w:val=""/>
      <w:lvlJc w:val="left"/>
      <w:pPr>
        <w:ind w:left="5040" w:hanging="360"/>
      </w:pPr>
      <w:rPr>
        <w:rFonts w:hint="default" w:ascii="Symbol" w:hAnsi="Symbol"/>
      </w:rPr>
    </w:lvl>
    <w:lvl w:ilvl="7" w:tplc="CF00ECD0">
      <w:start w:val="1"/>
      <w:numFmt w:val="bullet"/>
      <w:lvlText w:val="o"/>
      <w:lvlJc w:val="left"/>
      <w:pPr>
        <w:ind w:left="5760" w:hanging="360"/>
      </w:pPr>
      <w:rPr>
        <w:rFonts w:hint="default" w:ascii="Courier New" w:hAnsi="Courier New"/>
      </w:rPr>
    </w:lvl>
    <w:lvl w:ilvl="8" w:tplc="9A52E53C">
      <w:start w:val="1"/>
      <w:numFmt w:val="bullet"/>
      <w:lvlText w:val=""/>
      <w:lvlJc w:val="left"/>
      <w:pPr>
        <w:ind w:left="6480" w:hanging="360"/>
      </w:pPr>
      <w:rPr>
        <w:rFonts w:hint="default" w:ascii="Wingdings" w:hAnsi="Wingdings"/>
      </w:rPr>
    </w:lvl>
  </w:abstractNum>
  <w:abstractNum w:abstractNumId="53" w15:restartNumberingAfterBreak="0">
    <w:nsid w:val="65EB45DA"/>
    <w:multiLevelType w:val="multilevel"/>
    <w:tmpl w:val="03506B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681419FD"/>
    <w:multiLevelType w:val="hybridMultilevel"/>
    <w:tmpl w:val="64C0801E"/>
    <w:lvl w:ilvl="0" w:tplc="04150001">
      <w:start w:val="1"/>
      <w:numFmt w:val="bullet"/>
      <w:lvlText w:val=""/>
      <w:lvlJc w:val="left"/>
      <w:pPr>
        <w:ind w:left="720" w:hanging="360"/>
      </w:pPr>
      <w:rPr>
        <w:rFonts w:hint="default" w:ascii="Symbol" w:hAnsi="Symbo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55" w15:restartNumberingAfterBreak="0">
    <w:nsid w:val="69E07A73"/>
    <w:multiLevelType w:val="multilevel"/>
    <w:tmpl w:val="DEDAE9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 w15:restartNumberingAfterBreak="0">
    <w:nsid w:val="6AF7CC20"/>
    <w:multiLevelType w:val="hybridMultilevel"/>
    <w:tmpl w:val="7A9C38E0"/>
    <w:lvl w:ilvl="0" w:tplc="744043E2">
      <w:start w:val="1"/>
      <w:numFmt w:val="bullet"/>
      <w:lvlText w:val=""/>
      <w:lvlJc w:val="left"/>
      <w:pPr>
        <w:ind w:left="720" w:hanging="360"/>
      </w:pPr>
      <w:rPr>
        <w:rFonts w:hint="default" w:ascii="Symbol" w:hAnsi="Symbol"/>
      </w:rPr>
    </w:lvl>
    <w:lvl w:ilvl="1" w:tplc="99B2BCFE">
      <w:start w:val="1"/>
      <w:numFmt w:val="bullet"/>
      <w:lvlText w:val="o"/>
      <w:lvlJc w:val="left"/>
      <w:pPr>
        <w:ind w:left="1440" w:hanging="360"/>
      </w:pPr>
      <w:rPr>
        <w:rFonts w:hint="default" w:ascii="Courier New" w:hAnsi="Courier New"/>
      </w:rPr>
    </w:lvl>
    <w:lvl w:ilvl="2" w:tplc="E19236DA">
      <w:start w:val="1"/>
      <w:numFmt w:val="bullet"/>
      <w:lvlText w:val=""/>
      <w:lvlJc w:val="left"/>
      <w:pPr>
        <w:ind w:left="2160" w:hanging="360"/>
      </w:pPr>
      <w:rPr>
        <w:rFonts w:hint="default" w:ascii="Wingdings" w:hAnsi="Wingdings"/>
      </w:rPr>
    </w:lvl>
    <w:lvl w:ilvl="3" w:tplc="D3E4555C">
      <w:start w:val="1"/>
      <w:numFmt w:val="bullet"/>
      <w:lvlText w:val=""/>
      <w:lvlJc w:val="left"/>
      <w:pPr>
        <w:ind w:left="2880" w:hanging="360"/>
      </w:pPr>
      <w:rPr>
        <w:rFonts w:hint="default" w:ascii="Symbol" w:hAnsi="Symbol"/>
      </w:rPr>
    </w:lvl>
    <w:lvl w:ilvl="4" w:tplc="0A3C0C5C">
      <w:start w:val="1"/>
      <w:numFmt w:val="bullet"/>
      <w:lvlText w:val="o"/>
      <w:lvlJc w:val="left"/>
      <w:pPr>
        <w:ind w:left="3600" w:hanging="360"/>
      </w:pPr>
      <w:rPr>
        <w:rFonts w:hint="default" w:ascii="Courier New" w:hAnsi="Courier New"/>
      </w:rPr>
    </w:lvl>
    <w:lvl w:ilvl="5" w:tplc="98CA226E">
      <w:start w:val="1"/>
      <w:numFmt w:val="bullet"/>
      <w:lvlText w:val=""/>
      <w:lvlJc w:val="left"/>
      <w:pPr>
        <w:ind w:left="4320" w:hanging="360"/>
      </w:pPr>
      <w:rPr>
        <w:rFonts w:hint="default" w:ascii="Wingdings" w:hAnsi="Wingdings"/>
      </w:rPr>
    </w:lvl>
    <w:lvl w:ilvl="6" w:tplc="615A263E">
      <w:start w:val="1"/>
      <w:numFmt w:val="bullet"/>
      <w:lvlText w:val=""/>
      <w:lvlJc w:val="left"/>
      <w:pPr>
        <w:ind w:left="5040" w:hanging="360"/>
      </w:pPr>
      <w:rPr>
        <w:rFonts w:hint="default" w:ascii="Symbol" w:hAnsi="Symbol"/>
      </w:rPr>
    </w:lvl>
    <w:lvl w:ilvl="7" w:tplc="841C8840">
      <w:start w:val="1"/>
      <w:numFmt w:val="bullet"/>
      <w:lvlText w:val="o"/>
      <w:lvlJc w:val="left"/>
      <w:pPr>
        <w:ind w:left="5760" w:hanging="360"/>
      </w:pPr>
      <w:rPr>
        <w:rFonts w:hint="default" w:ascii="Courier New" w:hAnsi="Courier New"/>
      </w:rPr>
    </w:lvl>
    <w:lvl w:ilvl="8" w:tplc="922406D4">
      <w:start w:val="1"/>
      <w:numFmt w:val="bullet"/>
      <w:lvlText w:val=""/>
      <w:lvlJc w:val="left"/>
      <w:pPr>
        <w:ind w:left="6480" w:hanging="360"/>
      </w:pPr>
      <w:rPr>
        <w:rFonts w:hint="default" w:ascii="Wingdings" w:hAnsi="Wingdings"/>
      </w:rPr>
    </w:lvl>
  </w:abstractNum>
  <w:abstractNum w:abstractNumId="57" w15:restartNumberingAfterBreak="0">
    <w:nsid w:val="6C79D66B"/>
    <w:multiLevelType w:val="multilevel"/>
    <w:tmpl w:val="FFFFFFFF"/>
    <w:lvl w:ilvl="0">
      <w:start w:val="1"/>
      <w:numFmt w:val="decimal"/>
      <w:lvlText w:val="17"/>
      <w:lvlJc w:val="left"/>
      <w:pPr>
        <w:ind w:left="720" w:hanging="360"/>
      </w:pPr>
    </w:lvl>
    <w:lvl w:ilvl="1">
      <w:start w:val="1"/>
      <w:numFmt w:val="decimal"/>
      <w:lvlText w:val="%2.1"/>
      <w:lvlJc w:val="left"/>
      <w:pPr>
        <w:ind w:left="1440" w:hanging="360"/>
      </w:pPr>
    </w:lvl>
    <w:lvl w:ilvl="2">
      <w:start w:val="1"/>
      <w:numFmt w:val="decimal"/>
      <w:lvlText w:val="%2.%3.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0DA1859"/>
    <w:multiLevelType w:val="hybridMultilevel"/>
    <w:tmpl w:val="62EC58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2545E96"/>
    <w:multiLevelType w:val="multilevel"/>
    <w:tmpl w:val="041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0" w15:restartNumberingAfterBreak="0">
    <w:nsid w:val="74190735"/>
    <w:multiLevelType w:val="hybridMultilevel"/>
    <w:tmpl w:val="783067BA"/>
    <w:lvl w:ilvl="0" w:tplc="C99C1666">
      <w:start w:val="1"/>
      <w:numFmt w:val="bullet"/>
      <w:lvlText w:val=""/>
      <w:lvlJc w:val="left"/>
      <w:pPr>
        <w:ind w:left="720" w:hanging="360"/>
      </w:pPr>
      <w:rPr>
        <w:rFonts w:hint="default" w:ascii="Symbol" w:hAnsi="Symbol"/>
      </w:rPr>
    </w:lvl>
    <w:lvl w:ilvl="1" w:tplc="D08AFB98">
      <w:start w:val="1"/>
      <w:numFmt w:val="bullet"/>
      <w:lvlText w:val="o"/>
      <w:lvlJc w:val="left"/>
      <w:pPr>
        <w:ind w:left="1440" w:hanging="360"/>
      </w:pPr>
      <w:rPr>
        <w:rFonts w:hint="default" w:ascii="Courier New" w:hAnsi="Courier New"/>
      </w:rPr>
    </w:lvl>
    <w:lvl w:ilvl="2" w:tplc="BDAE2BB2">
      <w:start w:val="1"/>
      <w:numFmt w:val="bullet"/>
      <w:lvlText w:val=""/>
      <w:lvlJc w:val="left"/>
      <w:pPr>
        <w:ind w:left="2160" w:hanging="360"/>
      </w:pPr>
      <w:rPr>
        <w:rFonts w:hint="default" w:ascii="Wingdings" w:hAnsi="Wingdings"/>
      </w:rPr>
    </w:lvl>
    <w:lvl w:ilvl="3" w:tplc="D48240A2">
      <w:start w:val="1"/>
      <w:numFmt w:val="bullet"/>
      <w:lvlText w:val=""/>
      <w:lvlJc w:val="left"/>
      <w:pPr>
        <w:ind w:left="2880" w:hanging="360"/>
      </w:pPr>
      <w:rPr>
        <w:rFonts w:hint="default" w:ascii="Symbol" w:hAnsi="Symbol"/>
      </w:rPr>
    </w:lvl>
    <w:lvl w:ilvl="4" w:tplc="EA08E7C2">
      <w:start w:val="1"/>
      <w:numFmt w:val="bullet"/>
      <w:lvlText w:val="o"/>
      <w:lvlJc w:val="left"/>
      <w:pPr>
        <w:ind w:left="3600" w:hanging="360"/>
      </w:pPr>
      <w:rPr>
        <w:rFonts w:hint="default" w:ascii="Courier New" w:hAnsi="Courier New"/>
      </w:rPr>
    </w:lvl>
    <w:lvl w:ilvl="5" w:tplc="B51C7672">
      <w:start w:val="1"/>
      <w:numFmt w:val="bullet"/>
      <w:lvlText w:val=""/>
      <w:lvlJc w:val="left"/>
      <w:pPr>
        <w:ind w:left="4320" w:hanging="360"/>
      </w:pPr>
      <w:rPr>
        <w:rFonts w:hint="default" w:ascii="Wingdings" w:hAnsi="Wingdings"/>
      </w:rPr>
    </w:lvl>
    <w:lvl w:ilvl="6" w:tplc="92FAF8CA">
      <w:start w:val="1"/>
      <w:numFmt w:val="bullet"/>
      <w:lvlText w:val=""/>
      <w:lvlJc w:val="left"/>
      <w:pPr>
        <w:ind w:left="5040" w:hanging="360"/>
      </w:pPr>
      <w:rPr>
        <w:rFonts w:hint="default" w:ascii="Symbol" w:hAnsi="Symbol"/>
      </w:rPr>
    </w:lvl>
    <w:lvl w:ilvl="7" w:tplc="0A084AA6">
      <w:start w:val="1"/>
      <w:numFmt w:val="bullet"/>
      <w:lvlText w:val="o"/>
      <w:lvlJc w:val="left"/>
      <w:pPr>
        <w:ind w:left="5760" w:hanging="360"/>
      </w:pPr>
      <w:rPr>
        <w:rFonts w:hint="default" w:ascii="Courier New" w:hAnsi="Courier New"/>
      </w:rPr>
    </w:lvl>
    <w:lvl w:ilvl="8" w:tplc="0FACA00A">
      <w:start w:val="1"/>
      <w:numFmt w:val="bullet"/>
      <w:lvlText w:val=""/>
      <w:lvlJc w:val="left"/>
      <w:pPr>
        <w:ind w:left="6480" w:hanging="360"/>
      </w:pPr>
      <w:rPr>
        <w:rFonts w:hint="default" w:ascii="Wingdings" w:hAnsi="Wingdings"/>
      </w:rPr>
    </w:lvl>
  </w:abstractNum>
  <w:abstractNum w:abstractNumId="61" w15:restartNumberingAfterBreak="0">
    <w:nsid w:val="7C883D2E"/>
    <w:multiLevelType w:val="multilevel"/>
    <w:tmpl w:val="979E33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2" w15:restartNumberingAfterBreak="0">
    <w:nsid w:val="7CDA1D3D"/>
    <w:multiLevelType w:val="multilevel"/>
    <w:tmpl w:val="CA6079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006853469">
    <w:abstractNumId w:val="57"/>
  </w:num>
  <w:num w:numId="2" w16cid:durableId="558595058">
    <w:abstractNumId w:val="29"/>
  </w:num>
  <w:num w:numId="3" w16cid:durableId="1073971039">
    <w:abstractNumId w:val="1"/>
  </w:num>
  <w:num w:numId="4" w16cid:durableId="811481205">
    <w:abstractNumId w:val="0"/>
  </w:num>
  <w:num w:numId="5" w16cid:durableId="1657880937">
    <w:abstractNumId w:val="14"/>
  </w:num>
  <w:num w:numId="6" w16cid:durableId="1465731155">
    <w:abstractNumId w:val="46"/>
  </w:num>
  <w:num w:numId="7" w16cid:durableId="860163749">
    <w:abstractNumId w:val="58"/>
  </w:num>
  <w:num w:numId="8" w16cid:durableId="878975221">
    <w:abstractNumId w:val="24"/>
  </w:num>
  <w:num w:numId="9" w16cid:durableId="522787336">
    <w:abstractNumId w:val="51"/>
  </w:num>
  <w:num w:numId="10" w16cid:durableId="604385219">
    <w:abstractNumId w:val="5"/>
  </w:num>
  <w:num w:numId="11" w16cid:durableId="608240588">
    <w:abstractNumId w:val="36"/>
  </w:num>
  <w:num w:numId="12" w16cid:durableId="1814905373">
    <w:abstractNumId w:val="43"/>
  </w:num>
  <w:num w:numId="13" w16cid:durableId="48656190">
    <w:abstractNumId w:val="6"/>
  </w:num>
  <w:num w:numId="14" w16cid:durableId="717782926">
    <w:abstractNumId w:val="27"/>
  </w:num>
  <w:num w:numId="15" w16cid:durableId="160973674">
    <w:abstractNumId w:val="28"/>
  </w:num>
  <w:num w:numId="16" w16cid:durableId="337780089">
    <w:abstractNumId w:val="4"/>
  </w:num>
  <w:num w:numId="17" w16cid:durableId="758015775">
    <w:abstractNumId w:val="39"/>
  </w:num>
  <w:num w:numId="18" w16cid:durableId="1917518061">
    <w:abstractNumId w:val="31"/>
  </w:num>
  <w:num w:numId="19" w16cid:durableId="1709838095">
    <w:abstractNumId w:val="50"/>
  </w:num>
  <w:num w:numId="20" w16cid:durableId="2081361353">
    <w:abstractNumId w:val="12"/>
  </w:num>
  <w:num w:numId="21" w16cid:durableId="1956713887">
    <w:abstractNumId w:val="20"/>
  </w:num>
  <w:num w:numId="22" w16cid:durableId="555162975">
    <w:abstractNumId w:val="3"/>
  </w:num>
  <w:num w:numId="23" w16cid:durableId="1612862302">
    <w:abstractNumId w:val="8"/>
  </w:num>
  <w:num w:numId="24" w16cid:durableId="720717050">
    <w:abstractNumId w:val="59"/>
  </w:num>
  <w:num w:numId="25" w16cid:durableId="1835873961">
    <w:abstractNumId w:val="29"/>
  </w:num>
  <w:num w:numId="26" w16cid:durableId="750004215">
    <w:abstractNumId w:val="29"/>
  </w:num>
  <w:num w:numId="27" w16cid:durableId="858390766">
    <w:abstractNumId w:val="17"/>
  </w:num>
  <w:num w:numId="28" w16cid:durableId="2069372737">
    <w:abstractNumId w:val="30"/>
  </w:num>
  <w:num w:numId="29" w16cid:durableId="840462250">
    <w:abstractNumId w:val="53"/>
  </w:num>
  <w:num w:numId="30" w16cid:durableId="2074503418">
    <w:abstractNumId w:val="33"/>
  </w:num>
  <w:num w:numId="31" w16cid:durableId="1751926937">
    <w:abstractNumId w:val="18"/>
  </w:num>
  <w:num w:numId="32" w16cid:durableId="1761875916">
    <w:abstractNumId w:val="60"/>
  </w:num>
  <w:num w:numId="33" w16cid:durableId="1169445182">
    <w:abstractNumId w:val="44"/>
  </w:num>
  <w:num w:numId="34" w16cid:durableId="174268059">
    <w:abstractNumId w:val="16"/>
  </w:num>
  <w:num w:numId="35" w16cid:durableId="1104568314">
    <w:abstractNumId w:val="35"/>
  </w:num>
  <w:num w:numId="36" w16cid:durableId="1228109864">
    <w:abstractNumId w:val="13"/>
  </w:num>
  <w:num w:numId="37" w16cid:durableId="587420472">
    <w:abstractNumId w:val="21"/>
  </w:num>
  <w:num w:numId="38" w16cid:durableId="1264343518">
    <w:abstractNumId w:val="56"/>
  </w:num>
  <w:num w:numId="39" w16cid:durableId="334961549">
    <w:abstractNumId w:val="15"/>
  </w:num>
  <w:num w:numId="40" w16cid:durableId="1259413175">
    <w:abstractNumId w:val="52"/>
  </w:num>
  <w:num w:numId="41" w16cid:durableId="93987054">
    <w:abstractNumId w:val="26"/>
  </w:num>
  <w:num w:numId="42" w16cid:durableId="1023439607">
    <w:abstractNumId w:val="2"/>
  </w:num>
  <w:num w:numId="43" w16cid:durableId="1982535602">
    <w:abstractNumId w:val="9"/>
  </w:num>
  <w:num w:numId="44" w16cid:durableId="549075765">
    <w:abstractNumId w:val="47"/>
  </w:num>
  <w:num w:numId="45" w16cid:durableId="1990548946">
    <w:abstractNumId w:val="23"/>
  </w:num>
  <w:num w:numId="46" w16cid:durableId="2007392363">
    <w:abstractNumId w:val="55"/>
  </w:num>
  <w:num w:numId="47" w16cid:durableId="609050167">
    <w:abstractNumId w:val="19"/>
  </w:num>
  <w:num w:numId="48" w16cid:durableId="1265646642">
    <w:abstractNumId w:val="32"/>
  </w:num>
  <w:num w:numId="49" w16cid:durableId="49621803">
    <w:abstractNumId w:val="38"/>
  </w:num>
  <w:num w:numId="50" w16cid:durableId="587227521">
    <w:abstractNumId w:val="42"/>
  </w:num>
  <w:num w:numId="51" w16cid:durableId="1657223079">
    <w:abstractNumId w:val="34"/>
  </w:num>
  <w:num w:numId="52" w16cid:durableId="268393967">
    <w:abstractNumId w:val="54"/>
  </w:num>
  <w:num w:numId="53" w16cid:durableId="765731547">
    <w:abstractNumId w:val="48"/>
  </w:num>
  <w:num w:numId="54" w16cid:durableId="771358751">
    <w:abstractNumId w:val="40"/>
  </w:num>
  <w:num w:numId="55" w16cid:durableId="1883131346">
    <w:abstractNumId w:val="37"/>
  </w:num>
  <w:num w:numId="56" w16cid:durableId="302932335">
    <w:abstractNumId w:val="25"/>
  </w:num>
  <w:num w:numId="57" w16cid:durableId="1788543390">
    <w:abstractNumId w:val="22"/>
  </w:num>
  <w:num w:numId="58" w16cid:durableId="1273322698">
    <w:abstractNumId w:val="62"/>
  </w:num>
  <w:num w:numId="59" w16cid:durableId="1620339333">
    <w:abstractNumId w:val="10"/>
  </w:num>
  <w:num w:numId="60" w16cid:durableId="342127581">
    <w:abstractNumId w:val="7"/>
  </w:num>
  <w:num w:numId="61" w16cid:durableId="1513379959">
    <w:abstractNumId w:val="11"/>
  </w:num>
  <w:num w:numId="62" w16cid:durableId="2090424948">
    <w:abstractNumId w:val="45"/>
  </w:num>
  <w:num w:numId="63" w16cid:durableId="1589340580">
    <w:abstractNumId w:val="41"/>
  </w:num>
  <w:num w:numId="64" w16cid:durableId="305821774">
    <w:abstractNumId w:val="61"/>
  </w:num>
  <w:numIdMacAtCleanup w:val="6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965"/>
    <w:rsid w:val="00000573"/>
    <w:rsid w:val="00000AD6"/>
    <w:rsid w:val="00000B81"/>
    <w:rsid w:val="00000F44"/>
    <w:rsid w:val="00000F64"/>
    <w:rsid w:val="00001654"/>
    <w:rsid w:val="000016B3"/>
    <w:rsid w:val="00001B20"/>
    <w:rsid w:val="00002135"/>
    <w:rsid w:val="0000224E"/>
    <w:rsid w:val="0000272C"/>
    <w:rsid w:val="00002CD0"/>
    <w:rsid w:val="00003459"/>
    <w:rsid w:val="000037C1"/>
    <w:rsid w:val="00003988"/>
    <w:rsid w:val="000039F8"/>
    <w:rsid w:val="000043B0"/>
    <w:rsid w:val="0000442D"/>
    <w:rsid w:val="000046A7"/>
    <w:rsid w:val="00004B05"/>
    <w:rsid w:val="00004D41"/>
    <w:rsid w:val="00005024"/>
    <w:rsid w:val="00005A6F"/>
    <w:rsid w:val="00005EEB"/>
    <w:rsid w:val="00006740"/>
    <w:rsid w:val="000069B4"/>
    <w:rsid w:val="00006AC7"/>
    <w:rsid w:val="00006BFD"/>
    <w:rsid w:val="00006E26"/>
    <w:rsid w:val="00007083"/>
    <w:rsid w:val="000072BB"/>
    <w:rsid w:val="000072FE"/>
    <w:rsid w:val="000079ED"/>
    <w:rsid w:val="00010488"/>
    <w:rsid w:val="00010571"/>
    <w:rsid w:val="000108A7"/>
    <w:rsid w:val="000108E8"/>
    <w:rsid w:val="00010CDB"/>
    <w:rsid w:val="00010CFF"/>
    <w:rsid w:val="00011819"/>
    <w:rsid w:val="000118BC"/>
    <w:rsid w:val="00011A65"/>
    <w:rsid w:val="00011E7C"/>
    <w:rsid w:val="00012A36"/>
    <w:rsid w:val="00012C8B"/>
    <w:rsid w:val="00012E47"/>
    <w:rsid w:val="00013022"/>
    <w:rsid w:val="000131DF"/>
    <w:rsid w:val="00013475"/>
    <w:rsid w:val="0001352F"/>
    <w:rsid w:val="0001371A"/>
    <w:rsid w:val="0001373A"/>
    <w:rsid w:val="0001392C"/>
    <w:rsid w:val="00014410"/>
    <w:rsid w:val="00014840"/>
    <w:rsid w:val="000149D1"/>
    <w:rsid w:val="00014E3F"/>
    <w:rsid w:val="000150CF"/>
    <w:rsid w:val="00015681"/>
    <w:rsid w:val="00015742"/>
    <w:rsid w:val="00015F3A"/>
    <w:rsid w:val="000160DE"/>
    <w:rsid w:val="000174F3"/>
    <w:rsid w:val="000175F5"/>
    <w:rsid w:val="00017A0B"/>
    <w:rsid w:val="00020321"/>
    <w:rsid w:val="000208F0"/>
    <w:rsid w:val="00020BDB"/>
    <w:rsid w:val="00020C88"/>
    <w:rsid w:val="00020DDD"/>
    <w:rsid w:val="0002117E"/>
    <w:rsid w:val="0002182A"/>
    <w:rsid w:val="000219A1"/>
    <w:rsid w:val="000220A1"/>
    <w:rsid w:val="0002219C"/>
    <w:rsid w:val="0002277E"/>
    <w:rsid w:val="0002291B"/>
    <w:rsid w:val="00022B4D"/>
    <w:rsid w:val="00022BBA"/>
    <w:rsid w:val="00022D9E"/>
    <w:rsid w:val="00022F5A"/>
    <w:rsid w:val="0002310A"/>
    <w:rsid w:val="00023524"/>
    <w:rsid w:val="000236B2"/>
    <w:rsid w:val="00023758"/>
    <w:rsid w:val="000239BA"/>
    <w:rsid w:val="000239F7"/>
    <w:rsid w:val="0002418E"/>
    <w:rsid w:val="00024272"/>
    <w:rsid w:val="00024416"/>
    <w:rsid w:val="000244E3"/>
    <w:rsid w:val="00024787"/>
    <w:rsid w:val="00024BA4"/>
    <w:rsid w:val="0002586F"/>
    <w:rsid w:val="000268B9"/>
    <w:rsid w:val="000269EA"/>
    <w:rsid w:val="00026C88"/>
    <w:rsid w:val="00026CD8"/>
    <w:rsid w:val="00026CFB"/>
    <w:rsid w:val="0002707E"/>
    <w:rsid w:val="0002766A"/>
    <w:rsid w:val="00027E28"/>
    <w:rsid w:val="00027F7E"/>
    <w:rsid w:val="00030137"/>
    <w:rsid w:val="00030168"/>
    <w:rsid w:val="00030395"/>
    <w:rsid w:val="000310BD"/>
    <w:rsid w:val="000313EF"/>
    <w:rsid w:val="00031C3B"/>
    <w:rsid w:val="0003271B"/>
    <w:rsid w:val="00032C34"/>
    <w:rsid w:val="00032E02"/>
    <w:rsid w:val="00032EA6"/>
    <w:rsid w:val="00032EE7"/>
    <w:rsid w:val="00033252"/>
    <w:rsid w:val="000339C9"/>
    <w:rsid w:val="00034142"/>
    <w:rsid w:val="0003479D"/>
    <w:rsid w:val="00034DC0"/>
    <w:rsid w:val="00034FDF"/>
    <w:rsid w:val="00035041"/>
    <w:rsid w:val="0003509D"/>
    <w:rsid w:val="00035277"/>
    <w:rsid w:val="0003587D"/>
    <w:rsid w:val="00035AB3"/>
    <w:rsid w:val="00035D5B"/>
    <w:rsid w:val="00035EEC"/>
    <w:rsid w:val="000364CC"/>
    <w:rsid w:val="00036603"/>
    <w:rsid w:val="00036819"/>
    <w:rsid w:val="0003694E"/>
    <w:rsid w:val="00036B8A"/>
    <w:rsid w:val="00036BA0"/>
    <w:rsid w:val="00037119"/>
    <w:rsid w:val="0003746D"/>
    <w:rsid w:val="0003775A"/>
    <w:rsid w:val="000379FC"/>
    <w:rsid w:val="00037A83"/>
    <w:rsid w:val="00037B53"/>
    <w:rsid w:val="00037EEF"/>
    <w:rsid w:val="00040399"/>
    <w:rsid w:val="000404B5"/>
    <w:rsid w:val="00040C72"/>
    <w:rsid w:val="00041020"/>
    <w:rsid w:val="00041262"/>
    <w:rsid w:val="00041C66"/>
    <w:rsid w:val="00041CDE"/>
    <w:rsid w:val="0004207D"/>
    <w:rsid w:val="000420D7"/>
    <w:rsid w:val="00042876"/>
    <w:rsid w:val="000429AB"/>
    <w:rsid w:val="00042F39"/>
    <w:rsid w:val="0004359D"/>
    <w:rsid w:val="000435E1"/>
    <w:rsid w:val="000439D1"/>
    <w:rsid w:val="000453D5"/>
    <w:rsid w:val="0004543F"/>
    <w:rsid w:val="000454FA"/>
    <w:rsid w:val="00045AB9"/>
    <w:rsid w:val="00045CCA"/>
    <w:rsid w:val="000460DF"/>
    <w:rsid w:val="00046102"/>
    <w:rsid w:val="00046626"/>
    <w:rsid w:val="0004680B"/>
    <w:rsid w:val="00046A8E"/>
    <w:rsid w:val="00046D66"/>
    <w:rsid w:val="0004702B"/>
    <w:rsid w:val="000471E8"/>
    <w:rsid w:val="000473E6"/>
    <w:rsid w:val="000478B2"/>
    <w:rsid w:val="00050996"/>
    <w:rsid w:val="00050B40"/>
    <w:rsid w:val="0005127B"/>
    <w:rsid w:val="000512EF"/>
    <w:rsid w:val="00051B1D"/>
    <w:rsid w:val="00051B87"/>
    <w:rsid w:val="000523B4"/>
    <w:rsid w:val="00052907"/>
    <w:rsid w:val="00052BB1"/>
    <w:rsid w:val="00052D5B"/>
    <w:rsid w:val="00052DC8"/>
    <w:rsid w:val="00052F29"/>
    <w:rsid w:val="00053596"/>
    <w:rsid w:val="0005370A"/>
    <w:rsid w:val="000539A9"/>
    <w:rsid w:val="000539B8"/>
    <w:rsid w:val="00053FD2"/>
    <w:rsid w:val="00054469"/>
    <w:rsid w:val="0005456B"/>
    <w:rsid w:val="00054845"/>
    <w:rsid w:val="00054D01"/>
    <w:rsid w:val="00054D58"/>
    <w:rsid w:val="0005519D"/>
    <w:rsid w:val="0005560A"/>
    <w:rsid w:val="00055F4B"/>
    <w:rsid w:val="000568BF"/>
    <w:rsid w:val="00056DC9"/>
    <w:rsid w:val="00056F44"/>
    <w:rsid w:val="00057072"/>
    <w:rsid w:val="0005707C"/>
    <w:rsid w:val="000572B1"/>
    <w:rsid w:val="00057609"/>
    <w:rsid w:val="0005768D"/>
    <w:rsid w:val="00057824"/>
    <w:rsid w:val="00057CC3"/>
    <w:rsid w:val="0006008F"/>
    <w:rsid w:val="0006015C"/>
    <w:rsid w:val="000601FE"/>
    <w:rsid w:val="0006030C"/>
    <w:rsid w:val="000605D7"/>
    <w:rsid w:val="00060960"/>
    <w:rsid w:val="00060AB4"/>
    <w:rsid w:val="00060D6C"/>
    <w:rsid w:val="00060DCF"/>
    <w:rsid w:val="00060EA8"/>
    <w:rsid w:val="00061945"/>
    <w:rsid w:val="00062314"/>
    <w:rsid w:val="0006236D"/>
    <w:rsid w:val="000626A3"/>
    <w:rsid w:val="000626ED"/>
    <w:rsid w:val="000631EC"/>
    <w:rsid w:val="00063EEE"/>
    <w:rsid w:val="00063F07"/>
    <w:rsid w:val="0006437D"/>
    <w:rsid w:val="000644D4"/>
    <w:rsid w:val="00064C60"/>
    <w:rsid w:val="00065513"/>
    <w:rsid w:val="0006565C"/>
    <w:rsid w:val="00065790"/>
    <w:rsid w:val="00065DB1"/>
    <w:rsid w:val="00066457"/>
    <w:rsid w:val="00066C63"/>
    <w:rsid w:val="00066F93"/>
    <w:rsid w:val="000671A9"/>
    <w:rsid w:val="0006768C"/>
    <w:rsid w:val="00067703"/>
    <w:rsid w:val="00067DCB"/>
    <w:rsid w:val="000702D6"/>
    <w:rsid w:val="00070805"/>
    <w:rsid w:val="00071274"/>
    <w:rsid w:val="000713F8"/>
    <w:rsid w:val="00071467"/>
    <w:rsid w:val="000719F5"/>
    <w:rsid w:val="00071EAA"/>
    <w:rsid w:val="000722FA"/>
    <w:rsid w:val="00072380"/>
    <w:rsid w:val="00072DC7"/>
    <w:rsid w:val="000742C0"/>
    <w:rsid w:val="00074694"/>
    <w:rsid w:val="000746A9"/>
    <w:rsid w:val="000747E5"/>
    <w:rsid w:val="00075255"/>
    <w:rsid w:val="00075494"/>
    <w:rsid w:val="00075982"/>
    <w:rsid w:val="00075986"/>
    <w:rsid w:val="00076470"/>
    <w:rsid w:val="00076BD5"/>
    <w:rsid w:val="0007781C"/>
    <w:rsid w:val="00077BCA"/>
    <w:rsid w:val="00077C2C"/>
    <w:rsid w:val="00077D20"/>
    <w:rsid w:val="00077DC4"/>
    <w:rsid w:val="00077FF7"/>
    <w:rsid w:val="00080573"/>
    <w:rsid w:val="000807A5"/>
    <w:rsid w:val="00080B0D"/>
    <w:rsid w:val="00080C9B"/>
    <w:rsid w:val="000810E4"/>
    <w:rsid w:val="00081AE0"/>
    <w:rsid w:val="00081CB7"/>
    <w:rsid w:val="00082F1F"/>
    <w:rsid w:val="00082FE1"/>
    <w:rsid w:val="0008372E"/>
    <w:rsid w:val="00083C32"/>
    <w:rsid w:val="00083D43"/>
    <w:rsid w:val="00083D46"/>
    <w:rsid w:val="000845F9"/>
    <w:rsid w:val="00084CA1"/>
    <w:rsid w:val="00085193"/>
    <w:rsid w:val="0008553A"/>
    <w:rsid w:val="0008594F"/>
    <w:rsid w:val="00085A08"/>
    <w:rsid w:val="00085D74"/>
    <w:rsid w:val="0008605F"/>
    <w:rsid w:val="000860FB"/>
    <w:rsid w:val="00086264"/>
    <w:rsid w:val="000866C1"/>
    <w:rsid w:val="00086AA6"/>
    <w:rsid w:val="00086CDF"/>
    <w:rsid w:val="00086E45"/>
    <w:rsid w:val="000871FB"/>
    <w:rsid w:val="00087497"/>
    <w:rsid w:val="00087750"/>
    <w:rsid w:val="00087BA9"/>
    <w:rsid w:val="000902E8"/>
    <w:rsid w:val="00090392"/>
    <w:rsid w:val="0009044F"/>
    <w:rsid w:val="0009045B"/>
    <w:rsid w:val="00090799"/>
    <w:rsid w:val="00090A98"/>
    <w:rsid w:val="00090EA1"/>
    <w:rsid w:val="00090EC1"/>
    <w:rsid w:val="00091233"/>
    <w:rsid w:val="00091497"/>
    <w:rsid w:val="000918C3"/>
    <w:rsid w:val="00091EE6"/>
    <w:rsid w:val="0009234B"/>
    <w:rsid w:val="00092BE8"/>
    <w:rsid w:val="00092FF2"/>
    <w:rsid w:val="00093666"/>
    <w:rsid w:val="00093C3D"/>
    <w:rsid w:val="00093FB5"/>
    <w:rsid w:val="0009449E"/>
    <w:rsid w:val="000944F8"/>
    <w:rsid w:val="000947D8"/>
    <w:rsid w:val="00094906"/>
    <w:rsid w:val="00094B86"/>
    <w:rsid w:val="000955DC"/>
    <w:rsid w:val="00095654"/>
    <w:rsid w:val="00095A7A"/>
    <w:rsid w:val="00096628"/>
    <w:rsid w:val="000969DD"/>
    <w:rsid w:val="00097292"/>
    <w:rsid w:val="000972CE"/>
    <w:rsid w:val="000976B5"/>
    <w:rsid w:val="000A02C5"/>
    <w:rsid w:val="000A06B5"/>
    <w:rsid w:val="000A074B"/>
    <w:rsid w:val="000A07A3"/>
    <w:rsid w:val="000A0B12"/>
    <w:rsid w:val="000A15F6"/>
    <w:rsid w:val="000A1906"/>
    <w:rsid w:val="000A233A"/>
    <w:rsid w:val="000A24BE"/>
    <w:rsid w:val="000A2844"/>
    <w:rsid w:val="000A2B88"/>
    <w:rsid w:val="000A2F6A"/>
    <w:rsid w:val="000A3026"/>
    <w:rsid w:val="000A332F"/>
    <w:rsid w:val="000A33F6"/>
    <w:rsid w:val="000A39C6"/>
    <w:rsid w:val="000A4026"/>
    <w:rsid w:val="000A4179"/>
    <w:rsid w:val="000A491C"/>
    <w:rsid w:val="000A4FE6"/>
    <w:rsid w:val="000A50CB"/>
    <w:rsid w:val="000A574B"/>
    <w:rsid w:val="000A5FAC"/>
    <w:rsid w:val="000A5FC6"/>
    <w:rsid w:val="000A6486"/>
    <w:rsid w:val="000A6601"/>
    <w:rsid w:val="000A6C7D"/>
    <w:rsid w:val="000A7656"/>
    <w:rsid w:val="000A76A8"/>
    <w:rsid w:val="000A7844"/>
    <w:rsid w:val="000A7A0F"/>
    <w:rsid w:val="000A7DD1"/>
    <w:rsid w:val="000B040A"/>
    <w:rsid w:val="000B0C69"/>
    <w:rsid w:val="000B13E5"/>
    <w:rsid w:val="000B1564"/>
    <w:rsid w:val="000B191C"/>
    <w:rsid w:val="000B1E80"/>
    <w:rsid w:val="000B1E8B"/>
    <w:rsid w:val="000B275F"/>
    <w:rsid w:val="000B2919"/>
    <w:rsid w:val="000B38C6"/>
    <w:rsid w:val="000B3AFE"/>
    <w:rsid w:val="000B3DC2"/>
    <w:rsid w:val="000B4283"/>
    <w:rsid w:val="000B4652"/>
    <w:rsid w:val="000B4BEA"/>
    <w:rsid w:val="000B4C48"/>
    <w:rsid w:val="000B4D3A"/>
    <w:rsid w:val="000B521A"/>
    <w:rsid w:val="000B5D75"/>
    <w:rsid w:val="000B5FB1"/>
    <w:rsid w:val="000B6951"/>
    <w:rsid w:val="000B6AB3"/>
    <w:rsid w:val="000B6C7E"/>
    <w:rsid w:val="000B6DC8"/>
    <w:rsid w:val="000B7120"/>
    <w:rsid w:val="000B72D7"/>
    <w:rsid w:val="000B73E3"/>
    <w:rsid w:val="000B74C0"/>
    <w:rsid w:val="000B7B25"/>
    <w:rsid w:val="000B7C5D"/>
    <w:rsid w:val="000B7F43"/>
    <w:rsid w:val="000C0012"/>
    <w:rsid w:val="000C0106"/>
    <w:rsid w:val="000C018B"/>
    <w:rsid w:val="000C0B0C"/>
    <w:rsid w:val="000C0DC6"/>
    <w:rsid w:val="000C184C"/>
    <w:rsid w:val="000C215E"/>
    <w:rsid w:val="000C2393"/>
    <w:rsid w:val="000C25DE"/>
    <w:rsid w:val="000C284D"/>
    <w:rsid w:val="000C296D"/>
    <w:rsid w:val="000C2A1A"/>
    <w:rsid w:val="000C3345"/>
    <w:rsid w:val="000C3444"/>
    <w:rsid w:val="000C3B79"/>
    <w:rsid w:val="000C3C72"/>
    <w:rsid w:val="000C3F7B"/>
    <w:rsid w:val="000C4054"/>
    <w:rsid w:val="000C4064"/>
    <w:rsid w:val="000C41E5"/>
    <w:rsid w:val="000C42FC"/>
    <w:rsid w:val="000C4417"/>
    <w:rsid w:val="000C46FC"/>
    <w:rsid w:val="000C48FD"/>
    <w:rsid w:val="000C4E58"/>
    <w:rsid w:val="000C57F2"/>
    <w:rsid w:val="000C5B3A"/>
    <w:rsid w:val="000C5C67"/>
    <w:rsid w:val="000C5F56"/>
    <w:rsid w:val="000C6141"/>
    <w:rsid w:val="000C6325"/>
    <w:rsid w:val="000C6E43"/>
    <w:rsid w:val="000C7002"/>
    <w:rsid w:val="000C7410"/>
    <w:rsid w:val="000C77AC"/>
    <w:rsid w:val="000C782A"/>
    <w:rsid w:val="000C7E4E"/>
    <w:rsid w:val="000C7EC2"/>
    <w:rsid w:val="000D03B7"/>
    <w:rsid w:val="000D0644"/>
    <w:rsid w:val="000D0C6D"/>
    <w:rsid w:val="000D0DA4"/>
    <w:rsid w:val="000D0EFD"/>
    <w:rsid w:val="000D0F5B"/>
    <w:rsid w:val="000D11F5"/>
    <w:rsid w:val="000D1229"/>
    <w:rsid w:val="000D122A"/>
    <w:rsid w:val="000D14CB"/>
    <w:rsid w:val="000D20A0"/>
    <w:rsid w:val="000D23C8"/>
    <w:rsid w:val="000D23E3"/>
    <w:rsid w:val="000D2C83"/>
    <w:rsid w:val="000D2CB1"/>
    <w:rsid w:val="000D2E3D"/>
    <w:rsid w:val="000D3811"/>
    <w:rsid w:val="000D3A14"/>
    <w:rsid w:val="000D3EF2"/>
    <w:rsid w:val="000D3FA9"/>
    <w:rsid w:val="000D401A"/>
    <w:rsid w:val="000D40E2"/>
    <w:rsid w:val="000D46E4"/>
    <w:rsid w:val="000D4FA3"/>
    <w:rsid w:val="000D506B"/>
    <w:rsid w:val="000D521C"/>
    <w:rsid w:val="000D5854"/>
    <w:rsid w:val="000D5904"/>
    <w:rsid w:val="000D5FD2"/>
    <w:rsid w:val="000D665C"/>
    <w:rsid w:val="000D6B49"/>
    <w:rsid w:val="000D6BB5"/>
    <w:rsid w:val="000D6D43"/>
    <w:rsid w:val="000D7211"/>
    <w:rsid w:val="000D7874"/>
    <w:rsid w:val="000E05CE"/>
    <w:rsid w:val="000E063E"/>
    <w:rsid w:val="000E1C88"/>
    <w:rsid w:val="000E22D8"/>
    <w:rsid w:val="000E35C2"/>
    <w:rsid w:val="000E385A"/>
    <w:rsid w:val="000E3A83"/>
    <w:rsid w:val="000E3D67"/>
    <w:rsid w:val="000E3E80"/>
    <w:rsid w:val="000E3F90"/>
    <w:rsid w:val="000E4947"/>
    <w:rsid w:val="000E5420"/>
    <w:rsid w:val="000E5437"/>
    <w:rsid w:val="000E552A"/>
    <w:rsid w:val="000E5B16"/>
    <w:rsid w:val="000E61DB"/>
    <w:rsid w:val="000E66DF"/>
    <w:rsid w:val="000E69F3"/>
    <w:rsid w:val="000E7215"/>
    <w:rsid w:val="000E78C8"/>
    <w:rsid w:val="000E7950"/>
    <w:rsid w:val="000E7A7B"/>
    <w:rsid w:val="000F0050"/>
    <w:rsid w:val="000F10D6"/>
    <w:rsid w:val="000F137D"/>
    <w:rsid w:val="000F1546"/>
    <w:rsid w:val="000F2028"/>
    <w:rsid w:val="000F25A8"/>
    <w:rsid w:val="000F25B7"/>
    <w:rsid w:val="000F281E"/>
    <w:rsid w:val="000F2BAC"/>
    <w:rsid w:val="000F2BBA"/>
    <w:rsid w:val="000F2E9C"/>
    <w:rsid w:val="000F3013"/>
    <w:rsid w:val="000F30C0"/>
    <w:rsid w:val="000F34EA"/>
    <w:rsid w:val="000F3608"/>
    <w:rsid w:val="000F399F"/>
    <w:rsid w:val="000F3C4A"/>
    <w:rsid w:val="000F4136"/>
    <w:rsid w:val="000F439D"/>
    <w:rsid w:val="000F4514"/>
    <w:rsid w:val="000F45FA"/>
    <w:rsid w:val="000F5505"/>
    <w:rsid w:val="000F571C"/>
    <w:rsid w:val="000F57FC"/>
    <w:rsid w:val="000F59E7"/>
    <w:rsid w:val="000F5AE7"/>
    <w:rsid w:val="000F5BA9"/>
    <w:rsid w:val="000F5D24"/>
    <w:rsid w:val="000F6363"/>
    <w:rsid w:val="000F6559"/>
    <w:rsid w:val="000F6AE9"/>
    <w:rsid w:val="000F719A"/>
    <w:rsid w:val="000F725B"/>
    <w:rsid w:val="000F782A"/>
    <w:rsid w:val="000F7E5C"/>
    <w:rsid w:val="000F7F95"/>
    <w:rsid w:val="001000B4"/>
    <w:rsid w:val="001000E1"/>
    <w:rsid w:val="0010101F"/>
    <w:rsid w:val="001014E1"/>
    <w:rsid w:val="00102531"/>
    <w:rsid w:val="00102806"/>
    <w:rsid w:val="0010319D"/>
    <w:rsid w:val="00103393"/>
    <w:rsid w:val="00103A33"/>
    <w:rsid w:val="00103BCA"/>
    <w:rsid w:val="00104277"/>
    <w:rsid w:val="00104F21"/>
    <w:rsid w:val="001050FE"/>
    <w:rsid w:val="00105342"/>
    <w:rsid w:val="00105513"/>
    <w:rsid w:val="001057CC"/>
    <w:rsid w:val="00105BB6"/>
    <w:rsid w:val="00105E7E"/>
    <w:rsid w:val="00106182"/>
    <w:rsid w:val="00106AE3"/>
    <w:rsid w:val="00106B2A"/>
    <w:rsid w:val="00106CEF"/>
    <w:rsid w:val="00106F37"/>
    <w:rsid w:val="00106F48"/>
    <w:rsid w:val="00106FDA"/>
    <w:rsid w:val="001071E7"/>
    <w:rsid w:val="00107268"/>
    <w:rsid w:val="001076C7"/>
    <w:rsid w:val="001103FB"/>
    <w:rsid w:val="00110807"/>
    <w:rsid w:val="00110E09"/>
    <w:rsid w:val="00110E4C"/>
    <w:rsid w:val="00111004"/>
    <w:rsid w:val="00111171"/>
    <w:rsid w:val="0011130B"/>
    <w:rsid w:val="001115AF"/>
    <w:rsid w:val="001119A2"/>
    <w:rsid w:val="00111B26"/>
    <w:rsid w:val="00111D51"/>
    <w:rsid w:val="00111F5D"/>
    <w:rsid w:val="00111FF4"/>
    <w:rsid w:val="00112404"/>
    <w:rsid w:val="001126F5"/>
    <w:rsid w:val="001128D7"/>
    <w:rsid w:val="00112B09"/>
    <w:rsid w:val="00112C83"/>
    <w:rsid w:val="00112D07"/>
    <w:rsid w:val="00113111"/>
    <w:rsid w:val="00113593"/>
    <w:rsid w:val="00113687"/>
    <w:rsid w:val="00113760"/>
    <w:rsid w:val="00113FC7"/>
    <w:rsid w:val="001140CA"/>
    <w:rsid w:val="0011410E"/>
    <w:rsid w:val="0011423F"/>
    <w:rsid w:val="00114A75"/>
    <w:rsid w:val="00114B25"/>
    <w:rsid w:val="00114E35"/>
    <w:rsid w:val="00115457"/>
    <w:rsid w:val="001158CE"/>
    <w:rsid w:val="00115946"/>
    <w:rsid w:val="00115FE0"/>
    <w:rsid w:val="001166C9"/>
    <w:rsid w:val="00116A4E"/>
    <w:rsid w:val="00116CCC"/>
    <w:rsid w:val="00116FA6"/>
    <w:rsid w:val="00120040"/>
    <w:rsid w:val="001200B5"/>
    <w:rsid w:val="00120230"/>
    <w:rsid w:val="001205CE"/>
    <w:rsid w:val="00120C63"/>
    <w:rsid w:val="00121532"/>
    <w:rsid w:val="00121CA7"/>
    <w:rsid w:val="00121CFB"/>
    <w:rsid w:val="001222CF"/>
    <w:rsid w:val="001223CA"/>
    <w:rsid w:val="001223CD"/>
    <w:rsid w:val="00122879"/>
    <w:rsid w:val="00122B25"/>
    <w:rsid w:val="00122C47"/>
    <w:rsid w:val="00122FD9"/>
    <w:rsid w:val="00123099"/>
    <w:rsid w:val="001232DF"/>
    <w:rsid w:val="0012331E"/>
    <w:rsid w:val="001233FC"/>
    <w:rsid w:val="0012358E"/>
    <w:rsid w:val="00123665"/>
    <w:rsid w:val="001236E9"/>
    <w:rsid w:val="00123F02"/>
    <w:rsid w:val="00124431"/>
    <w:rsid w:val="0012454F"/>
    <w:rsid w:val="0012456A"/>
    <w:rsid w:val="001256B8"/>
    <w:rsid w:val="001259B7"/>
    <w:rsid w:val="00125C84"/>
    <w:rsid w:val="001261ED"/>
    <w:rsid w:val="0012644C"/>
    <w:rsid w:val="001266B2"/>
    <w:rsid w:val="001268A5"/>
    <w:rsid w:val="001269C1"/>
    <w:rsid w:val="00126CCC"/>
    <w:rsid w:val="001272DE"/>
    <w:rsid w:val="00127901"/>
    <w:rsid w:val="00127C51"/>
    <w:rsid w:val="00127C53"/>
    <w:rsid w:val="00127EEE"/>
    <w:rsid w:val="00130E85"/>
    <w:rsid w:val="00130F10"/>
    <w:rsid w:val="0013158A"/>
    <w:rsid w:val="00131D7F"/>
    <w:rsid w:val="00131FA9"/>
    <w:rsid w:val="0013245B"/>
    <w:rsid w:val="001329DC"/>
    <w:rsid w:val="00132C97"/>
    <w:rsid w:val="00133225"/>
    <w:rsid w:val="001335D6"/>
    <w:rsid w:val="00133888"/>
    <w:rsid w:val="00133958"/>
    <w:rsid w:val="00133ED8"/>
    <w:rsid w:val="001341B5"/>
    <w:rsid w:val="001341D8"/>
    <w:rsid w:val="0013452C"/>
    <w:rsid w:val="001345BE"/>
    <w:rsid w:val="00134722"/>
    <w:rsid w:val="001347CD"/>
    <w:rsid w:val="001348B1"/>
    <w:rsid w:val="00134940"/>
    <w:rsid w:val="00134B21"/>
    <w:rsid w:val="00134BB0"/>
    <w:rsid w:val="00135072"/>
    <w:rsid w:val="00135A49"/>
    <w:rsid w:val="001360D5"/>
    <w:rsid w:val="00136285"/>
    <w:rsid w:val="00136A83"/>
    <w:rsid w:val="00136E47"/>
    <w:rsid w:val="001377B6"/>
    <w:rsid w:val="00137B85"/>
    <w:rsid w:val="00140237"/>
    <w:rsid w:val="001405B1"/>
    <w:rsid w:val="0014157C"/>
    <w:rsid w:val="001415B4"/>
    <w:rsid w:val="0014182D"/>
    <w:rsid w:val="00141DB8"/>
    <w:rsid w:val="00141FE2"/>
    <w:rsid w:val="00142076"/>
    <w:rsid w:val="001421E1"/>
    <w:rsid w:val="001429F3"/>
    <w:rsid w:val="0014356D"/>
    <w:rsid w:val="0014382D"/>
    <w:rsid w:val="001439E5"/>
    <w:rsid w:val="00143AA5"/>
    <w:rsid w:val="00143D5E"/>
    <w:rsid w:val="00144077"/>
    <w:rsid w:val="00144A80"/>
    <w:rsid w:val="00144AC3"/>
    <w:rsid w:val="00144DC3"/>
    <w:rsid w:val="00144EDD"/>
    <w:rsid w:val="00144EE8"/>
    <w:rsid w:val="0014510A"/>
    <w:rsid w:val="00145296"/>
    <w:rsid w:val="00145529"/>
    <w:rsid w:val="00145814"/>
    <w:rsid w:val="00145BE3"/>
    <w:rsid w:val="00145D05"/>
    <w:rsid w:val="0014639A"/>
    <w:rsid w:val="00146EDA"/>
    <w:rsid w:val="0014785C"/>
    <w:rsid w:val="00147B06"/>
    <w:rsid w:val="00147B2A"/>
    <w:rsid w:val="00150BE1"/>
    <w:rsid w:val="00150FAB"/>
    <w:rsid w:val="001512D6"/>
    <w:rsid w:val="00151679"/>
    <w:rsid w:val="00152A10"/>
    <w:rsid w:val="00152B53"/>
    <w:rsid w:val="00152E66"/>
    <w:rsid w:val="00153D5F"/>
    <w:rsid w:val="00153DE9"/>
    <w:rsid w:val="00154126"/>
    <w:rsid w:val="00154A42"/>
    <w:rsid w:val="00154E4B"/>
    <w:rsid w:val="00154EC2"/>
    <w:rsid w:val="00155AFC"/>
    <w:rsid w:val="00155DBE"/>
    <w:rsid w:val="001562D1"/>
    <w:rsid w:val="00156922"/>
    <w:rsid w:val="00156A60"/>
    <w:rsid w:val="00156C0F"/>
    <w:rsid w:val="0015714B"/>
    <w:rsid w:val="0015751C"/>
    <w:rsid w:val="00157B64"/>
    <w:rsid w:val="00157DFC"/>
    <w:rsid w:val="001601A1"/>
    <w:rsid w:val="0016085B"/>
    <w:rsid w:val="00160A9F"/>
    <w:rsid w:val="00161000"/>
    <w:rsid w:val="001611FD"/>
    <w:rsid w:val="00161DBA"/>
    <w:rsid w:val="00161F1A"/>
    <w:rsid w:val="001622C4"/>
    <w:rsid w:val="00162309"/>
    <w:rsid w:val="00162956"/>
    <w:rsid w:val="00162BE1"/>
    <w:rsid w:val="001634D1"/>
    <w:rsid w:val="00163642"/>
    <w:rsid w:val="001637AA"/>
    <w:rsid w:val="00163E0C"/>
    <w:rsid w:val="001643F3"/>
    <w:rsid w:val="001645BF"/>
    <w:rsid w:val="001645E5"/>
    <w:rsid w:val="00164724"/>
    <w:rsid w:val="00164849"/>
    <w:rsid w:val="00164A0D"/>
    <w:rsid w:val="00164D06"/>
    <w:rsid w:val="00165F4B"/>
    <w:rsid w:val="001661FF"/>
    <w:rsid w:val="0016629F"/>
    <w:rsid w:val="00166359"/>
    <w:rsid w:val="00166898"/>
    <w:rsid w:val="00166ED7"/>
    <w:rsid w:val="00167133"/>
    <w:rsid w:val="001673AA"/>
    <w:rsid w:val="0016764E"/>
    <w:rsid w:val="00167A00"/>
    <w:rsid w:val="00167B43"/>
    <w:rsid w:val="00167DC4"/>
    <w:rsid w:val="0017028A"/>
    <w:rsid w:val="00170F22"/>
    <w:rsid w:val="0017114C"/>
    <w:rsid w:val="00171AC1"/>
    <w:rsid w:val="00172540"/>
    <w:rsid w:val="0017298C"/>
    <w:rsid w:val="00172B99"/>
    <w:rsid w:val="00172ED5"/>
    <w:rsid w:val="00173D44"/>
    <w:rsid w:val="00173E75"/>
    <w:rsid w:val="00174183"/>
    <w:rsid w:val="0017449A"/>
    <w:rsid w:val="00174984"/>
    <w:rsid w:val="001758F6"/>
    <w:rsid w:val="00175E80"/>
    <w:rsid w:val="00176023"/>
    <w:rsid w:val="00176157"/>
    <w:rsid w:val="00176402"/>
    <w:rsid w:val="0017681A"/>
    <w:rsid w:val="00177201"/>
    <w:rsid w:val="00177502"/>
    <w:rsid w:val="0017794E"/>
    <w:rsid w:val="00177FE5"/>
    <w:rsid w:val="00180088"/>
    <w:rsid w:val="001803F6"/>
    <w:rsid w:val="00180485"/>
    <w:rsid w:val="0018089B"/>
    <w:rsid w:val="0018093E"/>
    <w:rsid w:val="001809DE"/>
    <w:rsid w:val="001811F2"/>
    <w:rsid w:val="00181E3F"/>
    <w:rsid w:val="0018220D"/>
    <w:rsid w:val="0018250F"/>
    <w:rsid w:val="00182512"/>
    <w:rsid w:val="0018254F"/>
    <w:rsid w:val="0018309C"/>
    <w:rsid w:val="00183A5F"/>
    <w:rsid w:val="00183BB8"/>
    <w:rsid w:val="00183C48"/>
    <w:rsid w:val="0018430F"/>
    <w:rsid w:val="00184594"/>
    <w:rsid w:val="00184B19"/>
    <w:rsid w:val="0018585F"/>
    <w:rsid w:val="00186513"/>
    <w:rsid w:val="001865D9"/>
    <w:rsid w:val="001866D6"/>
    <w:rsid w:val="00186825"/>
    <w:rsid w:val="0018748C"/>
    <w:rsid w:val="001875CB"/>
    <w:rsid w:val="00187952"/>
    <w:rsid w:val="00187A84"/>
    <w:rsid w:val="00187CD8"/>
    <w:rsid w:val="001900FF"/>
    <w:rsid w:val="00190188"/>
    <w:rsid w:val="001902AC"/>
    <w:rsid w:val="001908D4"/>
    <w:rsid w:val="00190C22"/>
    <w:rsid w:val="00190F23"/>
    <w:rsid w:val="00191C48"/>
    <w:rsid w:val="00191DC5"/>
    <w:rsid w:val="00191F4D"/>
    <w:rsid w:val="001931A6"/>
    <w:rsid w:val="00193817"/>
    <w:rsid w:val="00193C74"/>
    <w:rsid w:val="00193F27"/>
    <w:rsid w:val="00194848"/>
    <w:rsid w:val="00194DFF"/>
    <w:rsid w:val="00194E8D"/>
    <w:rsid w:val="00195113"/>
    <w:rsid w:val="001954D2"/>
    <w:rsid w:val="00195648"/>
    <w:rsid w:val="00195D2F"/>
    <w:rsid w:val="00196198"/>
    <w:rsid w:val="00196564"/>
    <w:rsid w:val="0019676A"/>
    <w:rsid w:val="001968E4"/>
    <w:rsid w:val="00196E9F"/>
    <w:rsid w:val="001975E2"/>
    <w:rsid w:val="0019782A"/>
    <w:rsid w:val="001979BD"/>
    <w:rsid w:val="00197D80"/>
    <w:rsid w:val="00197E41"/>
    <w:rsid w:val="001A012B"/>
    <w:rsid w:val="001A0612"/>
    <w:rsid w:val="001A0784"/>
    <w:rsid w:val="001A0859"/>
    <w:rsid w:val="001A0B59"/>
    <w:rsid w:val="001A0F41"/>
    <w:rsid w:val="001A0FE6"/>
    <w:rsid w:val="001A1124"/>
    <w:rsid w:val="001A117D"/>
    <w:rsid w:val="001A168A"/>
    <w:rsid w:val="001A1880"/>
    <w:rsid w:val="001A1C42"/>
    <w:rsid w:val="001A1E69"/>
    <w:rsid w:val="001A21C1"/>
    <w:rsid w:val="001A2984"/>
    <w:rsid w:val="001A2C86"/>
    <w:rsid w:val="001A2CDD"/>
    <w:rsid w:val="001A318A"/>
    <w:rsid w:val="001A3BAA"/>
    <w:rsid w:val="001A3C1E"/>
    <w:rsid w:val="001A4437"/>
    <w:rsid w:val="001A4E90"/>
    <w:rsid w:val="001A4E9D"/>
    <w:rsid w:val="001A4FDF"/>
    <w:rsid w:val="001A503C"/>
    <w:rsid w:val="001A5206"/>
    <w:rsid w:val="001A544B"/>
    <w:rsid w:val="001A594D"/>
    <w:rsid w:val="001A5AEC"/>
    <w:rsid w:val="001A65E5"/>
    <w:rsid w:val="001A6917"/>
    <w:rsid w:val="001A6BA6"/>
    <w:rsid w:val="001A6C10"/>
    <w:rsid w:val="001A6F42"/>
    <w:rsid w:val="001A75D0"/>
    <w:rsid w:val="001A7987"/>
    <w:rsid w:val="001A7CF4"/>
    <w:rsid w:val="001B02D2"/>
    <w:rsid w:val="001B0C31"/>
    <w:rsid w:val="001B139F"/>
    <w:rsid w:val="001B17B0"/>
    <w:rsid w:val="001B1B93"/>
    <w:rsid w:val="001B1EBD"/>
    <w:rsid w:val="001B2475"/>
    <w:rsid w:val="001B27EE"/>
    <w:rsid w:val="001B2CD7"/>
    <w:rsid w:val="001B3225"/>
    <w:rsid w:val="001B32CA"/>
    <w:rsid w:val="001B342F"/>
    <w:rsid w:val="001B34D9"/>
    <w:rsid w:val="001B3997"/>
    <w:rsid w:val="001B3A24"/>
    <w:rsid w:val="001B3A41"/>
    <w:rsid w:val="001B4617"/>
    <w:rsid w:val="001B48DB"/>
    <w:rsid w:val="001B516F"/>
    <w:rsid w:val="001B550B"/>
    <w:rsid w:val="001B55CB"/>
    <w:rsid w:val="001B5E2B"/>
    <w:rsid w:val="001B6814"/>
    <w:rsid w:val="001B6976"/>
    <w:rsid w:val="001B69FF"/>
    <w:rsid w:val="001B6A7B"/>
    <w:rsid w:val="001B7261"/>
    <w:rsid w:val="001B7267"/>
    <w:rsid w:val="001B7720"/>
    <w:rsid w:val="001B7A39"/>
    <w:rsid w:val="001C00A8"/>
    <w:rsid w:val="001C04C0"/>
    <w:rsid w:val="001C0972"/>
    <w:rsid w:val="001C0DDE"/>
    <w:rsid w:val="001C1011"/>
    <w:rsid w:val="001C1292"/>
    <w:rsid w:val="001C16A2"/>
    <w:rsid w:val="001C1E25"/>
    <w:rsid w:val="001C22F7"/>
    <w:rsid w:val="001C23A6"/>
    <w:rsid w:val="001C25E9"/>
    <w:rsid w:val="001C28A7"/>
    <w:rsid w:val="001C30B9"/>
    <w:rsid w:val="001C3545"/>
    <w:rsid w:val="001C3850"/>
    <w:rsid w:val="001C3ACF"/>
    <w:rsid w:val="001C3DE7"/>
    <w:rsid w:val="001C4437"/>
    <w:rsid w:val="001C456D"/>
    <w:rsid w:val="001C4930"/>
    <w:rsid w:val="001C497C"/>
    <w:rsid w:val="001C4C26"/>
    <w:rsid w:val="001C50AF"/>
    <w:rsid w:val="001C51F6"/>
    <w:rsid w:val="001C55EF"/>
    <w:rsid w:val="001C572F"/>
    <w:rsid w:val="001C5C13"/>
    <w:rsid w:val="001C5C1D"/>
    <w:rsid w:val="001C5E33"/>
    <w:rsid w:val="001C5E75"/>
    <w:rsid w:val="001C6815"/>
    <w:rsid w:val="001C6951"/>
    <w:rsid w:val="001C6A9A"/>
    <w:rsid w:val="001C6F91"/>
    <w:rsid w:val="001C7ACA"/>
    <w:rsid w:val="001C7B34"/>
    <w:rsid w:val="001C7F28"/>
    <w:rsid w:val="001D0100"/>
    <w:rsid w:val="001D032A"/>
    <w:rsid w:val="001D0D6E"/>
    <w:rsid w:val="001D11B6"/>
    <w:rsid w:val="001D1253"/>
    <w:rsid w:val="001D186C"/>
    <w:rsid w:val="001D1EC6"/>
    <w:rsid w:val="001D3457"/>
    <w:rsid w:val="001D36C6"/>
    <w:rsid w:val="001D3ABB"/>
    <w:rsid w:val="001D3B5E"/>
    <w:rsid w:val="001D3E37"/>
    <w:rsid w:val="001D4758"/>
    <w:rsid w:val="001D4B2E"/>
    <w:rsid w:val="001D4E15"/>
    <w:rsid w:val="001D5007"/>
    <w:rsid w:val="001D53E0"/>
    <w:rsid w:val="001D5480"/>
    <w:rsid w:val="001D595B"/>
    <w:rsid w:val="001D5C39"/>
    <w:rsid w:val="001D5D53"/>
    <w:rsid w:val="001D5DFC"/>
    <w:rsid w:val="001D5E1C"/>
    <w:rsid w:val="001D5F59"/>
    <w:rsid w:val="001D5FC7"/>
    <w:rsid w:val="001D6098"/>
    <w:rsid w:val="001D6259"/>
    <w:rsid w:val="001D62AC"/>
    <w:rsid w:val="001D6773"/>
    <w:rsid w:val="001D6DB4"/>
    <w:rsid w:val="001D7CEE"/>
    <w:rsid w:val="001D7F2A"/>
    <w:rsid w:val="001E0251"/>
    <w:rsid w:val="001E102D"/>
    <w:rsid w:val="001E17E5"/>
    <w:rsid w:val="001E1E2D"/>
    <w:rsid w:val="001E3163"/>
    <w:rsid w:val="001E372A"/>
    <w:rsid w:val="001E40AA"/>
    <w:rsid w:val="001E40B3"/>
    <w:rsid w:val="001E4616"/>
    <w:rsid w:val="001E4AC1"/>
    <w:rsid w:val="001E4D99"/>
    <w:rsid w:val="001E50BD"/>
    <w:rsid w:val="001E57DA"/>
    <w:rsid w:val="001E5BDC"/>
    <w:rsid w:val="001E5FAF"/>
    <w:rsid w:val="001E61E1"/>
    <w:rsid w:val="001E6B43"/>
    <w:rsid w:val="001E6CAA"/>
    <w:rsid w:val="001E75F7"/>
    <w:rsid w:val="001E7A95"/>
    <w:rsid w:val="001E7B41"/>
    <w:rsid w:val="001E7FA5"/>
    <w:rsid w:val="001F015A"/>
    <w:rsid w:val="001F0ABB"/>
    <w:rsid w:val="001F0C6E"/>
    <w:rsid w:val="001F1751"/>
    <w:rsid w:val="001F284B"/>
    <w:rsid w:val="001F2B74"/>
    <w:rsid w:val="001F2C30"/>
    <w:rsid w:val="001F30B8"/>
    <w:rsid w:val="001F32C4"/>
    <w:rsid w:val="001F394E"/>
    <w:rsid w:val="001F3A09"/>
    <w:rsid w:val="001F3B53"/>
    <w:rsid w:val="001F3D06"/>
    <w:rsid w:val="001F4CC1"/>
    <w:rsid w:val="001F4E19"/>
    <w:rsid w:val="001F5069"/>
    <w:rsid w:val="001F5560"/>
    <w:rsid w:val="001F6300"/>
    <w:rsid w:val="001F6465"/>
    <w:rsid w:val="001F68C3"/>
    <w:rsid w:val="001F6A6B"/>
    <w:rsid w:val="001F6B05"/>
    <w:rsid w:val="001F6F40"/>
    <w:rsid w:val="00200197"/>
    <w:rsid w:val="002005FF"/>
    <w:rsid w:val="0020074D"/>
    <w:rsid w:val="00201E9B"/>
    <w:rsid w:val="00202791"/>
    <w:rsid w:val="00202CAF"/>
    <w:rsid w:val="00202CD5"/>
    <w:rsid w:val="002037FD"/>
    <w:rsid w:val="00203F18"/>
    <w:rsid w:val="00203F78"/>
    <w:rsid w:val="00204B12"/>
    <w:rsid w:val="00204B6D"/>
    <w:rsid w:val="00205016"/>
    <w:rsid w:val="00205235"/>
    <w:rsid w:val="00205363"/>
    <w:rsid w:val="002059DD"/>
    <w:rsid w:val="00205A0D"/>
    <w:rsid w:val="002066E3"/>
    <w:rsid w:val="00206AC6"/>
    <w:rsid w:val="00206F61"/>
    <w:rsid w:val="0020729C"/>
    <w:rsid w:val="00207C21"/>
    <w:rsid w:val="0021002F"/>
    <w:rsid w:val="0021016B"/>
    <w:rsid w:val="00210400"/>
    <w:rsid w:val="00210840"/>
    <w:rsid w:val="00210896"/>
    <w:rsid w:val="00210B36"/>
    <w:rsid w:val="002119A9"/>
    <w:rsid w:val="00211F22"/>
    <w:rsid w:val="0021205D"/>
    <w:rsid w:val="00212320"/>
    <w:rsid w:val="00212E7A"/>
    <w:rsid w:val="002132C5"/>
    <w:rsid w:val="00213481"/>
    <w:rsid w:val="002135CA"/>
    <w:rsid w:val="002137B0"/>
    <w:rsid w:val="00213B38"/>
    <w:rsid w:val="00213DE0"/>
    <w:rsid w:val="00213DE1"/>
    <w:rsid w:val="00213F34"/>
    <w:rsid w:val="002140EA"/>
    <w:rsid w:val="002148C1"/>
    <w:rsid w:val="00214E3E"/>
    <w:rsid w:val="00214F51"/>
    <w:rsid w:val="002157C3"/>
    <w:rsid w:val="00215913"/>
    <w:rsid w:val="00215A93"/>
    <w:rsid w:val="00216184"/>
    <w:rsid w:val="002168E0"/>
    <w:rsid w:val="00216A2B"/>
    <w:rsid w:val="00216A63"/>
    <w:rsid w:val="00217680"/>
    <w:rsid w:val="0021782E"/>
    <w:rsid w:val="002179D4"/>
    <w:rsid w:val="00217DC7"/>
    <w:rsid w:val="00217E3A"/>
    <w:rsid w:val="00220004"/>
    <w:rsid w:val="0022054E"/>
    <w:rsid w:val="002205AF"/>
    <w:rsid w:val="002209BB"/>
    <w:rsid w:val="002215F7"/>
    <w:rsid w:val="00221794"/>
    <w:rsid w:val="00221AB7"/>
    <w:rsid w:val="00221BA2"/>
    <w:rsid w:val="0022269A"/>
    <w:rsid w:val="00222D38"/>
    <w:rsid w:val="00222EC2"/>
    <w:rsid w:val="0022360D"/>
    <w:rsid w:val="00223E4D"/>
    <w:rsid w:val="00223F2C"/>
    <w:rsid w:val="0022470F"/>
    <w:rsid w:val="00224CAC"/>
    <w:rsid w:val="002259FF"/>
    <w:rsid w:val="00225DD1"/>
    <w:rsid w:val="00226555"/>
    <w:rsid w:val="00226968"/>
    <w:rsid w:val="00226A0A"/>
    <w:rsid w:val="00226A78"/>
    <w:rsid w:val="00226B25"/>
    <w:rsid w:val="00226FE0"/>
    <w:rsid w:val="00227223"/>
    <w:rsid w:val="0023048A"/>
    <w:rsid w:val="00230E1A"/>
    <w:rsid w:val="0023135D"/>
    <w:rsid w:val="00231435"/>
    <w:rsid w:val="00231539"/>
    <w:rsid w:val="0023163E"/>
    <w:rsid w:val="002319CB"/>
    <w:rsid w:val="002320A0"/>
    <w:rsid w:val="0023234A"/>
    <w:rsid w:val="00232603"/>
    <w:rsid w:val="002326EA"/>
    <w:rsid w:val="00232E9A"/>
    <w:rsid w:val="00232FC8"/>
    <w:rsid w:val="002331D1"/>
    <w:rsid w:val="0023381B"/>
    <w:rsid w:val="00233C5A"/>
    <w:rsid w:val="002340BA"/>
    <w:rsid w:val="002343C6"/>
    <w:rsid w:val="00234684"/>
    <w:rsid w:val="0023528E"/>
    <w:rsid w:val="002352F7"/>
    <w:rsid w:val="00235C87"/>
    <w:rsid w:val="00235DB1"/>
    <w:rsid w:val="00236091"/>
    <w:rsid w:val="002365C3"/>
    <w:rsid w:val="00236609"/>
    <w:rsid w:val="00236861"/>
    <w:rsid w:val="00237012"/>
    <w:rsid w:val="00237022"/>
    <w:rsid w:val="00237176"/>
    <w:rsid w:val="002379F9"/>
    <w:rsid w:val="00237ABF"/>
    <w:rsid w:val="00237F1B"/>
    <w:rsid w:val="00240C79"/>
    <w:rsid w:val="00240D51"/>
    <w:rsid w:val="002414A7"/>
    <w:rsid w:val="002416BD"/>
    <w:rsid w:val="00241870"/>
    <w:rsid w:val="002418A2"/>
    <w:rsid w:val="002419ED"/>
    <w:rsid w:val="00241E54"/>
    <w:rsid w:val="0024216D"/>
    <w:rsid w:val="002429F7"/>
    <w:rsid w:val="00242AE5"/>
    <w:rsid w:val="00243B30"/>
    <w:rsid w:val="00243BFD"/>
    <w:rsid w:val="00244304"/>
    <w:rsid w:val="00244691"/>
    <w:rsid w:val="002447D1"/>
    <w:rsid w:val="002448E4"/>
    <w:rsid w:val="002449B2"/>
    <w:rsid w:val="00244B06"/>
    <w:rsid w:val="002450E0"/>
    <w:rsid w:val="00245738"/>
    <w:rsid w:val="002459AD"/>
    <w:rsid w:val="00245F09"/>
    <w:rsid w:val="00246514"/>
    <w:rsid w:val="00246E66"/>
    <w:rsid w:val="002476C0"/>
    <w:rsid w:val="0024794F"/>
    <w:rsid w:val="00247AB9"/>
    <w:rsid w:val="00247BB6"/>
    <w:rsid w:val="00247CFD"/>
    <w:rsid w:val="00247EF7"/>
    <w:rsid w:val="00247FE2"/>
    <w:rsid w:val="00247FF6"/>
    <w:rsid w:val="002500E4"/>
    <w:rsid w:val="00250392"/>
    <w:rsid w:val="00250611"/>
    <w:rsid w:val="0025073D"/>
    <w:rsid w:val="002509FC"/>
    <w:rsid w:val="00250B2F"/>
    <w:rsid w:val="00251017"/>
    <w:rsid w:val="002519C6"/>
    <w:rsid w:val="00251D63"/>
    <w:rsid w:val="00251F05"/>
    <w:rsid w:val="002524E3"/>
    <w:rsid w:val="00252C4C"/>
    <w:rsid w:val="00252D4B"/>
    <w:rsid w:val="0025303C"/>
    <w:rsid w:val="00253214"/>
    <w:rsid w:val="00253B0E"/>
    <w:rsid w:val="00254048"/>
    <w:rsid w:val="002540C8"/>
    <w:rsid w:val="00254784"/>
    <w:rsid w:val="00254866"/>
    <w:rsid w:val="00254AD3"/>
    <w:rsid w:val="00254B07"/>
    <w:rsid w:val="00254E05"/>
    <w:rsid w:val="00255377"/>
    <w:rsid w:val="00255466"/>
    <w:rsid w:val="002559EE"/>
    <w:rsid w:val="00255F8A"/>
    <w:rsid w:val="002560A8"/>
    <w:rsid w:val="00256248"/>
    <w:rsid w:val="0025658B"/>
    <w:rsid w:val="00256F8D"/>
    <w:rsid w:val="00256FFB"/>
    <w:rsid w:val="002601AF"/>
    <w:rsid w:val="00260A31"/>
    <w:rsid w:val="00260B31"/>
    <w:rsid w:val="00260B91"/>
    <w:rsid w:val="00261631"/>
    <w:rsid w:val="00261A62"/>
    <w:rsid w:val="00262393"/>
    <w:rsid w:val="0026281A"/>
    <w:rsid w:val="00262AE0"/>
    <w:rsid w:val="00263631"/>
    <w:rsid w:val="00263CC8"/>
    <w:rsid w:val="00263E1C"/>
    <w:rsid w:val="00264427"/>
    <w:rsid w:val="00264A1F"/>
    <w:rsid w:val="00264EBE"/>
    <w:rsid w:val="0026513C"/>
    <w:rsid w:val="00265488"/>
    <w:rsid w:val="00265559"/>
    <w:rsid w:val="002662C9"/>
    <w:rsid w:val="00266427"/>
    <w:rsid w:val="00266D56"/>
    <w:rsid w:val="0026700F"/>
    <w:rsid w:val="00267562"/>
    <w:rsid w:val="00267D55"/>
    <w:rsid w:val="00267FBD"/>
    <w:rsid w:val="00270652"/>
    <w:rsid w:val="002707AB"/>
    <w:rsid w:val="002707E3"/>
    <w:rsid w:val="00270BEF"/>
    <w:rsid w:val="00270CA7"/>
    <w:rsid w:val="00270E38"/>
    <w:rsid w:val="002710C6"/>
    <w:rsid w:val="00271A91"/>
    <w:rsid w:val="00272029"/>
    <w:rsid w:val="002721AA"/>
    <w:rsid w:val="0027240A"/>
    <w:rsid w:val="00272677"/>
    <w:rsid w:val="0027319F"/>
    <w:rsid w:val="0027372A"/>
    <w:rsid w:val="002737DB"/>
    <w:rsid w:val="002737ED"/>
    <w:rsid w:val="00273A9C"/>
    <w:rsid w:val="00273E05"/>
    <w:rsid w:val="00273F32"/>
    <w:rsid w:val="00274035"/>
    <w:rsid w:val="00274516"/>
    <w:rsid w:val="00274838"/>
    <w:rsid w:val="002749B4"/>
    <w:rsid w:val="00274B24"/>
    <w:rsid w:val="00274B95"/>
    <w:rsid w:val="00274C2A"/>
    <w:rsid w:val="00274DD5"/>
    <w:rsid w:val="00274ED4"/>
    <w:rsid w:val="0027517A"/>
    <w:rsid w:val="00275EF7"/>
    <w:rsid w:val="00276190"/>
    <w:rsid w:val="00276917"/>
    <w:rsid w:val="00276B7D"/>
    <w:rsid w:val="0027781E"/>
    <w:rsid w:val="002801E7"/>
    <w:rsid w:val="00280250"/>
    <w:rsid w:val="00280AA5"/>
    <w:rsid w:val="00280BEF"/>
    <w:rsid w:val="00280E17"/>
    <w:rsid w:val="00280E2D"/>
    <w:rsid w:val="002811A7"/>
    <w:rsid w:val="002811E6"/>
    <w:rsid w:val="0028222A"/>
    <w:rsid w:val="00282258"/>
    <w:rsid w:val="002825D2"/>
    <w:rsid w:val="00282D2E"/>
    <w:rsid w:val="00283885"/>
    <w:rsid w:val="00283A47"/>
    <w:rsid w:val="00283CFD"/>
    <w:rsid w:val="00283DFE"/>
    <w:rsid w:val="002846BE"/>
    <w:rsid w:val="00285D32"/>
    <w:rsid w:val="00285E33"/>
    <w:rsid w:val="00285FE1"/>
    <w:rsid w:val="00286010"/>
    <w:rsid w:val="00286456"/>
    <w:rsid w:val="0028683D"/>
    <w:rsid w:val="00287039"/>
    <w:rsid w:val="00287083"/>
    <w:rsid w:val="002870E7"/>
    <w:rsid w:val="002871F1"/>
    <w:rsid w:val="00287A11"/>
    <w:rsid w:val="00287E06"/>
    <w:rsid w:val="00287E5C"/>
    <w:rsid w:val="00287E60"/>
    <w:rsid w:val="002900B6"/>
    <w:rsid w:val="002901EE"/>
    <w:rsid w:val="002901F4"/>
    <w:rsid w:val="00290993"/>
    <w:rsid w:val="00290FA8"/>
    <w:rsid w:val="002910E9"/>
    <w:rsid w:val="0029172E"/>
    <w:rsid w:val="00291803"/>
    <w:rsid w:val="00291AE9"/>
    <w:rsid w:val="00291EBC"/>
    <w:rsid w:val="002923B6"/>
    <w:rsid w:val="002923C1"/>
    <w:rsid w:val="002928CD"/>
    <w:rsid w:val="00293187"/>
    <w:rsid w:val="002932A5"/>
    <w:rsid w:val="002934EF"/>
    <w:rsid w:val="00293546"/>
    <w:rsid w:val="002935D8"/>
    <w:rsid w:val="00293AC6"/>
    <w:rsid w:val="00293B0C"/>
    <w:rsid w:val="00293F48"/>
    <w:rsid w:val="00293F6F"/>
    <w:rsid w:val="002941A0"/>
    <w:rsid w:val="002942F3"/>
    <w:rsid w:val="00294AC9"/>
    <w:rsid w:val="00294C3B"/>
    <w:rsid w:val="0029502E"/>
    <w:rsid w:val="00295117"/>
    <w:rsid w:val="002952A0"/>
    <w:rsid w:val="002955EB"/>
    <w:rsid w:val="00295622"/>
    <w:rsid w:val="002956B6"/>
    <w:rsid w:val="00295D2D"/>
    <w:rsid w:val="00295EE5"/>
    <w:rsid w:val="002960D9"/>
    <w:rsid w:val="00296108"/>
    <w:rsid w:val="002961FC"/>
    <w:rsid w:val="00296255"/>
    <w:rsid w:val="00296289"/>
    <w:rsid w:val="0029659B"/>
    <w:rsid w:val="002969A4"/>
    <w:rsid w:val="00296EE4"/>
    <w:rsid w:val="0029767B"/>
    <w:rsid w:val="00297E86"/>
    <w:rsid w:val="002A0297"/>
    <w:rsid w:val="002A0A7A"/>
    <w:rsid w:val="002A0B54"/>
    <w:rsid w:val="002A1C27"/>
    <w:rsid w:val="002A1E89"/>
    <w:rsid w:val="002A23FF"/>
    <w:rsid w:val="002A2AF8"/>
    <w:rsid w:val="002A2EB9"/>
    <w:rsid w:val="002A315B"/>
    <w:rsid w:val="002A31A7"/>
    <w:rsid w:val="002A37FD"/>
    <w:rsid w:val="002A3AD9"/>
    <w:rsid w:val="002A3EE6"/>
    <w:rsid w:val="002A4240"/>
    <w:rsid w:val="002A4321"/>
    <w:rsid w:val="002A4464"/>
    <w:rsid w:val="002A44B0"/>
    <w:rsid w:val="002A4D83"/>
    <w:rsid w:val="002A544F"/>
    <w:rsid w:val="002A5A3C"/>
    <w:rsid w:val="002A5C2A"/>
    <w:rsid w:val="002A5E8F"/>
    <w:rsid w:val="002A6171"/>
    <w:rsid w:val="002A6246"/>
    <w:rsid w:val="002A686F"/>
    <w:rsid w:val="002A6A5E"/>
    <w:rsid w:val="002A6ADA"/>
    <w:rsid w:val="002A6DA0"/>
    <w:rsid w:val="002A6F3D"/>
    <w:rsid w:val="002A7B6C"/>
    <w:rsid w:val="002A7F7B"/>
    <w:rsid w:val="002A7FBB"/>
    <w:rsid w:val="002B008A"/>
    <w:rsid w:val="002B04B1"/>
    <w:rsid w:val="002B0593"/>
    <w:rsid w:val="002B0663"/>
    <w:rsid w:val="002B10DC"/>
    <w:rsid w:val="002B1423"/>
    <w:rsid w:val="002B1889"/>
    <w:rsid w:val="002B1C68"/>
    <w:rsid w:val="002B1E4D"/>
    <w:rsid w:val="002B2BB1"/>
    <w:rsid w:val="002B2D6E"/>
    <w:rsid w:val="002B3626"/>
    <w:rsid w:val="002B39B2"/>
    <w:rsid w:val="002B3B6E"/>
    <w:rsid w:val="002B4BB2"/>
    <w:rsid w:val="002B56E9"/>
    <w:rsid w:val="002B613B"/>
    <w:rsid w:val="002B6279"/>
    <w:rsid w:val="002B6613"/>
    <w:rsid w:val="002B6699"/>
    <w:rsid w:val="002B66F0"/>
    <w:rsid w:val="002B6802"/>
    <w:rsid w:val="002B6870"/>
    <w:rsid w:val="002B6F79"/>
    <w:rsid w:val="002B6F97"/>
    <w:rsid w:val="002B76CB"/>
    <w:rsid w:val="002B7A19"/>
    <w:rsid w:val="002B7C96"/>
    <w:rsid w:val="002B7F2E"/>
    <w:rsid w:val="002C0615"/>
    <w:rsid w:val="002C1632"/>
    <w:rsid w:val="002C1982"/>
    <w:rsid w:val="002C19F8"/>
    <w:rsid w:val="002C1A41"/>
    <w:rsid w:val="002C1BC9"/>
    <w:rsid w:val="002C21B4"/>
    <w:rsid w:val="002C236D"/>
    <w:rsid w:val="002C241D"/>
    <w:rsid w:val="002C26E5"/>
    <w:rsid w:val="002C2828"/>
    <w:rsid w:val="002C2D6C"/>
    <w:rsid w:val="002C2DC4"/>
    <w:rsid w:val="002C2ECC"/>
    <w:rsid w:val="002C2F5D"/>
    <w:rsid w:val="002C368C"/>
    <w:rsid w:val="002C3A92"/>
    <w:rsid w:val="002C3C5D"/>
    <w:rsid w:val="002C4A02"/>
    <w:rsid w:val="002C4ABE"/>
    <w:rsid w:val="002C4E5A"/>
    <w:rsid w:val="002C5057"/>
    <w:rsid w:val="002C58CC"/>
    <w:rsid w:val="002C5BFC"/>
    <w:rsid w:val="002C5D0D"/>
    <w:rsid w:val="002C67BC"/>
    <w:rsid w:val="002C6C38"/>
    <w:rsid w:val="002C6EEF"/>
    <w:rsid w:val="002C7032"/>
    <w:rsid w:val="002C7865"/>
    <w:rsid w:val="002C7DB6"/>
    <w:rsid w:val="002D0707"/>
    <w:rsid w:val="002D0800"/>
    <w:rsid w:val="002D1093"/>
    <w:rsid w:val="002D1449"/>
    <w:rsid w:val="002D184F"/>
    <w:rsid w:val="002D18C7"/>
    <w:rsid w:val="002D196B"/>
    <w:rsid w:val="002D1DF1"/>
    <w:rsid w:val="002D1EBB"/>
    <w:rsid w:val="002D24CB"/>
    <w:rsid w:val="002D27F8"/>
    <w:rsid w:val="002D2AD1"/>
    <w:rsid w:val="002D2B67"/>
    <w:rsid w:val="002D2E75"/>
    <w:rsid w:val="002D3886"/>
    <w:rsid w:val="002D39E4"/>
    <w:rsid w:val="002D402D"/>
    <w:rsid w:val="002D4435"/>
    <w:rsid w:val="002D501B"/>
    <w:rsid w:val="002D5248"/>
    <w:rsid w:val="002D524A"/>
    <w:rsid w:val="002D54E8"/>
    <w:rsid w:val="002D5E82"/>
    <w:rsid w:val="002D700F"/>
    <w:rsid w:val="002D70E3"/>
    <w:rsid w:val="002D74D6"/>
    <w:rsid w:val="002D7855"/>
    <w:rsid w:val="002E090E"/>
    <w:rsid w:val="002E0DB2"/>
    <w:rsid w:val="002E1206"/>
    <w:rsid w:val="002E2611"/>
    <w:rsid w:val="002E2975"/>
    <w:rsid w:val="002E2E1E"/>
    <w:rsid w:val="002E2E2A"/>
    <w:rsid w:val="002E3A88"/>
    <w:rsid w:val="002E3AE9"/>
    <w:rsid w:val="002E3FD1"/>
    <w:rsid w:val="002E4477"/>
    <w:rsid w:val="002E490E"/>
    <w:rsid w:val="002E4BBB"/>
    <w:rsid w:val="002E5633"/>
    <w:rsid w:val="002E61B4"/>
    <w:rsid w:val="002E6255"/>
    <w:rsid w:val="002E665E"/>
    <w:rsid w:val="002E68E1"/>
    <w:rsid w:val="002E6920"/>
    <w:rsid w:val="002E6A43"/>
    <w:rsid w:val="002E7121"/>
    <w:rsid w:val="002E7954"/>
    <w:rsid w:val="002F01DE"/>
    <w:rsid w:val="002F078E"/>
    <w:rsid w:val="002F0E1C"/>
    <w:rsid w:val="002F0EA5"/>
    <w:rsid w:val="002F12FD"/>
    <w:rsid w:val="002F181E"/>
    <w:rsid w:val="002F1933"/>
    <w:rsid w:val="002F1BE6"/>
    <w:rsid w:val="002F1D4B"/>
    <w:rsid w:val="002F208E"/>
    <w:rsid w:val="002F2117"/>
    <w:rsid w:val="002F2424"/>
    <w:rsid w:val="002F24B7"/>
    <w:rsid w:val="002F32AF"/>
    <w:rsid w:val="002F33F6"/>
    <w:rsid w:val="002F3445"/>
    <w:rsid w:val="002F3CC3"/>
    <w:rsid w:val="002F42A2"/>
    <w:rsid w:val="002F43BF"/>
    <w:rsid w:val="002F5078"/>
    <w:rsid w:val="002F5286"/>
    <w:rsid w:val="002F5770"/>
    <w:rsid w:val="002F644D"/>
    <w:rsid w:val="002F64FE"/>
    <w:rsid w:val="002F65FC"/>
    <w:rsid w:val="002F68E8"/>
    <w:rsid w:val="002F6B44"/>
    <w:rsid w:val="002F6E54"/>
    <w:rsid w:val="002F6F24"/>
    <w:rsid w:val="002F7120"/>
    <w:rsid w:val="002F7503"/>
    <w:rsid w:val="002F77DF"/>
    <w:rsid w:val="0030059E"/>
    <w:rsid w:val="00300970"/>
    <w:rsid w:val="003009C2"/>
    <w:rsid w:val="00300F9C"/>
    <w:rsid w:val="003019F4"/>
    <w:rsid w:val="00301EAF"/>
    <w:rsid w:val="00301F3D"/>
    <w:rsid w:val="00302319"/>
    <w:rsid w:val="00302C9E"/>
    <w:rsid w:val="003031A4"/>
    <w:rsid w:val="003032D7"/>
    <w:rsid w:val="00303648"/>
    <w:rsid w:val="00304361"/>
    <w:rsid w:val="00304559"/>
    <w:rsid w:val="00304887"/>
    <w:rsid w:val="0030489D"/>
    <w:rsid w:val="00305175"/>
    <w:rsid w:val="00305486"/>
    <w:rsid w:val="00305652"/>
    <w:rsid w:val="00305A17"/>
    <w:rsid w:val="00305FCA"/>
    <w:rsid w:val="003060F6"/>
    <w:rsid w:val="003066D7"/>
    <w:rsid w:val="0030684C"/>
    <w:rsid w:val="0030686F"/>
    <w:rsid w:val="00306A0A"/>
    <w:rsid w:val="00306D36"/>
    <w:rsid w:val="00307054"/>
    <w:rsid w:val="0030756D"/>
    <w:rsid w:val="00307600"/>
    <w:rsid w:val="00307635"/>
    <w:rsid w:val="0030796A"/>
    <w:rsid w:val="00307B7B"/>
    <w:rsid w:val="00307DA5"/>
    <w:rsid w:val="00310386"/>
    <w:rsid w:val="003105D2"/>
    <w:rsid w:val="00310686"/>
    <w:rsid w:val="00310D6B"/>
    <w:rsid w:val="00311029"/>
    <w:rsid w:val="003114BE"/>
    <w:rsid w:val="00311765"/>
    <w:rsid w:val="00311DFC"/>
    <w:rsid w:val="00311E07"/>
    <w:rsid w:val="00311E3C"/>
    <w:rsid w:val="00312DA7"/>
    <w:rsid w:val="00312FA4"/>
    <w:rsid w:val="00313229"/>
    <w:rsid w:val="003136A1"/>
    <w:rsid w:val="00313E12"/>
    <w:rsid w:val="0031442C"/>
    <w:rsid w:val="00314622"/>
    <w:rsid w:val="00314902"/>
    <w:rsid w:val="00314A90"/>
    <w:rsid w:val="00314D34"/>
    <w:rsid w:val="0031512D"/>
    <w:rsid w:val="00315153"/>
    <w:rsid w:val="00315631"/>
    <w:rsid w:val="00315891"/>
    <w:rsid w:val="00315931"/>
    <w:rsid w:val="00316003"/>
    <w:rsid w:val="0031636A"/>
    <w:rsid w:val="003163FB"/>
    <w:rsid w:val="003168FE"/>
    <w:rsid w:val="0031696D"/>
    <w:rsid w:val="00316A68"/>
    <w:rsid w:val="00316FBA"/>
    <w:rsid w:val="0031724D"/>
    <w:rsid w:val="00317BFB"/>
    <w:rsid w:val="00317D97"/>
    <w:rsid w:val="00320136"/>
    <w:rsid w:val="0032018D"/>
    <w:rsid w:val="003204F8"/>
    <w:rsid w:val="00320861"/>
    <w:rsid w:val="003208DB"/>
    <w:rsid w:val="00320E74"/>
    <w:rsid w:val="00320F20"/>
    <w:rsid w:val="00321501"/>
    <w:rsid w:val="0032204B"/>
    <w:rsid w:val="003225BD"/>
    <w:rsid w:val="0032289D"/>
    <w:rsid w:val="00323BD3"/>
    <w:rsid w:val="00324B64"/>
    <w:rsid w:val="00324E7E"/>
    <w:rsid w:val="00325B60"/>
    <w:rsid w:val="0032627E"/>
    <w:rsid w:val="00326661"/>
    <w:rsid w:val="00326E53"/>
    <w:rsid w:val="00326ECF"/>
    <w:rsid w:val="003275BF"/>
    <w:rsid w:val="00327700"/>
    <w:rsid w:val="00327955"/>
    <w:rsid w:val="00327E9D"/>
    <w:rsid w:val="00330279"/>
    <w:rsid w:val="00330A2A"/>
    <w:rsid w:val="00331593"/>
    <w:rsid w:val="0033181D"/>
    <w:rsid w:val="003319B3"/>
    <w:rsid w:val="00331C29"/>
    <w:rsid w:val="00331F12"/>
    <w:rsid w:val="003322D2"/>
    <w:rsid w:val="00332343"/>
    <w:rsid w:val="0033250A"/>
    <w:rsid w:val="003325BB"/>
    <w:rsid w:val="0033262D"/>
    <w:rsid w:val="0033288A"/>
    <w:rsid w:val="003329DE"/>
    <w:rsid w:val="00332D28"/>
    <w:rsid w:val="00333172"/>
    <w:rsid w:val="00333521"/>
    <w:rsid w:val="003335E4"/>
    <w:rsid w:val="00333BE9"/>
    <w:rsid w:val="00333D07"/>
    <w:rsid w:val="00333F45"/>
    <w:rsid w:val="0033410F"/>
    <w:rsid w:val="003346BB"/>
    <w:rsid w:val="00334B87"/>
    <w:rsid w:val="00335122"/>
    <w:rsid w:val="003352E5"/>
    <w:rsid w:val="0033549D"/>
    <w:rsid w:val="00335525"/>
    <w:rsid w:val="003356C8"/>
    <w:rsid w:val="00335FEE"/>
    <w:rsid w:val="00335FF8"/>
    <w:rsid w:val="00336315"/>
    <w:rsid w:val="00336F1D"/>
    <w:rsid w:val="00337369"/>
    <w:rsid w:val="00337701"/>
    <w:rsid w:val="00337744"/>
    <w:rsid w:val="00337963"/>
    <w:rsid w:val="00340073"/>
    <w:rsid w:val="003400C4"/>
    <w:rsid w:val="0034011B"/>
    <w:rsid w:val="0034080A"/>
    <w:rsid w:val="00340904"/>
    <w:rsid w:val="00340EA7"/>
    <w:rsid w:val="00341605"/>
    <w:rsid w:val="00341801"/>
    <w:rsid w:val="00341B0B"/>
    <w:rsid w:val="00341C02"/>
    <w:rsid w:val="00342023"/>
    <w:rsid w:val="003421D6"/>
    <w:rsid w:val="00342575"/>
    <w:rsid w:val="003425F5"/>
    <w:rsid w:val="00342CA9"/>
    <w:rsid w:val="003434D7"/>
    <w:rsid w:val="00343AA8"/>
    <w:rsid w:val="003440FD"/>
    <w:rsid w:val="00345A1A"/>
    <w:rsid w:val="00345A37"/>
    <w:rsid w:val="00345A3F"/>
    <w:rsid w:val="00345E6B"/>
    <w:rsid w:val="00345EF0"/>
    <w:rsid w:val="0034679F"/>
    <w:rsid w:val="0034783D"/>
    <w:rsid w:val="003479FB"/>
    <w:rsid w:val="00347ED2"/>
    <w:rsid w:val="0035070B"/>
    <w:rsid w:val="003507C9"/>
    <w:rsid w:val="00350DE9"/>
    <w:rsid w:val="00350F19"/>
    <w:rsid w:val="00350F2A"/>
    <w:rsid w:val="0035133C"/>
    <w:rsid w:val="0035154F"/>
    <w:rsid w:val="0035167F"/>
    <w:rsid w:val="00351FFD"/>
    <w:rsid w:val="00352270"/>
    <w:rsid w:val="003523C2"/>
    <w:rsid w:val="00352657"/>
    <w:rsid w:val="00352A93"/>
    <w:rsid w:val="003533A0"/>
    <w:rsid w:val="00353E92"/>
    <w:rsid w:val="00354255"/>
    <w:rsid w:val="003543CB"/>
    <w:rsid w:val="003546A6"/>
    <w:rsid w:val="003548B9"/>
    <w:rsid w:val="003550DA"/>
    <w:rsid w:val="003550EC"/>
    <w:rsid w:val="003554E3"/>
    <w:rsid w:val="003555DE"/>
    <w:rsid w:val="003557AC"/>
    <w:rsid w:val="0035589F"/>
    <w:rsid w:val="00355C89"/>
    <w:rsid w:val="00355E77"/>
    <w:rsid w:val="00355FEB"/>
    <w:rsid w:val="003565B2"/>
    <w:rsid w:val="003565F8"/>
    <w:rsid w:val="00356C75"/>
    <w:rsid w:val="00357EEC"/>
    <w:rsid w:val="003608B0"/>
    <w:rsid w:val="003610D8"/>
    <w:rsid w:val="00361135"/>
    <w:rsid w:val="0036128E"/>
    <w:rsid w:val="00361616"/>
    <w:rsid w:val="00361978"/>
    <w:rsid w:val="00361E6F"/>
    <w:rsid w:val="00361EF0"/>
    <w:rsid w:val="0036206D"/>
    <w:rsid w:val="00362AFA"/>
    <w:rsid w:val="0036311C"/>
    <w:rsid w:val="00363229"/>
    <w:rsid w:val="003634BD"/>
    <w:rsid w:val="003637A5"/>
    <w:rsid w:val="0036437C"/>
    <w:rsid w:val="003649C0"/>
    <w:rsid w:val="00364A06"/>
    <w:rsid w:val="00364A36"/>
    <w:rsid w:val="00365398"/>
    <w:rsid w:val="00365413"/>
    <w:rsid w:val="00365EDC"/>
    <w:rsid w:val="003662DA"/>
    <w:rsid w:val="00366602"/>
    <w:rsid w:val="00367765"/>
    <w:rsid w:val="00367FE5"/>
    <w:rsid w:val="00370879"/>
    <w:rsid w:val="003710A5"/>
    <w:rsid w:val="003713B3"/>
    <w:rsid w:val="00371529"/>
    <w:rsid w:val="003719D8"/>
    <w:rsid w:val="00371CAF"/>
    <w:rsid w:val="00371F8B"/>
    <w:rsid w:val="003726C0"/>
    <w:rsid w:val="003727D6"/>
    <w:rsid w:val="003729D0"/>
    <w:rsid w:val="00372A08"/>
    <w:rsid w:val="00372A96"/>
    <w:rsid w:val="00372B15"/>
    <w:rsid w:val="0037317B"/>
    <w:rsid w:val="00373587"/>
    <w:rsid w:val="00373802"/>
    <w:rsid w:val="0037384A"/>
    <w:rsid w:val="00374C8F"/>
    <w:rsid w:val="00374CB4"/>
    <w:rsid w:val="00375007"/>
    <w:rsid w:val="00375094"/>
    <w:rsid w:val="00375437"/>
    <w:rsid w:val="00375A36"/>
    <w:rsid w:val="00375BB2"/>
    <w:rsid w:val="00375C08"/>
    <w:rsid w:val="00375D17"/>
    <w:rsid w:val="00376062"/>
    <w:rsid w:val="003763C0"/>
    <w:rsid w:val="003764B1"/>
    <w:rsid w:val="003765C6"/>
    <w:rsid w:val="00376C6A"/>
    <w:rsid w:val="00377492"/>
    <w:rsid w:val="00377763"/>
    <w:rsid w:val="003779AA"/>
    <w:rsid w:val="00377E85"/>
    <w:rsid w:val="00380DB4"/>
    <w:rsid w:val="003814D9"/>
    <w:rsid w:val="00381D8A"/>
    <w:rsid w:val="00381D9C"/>
    <w:rsid w:val="00381FEF"/>
    <w:rsid w:val="003829A6"/>
    <w:rsid w:val="00382AE6"/>
    <w:rsid w:val="00382B67"/>
    <w:rsid w:val="003839A9"/>
    <w:rsid w:val="00383AC2"/>
    <w:rsid w:val="00383D50"/>
    <w:rsid w:val="003841E7"/>
    <w:rsid w:val="0038461A"/>
    <w:rsid w:val="0038482C"/>
    <w:rsid w:val="00384D58"/>
    <w:rsid w:val="00384E9C"/>
    <w:rsid w:val="003853B4"/>
    <w:rsid w:val="003858EF"/>
    <w:rsid w:val="00385916"/>
    <w:rsid w:val="00385B78"/>
    <w:rsid w:val="00386C00"/>
    <w:rsid w:val="00386E1A"/>
    <w:rsid w:val="00387912"/>
    <w:rsid w:val="00390570"/>
    <w:rsid w:val="00390754"/>
    <w:rsid w:val="0039089B"/>
    <w:rsid w:val="0039093D"/>
    <w:rsid w:val="00390A30"/>
    <w:rsid w:val="00390B8C"/>
    <w:rsid w:val="003915A5"/>
    <w:rsid w:val="003919D4"/>
    <w:rsid w:val="00391DCA"/>
    <w:rsid w:val="00392A96"/>
    <w:rsid w:val="00392BA9"/>
    <w:rsid w:val="00393040"/>
    <w:rsid w:val="003932A2"/>
    <w:rsid w:val="003934D9"/>
    <w:rsid w:val="003935B0"/>
    <w:rsid w:val="00393EF2"/>
    <w:rsid w:val="003946A2"/>
    <w:rsid w:val="00394E1C"/>
    <w:rsid w:val="0039580B"/>
    <w:rsid w:val="00395B78"/>
    <w:rsid w:val="00395D8B"/>
    <w:rsid w:val="00396424"/>
    <w:rsid w:val="00396579"/>
    <w:rsid w:val="003965FD"/>
    <w:rsid w:val="0039694C"/>
    <w:rsid w:val="003969CB"/>
    <w:rsid w:val="00396CFB"/>
    <w:rsid w:val="00396FC6"/>
    <w:rsid w:val="003972A1"/>
    <w:rsid w:val="00397368"/>
    <w:rsid w:val="00397507"/>
    <w:rsid w:val="003975AB"/>
    <w:rsid w:val="00397801"/>
    <w:rsid w:val="00397B7D"/>
    <w:rsid w:val="003A0061"/>
    <w:rsid w:val="003A018E"/>
    <w:rsid w:val="003A0489"/>
    <w:rsid w:val="003A0594"/>
    <w:rsid w:val="003A0BD6"/>
    <w:rsid w:val="003A0CE6"/>
    <w:rsid w:val="003A1304"/>
    <w:rsid w:val="003A14F0"/>
    <w:rsid w:val="003A1775"/>
    <w:rsid w:val="003A1F1C"/>
    <w:rsid w:val="003A20F2"/>
    <w:rsid w:val="003A2744"/>
    <w:rsid w:val="003A2C10"/>
    <w:rsid w:val="003A2D2A"/>
    <w:rsid w:val="003A30CB"/>
    <w:rsid w:val="003A366A"/>
    <w:rsid w:val="003A3DFD"/>
    <w:rsid w:val="003A4191"/>
    <w:rsid w:val="003A42F1"/>
    <w:rsid w:val="003A474D"/>
    <w:rsid w:val="003A4B66"/>
    <w:rsid w:val="003A53DE"/>
    <w:rsid w:val="003A566E"/>
    <w:rsid w:val="003A5741"/>
    <w:rsid w:val="003A5D3E"/>
    <w:rsid w:val="003A5DA8"/>
    <w:rsid w:val="003A6A02"/>
    <w:rsid w:val="003A70CE"/>
    <w:rsid w:val="003A77B0"/>
    <w:rsid w:val="003A7866"/>
    <w:rsid w:val="003A7B79"/>
    <w:rsid w:val="003B0269"/>
    <w:rsid w:val="003B09C0"/>
    <w:rsid w:val="003B0F49"/>
    <w:rsid w:val="003B10A6"/>
    <w:rsid w:val="003B14EB"/>
    <w:rsid w:val="003B1566"/>
    <w:rsid w:val="003B1691"/>
    <w:rsid w:val="003B1927"/>
    <w:rsid w:val="003B1FE2"/>
    <w:rsid w:val="003B2150"/>
    <w:rsid w:val="003B25B8"/>
    <w:rsid w:val="003B27BC"/>
    <w:rsid w:val="003B290A"/>
    <w:rsid w:val="003B3489"/>
    <w:rsid w:val="003B34A0"/>
    <w:rsid w:val="003B3741"/>
    <w:rsid w:val="003B37F6"/>
    <w:rsid w:val="003B3DF2"/>
    <w:rsid w:val="003B4391"/>
    <w:rsid w:val="003B4691"/>
    <w:rsid w:val="003B4FFA"/>
    <w:rsid w:val="003B575C"/>
    <w:rsid w:val="003B5BE3"/>
    <w:rsid w:val="003B5D28"/>
    <w:rsid w:val="003B5F46"/>
    <w:rsid w:val="003B67A2"/>
    <w:rsid w:val="003B6823"/>
    <w:rsid w:val="003B6FBF"/>
    <w:rsid w:val="003B71DE"/>
    <w:rsid w:val="003B7870"/>
    <w:rsid w:val="003B7DD9"/>
    <w:rsid w:val="003C0323"/>
    <w:rsid w:val="003C0696"/>
    <w:rsid w:val="003C072F"/>
    <w:rsid w:val="003C089C"/>
    <w:rsid w:val="003C0CFF"/>
    <w:rsid w:val="003C0DC0"/>
    <w:rsid w:val="003C1520"/>
    <w:rsid w:val="003C1631"/>
    <w:rsid w:val="003C1663"/>
    <w:rsid w:val="003C18D6"/>
    <w:rsid w:val="003C1972"/>
    <w:rsid w:val="003C1CA0"/>
    <w:rsid w:val="003C2018"/>
    <w:rsid w:val="003C27AB"/>
    <w:rsid w:val="003C302D"/>
    <w:rsid w:val="003C3A5C"/>
    <w:rsid w:val="003C3AAF"/>
    <w:rsid w:val="003C3FC3"/>
    <w:rsid w:val="003C4291"/>
    <w:rsid w:val="003C4294"/>
    <w:rsid w:val="003C6011"/>
    <w:rsid w:val="003C60C5"/>
    <w:rsid w:val="003C61F9"/>
    <w:rsid w:val="003C65CB"/>
    <w:rsid w:val="003C67FD"/>
    <w:rsid w:val="003C70EA"/>
    <w:rsid w:val="003C7A46"/>
    <w:rsid w:val="003C7F29"/>
    <w:rsid w:val="003D0552"/>
    <w:rsid w:val="003D0C7F"/>
    <w:rsid w:val="003D0CB6"/>
    <w:rsid w:val="003D105A"/>
    <w:rsid w:val="003D10A7"/>
    <w:rsid w:val="003D10D7"/>
    <w:rsid w:val="003D1955"/>
    <w:rsid w:val="003D1B6C"/>
    <w:rsid w:val="003D1EFB"/>
    <w:rsid w:val="003D1F7D"/>
    <w:rsid w:val="003D206B"/>
    <w:rsid w:val="003D24F2"/>
    <w:rsid w:val="003D2B36"/>
    <w:rsid w:val="003D2BC0"/>
    <w:rsid w:val="003D2E75"/>
    <w:rsid w:val="003D3740"/>
    <w:rsid w:val="003D4B18"/>
    <w:rsid w:val="003D4F66"/>
    <w:rsid w:val="003D51A8"/>
    <w:rsid w:val="003D52FF"/>
    <w:rsid w:val="003D5A71"/>
    <w:rsid w:val="003D5C08"/>
    <w:rsid w:val="003D6205"/>
    <w:rsid w:val="003D62FF"/>
    <w:rsid w:val="003D69AA"/>
    <w:rsid w:val="003D6B55"/>
    <w:rsid w:val="003D6FB7"/>
    <w:rsid w:val="003D71F3"/>
    <w:rsid w:val="003D7496"/>
    <w:rsid w:val="003D760A"/>
    <w:rsid w:val="003E0376"/>
    <w:rsid w:val="003E102A"/>
    <w:rsid w:val="003E133F"/>
    <w:rsid w:val="003E1B72"/>
    <w:rsid w:val="003E1DD4"/>
    <w:rsid w:val="003E1EE4"/>
    <w:rsid w:val="003E202F"/>
    <w:rsid w:val="003E2562"/>
    <w:rsid w:val="003E2783"/>
    <w:rsid w:val="003E2EFD"/>
    <w:rsid w:val="003E40DF"/>
    <w:rsid w:val="003E44A1"/>
    <w:rsid w:val="003E45E5"/>
    <w:rsid w:val="003E4841"/>
    <w:rsid w:val="003E4D48"/>
    <w:rsid w:val="003E5E13"/>
    <w:rsid w:val="003E5E75"/>
    <w:rsid w:val="003E61E1"/>
    <w:rsid w:val="003E66B2"/>
    <w:rsid w:val="003E6A57"/>
    <w:rsid w:val="003E6C4B"/>
    <w:rsid w:val="003E6CC3"/>
    <w:rsid w:val="003E6F7B"/>
    <w:rsid w:val="003E73F1"/>
    <w:rsid w:val="003E7FAC"/>
    <w:rsid w:val="003F081B"/>
    <w:rsid w:val="003F0CC1"/>
    <w:rsid w:val="003F0F26"/>
    <w:rsid w:val="003F1B41"/>
    <w:rsid w:val="003F1C67"/>
    <w:rsid w:val="003F26D9"/>
    <w:rsid w:val="003F2965"/>
    <w:rsid w:val="003F2FE1"/>
    <w:rsid w:val="003F343B"/>
    <w:rsid w:val="003F36B7"/>
    <w:rsid w:val="003F3A60"/>
    <w:rsid w:val="003F3BAF"/>
    <w:rsid w:val="003F3D95"/>
    <w:rsid w:val="003F51E8"/>
    <w:rsid w:val="003F54CD"/>
    <w:rsid w:val="003F57AB"/>
    <w:rsid w:val="003F5996"/>
    <w:rsid w:val="003F59A0"/>
    <w:rsid w:val="003F5A1E"/>
    <w:rsid w:val="003F681E"/>
    <w:rsid w:val="003F686E"/>
    <w:rsid w:val="003F6AFE"/>
    <w:rsid w:val="003F6D58"/>
    <w:rsid w:val="003F6EA8"/>
    <w:rsid w:val="003F712B"/>
    <w:rsid w:val="003F72FF"/>
    <w:rsid w:val="003F7310"/>
    <w:rsid w:val="003F76C1"/>
    <w:rsid w:val="003F7BAD"/>
    <w:rsid w:val="004005BA"/>
    <w:rsid w:val="0040063B"/>
    <w:rsid w:val="00400B55"/>
    <w:rsid w:val="00400F02"/>
    <w:rsid w:val="0040126D"/>
    <w:rsid w:val="004013CE"/>
    <w:rsid w:val="00401587"/>
    <w:rsid w:val="004015B4"/>
    <w:rsid w:val="00401B28"/>
    <w:rsid w:val="00401E2B"/>
    <w:rsid w:val="0040201E"/>
    <w:rsid w:val="00402042"/>
    <w:rsid w:val="004026A9"/>
    <w:rsid w:val="00402AEA"/>
    <w:rsid w:val="00402C82"/>
    <w:rsid w:val="00402DA0"/>
    <w:rsid w:val="00402EA3"/>
    <w:rsid w:val="00403CD9"/>
    <w:rsid w:val="00403ED1"/>
    <w:rsid w:val="004042A9"/>
    <w:rsid w:val="0040464E"/>
    <w:rsid w:val="004046F6"/>
    <w:rsid w:val="00404704"/>
    <w:rsid w:val="00404A74"/>
    <w:rsid w:val="00404B20"/>
    <w:rsid w:val="00404C66"/>
    <w:rsid w:val="00404D18"/>
    <w:rsid w:val="00405105"/>
    <w:rsid w:val="00405ADB"/>
    <w:rsid w:val="00405BEA"/>
    <w:rsid w:val="00405D83"/>
    <w:rsid w:val="00406271"/>
    <w:rsid w:val="004062F8"/>
    <w:rsid w:val="00406308"/>
    <w:rsid w:val="00406DE0"/>
    <w:rsid w:val="00407E50"/>
    <w:rsid w:val="004103F6"/>
    <w:rsid w:val="00410499"/>
    <w:rsid w:val="004104EF"/>
    <w:rsid w:val="00410A3B"/>
    <w:rsid w:val="004116BE"/>
    <w:rsid w:val="00411FCB"/>
    <w:rsid w:val="00412310"/>
    <w:rsid w:val="0041238B"/>
    <w:rsid w:val="0041298D"/>
    <w:rsid w:val="004129F4"/>
    <w:rsid w:val="00412B19"/>
    <w:rsid w:val="00412D71"/>
    <w:rsid w:val="00412E6D"/>
    <w:rsid w:val="0041314D"/>
    <w:rsid w:val="004131BE"/>
    <w:rsid w:val="004132FF"/>
    <w:rsid w:val="004133D9"/>
    <w:rsid w:val="00413A33"/>
    <w:rsid w:val="00413AF2"/>
    <w:rsid w:val="00413AF8"/>
    <w:rsid w:val="00413BD1"/>
    <w:rsid w:val="00413DD2"/>
    <w:rsid w:val="00414246"/>
    <w:rsid w:val="00414408"/>
    <w:rsid w:val="00414DC0"/>
    <w:rsid w:val="00414E68"/>
    <w:rsid w:val="004151DA"/>
    <w:rsid w:val="004155C6"/>
    <w:rsid w:val="0041591C"/>
    <w:rsid w:val="00415BFE"/>
    <w:rsid w:val="00416E16"/>
    <w:rsid w:val="00417006"/>
    <w:rsid w:val="004171E2"/>
    <w:rsid w:val="004177AA"/>
    <w:rsid w:val="00417888"/>
    <w:rsid w:val="00417D24"/>
    <w:rsid w:val="004203D9"/>
    <w:rsid w:val="00420597"/>
    <w:rsid w:val="00420A60"/>
    <w:rsid w:val="00420B26"/>
    <w:rsid w:val="00420BA1"/>
    <w:rsid w:val="00420F62"/>
    <w:rsid w:val="00421164"/>
    <w:rsid w:val="004211D6"/>
    <w:rsid w:val="00421426"/>
    <w:rsid w:val="00421AEF"/>
    <w:rsid w:val="00421E74"/>
    <w:rsid w:val="004222ED"/>
    <w:rsid w:val="004225D2"/>
    <w:rsid w:val="0042270F"/>
    <w:rsid w:val="00422E93"/>
    <w:rsid w:val="00422FB8"/>
    <w:rsid w:val="004230CF"/>
    <w:rsid w:val="0042338F"/>
    <w:rsid w:val="00423482"/>
    <w:rsid w:val="00423B41"/>
    <w:rsid w:val="00424546"/>
    <w:rsid w:val="00424917"/>
    <w:rsid w:val="00424A54"/>
    <w:rsid w:val="00424CE2"/>
    <w:rsid w:val="00425057"/>
    <w:rsid w:val="00425482"/>
    <w:rsid w:val="004254C7"/>
    <w:rsid w:val="00425614"/>
    <w:rsid w:val="00425A6B"/>
    <w:rsid w:val="004263B6"/>
    <w:rsid w:val="0042643B"/>
    <w:rsid w:val="00427210"/>
    <w:rsid w:val="0042753A"/>
    <w:rsid w:val="00427788"/>
    <w:rsid w:val="00427BD5"/>
    <w:rsid w:val="00427BD6"/>
    <w:rsid w:val="00427BD9"/>
    <w:rsid w:val="00427D80"/>
    <w:rsid w:val="00427F26"/>
    <w:rsid w:val="00430154"/>
    <w:rsid w:val="004304DC"/>
    <w:rsid w:val="004307CF"/>
    <w:rsid w:val="0043087E"/>
    <w:rsid w:val="0043092A"/>
    <w:rsid w:val="004309A9"/>
    <w:rsid w:val="0043100D"/>
    <w:rsid w:val="00431031"/>
    <w:rsid w:val="00431A3D"/>
    <w:rsid w:val="00431A87"/>
    <w:rsid w:val="00431C48"/>
    <w:rsid w:val="00432264"/>
    <w:rsid w:val="0043362C"/>
    <w:rsid w:val="004336D2"/>
    <w:rsid w:val="00433908"/>
    <w:rsid w:val="00434066"/>
    <w:rsid w:val="004347CE"/>
    <w:rsid w:val="00434C33"/>
    <w:rsid w:val="00434E04"/>
    <w:rsid w:val="00435CCE"/>
    <w:rsid w:val="00435E41"/>
    <w:rsid w:val="00435E49"/>
    <w:rsid w:val="00436530"/>
    <w:rsid w:val="00436763"/>
    <w:rsid w:val="004367D9"/>
    <w:rsid w:val="00436A3A"/>
    <w:rsid w:val="00436BAB"/>
    <w:rsid w:val="00436C9B"/>
    <w:rsid w:val="0043708C"/>
    <w:rsid w:val="00437CB6"/>
    <w:rsid w:val="00440476"/>
    <w:rsid w:val="00440597"/>
    <w:rsid w:val="0044084F"/>
    <w:rsid w:val="00440AA6"/>
    <w:rsid w:val="00441398"/>
    <w:rsid w:val="00441796"/>
    <w:rsid w:val="00442D2F"/>
    <w:rsid w:val="00442E27"/>
    <w:rsid w:val="004431A5"/>
    <w:rsid w:val="004437AC"/>
    <w:rsid w:val="00443916"/>
    <w:rsid w:val="00443D3C"/>
    <w:rsid w:val="00443DDB"/>
    <w:rsid w:val="00443F56"/>
    <w:rsid w:val="0044479D"/>
    <w:rsid w:val="004448CA"/>
    <w:rsid w:val="00444AE9"/>
    <w:rsid w:val="00444C4A"/>
    <w:rsid w:val="0044599E"/>
    <w:rsid w:val="00445BD1"/>
    <w:rsid w:val="00445D2C"/>
    <w:rsid w:val="004463C1"/>
    <w:rsid w:val="004464FE"/>
    <w:rsid w:val="004465E9"/>
    <w:rsid w:val="004467C6"/>
    <w:rsid w:val="00446885"/>
    <w:rsid w:val="004468EB"/>
    <w:rsid w:val="00447845"/>
    <w:rsid w:val="00450501"/>
    <w:rsid w:val="00450604"/>
    <w:rsid w:val="00450986"/>
    <w:rsid w:val="00450D0B"/>
    <w:rsid w:val="00451068"/>
    <w:rsid w:val="004513EC"/>
    <w:rsid w:val="004514AF"/>
    <w:rsid w:val="004516AF"/>
    <w:rsid w:val="004517EF"/>
    <w:rsid w:val="00451AA0"/>
    <w:rsid w:val="00451D57"/>
    <w:rsid w:val="00451EF7"/>
    <w:rsid w:val="00452A92"/>
    <w:rsid w:val="00452AB5"/>
    <w:rsid w:val="00452B79"/>
    <w:rsid w:val="00452EFB"/>
    <w:rsid w:val="004530B8"/>
    <w:rsid w:val="00453302"/>
    <w:rsid w:val="0045389F"/>
    <w:rsid w:val="00453A25"/>
    <w:rsid w:val="00453A72"/>
    <w:rsid w:val="004540A7"/>
    <w:rsid w:val="004543D5"/>
    <w:rsid w:val="0045485A"/>
    <w:rsid w:val="00454A8E"/>
    <w:rsid w:val="00454B31"/>
    <w:rsid w:val="00454F1D"/>
    <w:rsid w:val="00455665"/>
    <w:rsid w:val="00455DCC"/>
    <w:rsid w:val="004560E1"/>
    <w:rsid w:val="00456273"/>
    <w:rsid w:val="00456433"/>
    <w:rsid w:val="00456B7B"/>
    <w:rsid w:val="00456FFE"/>
    <w:rsid w:val="0045738B"/>
    <w:rsid w:val="0046047F"/>
    <w:rsid w:val="004610CD"/>
    <w:rsid w:val="00461327"/>
    <w:rsid w:val="004619E6"/>
    <w:rsid w:val="004629EB"/>
    <w:rsid w:val="00462AF9"/>
    <w:rsid w:val="00463CB5"/>
    <w:rsid w:val="00463CF3"/>
    <w:rsid w:val="00463EFE"/>
    <w:rsid w:val="00463FE8"/>
    <w:rsid w:val="004640C0"/>
    <w:rsid w:val="00464361"/>
    <w:rsid w:val="00464501"/>
    <w:rsid w:val="00464A8F"/>
    <w:rsid w:val="004650CF"/>
    <w:rsid w:val="004651C9"/>
    <w:rsid w:val="00465CC3"/>
    <w:rsid w:val="00465FD7"/>
    <w:rsid w:val="0046627D"/>
    <w:rsid w:val="00466AB3"/>
    <w:rsid w:val="00466AF3"/>
    <w:rsid w:val="00466EF4"/>
    <w:rsid w:val="0046725B"/>
    <w:rsid w:val="004675BF"/>
    <w:rsid w:val="00467CB1"/>
    <w:rsid w:val="004702B3"/>
    <w:rsid w:val="004702DB"/>
    <w:rsid w:val="00470602"/>
    <w:rsid w:val="00470798"/>
    <w:rsid w:val="0047160E"/>
    <w:rsid w:val="00471B30"/>
    <w:rsid w:val="00471FE5"/>
    <w:rsid w:val="00472B52"/>
    <w:rsid w:val="00472CA0"/>
    <w:rsid w:val="00473554"/>
    <w:rsid w:val="004736EA"/>
    <w:rsid w:val="00474976"/>
    <w:rsid w:val="004750F6"/>
    <w:rsid w:val="0047520C"/>
    <w:rsid w:val="00475A15"/>
    <w:rsid w:val="00475B12"/>
    <w:rsid w:val="00475F33"/>
    <w:rsid w:val="00476012"/>
    <w:rsid w:val="00476180"/>
    <w:rsid w:val="004762CA"/>
    <w:rsid w:val="00476584"/>
    <w:rsid w:val="00476971"/>
    <w:rsid w:val="00476BC0"/>
    <w:rsid w:val="00476FC1"/>
    <w:rsid w:val="00477927"/>
    <w:rsid w:val="004807D8"/>
    <w:rsid w:val="00480C1D"/>
    <w:rsid w:val="00480DB8"/>
    <w:rsid w:val="00481318"/>
    <w:rsid w:val="004813DA"/>
    <w:rsid w:val="00481653"/>
    <w:rsid w:val="0048175B"/>
    <w:rsid w:val="0048195E"/>
    <w:rsid w:val="00482BCB"/>
    <w:rsid w:val="00482E0B"/>
    <w:rsid w:val="00482FC8"/>
    <w:rsid w:val="004834FE"/>
    <w:rsid w:val="004841B6"/>
    <w:rsid w:val="0048426E"/>
    <w:rsid w:val="00484893"/>
    <w:rsid w:val="00484AAF"/>
    <w:rsid w:val="00485125"/>
    <w:rsid w:val="0048517D"/>
    <w:rsid w:val="00485F51"/>
    <w:rsid w:val="00486316"/>
    <w:rsid w:val="004864B1"/>
    <w:rsid w:val="004865C8"/>
    <w:rsid w:val="004865CA"/>
    <w:rsid w:val="00486FFA"/>
    <w:rsid w:val="0048707A"/>
    <w:rsid w:val="004871C4"/>
    <w:rsid w:val="004872AC"/>
    <w:rsid w:val="00487434"/>
    <w:rsid w:val="00487A01"/>
    <w:rsid w:val="004901F0"/>
    <w:rsid w:val="00490237"/>
    <w:rsid w:val="004903C0"/>
    <w:rsid w:val="00490548"/>
    <w:rsid w:val="00490B00"/>
    <w:rsid w:val="00490EE2"/>
    <w:rsid w:val="0049101E"/>
    <w:rsid w:val="00491D2E"/>
    <w:rsid w:val="004923FA"/>
    <w:rsid w:val="00492B76"/>
    <w:rsid w:val="004943CA"/>
    <w:rsid w:val="004945CA"/>
    <w:rsid w:val="00494A50"/>
    <w:rsid w:val="00494C46"/>
    <w:rsid w:val="00495376"/>
    <w:rsid w:val="00495408"/>
    <w:rsid w:val="004954D1"/>
    <w:rsid w:val="0049559D"/>
    <w:rsid w:val="004955C7"/>
    <w:rsid w:val="00495D8C"/>
    <w:rsid w:val="004962BA"/>
    <w:rsid w:val="004964DE"/>
    <w:rsid w:val="00496DDB"/>
    <w:rsid w:val="0049738D"/>
    <w:rsid w:val="00497C0F"/>
    <w:rsid w:val="00497C5D"/>
    <w:rsid w:val="00497F9B"/>
    <w:rsid w:val="00497FDE"/>
    <w:rsid w:val="004A0062"/>
    <w:rsid w:val="004A07CB"/>
    <w:rsid w:val="004A099A"/>
    <w:rsid w:val="004A0B37"/>
    <w:rsid w:val="004A0D2A"/>
    <w:rsid w:val="004A0D38"/>
    <w:rsid w:val="004A1484"/>
    <w:rsid w:val="004A1D0A"/>
    <w:rsid w:val="004A2368"/>
    <w:rsid w:val="004A2558"/>
    <w:rsid w:val="004A2CDF"/>
    <w:rsid w:val="004A2D4D"/>
    <w:rsid w:val="004A30B6"/>
    <w:rsid w:val="004A367A"/>
    <w:rsid w:val="004A373D"/>
    <w:rsid w:val="004A3D6B"/>
    <w:rsid w:val="004A3F44"/>
    <w:rsid w:val="004A44BB"/>
    <w:rsid w:val="004A46B6"/>
    <w:rsid w:val="004A51CD"/>
    <w:rsid w:val="004A6281"/>
    <w:rsid w:val="004A639B"/>
    <w:rsid w:val="004A657C"/>
    <w:rsid w:val="004A7243"/>
    <w:rsid w:val="004A763F"/>
    <w:rsid w:val="004A78F3"/>
    <w:rsid w:val="004B016D"/>
    <w:rsid w:val="004B0242"/>
    <w:rsid w:val="004B08E0"/>
    <w:rsid w:val="004B0976"/>
    <w:rsid w:val="004B0D4E"/>
    <w:rsid w:val="004B2067"/>
    <w:rsid w:val="004B2EB4"/>
    <w:rsid w:val="004B33AE"/>
    <w:rsid w:val="004B3585"/>
    <w:rsid w:val="004B373F"/>
    <w:rsid w:val="004B385A"/>
    <w:rsid w:val="004B3BF3"/>
    <w:rsid w:val="004B3D5E"/>
    <w:rsid w:val="004B3E68"/>
    <w:rsid w:val="004B448E"/>
    <w:rsid w:val="004B4B54"/>
    <w:rsid w:val="004B4DF7"/>
    <w:rsid w:val="004B4FE6"/>
    <w:rsid w:val="004B5134"/>
    <w:rsid w:val="004B519D"/>
    <w:rsid w:val="004B5288"/>
    <w:rsid w:val="004B55E2"/>
    <w:rsid w:val="004B5611"/>
    <w:rsid w:val="004B5B23"/>
    <w:rsid w:val="004B5D90"/>
    <w:rsid w:val="004B6497"/>
    <w:rsid w:val="004B6510"/>
    <w:rsid w:val="004B68B0"/>
    <w:rsid w:val="004B694E"/>
    <w:rsid w:val="004B7544"/>
    <w:rsid w:val="004B78A9"/>
    <w:rsid w:val="004B79DB"/>
    <w:rsid w:val="004B7AE2"/>
    <w:rsid w:val="004B7F92"/>
    <w:rsid w:val="004C02F1"/>
    <w:rsid w:val="004C0587"/>
    <w:rsid w:val="004C0609"/>
    <w:rsid w:val="004C0957"/>
    <w:rsid w:val="004C189E"/>
    <w:rsid w:val="004C197C"/>
    <w:rsid w:val="004C1FAD"/>
    <w:rsid w:val="004C22FF"/>
    <w:rsid w:val="004C23C1"/>
    <w:rsid w:val="004C2442"/>
    <w:rsid w:val="004C2575"/>
    <w:rsid w:val="004C27F5"/>
    <w:rsid w:val="004C31DD"/>
    <w:rsid w:val="004C3F24"/>
    <w:rsid w:val="004C3FA6"/>
    <w:rsid w:val="004C4486"/>
    <w:rsid w:val="004C44D5"/>
    <w:rsid w:val="004C4597"/>
    <w:rsid w:val="004C4DB5"/>
    <w:rsid w:val="004C5945"/>
    <w:rsid w:val="004C5A22"/>
    <w:rsid w:val="004C5DA9"/>
    <w:rsid w:val="004C635E"/>
    <w:rsid w:val="004C66AF"/>
    <w:rsid w:val="004C6965"/>
    <w:rsid w:val="004C6EB9"/>
    <w:rsid w:val="004C7136"/>
    <w:rsid w:val="004C739F"/>
    <w:rsid w:val="004C73A8"/>
    <w:rsid w:val="004C742D"/>
    <w:rsid w:val="004C75BA"/>
    <w:rsid w:val="004C7665"/>
    <w:rsid w:val="004C7DFF"/>
    <w:rsid w:val="004C7E0B"/>
    <w:rsid w:val="004D0502"/>
    <w:rsid w:val="004D0511"/>
    <w:rsid w:val="004D0569"/>
    <w:rsid w:val="004D0693"/>
    <w:rsid w:val="004D06E1"/>
    <w:rsid w:val="004D08D2"/>
    <w:rsid w:val="004D0F6E"/>
    <w:rsid w:val="004D141B"/>
    <w:rsid w:val="004D1780"/>
    <w:rsid w:val="004D1DA9"/>
    <w:rsid w:val="004D2951"/>
    <w:rsid w:val="004D2A86"/>
    <w:rsid w:val="004D35B1"/>
    <w:rsid w:val="004D3BE2"/>
    <w:rsid w:val="004D3D75"/>
    <w:rsid w:val="004D494E"/>
    <w:rsid w:val="004D4D69"/>
    <w:rsid w:val="004D4E37"/>
    <w:rsid w:val="004D56A6"/>
    <w:rsid w:val="004D5AD0"/>
    <w:rsid w:val="004D5C74"/>
    <w:rsid w:val="004D5C91"/>
    <w:rsid w:val="004D6050"/>
    <w:rsid w:val="004D61B3"/>
    <w:rsid w:val="004D6A73"/>
    <w:rsid w:val="004D6AA2"/>
    <w:rsid w:val="004D6B9E"/>
    <w:rsid w:val="004D6D28"/>
    <w:rsid w:val="004D6E9C"/>
    <w:rsid w:val="004D77BC"/>
    <w:rsid w:val="004E00D7"/>
    <w:rsid w:val="004E05F8"/>
    <w:rsid w:val="004E06AB"/>
    <w:rsid w:val="004E0AF3"/>
    <w:rsid w:val="004E0E73"/>
    <w:rsid w:val="004E1209"/>
    <w:rsid w:val="004E13A1"/>
    <w:rsid w:val="004E182F"/>
    <w:rsid w:val="004E19F9"/>
    <w:rsid w:val="004E1C00"/>
    <w:rsid w:val="004E2098"/>
    <w:rsid w:val="004E273D"/>
    <w:rsid w:val="004E27F7"/>
    <w:rsid w:val="004E2AF6"/>
    <w:rsid w:val="004E3014"/>
    <w:rsid w:val="004E4257"/>
    <w:rsid w:val="004E42E7"/>
    <w:rsid w:val="004E50A6"/>
    <w:rsid w:val="004E5737"/>
    <w:rsid w:val="004E5D19"/>
    <w:rsid w:val="004E63CF"/>
    <w:rsid w:val="004E6650"/>
    <w:rsid w:val="004E6812"/>
    <w:rsid w:val="004E6BDD"/>
    <w:rsid w:val="004E6FD8"/>
    <w:rsid w:val="004E73D8"/>
    <w:rsid w:val="004E7499"/>
    <w:rsid w:val="004E75A5"/>
    <w:rsid w:val="004E7864"/>
    <w:rsid w:val="004E7FFA"/>
    <w:rsid w:val="004F01C5"/>
    <w:rsid w:val="004F07ED"/>
    <w:rsid w:val="004F0A53"/>
    <w:rsid w:val="004F0B03"/>
    <w:rsid w:val="004F0B0A"/>
    <w:rsid w:val="004F18AB"/>
    <w:rsid w:val="004F1F6F"/>
    <w:rsid w:val="004F21CC"/>
    <w:rsid w:val="004F325C"/>
    <w:rsid w:val="004F328B"/>
    <w:rsid w:val="004F3E3F"/>
    <w:rsid w:val="004F40FE"/>
    <w:rsid w:val="004F4344"/>
    <w:rsid w:val="004F479D"/>
    <w:rsid w:val="004F49C0"/>
    <w:rsid w:val="004F4D47"/>
    <w:rsid w:val="004F5C4D"/>
    <w:rsid w:val="004F5EEB"/>
    <w:rsid w:val="004F661B"/>
    <w:rsid w:val="004F6ECD"/>
    <w:rsid w:val="004F789C"/>
    <w:rsid w:val="004F7946"/>
    <w:rsid w:val="004F7A43"/>
    <w:rsid w:val="004F7E58"/>
    <w:rsid w:val="00500472"/>
    <w:rsid w:val="00500494"/>
    <w:rsid w:val="00500568"/>
    <w:rsid w:val="0050093A"/>
    <w:rsid w:val="005009A6"/>
    <w:rsid w:val="00500B64"/>
    <w:rsid w:val="00500C10"/>
    <w:rsid w:val="00500D77"/>
    <w:rsid w:val="005018A7"/>
    <w:rsid w:val="00501C22"/>
    <w:rsid w:val="00501CB3"/>
    <w:rsid w:val="00501E40"/>
    <w:rsid w:val="00502539"/>
    <w:rsid w:val="00502AB8"/>
    <w:rsid w:val="00502D1D"/>
    <w:rsid w:val="00502D79"/>
    <w:rsid w:val="00502DDE"/>
    <w:rsid w:val="00502ECB"/>
    <w:rsid w:val="00503297"/>
    <w:rsid w:val="005032D6"/>
    <w:rsid w:val="00503447"/>
    <w:rsid w:val="0050361C"/>
    <w:rsid w:val="00503C63"/>
    <w:rsid w:val="0050440C"/>
    <w:rsid w:val="00504934"/>
    <w:rsid w:val="00505104"/>
    <w:rsid w:val="00505455"/>
    <w:rsid w:val="0050561C"/>
    <w:rsid w:val="00505847"/>
    <w:rsid w:val="00505876"/>
    <w:rsid w:val="00505A33"/>
    <w:rsid w:val="00505A53"/>
    <w:rsid w:val="00505BBC"/>
    <w:rsid w:val="0050612E"/>
    <w:rsid w:val="005062A6"/>
    <w:rsid w:val="005067CC"/>
    <w:rsid w:val="00507E91"/>
    <w:rsid w:val="00510279"/>
    <w:rsid w:val="00510412"/>
    <w:rsid w:val="00510B15"/>
    <w:rsid w:val="00511345"/>
    <w:rsid w:val="005114E0"/>
    <w:rsid w:val="005117B9"/>
    <w:rsid w:val="00511FFB"/>
    <w:rsid w:val="0051208A"/>
    <w:rsid w:val="005123B4"/>
    <w:rsid w:val="00512C60"/>
    <w:rsid w:val="00513874"/>
    <w:rsid w:val="00513C28"/>
    <w:rsid w:val="005143A8"/>
    <w:rsid w:val="00514A02"/>
    <w:rsid w:val="00514B26"/>
    <w:rsid w:val="00514C1C"/>
    <w:rsid w:val="00514F37"/>
    <w:rsid w:val="00514FC6"/>
    <w:rsid w:val="005152C7"/>
    <w:rsid w:val="00515823"/>
    <w:rsid w:val="00516A95"/>
    <w:rsid w:val="00516BB8"/>
    <w:rsid w:val="00516CA4"/>
    <w:rsid w:val="00517C52"/>
    <w:rsid w:val="00517D9B"/>
    <w:rsid w:val="00517E1E"/>
    <w:rsid w:val="00517E94"/>
    <w:rsid w:val="00520123"/>
    <w:rsid w:val="005202BC"/>
    <w:rsid w:val="005207C3"/>
    <w:rsid w:val="00520922"/>
    <w:rsid w:val="00520F00"/>
    <w:rsid w:val="005217FF"/>
    <w:rsid w:val="00521BDA"/>
    <w:rsid w:val="00521D85"/>
    <w:rsid w:val="00521D8A"/>
    <w:rsid w:val="00521EF0"/>
    <w:rsid w:val="00522012"/>
    <w:rsid w:val="0052223D"/>
    <w:rsid w:val="00522443"/>
    <w:rsid w:val="00522647"/>
    <w:rsid w:val="005227EC"/>
    <w:rsid w:val="00522FBB"/>
    <w:rsid w:val="005234E6"/>
    <w:rsid w:val="00523A1A"/>
    <w:rsid w:val="005241D9"/>
    <w:rsid w:val="005242AD"/>
    <w:rsid w:val="005246B4"/>
    <w:rsid w:val="005246FA"/>
    <w:rsid w:val="00524971"/>
    <w:rsid w:val="00524A12"/>
    <w:rsid w:val="00524BBF"/>
    <w:rsid w:val="00524D69"/>
    <w:rsid w:val="00524FD6"/>
    <w:rsid w:val="00525597"/>
    <w:rsid w:val="005261FE"/>
    <w:rsid w:val="0052630E"/>
    <w:rsid w:val="00526B1F"/>
    <w:rsid w:val="0052777A"/>
    <w:rsid w:val="005278A1"/>
    <w:rsid w:val="00527B07"/>
    <w:rsid w:val="00527EB5"/>
    <w:rsid w:val="00530161"/>
    <w:rsid w:val="005302CC"/>
    <w:rsid w:val="00530AC0"/>
    <w:rsid w:val="00530D15"/>
    <w:rsid w:val="00530DC6"/>
    <w:rsid w:val="0053122D"/>
    <w:rsid w:val="0053175E"/>
    <w:rsid w:val="005318D5"/>
    <w:rsid w:val="005318F7"/>
    <w:rsid w:val="00531DF3"/>
    <w:rsid w:val="005323C7"/>
    <w:rsid w:val="00532511"/>
    <w:rsid w:val="00532595"/>
    <w:rsid w:val="0053342E"/>
    <w:rsid w:val="00533443"/>
    <w:rsid w:val="00533BFC"/>
    <w:rsid w:val="00533E3E"/>
    <w:rsid w:val="0053485E"/>
    <w:rsid w:val="0053495C"/>
    <w:rsid w:val="00534C49"/>
    <w:rsid w:val="00534E88"/>
    <w:rsid w:val="00534EF0"/>
    <w:rsid w:val="00534FA4"/>
    <w:rsid w:val="00535125"/>
    <w:rsid w:val="00535308"/>
    <w:rsid w:val="005357CF"/>
    <w:rsid w:val="00535A38"/>
    <w:rsid w:val="00535A90"/>
    <w:rsid w:val="00535C53"/>
    <w:rsid w:val="00535CFB"/>
    <w:rsid w:val="00536195"/>
    <w:rsid w:val="005362B5"/>
    <w:rsid w:val="0053644E"/>
    <w:rsid w:val="0053652F"/>
    <w:rsid w:val="00536FAC"/>
    <w:rsid w:val="005377AF"/>
    <w:rsid w:val="00537A6E"/>
    <w:rsid w:val="00540A3E"/>
    <w:rsid w:val="00540B62"/>
    <w:rsid w:val="00540E34"/>
    <w:rsid w:val="00541086"/>
    <w:rsid w:val="005413DB"/>
    <w:rsid w:val="00541629"/>
    <w:rsid w:val="00541A8A"/>
    <w:rsid w:val="00541D27"/>
    <w:rsid w:val="005424CE"/>
    <w:rsid w:val="0054264E"/>
    <w:rsid w:val="00542C86"/>
    <w:rsid w:val="00543592"/>
    <w:rsid w:val="00543975"/>
    <w:rsid w:val="00543E09"/>
    <w:rsid w:val="0054407D"/>
    <w:rsid w:val="0054420D"/>
    <w:rsid w:val="005448DF"/>
    <w:rsid w:val="00544944"/>
    <w:rsid w:val="00544A88"/>
    <w:rsid w:val="0054535B"/>
    <w:rsid w:val="005457FF"/>
    <w:rsid w:val="0054594E"/>
    <w:rsid w:val="00545BE0"/>
    <w:rsid w:val="00545CB6"/>
    <w:rsid w:val="00545D10"/>
    <w:rsid w:val="00545F25"/>
    <w:rsid w:val="0054615C"/>
    <w:rsid w:val="00546289"/>
    <w:rsid w:val="00546417"/>
    <w:rsid w:val="00546926"/>
    <w:rsid w:val="00546A2F"/>
    <w:rsid w:val="00546F5A"/>
    <w:rsid w:val="00547143"/>
    <w:rsid w:val="00547162"/>
    <w:rsid w:val="00547297"/>
    <w:rsid w:val="005505AB"/>
    <w:rsid w:val="00550AF9"/>
    <w:rsid w:val="00550B57"/>
    <w:rsid w:val="00550D25"/>
    <w:rsid w:val="00551289"/>
    <w:rsid w:val="00551308"/>
    <w:rsid w:val="005513BD"/>
    <w:rsid w:val="005515C1"/>
    <w:rsid w:val="00551CDF"/>
    <w:rsid w:val="00551E5B"/>
    <w:rsid w:val="00552037"/>
    <w:rsid w:val="005523D7"/>
    <w:rsid w:val="00552755"/>
    <w:rsid w:val="00552B92"/>
    <w:rsid w:val="00552E2F"/>
    <w:rsid w:val="00553462"/>
    <w:rsid w:val="00553606"/>
    <w:rsid w:val="005537A3"/>
    <w:rsid w:val="0055383E"/>
    <w:rsid w:val="00553C71"/>
    <w:rsid w:val="00554599"/>
    <w:rsid w:val="005546E4"/>
    <w:rsid w:val="00554A5A"/>
    <w:rsid w:val="00554AAF"/>
    <w:rsid w:val="00554AB6"/>
    <w:rsid w:val="00554E7C"/>
    <w:rsid w:val="00554EB5"/>
    <w:rsid w:val="0055513B"/>
    <w:rsid w:val="00555181"/>
    <w:rsid w:val="00555925"/>
    <w:rsid w:val="00555CAC"/>
    <w:rsid w:val="005561B9"/>
    <w:rsid w:val="00556201"/>
    <w:rsid w:val="00556818"/>
    <w:rsid w:val="00556BC4"/>
    <w:rsid w:val="0055715B"/>
    <w:rsid w:val="005575FC"/>
    <w:rsid w:val="00557EF5"/>
    <w:rsid w:val="005606DB"/>
    <w:rsid w:val="00560803"/>
    <w:rsid w:val="00560931"/>
    <w:rsid w:val="00560A9B"/>
    <w:rsid w:val="005616EA"/>
    <w:rsid w:val="005617D7"/>
    <w:rsid w:val="0056193E"/>
    <w:rsid w:val="00561B2E"/>
    <w:rsid w:val="005628C9"/>
    <w:rsid w:val="005634CF"/>
    <w:rsid w:val="00563924"/>
    <w:rsid w:val="00563E5F"/>
    <w:rsid w:val="005646EF"/>
    <w:rsid w:val="00564E5D"/>
    <w:rsid w:val="00564F74"/>
    <w:rsid w:val="00565AEA"/>
    <w:rsid w:val="00565E51"/>
    <w:rsid w:val="005664EF"/>
    <w:rsid w:val="00566645"/>
    <w:rsid w:val="00566677"/>
    <w:rsid w:val="00566C6B"/>
    <w:rsid w:val="00566CFA"/>
    <w:rsid w:val="00566DDD"/>
    <w:rsid w:val="0056796E"/>
    <w:rsid w:val="00567D93"/>
    <w:rsid w:val="0057050E"/>
    <w:rsid w:val="00570635"/>
    <w:rsid w:val="005707FB"/>
    <w:rsid w:val="00570E46"/>
    <w:rsid w:val="00571033"/>
    <w:rsid w:val="00571437"/>
    <w:rsid w:val="005716FA"/>
    <w:rsid w:val="00571BDE"/>
    <w:rsid w:val="00571D89"/>
    <w:rsid w:val="005723B4"/>
    <w:rsid w:val="00572759"/>
    <w:rsid w:val="00572784"/>
    <w:rsid w:val="00572A25"/>
    <w:rsid w:val="00572FE9"/>
    <w:rsid w:val="00573043"/>
    <w:rsid w:val="00573111"/>
    <w:rsid w:val="00573565"/>
    <w:rsid w:val="005735E4"/>
    <w:rsid w:val="00573D61"/>
    <w:rsid w:val="0057413E"/>
    <w:rsid w:val="00574182"/>
    <w:rsid w:val="00574232"/>
    <w:rsid w:val="005745B7"/>
    <w:rsid w:val="00574861"/>
    <w:rsid w:val="00574911"/>
    <w:rsid w:val="00575103"/>
    <w:rsid w:val="0057532A"/>
    <w:rsid w:val="00575653"/>
    <w:rsid w:val="0057567D"/>
    <w:rsid w:val="00575B7C"/>
    <w:rsid w:val="00575D25"/>
    <w:rsid w:val="00575DD8"/>
    <w:rsid w:val="00575FB1"/>
    <w:rsid w:val="00576577"/>
    <w:rsid w:val="00576646"/>
    <w:rsid w:val="00576C5C"/>
    <w:rsid w:val="00576F61"/>
    <w:rsid w:val="00577460"/>
    <w:rsid w:val="005774CD"/>
    <w:rsid w:val="0057764E"/>
    <w:rsid w:val="005778EC"/>
    <w:rsid w:val="0057796D"/>
    <w:rsid w:val="00577E86"/>
    <w:rsid w:val="00580102"/>
    <w:rsid w:val="00580CD1"/>
    <w:rsid w:val="00580D20"/>
    <w:rsid w:val="00580F32"/>
    <w:rsid w:val="00581532"/>
    <w:rsid w:val="00581A52"/>
    <w:rsid w:val="00581C3D"/>
    <w:rsid w:val="005821BD"/>
    <w:rsid w:val="00582404"/>
    <w:rsid w:val="005827AB"/>
    <w:rsid w:val="00582C43"/>
    <w:rsid w:val="00582C7B"/>
    <w:rsid w:val="00582FD5"/>
    <w:rsid w:val="00582FF1"/>
    <w:rsid w:val="005830C6"/>
    <w:rsid w:val="005830CA"/>
    <w:rsid w:val="00583297"/>
    <w:rsid w:val="005833EF"/>
    <w:rsid w:val="00583A20"/>
    <w:rsid w:val="00584021"/>
    <w:rsid w:val="00584435"/>
    <w:rsid w:val="005844CF"/>
    <w:rsid w:val="005849AD"/>
    <w:rsid w:val="005849B5"/>
    <w:rsid w:val="00584E22"/>
    <w:rsid w:val="005855F7"/>
    <w:rsid w:val="00585A3C"/>
    <w:rsid w:val="00585BAA"/>
    <w:rsid w:val="00585E99"/>
    <w:rsid w:val="00585FF6"/>
    <w:rsid w:val="0058614D"/>
    <w:rsid w:val="00586454"/>
    <w:rsid w:val="005868AE"/>
    <w:rsid w:val="00587304"/>
    <w:rsid w:val="00587384"/>
    <w:rsid w:val="0058781C"/>
    <w:rsid w:val="005900CC"/>
    <w:rsid w:val="005901AC"/>
    <w:rsid w:val="00590398"/>
    <w:rsid w:val="005904CB"/>
    <w:rsid w:val="00591611"/>
    <w:rsid w:val="005923E9"/>
    <w:rsid w:val="0059264F"/>
    <w:rsid w:val="00592B94"/>
    <w:rsid w:val="00592BA1"/>
    <w:rsid w:val="00593188"/>
    <w:rsid w:val="00593958"/>
    <w:rsid w:val="00593A60"/>
    <w:rsid w:val="00593D37"/>
    <w:rsid w:val="00594AC5"/>
    <w:rsid w:val="00594B5E"/>
    <w:rsid w:val="00594BAB"/>
    <w:rsid w:val="00595270"/>
    <w:rsid w:val="0059563C"/>
    <w:rsid w:val="00595867"/>
    <w:rsid w:val="00595931"/>
    <w:rsid w:val="00595AE1"/>
    <w:rsid w:val="00595F8A"/>
    <w:rsid w:val="00595FC4"/>
    <w:rsid w:val="00596607"/>
    <w:rsid w:val="00596832"/>
    <w:rsid w:val="00596878"/>
    <w:rsid w:val="00596942"/>
    <w:rsid w:val="00596D94"/>
    <w:rsid w:val="00596E86"/>
    <w:rsid w:val="005972C2"/>
    <w:rsid w:val="00597926"/>
    <w:rsid w:val="00597A8A"/>
    <w:rsid w:val="00597CBE"/>
    <w:rsid w:val="005A0B93"/>
    <w:rsid w:val="005A1156"/>
    <w:rsid w:val="005A177E"/>
    <w:rsid w:val="005A1CC2"/>
    <w:rsid w:val="005A1DC6"/>
    <w:rsid w:val="005A2067"/>
    <w:rsid w:val="005A263D"/>
    <w:rsid w:val="005A2657"/>
    <w:rsid w:val="005A2E72"/>
    <w:rsid w:val="005A30D9"/>
    <w:rsid w:val="005A3544"/>
    <w:rsid w:val="005A4580"/>
    <w:rsid w:val="005A49FB"/>
    <w:rsid w:val="005A4EFB"/>
    <w:rsid w:val="005A4F1A"/>
    <w:rsid w:val="005A516B"/>
    <w:rsid w:val="005A5A77"/>
    <w:rsid w:val="005A5CDE"/>
    <w:rsid w:val="005A5CED"/>
    <w:rsid w:val="005A6661"/>
    <w:rsid w:val="005A6875"/>
    <w:rsid w:val="005A690D"/>
    <w:rsid w:val="005A6B18"/>
    <w:rsid w:val="005A6F2F"/>
    <w:rsid w:val="005A71E2"/>
    <w:rsid w:val="005A7249"/>
    <w:rsid w:val="005A78CB"/>
    <w:rsid w:val="005A7CC2"/>
    <w:rsid w:val="005B00C9"/>
    <w:rsid w:val="005B0331"/>
    <w:rsid w:val="005B0371"/>
    <w:rsid w:val="005B0765"/>
    <w:rsid w:val="005B0F29"/>
    <w:rsid w:val="005B0F81"/>
    <w:rsid w:val="005B1324"/>
    <w:rsid w:val="005B1614"/>
    <w:rsid w:val="005B1DA6"/>
    <w:rsid w:val="005B2470"/>
    <w:rsid w:val="005B25FB"/>
    <w:rsid w:val="005B268B"/>
    <w:rsid w:val="005B27E8"/>
    <w:rsid w:val="005B27F8"/>
    <w:rsid w:val="005B2DF6"/>
    <w:rsid w:val="005B3979"/>
    <w:rsid w:val="005B3EB4"/>
    <w:rsid w:val="005B4421"/>
    <w:rsid w:val="005B452A"/>
    <w:rsid w:val="005B4780"/>
    <w:rsid w:val="005B4DE0"/>
    <w:rsid w:val="005B5081"/>
    <w:rsid w:val="005B5141"/>
    <w:rsid w:val="005B52CF"/>
    <w:rsid w:val="005B5CC5"/>
    <w:rsid w:val="005B5D4F"/>
    <w:rsid w:val="005B5FAB"/>
    <w:rsid w:val="005B616B"/>
    <w:rsid w:val="005B63CB"/>
    <w:rsid w:val="005B676B"/>
    <w:rsid w:val="005B6B20"/>
    <w:rsid w:val="005B6CB9"/>
    <w:rsid w:val="005B75EC"/>
    <w:rsid w:val="005B763D"/>
    <w:rsid w:val="005B7F30"/>
    <w:rsid w:val="005C0161"/>
    <w:rsid w:val="005C06C4"/>
    <w:rsid w:val="005C0C09"/>
    <w:rsid w:val="005C10AB"/>
    <w:rsid w:val="005C11BE"/>
    <w:rsid w:val="005C1543"/>
    <w:rsid w:val="005C1D81"/>
    <w:rsid w:val="005C2687"/>
    <w:rsid w:val="005C292C"/>
    <w:rsid w:val="005C309D"/>
    <w:rsid w:val="005C33DF"/>
    <w:rsid w:val="005C3B67"/>
    <w:rsid w:val="005C470D"/>
    <w:rsid w:val="005C49FD"/>
    <w:rsid w:val="005C5050"/>
    <w:rsid w:val="005C5574"/>
    <w:rsid w:val="005C5960"/>
    <w:rsid w:val="005C5C1C"/>
    <w:rsid w:val="005C5C73"/>
    <w:rsid w:val="005C5EDD"/>
    <w:rsid w:val="005C6463"/>
    <w:rsid w:val="005C656F"/>
    <w:rsid w:val="005C6A4D"/>
    <w:rsid w:val="005C6C94"/>
    <w:rsid w:val="005C6FCB"/>
    <w:rsid w:val="005C7124"/>
    <w:rsid w:val="005C751E"/>
    <w:rsid w:val="005C76F4"/>
    <w:rsid w:val="005C7BE2"/>
    <w:rsid w:val="005C7BF5"/>
    <w:rsid w:val="005D04A5"/>
    <w:rsid w:val="005D07C5"/>
    <w:rsid w:val="005D0929"/>
    <w:rsid w:val="005D13E8"/>
    <w:rsid w:val="005D1673"/>
    <w:rsid w:val="005D2836"/>
    <w:rsid w:val="005D2C34"/>
    <w:rsid w:val="005D3459"/>
    <w:rsid w:val="005D3DB8"/>
    <w:rsid w:val="005D4063"/>
    <w:rsid w:val="005D46A0"/>
    <w:rsid w:val="005D51BC"/>
    <w:rsid w:val="005D5A19"/>
    <w:rsid w:val="005D5B7C"/>
    <w:rsid w:val="005D63F3"/>
    <w:rsid w:val="005D65DC"/>
    <w:rsid w:val="005D6C0E"/>
    <w:rsid w:val="005D6F93"/>
    <w:rsid w:val="005D75D1"/>
    <w:rsid w:val="005D7711"/>
    <w:rsid w:val="005D78DA"/>
    <w:rsid w:val="005D7A9C"/>
    <w:rsid w:val="005D7B90"/>
    <w:rsid w:val="005E1055"/>
    <w:rsid w:val="005E1551"/>
    <w:rsid w:val="005E21BE"/>
    <w:rsid w:val="005E2849"/>
    <w:rsid w:val="005E2AEC"/>
    <w:rsid w:val="005E2E85"/>
    <w:rsid w:val="005E30FD"/>
    <w:rsid w:val="005E3761"/>
    <w:rsid w:val="005E3F4F"/>
    <w:rsid w:val="005E3FA7"/>
    <w:rsid w:val="005E3FB0"/>
    <w:rsid w:val="005E4193"/>
    <w:rsid w:val="005E41A3"/>
    <w:rsid w:val="005E42C1"/>
    <w:rsid w:val="005E4705"/>
    <w:rsid w:val="005E48F9"/>
    <w:rsid w:val="005E4B7D"/>
    <w:rsid w:val="005E530A"/>
    <w:rsid w:val="005E61E3"/>
    <w:rsid w:val="005E669F"/>
    <w:rsid w:val="005E66CA"/>
    <w:rsid w:val="005E7215"/>
    <w:rsid w:val="005E7327"/>
    <w:rsid w:val="005E7551"/>
    <w:rsid w:val="005E78FB"/>
    <w:rsid w:val="005F033D"/>
    <w:rsid w:val="005F05F9"/>
    <w:rsid w:val="005F0D2B"/>
    <w:rsid w:val="005F0D7E"/>
    <w:rsid w:val="005F15DA"/>
    <w:rsid w:val="005F1605"/>
    <w:rsid w:val="005F1631"/>
    <w:rsid w:val="005F193D"/>
    <w:rsid w:val="005F1A16"/>
    <w:rsid w:val="005F1BE5"/>
    <w:rsid w:val="005F1E79"/>
    <w:rsid w:val="005F20D7"/>
    <w:rsid w:val="005F23B6"/>
    <w:rsid w:val="005F2464"/>
    <w:rsid w:val="005F2F5B"/>
    <w:rsid w:val="005F3681"/>
    <w:rsid w:val="005F3AC7"/>
    <w:rsid w:val="005F3CC9"/>
    <w:rsid w:val="005F3E05"/>
    <w:rsid w:val="005F3FA1"/>
    <w:rsid w:val="005F3FCE"/>
    <w:rsid w:val="005F48F0"/>
    <w:rsid w:val="005F4CE6"/>
    <w:rsid w:val="005F5407"/>
    <w:rsid w:val="005F5473"/>
    <w:rsid w:val="005F551C"/>
    <w:rsid w:val="005F5790"/>
    <w:rsid w:val="005F6974"/>
    <w:rsid w:val="005F69DE"/>
    <w:rsid w:val="005F6A33"/>
    <w:rsid w:val="005F7555"/>
    <w:rsid w:val="005F79CA"/>
    <w:rsid w:val="005F7BEE"/>
    <w:rsid w:val="005F7F1C"/>
    <w:rsid w:val="006000A5"/>
    <w:rsid w:val="00600186"/>
    <w:rsid w:val="00601153"/>
    <w:rsid w:val="006016CD"/>
    <w:rsid w:val="006018D4"/>
    <w:rsid w:val="0060261E"/>
    <w:rsid w:val="006026F1"/>
    <w:rsid w:val="0060276A"/>
    <w:rsid w:val="006028DF"/>
    <w:rsid w:val="00602F2C"/>
    <w:rsid w:val="006036B5"/>
    <w:rsid w:val="0060382D"/>
    <w:rsid w:val="00603C51"/>
    <w:rsid w:val="00603DB5"/>
    <w:rsid w:val="006042C4"/>
    <w:rsid w:val="006052CB"/>
    <w:rsid w:val="00605384"/>
    <w:rsid w:val="0060541B"/>
    <w:rsid w:val="006058AC"/>
    <w:rsid w:val="00605956"/>
    <w:rsid w:val="00605D67"/>
    <w:rsid w:val="00605D90"/>
    <w:rsid w:val="006063F2"/>
    <w:rsid w:val="00606420"/>
    <w:rsid w:val="00606501"/>
    <w:rsid w:val="0060656E"/>
    <w:rsid w:val="00606578"/>
    <w:rsid w:val="00606665"/>
    <w:rsid w:val="0060694C"/>
    <w:rsid w:val="00607775"/>
    <w:rsid w:val="006077D2"/>
    <w:rsid w:val="00607A81"/>
    <w:rsid w:val="00607C41"/>
    <w:rsid w:val="00610ADC"/>
    <w:rsid w:val="00610FE8"/>
    <w:rsid w:val="006112F9"/>
    <w:rsid w:val="00611B45"/>
    <w:rsid w:val="00612363"/>
    <w:rsid w:val="00612B07"/>
    <w:rsid w:val="00612C04"/>
    <w:rsid w:val="00612C29"/>
    <w:rsid w:val="0061341B"/>
    <w:rsid w:val="00613543"/>
    <w:rsid w:val="0061367F"/>
    <w:rsid w:val="0061393C"/>
    <w:rsid w:val="00613B93"/>
    <w:rsid w:val="00613C04"/>
    <w:rsid w:val="0061408C"/>
    <w:rsid w:val="00614270"/>
    <w:rsid w:val="00614364"/>
    <w:rsid w:val="006148E1"/>
    <w:rsid w:val="00614F02"/>
    <w:rsid w:val="00614F39"/>
    <w:rsid w:val="00614FEB"/>
    <w:rsid w:val="00614FF8"/>
    <w:rsid w:val="006158E8"/>
    <w:rsid w:val="00615C3F"/>
    <w:rsid w:val="00615E53"/>
    <w:rsid w:val="00615EE8"/>
    <w:rsid w:val="006160E0"/>
    <w:rsid w:val="00616637"/>
    <w:rsid w:val="00616828"/>
    <w:rsid w:val="00616B96"/>
    <w:rsid w:val="0061734C"/>
    <w:rsid w:val="006176BF"/>
    <w:rsid w:val="006177D5"/>
    <w:rsid w:val="00617A8F"/>
    <w:rsid w:val="00617E90"/>
    <w:rsid w:val="0062003B"/>
    <w:rsid w:val="0062018F"/>
    <w:rsid w:val="006201CD"/>
    <w:rsid w:val="0062020A"/>
    <w:rsid w:val="00620377"/>
    <w:rsid w:val="006208C0"/>
    <w:rsid w:val="006209B8"/>
    <w:rsid w:val="00620C4A"/>
    <w:rsid w:val="00620EAA"/>
    <w:rsid w:val="00621753"/>
    <w:rsid w:val="00621929"/>
    <w:rsid w:val="00621CBA"/>
    <w:rsid w:val="00621E28"/>
    <w:rsid w:val="006220E2"/>
    <w:rsid w:val="006224CD"/>
    <w:rsid w:val="006228F4"/>
    <w:rsid w:val="00622AF7"/>
    <w:rsid w:val="00623C99"/>
    <w:rsid w:val="0062412F"/>
    <w:rsid w:val="006248EE"/>
    <w:rsid w:val="00624A3D"/>
    <w:rsid w:val="00624A5D"/>
    <w:rsid w:val="00624B0D"/>
    <w:rsid w:val="00625431"/>
    <w:rsid w:val="00625482"/>
    <w:rsid w:val="00625A1C"/>
    <w:rsid w:val="00625A59"/>
    <w:rsid w:val="00625BC5"/>
    <w:rsid w:val="00625F65"/>
    <w:rsid w:val="006260A9"/>
    <w:rsid w:val="00626211"/>
    <w:rsid w:val="006263B7"/>
    <w:rsid w:val="00626794"/>
    <w:rsid w:val="00626925"/>
    <w:rsid w:val="00626A96"/>
    <w:rsid w:val="00626C84"/>
    <w:rsid w:val="00626FED"/>
    <w:rsid w:val="00627531"/>
    <w:rsid w:val="00627584"/>
    <w:rsid w:val="00627C05"/>
    <w:rsid w:val="006302E5"/>
    <w:rsid w:val="00630A46"/>
    <w:rsid w:val="00630B2B"/>
    <w:rsid w:val="0063193E"/>
    <w:rsid w:val="00631DAB"/>
    <w:rsid w:val="00631E5E"/>
    <w:rsid w:val="00631FD8"/>
    <w:rsid w:val="006322BF"/>
    <w:rsid w:val="006325BC"/>
    <w:rsid w:val="00632659"/>
    <w:rsid w:val="006326C9"/>
    <w:rsid w:val="00632735"/>
    <w:rsid w:val="00632BEA"/>
    <w:rsid w:val="00632EA3"/>
    <w:rsid w:val="006331AF"/>
    <w:rsid w:val="0063383E"/>
    <w:rsid w:val="00633EB3"/>
    <w:rsid w:val="006342B9"/>
    <w:rsid w:val="006344BF"/>
    <w:rsid w:val="00634A46"/>
    <w:rsid w:val="00635073"/>
    <w:rsid w:val="0063509D"/>
    <w:rsid w:val="00635484"/>
    <w:rsid w:val="006356A5"/>
    <w:rsid w:val="00635A92"/>
    <w:rsid w:val="00635D6B"/>
    <w:rsid w:val="006366C1"/>
    <w:rsid w:val="00636DDA"/>
    <w:rsid w:val="00636E5D"/>
    <w:rsid w:val="00637067"/>
    <w:rsid w:val="006372F5"/>
    <w:rsid w:val="006373BF"/>
    <w:rsid w:val="00637797"/>
    <w:rsid w:val="00637AD1"/>
    <w:rsid w:val="00637DDD"/>
    <w:rsid w:val="00640028"/>
    <w:rsid w:val="006402FD"/>
    <w:rsid w:val="006409E5"/>
    <w:rsid w:val="00640ADF"/>
    <w:rsid w:val="00640C73"/>
    <w:rsid w:val="00641230"/>
    <w:rsid w:val="006415DF"/>
    <w:rsid w:val="00641A68"/>
    <w:rsid w:val="00641B06"/>
    <w:rsid w:val="006424AE"/>
    <w:rsid w:val="006429BA"/>
    <w:rsid w:val="0064326B"/>
    <w:rsid w:val="0064361A"/>
    <w:rsid w:val="006437ED"/>
    <w:rsid w:val="006437F9"/>
    <w:rsid w:val="0064398E"/>
    <w:rsid w:val="00644155"/>
    <w:rsid w:val="00644685"/>
    <w:rsid w:val="00644BE9"/>
    <w:rsid w:val="006451B0"/>
    <w:rsid w:val="00645806"/>
    <w:rsid w:val="00645E0B"/>
    <w:rsid w:val="006466DC"/>
    <w:rsid w:val="00646A1B"/>
    <w:rsid w:val="00646AC5"/>
    <w:rsid w:val="00647135"/>
    <w:rsid w:val="006474B2"/>
    <w:rsid w:val="0064755C"/>
    <w:rsid w:val="00650236"/>
    <w:rsid w:val="006502CD"/>
    <w:rsid w:val="00650576"/>
    <w:rsid w:val="006508AF"/>
    <w:rsid w:val="00651274"/>
    <w:rsid w:val="0065146A"/>
    <w:rsid w:val="00651655"/>
    <w:rsid w:val="00652602"/>
    <w:rsid w:val="006529AB"/>
    <w:rsid w:val="006530AB"/>
    <w:rsid w:val="0065354B"/>
    <w:rsid w:val="006537EC"/>
    <w:rsid w:val="00653A9B"/>
    <w:rsid w:val="00653A9E"/>
    <w:rsid w:val="006542B2"/>
    <w:rsid w:val="00654340"/>
    <w:rsid w:val="006544B1"/>
    <w:rsid w:val="006545DB"/>
    <w:rsid w:val="00654720"/>
    <w:rsid w:val="00654C56"/>
    <w:rsid w:val="00654EDE"/>
    <w:rsid w:val="006552BF"/>
    <w:rsid w:val="00655952"/>
    <w:rsid w:val="00655FEB"/>
    <w:rsid w:val="006560AD"/>
    <w:rsid w:val="0065657A"/>
    <w:rsid w:val="0065668B"/>
    <w:rsid w:val="0065672C"/>
    <w:rsid w:val="0065778D"/>
    <w:rsid w:val="00657B25"/>
    <w:rsid w:val="00657B9E"/>
    <w:rsid w:val="00657BCE"/>
    <w:rsid w:val="00657C7D"/>
    <w:rsid w:val="00660459"/>
    <w:rsid w:val="006604E9"/>
    <w:rsid w:val="00660B99"/>
    <w:rsid w:val="00661D6B"/>
    <w:rsid w:val="006621FD"/>
    <w:rsid w:val="006624B4"/>
    <w:rsid w:val="00662DD8"/>
    <w:rsid w:val="00662EE0"/>
    <w:rsid w:val="00663121"/>
    <w:rsid w:val="00663630"/>
    <w:rsid w:val="00663DCB"/>
    <w:rsid w:val="00663E52"/>
    <w:rsid w:val="00663F21"/>
    <w:rsid w:val="00664106"/>
    <w:rsid w:val="00664396"/>
    <w:rsid w:val="006643B2"/>
    <w:rsid w:val="006646F2"/>
    <w:rsid w:val="00664B20"/>
    <w:rsid w:val="006655B2"/>
    <w:rsid w:val="00665F60"/>
    <w:rsid w:val="00666800"/>
    <w:rsid w:val="006668ED"/>
    <w:rsid w:val="00666B42"/>
    <w:rsid w:val="00667503"/>
    <w:rsid w:val="00667664"/>
    <w:rsid w:val="0066795C"/>
    <w:rsid w:val="00667C97"/>
    <w:rsid w:val="00667E06"/>
    <w:rsid w:val="00670DC4"/>
    <w:rsid w:val="00670DD9"/>
    <w:rsid w:val="0067119E"/>
    <w:rsid w:val="0067123E"/>
    <w:rsid w:val="006713ED"/>
    <w:rsid w:val="0067158F"/>
    <w:rsid w:val="0067182D"/>
    <w:rsid w:val="006719BE"/>
    <w:rsid w:val="0067205E"/>
    <w:rsid w:val="0067206B"/>
    <w:rsid w:val="006723C5"/>
    <w:rsid w:val="006725F1"/>
    <w:rsid w:val="00672708"/>
    <w:rsid w:val="006730B2"/>
    <w:rsid w:val="00673339"/>
    <w:rsid w:val="00673394"/>
    <w:rsid w:val="006733CC"/>
    <w:rsid w:val="006734AE"/>
    <w:rsid w:val="006735E8"/>
    <w:rsid w:val="006736B9"/>
    <w:rsid w:val="00673821"/>
    <w:rsid w:val="006738CF"/>
    <w:rsid w:val="006749DB"/>
    <w:rsid w:val="00674A13"/>
    <w:rsid w:val="006753BC"/>
    <w:rsid w:val="006753F1"/>
    <w:rsid w:val="00675580"/>
    <w:rsid w:val="00675683"/>
    <w:rsid w:val="00675AA4"/>
    <w:rsid w:val="00675FBB"/>
    <w:rsid w:val="006765A1"/>
    <w:rsid w:val="00676B41"/>
    <w:rsid w:val="00676C5A"/>
    <w:rsid w:val="00676D84"/>
    <w:rsid w:val="0067708C"/>
    <w:rsid w:val="00677666"/>
    <w:rsid w:val="00677A64"/>
    <w:rsid w:val="00677EC5"/>
    <w:rsid w:val="006803AC"/>
    <w:rsid w:val="00680DBE"/>
    <w:rsid w:val="00680F08"/>
    <w:rsid w:val="00681320"/>
    <w:rsid w:val="00681323"/>
    <w:rsid w:val="00681940"/>
    <w:rsid w:val="00681CB8"/>
    <w:rsid w:val="00681EF9"/>
    <w:rsid w:val="00681EFA"/>
    <w:rsid w:val="006822F6"/>
    <w:rsid w:val="00682670"/>
    <w:rsid w:val="00682832"/>
    <w:rsid w:val="00682995"/>
    <w:rsid w:val="00682B04"/>
    <w:rsid w:val="00682DDB"/>
    <w:rsid w:val="00682E26"/>
    <w:rsid w:val="006833F7"/>
    <w:rsid w:val="006835D8"/>
    <w:rsid w:val="00684150"/>
    <w:rsid w:val="00684682"/>
    <w:rsid w:val="00684B61"/>
    <w:rsid w:val="00686258"/>
    <w:rsid w:val="00686412"/>
    <w:rsid w:val="006868D3"/>
    <w:rsid w:val="00686928"/>
    <w:rsid w:val="006873E4"/>
    <w:rsid w:val="006879E8"/>
    <w:rsid w:val="00687C5D"/>
    <w:rsid w:val="00687E2A"/>
    <w:rsid w:val="0068EDFD"/>
    <w:rsid w:val="0069003B"/>
    <w:rsid w:val="006907C7"/>
    <w:rsid w:val="006908EC"/>
    <w:rsid w:val="00690F2A"/>
    <w:rsid w:val="00690F2B"/>
    <w:rsid w:val="00692208"/>
    <w:rsid w:val="006924C6"/>
    <w:rsid w:val="00692556"/>
    <w:rsid w:val="006927D3"/>
    <w:rsid w:val="00692DF9"/>
    <w:rsid w:val="00692E60"/>
    <w:rsid w:val="006931A8"/>
    <w:rsid w:val="006939F0"/>
    <w:rsid w:val="00693A84"/>
    <w:rsid w:val="00694450"/>
    <w:rsid w:val="00694A5F"/>
    <w:rsid w:val="006950A4"/>
    <w:rsid w:val="006951E4"/>
    <w:rsid w:val="006953A2"/>
    <w:rsid w:val="006959AB"/>
    <w:rsid w:val="00695AF3"/>
    <w:rsid w:val="00695FB0"/>
    <w:rsid w:val="0069636C"/>
    <w:rsid w:val="00696A8F"/>
    <w:rsid w:val="00696BC6"/>
    <w:rsid w:val="00696F78"/>
    <w:rsid w:val="006972C3"/>
    <w:rsid w:val="0069773D"/>
    <w:rsid w:val="006977FA"/>
    <w:rsid w:val="00697A23"/>
    <w:rsid w:val="00697C6C"/>
    <w:rsid w:val="00697CC7"/>
    <w:rsid w:val="00697E15"/>
    <w:rsid w:val="006A00F0"/>
    <w:rsid w:val="006A0B42"/>
    <w:rsid w:val="006A104A"/>
    <w:rsid w:val="006A1AF8"/>
    <w:rsid w:val="006A1EEA"/>
    <w:rsid w:val="006A2243"/>
    <w:rsid w:val="006A2328"/>
    <w:rsid w:val="006A25F3"/>
    <w:rsid w:val="006A2D1D"/>
    <w:rsid w:val="006A2E18"/>
    <w:rsid w:val="006A2E5B"/>
    <w:rsid w:val="006A3093"/>
    <w:rsid w:val="006A3806"/>
    <w:rsid w:val="006A38CC"/>
    <w:rsid w:val="006A418A"/>
    <w:rsid w:val="006A4B13"/>
    <w:rsid w:val="006A59AA"/>
    <w:rsid w:val="006A5A7F"/>
    <w:rsid w:val="006A5BCA"/>
    <w:rsid w:val="006A5BE6"/>
    <w:rsid w:val="006A6469"/>
    <w:rsid w:val="006A6C64"/>
    <w:rsid w:val="006A7437"/>
    <w:rsid w:val="006A7951"/>
    <w:rsid w:val="006A7B5C"/>
    <w:rsid w:val="006A7CC8"/>
    <w:rsid w:val="006B06DF"/>
    <w:rsid w:val="006B0885"/>
    <w:rsid w:val="006B08F8"/>
    <w:rsid w:val="006B1C47"/>
    <w:rsid w:val="006B221D"/>
    <w:rsid w:val="006B236C"/>
    <w:rsid w:val="006B265E"/>
    <w:rsid w:val="006B2778"/>
    <w:rsid w:val="006B2824"/>
    <w:rsid w:val="006B2BE6"/>
    <w:rsid w:val="006B312A"/>
    <w:rsid w:val="006B33DE"/>
    <w:rsid w:val="006B347D"/>
    <w:rsid w:val="006B3609"/>
    <w:rsid w:val="006B3E2C"/>
    <w:rsid w:val="006B41F4"/>
    <w:rsid w:val="006B43EF"/>
    <w:rsid w:val="006B4635"/>
    <w:rsid w:val="006B48E1"/>
    <w:rsid w:val="006B4E2A"/>
    <w:rsid w:val="006B526C"/>
    <w:rsid w:val="006B52CC"/>
    <w:rsid w:val="006B55C7"/>
    <w:rsid w:val="006B5CAC"/>
    <w:rsid w:val="006B5EC8"/>
    <w:rsid w:val="006B5F6B"/>
    <w:rsid w:val="006B60DF"/>
    <w:rsid w:val="006B6776"/>
    <w:rsid w:val="006B67F6"/>
    <w:rsid w:val="006B683F"/>
    <w:rsid w:val="006B6D26"/>
    <w:rsid w:val="006B7784"/>
    <w:rsid w:val="006B7B07"/>
    <w:rsid w:val="006B7F74"/>
    <w:rsid w:val="006C00D6"/>
    <w:rsid w:val="006C09D1"/>
    <w:rsid w:val="006C0F48"/>
    <w:rsid w:val="006C0FD5"/>
    <w:rsid w:val="006C1038"/>
    <w:rsid w:val="006C109A"/>
    <w:rsid w:val="006C1135"/>
    <w:rsid w:val="006C1599"/>
    <w:rsid w:val="006C192C"/>
    <w:rsid w:val="006C2301"/>
    <w:rsid w:val="006C2315"/>
    <w:rsid w:val="006C2DFA"/>
    <w:rsid w:val="006C2FC5"/>
    <w:rsid w:val="006C3104"/>
    <w:rsid w:val="006C31BA"/>
    <w:rsid w:val="006C331C"/>
    <w:rsid w:val="006C336D"/>
    <w:rsid w:val="006C3AEB"/>
    <w:rsid w:val="006C4A8A"/>
    <w:rsid w:val="006C4E17"/>
    <w:rsid w:val="006C5CF5"/>
    <w:rsid w:val="006C6D1E"/>
    <w:rsid w:val="006C7393"/>
    <w:rsid w:val="006C7CBB"/>
    <w:rsid w:val="006D02C8"/>
    <w:rsid w:val="006D040D"/>
    <w:rsid w:val="006D05D2"/>
    <w:rsid w:val="006D06BB"/>
    <w:rsid w:val="006D06DC"/>
    <w:rsid w:val="006D0E09"/>
    <w:rsid w:val="006D1437"/>
    <w:rsid w:val="006D230C"/>
    <w:rsid w:val="006D2661"/>
    <w:rsid w:val="006D274C"/>
    <w:rsid w:val="006D2BB2"/>
    <w:rsid w:val="006D324A"/>
    <w:rsid w:val="006D373B"/>
    <w:rsid w:val="006D38D5"/>
    <w:rsid w:val="006D3D0F"/>
    <w:rsid w:val="006D3FD7"/>
    <w:rsid w:val="006D438A"/>
    <w:rsid w:val="006D439D"/>
    <w:rsid w:val="006D43A4"/>
    <w:rsid w:val="006D47F5"/>
    <w:rsid w:val="006D4C2B"/>
    <w:rsid w:val="006D56C2"/>
    <w:rsid w:val="006D59CE"/>
    <w:rsid w:val="006D699C"/>
    <w:rsid w:val="006D6AA0"/>
    <w:rsid w:val="006D7044"/>
    <w:rsid w:val="006D77D5"/>
    <w:rsid w:val="006D77F6"/>
    <w:rsid w:val="006D7B84"/>
    <w:rsid w:val="006E03B6"/>
    <w:rsid w:val="006E0534"/>
    <w:rsid w:val="006E0580"/>
    <w:rsid w:val="006E058C"/>
    <w:rsid w:val="006E0AA4"/>
    <w:rsid w:val="006E1AA9"/>
    <w:rsid w:val="006E1D56"/>
    <w:rsid w:val="006E1E02"/>
    <w:rsid w:val="006E1F79"/>
    <w:rsid w:val="006E2498"/>
    <w:rsid w:val="006E24E9"/>
    <w:rsid w:val="006E2988"/>
    <w:rsid w:val="006E2AD1"/>
    <w:rsid w:val="006E2B33"/>
    <w:rsid w:val="006E3215"/>
    <w:rsid w:val="006E33C4"/>
    <w:rsid w:val="006E34A3"/>
    <w:rsid w:val="006E387D"/>
    <w:rsid w:val="006E3C94"/>
    <w:rsid w:val="006E4558"/>
    <w:rsid w:val="006E4B3D"/>
    <w:rsid w:val="006E4FC1"/>
    <w:rsid w:val="006E53A4"/>
    <w:rsid w:val="006E666C"/>
    <w:rsid w:val="006E6CA8"/>
    <w:rsid w:val="006E7019"/>
    <w:rsid w:val="006E7B4D"/>
    <w:rsid w:val="006E7C28"/>
    <w:rsid w:val="006F014A"/>
    <w:rsid w:val="006F076F"/>
    <w:rsid w:val="006F09CD"/>
    <w:rsid w:val="006F14F8"/>
    <w:rsid w:val="006F1923"/>
    <w:rsid w:val="006F195C"/>
    <w:rsid w:val="006F1DE6"/>
    <w:rsid w:val="006F1FF7"/>
    <w:rsid w:val="006F2085"/>
    <w:rsid w:val="006F24EF"/>
    <w:rsid w:val="006F2648"/>
    <w:rsid w:val="006F26FD"/>
    <w:rsid w:val="006F2C63"/>
    <w:rsid w:val="006F3480"/>
    <w:rsid w:val="006F40BD"/>
    <w:rsid w:val="006F4318"/>
    <w:rsid w:val="006F446D"/>
    <w:rsid w:val="006F4760"/>
    <w:rsid w:val="006F49B1"/>
    <w:rsid w:val="006F4E83"/>
    <w:rsid w:val="006F4EE7"/>
    <w:rsid w:val="006F502A"/>
    <w:rsid w:val="006F609C"/>
    <w:rsid w:val="006F619A"/>
    <w:rsid w:val="006F6641"/>
    <w:rsid w:val="006F6CB9"/>
    <w:rsid w:val="006F7175"/>
    <w:rsid w:val="006F7DBE"/>
    <w:rsid w:val="007000BB"/>
    <w:rsid w:val="0070077F"/>
    <w:rsid w:val="0070136A"/>
    <w:rsid w:val="007018D0"/>
    <w:rsid w:val="00701A9C"/>
    <w:rsid w:val="00701CCC"/>
    <w:rsid w:val="00701E98"/>
    <w:rsid w:val="00702714"/>
    <w:rsid w:val="00702DF4"/>
    <w:rsid w:val="00702E3C"/>
    <w:rsid w:val="00702E5E"/>
    <w:rsid w:val="007033B6"/>
    <w:rsid w:val="007034A8"/>
    <w:rsid w:val="00703DEE"/>
    <w:rsid w:val="00703F25"/>
    <w:rsid w:val="0070410C"/>
    <w:rsid w:val="00704813"/>
    <w:rsid w:val="00704B9A"/>
    <w:rsid w:val="00705104"/>
    <w:rsid w:val="00705480"/>
    <w:rsid w:val="007056E1"/>
    <w:rsid w:val="00705738"/>
    <w:rsid w:val="007057B8"/>
    <w:rsid w:val="00705A4E"/>
    <w:rsid w:val="00705CC5"/>
    <w:rsid w:val="00705EC7"/>
    <w:rsid w:val="00706587"/>
    <w:rsid w:val="0070658B"/>
    <w:rsid w:val="00706696"/>
    <w:rsid w:val="00706E6B"/>
    <w:rsid w:val="007071EF"/>
    <w:rsid w:val="007078DD"/>
    <w:rsid w:val="00707C87"/>
    <w:rsid w:val="00710413"/>
    <w:rsid w:val="00710556"/>
    <w:rsid w:val="00710D24"/>
    <w:rsid w:val="007110AA"/>
    <w:rsid w:val="007117BB"/>
    <w:rsid w:val="007124F0"/>
    <w:rsid w:val="00712786"/>
    <w:rsid w:val="007138FD"/>
    <w:rsid w:val="00713AD4"/>
    <w:rsid w:val="00713D4D"/>
    <w:rsid w:val="00713F3C"/>
    <w:rsid w:val="00714000"/>
    <w:rsid w:val="007140BB"/>
    <w:rsid w:val="0071447A"/>
    <w:rsid w:val="007144B7"/>
    <w:rsid w:val="007145E8"/>
    <w:rsid w:val="007148A9"/>
    <w:rsid w:val="00714E94"/>
    <w:rsid w:val="00715460"/>
    <w:rsid w:val="00715B3B"/>
    <w:rsid w:val="00715C72"/>
    <w:rsid w:val="00715FCE"/>
    <w:rsid w:val="0071620D"/>
    <w:rsid w:val="007163DA"/>
    <w:rsid w:val="007171B7"/>
    <w:rsid w:val="0071743A"/>
    <w:rsid w:val="00717C0F"/>
    <w:rsid w:val="0072025B"/>
    <w:rsid w:val="0072039F"/>
    <w:rsid w:val="00721741"/>
    <w:rsid w:val="0072183D"/>
    <w:rsid w:val="00721ADC"/>
    <w:rsid w:val="00722437"/>
    <w:rsid w:val="007228B3"/>
    <w:rsid w:val="00722B7B"/>
    <w:rsid w:val="007237FB"/>
    <w:rsid w:val="007238D0"/>
    <w:rsid w:val="00723F4B"/>
    <w:rsid w:val="00723F7F"/>
    <w:rsid w:val="00724ECE"/>
    <w:rsid w:val="00725ABE"/>
    <w:rsid w:val="00725F51"/>
    <w:rsid w:val="00726B05"/>
    <w:rsid w:val="00726CFF"/>
    <w:rsid w:val="00727565"/>
    <w:rsid w:val="00727971"/>
    <w:rsid w:val="00727C33"/>
    <w:rsid w:val="00727D83"/>
    <w:rsid w:val="00730655"/>
    <w:rsid w:val="0073079C"/>
    <w:rsid w:val="00730824"/>
    <w:rsid w:val="00731043"/>
    <w:rsid w:val="007313E9"/>
    <w:rsid w:val="007314A7"/>
    <w:rsid w:val="007318A1"/>
    <w:rsid w:val="00731AF0"/>
    <w:rsid w:val="00732054"/>
    <w:rsid w:val="007321F3"/>
    <w:rsid w:val="007324A8"/>
    <w:rsid w:val="007328D4"/>
    <w:rsid w:val="00732A23"/>
    <w:rsid w:val="00733055"/>
    <w:rsid w:val="00733061"/>
    <w:rsid w:val="00733424"/>
    <w:rsid w:val="00733470"/>
    <w:rsid w:val="007336D7"/>
    <w:rsid w:val="00733AA9"/>
    <w:rsid w:val="00733FCD"/>
    <w:rsid w:val="00734C24"/>
    <w:rsid w:val="00734CC0"/>
    <w:rsid w:val="00734D11"/>
    <w:rsid w:val="00735169"/>
    <w:rsid w:val="007356B8"/>
    <w:rsid w:val="00735C67"/>
    <w:rsid w:val="00736243"/>
    <w:rsid w:val="00737688"/>
    <w:rsid w:val="00737B3C"/>
    <w:rsid w:val="007406ED"/>
    <w:rsid w:val="007408E9"/>
    <w:rsid w:val="00741167"/>
    <w:rsid w:val="00741946"/>
    <w:rsid w:val="00741FE6"/>
    <w:rsid w:val="007420FB"/>
    <w:rsid w:val="00742360"/>
    <w:rsid w:val="00742C24"/>
    <w:rsid w:val="00742E48"/>
    <w:rsid w:val="00742E7C"/>
    <w:rsid w:val="00742EA4"/>
    <w:rsid w:val="007430F2"/>
    <w:rsid w:val="007437AE"/>
    <w:rsid w:val="007439CB"/>
    <w:rsid w:val="00743CCD"/>
    <w:rsid w:val="00743EAB"/>
    <w:rsid w:val="00744A6D"/>
    <w:rsid w:val="00744D38"/>
    <w:rsid w:val="00745294"/>
    <w:rsid w:val="007454A9"/>
    <w:rsid w:val="007455D9"/>
    <w:rsid w:val="007466C9"/>
    <w:rsid w:val="0074690D"/>
    <w:rsid w:val="0074774E"/>
    <w:rsid w:val="007479F1"/>
    <w:rsid w:val="00747C62"/>
    <w:rsid w:val="00750198"/>
    <w:rsid w:val="00750AD3"/>
    <w:rsid w:val="00750E19"/>
    <w:rsid w:val="007514B7"/>
    <w:rsid w:val="007518D3"/>
    <w:rsid w:val="0075191B"/>
    <w:rsid w:val="00751A96"/>
    <w:rsid w:val="00751EC2"/>
    <w:rsid w:val="007520C8"/>
    <w:rsid w:val="007521E3"/>
    <w:rsid w:val="0075221E"/>
    <w:rsid w:val="00752388"/>
    <w:rsid w:val="0075286E"/>
    <w:rsid w:val="0075296B"/>
    <w:rsid w:val="00752E87"/>
    <w:rsid w:val="007533EE"/>
    <w:rsid w:val="007538E8"/>
    <w:rsid w:val="007547AE"/>
    <w:rsid w:val="00754C3F"/>
    <w:rsid w:val="00754CE1"/>
    <w:rsid w:val="00754D11"/>
    <w:rsid w:val="00755088"/>
    <w:rsid w:val="00755569"/>
    <w:rsid w:val="007559D3"/>
    <w:rsid w:val="00755A98"/>
    <w:rsid w:val="00756024"/>
    <w:rsid w:val="007564DB"/>
    <w:rsid w:val="00756EA2"/>
    <w:rsid w:val="00756F12"/>
    <w:rsid w:val="0075751F"/>
    <w:rsid w:val="00757713"/>
    <w:rsid w:val="007578C1"/>
    <w:rsid w:val="00757E8C"/>
    <w:rsid w:val="007604F1"/>
    <w:rsid w:val="0076099F"/>
    <w:rsid w:val="00760A30"/>
    <w:rsid w:val="00760CCE"/>
    <w:rsid w:val="00760CDC"/>
    <w:rsid w:val="00760F3D"/>
    <w:rsid w:val="00760FD1"/>
    <w:rsid w:val="007615B8"/>
    <w:rsid w:val="00761CDA"/>
    <w:rsid w:val="00762198"/>
    <w:rsid w:val="0076285A"/>
    <w:rsid w:val="0076289F"/>
    <w:rsid w:val="007629EA"/>
    <w:rsid w:val="00762AB7"/>
    <w:rsid w:val="00764984"/>
    <w:rsid w:val="00764FE7"/>
    <w:rsid w:val="00765128"/>
    <w:rsid w:val="00765F20"/>
    <w:rsid w:val="00766000"/>
    <w:rsid w:val="007674AE"/>
    <w:rsid w:val="007677BF"/>
    <w:rsid w:val="00767A87"/>
    <w:rsid w:val="00767E62"/>
    <w:rsid w:val="00767F29"/>
    <w:rsid w:val="00770205"/>
    <w:rsid w:val="007702B5"/>
    <w:rsid w:val="00770881"/>
    <w:rsid w:val="00770C47"/>
    <w:rsid w:val="00770DDA"/>
    <w:rsid w:val="00770E20"/>
    <w:rsid w:val="0077134F"/>
    <w:rsid w:val="00771CC5"/>
    <w:rsid w:val="00772017"/>
    <w:rsid w:val="0077261A"/>
    <w:rsid w:val="00772E1A"/>
    <w:rsid w:val="00772F03"/>
    <w:rsid w:val="00773273"/>
    <w:rsid w:val="00773670"/>
    <w:rsid w:val="00774727"/>
    <w:rsid w:val="007749AE"/>
    <w:rsid w:val="00774B89"/>
    <w:rsid w:val="007750E5"/>
    <w:rsid w:val="0077514C"/>
    <w:rsid w:val="007753D5"/>
    <w:rsid w:val="00775C1A"/>
    <w:rsid w:val="00775C28"/>
    <w:rsid w:val="00775E59"/>
    <w:rsid w:val="00776006"/>
    <w:rsid w:val="00776A6A"/>
    <w:rsid w:val="007779BB"/>
    <w:rsid w:val="007779EF"/>
    <w:rsid w:val="00780079"/>
    <w:rsid w:val="00780115"/>
    <w:rsid w:val="007804B3"/>
    <w:rsid w:val="00780531"/>
    <w:rsid w:val="00780593"/>
    <w:rsid w:val="00780E56"/>
    <w:rsid w:val="00781731"/>
    <w:rsid w:val="00781901"/>
    <w:rsid w:val="00781DBC"/>
    <w:rsid w:val="0078280F"/>
    <w:rsid w:val="00782D96"/>
    <w:rsid w:val="00782E75"/>
    <w:rsid w:val="007830BF"/>
    <w:rsid w:val="00783274"/>
    <w:rsid w:val="007834EF"/>
    <w:rsid w:val="00783D58"/>
    <w:rsid w:val="007842B5"/>
    <w:rsid w:val="0078446A"/>
    <w:rsid w:val="0078463D"/>
    <w:rsid w:val="00784B8C"/>
    <w:rsid w:val="007850F3"/>
    <w:rsid w:val="007851AC"/>
    <w:rsid w:val="007857D5"/>
    <w:rsid w:val="00785C3F"/>
    <w:rsid w:val="00785E4D"/>
    <w:rsid w:val="0078619E"/>
    <w:rsid w:val="007865AC"/>
    <w:rsid w:val="007871D6"/>
    <w:rsid w:val="00787434"/>
    <w:rsid w:val="007878C0"/>
    <w:rsid w:val="00787AD1"/>
    <w:rsid w:val="0079061D"/>
    <w:rsid w:val="00791000"/>
    <w:rsid w:val="00791138"/>
    <w:rsid w:val="007916CC"/>
    <w:rsid w:val="00791E89"/>
    <w:rsid w:val="0079200B"/>
    <w:rsid w:val="00792451"/>
    <w:rsid w:val="00792507"/>
    <w:rsid w:val="00792945"/>
    <w:rsid w:val="00792B35"/>
    <w:rsid w:val="00792CD0"/>
    <w:rsid w:val="00792CDA"/>
    <w:rsid w:val="00792CEA"/>
    <w:rsid w:val="00793038"/>
    <w:rsid w:val="00793186"/>
    <w:rsid w:val="00793250"/>
    <w:rsid w:val="00793D71"/>
    <w:rsid w:val="007950DE"/>
    <w:rsid w:val="0079515A"/>
    <w:rsid w:val="0079532D"/>
    <w:rsid w:val="00795405"/>
    <w:rsid w:val="007954DF"/>
    <w:rsid w:val="007955E3"/>
    <w:rsid w:val="00796239"/>
    <w:rsid w:val="0079641F"/>
    <w:rsid w:val="0079681A"/>
    <w:rsid w:val="007968CF"/>
    <w:rsid w:val="0079692C"/>
    <w:rsid w:val="007969DC"/>
    <w:rsid w:val="00796FA5"/>
    <w:rsid w:val="00797013"/>
    <w:rsid w:val="007970FA"/>
    <w:rsid w:val="007974DC"/>
    <w:rsid w:val="007975B5"/>
    <w:rsid w:val="00797716"/>
    <w:rsid w:val="007979B2"/>
    <w:rsid w:val="00797C7D"/>
    <w:rsid w:val="00797D7C"/>
    <w:rsid w:val="007A084F"/>
    <w:rsid w:val="007A0CC8"/>
    <w:rsid w:val="007A1040"/>
    <w:rsid w:val="007A1594"/>
    <w:rsid w:val="007A1B9C"/>
    <w:rsid w:val="007A1C82"/>
    <w:rsid w:val="007A1E29"/>
    <w:rsid w:val="007A1FBC"/>
    <w:rsid w:val="007A246A"/>
    <w:rsid w:val="007A2979"/>
    <w:rsid w:val="007A31E6"/>
    <w:rsid w:val="007A33EF"/>
    <w:rsid w:val="007A35F4"/>
    <w:rsid w:val="007A3624"/>
    <w:rsid w:val="007A375D"/>
    <w:rsid w:val="007A4001"/>
    <w:rsid w:val="007A45E2"/>
    <w:rsid w:val="007A4833"/>
    <w:rsid w:val="007A4993"/>
    <w:rsid w:val="007A4AA0"/>
    <w:rsid w:val="007A4CD9"/>
    <w:rsid w:val="007A526B"/>
    <w:rsid w:val="007A52EE"/>
    <w:rsid w:val="007A53AF"/>
    <w:rsid w:val="007A584D"/>
    <w:rsid w:val="007A6D2E"/>
    <w:rsid w:val="007A6D5C"/>
    <w:rsid w:val="007A6F4B"/>
    <w:rsid w:val="007A707B"/>
    <w:rsid w:val="007A7E73"/>
    <w:rsid w:val="007A7F17"/>
    <w:rsid w:val="007B00E1"/>
    <w:rsid w:val="007B015A"/>
    <w:rsid w:val="007B02F2"/>
    <w:rsid w:val="007B06A2"/>
    <w:rsid w:val="007B06B4"/>
    <w:rsid w:val="007B0A4F"/>
    <w:rsid w:val="007B0B5C"/>
    <w:rsid w:val="007B0CD9"/>
    <w:rsid w:val="007B0D2A"/>
    <w:rsid w:val="007B1123"/>
    <w:rsid w:val="007B13CC"/>
    <w:rsid w:val="007B18E8"/>
    <w:rsid w:val="007B1AE2"/>
    <w:rsid w:val="007B2251"/>
    <w:rsid w:val="007B33C2"/>
    <w:rsid w:val="007B35DB"/>
    <w:rsid w:val="007B3AB1"/>
    <w:rsid w:val="007B3D42"/>
    <w:rsid w:val="007B4038"/>
    <w:rsid w:val="007B4364"/>
    <w:rsid w:val="007B4620"/>
    <w:rsid w:val="007B4674"/>
    <w:rsid w:val="007B4ACB"/>
    <w:rsid w:val="007B4B8B"/>
    <w:rsid w:val="007B52DD"/>
    <w:rsid w:val="007B5395"/>
    <w:rsid w:val="007B5C92"/>
    <w:rsid w:val="007B613B"/>
    <w:rsid w:val="007B639E"/>
    <w:rsid w:val="007B6B2B"/>
    <w:rsid w:val="007B6E2F"/>
    <w:rsid w:val="007B7242"/>
    <w:rsid w:val="007B762B"/>
    <w:rsid w:val="007B7715"/>
    <w:rsid w:val="007B7A2C"/>
    <w:rsid w:val="007C012B"/>
    <w:rsid w:val="007C03A8"/>
    <w:rsid w:val="007C05EE"/>
    <w:rsid w:val="007C0901"/>
    <w:rsid w:val="007C0958"/>
    <w:rsid w:val="007C0968"/>
    <w:rsid w:val="007C0B29"/>
    <w:rsid w:val="007C0BB3"/>
    <w:rsid w:val="007C0EDF"/>
    <w:rsid w:val="007C1039"/>
    <w:rsid w:val="007C1058"/>
    <w:rsid w:val="007C1619"/>
    <w:rsid w:val="007C1984"/>
    <w:rsid w:val="007C1B0C"/>
    <w:rsid w:val="007C1D56"/>
    <w:rsid w:val="007C1E65"/>
    <w:rsid w:val="007C1FC3"/>
    <w:rsid w:val="007C21A4"/>
    <w:rsid w:val="007C29DB"/>
    <w:rsid w:val="007C2B4F"/>
    <w:rsid w:val="007C2E47"/>
    <w:rsid w:val="007C3043"/>
    <w:rsid w:val="007C366E"/>
    <w:rsid w:val="007C36E8"/>
    <w:rsid w:val="007C3A72"/>
    <w:rsid w:val="007C3E18"/>
    <w:rsid w:val="007C3EA7"/>
    <w:rsid w:val="007C416A"/>
    <w:rsid w:val="007C417C"/>
    <w:rsid w:val="007C41A1"/>
    <w:rsid w:val="007C459E"/>
    <w:rsid w:val="007C45D0"/>
    <w:rsid w:val="007C485E"/>
    <w:rsid w:val="007C4B16"/>
    <w:rsid w:val="007C4CC9"/>
    <w:rsid w:val="007C5438"/>
    <w:rsid w:val="007C6385"/>
    <w:rsid w:val="007C63D0"/>
    <w:rsid w:val="007C6827"/>
    <w:rsid w:val="007C69A9"/>
    <w:rsid w:val="007C6A71"/>
    <w:rsid w:val="007C6D0A"/>
    <w:rsid w:val="007C7054"/>
    <w:rsid w:val="007C71FA"/>
    <w:rsid w:val="007C724F"/>
    <w:rsid w:val="007C76E9"/>
    <w:rsid w:val="007C7A0A"/>
    <w:rsid w:val="007C7F22"/>
    <w:rsid w:val="007D1478"/>
    <w:rsid w:val="007D174B"/>
    <w:rsid w:val="007D175C"/>
    <w:rsid w:val="007D277F"/>
    <w:rsid w:val="007D281B"/>
    <w:rsid w:val="007D3202"/>
    <w:rsid w:val="007D3AD5"/>
    <w:rsid w:val="007D3D44"/>
    <w:rsid w:val="007D3F5C"/>
    <w:rsid w:val="007D40F9"/>
    <w:rsid w:val="007D44A5"/>
    <w:rsid w:val="007D4584"/>
    <w:rsid w:val="007D4C54"/>
    <w:rsid w:val="007D5517"/>
    <w:rsid w:val="007D56FC"/>
    <w:rsid w:val="007D58D0"/>
    <w:rsid w:val="007D64D0"/>
    <w:rsid w:val="007D67DB"/>
    <w:rsid w:val="007D6883"/>
    <w:rsid w:val="007D6AAE"/>
    <w:rsid w:val="007D6B11"/>
    <w:rsid w:val="007D6B27"/>
    <w:rsid w:val="007D6DA1"/>
    <w:rsid w:val="007D730C"/>
    <w:rsid w:val="007D7980"/>
    <w:rsid w:val="007E0751"/>
    <w:rsid w:val="007E0DEA"/>
    <w:rsid w:val="007E0E8B"/>
    <w:rsid w:val="007E11C6"/>
    <w:rsid w:val="007E1317"/>
    <w:rsid w:val="007E1706"/>
    <w:rsid w:val="007E1927"/>
    <w:rsid w:val="007E1EFE"/>
    <w:rsid w:val="007E2406"/>
    <w:rsid w:val="007E27C6"/>
    <w:rsid w:val="007E2864"/>
    <w:rsid w:val="007E2C4F"/>
    <w:rsid w:val="007E3322"/>
    <w:rsid w:val="007E3446"/>
    <w:rsid w:val="007E38FF"/>
    <w:rsid w:val="007E3F79"/>
    <w:rsid w:val="007E449C"/>
    <w:rsid w:val="007E4591"/>
    <w:rsid w:val="007E4A0D"/>
    <w:rsid w:val="007E4DEB"/>
    <w:rsid w:val="007E4FF9"/>
    <w:rsid w:val="007E52F6"/>
    <w:rsid w:val="007E52F8"/>
    <w:rsid w:val="007E540E"/>
    <w:rsid w:val="007E63DE"/>
    <w:rsid w:val="007E64E2"/>
    <w:rsid w:val="007E684C"/>
    <w:rsid w:val="007E687A"/>
    <w:rsid w:val="007E68FA"/>
    <w:rsid w:val="007E6C2E"/>
    <w:rsid w:val="007E6D88"/>
    <w:rsid w:val="007E72FF"/>
    <w:rsid w:val="007E7BE4"/>
    <w:rsid w:val="007E7D69"/>
    <w:rsid w:val="007F058B"/>
    <w:rsid w:val="007F09D1"/>
    <w:rsid w:val="007F12CD"/>
    <w:rsid w:val="007F1361"/>
    <w:rsid w:val="007F1772"/>
    <w:rsid w:val="007F1C61"/>
    <w:rsid w:val="007F2C22"/>
    <w:rsid w:val="007F3204"/>
    <w:rsid w:val="007F33D2"/>
    <w:rsid w:val="007F385E"/>
    <w:rsid w:val="007F3877"/>
    <w:rsid w:val="007F48F8"/>
    <w:rsid w:val="007F49DC"/>
    <w:rsid w:val="007F4A01"/>
    <w:rsid w:val="007F506D"/>
    <w:rsid w:val="007F54A4"/>
    <w:rsid w:val="007F5B3D"/>
    <w:rsid w:val="007F6287"/>
    <w:rsid w:val="007F638A"/>
    <w:rsid w:val="007F641B"/>
    <w:rsid w:val="007F6BB5"/>
    <w:rsid w:val="007F7128"/>
    <w:rsid w:val="007F71DF"/>
    <w:rsid w:val="007F7843"/>
    <w:rsid w:val="007F7901"/>
    <w:rsid w:val="007F7A47"/>
    <w:rsid w:val="00800121"/>
    <w:rsid w:val="0080017C"/>
    <w:rsid w:val="00800813"/>
    <w:rsid w:val="00800D2F"/>
    <w:rsid w:val="00800EF3"/>
    <w:rsid w:val="00801215"/>
    <w:rsid w:val="008015BC"/>
    <w:rsid w:val="00802035"/>
    <w:rsid w:val="008020F4"/>
    <w:rsid w:val="008029DA"/>
    <w:rsid w:val="00802C5C"/>
    <w:rsid w:val="008033A3"/>
    <w:rsid w:val="0080369D"/>
    <w:rsid w:val="00804083"/>
    <w:rsid w:val="008046E8"/>
    <w:rsid w:val="0080501E"/>
    <w:rsid w:val="00805357"/>
    <w:rsid w:val="008054C0"/>
    <w:rsid w:val="008063E6"/>
    <w:rsid w:val="0080652E"/>
    <w:rsid w:val="0080677D"/>
    <w:rsid w:val="008067E9"/>
    <w:rsid w:val="00806C66"/>
    <w:rsid w:val="00806D4E"/>
    <w:rsid w:val="00806D82"/>
    <w:rsid w:val="00807022"/>
    <w:rsid w:val="0080769F"/>
    <w:rsid w:val="0081036A"/>
    <w:rsid w:val="0081077F"/>
    <w:rsid w:val="00810839"/>
    <w:rsid w:val="008108F9"/>
    <w:rsid w:val="0081094A"/>
    <w:rsid w:val="0081096A"/>
    <w:rsid w:val="00810DB8"/>
    <w:rsid w:val="00811BE8"/>
    <w:rsid w:val="00811D0F"/>
    <w:rsid w:val="00811D3C"/>
    <w:rsid w:val="00811F87"/>
    <w:rsid w:val="00812027"/>
    <w:rsid w:val="00812221"/>
    <w:rsid w:val="008129D3"/>
    <w:rsid w:val="00812A40"/>
    <w:rsid w:val="00812A82"/>
    <w:rsid w:val="00812B1C"/>
    <w:rsid w:val="00812B58"/>
    <w:rsid w:val="00812BBA"/>
    <w:rsid w:val="00812BC1"/>
    <w:rsid w:val="00813B57"/>
    <w:rsid w:val="00813BE9"/>
    <w:rsid w:val="008149B1"/>
    <w:rsid w:val="00814C3D"/>
    <w:rsid w:val="00814F9E"/>
    <w:rsid w:val="00815D64"/>
    <w:rsid w:val="00816155"/>
    <w:rsid w:val="008161AD"/>
    <w:rsid w:val="00816260"/>
    <w:rsid w:val="0081686F"/>
    <w:rsid w:val="00816A01"/>
    <w:rsid w:val="00816AE9"/>
    <w:rsid w:val="00816B4B"/>
    <w:rsid w:val="00816D4A"/>
    <w:rsid w:val="00816FE9"/>
    <w:rsid w:val="00817112"/>
    <w:rsid w:val="0081744D"/>
    <w:rsid w:val="00817656"/>
    <w:rsid w:val="0081787B"/>
    <w:rsid w:val="008201D4"/>
    <w:rsid w:val="00820259"/>
    <w:rsid w:val="008207D7"/>
    <w:rsid w:val="00820DDE"/>
    <w:rsid w:val="00820E67"/>
    <w:rsid w:val="00821633"/>
    <w:rsid w:val="00821A87"/>
    <w:rsid w:val="00821E8F"/>
    <w:rsid w:val="00822548"/>
    <w:rsid w:val="0082287B"/>
    <w:rsid w:val="008229EC"/>
    <w:rsid w:val="00822CED"/>
    <w:rsid w:val="00822DC6"/>
    <w:rsid w:val="008232A5"/>
    <w:rsid w:val="00823449"/>
    <w:rsid w:val="00823A91"/>
    <w:rsid w:val="00823BB5"/>
    <w:rsid w:val="00823BDD"/>
    <w:rsid w:val="00824AEF"/>
    <w:rsid w:val="00824CB9"/>
    <w:rsid w:val="00824F30"/>
    <w:rsid w:val="0082502C"/>
    <w:rsid w:val="00825100"/>
    <w:rsid w:val="008253C5"/>
    <w:rsid w:val="00825E72"/>
    <w:rsid w:val="00825F3F"/>
    <w:rsid w:val="0082614C"/>
    <w:rsid w:val="008264A9"/>
    <w:rsid w:val="0082730F"/>
    <w:rsid w:val="0082766D"/>
    <w:rsid w:val="008277E3"/>
    <w:rsid w:val="008278F8"/>
    <w:rsid w:val="00827AE1"/>
    <w:rsid w:val="00827CCF"/>
    <w:rsid w:val="008300D3"/>
    <w:rsid w:val="00830675"/>
    <w:rsid w:val="008312E2"/>
    <w:rsid w:val="0083131C"/>
    <w:rsid w:val="00831668"/>
    <w:rsid w:val="008316F7"/>
    <w:rsid w:val="008318F6"/>
    <w:rsid w:val="0083194E"/>
    <w:rsid w:val="00832104"/>
    <w:rsid w:val="008328AF"/>
    <w:rsid w:val="008335F7"/>
    <w:rsid w:val="00833739"/>
    <w:rsid w:val="008339D0"/>
    <w:rsid w:val="00833D45"/>
    <w:rsid w:val="00833ED7"/>
    <w:rsid w:val="0083476D"/>
    <w:rsid w:val="0083497B"/>
    <w:rsid w:val="00834AB3"/>
    <w:rsid w:val="00834C87"/>
    <w:rsid w:val="0083506D"/>
    <w:rsid w:val="00835E4F"/>
    <w:rsid w:val="00835ED7"/>
    <w:rsid w:val="0083673B"/>
    <w:rsid w:val="00837386"/>
    <w:rsid w:val="00837B59"/>
    <w:rsid w:val="00840C48"/>
    <w:rsid w:val="00841162"/>
    <w:rsid w:val="0084187F"/>
    <w:rsid w:val="00841A9D"/>
    <w:rsid w:val="00842159"/>
    <w:rsid w:val="00842C95"/>
    <w:rsid w:val="00842D6D"/>
    <w:rsid w:val="0084303D"/>
    <w:rsid w:val="00843095"/>
    <w:rsid w:val="008435B2"/>
    <w:rsid w:val="00843C4D"/>
    <w:rsid w:val="0084458B"/>
    <w:rsid w:val="0084502E"/>
    <w:rsid w:val="00845067"/>
    <w:rsid w:val="00845688"/>
    <w:rsid w:val="00845AC9"/>
    <w:rsid w:val="00845CEE"/>
    <w:rsid w:val="0084717B"/>
    <w:rsid w:val="008471EA"/>
    <w:rsid w:val="0084740B"/>
    <w:rsid w:val="00847A56"/>
    <w:rsid w:val="00847BB1"/>
    <w:rsid w:val="008501BE"/>
    <w:rsid w:val="00850261"/>
    <w:rsid w:val="00850266"/>
    <w:rsid w:val="00850286"/>
    <w:rsid w:val="0085048A"/>
    <w:rsid w:val="0085069E"/>
    <w:rsid w:val="00850EA5"/>
    <w:rsid w:val="00850EA6"/>
    <w:rsid w:val="008515B6"/>
    <w:rsid w:val="008517E4"/>
    <w:rsid w:val="0085182F"/>
    <w:rsid w:val="00851989"/>
    <w:rsid w:val="00851FD8"/>
    <w:rsid w:val="0085201F"/>
    <w:rsid w:val="00852259"/>
    <w:rsid w:val="00852685"/>
    <w:rsid w:val="008526A9"/>
    <w:rsid w:val="00853E05"/>
    <w:rsid w:val="00853E66"/>
    <w:rsid w:val="00854597"/>
    <w:rsid w:val="00854BEB"/>
    <w:rsid w:val="00854CFE"/>
    <w:rsid w:val="00855222"/>
    <w:rsid w:val="00855767"/>
    <w:rsid w:val="00855B06"/>
    <w:rsid w:val="0085639E"/>
    <w:rsid w:val="00856576"/>
    <w:rsid w:val="0085661D"/>
    <w:rsid w:val="008570D3"/>
    <w:rsid w:val="00857271"/>
    <w:rsid w:val="0085790B"/>
    <w:rsid w:val="008604C1"/>
    <w:rsid w:val="00860623"/>
    <w:rsid w:val="00860A66"/>
    <w:rsid w:val="00860C59"/>
    <w:rsid w:val="00860DFE"/>
    <w:rsid w:val="00860F95"/>
    <w:rsid w:val="00861058"/>
    <w:rsid w:val="008612E7"/>
    <w:rsid w:val="00861448"/>
    <w:rsid w:val="00861C92"/>
    <w:rsid w:val="0086203F"/>
    <w:rsid w:val="00862B27"/>
    <w:rsid w:val="00862D6D"/>
    <w:rsid w:val="00863128"/>
    <w:rsid w:val="00863475"/>
    <w:rsid w:val="008636B7"/>
    <w:rsid w:val="0086391A"/>
    <w:rsid w:val="00863B2B"/>
    <w:rsid w:val="00863BEF"/>
    <w:rsid w:val="00863C8B"/>
    <w:rsid w:val="0086438B"/>
    <w:rsid w:val="00864496"/>
    <w:rsid w:val="00864750"/>
    <w:rsid w:val="00864A1D"/>
    <w:rsid w:val="00864DD9"/>
    <w:rsid w:val="00864E09"/>
    <w:rsid w:val="0086599F"/>
    <w:rsid w:val="008659D2"/>
    <w:rsid w:val="00865B0C"/>
    <w:rsid w:val="00865EBF"/>
    <w:rsid w:val="00866551"/>
    <w:rsid w:val="008668A0"/>
    <w:rsid w:val="00866933"/>
    <w:rsid w:val="008670D1"/>
    <w:rsid w:val="008675AB"/>
    <w:rsid w:val="00867649"/>
    <w:rsid w:val="00867A60"/>
    <w:rsid w:val="0087009D"/>
    <w:rsid w:val="008701AE"/>
    <w:rsid w:val="008705A4"/>
    <w:rsid w:val="0087090C"/>
    <w:rsid w:val="00870B74"/>
    <w:rsid w:val="00870CB0"/>
    <w:rsid w:val="0087121C"/>
    <w:rsid w:val="00871315"/>
    <w:rsid w:val="008713F9"/>
    <w:rsid w:val="00871E9A"/>
    <w:rsid w:val="00871F6E"/>
    <w:rsid w:val="0087234D"/>
    <w:rsid w:val="00872A6F"/>
    <w:rsid w:val="00872C12"/>
    <w:rsid w:val="00873A4D"/>
    <w:rsid w:val="00873AA9"/>
    <w:rsid w:val="00873BFC"/>
    <w:rsid w:val="00873D64"/>
    <w:rsid w:val="00874132"/>
    <w:rsid w:val="00874522"/>
    <w:rsid w:val="00874536"/>
    <w:rsid w:val="00874C31"/>
    <w:rsid w:val="00875817"/>
    <w:rsid w:val="00875963"/>
    <w:rsid w:val="00875BD2"/>
    <w:rsid w:val="0087644B"/>
    <w:rsid w:val="00876564"/>
    <w:rsid w:val="00876A75"/>
    <w:rsid w:val="008774CD"/>
    <w:rsid w:val="00877C43"/>
    <w:rsid w:val="00877C76"/>
    <w:rsid w:val="0088002D"/>
    <w:rsid w:val="00880A39"/>
    <w:rsid w:val="00880ADA"/>
    <w:rsid w:val="008810A2"/>
    <w:rsid w:val="0088178A"/>
    <w:rsid w:val="008819AA"/>
    <w:rsid w:val="00881D02"/>
    <w:rsid w:val="00882253"/>
    <w:rsid w:val="0088226A"/>
    <w:rsid w:val="00882313"/>
    <w:rsid w:val="00882999"/>
    <w:rsid w:val="008829BF"/>
    <w:rsid w:val="00882C83"/>
    <w:rsid w:val="008833FC"/>
    <w:rsid w:val="008835F4"/>
    <w:rsid w:val="00883CFF"/>
    <w:rsid w:val="00883DBC"/>
    <w:rsid w:val="00883FCD"/>
    <w:rsid w:val="0088436C"/>
    <w:rsid w:val="00884C4E"/>
    <w:rsid w:val="00884FAE"/>
    <w:rsid w:val="00884FB2"/>
    <w:rsid w:val="0088557C"/>
    <w:rsid w:val="00885FE4"/>
    <w:rsid w:val="008862C1"/>
    <w:rsid w:val="0088689E"/>
    <w:rsid w:val="00886A16"/>
    <w:rsid w:val="00886CDD"/>
    <w:rsid w:val="008874A3"/>
    <w:rsid w:val="0088782D"/>
    <w:rsid w:val="008901EE"/>
    <w:rsid w:val="00890624"/>
    <w:rsid w:val="00890EE8"/>
    <w:rsid w:val="008912FF"/>
    <w:rsid w:val="00891BCC"/>
    <w:rsid w:val="0089229C"/>
    <w:rsid w:val="008925E1"/>
    <w:rsid w:val="00892753"/>
    <w:rsid w:val="00892917"/>
    <w:rsid w:val="00892B4F"/>
    <w:rsid w:val="00892CAE"/>
    <w:rsid w:val="00893309"/>
    <w:rsid w:val="008935F5"/>
    <w:rsid w:val="00893CCD"/>
    <w:rsid w:val="00893FA4"/>
    <w:rsid w:val="00894255"/>
    <w:rsid w:val="008946D6"/>
    <w:rsid w:val="00894862"/>
    <w:rsid w:val="008949A6"/>
    <w:rsid w:val="00894DF7"/>
    <w:rsid w:val="008950BC"/>
    <w:rsid w:val="008951BC"/>
    <w:rsid w:val="00895275"/>
    <w:rsid w:val="0089556A"/>
    <w:rsid w:val="008958A4"/>
    <w:rsid w:val="00895D68"/>
    <w:rsid w:val="00896096"/>
    <w:rsid w:val="008965BE"/>
    <w:rsid w:val="00896759"/>
    <w:rsid w:val="00897224"/>
    <w:rsid w:val="008A0129"/>
    <w:rsid w:val="008A0263"/>
    <w:rsid w:val="008A06E8"/>
    <w:rsid w:val="008A07E8"/>
    <w:rsid w:val="008A0913"/>
    <w:rsid w:val="008A091D"/>
    <w:rsid w:val="008A0DB5"/>
    <w:rsid w:val="008A0E66"/>
    <w:rsid w:val="008A1294"/>
    <w:rsid w:val="008A1413"/>
    <w:rsid w:val="008A16AF"/>
    <w:rsid w:val="008A1F72"/>
    <w:rsid w:val="008A1F97"/>
    <w:rsid w:val="008A24E1"/>
    <w:rsid w:val="008A25C9"/>
    <w:rsid w:val="008A261E"/>
    <w:rsid w:val="008A270B"/>
    <w:rsid w:val="008A2857"/>
    <w:rsid w:val="008A2880"/>
    <w:rsid w:val="008A297A"/>
    <w:rsid w:val="008A2BBF"/>
    <w:rsid w:val="008A2DB7"/>
    <w:rsid w:val="008A3784"/>
    <w:rsid w:val="008A3973"/>
    <w:rsid w:val="008A3A5C"/>
    <w:rsid w:val="008A3CC8"/>
    <w:rsid w:val="008A4016"/>
    <w:rsid w:val="008A41F8"/>
    <w:rsid w:val="008A42EB"/>
    <w:rsid w:val="008A4FD3"/>
    <w:rsid w:val="008A5091"/>
    <w:rsid w:val="008A5B48"/>
    <w:rsid w:val="008A6639"/>
    <w:rsid w:val="008A6907"/>
    <w:rsid w:val="008A6CC4"/>
    <w:rsid w:val="008A7699"/>
    <w:rsid w:val="008A79C3"/>
    <w:rsid w:val="008A7A00"/>
    <w:rsid w:val="008A7CDE"/>
    <w:rsid w:val="008B0144"/>
    <w:rsid w:val="008B0687"/>
    <w:rsid w:val="008B07F1"/>
    <w:rsid w:val="008B09FC"/>
    <w:rsid w:val="008B0B87"/>
    <w:rsid w:val="008B0FCE"/>
    <w:rsid w:val="008B15FD"/>
    <w:rsid w:val="008B1705"/>
    <w:rsid w:val="008B1800"/>
    <w:rsid w:val="008B1A37"/>
    <w:rsid w:val="008B1FD6"/>
    <w:rsid w:val="008B2195"/>
    <w:rsid w:val="008B2205"/>
    <w:rsid w:val="008B22DF"/>
    <w:rsid w:val="008B27BD"/>
    <w:rsid w:val="008B29A9"/>
    <w:rsid w:val="008B2D40"/>
    <w:rsid w:val="008B2E63"/>
    <w:rsid w:val="008B2EA8"/>
    <w:rsid w:val="008B3284"/>
    <w:rsid w:val="008B362B"/>
    <w:rsid w:val="008B3A08"/>
    <w:rsid w:val="008B3CA1"/>
    <w:rsid w:val="008B3DCF"/>
    <w:rsid w:val="008B3FBE"/>
    <w:rsid w:val="008B4690"/>
    <w:rsid w:val="008B4963"/>
    <w:rsid w:val="008B50B3"/>
    <w:rsid w:val="008B5339"/>
    <w:rsid w:val="008B554A"/>
    <w:rsid w:val="008B597A"/>
    <w:rsid w:val="008B598A"/>
    <w:rsid w:val="008B5BD5"/>
    <w:rsid w:val="008B5C83"/>
    <w:rsid w:val="008B5DE5"/>
    <w:rsid w:val="008B5E68"/>
    <w:rsid w:val="008B652C"/>
    <w:rsid w:val="008B65DE"/>
    <w:rsid w:val="008B66BC"/>
    <w:rsid w:val="008B6836"/>
    <w:rsid w:val="008B6AA5"/>
    <w:rsid w:val="008B6EF9"/>
    <w:rsid w:val="008B6FDC"/>
    <w:rsid w:val="008B7775"/>
    <w:rsid w:val="008B796C"/>
    <w:rsid w:val="008B7AD3"/>
    <w:rsid w:val="008C00FC"/>
    <w:rsid w:val="008C029B"/>
    <w:rsid w:val="008C0EF1"/>
    <w:rsid w:val="008C0F1C"/>
    <w:rsid w:val="008C17B9"/>
    <w:rsid w:val="008C1A81"/>
    <w:rsid w:val="008C1B64"/>
    <w:rsid w:val="008C1F94"/>
    <w:rsid w:val="008C20BA"/>
    <w:rsid w:val="008C21EB"/>
    <w:rsid w:val="008C2545"/>
    <w:rsid w:val="008C2BDB"/>
    <w:rsid w:val="008C37E3"/>
    <w:rsid w:val="008C3CDE"/>
    <w:rsid w:val="008C466D"/>
    <w:rsid w:val="008C4C86"/>
    <w:rsid w:val="008C50A9"/>
    <w:rsid w:val="008C513E"/>
    <w:rsid w:val="008C527F"/>
    <w:rsid w:val="008C5C9B"/>
    <w:rsid w:val="008C67F6"/>
    <w:rsid w:val="008C765E"/>
    <w:rsid w:val="008C7FA4"/>
    <w:rsid w:val="008D0209"/>
    <w:rsid w:val="008D03B2"/>
    <w:rsid w:val="008D04B5"/>
    <w:rsid w:val="008D06C8"/>
    <w:rsid w:val="008D0BB7"/>
    <w:rsid w:val="008D115F"/>
    <w:rsid w:val="008D162C"/>
    <w:rsid w:val="008D166B"/>
    <w:rsid w:val="008D17B2"/>
    <w:rsid w:val="008D1CCE"/>
    <w:rsid w:val="008D1FEA"/>
    <w:rsid w:val="008D2351"/>
    <w:rsid w:val="008D2957"/>
    <w:rsid w:val="008D30A0"/>
    <w:rsid w:val="008D3248"/>
    <w:rsid w:val="008D3538"/>
    <w:rsid w:val="008D3585"/>
    <w:rsid w:val="008D38C6"/>
    <w:rsid w:val="008D39B2"/>
    <w:rsid w:val="008D3B23"/>
    <w:rsid w:val="008D3D74"/>
    <w:rsid w:val="008D3DA4"/>
    <w:rsid w:val="008D438F"/>
    <w:rsid w:val="008D477E"/>
    <w:rsid w:val="008D4B6E"/>
    <w:rsid w:val="008D4D07"/>
    <w:rsid w:val="008D4FF2"/>
    <w:rsid w:val="008D56FF"/>
    <w:rsid w:val="008D5A84"/>
    <w:rsid w:val="008D5AA6"/>
    <w:rsid w:val="008D6391"/>
    <w:rsid w:val="008D6DBD"/>
    <w:rsid w:val="008D7227"/>
    <w:rsid w:val="008D7914"/>
    <w:rsid w:val="008D7C15"/>
    <w:rsid w:val="008D7DA5"/>
    <w:rsid w:val="008D7DB4"/>
    <w:rsid w:val="008E00F8"/>
    <w:rsid w:val="008E017E"/>
    <w:rsid w:val="008E021B"/>
    <w:rsid w:val="008E094A"/>
    <w:rsid w:val="008E0BA4"/>
    <w:rsid w:val="008E0F15"/>
    <w:rsid w:val="008E1712"/>
    <w:rsid w:val="008E1856"/>
    <w:rsid w:val="008E1C71"/>
    <w:rsid w:val="008E1D86"/>
    <w:rsid w:val="008E217F"/>
    <w:rsid w:val="008E22EE"/>
    <w:rsid w:val="008E2B0F"/>
    <w:rsid w:val="008E31F0"/>
    <w:rsid w:val="008E347C"/>
    <w:rsid w:val="008E3647"/>
    <w:rsid w:val="008E3696"/>
    <w:rsid w:val="008E370B"/>
    <w:rsid w:val="008E38F7"/>
    <w:rsid w:val="008E3D1D"/>
    <w:rsid w:val="008E43E3"/>
    <w:rsid w:val="008E4784"/>
    <w:rsid w:val="008E4DDF"/>
    <w:rsid w:val="008E4FAD"/>
    <w:rsid w:val="008E5769"/>
    <w:rsid w:val="008E5F3C"/>
    <w:rsid w:val="008E5FD1"/>
    <w:rsid w:val="008E62B9"/>
    <w:rsid w:val="008E6E13"/>
    <w:rsid w:val="008E70E8"/>
    <w:rsid w:val="008E7DDD"/>
    <w:rsid w:val="008F0052"/>
    <w:rsid w:val="008F035A"/>
    <w:rsid w:val="008F0465"/>
    <w:rsid w:val="008F04A8"/>
    <w:rsid w:val="008F0594"/>
    <w:rsid w:val="008F0690"/>
    <w:rsid w:val="008F08F8"/>
    <w:rsid w:val="008F0C3A"/>
    <w:rsid w:val="008F0CFE"/>
    <w:rsid w:val="008F0D04"/>
    <w:rsid w:val="008F0F59"/>
    <w:rsid w:val="008F0FCF"/>
    <w:rsid w:val="008F168D"/>
    <w:rsid w:val="008F1B05"/>
    <w:rsid w:val="008F1F10"/>
    <w:rsid w:val="008F23A4"/>
    <w:rsid w:val="008F26B9"/>
    <w:rsid w:val="008F2A4A"/>
    <w:rsid w:val="008F2DFC"/>
    <w:rsid w:val="008F3C21"/>
    <w:rsid w:val="008F48D2"/>
    <w:rsid w:val="008F492E"/>
    <w:rsid w:val="008F4D11"/>
    <w:rsid w:val="008F531A"/>
    <w:rsid w:val="008F53CD"/>
    <w:rsid w:val="008F576B"/>
    <w:rsid w:val="008F585C"/>
    <w:rsid w:val="008F5A09"/>
    <w:rsid w:val="008F5ADF"/>
    <w:rsid w:val="008F5F7F"/>
    <w:rsid w:val="008F60BE"/>
    <w:rsid w:val="008F63B2"/>
    <w:rsid w:val="008F65E8"/>
    <w:rsid w:val="008F6EB7"/>
    <w:rsid w:val="008F71E2"/>
    <w:rsid w:val="008F733E"/>
    <w:rsid w:val="0090048E"/>
    <w:rsid w:val="00900881"/>
    <w:rsid w:val="00900925"/>
    <w:rsid w:val="00900E3E"/>
    <w:rsid w:val="009010B2"/>
    <w:rsid w:val="00901C5C"/>
    <w:rsid w:val="00901D1A"/>
    <w:rsid w:val="00901E19"/>
    <w:rsid w:val="00902040"/>
    <w:rsid w:val="00903640"/>
    <w:rsid w:val="00903C1F"/>
    <w:rsid w:val="00904091"/>
    <w:rsid w:val="00904635"/>
    <w:rsid w:val="00904BE4"/>
    <w:rsid w:val="00905570"/>
    <w:rsid w:val="00905904"/>
    <w:rsid w:val="00905ABB"/>
    <w:rsid w:val="00905F1A"/>
    <w:rsid w:val="00905FB1"/>
    <w:rsid w:val="009063AD"/>
    <w:rsid w:val="009066FC"/>
    <w:rsid w:val="009067F5"/>
    <w:rsid w:val="00906D8B"/>
    <w:rsid w:val="00906DAB"/>
    <w:rsid w:val="00906E2D"/>
    <w:rsid w:val="0090706F"/>
    <w:rsid w:val="009078BB"/>
    <w:rsid w:val="00907D81"/>
    <w:rsid w:val="00907EC7"/>
    <w:rsid w:val="009101A7"/>
    <w:rsid w:val="0091055C"/>
    <w:rsid w:val="00910680"/>
    <w:rsid w:val="009108B3"/>
    <w:rsid w:val="00910930"/>
    <w:rsid w:val="00910B45"/>
    <w:rsid w:val="0091123D"/>
    <w:rsid w:val="0091132C"/>
    <w:rsid w:val="00911665"/>
    <w:rsid w:val="009117A6"/>
    <w:rsid w:val="00911B9E"/>
    <w:rsid w:val="0091237C"/>
    <w:rsid w:val="00912711"/>
    <w:rsid w:val="00912B2F"/>
    <w:rsid w:val="00912E06"/>
    <w:rsid w:val="00912EEF"/>
    <w:rsid w:val="00913121"/>
    <w:rsid w:val="00913156"/>
    <w:rsid w:val="009131DE"/>
    <w:rsid w:val="009135CA"/>
    <w:rsid w:val="009139C4"/>
    <w:rsid w:val="00913CDA"/>
    <w:rsid w:val="00913DBF"/>
    <w:rsid w:val="00913F07"/>
    <w:rsid w:val="009141F8"/>
    <w:rsid w:val="009148E6"/>
    <w:rsid w:val="00914D65"/>
    <w:rsid w:val="009150D6"/>
    <w:rsid w:val="0091523C"/>
    <w:rsid w:val="00915853"/>
    <w:rsid w:val="00915AF0"/>
    <w:rsid w:val="009165CD"/>
    <w:rsid w:val="009165E1"/>
    <w:rsid w:val="009167C2"/>
    <w:rsid w:val="00916991"/>
    <w:rsid w:val="00916A37"/>
    <w:rsid w:val="00916F18"/>
    <w:rsid w:val="00917612"/>
    <w:rsid w:val="00917913"/>
    <w:rsid w:val="009205D1"/>
    <w:rsid w:val="0092092C"/>
    <w:rsid w:val="00920BC7"/>
    <w:rsid w:val="00921243"/>
    <w:rsid w:val="009216EE"/>
    <w:rsid w:val="009218C9"/>
    <w:rsid w:val="00922548"/>
    <w:rsid w:val="00922B54"/>
    <w:rsid w:val="00923134"/>
    <w:rsid w:val="00923358"/>
    <w:rsid w:val="00923367"/>
    <w:rsid w:val="00923493"/>
    <w:rsid w:val="00923728"/>
    <w:rsid w:val="00923737"/>
    <w:rsid w:val="00923C49"/>
    <w:rsid w:val="00923FDC"/>
    <w:rsid w:val="00924173"/>
    <w:rsid w:val="009243E1"/>
    <w:rsid w:val="00924BAD"/>
    <w:rsid w:val="00924D39"/>
    <w:rsid w:val="00924ED6"/>
    <w:rsid w:val="00925118"/>
    <w:rsid w:val="009252AE"/>
    <w:rsid w:val="0092531C"/>
    <w:rsid w:val="00925484"/>
    <w:rsid w:val="0092571C"/>
    <w:rsid w:val="00925AF0"/>
    <w:rsid w:val="00925C11"/>
    <w:rsid w:val="009266DB"/>
    <w:rsid w:val="00926C7A"/>
    <w:rsid w:val="00926E26"/>
    <w:rsid w:val="009270A4"/>
    <w:rsid w:val="00927356"/>
    <w:rsid w:val="00927B53"/>
    <w:rsid w:val="00927FD8"/>
    <w:rsid w:val="0093033D"/>
    <w:rsid w:val="009303A2"/>
    <w:rsid w:val="0093092D"/>
    <w:rsid w:val="00930D56"/>
    <w:rsid w:val="009315CE"/>
    <w:rsid w:val="00931869"/>
    <w:rsid w:val="00931E69"/>
    <w:rsid w:val="009320DD"/>
    <w:rsid w:val="009324B7"/>
    <w:rsid w:val="009328D2"/>
    <w:rsid w:val="00932957"/>
    <w:rsid w:val="00932B62"/>
    <w:rsid w:val="009335F6"/>
    <w:rsid w:val="00933CA3"/>
    <w:rsid w:val="00934141"/>
    <w:rsid w:val="009341E6"/>
    <w:rsid w:val="009346A0"/>
    <w:rsid w:val="00934B24"/>
    <w:rsid w:val="00934C7D"/>
    <w:rsid w:val="00934E15"/>
    <w:rsid w:val="0093517C"/>
    <w:rsid w:val="00935A94"/>
    <w:rsid w:val="00935F5F"/>
    <w:rsid w:val="00935FDD"/>
    <w:rsid w:val="00936FCD"/>
    <w:rsid w:val="00940988"/>
    <w:rsid w:val="00940A50"/>
    <w:rsid w:val="00940AF9"/>
    <w:rsid w:val="00940CC9"/>
    <w:rsid w:val="00940ED1"/>
    <w:rsid w:val="00941118"/>
    <w:rsid w:val="009416EF"/>
    <w:rsid w:val="009419F8"/>
    <w:rsid w:val="00941A9E"/>
    <w:rsid w:val="00942031"/>
    <w:rsid w:val="00942125"/>
    <w:rsid w:val="009424DA"/>
    <w:rsid w:val="00942D4E"/>
    <w:rsid w:val="00943558"/>
    <w:rsid w:val="009438BD"/>
    <w:rsid w:val="00943DA1"/>
    <w:rsid w:val="0094429B"/>
    <w:rsid w:val="009442ED"/>
    <w:rsid w:val="00944476"/>
    <w:rsid w:val="009444FD"/>
    <w:rsid w:val="009449FC"/>
    <w:rsid w:val="00944FE4"/>
    <w:rsid w:val="00945154"/>
    <w:rsid w:val="0094532F"/>
    <w:rsid w:val="00945598"/>
    <w:rsid w:val="009458E3"/>
    <w:rsid w:val="00945CC2"/>
    <w:rsid w:val="00946E0C"/>
    <w:rsid w:val="00947037"/>
    <w:rsid w:val="0094706D"/>
    <w:rsid w:val="00947562"/>
    <w:rsid w:val="00947B6D"/>
    <w:rsid w:val="009502AB"/>
    <w:rsid w:val="009503AE"/>
    <w:rsid w:val="009504E2"/>
    <w:rsid w:val="009506BE"/>
    <w:rsid w:val="0095116D"/>
    <w:rsid w:val="00951512"/>
    <w:rsid w:val="00951660"/>
    <w:rsid w:val="00951A46"/>
    <w:rsid w:val="00951B38"/>
    <w:rsid w:val="00951B3A"/>
    <w:rsid w:val="009522C2"/>
    <w:rsid w:val="00952386"/>
    <w:rsid w:val="0095274A"/>
    <w:rsid w:val="0095279C"/>
    <w:rsid w:val="009527C8"/>
    <w:rsid w:val="00952A9C"/>
    <w:rsid w:val="00952BE0"/>
    <w:rsid w:val="00952C36"/>
    <w:rsid w:val="00953807"/>
    <w:rsid w:val="00953AAC"/>
    <w:rsid w:val="009544B4"/>
    <w:rsid w:val="0095474D"/>
    <w:rsid w:val="00954A7F"/>
    <w:rsid w:val="0095537C"/>
    <w:rsid w:val="0095567F"/>
    <w:rsid w:val="00955755"/>
    <w:rsid w:val="0095580B"/>
    <w:rsid w:val="00955D45"/>
    <w:rsid w:val="009567C6"/>
    <w:rsid w:val="00956C03"/>
    <w:rsid w:val="00956E22"/>
    <w:rsid w:val="00956E31"/>
    <w:rsid w:val="00956EF1"/>
    <w:rsid w:val="00956F63"/>
    <w:rsid w:val="0095728D"/>
    <w:rsid w:val="0095735B"/>
    <w:rsid w:val="00957C43"/>
    <w:rsid w:val="00957F43"/>
    <w:rsid w:val="009607FE"/>
    <w:rsid w:val="00960CCC"/>
    <w:rsid w:val="00960E47"/>
    <w:rsid w:val="00960E9B"/>
    <w:rsid w:val="009614AE"/>
    <w:rsid w:val="00962650"/>
    <w:rsid w:val="009630B4"/>
    <w:rsid w:val="00963237"/>
    <w:rsid w:val="00963316"/>
    <w:rsid w:val="0096364C"/>
    <w:rsid w:val="0096393F"/>
    <w:rsid w:val="009639A1"/>
    <w:rsid w:val="00963F3F"/>
    <w:rsid w:val="0096448D"/>
    <w:rsid w:val="0096483B"/>
    <w:rsid w:val="00964A80"/>
    <w:rsid w:val="00964C52"/>
    <w:rsid w:val="009655A5"/>
    <w:rsid w:val="00965602"/>
    <w:rsid w:val="009658DB"/>
    <w:rsid w:val="0096663A"/>
    <w:rsid w:val="00966712"/>
    <w:rsid w:val="00966FAA"/>
    <w:rsid w:val="00966FB9"/>
    <w:rsid w:val="0096766B"/>
    <w:rsid w:val="00967771"/>
    <w:rsid w:val="009701E9"/>
    <w:rsid w:val="009701EC"/>
    <w:rsid w:val="0097022F"/>
    <w:rsid w:val="009709F0"/>
    <w:rsid w:val="00970F27"/>
    <w:rsid w:val="00971115"/>
    <w:rsid w:val="00971144"/>
    <w:rsid w:val="00971A1B"/>
    <w:rsid w:val="00972066"/>
    <w:rsid w:val="0097245A"/>
    <w:rsid w:val="009727BD"/>
    <w:rsid w:val="00972818"/>
    <w:rsid w:val="00972880"/>
    <w:rsid w:val="00972AC8"/>
    <w:rsid w:val="00973718"/>
    <w:rsid w:val="00973D5F"/>
    <w:rsid w:val="00973DF9"/>
    <w:rsid w:val="00973EA8"/>
    <w:rsid w:val="00973FD3"/>
    <w:rsid w:val="00974243"/>
    <w:rsid w:val="009747B8"/>
    <w:rsid w:val="009747CC"/>
    <w:rsid w:val="00974B7B"/>
    <w:rsid w:val="00974CDB"/>
    <w:rsid w:val="00974F3D"/>
    <w:rsid w:val="00974FBC"/>
    <w:rsid w:val="00975005"/>
    <w:rsid w:val="009751FD"/>
    <w:rsid w:val="00975530"/>
    <w:rsid w:val="009757CF"/>
    <w:rsid w:val="00975EEE"/>
    <w:rsid w:val="00975F99"/>
    <w:rsid w:val="009762E6"/>
    <w:rsid w:val="0097689F"/>
    <w:rsid w:val="009769D3"/>
    <w:rsid w:val="00976FA4"/>
    <w:rsid w:val="0097713C"/>
    <w:rsid w:val="009778F4"/>
    <w:rsid w:val="00977ACF"/>
    <w:rsid w:val="00977E3D"/>
    <w:rsid w:val="00977F8A"/>
    <w:rsid w:val="009809BD"/>
    <w:rsid w:val="00980AD3"/>
    <w:rsid w:val="0098197A"/>
    <w:rsid w:val="00981B27"/>
    <w:rsid w:val="00981E79"/>
    <w:rsid w:val="009825AD"/>
    <w:rsid w:val="00982D26"/>
    <w:rsid w:val="00982E79"/>
    <w:rsid w:val="00983BCE"/>
    <w:rsid w:val="00983C01"/>
    <w:rsid w:val="009843ED"/>
    <w:rsid w:val="009848B0"/>
    <w:rsid w:val="00985152"/>
    <w:rsid w:val="00985349"/>
    <w:rsid w:val="00985CAC"/>
    <w:rsid w:val="00985CE5"/>
    <w:rsid w:val="009861AD"/>
    <w:rsid w:val="009863CD"/>
    <w:rsid w:val="00986F51"/>
    <w:rsid w:val="00986F8A"/>
    <w:rsid w:val="00987438"/>
    <w:rsid w:val="009874F7"/>
    <w:rsid w:val="009875AD"/>
    <w:rsid w:val="00987B74"/>
    <w:rsid w:val="0099003E"/>
    <w:rsid w:val="00990268"/>
    <w:rsid w:val="0099029A"/>
    <w:rsid w:val="009908B6"/>
    <w:rsid w:val="00990A7E"/>
    <w:rsid w:val="00990DD6"/>
    <w:rsid w:val="00990E3F"/>
    <w:rsid w:val="0099133E"/>
    <w:rsid w:val="0099143F"/>
    <w:rsid w:val="00991700"/>
    <w:rsid w:val="00991D72"/>
    <w:rsid w:val="00991E94"/>
    <w:rsid w:val="0099217C"/>
    <w:rsid w:val="009923A6"/>
    <w:rsid w:val="009931FE"/>
    <w:rsid w:val="00993358"/>
    <w:rsid w:val="00993A8E"/>
    <w:rsid w:val="00993AB2"/>
    <w:rsid w:val="00993EBA"/>
    <w:rsid w:val="00993F70"/>
    <w:rsid w:val="009942EE"/>
    <w:rsid w:val="009944F5"/>
    <w:rsid w:val="00994585"/>
    <w:rsid w:val="00994662"/>
    <w:rsid w:val="009949BE"/>
    <w:rsid w:val="00994BB1"/>
    <w:rsid w:val="00994E87"/>
    <w:rsid w:val="00994F17"/>
    <w:rsid w:val="009956EB"/>
    <w:rsid w:val="00995D4E"/>
    <w:rsid w:val="00996451"/>
    <w:rsid w:val="00996B0C"/>
    <w:rsid w:val="00996FCC"/>
    <w:rsid w:val="009971CC"/>
    <w:rsid w:val="00997239"/>
    <w:rsid w:val="009A04D7"/>
    <w:rsid w:val="009A0BA7"/>
    <w:rsid w:val="009A0D5A"/>
    <w:rsid w:val="009A0F2B"/>
    <w:rsid w:val="009A1331"/>
    <w:rsid w:val="009A1426"/>
    <w:rsid w:val="009A1B5C"/>
    <w:rsid w:val="009A1D88"/>
    <w:rsid w:val="009A2589"/>
    <w:rsid w:val="009A2631"/>
    <w:rsid w:val="009A2699"/>
    <w:rsid w:val="009A2B38"/>
    <w:rsid w:val="009A3311"/>
    <w:rsid w:val="009A37CB"/>
    <w:rsid w:val="009A3990"/>
    <w:rsid w:val="009A3AB2"/>
    <w:rsid w:val="009A3D3B"/>
    <w:rsid w:val="009A49BF"/>
    <w:rsid w:val="009A4F75"/>
    <w:rsid w:val="009A526A"/>
    <w:rsid w:val="009A56B1"/>
    <w:rsid w:val="009A56B5"/>
    <w:rsid w:val="009A56DB"/>
    <w:rsid w:val="009A5C33"/>
    <w:rsid w:val="009A6088"/>
    <w:rsid w:val="009A6276"/>
    <w:rsid w:val="009A6416"/>
    <w:rsid w:val="009A67FA"/>
    <w:rsid w:val="009A6B51"/>
    <w:rsid w:val="009A6BD5"/>
    <w:rsid w:val="009A6ED8"/>
    <w:rsid w:val="009A72BC"/>
    <w:rsid w:val="009A73F8"/>
    <w:rsid w:val="009A79F8"/>
    <w:rsid w:val="009A7C68"/>
    <w:rsid w:val="009B03B2"/>
    <w:rsid w:val="009B0DB4"/>
    <w:rsid w:val="009B1E93"/>
    <w:rsid w:val="009B2119"/>
    <w:rsid w:val="009B214D"/>
    <w:rsid w:val="009B217C"/>
    <w:rsid w:val="009B21B3"/>
    <w:rsid w:val="009B23DE"/>
    <w:rsid w:val="009B247D"/>
    <w:rsid w:val="009B2CE1"/>
    <w:rsid w:val="009B2DA0"/>
    <w:rsid w:val="009B31CC"/>
    <w:rsid w:val="009B34C1"/>
    <w:rsid w:val="009B3981"/>
    <w:rsid w:val="009B3A59"/>
    <w:rsid w:val="009B3C92"/>
    <w:rsid w:val="009B3F04"/>
    <w:rsid w:val="009B47C9"/>
    <w:rsid w:val="009B4999"/>
    <w:rsid w:val="009B4E37"/>
    <w:rsid w:val="009B4E9D"/>
    <w:rsid w:val="009B4FE4"/>
    <w:rsid w:val="009B50FE"/>
    <w:rsid w:val="009B54B1"/>
    <w:rsid w:val="009B55FB"/>
    <w:rsid w:val="009B5F26"/>
    <w:rsid w:val="009B61AD"/>
    <w:rsid w:val="009B6F30"/>
    <w:rsid w:val="009B76C4"/>
    <w:rsid w:val="009B781E"/>
    <w:rsid w:val="009B7888"/>
    <w:rsid w:val="009B78EB"/>
    <w:rsid w:val="009B7973"/>
    <w:rsid w:val="009B7D21"/>
    <w:rsid w:val="009C0456"/>
    <w:rsid w:val="009C0519"/>
    <w:rsid w:val="009C0848"/>
    <w:rsid w:val="009C0AC3"/>
    <w:rsid w:val="009C124E"/>
    <w:rsid w:val="009C1606"/>
    <w:rsid w:val="009C184F"/>
    <w:rsid w:val="009C1A74"/>
    <w:rsid w:val="009C1F68"/>
    <w:rsid w:val="009C224A"/>
    <w:rsid w:val="009C31E3"/>
    <w:rsid w:val="009C3843"/>
    <w:rsid w:val="009C393B"/>
    <w:rsid w:val="009C39B9"/>
    <w:rsid w:val="009C3E93"/>
    <w:rsid w:val="009C4947"/>
    <w:rsid w:val="009C4950"/>
    <w:rsid w:val="009C4A09"/>
    <w:rsid w:val="009C4A8E"/>
    <w:rsid w:val="009C5393"/>
    <w:rsid w:val="009C53F3"/>
    <w:rsid w:val="009C56CA"/>
    <w:rsid w:val="009C5B01"/>
    <w:rsid w:val="009C5D60"/>
    <w:rsid w:val="009C6059"/>
    <w:rsid w:val="009C611F"/>
    <w:rsid w:val="009C659F"/>
    <w:rsid w:val="009C665D"/>
    <w:rsid w:val="009C6864"/>
    <w:rsid w:val="009C6B14"/>
    <w:rsid w:val="009C6D65"/>
    <w:rsid w:val="009C7161"/>
    <w:rsid w:val="009C74C2"/>
    <w:rsid w:val="009C75F4"/>
    <w:rsid w:val="009C799C"/>
    <w:rsid w:val="009C7F72"/>
    <w:rsid w:val="009D0192"/>
    <w:rsid w:val="009D020D"/>
    <w:rsid w:val="009D076E"/>
    <w:rsid w:val="009D0804"/>
    <w:rsid w:val="009D0C41"/>
    <w:rsid w:val="009D0F56"/>
    <w:rsid w:val="009D127D"/>
    <w:rsid w:val="009D1733"/>
    <w:rsid w:val="009D1B75"/>
    <w:rsid w:val="009D1B81"/>
    <w:rsid w:val="009D1C55"/>
    <w:rsid w:val="009D1D20"/>
    <w:rsid w:val="009D1E80"/>
    <w:rsid w:val="009D20F7"/>
    <w:rsid w:val="009D220B"/>
    <w:rsid w:val="009D2AAB"/>
    <w:rsid w:val="009D2F1A"/>
    <w:rsid w:val="009D2F82"/>
    <w:rsid w:val="009D33B3"/>
    <w:rsid w:val="009D3767"/>
    <w:rsid w:val="009D394E"/>
    <w:rsid w:val="009D43DD"/>
    <w:rsid w:val="009D466D"/>
    <w:rsid w:val="009D467C"/>
    <w:rsid w:val="009D4C96"/>
    <w:rsid w:val="009D51A7"/>
    <w:rsid w:val="009D559E"/>
    <w:rsid w:val="009D56C0"/>
    <w:rsid w:val="009D58B4"/>
    <w:rsid w:val="009D59C8"/>
    <w:rsid w:val="009D5D24"/>
    <w:rsid w:val="009D5DF7"/>
    <w:rsid w:val="009D679F"/>
    <w:rsid w:val="009D6C9E"/>
    <w:rsid w:val="009D6DBD"/>
    <w:rsid w:val="009D745C"/>
    <w:rsid w:val="009D7461"/>
    <w:rsid w:val="009D74E6"/>
    <w:rsid w:val="009E016B"/>
    <w:rsid w:val="009E02BC"/>
    <w:rsid w:val="009E0414"/>
    <w:rsid w:val="009E0DA1"/>
    <w:rsid w:val="009E0E44"/>
    <w:rsid w:val="009E1358"/>
    <w:rsid w:val="009E1AFA"/>
    <w:rsid w:val="009E1CA3"/>
    <w:rsid w:val="009E1E92"/>
    <w:rsid w:val="009E21B6"/>
    <w:rsid w:val="009E22AD"/>
    <w:rsid w:val="009E257A"/>
    <w:rsid w:val="009E28E7"/>
    <w:rsid w:val="009E2B3E"/>
    <w:rsid w:val="009E2D0E"/>
    <w:rsid w:val="009E2D45"/>
    <w:rsid w:val="009E31D5"/>
    <w:rsid w:val="009E35BA"/>
    <w:rsid w:val="009E36FA"/>
    <w:rsid w:val="009E3EE8"/>
    <w:rsid w:val="009E4147"/>
    <w:rsid w:val="009E4520"/>
    <w:rsid w:val="009E467B"/>
    <w:rsid w:val="009E4770"/>
    <w:rsid w:val="009E48C2"/>
    <w:rsid w:val="009E48E1"/>
    <w:rsid w:val="009E48FD"/>
    <w:rsid w:val="009E4FEF"/>
    <w:rsid w:val="009E51B2"/>
    <w:rsid w:val="009E54E4"/>
    <w:rsid w:val="009E58A1"/>
    <w:rsid w:val="009E5962"/>
    <w:rsid w:val="009E5E79"/>
    <w:rsid w:val="009E5F00"/>
    <w:rsid w:val="009E619D"/>
    <w:rsid w:val="009E6D57"/>
    <w:rsid w:val="009E70FB"/>
    <w:rsid w:val="009E73C6"/>
    <w:rsid w:val="009E762D"/>
    <w:rsid w:val="009E769C"/>
    <w:rsid w:val="009E772E"/>
    <w:rsid w:val="009F01E7"/>
    <w:rsid w:val="009F04E0"/>
    <w:rsid w:val="009F053C"/>
    <w:rsid w:val="009F05D2"/>
    <w:rsid w:val="009F077F"/>
    <w:rsid w:val="009F0B13"/>
    <w:rsid w:val="009F0C2D"/>
    <w:rsid w:val="009F14E8"/>
    <w:rsid w:val="009F20E8"/>
    <w:rsid w:val="009F2849"/>
    <w:rsid w:val="009F2A5C"/>
    <w:rsid w:val="009F2B16"/>
    <w:rsid w:val="009F337E"/>
    <w:rsid w:val="009F33F8"/>
    <w:rsid w:val="009F343E"/>
    <w:rsid w:val="009F38BE"/>
    <w:rsid w:val="009F3F32"/>
    <w:rsid w:val="009F3FE0"/>
    <w:rsid w:val="009F426F"/>
    <w:rsid w:val="009F4635"/>
    <w:rsid w:val="009F4EEF"/>
    <w:rsid w:val="009F54FB"/>
    <w:rsid w:val="009F5927"/>
    <w:rsid w:val="009F5C9D"/>
    <w:rsid w:val="009F5F9C"/>
    <w:rsid w:val="009F5FD7"/>
    <w:rsid w:val="009F6670"/>
    <w:rsid w:val="009F74A8"/>
    <w:rsid w:val="009F772D"/>
    <w:rsid w:val="009F77E9"/>
    <w:rsid w:val="009F7C24"/>
    <w:rsid w:val="009F7F07"/>
    <w:rsid w:val="009F7F91"/>
    <w:rsid w:val="00A003F1"/>
    <w:rsid w:val="00A005A9"/>
    <w:rsid w:val="00A00F47"/>
    <w:rsid w:val="00A01528"/>
    <w:rsid w:val="00A01A77"/>
    <w:rsid w:val="00A01AE1"/>
    <w:rsid w:val="00A02AD3"/>
    <w:rsid w:val="00A02B57"/>
    <w:rsid w:val="00A02CF9"/>
    <w:rsid w:val="00A0371A"/>
    <w:rsid w:val="00A03797"/>
    <w:rsid w:val="00A03924"/>
    <w:rsid w:val="00A03D98"/>
    <w:rsid w:val="00A04866"/>
    <w:rsid w:val="00A04A6D"/>
    <w:rsid w:val="00A04DC1"/>
    <w:rsid w:val="00A056B7"/>
    <w:rsid w:val="00A06166"/>
    <w:rsid w:val="00A061B0"/>
    <w:rsid w:val="00A062EA"/>
    <w:rsid w:val="00A06711"/>
    <w:rsid w:val="00A070F1"/>
    <w:rsid w:val="00A074B4"/>
    <w:rsid w:val="00A07532"/>
    <w:rsid w:val="00A07828"/>
    <w:rsid w:val="00A07C59"/>
    <w:rsid w:val="00A10149"/>
    <w:rsid w:val="00A101EA"/>
    <w:rsid w:val="00A104AE"/>
    <w:rsid w:val="00A10554"/>
    <w:rsid w:val="00A10567"/>
    <w:rsid w:val="00A105D3"/>
    <w:rsid w:val="00A10A7F"/>
    <w:rsid w:val="00A10B82"/>
    <w:rsid w:val="00A10BDA"/>
    <w:rsid w:val="00A10F00"/>
    <w:rsid w:val="00A11164"/>
    <w:rsid w:val="00A111EC"/>
    <w:rsid w:val="00A11818"/>
    <w:rsid w:val="00A11C1F"/>
    <w:rsid w:val="00A12052"/>
    <w:rsid w:val="00A120F8"/>
    <w:rsid w:val="00A121DA"/>
    <w:rsid w:val="00A1237F"/>
    <w:rsid w:val="00A1247A"/>
    <w:rsid w:val="00A12587"/>
    <w:rsid w:val="00A12A4C"/>
    <w:rsid w:val="00A12EB5"/>
    <w:rsid w:val="00A13005"/>
    <w:rsid w:val="00A1338E"/>
    <w:rsid w:val="00A13579"/>
    <w:rsid w:val="00A13B67"/>
    <w:rsid w:val="00A13D71"/>
    <w:rsid w:val="00A14071"/>
    <w:rsid w:val="00A14804"/>
    <w:rsid w:val="00A14D99"/>
    <w:rsid w:val="00A14EF4"/>
    <w:rsid w:val="00A15780"/>
    <w:rsid w:val="00A1578E"/>
    <w:rsid w:val="00A15BC9"/>
    <w:rsid w:val="00A15D23"/>
    <w:rsid w:val="00A16AD4"/>
    <w:rsid w:val="00A16C5A"/>
    <w:rsid w:val="00A16D70"/>
    <w:rsid w:val="00A16F35"/>
    <w:rsid w:val="00A16F81"/>
    <w:rsid w:val="00A17745"/>
    <w:rsid w:val="00A178F6"/>
    <w:rsid w:val="00A17A72"/>
    <w:rsid w:val="00A20155"/>
    <w:rsid w:val="00A204B7"/>
    <w:rsid w:val="00A20611"/>
    <w:rsid w:val="00A2087B"/>
    <w:rsid w:val="00A209C3"/>
    <w:rsid w:val="00A20B29"/>
    <w:rsid w:val="00A20F11"/>
    <w:rsid w:val="00A210F0"/>
    <w:rsid w:val="00A2135F"/>
    <w:rsid w:val="00A2161C"/>
    <w:rsid w:val="00A21A03"/>
    <w:rsid w:val="00A21C76"/>
    <w:rsid w:val="00A2225E"/>
    <w:rsid w:val="00A2261D"/>
    <w:rsid w:val="00A227DE"/>
    <w:rsid w:val="00A2336E"/>
    <w:rsid w:val="00A23471"/>
    <w:rsid w:val="00A23731"/>
    <w:rsid w:val="00A239A2"/>
    <w:rsid w:val="00A23C26"/>
    <w:rsid w:val="00A2453E"/>
    <w:rsid w:val="00A24B84"/>
    <w:rsid w:val="00A24BEF"/>
    <w:rsid w:val="00A24E46"/>
    <w:rsid w:val="00A25834"/>
    <w:rsid w:val="00A25EA2"/>
    <w:rsid w:val="00A26278"/>
    <w:rsid w:val="00A268C8"/>
    <w:rsid w:val="00A272ED"/>
    <w:rsid w:val="00A27615"/>
    <w:rsid w:val="00A3024F"/>
    <w:rsid w:val="00A3039B"/>
    <w:rsid w:val="00A307A9"/>
    <w:rsid w:val="00A3085E"/>
    <w:rsid w:val="00A317C5"/>
    <w:rsid w:val="00A31ABB"/>
    <w:rsid w:val="00A324F8"/>
    <w:rsid w:val="00A327F1"/>
    <w:rsid w:val="00A3296D"/>
    <w:rsid w:val="00A33025"/>
    <w:rsid w:val="00A335F6"/>
    <w:rsid w:val="00A337E0"/>
    <w:rsid w:val="00A33A0D"/>
    <w:rsid w:val="00A33A5B"/>
    <w:rsid w:val="00A33B6E"/>
    <w:rsid w:val="00A33FE6"/>
    <w:rsid w:val="00A34385"/>
    <w:rsid w:val="00A34404"/>
    <w:rsid w:val="00A348CD"/>
    <w:rsid w:val="00A350B1"/>
    <w:rsid w:val="00A35504"/>
    <w:rsid w:val="00A3589B"/>
    <w:rsid w:val="00A35F97"/>
    <w:rsid w:val="00A364DD"/>
    <w:rsid w:val="00A36FE2"/>
    <w:rsid w:val="00A370E6"/>
    <w:rsid w:val="00A37121"/>
    <w:rsid w:val="00A371CC"/>
    <w:rsid w:val="00A373E5"/>
    <w:rsid w:val="00A37A46"/>
    <w:rsid w:val="00A37DA9"/>
    <w:rsid w:val="00A401AD"/>
    <w:rsid w:val="00A4066C"/>
    <w:rsid w:val="00A407B4"/>
    <w:rsid w:val="00A40818"/>
    <w:rsid w:val="00A40C8B"/>
    <w:rsid w:val="00A418A3"/>
    <w:rsid w:val="00A4198B"/>
    <w:rsid w:val="00A420A5"/>
    <w:rsid w:val="00A42747"/>
    <w:rsid w:val="00A42ACF"/>
    <w:rsid w:val="00A42B62"/>
    <w:rsid w:val="00A42E80"/>
    <w:rsid w:val="00A437A8"/>
    <w:rsid w:val="00A438C4"/>
    <w:rsid w:val="00A43F6C"/>
    <w:rsid w:val="00A4447B"/>
    <w:rsid w:val="00A44801"/>
    <w:rsid w:val="00A44936"/>
    <w:rsid w:val="00A44BD6"/>
    <w:rsid w:val="00A45056"/>
    <w:rsid w:val="00A45C34"/>
    <w:rsid w:val="00A46E80"/>
    <w:rsid w:val="00A46FF1"/>
    <w:rsid w:val="00A47022"/>
    <w:rsid w:val="00A474C0"/>
    <w:rsid w:val="00A47747"/>
    <w:rsid w:val="00A47B0F"/>
    <w:rsid w:val="00A47BB6"/>
    <w:rsid w:val="00A47BEA"/>
    <w:rsid w:val="00A47CB1"/>
    <w:rsid w:val="00A47D7B"/>
    <w:rsid w:val="00A47FA7"/>
    <w:rsid w:val="00A500D5"/>
    <w:rsid w:val="00A50207"/>
    <w:rsid w:val="00A503ED"/>
    <w:rsid w:val="00A505C6"/>
    <w:rsid w:val="00A5076E"/>
    <w:rsid w:val="00A50D53"/>
    <w:rsid w:val="00A50EFF"/>
    <w:rsid w:val="00A50F3F"/>
    <w:rsid w:val="00A51627"/>
    <w:rsid w:val="00A517CA"/>
    <w:rsid w:val="00A51BF8"/>
    <w:rsid w:val="00A51EF9"/>
    <w:rsid w:val="00A51F5C"/>
    <w:rsid w:val="00A52372"/>
    <w:rsid w:val="00A532CB"/>
    <w:rsid w:val="00A53452"/>
    <w:rsid w:val="00A534B1"/>
    <w:rsid w:val="00A53867"/>
    <w:rsid w:val="00A53950"/>
    <w:rsid w:val="00A539F2"/>
    <w:rsid w:val="00A54041"/>
    <w:rsid w:val="00A54873"/>
    <w:rsid w:val="00A54B33"/>
    <w:rsid w:val="00A54DB2"/>
    <w:rsid w:val="00A5504F"/>
    <w:rsid w:val="00A552CC"/>
    <w:rsid w:val="00A55D5D"/>
    <w:rsid w:val="00A55E82"/>
    <w:rsid w:val="00A5638B"/>
    <w:rsid w:val="00A566AE"/>
    <w:rsid w:val="00A56776"/>
    <w:rsid w:val="00A56B97"/>
    <w:rsid w:val="00A570DC"/>
    <w:rsid w:val="00A570E1"/>
    <w:rsid w:val="00A57B33"/>
    <w:rsid w:val="00A57CAC"/>
    <w:rsid w:val="00A57FAB"/>
    <w:rsid w:val="00A60ABD"/>
    <w:rsid w:val="00A60BF0"/>
    <w:rsid w:val="00A61262"/>
    <w:rsid w:val="00A615FB"/>
    <w:rsid w:val="00A6160B"/>
    <w:rsid w:val="00A61671"/>
    <w:rsid w:val="00A61948"/>
    <w:rsid w:val="00A61C85"/>
    <w:rsid w:val="00A61E38"/>
    <w:rsid w:val="00A61E4F"/>
    <w:rsid w:val="00A62238"/>
    <w:rsid w:val="00A623DB"/>
    <w:rsid w:val="00A62545"/>
    <w:rsid w:val="00A63107"/>
    <w:rsid w:val="00A63589"/>
    <w:rsid w:val="00A636E7"/>
    <w:rsid w:val="00A6372F"/>
    <w:rsid w:val="00A63883"/>
    <w:rsid w:val="00A64414"/>
    <w:rsid w:val="00A645A7"/>
    <w:rsid w:val="00A64606"/>
    <w:rsid w:val="00A64609"/>
    <w:rsid w:val="00A64B9C"/>
    <w:rsid w:val="00A64D73"/>
    <w:rsid w:val="00A64FC3"/>
    <w:rsid w:val="00A658AB"/>
    <w:rsid w:val="00A65934"/>
    <w:rsid w:val="00A66007"/>
    <w:rsid w:val="00A66304"/>
    <w:rsid w:val="00A66DA7"/>
    <w:rsid w:val="00A66E0D"/>
    <w:rsid w:val="00A671BC"/>
    <w:rsid w:val="00A673BD"/>
    <w:rsid w:val="00A67556"/>
    <w:rsid w:val="00A67903"/>
    <w:rsid w:val="00A67D70"/>
    <w:rsid w:val="00A70046"/>
    <w:rsid w:val="00A700F7"/>
    <w:rsid w:val="00A70976"/>
    <w:rsid w:val="00A70D7E"/>
    <w:rsid w:val="00A7108D"/>
    <w:rsid w:val="00A71731"/>
    <w:rsid w:val="00A72258"/>
    <w:rsid w:val="00A7232F"/>
    <w:rsid w:val="00A72416"/>
    <w:rsid w:val="00A72769"/>
    <w:rsid w:val="00A72C70"/>
    <w:rsid w:val="00A72CD7"/>
    <w:rsid w:val="00A72CD9"/>
    <w:rsid w:val="00A72E16"/>
    <w:rsid w:val="00A730EB"/>
    <w:rsid w:val="00A7358C"/>
    <w:rsid w:val="00A73623"/>
    <w:rsid w:val="00A7390A"/>
    <w:rsid w:val="00A73B6A"/>
    <w:rsid w:val="00A73CCF"/>
    <w:rsid w:val="00A73F32"/>
    <w:rsid w:val="00A742E6"/>
    <w:rsid w:val="00A74319"/>
    <w:rsid w:val="00A74733"/>
    <w:rsid w:val="00A74BCE"/>
    <w:rsid w:val="00A75220"/>
    <w:rsid w:val="00A7536D"/>
    <w:rsid w:val="00A75424"/>
    <w:rsid w:val="00A75691"/>
    <w:rsid w:val="00A7569C"/>
    <w:rsid w:val="00A756F0"/>
    <w:rsid w:val="00A757E9"/>
    <w:rsid w:val="00A7585F"/>
    <w:rsid w:val="00A758C7"/>
    <w:rsid w:val="00A75927"/>
    <w:rsid w:val="00A759F1"/>
    <w:rsid w:val="00A75E58"/>
    <w:rsid w:val="00A7662F"/>
    <w:rsid w:val="00A76768"/>
    <w:rsid w:val="00A76898"/>
    <w:rsid w:val="00A768DF"/>
    <w:rsid w:val="00A77988"/>
    <w:rsid w:val="00A77D54"/>
    <w:rsid w:val="00A77F7C"/>
    <w:rsid w:val="00A80079"/>
    <w:rsid w:val="00A8066D"/>
    <w:rsid w:val="00A8104F"/>
    <w:rsid w:val="00A811DF"/>
    <w:rsid w:val="00A81304"/>
    <w:rsid w:val="00A81345"/>
    <w:rsid w:val="00A818EA"/>
    <w:rsid w:val="00A81900"/>
    <w:rsid w:val="00A826B4"/>
    <w:rsid w:val="00A827B5"/>
    <w:rsid w:val="00A8325A"/>
    <w:rsid w:val="00A8389D"/>
    <w:rsid w:val="00A839FD"/>
    <w:rsid w:val="00A83BCF"/>
    <w:rsid w:val="00A85039"/>
    <w:rsid w:val="00A858C2"/>
    <w:rsid w:val="00A85E0E"/>
    <w:rsid w:val="00A86F5C"/>
    <w:rsid w:val="00A86FC4"/>
    <w:rsid w:val="00A87655"/>
    <w:rsid w:val="00A87937"/>
    <w:rsid w:val="00A87B99"/>
    <w:rsid w:val="00A87CFC"/>
    <w:rsid w:val="00A87FAF"/>
    <w:rsid w:val="00A90158"/>
    <w:rsid w:val="00A90285"/>
    <w:rsid w:val="00A90518"/>
    <w:rsid w:val="00A907EC"/>
    <w:rsid w:val="00A90F9E"/>
    <w:rsid w:val="00A9170A"/>
    <w:rsid w:val="00A91A60"/>
    <w:rsid w:val="00A91AAC"/>
    <w:rsid w:val="00A91AE8"/>
    <w:rsid w:val="00A92288"/>
    <w:rsid w:val="00A924C0"/>
    <w:rsid w:val="00A929F4"/>
    <w:rsid w:val="00A934D3"/>
    <w:rsid w:val="00A93F36"/>
    <w:rsid w:val="00A942DE"/>
    <w:rsid w:val="00A945A9"/>
    <w:rsid w:val="00A94631"/>
    <w:rsid w:val="00A95861"/>
    <w:rsid w:val="00A9586E"/>
    <w:rsid w:val="00A95ADD"/>
    <w:rsid w:val="00A95B04"/>
    <w:rsid w:val="00A95C40"/>
    <w:rsid w:val="00A95C9D"/>
    <w:rsid w:val="00A969DD"/>
    <w:rsid w:val="00A971FD"/>
    <w:rsid w:val="00A97749"/>
    <w:rsid w:val="00A9774C"/>
    <w:rsid w:val="00A97832"/>
    <w:rsid w:val="00A97987"/>
    <w:rsid w:val="00A97B26"/>
    <w:rsid w:val="00A97EC8"/>
    <w:rsid w:val="00AA025D"/>
    <w:rsid w:val="00AA06AC"/>
    <w:rsid w:val="00AA07E8"/>
    <w:rsid w:val="00AA08DD"/>
    <w:rsid w:val="00AA126C"/>
    <w:rsid w:val="00AA1CCD"/>
    <w:rsid w:val="00AA1EB1"/>
    <w:rsid w:val="00AA2180"/>
    <w:rsid w:val="00AA280F"/>
    <w:rsid w:val="00AA29D3"/>
    <w:rsid w:val="00AA2B13"/>
    <w:rsid w:val="00AA2F1F"/>
    <w:rsid w:val="00AA3003"/>
    <w:rsid w:val="00AA34E9"/>
    <w:rsid w:val="00AA3606"/>
    <w:rsid w:val="00AA3DEF"/>
    <w:rsid w:val="00AA437E"/>
    <w:rsid w:val="00AA4466"/>
    <w:rsid w:val="00AA4A70"/>
    <w:rsid w:val="00AA55FA"/>
    <w:rsid w:val="00AA57B0"/>
    <w:rsid w:val="00AA580A"/>
    <w:rsid w:val="00AA62D8"/>
    <w:rsid w:val="00AA6841"/>
    <w:rsid w:val="00AA7DE8"/>
    <w:rsid w:val="00AB0717"/>
    <w:rsid w:val="00AB0935"/>
    <w:rsid w:val="00AB0C36"/>
    <w:rsid w:val="00AB0E5A"/>
    <w:rsid w:val="00AB0ED0"/>
    <w:rsid w:val="00AB10E0"/>
    <w:rsid w:val="00AB1C7E"/>
    <w:rsid w:val="00AB1F5C"/>
    <w:rsid w:val="00AB2BF2"/>
    <w:rsid w:val="00AB2EA1"/>
    <w:rsid w:val="00AB31B2"/>
    <w:rsid w:val="00AB3348"/>
    <w:rsid w:val="00AB3C66"/>
    <w:rsid w:val="00AB3EDA"/>
    <w:rsid w:val="00AB475D"/>
    <w:rsid w:val="00AB47DC"/>
    <w:rsid w:val="00AB4810"/>
    <w:rsid w:val="00AB49A4"/>
    <w:rsid w:val="00AB4F17"/>
    <w:rsid w:val="00AB4FA3"/>
    <w:rsid w:val="00AB4FF1"/>
    <w:rsid w:val="00AB5037"/>
    <w:rsid w:val="00AB5077"/>
    <w:rsid w:val="00AB50F1"/>
    <w:rsid w:val="00AB51AC"/>
    <w:rsid w:val="00AB5237"/>
    <w:rsid w:val="00AB546D"/>
    <w:rsid w:val="00AB598A"/>
    <w:rsid w:val="00AB62E3"/>
    <w:rsid w:val="00AB6360"/>
    <w:rsid w:val="00AB6852"/>
    <w:rsid w:val="00AB6E52"/>
    <w:rsid w:val="00AB70C6"/>
    <w:rsid w:val="00AB7B6C"/>
    <w:rsid w:val="00AB7F1A"/>
    <w:rsid w:val="00AC043B"/>
    <w:rsid w:val="00AC0B50"/>
    <w:rsid w:val="00AC109A"/>
    <w:rsid w:val="00AC15F7"/>
    <w:rsid w:val="00AC1691"/>
    <w:rsid w:val="00AC2704"/>
    <w:rsid w:val="00AC282A"/>
    <w:rsid w:val="00AC2A49"/>
    <w:rsid w:val="00AC2DC6"/>
    <w:rsid w:val="00AC37D7"/>
    <w:rsid w:val="00AC380C"/>
    <w:rsid w:val="00AC3C41"/>
    <w:rsid w:val="00AC3D2D"/>
    <w:rsid w:val="00AC3F15"/>
    <w:rsid w:val="00AC4198"/>
    <w:rsid w:val="00AC41F1"/>
    <w:rsid w:val="00AC589B"/>
    <w:rsid w:val="00AC5BFC"/>
    <w:rsid w:val="00AC5C07"/>
    <w:rsid w:val="00AC61D0"/>
    <w:rsid w:val="00AC6312"/>
    <w:rsid w:val="00AC63D6"/>
    <w:rsid w:val="00AC6BB5"/>
    <w:rsid w:val="00AC70BD"/>
    <w:rsid w:val="00AC74C3"/>
    <w:rsid w:val="00AC788C"/>
    <w:rsid w:val="00AC7A1B"/>
    <w:rsid w:val="00AD0322"/>
    <w:rsid w:val="00AD0649"/>
    <w:rsid w:val="00AD1391"/>
    <w:rsid w:val="00AD14A6"/>
    <w:rsid w:val="00AD15C4"/>
    <w:rsid w:val="00AD1A0A"/>
    <w:rsid w:val="00AD1CBC"/>
    <w:rsid w:val="00AD1FB3"/>
    <w:rsid w:val="00AD219C"/>
    <w:rsid w:val="00AD23F1"/>
    <w:rsid w:val="00AD2433"/>
    <w:rsid w:val="00AD2A55"/>
    <w:rsid w:val="00AD2C34"/>
    <w:rsid w:val="00AD2C4F"/>
    <w:rsid w:val="00AD3926"/>
    <w:rsid w:val="00AD431E"/>
    <w:rsid w:val="00AD4A02"/>
    <w:rsid w:val="00AD4E28"/>
    <w:rsid w:val="00AD53F8"/>
    <w:rsid w:val="00AD54DC"/>
    <w:rsid w:val="00AD590E"/>
    <w:rsid w:val="00AD62CE"/>
    <w:rsid w:val="00AD6314"/>
    <w:rsid w:val="00AD64AD"/>
    <w:rsid w:val="00AD6661"/>
    <w:rsid w:val="00AD66F1"/>
    <w:rsid w:val="00AD6806"/>
    <w:rsid w:val="00AD6AD8"/>
    <w:rsid w:val="00AD6B6A"/>
    <w:rsid w:val="00AD7303"/>
    <w:rsid w:val="00AD743D"/>
    <w:rsid w:val="00AD7444"/>
    <w:rsid w:val="00AE03E5"/>
    <w:rsid w:val="00AE0637"/>
    <w:rsid w:val="00AE115B"/>
    <w:rsid w:val="00AE14E5"/>
    <w:rsid w:val="00AE1DDF"/>
    <w:rsid w:val="00AE1E42"/>
    <w:rsid w:val="00AE1EA2"/>
    <w:rsid w:val="00AE2024"/>
    <w:rsid w:val="00AE2C25"/>
    <w:rsid w:val="00AE383F"/>
    <w:rsid w:val="00AE420F"/>
    <w:rsid w:val="00AE4294"/>
    <w:rsid w:val="00AE4734"/>
    <w:rsid w:val="00AE47A4"/>
    <w:rsid w:val="00AE49F0"/>
    <w:rsid w:val="00AE4AC9"/>
    <w:rsid w:val="00AE4B35"/>
    <w:rsid w:val="00AE4CE8"/>
    <w:rsid w:val="00AE4DF1"/>
    <w:rsid w:val="00AE5422"/>
    <w:rsid w:val="00AE5D3F"/>
    <w:rsid w:val="00AE645B"/>
    <w:rsid w:val="00AE650D"/>
    <w:rsid w:val="00AE6A02"/>
    <w:rsid w:val="00AE6A29"/>
    <w:rsid w:val="00AE7151"/>
    <w:rsid w:val="00AE7172"/>
    <w:rsid w:val="00AE7290"/>
    <w:rsid w:val="00AE746A"/>
    <w:rsid w:val="00AE74E8"/>
    <w:rsid w:val="00AE7643"/>
    <w:rsid w:val="00AE769E"/>
    <w:rsid w:val="00AE78D8"/>
    <w:rsid w:val="00AE79FB"/>
    <w:rsid w:val="00AE7B1B"/>
    <w:rsid w:val="00AE7B39"/>
    <w:rsid w:val="00AF0186"/>
    <w:rsid w:val="00AF045A"/>
    <w:rsid w:val="00AF0AF8"/>
    <w:rsid w:val="00AF1353"/>
    <w:rsid w:val="00AF13D7"/>
    <w:rsid w:val="00AF14D9"/>
    <w:rsid w:val="00AF180B"/>
    <w:rsid w:val="00AF1A6B"/>
    <w:rsid w:val="00AF1EF4"/>
    <w:rsid w:val="00AF20FD"/>
    <w:rsid w:val="00AF2867"/>
    <w:rsid w:val="00AF2E91"/>
    <w:rsid w:val="00AF3C68"/>
    <w:rsid w:val="00AF48B1"/>
    <w:rsid w:val="00AF4939"/>
    <w:rsid w:val="00AF495B"/>
    <w:rsid w:val="00AF4AE1"/>
    <w:rsid w:val="00AF4C40"/>
    <w:rsid w:val="00AF4F8D"/>
    <w:rsid w:val="00AF578B"/>
    <w:rsid w:val="00AF598E"/>
    <w:rsid w:val="00AF6276"/>
    <w:rsid w:val="00AF633D"/>
    <w:rsid w:val="00AF6533"/>
    <w:rsid w:val="00AF6B60"/>
    <w:rsid w:val="00AF719E"/>
    <w:rsid w:val="00AF7D40"/>
    <w:rsid w:val="00B00391"/>
    <w:rsid w:val="00B007E6"/>
    <w:rsid w:val="00B00C0D"/>
    <w:rsid w:val="00B00FF3"/>
    <w:rsid w:val="00B0147F"/>
    <w:rsid w:val="00B02075"/>
    <w:rsid w:val="00B0213D"/>
    <w:rsid w:val="00B025FB"/>
    <w:rsid w:val="00B02F33"/>
    <w:rsid w:val="00B03EF2"/>
    <w:rsid w:val="00B03FFD"/>
    <w:rsid w:val="00B0408F"/>
    <w:rsid w:val="00B0454D"/>
    <w:rsid w:val="00B0465E"/>
    <w:rsid w:val="00B04B9E"/>
    <w:rsid w:val="00B04D81"/>
    <w:rsid w:val="00B04F84"/>
    <w:rsid w:val="00B04F88"/>
    <w:rsid w:val="00B050A1"/>
    <w:rsid w:val="00B06264"/>
    <w:rsid w:val="00B0640D"/>
    <w:rsid w:val="00B0642D"/>
    <w:rsid w:val="00B07283"/>
    <w:rsid w:val="00B073C7"/>
    <w:rsid w:val="00B07BF4"/>
    <w:rsid w:val="00B1013D"/>
    <w:rsid w:val="00B10510"/>
    <w:rsid w:val="00B10917"/>
    <w:rsid w:val="00B10B02"/>
    <w:rsid w:val="00B11498"/>
    <w:rsid w:val="00B11581"/>
    <w:rsid w:val="00B11A96"/>
    <w:rsid w:val="00B11C1A"/>
    <w:rsid w:val="00B125ED"/>
    <w:rsid w:val="00B125F5"/>
    <w:rsid w:val="00B1262F"/>
    <w:rsid w:val="00B12878"/>
    <w:rsid w:val="00B128A5"/>
    <w:rsid w:val="00B12E3C"/>
    <w:rsid w:val="00B131FE"/>
    <w:rsid w:val="00B13434"/>
    <w:rsid w:val="00B13DB2"/>
    <w:rsid w:val="00B13EC1"/>
    <w:rsid w:val="00B146A4"/>
    <w:rsid w:val="00B14CDF"/>
    <w:rsid w:val="00B14DAE"/>
    <w:rsid w:val="00B15A77"/>
    <w:rsid w:val="00B16206"/>
    <w:rsid w:val="00B16330"/>
    <w:rsid w:val="00B1637B"/>
    <w:rsid w:val="00B163FA"/>
    <w:rsid w:val="00B166F8"/>
    <w:rsid w:val="00B16834"/>
    <w:rsid w:val="00B169B9"/>
    <w:rsid w:val="00B16C64"/>
    <w:rsid w:val="00B16E74"/>
    <w:rsid w:val="00B177CB"/>
    <w:rsid w:val="00B17E42"/>
    <w:rsid w:val="00B201B6"/>
    <w:rsid w:val="00B202DA"/>
    <w:rsid w:val="00B207A0"/>
    <w:rsid w:val="00B20B87"/>
    <w:rsid w:val="00B20BC1"/>
    <w:rsid w:val="00B20BE6"/>
    <w:rsid w:val="00B216E9"/>
    <w:rsid w:val="00B2179C"/>
    <w:rsid w:val="00B21C43"/>
    <w:rsid w:val="00B23155"/>
    <w:rsid w:val="00B23C93"/>
    <w:rsid w:val="00B24000"/>
    <w:rsid w:val="00B240A8"/>
    <w:rsid w:val="00B24E51"/>
    <w:rsid w:val="00B255E1"/>
    <w:rsid w:val="00B25B67"/>
    <w:rsid w:val="00B25F06"/>
    <w:rsid w:val="00B265C1"/>
    <w:rsid w:val="00B265E4"/>
    <w:rsid w:val="00B26BB9"/>
    <w:rsid w:val="00B27089"/>
    <w:rsid w:val="00B27164"/>
    <w:rsid w:val="00B27507"/>
    <w:rsid w:val="00B276D0"/>
    <w:rsid w:val="00B277C3"/>
    <w:rsid w:val="00B2791A"/>
    <w:rsid w:val="00B279A0"/>
    <w:rsid w:val="00B27D1A"/>
    <w:rsid w:val="00B27EB9"/>
    <w:rsid w:val="00B30258"/>
    <w:rsid w:val="00B309B5"/>
    <w:rsid w:val="00B30B94"/>
    <w:rsid w:val="00B30BD4"/>
    <w:rsid w:val="00B30C44"/>
    <w:rsid w:val="00B3130F"/>
    <w:rsid w:val="00B31635"/>
    <w:rsid w:val="00B3192D"/>
    <w:rsid w:val="00B3196D"/>
    <w:rsid w:val="00B31D67"/>
    <w:rsid w:val="00B31DC2"/>
    <w:rsid w:val="00B320E5"/>
    <w:rsid w:val="00B327A3"/>
    <w:rsid w:val="00B3283C"/>
    <w:rsid w:val="00B32919"/>
    <w:rsid w:val="00B3366F"/>
    <w:rsid w:val="00B33DCF"/>
    <w:rsid w:val="00B34119"/>
    <w:rsid w:val="00B3420F"/>
    <w:rsid w:val="00B34446"/>
    <w:rsid w:val="00B345D9"/>
    <w:rsid w:val="00B34B23"/>
    <w:rsid w:val="00B34F77"/>
    <w:rsid w:val="00B34FF2"/>
    <w:rsid w:val="00B3505F"/>
    <w:rsid w:val="00B357E8"/>
    <w:rsid w:val="00B363CF"/>
    <w:rsid w:val="00B36744"/>
    <w:rsid w:val="00B36A08"/>
    <w:rsid w:val="00B36A42"/>
    <w:rsid w:val="00B36A4B"/>
    <w:rsid w:val="00B36A97"/>
    <w:rsid w:val="00B36AB6"/>
    <w:rsid w:val="00B374E2"/>
    <w:rsid w:val="00B37AC8"/>
    <w:rsid w:val="00B40296"/>
    <w:rsid w:val="00B4112F"/>
    <w:rsid w:val="00B41772"/>
    <w:rsid w:val="00B41A00"/>
    <w:rsid w:val="00B41A70"/>
    <w:rsid w:val="00B41FC1"/>
    <w:rsid w:val="00B43369"/>
    <w:rsid w:val="00B43389"/>
    <w:rsid w:val="00B434BE"/>
    <w:rsid w:val="00B437AE"/>
    <w:rsid w:val="00B43BC8"/>
    <w:rsid w:val="00B43C52"/>
    <w:rsid w:val="00B43F3C"/>
    <w:rsid w:val="00B43F6A"/>
    <w:rsid w:val="00B443AA"/>
    <w:rsid w:val="00B44847"/>
    <w:rsid w:val="00B44F4B"/>
    <w:rsid w:val="00B45190"/>
    <w:rsid w:val="00B45BDE"/>
    <w:rsid w:val="00B45E6B"/>
    <w:rsid w:val="00B4635F"/>
    <w:rsid w:val="00B46660"/>
    <w:rsid w:val="00B4682E"/>
    <w:rsid w:val="00B46B4E"/>
    <w:rsid w:val="00B47235"/>
    <w:rsid w:val="00B474E4"/>
    <w:rsid w:val="00B47508"/>
    <w:rsid w:val="00B4768E"/>
    <w:rsid w:val="00B479AA"/>
    <w:rsid w:val="00B50423"/>
    <w:rsid w:val="00B51859"/>
    <w:rsid w:val="00B51968"/>
    <w:rsid w:val="00B51A9A"/>
    <w:rsid w:val="00B5210D"/>
    <w:rsid w:val="00B521AD"/>
    <w:rsid w:val="00B5267D"/>
    <w:rsid w:val="00B526C4"/>
    <w:rsid w:val="00B52E7D"/>
    <w:rsid w:val="00B53575"/>
    <w:rsid w:val="00B535D5"/>
    <w:rsid w:val="00B53903"/>
    <w:rsid w:val="00B541D9"/>
    <w:rsid w:val="00B543FA"/>
    <w:rsid w:val="00B54437"/>
    <w:rsid w:val="00B5469F"/>
    <w:rsid w:val="00B546B0"/>
    <w:rsid w:val="00B54A6E"/>
    <w:rsid w:val="00B55B9B"/>
    <w:rsid w:val="00B560F5"/>
    <w:rsid w:val="00B5610D"/>
    <w:rsid w:val="00B56C92"/>
    <w:rsid w:val="00B56CEC"/>
    <w:rsid w:val="00B56F2A"/>
    <w:rsid w:val="00B57323"/>
    <w:rsid w:val="00B5738D"/>
    <w:rsid w:val="00B5774E"/>
    <w:rsid w:val="00B604F4"/>
    <w:rsid w:val="00B608CF"/>
    <w:rsid w:val="00B60CED"/>
    <w:rsid w:val="00B60D83"/>
    <w:rsid w:val="00B60DAD"/>
    <w:rsid w:val="00B613AD"/>
    <w:rsid w:val="00B61515"/>
    <w:rsid w:val="00B61661"/>
    <w:rsid w:val="00B617D0"/>
    <w:rsid w:val="00B61AC2"/>
    <w:rsid w:val="00B6265A"/>
    <w:rsid w:val="00B62669"/>
    <w:rsid w:val="00B63B89"/>
    <w:rsid w:val="00B64A89"/>
    <w:rsid w:val="00B64F87"/>
    <w:rsid w:val="00B65137"/>
    <w:rsid w:val="00B6587C"/>
    <w:rsid w:val="00B658C5"/>
    <w:rsid w:val="00B65D9F"/>
    <w:rsid w:val="00B65DA1"/>
    <w:rsid w:val="00B664EF"/>
    <w:rsid w:val="00B668FE"/>
    <w:rsid w:val="00B669E4"/>
    <w:rsid w:val="00B669F0"/>
    <w:rsid w:val="00B66A5D"/>
    <w:rsid w:val="00B67131"/>
    <w:rsid w:val="00B67141"/>
    <w:rsid w:val="00B67196"/>
    <w:rsid w:val="00B6730D"/>
    <w:rsid w:val="00B6790C"/>
    <w:rsid w:val="00B67BBF"/>
    <w:rsid w:val="00B67EEA"/>
    <w:rsid w:val="00B67F3C"/>
    <w:rsid w:val="00B67FA9"/>
    <w:rsid w:val="00B70146"/>
    <w:rsid w:val="00B70168"/>
    <w:rsid w:val="00B7052A"/>
    <w:rsid w:val="00B70BD5"/>
    <w:rsid w:val="00B70D33"/>
    <w:rsid w:val="00B70E0A"/>
    <w:rsid w:val="00B71342"/>
    <w:rsid w:val="00B71A92"/>
    <w:rsid w:val="00B71C9D"/>
    <w:rsid w:val="00B71DE8"/>
    <w:rsid w:val="00B720D0"/>
    <w:rsid w:val="00B722D3"/>
    <w:rsid w:val="00B72346"/>
    <w:rsid w:val="00B72409"/>
    <w:rsid w:val="00B724AE"/>
    <w:rsid w:val="00B72501"/>
    <w:rsid w:val="00B729E6"/>
    <w:rsid w:val="00B72C43"/>
    <w:rsid w:val="00B72FD3"/>
    <w:rsid w:val="00B73503"/>
    <w:rsid w:val="00B73575"/>
    <w:rsid w:val="00B73656"/>
    <w:rsid w:val="00B73B3F"/>
    <w:rsid w:val="00B741EE"/>
    <w:rsid w:val="00B74B84"/>
    <w:rsid w:val="00B7511A"/>
    <w:rsid w:val="00B75B73"/>
    <w:rsid w:val="00B75B83"/>
    <w:rsid w:val="00B75E09"/>
    <w:rsid w:val="00B75FD5"/>
    <w:rsid w:val="00B7641F"/>
    <w:rsid w:val="00B768D8"/>
    <w:rsid w:val="00B7690A"/>
    <w:rsid w:val="00B76A67"/>
    <w:rsid w:val="00B76D6C"/>
    <w:rsid w:val="00B76E9D"/>
    <w:rsid w:val="00B7717E"/>
    <w:rsid w:val="00B772D1"/>
    <w:rsid w:val="00B7748E"/>
    <w:rsid w:val="00B7752E"/>
    <w:rsid w:val="00B77765"/>
    <w:rsid w:val="00B77892"/>
    <w:rsid w:val="00B7796E"/>
    <w:rsid w:val="00B77D76"/>
    <w:rsid w:val="00B77DC3"/>
    <w:rsid w:val="00B80581"/>
    <w:rsid w:val="00B805D5"/>
    <w:rsid w:val="00B80B93"/>
    <w:rsid w:val="00B80EF8"/>
    <w:rsid w:val="00B8143E"/>
    <w:rsid w:val="00B81B86"/>
    <w:rsid w:val="00B822EF"/>
    <w:rsid w:val="00B82348"/>
    <w:rsid w:val="00B828B9"/>
    <w:rsid w:val="00B82D5A"/>
    <w:rsid w:val="00B82DFB"/>
    <w:rsid w:val="00B8301B"/>
    <w:rsid w:val="00B831EB"/>
    <w:rsid w:val="00B832F0"/>
    <w:rsid w:val="00B836C9"/>
    <w:rsid w:val="00B83831"/>
    <w:rsid w:val="00B838F8"/>
    <w:rsid w:val="00B83BC7"/>
    <w:rsid w:val="00B83D9F"/>
    <w:rsid w:val="00B84241"/>
    <w:rsid w:val="00B8466F"/>
    <w:rsid w:val="00B84696"/>
    <w:rsid w:val="00B8489D"/>
    <w:rsid w:val="00B849E6"/>
    <w:rsid w:val="00B84A33"/>
    <w:rsid w:val="00B84A46"/>
    <w:rsid w:val="00B84DBD"/>
    <w:rsid w:val="00B8521E"/>
    <w:rsid w:val="00B8536E"/>
    <w:rsid w:val="00B860B5"/>
    <w:rsid w:val="00B862BB"/>
    <w:rsid w:val="00B86613"/>
    <w:rsid w:val="00B87165"/>
    <w:rsid w:val="00B876CD"/>
    <w:rsid w:val="00B877B6"/>
    <w:rsid w:val="00B879BD"/>
    <w:rsid w:val="00B879CB"/>
    <w:rsid w:val="00B87E95"/>
    <w:rsid w:val="00B87F0E"/>
    <w:rsid w:val="00B90416"/>
    <w:rsid w:val="00B90B75"/>
    <w:rsid w:val="00B90CD4"/>
    <w:rsid w:val="00B90E03"/>
    <w:rsid w:val="00B90EB3"/>
    <w:rsid w:val="00B91346"/>
    <w:rsid w:val="00B9138A"/>
    <w:rsid w:val="00B915EC"/>
    <w:rsid w:val="00B9179A"/>
    <w:rsid w:val="00B917F9"/>
    <w:rsid w:val="00B91D1F"/>
    <w:rsid w:val="00B91D38"/>
    <w:rsid w:val="00B91EEA"/>
    <w:rsid w:val="00B91F50"/>
    <w:rsid w:val="00B92301"/>
    <w:rsid w:val="00B92533"/>
    <w:rsid w:val="00B927C3"/>
    <w:rsid w:val="00B9313E"/>
    <w:rsid w:val="00B9322A"/>
    <w:rsid w:val="00B93570"/>
    <w:rsid w:val="00B9362B"/>
    <w:rsid w:val="00B93CD8"/>
    <w:rsid w:val="00B93EFF"/>
    <w:rsid w:val="00B94E74"/>
    <w:rsid w:val="00B94EAF"/>
    <w:rsid w:val="00B94EC8"/>
    <w:rsid w:val="00B94EFE"/>
    <w:rsid w:val="00B95848"/>
    <w:rsid w:val="00B9594D"/>
    <w:rsid w:val="00B959C6"/>
    <w:rsid w:val="00B96308"/>
    <w:rsid w:val="00B9635E"/>
    <w:rsid w:val="00B96572"/>
    <w:rsid w:val="00B9687D"/>
    <w:rsid w:val="00B97980"/>
    <w:rsid w:val="00BA0838"/>
    <w:rsid w:val="00BA10AF"/>
    <w:rsid w:val="00BA19B6"/>
    <w:rsid w:val="00BA244B"/>
    <w:rsid w:val="00BA2958"/>
    <w:rsid w:val="00BA2AE8"/>
    <w:rsid w:val="00BA2E3B"/>
    <w:rsid w:val="00BA2FED"/>
    <w:rsid w:val="00BA34A3"/>
    <w:rsid w:val="00BA3529"/>
    <w:rsid w:val="00BA3A5C"/>
    <w:rsid w:val="00BA3D9C"/>
    <w:rsid w:val="00BA4027"/>
    <w:rsid w:val="00BA47E0"/>
    <w:rsid w:val="00BA4AA3"/>
    <w:rsid w:val="00BA4F00"/>
    <w:rsid w:val="00BA50BF"/>
    <w:rsid w:val="00BA6C9A"/>
    <w:rsid w:val="00BA7536"/>
    <w:rsid w:val="00BA78EA"/>
    <w:rsid w:val="00BA79DD"/>
    <w:rsid w:val="00BA7B33"/>
    <w:rsid w:val="00BA7D45"/>
    <w:rsid w:val="00BB02EF"/>
    <w:rsid w:val="00BB0E36"/>
    <w:rsid w:val="00BB15C4"/>
    <w:rsid w:val="00BB1E8F"/>
    <w:rsid w:val="00BB20CC"/>
    <w:rsid w:val="00BB2E2F"/>
    <w:rsid w:val="00BB2F58"/>
    <w:rsid w:val="00BB37BD"/>
    <w:rsid w:val="00BB37C2"/>
    <w:rsid w:val="00BB3FFD"/>
    <w:rsid w:val="00BB4A7D"/>
    <w:rsid w:val="00BB4D1B"/>
    <w:rsid w:val="00BB4FF4"/>
    <w:rsid w:val="00BB51E0"/>
    <w:rsid w:val="00BB526D"/>
    <w:rsid w:val="00BB5382"/>
    <w:rsid w:val="00BB5508"/>
    <w:rsid w:val="00BB552F"/>
    <w:rsid w:val="00BB580B"/>
    <w:rsid w:val="00BB653E"/>
    <w:rsid w:val="00BB6855"/>
    <w:rsid w:val="00BB6B30"/>
    <w:rsid w:val="00BB6D24"/>
    <w:rsid w:val="00BB742A"/>
    <w:rsid w:val="00BC0025"/>
    <w:rsid w:val="00BC005E"/>
    <w:rsid w:val="00BC04B5"/>
    <w:rsid w:val="00BC0536"/>
    <w:rsid w:val="00BC05DA"/>
    <w:rsid w:val="00BC09D0"/>
    <w:rsid w:val="00BC1FF9"/>
    <w:rsid w:val="00BC2162"/>
    <w:rsid w:val="00BC29A6"/>
    <w:rsid w:val="00BC2E3C"/>
    <w:rsid w:val="00BC2E4D"/>
    <w:rsid w:val="00BC3882"/>
    <w:rsid w:val="00BC39B2"/>
    <w:rsid w:val="00BC3C21"/>
    <w:rsid w:val="00BC3FFB"/>
    <w:rsid w:val="00BC4491"/>
    <w:rsid w:val="00BC4B1B"/>
    <w:rsid w:val="00BC4C6B"/>
    <w:rsid w:val="00BC5717"/>
    <w:rsid w:val="00BC5AF5"/>
    <w:rsid w:val="00BC5F72"/>
    <w:rsid w:val="00BC6361"/>
    <w:rsid w:val="00BC640C"/>
    <w:rsid w:val="00BC65BE"/>
    <w:rsid w:val="00BC6955"/>
    <w:rsid w:val="00BC72A6"/>
    <w:rsid w:val="00BC7A0B"/>
    <w:rsid w:val="00BC7A12"/>
    <w:rsid w:val="00BC7B18"/>
    <w:rsid w:val="00BD0825"/>
    <w:rsid w:val="00BD0BDF"/>
    <w:rsid w:val="00BD0CB5"/>
    <w:rsid w:val="00BD122B"/>
    <w:rsid w:val="00BD1410"/>
    <w:rsid w:val="00BD15E0"/>
    <w:rsid w:val="00BD173F"/>
    <w:rsid w:val="00BD1C3B"/>
    <w:rsid w:val="00BD1D7A"/>
    <w:rsid w:val="00BD224E"/>
    <w:rsid w:val="00BD245F"/>
    <w:rsid w:val="00BD24EF"/>
    <w:rsid w:val="00BD2857"/>
    <w:rsid w:val="00BD3292"/>
    <w:rsid w:val="00BD3367"/>
    <w:rsid w:val="00BD349B"/>
    <w:rsid w:val="00BD34C4"/>
    <w:rsid w:val="00BD3850"/>
    <w:rsid w:val="00BD3D57"/>
    <w:rsid w:val="00BD46B5"/>
    <w:rsid w:val="00BD482D"/>
    <w:rsid w:val="00BD4E61"/>
    <w:rsid w:val="00BD519A"/>
    <w:rsid w:val="00BD5E24"/>
    <w:rsid w:val="00BD60F2"/>
    <w:rsid w:val="00BD60F7"/>
    <w:rsid w:val="00BD639A"/>
    <w:rsid w:val="00BD6EFF"/>
    <w:rsid w:val="00BD713B"/>
    <w:rsid w:val="00BD74CE"/>
    <w:rsid w:val="00BD77DA"/>
    <w:rsid w:val="00BD785D"/>
    <w:rsid w:val="00BD7A32"/>
    <w:rsid w:val="00BD7D2D"/>
    <w:rsid w:val="00BD7F78"/>
    <w:rsid w:val="00BE02D6"/>
    <w:rsid w:val="00BE083C"/>
    <w:rsid w:val="00BE0ACC"/>
    <w:rsid w:val="00BE0DFD"/>
    <w:rsid w:val="00BE10C0"/>
    <w:rsid w:val="00BE12AD"/>
    <w:rsid w:val="00BE169C"/>
    <w:rsid w:val="00BE172D"/>
    <w:rsid w:val="00BE1D97"/>
    <w:rsid w:val="00BE21D7"/>
    <w:rsid w:val="00BE2ACA"/>
    <w:rsid w:val="00BE3063"/>
    <w:rsid w:val="00BE34D4"/>
    <w:rsid w:val="00BE36B7"/>
    <w:rsid w:val="00BE3A78"/>
    <w:rsid w:val="00BE4278"/>
    <w:rsid w:val="00BE462D"/>
    <w:rsid w:val="00BE4ABD"/>
    <w:rsid w:val="00BE4AC0"/>
    <w:rsid w:val="00BE4BAB"/>
    <w:rsid w:val="00BE5660"/>
    <w:rsid w:val="00BE5B0D"/>
    <w:rsid w:val="00BE6084"/>
    <w:rsid w:val="00BE66B5"/>
    <w:rsid w:val="00BE68F4"/>
    <w:rsid w:val="00BE6901"/>
    <w:rsid w:val="00BE6A09"/>
    <w:rsid w:val="00BE6A6F"/>
    <w:rsid w:val="00BE6F39"/>
    <w:rsid w:val="00BE6F99"/>
    <w:rsid w:val="00BE714A"/>
    <w:rsid w:val="00BE7E6F"/>
    <w:rsid w:val="00BF008E"/>
    <w:rsid w:val="00BF0610"/>
    <w:rsid w:val="00BF063A"/>
    <w:rsid w:val="00BF0B51"/>
    <w:rsid w:val="00BF1CDF"/>
    <w:rsid w:val="00BF23E8"/>
    <w:rsid w:val="00BF2F7E"/>
    <w:rsid w:val="00BF339C"/>
    <w:rsid w:val="00BF3774"/>
    <w:rsid w:val="00BF3794"/>
    <w:rsid w:val="00BF396C"/>
    <w:rsid w:val="00BF3F1F"/>
    <w:rsid w:val="00BF4935"/>
    <w:rsid w:val="00BF495A"/>
    <w:rsid w:val="00BF4C51"/>
    <w:rsid w:val="00BF54F1"/>
    <w:rsid w:val="00BF6805"/>
    <w:rsid w:val="00BF6D4A"/>
    <w:rsid w:val="00BF6FB6"/>
    <w:rsid w:val="00BF75CD"/>
    <w:rsid w:val="00BF76BD"/>
    <w:rsid w:val="00BF7736"/>
    <w:rsid w:val="00BF7C27"/>
    <w:rsid w:val="00BF7C38"/>
    <w:rsid w:val="00C00156"/>
    <w:rsid w:val="00C00602"/>
    <w:rsid w:val="00C0083F"/>
    <w:rsid w:val="00C010F2"/>
    <w:rsid w:val="00C01CBD"/>
    <w:rsid w:val="00C01DF9"/>
    <w:rsid w:val="00C01E0F"/>
    <w:rsid w:val="00C024F9"/>
    <w:rsid w:val="00C02527"/>
    <w:rsid w:val="00C02B94"/>
    <w:rsid w:val="00C02E7A"/>
    <w:rsid w:val="00C032BE"/>
    <w:rsid w:val="00C03766"/>
    <w:rsid w:val="00C03992"/>
    <w:rsid w:val="00C04759"/>
    <w:rsid w:val="00C05348"/>
    <w:rsid w:val="00C06922"/>
    <w:rsid w:val="00C06EB7"/>
    <w:rsid w:val="00C07272"/>
    <w:rsid w:val="00C0732B"/>
    <w:rsid w:val="00C073A2"/>
    <w:rsid w:val="00C07C1A"/>
    <w:rsid w:val="00C1039A"/>
    <w:rsid w:val="00C10437"/>
    <w:rsid w:val="00C106A1"/>
    <w:rsid w:val="00C106C5"/>
    <w:rsid w:val="00C107BA"/>
    <w:rsid w:val="00C107D2"/>
    <w:rsid w:val="00C10D75"/>
    <w:rsid w:val="00C116A0"/>
    <w:rsid w:val="00C116B5"/>
    <w:rsid w:val="00C11D01"/>
    <w:rsid w:val="00C1208A"/>
    <w:rsid w:val="00C12388"/>
    <w:rsid w:val="00C12459"/>
    <w:rsid w:val="00C124F5"/>
    <w:rsid w:val="00C12E21"/>
    <w:rsid w:val="00C13210"/>
    <w:rsid w:val="00C13869"/>
    <w:rsid w:val="00C1400D"/>
    <w:rsid w:val="00C1405B"/>
    <w:rsid w:val="00C14770"/>
    <w:rsid w:val="00C147DF"/>
    <w:rsid w:val="00C14AD8"/>
    <w:rsid w:val="00C14B7C"/>
    <w:rsid w:val="00C158BB"/>
    <w:rsid w:val="00C15B2B"/>
    <w:rsid w:val="00C1640C"/>
    <w:rsid w:val="00C1660D"/>
    <w:rsid w:val="00C1688E"/>
    <w:rsid w:val="00C16BF2"/>
    <w:rsid w:val="00C16C8D"/>
    <w:rsid w:val="00C1713D"/>
    <w:rsid w:val="00C1761D"/>
    <w:rsid w:val="00C20E91"/>
    <w:rsid w:val="00C213B8"/>
    <w:rsid w:val="00C217A3"/>
    <w:rsid w:val="00C21B7E"/>
    <w:rsid w:val="00C22186"/>
    <w:rsid w:val="00C225E0"/>
    <w:rsid w:val="00C227C2"/>
    <w:rsid w:val="00C22BCA"/>
    <w:rsid w:val="00C22C51"/>
    <w:rsid w:val="00C22E42"/>
    <w:rsid w:val="00C235D1"/>
    <w:rsid w:val="00C23A96"/>
    <w:rsid w:val="00C23C00"/>
    <w:rsid w:val="00C23C94"/>
    <w:rsid w:val="00C23E78"/>
    <w:rsid w:val="00C2410C"/>
    <w:rsid w:val="00C2410E"/>
    <w:rsid w:val="00C249B5"/>
    <w:rsid w:val="00C24CB2"/>
    <w:rsid w:val="00C24D52"/>
    <w:rsid w:val="00C259D1"/>
    <w:rsid w:val="00C25A4E"/>
    <w:rsid w:val="00C262B7"/>
    <w:rsid w:val="00C267FA"/>
    <w:rsid w:val="00C26F20"/>
    <w:rsid w:val="00C27AE6"/>
    <w:rsid w:val="00C27BDE"/>
    <w:rsid w:val="00C30232"/>
    <w:rsid w:val="00C305ED"/>
    <w:rsid w:val="00C30D2C"/>
    <w:rsid w:val="00C30DA1"/>
    <w:rsid w:val="00C30EA4"/>
    <w:rsid w:val="00C312A4"/>
    <w:rsid w:val="00C31492"/>
    <w:rsid w:val="00C317D6"/>
    <w:rsid w:val="00C32930"/>
    <w:rsid w:val="00C32D7B"/>
    <w:rsid w:val="00C331C2"/>
    <w:rsid w:val="00C339D8"/>
    <w:rsid w:val="00C33B32"/>
    <w:rsid w:val="00C33C5F"/>
    <w:rsid w:val="00C33D54"/>
    <w:rsid w:val="00C3438F"/>
    <w:rsid w:val="00C3465A"/>
    <w:rsid w:val="00C3467A"/>
    <w:rsid w:val="00C347C1"/>
    <w:rsid w:val="00C34CCD"/>
    <w:rsid w:val="00C35CD4"/>
    <w:rsid w:val="00C367A8"/>
    <w:rsid w:val="00C36AE4"/>
    <w:rsid w:val="00C36BAC"/>
    <w:rsid w:val="00C36C2E"/>
    <w:rsid w:val="00C36DF5"/>
    <w:rsid w:val="00C3767A"/>
    <w:rsid w:val="00C37A14"/>
    <w:rsid w:val="00C37B42"/>
    <w:rsid w:val="00C37BB1"/>
    <w:rsid w:val="00C40395"/>
    <w:rsid w:val="00C40403"/>
    <w:rsid w:val="00C40FFB"/>
    <w:rsid w:val="00C41DAE"/>
    <w:rsid w:val="00C41ECD"/>
    <w:rsid w:val="00C42082"/>
    <w:rsid w:val="00C4227E"/>
    <w:rsid w:val="00C4244B"/>
    <w:rsid w:val="00C42D14"/>
    <w:rsid w:val="00C42F3E"/>
    <w:rsid w:val="00C43018"/>
    <w:rsid w:val="00C43265"/>
    <w:rsid w:val="00C43530"/>
    <w:rsid w:val="00C43626"/>
    <w:rsid w:val="00C43C17"/>
    <w:rsid w:val="00C43DB8"/>
    <w:rsid w:val="00C4430C"/>
    <w:rsid w:val="00C446C3"/>
    <w:rsid w:val="00C44CC4"/>
    <w:rsid w:val="00C4528C"/>
    <w:rsid w:val="00C45E91"/>
    <w:rsid w:val="00C46690"/>
    <w:rsid w:val="00C468ED"/>
    <w:rsid w:val="00C47418"/>
    <w:rsid w:val="00C47FCF"/>
    <w:rsid w:val="00C5014A"/>
    <w:rsid w:val="00C505A8"/>
    <w:rsid w:val="00C506C7"/>
    <w:rsid w:val="00C506FB"/>
    <w:rsid w:val="00C509FE"/>
    <w:rsid w:val="00C50FF7"/>
    <w:rsid w:val="00C5136A"/>
    <w:rsid w:val="00C51862"/>
    <w:rsid w:val="00C51E65"/>
    <w:rsid w:val="00C522B9"/>
    <w:rsid w:val="00C527ED"/>
    <w:rsid w:val="00C52E1B"/>
    <w:rsid w:val="00C52F85"/>
    <w:rsid w:val="00C542F1"/>
    <w:rsid w:val="00C54AB7"/>
    <w:rsid w:val="00C54AC6"/>
    <w:rsid w:val="00C54CAC"/>
    <w:rsid w:val="00C55CF7"/>
    <w:rsid w:val="00C55D09"/>
    <w:rsid w:val="00C5620C"/>
    <w:rsid w:val="00C563F6"/>
    <w:rsid w:val="00C5648C"/>
    <w:rsid w:val="00C564B8"/>
    <w:rsid w:val="00C56573"/>
    <w:rsid w:val="00C56A03"/>
    <w:rsid w:val="00C5717B"/>
    <w:rsid w:val="00C57504"/>
    <w:rsid w:val="00C5758B"/>
    <w:rsid w:val="00C57604"/>
    <w:rsid w:val="00C579FE"/>
    <w:rsid w:val="00C601FA"/>
    <w:rsid w:val="00C60BE5"/>
    <w:rsid w:val="00C6157A"/>
    <w:rsid w:val="00C61694"/>
    <w:rsid w:val="00C61887"/>
    <w:rsid w:val="00C618AB"/>
    <w:rsid w:val="00C61D13"/>
    <w:rsid w:val="00C625B8"/>
    <w:rsid w:val="00C62892"/>
    <w:rsid w:val="00C62A67"/>
    <w:rsid w:val="00C62B24"/>
    <w:rsid w:val="00C62DA7"/>
    <w:rsid w:val="00C62E54"/>
    <w:rsid w:val="00C62F03"/>
    <w:rsid w:val="00C632AF"/>
    <w:rsid w:val="00C633C9"/>
    <w:rsid w:val="00C634A7"/>
    <w:rsid w:val="00C63B4A"/>
    <w:rsid w:val="00C63C5E"/>
    <w:rsid w:val="00C640C6"/>
    <w:rsid w:val="00C6456D"/>
    <w:rsid w:val="00C645E2"/>
    <w:rsid w:val="00C645EE"/>
    <w:rsid w:val="00C6473A"/>
    <w:rsid w:val="00C64C03"/>
    <w:rsid w:val="00C652B0"/>
    <w:rsid w:val="00C666EA"/>
    <w:rsid w:val="00C66814"/>
    <w:rsid w:val="00C668D7"/>
    <w:rsid w:val="00C66DA6"/>
    <w:rsid w:val="00C66F70"/>
    <w:rsid w:val="00C66F7B"/>
    <w:rsid w:val="00C67615"/>
    <w:rsid w:val="00C679DA"/>
    <w:rsid w:val="00C679E0"/>
    <w:rsid w:val="00C67D72"/>
    <w:rsid w:val="00C7031E"/>
    <w:rsid w:val="00C7071B"/>
    <w:rsid w:val="00C70902"/>
    <w:rsid w:val="00C70915"/>
    <w:rsid w:val="00C70919"/>
    <w:rsid w:val="00C70C42"/>
    <w:rsid w:val="00C7110B"/>
    <w:rsid w:val="00C711B0"/>
    <w:rsid w:val="00C7120C"/>
    <w:rsid w:val="00C7142D"/>
    <w:rsid w:val="00C720BA"/>
    <w:rsid w:val="00C72584"/>
    <w:rsid w:val="00C726DF"/>
    <w:rsid w:val="00C728D9"/>
    <w:rsid w:val="00C729A5"/>
    <w:rsid w:val="00C72C15"/>
    <w:rsid w:val="00C72EEB"/>
    <w:rsid w:val="00C73051"/>
    <w:rsid w:val="00C730F3"/>
    <w:rsid w:val="00C731D6"/>
    <w:rsid w:val="00C73503"/>
    <w:rsid w:val="00C73598"/>
    <w:rsid w:val="00C7374F"/>
    <w:rsid w:val="00C73B44"/>
    <w:rsid w:val="00C73B86"/>
    <w:rsid w:val="00C73D23"/>
    <w:rsid w:val="00C7433D"/>
    <w:rsid w:val="00C74419"/>
    <w:rsid w:val="00C746CE"/>
    <w:rsid w:val="00C75215"/>
    <w:rsid w:val="00C753F4"/>
    <w:rsid w:val="00C7561F"/>
    <w:rsid w:val="00C75B90"/>
    <w:rsid w:val="00C75D33"/>
    <w:rsid w:val="00C767A8"/>
    <w:rsid w:val="00C76C0D"/>
    <w:rsid w:val="00C76F47"/>
    <w:rsid w:val="00C76F49"/>
    <w:rsid w:val="00C772B1"/>
    <w:rsid w:val="00C7748B"/>
    <w:rsid w:val="00C8018E"/>
    <w:rsid w:val="00C80237"/>
    <w:rsid w:val="00C80424"/>
    <w:rsid w:val="00C8043F"/>
    <w:rsid w:val="00C812FE"/>
    <w:rsid w:val="00C81D8D"/>
    <w:rsid w:val="00C81EDD"/>
    <w:rsid w:val="00C81FAC"/>
    <w:rsid w:val="00C825E5"/>
    <w:rsid w:val="00C82645"/>
    <w:rsid w:val="00C827E8"/>
    <w:rsid w:val="00C82CC8"/>
    <w:rsid w:val="00C83324"/>
    <w:rsid w:val="00C83938"/>
    <w:rsid w:val="00C83F70"/>
    <w:rsid w:val="00C841FD"/>
    <w:rsid w:val="00C842F0"/>
    <w:rsid w:val="00C84348"/>
    <w:rsid w:val="00C8440C"/>
    <w:rsid w:val="00C8458C"/>
    <w:rsid w:val="00C8478A"/>
    <w:rsid w:val="00C84F4B"/>
    <w:rsid w:val="00C855D3"/>
    <w:rsid w:val="00C857AB"/>
    <w:rsid w:val="00C85A6E"/>
    <w:rsid w:val="00C85CC6"/>
    <w:rsid w:val="00C86948"/>
    <w:rsid w:val="00C86E60"/>
    <w:rsid w:val="00C87695"/>
    <w:rsid w:val="00C87850"/>
    <w:rsid w:val="00C878F7"/>
    <w:rsid w:val="00C87A12"/>
    <w:rsid w:val="00C87ABB"/>
    <w:rsid w:val="00C87D33"/>
    <w:rsid w:val="00C87FDA"/>
    <w:rsid w:val="00C901FC"/>
    <w:rsid w:val="00C9080F"/>
    <w:rsid w:val="00C90BE9"/>
    <w:rsid w:val="00C912BD"/>
    <w:rsid w:val="00C91495"/>
    <w:rsid w:val="00C91714"/>
    <w:rsid w:val="00C91723"/>
    <w:rsid w:val="00C91F14"/>
    <w:rsid w:val="00C9226C"/>
    <w:rsid w:val="00C92941"/>
    <w:rsid w:val="00C929E6"/>
    <w:rsid w:val="00C92F27"/>
    <w:rsid w:val="00C930B3"/>
    <w:rsid w:val="00C93341"/>
    <w:rsid w:val="00C93908"/>
    <w:rsid w:val="00C93ACF"/>
    <w:rsid w:val="00C93F0A"/>
    <w:rsid w:val="00C9464D"/>
    <w:rsid w:val="00C950A0"/>
    <w:rsid w:val="00C9518F"/>
    <w:rsid w:val="00C95262"/>
    <w:rsid w:val="00C9549C"/>
    <w:rsid w:val="00C96251"/>
    <w:rsid w:val="00C9663A"/>
    <w:rsid w:val="00C96736"/>
    <w:rsid w:val="00C96838"/>
    <w:rsid w:val="00C96A4E"/>
    <w:rsid w:val="00C96B4B"/>
    <w:rsid w:val="00C96B65"/>
    <w:rsid w:val="00C96D44"/>
    <w:rsid w:val="00C96F0F"/>
    <w:rsid w:val="00C97125"/>
    <w:rsid w:val="00C97780"/>
    <w:rsid w:val="00C977E3"/>
    <w:rsid w:val="00C97CA8"/>
    <w:rsid w:val="00C97E66"/>
    <w:rsid w:val="00C97E8A"/>
    <w:rsid w:val="00CA0108"/>
    <w:rsid w:val="00CA08D3"/>
    <w:rsid w:val="00CA08FD"/>
    <w:rsid w:val="00CA0CF8"/>
    <w:rsid w:val="00CA0F0E"/>
    <w:rsid w:val="00CA14A6"/>
    <w:rsid w:val="00CA1D2E"/>
    <w:rsid w:val="00CA1D82"/>
    <w:rsid w:val="00CA1DF4"/>
    <w:rsid w:val="00CA202F"/>
    <w:rsid w:val="00CA2D23"/>
    <w:rsid w:val="00CA2D84"/>
    <w:rsid w:val="00CA2FFB"/>
    <w:rsid w:val="00CA38C2"/>
    <w:rsid w:val="00CA3C49"/>
    <w:rsid w:val="00CA4781"/>
    <w:rsid w:val="00CA4D93"/>
    <w:rsid w:val="00CA4E4B"/>
    <w:rsid w:val="00CA521F"/>
    <w:rsid w:val="00CA52FD"/>
    <w:rsid w:val="00CA5524"/>
    <w:rsid w:val="00CA57B2"/>
    <w:rsid w:val="00CA57D4"/>
    <w:rsid w:val="00CA6336"/>
    <w:rsid w:val="00CA64CF"/>
    <w:rsid w:val="00CA66B4"/>
    <w:rsid w:val="00CA6929"/>
    <w:rsid w:val="00CA753E"/>
    <w:rsid w:val="00CA7661"/>
    <w:rsid w:val="00CB00F3"/>
    <w:rsid w:val="00CB05AC"/>
    <w:rsid w:val="00CB0843"/>
    <w:rsid w:val="00CB0873"/>
    <w:rsid w:val="00CB0A24"/>
    <w:rsid w:val="00CB0C7F"/>
    <w:rsid w:val="00CB0CED"/>
    <w:rsid w:val="00CB0D11"/>
    <w:rsid w:val="00CB0E69"/>
    <w:rsid w:val="00CB138E"/>
    <w:rsid w:val="00CB13F1"/>
    <w:rsid w:val="00CB1477"/>
    <w:rsid w:val="00CB1581"/>
    <w:rsid w:val="00CB1697"/>
    <w:rsid w:val="00CB1E7D"/>
    <w:rsid w:val="00CB2859"/>
    <w:rsid w:val="00CB2BA1"/>
    <w:rsid w:val="00CB3606"/>
    <w:rsid w:val="00CB3BF5"/>
    <w:rsid w:val="00CB42AC"/>
    <w:rsid w:val="00CB436B"/>
    <w:rsid w:val="00CB45A7"/>
    <w:rsid w:val="00CB484F"/>
    <w:rsid w:val="00CB4E99"/>
    <w:rsid w:val="00CB4ECC"/>
    <w:rsid w:val="00CB5334"/>
    <w:rsid w:val="00CB58E8"/>
    <w:rsid w:val="00CB5AD1"/>
    <w:rsid w:val="00CB5B4A"/>
    <w:rsid w:val="00CB5C79"/>
    <w:rsid w:val="00CB5D78"/>
    <w:rsid w:val="00CB6435"/>
    <w:rsid w:val="00CB6AEE"/>
    <w:rsid w:val="00CB76F8"/>
    <w:rsid w:val="00CB7A99"/>
    <w:rsid w:val="00CB7B63"/>
    <w:rsid w:val="00CB7DCE"/>
    <w:rsid w:val="00CC0071"/>
    <w:rsid w:val="00CC0096"/>
    <w:rsid w:val="00CC04C4"/>
    <w:rsid w:val="00CC07B7"/>
    <w:rsid w:val="00CC08A3"/>
    <w:rsid w:val="00CC090F"/>
    <w:rsid w:val="00CC09A2"/>
    <w:rsid w:val="00CC0C03"/>
    <w:rsid w:val="00CC145B"/>
    <w:rsid w:val="00CC180F"/>
    <w:rsid w:val="00CC1918"/>
    <w:rsid w:val="00CC20BC"/>
    <w:rsid w:val="00CC20CC"/>
    <w:rsid w:val="00CC25CB"/>
    <w:rsid w:val="00CC2BD4"/>
    <w:rsid w:val="00CC36B0"/>
    <w:rsid w:val="00CC3BAA"/>
    <w:rsid w:val="00CC3FF5"/>
    <w:rsid w:val="00CC4731"/>
    <w:rsid w:val="00CC4B0F"/>
    <w:rsid w:val="00CC4CB5"/>
    <w:rsid w:val="00CC5DF3"/>
    <w:rsid w:val="00CC657D"/>
    <w:rsid w:val="00CC682F"/>
    <w:rsid w:val="00CC6A37"/>
    <w:rsid w:val="00CC6D48"/>
    <w:rsid w:val="00CC6DF0"/>
    <w:rsid w:val="00CC71AE"/>
    <w:rsid w:val="00CC75B5"/>
    <w:rsid w:val="00CC771C"/>
    <w:rsid w:val="00CC7829"/>
    <w:rsid w:val="00CC7AE3"/>
    <w:rsid w:val="00CC7B74"/>
    <w:rsid w:val="00CD02ED"/>
    <w:rsid w:val="00CD0C5C"/>
    <w:rsid w:val="00CD0E1F"/>
    <w:rsid w:val="00CD0ECA"/>
    <w:rsid w:val="00CD16AE"/>
    <w:rsid w:val="00CD1857"/>
    <w:rsid w:val="00CD1BE2"/>
    <w:rsid w:val="00CD1D0B"/>
    <w:rsid w:val="00CD1F96"/>
    <w:rsid w:val="00CD21B6"/>
    <w:rsid w:val="00CD25CF"/>
    <w:rsid w:val="00CD288D"/>
    <w:rsid w:val="00CD293D"/>
    <w:rsid w:val="00CD3050"/>
    <w:rsid w:val="00CD38D8"/>
    <w:rsid w:val="00CD3904"/>
    <w:rsid w:val="00CD401C"/>
    <w:rsid w:val="00CD458D"/>
    <w:rsid w:val="00CD499E"/>
    <w:rsid w:val="00CD4B00"/>
    <w:rsid w:val="00CD5108"/>
    <w:rsid w:val="00CD548D"/>
    <w:rsid w:val="00CD55BA"/>
    <w:rsid w:val="00CD56ED"/>
    <w:rsid w:val="00CD5944"/>
    <w:rsid w:val="00CD5BA4"/>
    <w:rsid w:val="00CD5E90"/>
    <w:rsid w:val="00CD63B3"/>
    <w:rsid w:val="00CD6C9E"/>
    <w:rsid w:val="00CD6DA4"/>
    <w:rsid w:val="00CD6F53"/>
    <w:rsid w:val="00CD78F3"/>
    <w:rsid w:val="00CE05D4"/>
    <w:rsid w:val="00CE06DC"/>
    <w:rsid w:val="00CE17BC"/>
    <w:rsid w:val="00CE212E"/>
    <w:rsid w:val="00CE22B7"/>
    <w:rsid w:val="00CE23EF"/>
    <w:rsid w:val="00CE268A"/>
    <w:rsid w:val="00CE29FC"/>
    <w:rsid w:val="00CE2B52"/>
    <w:rsid w:val="00CE2FD8"/>
    <w:rsid w:val="00CE34BB"/>
    <w:rsid w:val="00CE3529"/>
    <w:rsid w:val="00CE3AB0"/>
    <w:rsid w:val="00CE3D5F"/>
    <w:rsid w:val="00CE3E8B"/>
    <w:rsid w:val="00CE4138"/>
    <w:rsid w:val="00CE4320"/>
    <w:rsid w:val="00CE4AD4"/>
    <w:rsid w:val="00CE4D7C"/>
    <w:rsid w:val="00CE5687"/>
    <w:rsid w:val="00CE5911"/>
    <w:rsid w:val="00CE5CA1"/>
    <w:rsid w:val="00CE5D83"/>
    <w:rsid w:val="00CE5F32"/>
    <w:rsid w:val="00CE6222"/>
    <w:rsid w:val="00CE689E"/>
    <w:rsid w:val="00CE6A7F"/>
    <w:rsid w:val="00CE6C3D"/>
    <w:rsid w:val="00CE707D"/>
    <w:rsid w:val="00CE7732"/>
    <w:rsid w:val="00CE7A4C"/>
    <w:rsid w:val="00CF026A"/>
    <w:rsid w:val="00CF0285"/>
    <w:rsid w:val="00CF08C0"/>
    <w:rsid w:val="00CF0A1D"/>
    <w:rsid w:val="00CF0DDA"/>
    <w:rsid w:val="00CF0F01"/>
    <w:rsid w:val="00CF1115"/>
    <w:rsid w:val="00CF1B9E"/>
    <w:rsid w:val="00CF1C56"/>
    <w:rsid w:val="00CF21AF"/>
    <w:rsid w:val="00CF2339"/>
    <w:rsid w:val="00CF2A7F"/>
    <w:rsid w:val="00CF3040"/>
    <w:rsid w:val="00CF3419"/>
    <w:rsid w:val="00CF3A5A"/>
    <w:rsid w:val="00CF3E9E"/>
    <w:rsid w:val="00CF4689"/>
    <w:rsid w:val="00CF471A"/>
    <w:rsid w:val="00CF4A4B"/>
    <w:rsid w:val="00CF4CF7"/>
    <w:rsid w:val="00CF540C"/>
    <w:rsid w:val="00CF56CD"/>
    <w:rsid w:val="00CF5A8D"/>
    <w:rsid w:val="00CF5CE2"/>
    <w:rsid w:val="00CF5E1A"/>
    <w:rsid w:val="00CF6301"/>
    <w:rsid w:val="00CF65CF"/>
    <w:rsid w:val="00CF6984"/>
    <w:rsid w:val="00CF6B80"/>
    <w:rsid w:val="00CF7D1B"/>
    <w:rsid w:val="00CF7F8E"/>
    <w:rsid w:val="00D00CC0"/>
    <w:rsid w:val="00D00FF3"/>
    <w:rsid w:val="00D0121D"/>
    <w:rsid w:val="00D01A63"/>
    <w:rsid w:val="00D01BD1"/>
    <w:rsid w:val="00D01BDE"/>
    <w:rsid w:val="00D01C02"/>
    <w:rsid w:val="00D02141"/>
    <w:rsid w:val="00D02321"/>
    <w:rsid w:val="00D030C8"/>
    <w:rsid w:val="00D0310A"/>
    <w:rsid w:val="00D03365"/>
    <w:rsid w:val="00D03854"/>
    <w:rsid w:val="00D04489"/>
    <w:rsid w:val="00D04567"/>
    <w:rsid w:val="00D04AB2"/>
    <w:rsid w:val="00D04DF5"/>
    <w:rsid w:val="00D05054"/>
    <w:rsid w:val="00D05991"/>
    <w:rsid w:val="00D05CED"/>
    <w:rsid w:val="00D05ED7"/>
    <w:rsid w:val="00D06F8B"/>
    <w:rsid w:val="00D0732A"/>
    <w:rsid w:val="00D109F0"/>
    <w:rsid w:val="00D10E97"/>
    <w:rsid w:val="00D10F1A"/>
    <w:rsid w:val="00D1150D"/>
    <w:rsid w:val="00D11B12"/>
    <w:rsid w:val="00D11CD5"/>
    <w:rsid w:val="00D127BF"/>
    <w:rsid w:val="00D12852"/>
    <w:rsid w:val="00D129BE"/>
    <w:rsid w:val="00D130C8"/>
    <w:rsid w:val="00D13358"/>
    <w:rsid w:val="00D1340F"/>
    <w:rsid w:val="00D13800"/>
    <w:rsid w:val="00D139A4"/>
    <w:rsid w:val="00D14269"/>
    <w:rsid w:val="00D1429A"/>
    <w:rsid w:val="00D14564"/>
    <w:rsid w:val="00D145BC"/>
    <w:rsid w:val="00D1467D"/>
    <w:rsid w:val="00D14A51"/>
    <w:rsid w:val="00D14DA9"/>
    <w:rsid w:val="00D151BD"/>
    <w:rsid w:val="00D156D2"/>
    <w:rsid w:val="00D15A0E"/>
    <w:rsid w:val="00D15C28"/>
    <w:rsid w:val="00D16338"/>
    <w:rsid w:val="00D1639F"/>
    <w:rsid w:val="00D163D9"/>
    <w:rsid w:val="00D16D23"/>
    <w:rsid w:val="00D16EBB"/>
    <w:rsid w:val="00D170FD"/>
    <w:rsid w:val="00D17CEF"/>
    <w:rsid w:val="00D17D32"/>
    <w:rsid w:val="00D17DEC"/>
    <w:rsid w:val="00D20749"/>
    <w:rsid w:val="00D20D5A"/>
    <w:rsid w:val="00D20FA9"/>
    <w:rsid w:val="00D2134B"/>
    <w:rsid w:val="00D21CC5"/>
    <w:rsid w:val="00D22043"/>
    <w:rsid w:val="00D22086"/>
    <w:rsid w:val="00D222AD"/>
    <w:rsid w:val="00D22341"/>
    <w:rsid w:val="00D23236"/>
    <w:rsid w:val="00D2344C"/>
    <w:rsid w:val="00D23F56"/>
    <w:rsid w:val="00D24002"/>
    <w:rsid w:val="00D2427E"/>
    <w:rsid w:val="00D24612"/>
    <w:rsid w:val="00D247D4"/>
    <w:rsid w:val="00D24816"/>
    <w:rsid w:val="00D24BC7"/>
    <w:rsid w:val="00D24CD7"/>
    <w:rsid w:val="00D24D38"/>
    <w:rsid w:val="00D24DC5"/>
    <w:rsid w:val="00D2544F"/>
    <w:rsid w:val="00D25722"/>
    <w:rsid w:val="00D257EE"/>
    <w:rsid w:val="00D2608D"/>
    <w:rsid w:val="00D26480"/>
    <w:rsid w:val="00D26759"/>
    <w:rsid w:val="00D267F0"/>
    <w:rsid w:val="00D269C6"/>
    <w:rsid w:val="00D2733F"/>
    <w:rsid w:val="00D273EA"/>
    <w:rsid w:val="00D276DC"/>
    <w:rsid w:val="00D2770A"/>
    <w:rsid w:val="00D27E95"/>
    <w:rsid w:val="00D3036E"/>
    <w:rsid w:val="00D30C42"/>
    <w:rsid w:val="00D30D6C"/>
    <w:rsid w:val="00D3125C"/>
    <w:rsid w:val="00D31567"/>
    <w:rsid w:val="00D31AF2"/>
    <w:rsid w:val="00D31B08"/>
    <w:rsid w:val="00D31F75"/>
    <w:rsid w:val="00D320BC"/>
    <w:rsid w:val="00D32235"/>
    <w:rsid w:val="00D3256E"/>
    <w:rsid w:val="00D32636"/>
    <w:rsid w:val="00D32694"/>
    <w:rsid w:val="00D32BBA"/>
    <w:rsid w:val="00D32FF8"/>
    <w:rsid w:val="00D33E30"/>
    <w:rsid w:val="00D34201"/>
    <w:rsid w:val="00D3479A"/>
    <w:rsid w:val="00D34E3D"/>
    <w:rsid w:val="00D34E73"/>
    <w:rsid w:val="00D365AC"/>
    <w:rsid w:val="00D36B77"/>
    <w:rsid w:val="00D36FD0"/>
    <w:rsid w:val="00D373C3"/>
    <w:rsid w:val="00D3746B"/>
    <w:rsid w:val="00D376F6"/>
    <w:rsid w:val="00D3778D"/>
    <w:rsid w:val="00D37848"/>
    <w:rsid w:val="00D37DA5"/>
    <w:rsid w:val="00D37DC8"/>
    <w:rsid w:val="00D4086E"/>
    <w:rsid w:val="00D40CF9"/>
    <w:rsid w:val="00D40D60"/>
    <w:rsid w:val="00D40E67"/>
    <w:rsid w:val="00D414A6"/>
    <w:rsid w:val="00D41763"/>
    <w:rsid w:val="00D41887"/>
    <w:rsid w:val="00D41936"/>
    <w:rsid w:val="00D41F28"/>
    <w:rsid w:val="00D42385"/>
    <w:rsid w:val="00D42741"/>
    <w:rsid w:val="00D42810"/>
    <w:rsid w:val="00D42900"/>
    <w:rsid w:val="00D4318D"/>
    <w:rsid w:val="00D4322F"/>
    <w:rsid w:val="00D4323B"/>
    <w:rsid w:val="00D432FD"/>
    <w:rsid w:val="00D437FC"/>
    <w:rsid w:val="00D44021"/>
    <w:rsid w:val="00D44D48"/>
    <w:rsid w:val="00D4500F"/>
    <w:rsid w:val="00D45150"/>
    <w:rsid w:val="00D45571"/>
    <w:rsid w:val="00D45F36"/>
    <w:rsid w:val="00D4629D"/>
    <w:rsid w:val="00D464FD"/>
    <w:rsid w:val="00D46F70"/>
    <w:rsid w:val="00D503BC"/>
    <w:rsid w:val="00D50C6E"/>
    <w:rsid w:val="00D51289"/>
    <w:rsid w:val="00D51447"/>
    <w:rsid w:val="00D5165A"/>
    <w:rsid w:val="00D518AC"/>
    <w:rsid w:val="00D51FA0"/>
    <w:rsid w:val="00D52271"/>
    <w:rsid w:val="00D52478"/>
    <w:rsid w:val="00D525AF"/>
    <w:rsid w:val="00D526D5"/>
    <w:rsid w:val="00D527D4"/>
    <w:rsid w:val="00D5293B"/>
    <w:rsid w:val="00D529F2"/>
    <w:rsid w:val="00D52C66"/>
    <w:rsid w:val="00D52E70"/>
    <w:rsid w:val="00D52F06"/>
    <w:rsid w:val="00D52F16"/>
    <w:rsid w:val="00D53406"/>
    <w:rsid w:val="00D53B68"/>
    <w:rsid w:val="00D54115"/>
    <w:rsid w:val="00D54BBC"/>
    <w:rsid w:val="00D54BF4"/>
    <w:rsid w:val="00D55199"/>
    <w:rsid w:val="00D55FAF"/>
    <w:rsid w:val="00D563C7"/>
    <w:rsid w:val="00D563D1"/>
    <w:rsid w:val="00D565AA"/>
    <w:rsid w:val="00D566BC"/>
    <w:rsid w:val="00D56E0F"/>
    <w:rsid w:val="00D57053"/>
    <w:rsid w:val="00D57162"/>
    <w:rsid w:val="00D571DD"/>
    <w:rsid w:val="00D57C7F"/>
    <w:rsid w:val="00D57E61"/>
    <w:rsid w:val="00D57F9F"/>
    <w:rsid w:val="00D57FF2"/>
    <w:rsid w:val="00D60779"/>
    <w:rsid w:val="00D608EC"/>
    <w:rsid w:val="00D60A94"/>
    <w:rsid w:val="00D60C2D"/>
    <w:rsid w:val="00D6103E"/>
    <w:rsid w:val="00D61371"/>
    <w:rsid w:val="00D61904"/>
    <w:rsid w:val="00D620FF"/>
    <w:rsid w:val="00D6243D"/>
    <w:rsid w:val="00D625ED"/>
    <w:rsid w:val="00D62DC8"/>
    <w:rsid w:val="00D6319F"/>
    <w:rsid w:val="00D63A30"/>
    <w:rsid w:val="00D6475E"/>
    <w:rsid w:val="00D64A85"/>
    <w:rsid w:val="00D64D93"/>
    <w:rsid w:val="00D64F75"/>
    <w:rsid w:val="00D6559F"/>
    <w:rsid w:val="00D6562F"/>
    <w:rsid w:val="00D65EF7"/>
    <w:rsid w:val="00D66241"/>
    <w:rsid w:val="00D664A5"/>
    <w:rsid w:val="00D666AA"/>
    <w:rsid w:val="00D66D3C"/>
    <w:rsid w:val="00D66E0A"/>
    <w:rsid w:val="00D67443"/>
    <w:rsid w:val="00D67791"/>
    <w:rsid w:val="00D67809"/>
    <w:rsid w:val="00D67BF6"/>
    <w:rsid w:val="00D67C40"/>
    <w:rsid w:val="00D70D1C"/>
    <w:rsid w:val="00D71661"/>
    <w:rsid w:val="00D71AA2"/>
    <w:rsid w:val="00D71C86"/>
    <w:rsid w:val="00D72069"/>
    <w:rsid w:val="00D720F5"/>
    <w:rsid w:val="00D72722"/>
    <w:rsid w:val="00D72984"/>
    <w:rsid w:val="00D72DFF"/>
    <w:rsid w:val="00D73044"/>
    <w:rsid w:val="00D73584"/>
    <w:rsid w:val="00D7363A"/>
    <w:rsid w:val="00D73697"/>
    <w:rsid w:val="00D73B51"/>
    <w:rsid w:val="00D73FE4"/>
    <w:rsid w:val="00D7410F"/>
    <w:rsid w:val="00D741AD"/>
    <w:rsid w:val="00D74451"/>
    <w:rsid w:val="00D7498B"/>
    <w:rsid w:val="00D74D7D"/>
    <w:rsid w:val="00D7519D"/>
    <w:rsid w:val="00D7531C"/>
    <w:rsid w:val="00D753A9"/>
    <w:rsid w:val="00D755C8"/>
    <w:rsid w:val="00D756F9"/>
    <w:rsid w:val="00D7592D"/>
    <w:rsid w:val="00D75D80"/>
    <w:rsid w:val="00D76020"/>
    <w:rsid w:val="00D76090"/>
    <w:rsid w:val="00D76656"/>
    <w:rsid w:val="00D76BC7"/>
    <w:rsid w:val="00D7738A"/>
    <w:rsid w:val="00D77F11"/>
    <w:rsid w:val="00D808A6"/>
    <w:rsid w:val="00D80C6C"/>
    <w:rsid w:val="00D80F0B"/>
    <w:rsid w:val="00D8111F"/>
    <w:rsid w:val="00D81878"/>
    <w:rsid w:val="00D82905"/>
    <w:rsid w:val="00D82EC7"/>
    <w:rsid w:val="00D83AF8"/>
    <w:rsid w:val="00D83D7D"/>
    <w:rsid w:val="00D84006"/>
    <w:rsid w:val="00D84069"/>
    <w:rsid w:val="00D8427F"/>
    <w:rsid w:val="00D84319"/>
    <w:rsid w:val="00D84322"/>
    <w:rsid w:val="00D8441F"/>
    <w:rsid w:val="00D84C52"/>
    <w:rsid w:val="00D8550D"/>
    <w:rsid w:val="00D85535"/>
    <w:rsid w:val="00D85BF3"/>
    <w:rsid w:val="00D860EE"/>
    <w:rsid w:val="00D8631F"/>
    <w:rsid w:val="00D868F2"/>
    <w:rsid w:val="00D86951"/>
    <w:rsid w:val="00D869CF"/>
    <w:rsid w:val="00D86A02"/>
    <w:rsid w:val="00D86E6A"/>
    <w:rsid w:val="00D87065"/>
    <w:rsid w:val="00D873C0"/>
    <w:rsid w:val="00D878AA"/>
    <w:rsid w:val="00D87E80"/>
    <w:rsid w:val="00D902B7"/>
    <w:rsid w:val="00D905E7"/>
    <w:rsid w:val="00D906A6"/>
    <w:rsid w:val="00D90C07"/>
    <w:rsid w:val="00D9137F"/>
    <w:rsid w:val="00D91916"/>
    <w:rsid w:val="00D9227F"/>
    <w:rsid w:val="00D92458"/>
    <w:rsid w:val="00D9250E"/>
    <w:rsid w:val="00D92849"/>
    <w:rsid w:val="00D92B3B"/>
    <w:rsid w:val="00D92F85"/>
    <w:rsid w:val="00D93074"/>
    <w:rsid w:val="00D931CC"/>
    <w:rsid w:val="00D933C0"/>
    <w:rsid w:val="00D93B44"/>
    <w:rsid w:val="00D93D05"/>
    <w:rsid w:val="00D940E6"/>
    <w:rsid w:val="00D94193"/>
    <w:rsid w:val="00D94466"/>
    <w:rsid w:val="00D946CB"/>
    <w:rsid w:val="00D94B2D"/>
    <w:rsid w:val="00D95622"/>
    <w:rsid w:val="00D957D0"/>
    <w:rsid w:val="00D9581D"/>
    <w:rsid w:val="00D95A41"/>
    <w:rsid w:val="00D95FCE"/>
    <w:rsid w:val="00D96197"/>
    <w:rsid w:val="00D961CE"/>
    <w:rsid w:val="00D96277"/>
    <w:rsid w:val="00D96382"/>
    <w:rsid w:val="00D96565"/>
    <w:rsid w:val="00D971C3"/>
    <w:rsid w:val="00D97220"/>
    <w:rsid w:val="00D974CE"/>
    <w:rsid w:val="00D975CB"/>
    <w:rsid w:val="00D977B7"/>
    <w:rsid w:val="00D97A9A"/>
    <w:rsid w:val="00D97AE1"/>
    <w:rsid w:val="00D97DE6"/>
    <w:rsid w:val="00D97DFD"/>
    <w:rsid w:val="00D97EC2"/>
    <w:rsid w:val="00DA004F"/>
    <w:rsid w:val="00DA04FC"/>
    <w:rsid w:val="00DA05F2"/>
    <w:rsid w:val="00DA146C"/>
    <w:rsid w:val="00DA14D9"/>
    <w:rsid w:val="00DA158B"/>
    <w:rsid w:val="00DA1B6C"/>
    <w:rsid w:val="00DA1D4C"/>
    <w:rsid w:val="00DA2371"/>
    <w:rsid w:val="00DA273E"/>
    <w:rsid w:val="00DA28D5"/>
    <w:rsid w:val="00DA2A9D"/>
    <w:rsid w:val="00DA2F25"/>
    <w:rsid w:val="00DA3044"/>
    <w:rsid w:val="00DA393A"/>
    <w:rsid w:val="00DA3B91"/>
    <w:rsid w:val="00DA4086"/>
    <w:rsid w:val="00DA4167"/>
    <w:rsid w:val="00DA46AC"/>
    <w:rsid w:val="00DA478D"/>
    <w:rsid w:val="00DA51E6"/>
    <w:rsid w:val="00DA569A"/>
    <w:rsid w:val="00DA59D0"/>
    <w:rsid w:val="00DA6191"/>
    <w:rsid w:val="00DA620A"/>
    <w:rsid w:val="00DA6781"/>
    <w:rsid w:val="00DA6D22"/>
    <w:rsid w:val="00DA7757"/>
    <w:rsid w:val="00DA77CF"/>
    <w:rsid w:val="00DA7E3D"/>
    <w:rsid w:val="00DB04ED"/>
    <w:rsid w:val="00DB06BF"/>
    <w:rsid w:val="00DB0715"/>
    <w:rsid w:val="00DB0904"/>
    <w:rsid w:val="00DB0BFF"/>
    <w:rsid w:val="00DB169A"/>
    <w:rsid w:val="00DB2234"/>
    <w:rsid w:val="00DB2B8B"/>
    <w:rsid w:val="00DB374E"/>
    <w:rsid w:val="00DB39D4"/>
    <w:rsid w:val="00DB4535"/>
    <w:rsid w:val="00DB4CE7"/>
    <w:rsid w:val="00DB4FD9"/>
    <w:rsid w:val="00DB54B9"/>
    <w:rsid w:val="00DB5AE0"/>
    <w:rsid w:val="00DB6CC1"/>
    <w:rsid w:val="00DB7BF2"/>
    <w:rsid w:val="00DB7C15"/>
    <w:rsid w:val="00DB7C29"/>
    <w:rsid w:val="00DC00F7"/>
    <w:rsid w:val="00DC056D"/>
    <w:rsid w:val="00DC0B8C"/>
    <w:rsid w:val="00DC0CC2"/>
    <w:rsid w:val="00DC10C4"/>
    <w:rsid w:val="00DC10E3"/>
    <w:rsid w:val="00DC162C"/>
    <w:rsid w:val="00DC19BE"/>
    <w:rsid w:val="00DC1BB1"/>
    <w:rsid w:val="00DC22A0"/>
    <w:rsid w:val="00DC24E7"/>
    <w:rsid w:val="00DC26BC"/>
    <w:rsid w:val="00DC28C4"/>
    <w:rsid w:val="00DC3054"/>
    <w:rsid w:val="00DC358A"/>
    <w:rsid w:val="00DC3C13"/>
    <w:rsid w:val="00DC3CE6"/>
    <w:rsid w:val="00DC3F62"/>
    <w:rsid w:val="00DC45D0"/>
    <w:rsid w:val="00DC4617"/>
    <w:rsid w:val="00DC4925"/>
    <w:rsid w:val="00DC4CC8"/>
    <w:rsid w:val="00DC5276"/>
    <w:rsid w:val="00DC5494"/>
    <w:rsid w:val="00DC568A"/>
    <w:rsid w:val="00DC5CAB"/>
    <w:rsid w:val="00DC5CAC"/>
    <w:rsid w:val="00DC5F83"/>
    <w:rsid w:val="00DC5FA3"/>
    <w:rsid w:val="00DC615A"/>
    <w:rsid w:val="00DC6633"/>
    <w:rsid w:val="00DC664B"/>
    <w:rsid w:val="00DC6A2C"/>
    <w:rsid w:val="00DC6B44"/>
    <w:rsid w:val="00DC6B52"/>
    <w:rsid w:val="00DC6C59"/>
    <w:rsid w:val="00DC6CCC"/>
    <w:rsid w:val="00DC7463"/>
    <w:rsid w:val="00DC74BA"/>
    <w:rsid w:val="00DC7926"/>
    <w:rsid w:val="00DC7FC0"/>
    <w:rsid w:val="00DD0431"/>
    <w:rsid w:val="00DD09BA"/>
    <w:rsid w:val="00DD0A4F"/>
    <w:rsid w:val="00DD0F40"/>
    <w:rsid w:val="00DD0FD4"/>
    <w:rsid w:val="00DD1409"/>
    <w:rsid w:val="00DD15C1"/>
    <w:rsid w:val="00DD18F1"/>
    <w:rsid w:val="00DD1AD0"/>
    <w:rsid w:val="00DD1B43"/>
    <w:rsid w:val="00DD1EED"/>
    <w:rsid w:val="00DD203B"/>
    <w:rsid w:val="00DD21FA"/>
    <w:rsid w:val="00DD226E"/>
    <w:rsid w:val="00DD2474"/>
    <w:rsid w:val="00DD267B"/>
    <w:rsid w:val="00DD2DB2"/>
    <w:rsid w:val="00DD3046"/>
    <w:rsid w:val="00DD3472"/>
    <w:rsid w:val="00DD3B52"/>
    <w:rsid w:val="00DD3BC4"/>
    <w:rsid w:val="00DD3E2E"/>
    <w:rsid w:val="00DD4D9D"/>
    <w:rsid w:val="00DD503F"/>
    <w:rsid w:val="00DD52C7"/>
    <w:rsid w:val="00DD5ADC"/>
    <w:rsid w:val="00DD5FCE"/>
    <w:rsid w:val="00DD63AF"/>
    <w:rsid w:val="00DD642C"/>
    <w:rsid w:val="00DD684E"/>
    <w:rsid w:val="00DD6973"/>
    <w:rsid w:val="00DD6E71"/>
    <w:rsid w:val="00DE00EE"/>
    <w:rsid w:val="00DE0289"/>
    <w:rsid w:val="00DE0290"/>
    <w:rsid w:val="00DE0329"/>
    <w:rsid w:val="00DE03A2"/>
    <w:rsid w:val="00DE0411"/>
    <w:rsid w:val="00DE06D8"/>
    <w:rsid w:val="00DE07B4"/>
    <w:rsid w:val="00DE0D1A"/>
    <w:rsid w:val="00DE0E1D"/>
    <w:rsid w:val="00DE0E3D"/>
    <w:rsid w:val="00DE1163"/>
    <w:rsid w:val="00DE178C"/>
    <w:rsid w:val="00DE1E8F"/>
    <w:rsid w:val="00DE2007"/>
    <w:rsid w:val="00DE22DE"/>
    <w:rsid w:val="00DE2F24"/>
    <w:rsid w:val="00DE2F59"/>
    <w:rsid w:val="00DE3726"/>
    <w:rsid w:val="00DE3745"/>
    <w:rsid w:val="00DE3873"/>
    <w:rsid w:val="00DE3CF8"/>
    <w:rsid w:val="00DE4234"/>
    <w:rsid w:val="00DE4A70"/>
    <w:rsid w:val="00DE4C00"/>
    <w:rsid w:val="00DE4FEA"/>
    <w:rsid w:val="00DE52A3"/>
    <w:rsid w:val="00DE569D"/>
    <w:rsid w:val="00DE5767"/>
    <w:rsid w:val="00DE5916"/>
    <w:rsid w:val="00DE5C40"/>
    <w:rsid w:val="00DE60C6"/>
    <w:rsid w:val="00DE6306"/>
    <w:rsid w:val="00DE6362"/>
    <w:rsid w:val="00DE6916"/>
    <w:rsid w:val="00DE6C66"/>
    <w:rsid w:val="00DE6DC7"/>
    <w:rsid w:val="00DE6F7F"/>
    <w:rsid w:val="00DE72FA"/>
    <w:rsid w:val="00DE758B"/>
    <w:rsid w:val="00DE7E50"/>
    <w:rsid w:val="00DF0096"/>
    <w:rsid w:val="00DF03E6"/>
    <w:rsid w:val="00DF0659"/>
    <w:rsid w:val="00DF0CEF"/>
    <w:rsid w:val="00DF1132"/>
    <w:rsid w:val="00DF1388"/>
    <w:rsid w:val="00DF1630"/>
    <w:rsid w:val="00DF1D08"/>
    <w:rsid w:val="00DF1EE4"/>
    <w:rsid w:val="00DF2216"/>
    <w:rsid w:val="00DF2609"/>
    <w:rsid w:val="00DF27E8"/>
    <w:rsid w:val="00DF28B0"/>
    <w:rsid w:val="00DF2EE8"/>
    <w:rsid w:val="00DF3151"/>
    <w:rsid w:val="00DF322B"/>
    <w:rsid w:val="00DF33EB"/>
    <w:rsid w:val="00DF3443"/>
    <w:rsid w:val="00DF363E"/>
    <w:rsid w:val="00DF3E33"/>
    <w:rsid w:val="00DF431C"/>
    <w:rsid w:val="00DF4C6E"/>
    <w:rsid w:val="00DF4CB0"/>
    <w:rsid w:val="00DF5435"/>
    <w:rsid w:val="00DF5825"/>
    <w:rsid w:val="00DF5B8C"/>
    <w:rsid w:val="00DF5D0F"/>
    <w:rsid w:val="00DF5FB3"/>
    <w:rsid w:val="00DF62B4"/>
    <w:rsid w:val="00DF62BD"/>
    <w:rsid w:val="00DF691B"/>
    <w:rsid w:val="00DF7167"/>
    <w:rsid w:val="00DF74D9"/>
    <w:rsid w:val="00DF7563"/>
    <w:rsid w:val="00DF7711"/>
    <w:rsid w:val="00DF7ACB"/>
    <w:rsid w:val="00E00034"/>
    <w:rsid w:val="00E00A5E"/>
    <w:rsid w:val="00E00D60"/>
    <w:rsid w:val="00E00D85"/>
    <w:rsid w:val="00E00D9A"/>
    <w:rsid w:val="00E00E74"/>
    <w:rsid w:val="00E01203"/>
    <w:rsid w:val="00E0138E"/>
    <w:rsid w:val="00E01BBC"/>
    <w:rsid w:val="00E01ED7"/>
    <w:rsid w:val="00E01FC6"/>
    <w:rsid w:val="00E02279"/>
    <w:rsid w:val="00E023D9"/>
    <w:rsid w:val="00E0285C"/>
    <w:rsid w:val="00E02BB2"/>
    <w:rsid w:val="00E02CE8"/>
    <w:rsid w:val="00E03382"/>
    <w:rsid w:val="00E03E48"/>
    <w:rsid w:val="00E041DF"/>
    <w:rsid w:val="00E04FD0"/>
    <w:rsid w:val="00E05364"/>
    <w:rsid w:val="00E0572D"/>
    <w:rsid w:val="00E05AA5"/>
    <w:rsid w:val="00E067DB"/>
    <w:rsid w:val="00E06D94"/>
    <w:rsid w:val="00E06DEC"/>
    <w:rsid w:val="00E071D1"/>
    <w:rsid w:val="00E07547"/>
    <w:rsid w:val="00E078C0"/>
    <w:rsid w:val="00E07C3D"/>
    <w:rsid w:val="00E07EF4"/>
    <w:rsid w:val="00E07F5B"/>
    <w:rsid w:val="00E10510"/>
    <w:rsid w:val="00E10E8C"/>
    <w:rsid w:val="00E11068"/>
    <w:rsid w:val="00E11835"/>
    <w:rsid w:val="00E1194D"/>
    <w:rsid w:val="00E11A03"/>
    <w:rsid w:val="00E11AF1"/>
    <w:rsid w:val="00E120EB"/>
    <w:rsid w:val="00E12CB4"/>
    <w:rsid w:val="00E12CC2"/>
    <w:rsid w:val="00E12F4A"/>
    <w:rsid w:val="00E13E46"/>
    <w:rsid w:val="00E1419B"/>
    <w:rsid w:val="00E147F6"/>
    <w:rsid w:val="00E14D87"/>
    <w:rsid w:val="00E157E1"/>
    <w:rsid w:val="00E15B15"/>
    <w:rsid w:val="00E15E76"/>
    <w:rsid w:val="00E15F9B"/>
    <w:rsid w:val="00E1624B"/>
    <w:rsid w:val="00E16417"/>
    <w:rsid w:val="00E16541"/>
    <w:rsid w:val="00E16634"/>
    <w:rsid w:val="00E16C30"/>
    <w:rsid w:val="00E16F17"/>
    <w:rsid w:val="00E1702E"/>
    <w:rsid w:val="00E17625"/>
    <w:rsid w:val="00E17C9B"/>
    <w:rsid w:val="00E17CBA"/>
    <w:rsid w:val="00E201D7"/>
    <w:rsid w:val="00E20953"/>
    <w:rsid w:val="00E209D5"/>
    <w:rsid w:val="00E20C56"/>
    <w:rsid w:val="00E21A34"/>
    <w:rsid w:val="00E21B13"/>
    <w:rsid w:val="00E21BD2"/>
    <w:rsid w:val="00E21E7A"/>
    <w:rsid w:val="00E22BA8"/>
    <w:rsid w:val="00E22BDB"/>
    <w:rsid w:val="00E22E53"/>
    <w:rsid w:val="00E2302E"/>
    <w:rsid w:val="00E23593"/>
    <w:rsid w:val="00E247A8"/>
    <w:rsid w:val="00E2483E"/>
    <w:rsid w:val="00E24A6B"/>
    <w:rsid w:val="00E24BEF"/>
    <w:rsid w:val="00E24FB5"/>
    <w:rsid w:val="00E251D8"/>
    <w:rsid w:val="00E25388"/>
    <w:rsid w:val="00E25979"/>
    <w:rsid w:val="00E25FA1"/>
    <w:rsid w:val="00E25FA4"/>
    <w:rsid w:val="00E265C8"/>
    <w:rsid w:val="00E26726"/>
    <w:rsid w:val="00E26B5E"/>
    <w:rsid w:val="00E26EFA"/>
    <w:rsid w:val="00E26FBC"/>
    <w:rsid w:val="00E273B9"/>
    <w:rsid w:val="00E274C7"/>
    <w:rsid w:val="00E27B08"/>
    <w:rsid w:val="00E301A2"/>
    <w:rsid w:val="00E3031F"/>
    <w:rsid w:val="00E30C70"/>
    <w:rsid w:val="00E30F23"/>
    <w:rsid w:val="00E318D0"/>
    <w:rsid w:val="00E31D3A"/>
    <w:rsid w:val="00E32331"/>
    <w:rsid w:val="00E32711"/>
    <w:rsid w:val="00E32787"/>
    <w:rsid w:val="00E3297F"/>
    <w:rsid w:val="00E3384A"/>
    <w:rsid w:val="00E33CA9"/>
    <w:rsid w:val="00E33D06"/>
    <w:rsid w:val="00E3408F"/>
    <w:rsid w:val="00E340D1"/>
    <w:rsid w:val="00E3420E"/>
    <w:rsid w:val="00E3482F"/>
    <w:rsid w:val="00E34CEE"/>
    <w:rsid w:val="00E35162"/>
    <w:rsid w:val="00E3544D"/>
    <w:rsid w:val="00E358E0"/>
    <w:rsid w:val="00E36228"/>
    <w:rsid w:val="00E366C1"/>
    <w:rsid w:val="00E369C1"/>
    <w:rsid w:val="00E3763A"/>
    <w:rsid w:val="00E37AD7"/>
    <w:rsid w:val="00E40422"/>
    <w:rsid w:val="00E404C3"/>
    <w:rsid w:val="00E407C4"/>
    <w:rsid w:val="00E408F8"/>
    <w:rsid w:val="00E40CB7"/>
    <w:rsid w:val="00E41361"/>
    <w:rsid w:val="00E413F7"/>
    <w:rsid w:val="00E41613"/>
    <w:rsid w:val="00E418A7"/>
    <w:rsid w:val="00E418DF"/>
    <w:rsid w:val="00E41A11"/>
    <w:rsid w:val="00E41C6C"/>
    <w:rsid w:val="00E420D2"/>
    <w:rsid w:val="00E422AD"/>
    <w:rsid w:val="00E42521"/>
    <w:rsid w:val="00E42888"/>
    <w:rsid w:val="00E4296B"/>
    <w:rsid w:val="00E434F5"/>
    <w:rsid w:val="00E43578"/>
    <w:rsid w:val="00E45BD6"/>
    <w:rsid w:val="00E45CA0"/>
    <w:rsid w:val="00E462DA"/>
    <w:rsid w:val="00E4669D"/>
    <w:rsid w:val="00E467CB"/>
    <w:rsid w:val="00E468CE"/>
    <w:rsid w:val="00E468D8"/>
    <w:rsid w:val="00E46CCB"/>
    <w:rsid w:val="00E473D1"/>
    <w:rsid w:val="00E477BC"/>
    <w:rsid w:val="00E47A33"/>
    <w:rsid w:val="00E47C34"/>
    <w:rsid w:val="00E503F7"/>
    <w:rsid w:val="00E50518"/>
    <w:rsid w:val="00E50625"/>
    <w:rsid w:val="00E50B65"/>
    <w:rsid w:val="00E50C39"/>
    <w:rsid w:val="00E5100C"/>
    <w:rsid w:val="00E5114B"/>
    <w:rsid w:val="00E512CC"/>
    <w:rsid w:val="00E51742"/>
    <w:rsid w:val="00E51756"/>
    <w:rsid w:val="00E51831"/>
    <w:rsid w:val="00E51ECC"/>
    <w:rsid w:val="00E520F0"/>
    <w:rsid w:val="00E52B02"/>
    <w:rsid w:val="00E5324F"/>
    <w:rsid w:val="00E53781"/>
    <w:rsid w:val="00E53AD1"/>
    <w:rsid w:val="00E53F42"/>
    <w:rsid w:val="00E5400C"/>
    <w:rsid w:val="00E540F1"/>
    <w:rsid w:val="00E546B4"/>
    <w:rsid w:val="00E55459"/>
    <w:rsid w:val="00E558A2"/>
    <w:rsid w:val="00E55B35"/>
    <w:rsid w:val="00E55F9C"/>
    <w:rsid w:val="00E561DD"/>
    <w:rsid w:val="00E5629C"/>
    <w:rsid w:val="00E5661E"/>
    <w:rsid w:val="00E56CD3"/>
    <w:rsid w:val="00E57003"/>
    <w:rsid w:val="00E5730F"/>
    <w:rsid w:val="00E57547"/>
    <w:rsid w:val="00E57881"/>
    <w:rsid w:val="00E602AD"/>
    <w:rsid w:val="00E60440"/>
    <w:rsid w:val="00E60566"/>
    <w:rsid w:val="00E60594"/>
    <w:rsid w:val="00E60BAF"/>
    <w:rsid w:val="00E61D21"/>
    <w:rsid w:val="00E62050"/>
    <w:rsid w:val="00E62238"/>
    <w:rsid w:val="00E622F7"/>
    <w:rsid w:val="00E6244A"/>
    <w:rsid w:val="00E62BAB"/>
    <w:rsid w:val="00E63714"/>
    <w:rsid w:val="00E63944"/>
    <w:rsid w:val="00E63B26"/>
    <w:rsid w:val="00E63C04"/>
    <w:rsid w:val="00E644DE"/>
    <w:rsid w:val="00E649A6"/>
    <w:rsid w:val="00E64EDE"/>
    <w:rsid w:val="00E651A1"/>
    <w:rsid w:val="00E65246"/>
    <w:rsid w:val="00E653D3"/>
    <w:rsid w:val="00E654C5"/>
    <w:rsid w:val="00E656C1"/>
    <w:rsid w:val="00E659C2"/>
    <w:rsid w:val="00E66256"/>
    <w:rsid w:val="00E668C6"/>
    <w:rsid w:val="00E66C3C"/>
    <w:rsid w:val="00E66EC1"/>
    <w:rsid w:val="00E673DF"/>
    <w:rsid w:val="00E67528"/>
    <w:rsid w:val="00E67B2D"/>
    <w:rsid w:val="00E706D4"/>
    <w:rsid w:val="00E70BA3"/>
    <w:rsid w:val="00E70C2C"/>
    <w:rsid w:val="00E70F87"/>
    <w:rsid w:val="00E71759"/>
    <w:rsid w:val="00E71E22"/>
    <w:rsid w:val="00E72186"/>
    <w:rsid w:val="00E722D1"/>
    <w:rsid w:val="00E72D65"/>
    <w:rsid w:val="00E72E3C"/>
    <w:rsid w:val="00E73036"/>
    <w:rsid w:val="00E73045"/>
    <w:rsid w:val="00E730DF"/>
    <w:rsid w:val="00E732C4"/>
    <w:rsid w:val="00E73757"/>
    <w:rsid w:val="00E73CFD"/>
    <w:rsid w:val="00E742CE"/>
    <w:rsid w:val="00E74A1A"/>
    <w:rsid w:val="00E74A4B"/>
    <w:rsid w:val="00E74FB3"/>
    <w:rsid w:val="00E75411"/>
    <w:rsid w:val="00E75787"/>
    <w:rsid w:val="00E75825"/>
    <w:rsid w:val="00E758D4"/>
    <w:rsid w:val="00E75DC7"/>
    <w:rsid w:val="00E75ED5"/>
    <w:rsid w:val="00E76178"/>
    <w:rsid w:val="00E763CD"/>
    <w:rsid w:val="00E764C4"/>
    <w:rsid w:val="00E764DA"/>
    <w:rsid w:val="00E7659A"/>
    <w:rsid w:val="00E76ADE"/>
    <w:rsid w:val="00E76C35"/>
    <w:rsid w:val="00E773E5"/>
    <w:rsid w:val="00E7767A"/>
    <w:rsid w:val="00E77836"/>
    <w:rsid w:val="00E77A03"/>
    <w:rsid w:val="00E80475"/>
    <w:rsid w:val="00E81331"/>
    <w:rsid w:val="00E81A55"/>
    <w:rsid w:val="00E81AB9"/>
    <w:rsid w:val="00E81AD5"/>
    <w:rsid w:val="00E81B33"/>
    <w:rsid w:val="00E81C8F"/>
    <w:rsid w:val="00E82BA6"/>
    <w:rsid w:val="00E82D88"/>
    <w:rsid w:val="00E82DB5"/>
    <w:rsid w:val="00E82DEF"/>
    <w:rsid w:val="00E8313F"/>
    <w:rsid w:val="00E836C5"/>
    <w:rsid w:val="00E837F7"/>
    <w:rsid w:val="00E83A2D"/>
    <w:rsid w:val="00E83AD8"/>
    <w:rsid w:val="00E83BB5"/>
    <w:rsid w:val="00E841C3"/>
    <w:rsid w:val="00E8450E"/>
    <w:rsid w:val="00E847D1"/>
    <w:rsid w:val="00E84D7D"/>
    <w:rsid w:val="00E84E38"/>
    <w:rsid w:val="00E84E51"/>
    <w:rsid w:val="00E84EA5"/>
    <w:rsid w:val="00E85739"/>
    <w:rsid w:val="00E85A47"/>
    <w:rsid w:val="00E85E40"/>
    <w:rsid w:val="00E8601A"/>
    <w:rsid w:val="00E8678F"/>
    <w:rsid w:val="00E86B81"/>
    <w:rsid w:val="00E86BBE"/>
    <w:rsid w:val="00E875BB"/>
    <w:rsid w:val="00E8770F"/>
    <w:rsid w:val="00E877F2"/>
    <w:rsid w:val="00E87A96"/>
    <w:rsid w:val="00E87FEE"/>
    <w:rsid w:val="00E87FFE"/>
    <w:rsid w:val="00E901B6"/>
    <w:rsid w:val="00E905AB"/>
    <w:rsid w:val="00E9078A"/>
    <w:rsid w:val="00E90B28"/>
    <w:rsid w:val="00E90B73"/>
    <w:rsid w:val="00E913C7"/>
    <w:rsid w:val="00E91976"/>
    <w:rsid w:val="00E91A70"/>
    <w:rsid w:val="00E92468"/>
    <w:rsid w:val="00E9266C"/>
    <w:rsid w:val="00E93313"/>
    <w:rsid w:val="00E93871"/>
    <w:rsid w:val="00E9390C"/>
    <w:rsid w:val="00E94078"/>
    <w:rsid w:val="00E9407D"/>
    <w:rsid w:val="00E9409F"/>
    <w:rsid w:val="00E9449D"/>
    <w:rsid w:val="00E9469B"/>
    <w:rsid w:val="00E94994"/>
    <w:rsid w:val="00E9501C"/>
    <w:rsid w:val="00E95190"/>
    <w:rsid w:val="00E955AD"/>
    <w:rsid w:val="00E95605"/>
    <w:rsid w:val="00E9585B"/>
    <w:rsid w:val="00E95CE0"/>
    <w:rsid w:val="00E96287"/>
    <w:rsid w:val="00E964F4"/>
    <w:rsid w:val="00E967E2"/>
    <w:rsid w:val="00E96AA2"/>
    <w:rsid w:val="00E96B7B"/>
    <w:rsid w:val="00E96BEB"/>
    <w:rsid w:val="00E97009"/>
    <w:rsid w:val="00E97156"/>
    <w:rsid w:val="00E97382"/>
    <w:rsid w:val="00E97504"/>
    <w:rsid w:val="00E9776E"/>
    <w:rsid w:val="00E97FC7"/>
    <w:rsid w:val="00EA01F0"/>
    <w:rsid w:val="00EA043E"/>
    <w:rsid w:val="00EA06D2"/>
    <w:rsid w:val="00EA09E5"/>
    <w:rsid w:val="00EA0C4D"/>
    <w:rsid w:val="00EA12E5"/>
    <w:rsid w:val="00EA1336"/>
    <w:rsid w:val="00EA1770"/>
    <w:rsid w:val="00EA1C9B"/>
    <w:rsid w:val="00EA2035"/>
    <w:rsid w:val="00EA2269"/>
    <w:rsid w:val="00EA26F6"/>
    <w:rsid w:val="00EA2F61"/>
    <w:rsid w:val="00EA3204"/>
    <w:rsid w:val="00EA3302"/>
    <w:rsid w:val="00EA377E"/>
    <w:rsid w:val="00EA382F"/>
    <w:rsid w:val="00EA4427"/>
    <w:rsid w:val="00EA45C9"/>
    <w:rsid w:val="00EA4C11"/>
    <w:rsid w:val="00EA523C"/>
    <w:rsid w:val="00EA5368"/>
    <w:rsid w:val="00EA53C8"/>
    <w:rsid w:val="00EA579F"/>
    <w:rsid w:val="00EA5DEE"/>
    <w:rsid w:val="00EA645C"/>
    <w:rsid w:val="00EA6591"/>
    <w:rsid w:val="00EA683A"/>
    <w:rsid w:val="00EA696A"/>
    <w:rsid w:val="00EA70DE"/>
    <w:rsid w:val="00EA7804"/>
    <w:rsid w:val="00EA7ADB"/>
    <w:rsid w:val="00EA7BD8"/>
    <w:rsid w:val="00EB0197"/>
    <w:rsid w:val="00EB01B4"/>
    <w:rsid w:val="00EB091F"/>
    <w:rsid w:val="00EB1076"/>
    <w:rsid w:val="00EB19AD"/>
    <w:rsid w:val="00EB1E8F"/>
    <w:rsid w:val="00EB22E0"/>
    <w:rsid w:val="00EB235A"/>
    <w:rsid w:val="00EB29D3"/>
    <w:rsid w:val="00EB2AEB"/>
    <w:rsid w:val="00EB2B52"/>
    <w:rsid w:val="00EB2C7C"/>
    <w:rsid w:val="00EB2C93"/>
    <w:rsid w:val="00EB2CF3"/>
    <w:rsid w:val="00EB2E8F"/>
    <w:rsid w:val="00EB2EAE"/>
    <w:rsid w:val="00EB30AA"/>
    <w:rsid w:val="00EB3149"/>
    <w:rsid w:val="00EB3235"/>
    <w:rsid w:val="00EB326D"/>
    <w:rsid w:val="00EB33FB"/>
    <w:rsid w:val="00EB3528"/>
    <w:rsid w:val="00EB3719"/>
    <w:rsid w:val="00EB3A6A"/>
    <w:rsid w:val="00EB3DA3"/>
    <w:rsid w:val="00EB3ECE"/>
    <w:rsid w:val="00EB4446"/>
    <w:rsid w:val="00EB4A61"/>
    <w:rsid w:val="00EB5129"/>
    <w:rsid w:val="00EB514B"/>
    <w:rsid w:val="00EB53FD"/>
    <w:rsid w:val="00EB5D0B"/>
    <w:rsid w:val="00EB671D"/>
    <w:rsid w:val="00EB6A49"/>
    <w:rsid w:val="00EB6D92"/>
    <w:rsid w:val="00EB7287"/>
    <w:rsid w:val="00EB732B"/>
    <w:rsid w:val="00EB733C"/>
    <w:rsid w:val="00EB760B"/>
    <w:rsid w:val="00EB7686"/>
    <w:rsid w:val="00EB77BC"/>
    <w:rsid w:val="00EB7B61"/>
    <w:rsid w:val="00EB7B78"/>
    <w:rsid w:val="00EB7FBF"/>
    <w:rsid w:val="00EC002D"/>
    <w:rsid w:val="00EC00A5"/>
    <w:rsid w:val="00EC09F6"/>
    <w:rsid w:val="00EC0B9F"/>
    <w:rsid w:val="00EC19E8"/>
    <w:rsid w:val="00EC20E6"/>
    <w:rsid w:val="00EC2206"/>
    <w:rsid w:val="00EC2A7A"/>
    <w:rsid w:val="00EC2B61"/>
    <w:rsid w:val="00EC2BFF"/>
    <w:rsid w:val="00EC2F03"/>
    <w:rsid w:val="00EC32E4"/>
    <w:rsid w:val="00EC350A"/>
    <w:rsid w:val="00EC3560"/>
    <w:rsid w:val="00EC366D"/>
    <w:rsid w:val="00EC387C"/>
    <w:rsid w:val="00EC3934"/>
    <w:rsid w:val="00EC3E68"/>
    <w:rsid w:val="00EC3EB6"/>
    <w:rsid w:val="00EC4DDE"/>
    <w:rsid w:val="00EC4EE1"/>
    <w:rsid w:val="00EC5141"/>
    <w:rsid w:val="00EC54F7"/>
    <w:rsid w:val="00EC5622"/>
    <w:rsid w:val="00EC5A2B"/>
    <w:rsid w:val="00EC5DA7"/>
    <w:rsid w:val="00EC5E7B"/>
    <w:rsid w:val="00EC6244"/>
    <w:rsid w:val="00EC675A"/>
    <w:rsid w:val="00EC6AD7"/>
    <w:rsid w:val="00EC6FCE"/>
    <w:rsid w:val="00EC7273"/>
    <w:rsid w:val="00EC72CD"/>
    <w:rsid w:val="00EC739C"/>
    <w:rsid w:val="00ED0456"/>
    <w:rsid w:val="00ED0ADB"/>
    <w:rsid w:val="00ED0B6B"/>
    <w:rsid w:val="00ED1187"/>
    <w:rsid w:val="00ED14BF"/>
    <w:rsid w:val="00ED15B1"/>
    <w:rsid w:val="00ED169C"/>
    <w:rsid w:val="00ED16E2"/>
    <w:rsid w:val="00ED1923"/>
    <w:rsid w:val="00ED1CED"/>
    <w:rsid w:val="00ED1F8B"/>
    <w:rsid w:val="00ED22FE"/>
    <w:rsid w:val="00ED277F"/>
    <w:rsid w:val="00ED2997"/>
    <w:rsid w:val="00ED29E3"/>
    <w:rsid w:val="00ED2B92"/>
    <w:rsid w:val="00ED338B"/>
    <w:rsid w:val="00ED371C"/>
    <w:rsid w:val="00ED3ADE"/>
    <w:rsid w:val="00ED3BA9"/>
    <w:rsid w:val="00ED405B"/>
    <w:rsid w:val="00ED466D"/>
    <w:rsid w:val="00ED4A6A"/>
    <w:rsid w:val="00ED56C5"/>
    <w:rsid w:val="00ED5E8C"/>
    <w:rsid w:val="00ED5FE2"/>
    <w:rsid w:val="00ED6221"/>
    <w:rsid w:val="00ED624B"/>
    <w:rsid w:val="00ED63D0"/>
    <w:rsid w:val="00ED6633"/>
    <w:rsid w:val="00ED789B"/>
    <w:rsid w:val="00ED79FC"/>
    <w:rsid w:val="00ED7A23"/>
    <w:rsid w:val="00ED7C1A"/>
    <w:rsid w:val="00ED7CEE"/>
    <w:rsid w:val="00ED7DDB"/>
    <w:rsid w:val="00ED7F3E"/>
    <w:rsid w:val="00EE0288"/>
    <w:rsid w:val="00EE0B3B"/>
    <w:rsid w:val="00EE1133"/>
    <w:rsid w:val="00EE1459"/>
    <w:rsid w:val="00EE1B6A"/>
    <w:rsid w:val="00EE1C57"/>
    <w:rsid w:val="00EE295E"/>
    <w:rsid w:val="00EE332D"/>
    <w:rsid w:val="00EE3413"/>
    <w:rsid w:val="00EE358C"/>
    <w:rsid w:val="00EE3692"/>
    <w:rsid w:val="00EE40BD"/>
    <w:rsid w:val="00EE48E6"/>
    <w:rsid w:val="00EE4BFC"/>
    <w:rsid w:val="00EE4EE9"/>
    <w:rsid w:val="00EE51AE"/>
    <w:rsid w:val="00EE52A8"/>
    <w:rsid w:val="00EE5529"/>
    <w:rsid w:val="00EE5535"/>
    <w:rsid w:val="00EE65E9"/>
    <w:rsid w:val="00EE6745"/>
    <w:rsid w:val="00EE7219"/>
    <w:rsid w:val="00EE7666"/>
    <w:rsid w:val="00EE798B"/>
    <w:rsid w:val="00EE7D0B"/>
    <w:rsid w:val="00EF097F"/>
    <w:rsid w:val="00EF0CCE"/>
    <w:rsid w:val="00EF0D3A"/>
    <w:rsid w:val="00EF1798"/>
    <w:rsid w:val="00EF196A"/>
    <w:rsid w:val="00EF1A34"/>
    <w:rsid w:val="00EF1BDD"/>
    <w:rsid w:val="00EF1E4E"/>
    <w:rsid w:val="00EF20F3"/>
    <w:rsid w:val="00EF25DA"/>
    <w:rsid w:val="00EF2917"/>
    <w:rsid w:val="00EF296B"/>
    <w:rsid w:val="00EF2D70"/>
    <w:rsid w:val="00EF2F60"/>
    <w:rsid w:val="00EF3099"/>
    <w:rsid w:val="00EF3112"/>
    <w:rsid w:val="00EF322F"/>
    <w:rsid w:val="00EF32DD"/>
    <w:rsid w:val="00EF339B"/>
    <w:rsid w:val="00EF3D2E"/>
    <w:rsid w:val="00EF3D75"/>
    <w:rsid w:val="00EF3DF8"/>
    <w:rsid w:val="00EF3F0C"/>
    <w:rsid w:val="00EF410E"/>
    <w:rsid w:val="00EF43DA"/>
    <w:rsid w:val="00EF45F5"/>
    <w:rsid w:val="00EF47C8"/>
    <w:rsid w:val="00EF4824"/>
    <w:rsid w:val="00EF4ADE"/>
    <w:rsid w:val="00EF4E1E"/>
    <w:rsid w:val="00EF501E"/>
    <w:rsid w:val="00EF5540"/>
    <w:rsid w:val="00EF5BB4"/>
    <w:rsid w:val="00EF661F"/>
    <w:rsid w:val="00EF6AE7"/>
    <w:rsid w:val="00EF6BDE"/>
    <w:rsid w:val="00EF6E5F"/>
    <w:rsid w:val="00EF6EF1"/>
    <w:rsid w:val="00EF735E"/>
    <w:rsid w:val="00EF79DC"/>
    <w:rsid w:val="00EF7BFC"/>
    <w:rsid w:val="00EF7C85"/>
    <w:rsid w:val="00F00216"/>
    <w:rsid w:val="00F00786"/>
    <w:rsid w:val="00F009CF"/>
    <w:rsid w:val="00F014D0"/>
    <w:rsid w:val="00F015A2"/>
    <w:rsid w:val="00F0220A"/>
    <w:rsid w:val="00F02216"/>
    <w:rsid w:val="00F02D76"/>
    <w:rsid w:val="00F031A0"/>
    <w:rsid w:val="00F0337A"/>
    <w:rsid w:val="00F0369C"/>
    <w:rsid w:val="00F0394C"/>
    <w:rsid w:val="00F0513A"/>
    <w:rsid w:val="00F057E9"/>
    <w:rsid w:val="00F05845"/>
    <w:rsid w:val="00F05999"/>
    <w:rsid w:val="00F059C2"/>
    <w:rsid w:val="00F05A0B"/>
    <w:rsid w:val="00F05A7E"/>
    <w:rsid w:val="00F05DDD"/>
    <w:rsid w:val="00F07009"/>
    <w:rsid w:val="00F072D6"/>
    <w:rsid w:val="00F07C65"/>
    <w:rsid w:val="00F07CC2"/>
    <w:rsid w:val="00F07F91"/>
    <w:rsid w:val="00F10305"/>
    <w:rsid w:val="00F1044E"/>
    <w:rsid w:val="00F106D8"/>
    <w:rsid w:val="00F10883"/>
    <w:rsid w:val="00F1186B"/>
    <w:rsid w:val="00F11B86"/>
    <w:rsid w:val="00F11C0E"/>
    <w:rsid w:val="00F1216E"/>
    <w:rsid w:val="00F12551"/>
    <w:rsid w:val="00F126CF"/>
    <w:rsid w:val="00F12E97"/>
    <w:rsid w:val="00F12FAC"/>
    <w:rsid w:val="00F136A8"/>
    <w:rsid w:val="00F13A64"/>
    <w:rsid w:val="00F1448B"/>
    <w:rsid w:val="00F14C4D"/>
    <w:rsid w:val="00F14EE6"/>
    <w:rsid w:val="00F14F88"/>
    <w:rsid w:val="00F1581F"/>
    <w:rsid w:val="00F165AB"/>
    <w:rsid w:val="00F168ED"/>
    <w:rsid w:val="00F1695C"/>
    <w:rsid w:val="00F16D48"/>
    <w:rsid w:val="00F170A1"/>
    <w:rsid w:val="00F173B8"/>
    <w:rsid w:val="00F17B61"/>
    <w:rsid w:val="00F17B8B"/>
    <w:rsid w:val="00F17E3B"/>
    <w:rsid w:val="00F2039C"/>
    <w:rsid w:val="00F20420"/>
    <w:rsid w:val="00F205DA"/>
    <w:rsid w:val="00F205FF"/>
    <w:rsid w:val="00F2061C"/>
    <w:rsid w:val="00F2071D"/>
    <w:rsid w:val="00F20C85"/>
    <w:rsid w:val="00F216A9"/>
    <w:rsid w:val="00F22018"/>
    <w:rsid w:val="00F222B1"/>
    <w:rsid w:val="00F22BFB"/>
    <w:rsid w:val="00F22FE0"/>
    <w:rsid w:val="00F232D8"/>
    <w:rsid w:val="00F234F7"/>
    <w:rsid w:val="00F2371C"/>
    <w:rsid w:val="00F23872"/>
    <w:rsid w:val="00F239FF"/>
    <w:rsid w:val="00F23CCA"/>
    <w:rsid w:val="00F2453C"/>
    <w:rsid w:val="00F24F70"/>
    <w:rsid w:val="00F25159"/>
    <w:rsid w:val="00F2546B"/>
    <w:rsid w:val="00F256EF"/>
    <w:rsid w:val="00F25A6D"/>
    <w:rsid w:val="00F25DA9"/>
    <w:rsid w:val="00F25DD3"/>
    <w:rsid w:val="00F26189"/>
    <w:rsid w:val="00F26458"/>
    <w:rsid w:val="00F269B7"/>
    <w:rsid w:val="00F26AC5"/>
    <w:rsid w:val="00F26D91"/>
    <w:rsid w:val="00F271E9"/>
    <w:rsid w:val="00F27604"/>
    <w:rsid w:val="00F2771F"/>
    <w:rsid w:val="00F27EBD"/>
    <w:rsid w:val="00F3050E"/>
    <w:rsid w:val="00F30597"/>
    <w:rsid w:val="00F3093A"/>
    <w:rsid w:val="00F309F6"/>
    <w:rsid w:val="00F30B21"/>
    <w:rsid w:val="00F30F23"/>
    <w:rsid w:val="00F30FDF"/>
    <w:rsid w:val="00F312FC"/>
    <w:rsid w:val="00F31A30"/>
    <w:rsid w:val="00F3217A"/>
    <w:rsid w:val="00F32207"/>
    <w:rsid w:val="00F323FE"/>
    <w:rsid w:val="00F326BD"/>
    <w:rsid w:val="00F32776"/>
    <w:rsid w:val="00F3312F"/>
    <w:rsid w:val="00F33752"/>
    <w:rsid w:val="00F357D3"/>
    <w:rsid w:val="00F35AA9"/>
    <w:rsid w:val="00F36198"/>
    <w:rsid w:val="00F36253"/>
    <w:rsid w:val="00F362A4"/>
    <w:rsid w:val="00F36300"/>
    <w:rsid w:val="00F36CBD"/>
    <w:rsid w:val="00F36FF5"/>
    <w:rsid w:val="00F37A52"/>
    <w:rsid w:val="00F37A8F"/>
    <w:rsid w:val="00F40018"/>
    <w:rsid w:val="00F403EF"/>
    <w:rsid w:val="00F405A8"/>
    <w:rsid w:val="00F405BA"/>
    <w:rsid w:val="00F4070E"/>
    <w:rsid w:val="00F40A16"/>
    <w:rsid w:val="00F417AA"/>
    <w:rsid w:val="00F4201E"/>
    <w:rsid w:val="00F42451"/>
    <w:rsid w:val="00F425C2"/>
    <w:rsid w:val="00F42C5F"/>
    <w:rsid w:val="00F42D1D"/>
    <w:rsid w:val="00F43857"/>
    <w:rsid w:val="00F43B2E"/>
    <w:rsid w:val="00F43FAB"/>
    <w:rsid w:val="00F4412A"/>
    <w:rsid w:val="00F446F1"/>
    <w:rsid w:val="00F4477D"/>
    <w:rsid w:val="00F4495E"/>
    <w:rsid w:val="00F44DD9"/>
    <w:rsid w:val="00F44E79"/>
    <w:rsid w:val="00F44E7D"/>
    <w:rsid w:val="00F45746"/>
    <w:rsid w:val="00F45B41"/>
    <w:rsid w:val="00F464EA"/>
    <w:rsid w:val="00F46FF2"/>
    <w:rsid w:val="00F50025"/>
    <w:rsid w:val="00F507A3"/>
    <w:rsid w:val="00F510C9"/>
    <w:rsid w:val="00F51461"/>
    <w:rsid w:val="00F514ED"/>
    <w:rsid w:val="00F5177F"/>
    <w:rsid w:val="00F5193E"/>
    <w:rsid w:val="00F51C47"/>
    <w:rsid w:val="00F52852"/>
    <w:rsid w:val="00F533A5"/>
    <w:rsid w:val="00F53C51"/>
    <w:rsid w:val="00F53E43"/>
    <w:rsid w:val="00F53EA3"/>
    <w:rsid w:val="00F5415F"/>
    <w:rsid w:val="00F5454D"/>
    <w:rsid w:val="00F546F0"/>
    <w:rsid w:val="00F5481E"/>
    <w:rsid w:val="00F55011"/>
    <w:rsid w:val="00F5513F"/>
    <w:rsid w:val="00F5541F"/>
    <w:rsid w:val="00F55CBA"/>
    <w:rsid w:val="00F55D1D"/>
    <w:rsid w:val="00F56323"/>
    <w:rsid w:val="00F56A02"/>
    <w:rsid w:val="00F56A84"/>
    <w:rsid w:val="00F56AEE"/>
    <w:rsid w:val="00F57479"/>
    <w:rsid w:val="00F575CE"/>
    <w:rsid w:val="00F5768F"/>
    <w:rsid w:val="00F5781F"/>
    <w:rsid w:val="00F57EB0"/>
    <w:rsid w:val="00F60300"/>
    <w:rsid w:val="00F60D8C"/>
    <w:rsid w:val="00F60F80"/>
    <w:rsid w:val="00F61283"/>
    <w:rsid w:val="00F61730"/>
    <w:rsid w:val="00F61A1B"/>
    <w:rsid w:val="00F61EC7"/>
    <w:rsid w:val="00F6251D"/>
    <w:rsid w:val="00F625D5"/>
    <w:rsid w:val="00F625F6"/>
    <w:rsid w:val="00F626C1"/>
    <w:rsid w:val="00F62AFF"/>
    <w:rsid w:val="00F62EAB"/>
    <w:rsid w:val="00F63080"/>
    <w:rsid w:val="00F632CC"/>
    <w:rsid w:val="00F63A78"/>
    <w:rsid w:val="00F644C8"/>
    <w:rsid w:val="00F646B0"/>
    <w:rsid w:val="00F64CAC"/>
    <w:rsid w:val="00F64EB7"/>
    <w:rsid w:val="00F65194"/>
    <w:rsid w:val="00F657FD"/>
    <w:rsid w:val="00F6587C"/>
    <w:rsid w:val="00F65B9C"/>
    <w:rsid w:val="00F65D11"/>
    <w:rsid w:val="00F65E39"/>
    <w:rsid w:val="00F6669F"/>
    <w:rsid w:val="00F666E5"/>
    <w:rsid w:val="00F66D23"/>
    <w:rsid w:val="00F678F9"/>
    <w:rsid w:val="00F70388"/>
    <w:rsid w:val="00F70AAA"/>
    <w:rsid w:val="00F70C36"/>
    <w:rsid w:val="00F70D9D"/>
    <w:rsid w:val="00F71435"/>
    <w:rsid w:val="00F7188E"/>
    <w:rsid w:val="00F7196C"/>
    <w:rsid w:val="00F72011"/>
    <w:rsid w:val="00F7208E"/>
    <w:rsid w:val="00F72769"/>
    <w:rsid w:val="00F72EC7"/>
    <w:rsid w:val="00F7335A"/>
    <w:rsid w:val="00F733DC"/>
    <w:rsid w:val="00F735A3"/>
    <w:rsid w:val="00F74F4B"/>
    <w:rsid w:val="00F752C1"/>
    <w:rsid w:val="00F75393"/>
    <w:rsid w:val="00F75A92"/>
    <w:rsid w:val="00F75D0C"/>
    <w:rsid w:val="00F75FC6"/>
    <w:rsid w:val="00F76219"/>
    <w:rsid w:val="00F76297"/>
    <w:rsid w:val="00F76327"/>
    <w:rsid w:val="00F76457"/>
    <w:rsid w:val="00F7653A"/>
    <w:rsid w:val="00F766CF"/>
    <w:rsid w:val="00F767B4"/>
    <w:rsid w:val="00F7719B"/>
    <w:rsid w:val="00F77C4C"/>
    <w:rsid w:val="00F801ED"/>
    <w:rsid w:val="00F80265"/>
    <w:rsid w:val="00F8051D"/>
    <w:rsid w:val="00F819D3"/>
    <w:rsid w:val="00F81A85"/>
    <w:rsid w:val="00F81BD4"/>
    <w:rsid w:val="00F82855"/>
    <w:rsid w:val="00F829DD"/>
    <w:rsid w:val="00F82B45"/>
    <w:rsid w:val="00F82CCE"/>
    <w:rsid w:val="00F83048"/>
    <w:rsid w:val="00F8353B"/>
    <w:rsid w:val="00F83932"/>
    <w:rsid w:val="00F83F8D"/>
    <w:rsid w:val="00F8420D"/>
    <w:rsid w:val="00F84443"/>
    <w:rsid w:val="00F845E8"/>
    <w:rsid w:val="00F84761"/>
    <w:rsid w:val="00F848BF"/>
    <w:rsid w:val="00F84991"/>
    <w:rsid w:val="00F84DCF"/>
    <w:rsid w:val="00F851A2"/>
    <w:rsid w:val="00F852C7"/>
    <w:rsid w:val="00F85A56"/>
    <w:rsid w:val="00F85B34"/>
    <w:rsid w:val="00F85E7D"/>
    <w:rsid w:val="00F85F12"/>
    <w:rsid w:val="00F8600F"/>
    <w:rsid w:val="00F8658C"/>
    <w:rsid w:val="00F86B10"/>
    <w:rsid w:val="00F86F19"/>
    <w:rsid w:val="00F86FEB"/>
    <w:rsid w:val="00F87501"/>
    <w:rsid w:val="00F87717"/>
    <w:rsid w:val="00F87C6E"/>
    <w:rsid w:val="00F87E18"/>
    <w:rsid w:val="00F901D8"/>
    <w:rsid w:val="00F905D8"/>
    <w:rsid w:val="00F9068B"/>
    <w:rsid w:val="00F914D0"/>
    <w:rsid w:val="00F91C34"/>
    <w:rsid w:val="00F91DA3"/>
    <w:rsid w:val="00F921DB"/>
    <w:rsid w:val="00F92848"/>
    <w:rsid w:val="00F92A5D"/>
    <w:rsid w:val="00F92C60"/>
    <w:rsid w:val="00F92C87"/>
    <w:rsid w:val="00F9310E"/>
    <w:rsid w:val="00F932F2"/>
    <w:rsid w:val="00F938DE"/>
    <w:rsid w:val="00F93F2D"/>
    <w:rsid w:val="00F94111"/>
    <w:rsid w:val="00F94653"/>
    <w:rsid w:val="00F94758"/>
    <w:rsid w:val="00F94800"/>
    <w:rsid w:val="00F94C89"/>
    <w:rsid w:val="00F94E27"/>
    <w:rsid w:val="00F95670"/>
    <w:rsid w:val="00F9575D"/>
    <w:rsid w:val="00F95ADD"/>
    <w:rsid w:val="00F95C54"/>
    <w:rsid w:val="00F95F02"/>
    <w:rsid w:val="00F9677E"/>
    <w:rsid w:val="00F967C7"/>
    <w:rsid w:val="00F9683D"/>
    <w:rsid w:val="00F96D23"/>
    <w:rsid w:val="00F97138"/>
    <w:rsid w:val="00F977BA"/>
    <w:rsid w:val="00F97B06"/>
    <w:rsid w:val="00FA0263"/>
    <w:rsid w:val="00FA02B8"/>
    <w:rsid w:val="00FA0403"/>
    <w:rsid w:val="00FA050C"/>
    <w:rsid w:val="00FA05C5"/>
    <w:rsid w:val="00FA078A"/>
    <w:rsid w:val="00FA0DE5"/>
    <w:rsid w:val="00FA136D"/>
    <w:rsid w:val="00FA1694"/>
    <w:rsid w:val="00FA18BD"/>
    <w:rsid w:val="00FA1A13"/>
    <w:rsid w:val="00FA1F5F"/>
    <w:rsid w:val="00FA1F7E"/>
    <w:rsid w:val="00FA2C26"/>
    <w:rsid w:val="00FA3CEB"/>
    <w:rsid w:val="00FA417F"/>
    <w:rsid w:val="00FA41AE"/>
    <w:rsid w:val="00FA450E"/>
    <w:rsid w:val="00FA468E"/>
    <w:rsid w:val="00FA47EB"/>
    <w:rsid w:val="00FA4834"/>
    <w:rsid w:val="00FA4AF4"/>
    <w:rsid w:val="00FA5D79"/>
    <w:rsid w:val="00FA6300"/>
    <w:rsid w:val="00FA690D"/>
    <w:rsid w:val="00FA698A"/>
    <w:rsid w:val="00FA6AF9"/>
    <w:rsid w:val="00FA74EF"/>
    <w:rsid w:val="00FA754E"/>
    <w:rsid w:val="00FA7B22"/>
    <w:rsid w:val="00FA7D7A"/>
    <w:rsid w:val="00FA7E79"/>
    <w:rsid w:val="00FB0258"/>
    <w:rsid w:val="00FB0524"/>
    <w:rsid w:val="00FB07F3"/>
    <w:rsid w:val="00FB0D55"/>
    <w:rsid w:val="00FB1159"/>
    <w:rsid w:val="00FB178F"/>
    <w:rsid w:val="00FB1845"/>
    <w:rsid w:val="00FB1DEC"/>
    <w:rsid w:val="00FB2360"/>
    <w:rsid w:val="00FB243D"/>
    <w:rsid w:val="00FB289E"/>
    <w:rsid w:val="00FB2B82"/>
    <w:rsid w:val="00FB2EB4"/>
    <w:rsid w:val="00FB306F"/>
    <w:rsid w:val="00FB3865"/>
    <w:rsid w:val="00FB38C7"/>
    <w:rsid w:val="00FB3FE1"/>
    <w:rsid w:val="00FB41F8"/>
    <w:rsid w:val="00FB4624"/>
    <w:rsid w:val="00FB5742"/>
    <w:rsid w:val="00FB5C08"/>
    <w:rsid w:val="00FB5E19"/>
    <w:rsid w:val="00FB6311"/>
    <w:rsid w:val="00FB6429"/>
    <w:rsid w:val="00FB6902"/>
    <w:rsid w:val="00FB6927"/>
    <w:rsid w:val="00FB6B94"/>
    <w:rsid w:val="00FB6C68"/>
    <w:rsid w:val="00FB7958"/>
    <w:rsid w:val="00FC03FD"/>
    <w:rsid w:val="00FC078F"/>
    <w:rsid w:val="00FC0812"/>
    <w:rsid w:val="00FC0907"/>
    <w:rsid w:val="00FC0938"/>
    <w:rsid w:val="00FC0DC5"/>
    <w:rsid w:val="00FC13B3"/>
    <w:rsid w:val="00FC1861"/>
    <w:rsid w:val="00FC1A93"/>
    <w:rsid w:val="00FC1FB3"/>
    <w:rsid w:val="00FC202E"/>
    <w:rsid w:val="00FC209D"/>
    <w:rsid w:val="00FC23B9"/>
    <w:rsid w:val="00FC25FF"/>
    <w:rsid w:val="00FC2F48"/>
    <w:rsid w:val="00FC3317"/>
    <w:rsid w:val="00FC38B3"/>
    <w:rsid w:val="00FC3B96"/>
    <w:rsid w:val="00FC4206"/>
    <w:rsid w:val="00FC4A12"/>
    <w:rsid w:val="00FC513D"/>
    <w:rsid w:val="00FC538F"/>
    <w:rsid w:val="00FC54F7"/>
    <w:rsid w:val="00FC559F"/>
    <w:rsid w:val="00FC5932"/>
    <w:rsid w:val="00FC5D86"/>
    <w:rsid w:val="00FC654D"/>
    <w:rsid w:val="00FC6F47"/>
    <w:rsid w:val="00FC6F5F"/>
    <w:rsid w:val="00FC76B2"/>
    <w:rsid w:val="00FC77A5"/>
    <w:rsid w:val="00FC79C1"/>
    <w:rsid w:val="00FC7FFA"/>
    <w:rsid w:val="00FD0336"/>
    <w:rsid w:val="00FD0354"/>
    <w:rsid w:val="00FD06A3"/>
    <w:rsid w:val="00FD0828"/>
    <w:rsid w:val="00FD0921"/>
    <w:rsid w:val="00FD1386"/>
    <w:rsid w:val="00FD15E1"/>
    <w:rsid w:val="00FD1A7C"/>
    <w:rsid w:val="00FD22B2"/>
    <w:rsid w:val="00FD2436"/>
    <w:rsid w:val="00FD327D"/>
    <w:rsid w:val="00FD33FB"/>
    <w:rsid w:val="00FD3617"/>
    <w:rsid w:val="00FD3EAE"/>
    <w:rsid w:val="00FD403D"/>
    <w:rsid w:val="00FD40BC"/>
    <w:rsid w:val="00FD4175"/>
    <w:rsid w:val="00FD472E"/>
    <w:rsid w:val="00FD485E"/>
    <w:rsid w:val="00FD4CDC"/>
    <w:rsid w:val="00FD50C4"/>
    <w:rsid w:val="00FD51C0"/>
    <w:rsid w:val="00FD529A"/>
    <w:rsid w:val="00FD53D6"/>
    <w:rsid w:val="00FD572E"/>
    <w:rsid w:val="00FD59CB"/>
    <w:rsid w:val="00FD5F75"/>
    <w:rsid w:val="00FD65DB"/>
    <w:rsid w:val="00FD6897"/>
    <w:rsid w:val="00FD6DA6"/>
    <w:rsid w:val="00FD7002"/>
    <w:rsid w:val="00FD71DE"/>
    <w:rsid w:val="00FD789C"/>
    <w:rsid w:val="00FD7C22"/>
    <w:rsid w:val="00FD7E20"/>
    <w:rsid w:val="00FD7E41"/>
    <w:rsid w:val="00FE01D0"/>
    <w:rsid w:val="00FE0A57"/>
    <w:rsid w:val="00FE0A9A"/>
    <w:rsid w:val="00FE0DF9"/>
    <w:rsid w:val="00FE1220"/>
    <w:rsid w:val="00FE15AF"/>
    <w:rsid w:val="00FE237C"/>
    <w:rsid w:val="00FE2C61"/>
    <w:rsid w:val="00FE2C69"/>
    <w:rsid w:val="00FE2E94"/>
    <w:rsid w:val="00FE3054"/>
    <w:rsid w:val="00FE34D2"/>
    <w:rsid w:val="00FE3B92"/>
    <w:rsid w:val="00FE3B93"/>
    <w:rsid w:val="00FE3CD3"/>
    <w:rsid w:val="00FE3E3A"/>
    <w:rsid w:val="00FE4183"/>
    <w:rsid w:val="00FE4BCC"/>
    <w:rsid w:val="00FE5101"/>
    <w:rsid w:val="00FE5868"/>
    <w:rsid w:val="00FE59A0"/>
    <w:rsid w:val="00FE621E"/>
    <w:rsid w:val="00FE6655"/>
    <w:rsid w:val="00FE6666"/>
    <w:rsid w:val="00FE6742"/>
    <w:rsid w:val="00FE674A"/>
    <w:rsid w:val="00FE67C6"/>
    <w:rsid w:val="00FE68A9"/>
    <w:rsid w:val="00FE6930"/>
    <w:rsid w:val="00FE70A1"/>
    <w:rsid w:val="00FE765B"/>
    <w:rsid w:val="00FE7B1E"/>
    <w:rsid w:val="00FE7BE3"/>
    <w:rsid w:val="00FF0052"/>
    <w:rsid w:val="00FF0160"/>
    <w:rsid w:val="00FF020B"/>
    <w:rsid w:val="00FF0468"/>
    <w:rsid w:val="00FF0AD1"/>
    <w:rsid w:val="00FF107E"/>
    <w:rsid w:val="00FF1231"/>
    <w:rsid w:val="00FF1C66"/>
    <w:rsid w:val="00FF2172"/>
    <w:rsid w:val="00FF278C"/>
    <w:rsid w:val="00FF279E"/>
    <w:rsid w:val="00FF3272"/>
    <w:rsid w:val="00FF3502"/>
    <w:rsid w:val="00FF3BFE"/>
    <w:rsid w:val="00FF3D2A"/>
    <w:rsid w:val="00FF41F1"/>
    <w:rsid w:val="00FF430E"/>
    <w:rsid w:val="00FF442F"/>
    <w:rsid w:val="00FF4462"/>
    <w:rsid w:val="00FF4965"/>
    <w:rsid w:val="00FF4C17"/>
    <w:rsid w:val="00FF4DB9"/>
    <w:rsid w:val="00FF4EAB"/>
    <w:rsid w:val="00FF523E"/>
    <w:rsid w:val="00FF6016"/>
    <w:rsid w:val="00FF612D"/>
    <w:rsid w:val="00FF65F1"/>
    <w:rsid w:val="00FF6700"/>
    <w:rsid w:val="00FF68DD"/>
    <w:rsid w:val="00FF6A26"/>
    <w:rsid w:val="00FF723D"/>
    <w:rsid w:val="00FF72A5"/>
    <w:rsid w:val="00FF763E"/>
    <w:rsid w:val="00FF792D"/>
    <w:rsid w:val="00FF7DCB"/>
    <w:rsid w:val="010128F6"/>
    <w:rsid w:val="010F0005"/>
    <w:rsid w:val="01102842"/>
    <w:rsid w:val="012F97E0"/>
    <w:rsid w:val="013001E1"/>
    <w:rsid w:val="0135B4FA"/>
    <w:rsid w:val="0162D03C"/>
    <w:rsid w:val="01706229"/>
    <w:rsid w:val="017D09CD"/>
    <w:rsid w:val="018323D4"/>
    <w:rsid w:val="01FF1526"/>
    <w:rsid w:val="027E5F8D"/>
    <w:rsid w:val="0288F894"/>
    <w:rsid w:val="02A14F00"/>
    <w:rsid w:val="02B48814"/>
    <w:rsid w:val="02BBFE99"/>
    <w:rsid w:val="030E0F61"/>
    <w:rsid w:val="0345ED68"/>
    <w:rsid w:val="038B8CD9"/>
    <w:rsid w:val="03A3589D"/>
    <w:rsid w:val="03D145CB"/>
    <w:rsid w:val="03E405A5"/>
    <w:rsid w:val="0412BF16"/>
    <w:rsid w:val="043E0177"/>
    <w:rsid w:val="046BD3C3"/>
    <w:rsid w:val="04C0AF4C"/>
    <w:rsid w:val="04DE41F1"/>
    <w:rsid w:val="04F40E2C"/>
    <w:rsid w:val="05163D4F"/>
    <w:rsid w:val="0520B60B"/>
    <w:rsid w:val="05505B77"/>
    <w:rsid w:val="05562E13"/>
    <w:rsid w:val="05843705"/>
    <w:rsid w:val="05A162A7"/>
    <w:rsid w:val="05A7E2DF"/>
    <w:rsid w:val="05F79600"/>
    <w:rsid w:val="0603B244"/>
    <w:rsid w:val="061C1099"/>
    <w:rsid w:val="061EA419"/>
    <w:rsid w:val="06205887"/>
    <w:rsid w:val="062D59C2"/>
    <w:rsid w:val="064D70E3"/>
    <w:rsid w:val="065F6BDB"/>
    <w:rsid w:val="0697DA7D"/>
    <w:rsid w:val="06E63CB0"/>
    <w:rsid w:val="07062152"/>
    <w:rsid w:val="072B8413"/>
    <w:rsid w:val="07504BBB"/>
    <w:rsid w:val="0765CE7D"/>
    <w:rsid w:val="07BE418C"/>
    <w:rsid w:val="07E76412"/>
    <w:rsid w:val="07EB9528"/>
    <w:rsid w:val="07F9D498"/>
    <w:rsid w:val="08071391"/>
    <w:rsid w:val="0808112F"/>
    <w:rsid w:val="080CCD06"/>
    <w:rsid w:val="08277981"/>
    <w:rsid w:val="083AFF08"/>
    <w:rsid w:val="084C40B1"/>
    <w:rsid w:val="0899371A"/>
    <w:rsid w:val="09113E3B"/>
    <w:rsid w:val="09237850"/>
    <w:rsid w:val="093E53D8"/>
    <w:rsid w:val="094DF2AB"/>
    <w:rsid w:val="09A06998"/>
    <w:rsid w:val="09B6CC5C"/>
    <w:rsid w:val="09B72870"/>
    <w:rsid w:val="09DC83EA"/>
    <w:rsid w:val="09F1C527"/>
    <w:rsid w:val="09F5FBB7"/>
    <w:rsid w:val="0A00990F"/>
    <w:rsid w:val="0A10FC23"/>
    <w:rsid w:val="0A3929F0"/>
    <w:rsid w:val="0A5F29EA"/>
    <w:rsid w:val="0ABC9B1C"/>
    <w:rsid w:val="0AF14405"/>
    <w:rsid w:val="0B16A123"/>
    <w:rsid w:val="0B6D4C1F"/>
    <w:rsid w:val="0B8B14F0"/>
    <w:rsid w:val="0BFF4E66"/>
    <w:rsid w:val="0C08E786"/>
    <w:rsid w:val="0C3A71EF"/>
    <w:rsid w:val="0C3EE776"/>
    <w:rsid w:val="0C6AE671"/>
    <w:rsid w:val="0C74C6AC"/>
    <w:rsid w:val="0CC8DCAA"/>
    <w:rsid w:val="0CD183F9"/>
    <w:rsid w:val="0CDCE83C"/>
    <w:rsid w:val="0CFA260F"/>
    <w:rsid w:val="0D03E37C"/>
    <w:rsid w:val="0D04221D"/>
    <w:rsid w:val="0D17450D"/>
    <w:rsid w:val="0D574661"/>
    <w:rsid w:val="0D5CDC0C"/>
    <w:rsid w:val="0D5E1CC3"/>
    <w:rsid w:val="0DB23BB7"/>
    <w:rsid w:val="0DB94480"/>
    <w:rsid w:val="0DDCDD0D"/>
    <w:rsid w:val="0E31CB93"/>
    <w:rsid w:val="0E447C51"/>
    <w:rsid w:val="0EEA76A6"/>
    <w:rsid w:val="0EF0F4F2"/>
    <w:rsid w:val="0EFC27F2"/>
    <w:rsid w:val="0F007BE8"/>
    <w:rsid w:val="0F0FDD4A"/>
    <w:rsid w:val="0F185757"/>
    <w:rsid w:val="0F19FB68"/>
    <w:rsid w:val="0F2D072E"/>
    <w:rsid w:val="0F3997CA"/>
    <w:rsid w:val="0F64B52B"/>
    <w:rsid w:val="0FAF19F3"/>
    <w:rsid w:val="0FB0A80C"/>
    <w:rsid w:val="0FD4195A"/>
    <w:rsid w:val="0FEAFCD5"/>
    <w:rsid w:val="100FEAB1"/>
    <w:rsid w:val="101337A6"/>
    <w:rsid w:val="103BBE3F"/>
    <w:rsid w:val="109C79A1"/>
    <w:rsid w:val="109E5389"/>
    <w:rsid w:val="10C2C4F1"/>
    <w:rsid w:val="11185620"/>
    <w:rsid w:val="11328C82"/>
    <w:rsid w:val="116BA40B"/>
    <w:rsid w:val="11852AAB"/>
    <w:rsid w:val="11A41F28"/>
    <w:rsid w:val="11F224AE"/>
    <w:rsid w:val="12007FE3"/>
    <w:rsid w:val="125FD5ED"/>
    <w:rsid w:val="1260D98C"/>
    <w:rsid w:val="12950548"/>
    <w:rsid w:val="12A1062A"/>
    <w:rsid w:val="12F0069A"/>
    <w:rsid w:val="12F42965"/>
    <w:rsid w:val="13017C11"/>
    <w:rsid w:val="13649465"/>
    <w:rsid w:val="136881E5"/>
    <w:rsid w:val="13779810"/>
    <w:rsid w:val="138B8EDE"/>
    <w:rsid w:val="139D2BB4"/>
    <w:rsid w:val="13A8E1A6"/>
    <w:rsid w:val="13C2120C"/>
    <w:rsid w:val="13CEA422"/>
    <w:rsid w:val="140C8640"/>
    <w:rsid w:val="145BF8E2"/>
    <w:rsid w:val="146E0A20"/>
    <w:rsid w:val="1475B8FB"/>
    <w:rsid w:val="14843E41"/>
    <w:rsid w:val="14954AFF"/>
    <w:rsid w:val="14A27F08"/>
    <w:rsid w:val="14CB4F0F"/>
    <w:rsid w:val="1502AFBC"/>
    <w:rsid w:val="1507CFC8"/>
    <w:rsid w:val="155226EF"/>
    <w:rsid w:val="1569BA20"/>
    <w:rsid w:val="15B2EE6F"/>
    <w:rsid w:val="15CABA25"/>
    <w:rsid w:val="15F965D7"/>
    <w:rsid w:val="16008173"/>
    <w:rsid w:val="160C9C6E"/>
    <w:rsid w:val="1610651F"/>
    <w:rsid w:val="1624ACD4"/>
    <w:rsid w:val="1624C57A"/>
    <w:rsid w:val="162A7655"/>
    <w:rsid w:val="162B44D2"/>
    <w:rsid w:val="162BDC29"/>
    <w:rsid w:val="16355FC3"/>
    <w:rsid w:val="1674E9C6"/>
    <w:rsid w:val="1678378D"/>
    <w:rsid w:val="16A6A999"/>
    <w:rsid w:val="16A8BCBB"/>
    <w:rsid w:val="16B420D9"/>
    <w:rsid w:val="1700BF49"/>
    <w:rsid w:val="1748540B"/>
    <w:rsid w:val="17B277FB"/>
    <w:rsid w:val="17BB2E08"/>
    <w:rsid w:val="17D94266"/>
    <w:rsid w:val="184C2C48"/>
    <w:rsid w:val="18972D71"/>
    <w:rsid w:val="18D16040"/>
    <w:rsid w:val="18D51B66"/>
    <w:rsid w:val="18F1B630"/>
    <w:rsid w:val="18F687D2"/>
    <w:rsid w:val="190B6C55"/>
    <w:rsid w:val="190CDDB3"/>
    <w:rsid w:val="190D76F3"/>
    <w:rsid w:val="192343CE"/>
    <w:rsid w:val="19B77530"/>
    <w:rsid w:val="19D37834"/>
    <w:rsid w:val="19EB0F4B"/>
    <w:rsid w:val="1A0ABA85"/>
    <w:rsid w:val="1A23D664"/>
    <w:rsid w:val="1A78DF10"/>
    <w:rsid w:val="1A9BB504"/>
    <w:rsid w:val="1AA80520"/>
    <w:rsid w:val="1ACE31DF"/>
    <w:rsid w:val="1AEBB0D2"/>
    <w:rsid w:val="1AF1C3B2"/>
    <w:rsid w:val="1AF5CD53"/>
    <w:rsid w:val="1AFE5C7E"/>
    <w:rsid w:val="1B009D9B"/>
    <w:rsid w:val="1B19ADDC"/>
    <w:rsid w:val="1B390F30"/>
    <w:rsid w:val="1B3A8933"/>
    <w:rsid w:val="1B3E2254"/>
    <w:rsid w:val="1B770B48"/>
    <w:rsid w:val="1B9F3264"/>
    <w:rsid w:val="1BA3174C"/>
    <w:rsid w:val="1BB39460"/>
    <w:rsid w:val="1BE5B3CE"/>
    <w:rsid w:val="1BFA3EEB"/>
    <w:rsid w:val="1C100C4C"/>
    <w:rsid w:val="1C13E027"/>
    <w:rsid w:val="1C13F725"/>
    <w:rsid w:val="1C294E81"/>
    <w:rsid w:val="1C542FA0"/>
    <w:rsid w:val="1C6C21CF"/>
    <w:rsid w:val="1CB80217"/>
    <w:rsid w:val="1CCABCAD"/>
    <w:rsid w:val="1CE4A6E8"/>
    <w:rsid w:val="1D02DD3E"/>
    <w:rsid w:val="1D248828"/>
    <w:rsid w:val="1D2C5861"/>
    <w:rsid w:val="1D4F16DB"/>
    <w:rsid w:val="1D752922"/>
    <w:rsid w:val="1D7DE803"/>
    <w:rsid w:val="1DA1E661"/>
    <w:rsid w:val="1DC00638"/>
    <w:rsid w:val="1E026210"/>
    <w:rsid w:val="1E22C2EC"/>
    <w:rsid w:val="1E2B6A18"/>
    <w:rsid w:val="1E327263"/>
    <w:rsid w:val="1E464684"/>
    <w:rsid w:val="1E8207FF"/>
    <w:rsid w:val="1E8C0284"/>
    <w:rsid w:val="1E9DD8C8"/>
    <w:rsid w:val="1EA218E1"/>
    <w:rsid w:val="1EA2FF9A"/>
    <w:rsid w:val="1ED27A59"/>
    <w:rsid w:val="1ED79BAD"/>
    <w:rsid w:val="1EDC9B52"/>
    <w:rsid w:val="1EFEE948"/>
    <w:rsid w:val="1F1903B0"/>
    <w:rsid w:val="1F28110D"/>
    <w:rsid w:val="1F2D3774"/>
    <w:rsid w:val="1F455459"/>
    <w:rsid w:val="1F5970FA"/>
    <w:rsid w:val="1F88C769"/>
    <w:rsid w:val="1FBA084C"/>
    <w:rsid w:val="1FCF5C86"/>
    <w:rsid w:val="1FF83DEF"/>
    <w:rsid w:val="2018FE8E"/>
    <w:rsid w:val="20285327"/>
    <w:rsid w:val="204107C4"/>
    <w:rsid w:val="20585BE4"/>
    <w:rsid w:val="20692D47"/>
    <w:rsid w:val="208407D3"/>
    <w:rsid w:val="20F1720D"/>
    <w:rsid w:val="21085212"/>
    <w:rsid w:val="216257DE"/>
    <w:rsid w:val="2180F3DA"/>
    <w:rsid w:val="21A000FB"/>
    <w:rsid w:val="21A1FF04"/>
    <w:rsid w:val="21FC194F"/>
    <w:rsid w:val="2203C9B8"/>
    <w:rsid w:val="22272467"/>
    <w:rsid w:val="223F2D38"/>
    <w:rsid w:val="2248A391"/>
    <w:rsid w:val="227B408D"/>
    <w:rsid w:val="227BC44C"/>
    <w:rsid w:val="2282F23C"/>
    <w:rsid w:val="228DA26B"/>
    <w:rsid w:val="2294BBF0"/>
    <w:rsid w:val="2298F77B"/>
    <w:rsid w:val="229990A2"/>
    <w:rsid w:val="22C70D9E"/>
    <w:rsid w:val="22CE50D8"/>
    <w:rsid w:val="22DBE6D4"/>
    <w:rsid w:val="23322D75"/>
    <w:rsid w:val="2385463F"/>
    <w:rsid w:val="23980129"/>
    <w:rsid w:val="23B07EA4"/>
    <w:rsid w:val="23B22188"/>
    <w:rsid w:val="23B766B2"/>
    <w:rsid w:val="243FF34B"/>
    <w:rsid w:val="24A781E9"/>
    <w:rsid w:val="24C99F31"/>
    <w:rsid w:val="24CE17E3"/>
    <w:rsid w:val="24D48CFD"/>
    <w:rsid w:val="24DF7B5B"/>
    <w:rsid w:val="24E7A40C"/>
    <w:rsid w:val="250D1461"/>
    <w:rsid w:val="25134656"/>
    <w:rsid w:val="256BC41C"/>
    <w:rsid w:val="256C72BF"/>
    <w:rsid w:val="2572864E"/>
    <w:rsid w:val="257C3BCD"/>
    <w:rsid w:val="25DEED01"/>
    <w:rsid w:val="25EDFF08"/>
    <w:rsid w:val="263B25C9"/>
    <w:rsid w:val="26453A5A"/>
    <w:rsid w:val="264FE779"/>
    <w:rsid w:val="266DFE99"/>
    <w:rsid w:val="26723E01"/>
    <w:rsid w:val="26766AB9"/>
    <w:rsid w:val="26A63245"/>
    <w:rsid w:val="26B8DA73"/>
    <w:rsid w:val="270D60D6"/>
    <w:rsid w:val="2728B234"/>
    <w:rsid w:val="27385378"/>
    <w:rsid w:val="2751E7D8"/>
    <w:rsid w:val="275EBEA0"/>
    <w:rsid w:val="275EE278"/>
    <w:rsid w:val="27666832"/>
    <w:rsid w:val="2769DF76"/>
    <w:rsid w:val="277500BB"/>
    <w:rsid w:val="2790C304"/>
    <w:rsid w:val="2794E527"/>
    <w:rsid w:val="27DF4E82"/>
    <w:rsid w:val="28166D37"/>
    <w:rsid w:val="2821BB31"/>
    <w:rsid w:val="283EE047"/>
    <w:rsid w:val="284A7B53"/>
    <w:rsid w:val="285177DF"/>
    <w:rsid w:val="28553877"/>
    <w:rsid w:val="287C09DA"/>
    <w:rsid w:val="287F7B12"/>
    <w:rsid w:val="28BC62E4"/>
    <w:rsid w:val="28CD6AF3"/>
    <w:rsid w:val="28EA78B6"/>
    <w:rsid w:val="291C2752"/>
    <w:rsid w:val="2940838D"/>
    <w:rsid w:val="29784761"/>
    <w:rsid w:val="298C207A"/>
    <w:rsid w:val="299FB810"/>
    <w:rsid w:val="29A5CB1D"/>
    <w:rsid w:val="29CFA450"/>
    <w:rsid w:val="2AA237F6"/>
    <w:rsid w:val="2ACF1C5E"/>
    <w:rsid w:val="2B010EDE"/>
    <w:rsid w:val="2B0C6109"/>
    <w:rsid w:val="2B46435D"/>
    <w:rsid w:val="2B6226F6"/>
    <w:rsid w:val="2B6451EF"/>
    <w:rsid w:val="2B6E20BA"/>
    <w:rsid w:val="2B7ACA76"/>
    <w:rsid w:val="2B9CA648"/>
    <w:rsid w:val="2BC6EB28"/>
    <w:rsid w:val="2BD2E111"/>
    <w:rsid w:val="2BD81FD5"/>
    <w:rsid w:val="2C116E72"/>
    <w:rsid w:val="2C3478C8"/>
    <w:rsid w:val="2C6785B3"/>
    <w:rsid w:val="2C819500"/>
    <w:rsid w:val="2C844505"/>
    <w:rsid w:val="2C9A0519"/>
    <w:rsid w:val="2CA0FECA"/>
    <w:rsid w:val="2CAC11B0"/>
    <w:rsid w:val="2CB68DBA"/>
    <w:rsid w:val="2CBAD818"/>
    <w:rsid w:val="2CFB572D"/>
    <w:rsid w:val="2D741A0B"/>
    <w:rsid w:val="2D7C5B2C"/>
    <w:rsid w:val="2D7CF91F"/>
    <w:rsid w:val="2DA2DEE8"/>
    <w:rsid w:val="2DB091AA"/>
    <w:rsid w:val="2DE08C62"/>
    <w:rsid w:val="2E0E89E6"/>
    <w:rsid w:val="2E23EBB4"/>
    <w:rsid w:val="2E420BDC"/>
    <w:rsid w:val="2E47AE4A"/>
    <w:rsid w:val="2E9F99D9"/>
    <w:rsid w:val="2EAC5ECA"/>
    <w:rsid w:val="2ED70FE1"/>
    <w:rsid w:val="2EDC6399"/>
    <w:rsid w:val="2F6993FE"/>
    <w:rsid w:val="2FA0DF74"/>
    <w:rsid w:val="2FA6F1BE"/>
    <w:rsid w:val="2FAFA887"/>
    <w:rsid w:val="2FB4705A"/>
    <w:rsid w:val="2FC2219F"/>
    <w:rsid w:val="2FCC66F6"/>
    <w:rsid w:val="2FDB1FE6"/>
    <w:rsid w:val="2FF4B760"/>
    <w:rsid w:val="2FFCA609"/>
    <w:rsid w:val="30026DFF"/>
    <w:rsid w:val="30148024"/>
    <w:rsid w:val="3014B435"/>
    <w:rsid w:val="30288DCE"/>
    <w:rsid w:val="3046E616"/>
    <w:rsid w:val="30A3540B"/>
    <w:rsid w:val="30D1C980"/>
    <w:rsid w:val="3121E7E1"/>
    <w:rsid w:val="3137C2BF"/>
    <w:rsid w:val="314E3BFA"/>
    <w:rsid w:val="3155C15A"/>
    <w:rsid w:val="31642198"/>
    <w:rsid w:val="31675FC2"/>
    <w:rsid w:val="316E5549"/>
    <w:rsid w:val="317279A0"/>
    <w:rsid w:val="3195FD5F"/>
    <w:rsid w:val="31978550"/>
    <w:rsid w:val="321960E7"/>
    <w:rsid w:val="32265FF2"/>
    <w:rsid w:val="3236518E"/>
    <w:rsid w:val="324674A8"/>
    <w:rsid w:val="324E180B"/>
    <w:rsid w:val="326B8016"/>
    <w:rsid w:val="3282B70E"/>
    <w:rsid w:val="32AB5053"/>
    <w:rsid w:val="32ADF72A"/>
    <w:rsid w:val="32C690F1"/>
    <w:rsid w:val="32F14186"/>
    <w:rsid w:val="334DB7F5"/>
    <w:rsid w:val="335562CC"/>
    <w:rsid w:val="339E3B77"/>
    <w:rsid w:val="33B4A993"/>
    <w:rsid w:val="33CE859D"/>
    <w:rsid w:val="33F6BF0E"/>
    <w:rsid w:val="346EEBB2"/>
    <w:rsid w:val="34D31104"/>
    <w:rsid w:val="34D63A28"/>
    <w:rsid w:val="34FC521C"/>
    <w:rsid w:val="350A3A94"/>
    <w:rsid w:val="353AEB73"/>
    <w:rsid w:val="35E3C8DA"/>
    <w:rsid w:val="35E6A75B"/>
    <w:rsid w:val="35F8D103"/>
    <w:rsid w:val="35FF674C"/>
    <w:rsid w:val="3603CC09"/>
    <w:rsid w:val="3635854C"/>
    <w:rsid w:val="3645C55B"/>
    <w:rsid w:val="36C91E1B"/>
    <w:rsid w:val="370C3651"/>
    <w:rsid w:val="3738578E"/>
    <w:rsid w:val="376524B4"/>
    <w:rsid w:val="378507EA"/>
    <w:rsid w:val="3787467C"/>
    <w:rsid w:val="37892130"/>
    <w:rsid w:val="378E18F9"/>
    <w:rsid w:val="37E41EEE"/>
    <w:rsid w:val="37EDE4E9"/>
    <w:rsid w:val="383240BC"/>
    <w:rsid w:val="38499B49"/>
    <w:rsid w:val="38546BA2"/>
    <w:rsid w:val="3893BC5B"/>
    <w:rsid w:val="3894A808"/>
    <w:rsid w:val="38E2C91D"/>
    <w:rsid w:val="38F933F4"/>
    <w:rsid w:val="391174E4"/>
    <w:rsid w:val="392215D1"/>
    <w:rsid w:val="392DBCC0"/>
    <w:rsid w:val="3935399F"/>
    <w:rsid w:val="3958B985"/>
    <w:rsid w:val="39605FD1"/>
    <w:rsid w:val="3981F294"/>
    <w:rsid w:val="39A273D2"/>
    <w:rsid w:val="39AA3B00"/>
    <w:rsid w:val="39B2E09B"/>
    <w:rsid w:val="39CC2263"/>
    <w:rsid w:val="39DB7E14"/>
    <w:rsid w:val="39DE351E"/>
    <w:rsid w:val="39E70870"/>
    <w:rsid w:val="3A1AAACC"/>
    <w:rsid w:val="3A32CCEF"/>
    <w:rsid w:val="3A35559C"/>
    <w:rsid w:val="3A3B6908"/>
    <w:rsid w:val="3A69464A"/>
    <w:rsid w:val="3A74B68E"/>
    <w:rsid w:val="3A8BCE66"/>
    <w:rsid w:val="3A9F5C0A"/>
    <w:rsid w:val="3ABB5B7E"/>
    <w:rsid w:val="3ACF818A"/>
    <w:rsid w:val="3AE26471"/>
    <w:rsid w:val="3AF2FE33"/>
    <w:rsid w:val="3AF7ED57"/>
    <w:rsid w:val="3B1A9276"/>
    <w:rsid w:val="3B4ACFA1"/>
    <w:rsid w:val="3B7BCF01"/>
    <w:rsid w:val="3BA19D84"/>
    <w:rsid w:val="3BD5EE1F"/>
    <w:rsid w:val="3BF33C9D"/>
    <w:rsid w:val="3C3A819F"/>
    <w:rsid w:val="3C3E80E8"/>
    <w:rsid w:val="3C523B9C"/>
    <w:rsid w:val="3C53756A"/>
    <w:rsid w:val="3C8FF1B3"/>
    <w:rsid w:val="3CD8F6D6"/>
    <w:rsid w:val="3CD9376A"/>
    <w:rsid w:val="3D0F59D1"/>
    <w:rsid w:val="3D164F36"/>
    <w:rsid w:val="3D3899DC"/>
    <w:rsid w:val="3DB8486E"/>
    <w:rsid w:val="3DCF1AC8"/>
    <w:rsid w:val="3DD4BB81"/>
    <w:rsid w:val="3DD7F3E6"/>
    <w:rsid w:val="3E360298"/>
    <w:rsid w:val="3E40E352"/>
    <w:rsid w:val="3E42C134"/>
    <w:rsid w:val="3E60E5E9"/>
    <w:rsid w:val="3E746FB2"/>
    <w:rsid w:val="3E8AA8BD"/>
    <w:rsid w:val="3EA54B17"/>
    <w:rsid w:val="3ED17B84"/>
    <w:rsid w:val="3EE0504B"/>
    <w:rsid w:val="3F309772"/>
    <w:rsid w:val="3F351D24"/>
    <w:rsid w:val="3F8C46E4"/>
    <w:rsid w:val="3F8D092B"/>
    <w:rsid w:val="3FC4770F"/>
    <w:rsid w:val="3FCC59FB"/>
    <w:rsid w:val="3FCD2360"/>
    <w:rsid w:val="3FE02F28"/>
    <w:rsid w:val="3FEADEA3"/>
    <w:rsid w:val="3FED0E8A"/>
    <w:rsid w:val="408DAC1A"/>
    <w:rsid w:val="40A349F0"/>
    <w:rsid w:val="40EFC76C"/>
    <w:rsid w:val="40FF2603"/>
    <w:rsid w:val="41226B6C"/>
    <w:rsid w:val="413943E1"/>
    <w:rsid w:val="41868138"/>
    <w:rsid w:val="41CD7A8C"/>
    <w:rsid w:val="42051A6B"/>
    <w:rsid w:val="42096F89"/>
    <w:rsid w:val="421F8EC8"/>
    <w:rsid w:val="4240360A"/>
    <w:rsid w:val="42637D75"/>
    <w:rsid w:val="426F8520"/>
    <w:rsid w:val="4284AA5C"/>
    <w:rsid w:val="42A96A77"/>
    <w:rsid w:val="42AA6AED"/>
    <w:rsid w:val="42F299C5"/>
    <w:rsid w:val="42F60013"/>
    <w:rsid w:val="4385D2FA"/>
    <w:rsid w:val="439A82A5"/>
    <w:rsid w:val="43D345C8"/>
    <w:rsid w:val="43DB76D4"/>
    <w:rsid w:val="43DD76AC"/>
    <w:rsid w:val="44474601"/>
    <w:rsid w:val="447CD63F"/>
    <w:rsid w:val="44C2EC8B"/>
    <w:rsid w:val="44EA43CF"/>
    <w:rsid w:val="44F638CE"/>
    <w:rsid w:val="44F63C6C"/>
    <w:rsid w:val="450E6217"/>
    <w:rsid w:val="4535FEF3"/>
    <w:rsid w:val="4585C8F3"/>
    <w:rsid w:val="459DA535"/>
    <w:rsid w:val="45DDBFC2"/>
    <w:rsid w:val="45DF16B4"/>
    <w:rsid w:val="45E8318F"/>
    <w:rsid w:val="45F395E0"/>
    <w:rsid w:val="461A9F33"/>
    <w:rsid w:val="461BD7CC"/>
    <w:rsid w:val="462CB668"/>
    <w:rsid w:val="46437080"/>
    <w:rsid w:val="4675F426"/>
    <w:rsid w:val="469C4502"/>
    <w:rsid w:val="46AE3630"/>
    <w:rsid w:val="46B68EF2"/>
    <w:rsid w:val="46D75953"/>
    <w:rsid w:val="47928616"/>
    <w:rsid w:val="479D87AB"/>
    <w:rsid w:val="47A9B0BD"/>
    <w:rsid w:val="47AE5060"/>
    <w:rsid w:val="47AE649B"/>
    <w:rsid w:val="47B97793"/>
    <w:rsid w:val="47C4016C"/>
    <w:rsid w:val="47CAC077"/>
    <w:rsid w:val="47FADB10"/>
    <w:rsid w:val="480AF2E5"/>
    <w:rsid w:val="481EAA33"/>
    <w:rsid w:val="4833A8E8"/>
    <w:rsid w:val="4842CFF0"/>
    <w:rsid w:val="4847FA46"/>
    <w:rsid w:val="484FECC8"/>
    <w:rsid w:val="48A85C17"/>
    <w:rsid w:val="48B01314"/>
    <w:rsid w:val="48EBCB5F"/>
    <w:rsid w:val="490C88E8"/>
    <w:rsid w:val="4938479D"/>
    <w:rsid w:val="495DA16D"/>
    <w:rsid w:val="49615C4F"/>
    <w:rsid w:val="496E7B8E"/>
    <w:rsid w:val="4983E91D"/>
    <w:rsid w:val="49855B02"/>
    <w:rsid w:val="49CAE185"/>
    <w:rsid w:val="4A091C6C"/>
    <w:rsid w:val="4A40A497"/>
    <w:rsid w:val="4A48DE63"/>
    <w:rsid w:val="4A53C35D"/>
    <w:rsid w:val="4A7734DC"/>
    <w:rsid w:val="4A8D2E64"/>
    <w:rsid w:val="4AD5EA43"/>
    <w:rsid w:val="4B0A0094"/>
    <w:rsid w:val="4B11362B"/>
    <w:rsid w:val="4B3604D6"/>
    <w:rsid w:val="4B3CAA70"/>
    <w:rsid w:val="4B63FB81"/>
    <w:rsid w:val="4B6D78AC"/>
    <w:rsid w:val="4C4781DF"/>
    <w:rsid w:val="4CAEA42E"/>
    <w:rsid w:val="4CB4DBCD"/>
    <w:rsid w:val="4D0ED0B2"/>
    <w:rsid w:val="4D17477B"/>
    <w:rsid w:val="4D4A321B"/>
    <w:rsid w:val="4D836816"/>
    <w:rsid w:val="4DBBDC63"/>
    <w:rsid w:val="4DC45244"/>
    <w:rsid w:val="4DD8C2F0"/>
    <w:rsid w:val="4E1C14F4"/>
    <w:rsid w:val="4E3199CF"/>
    <w:rsid w:val="4E471EBA"/>
    <w:rsid w:val="4E5280FF"/>
    <w:rsid w:val="4E53DA8B"/>
    <w:rsid w:val="4E63C5C0"/>
    <w:rsid w:val="4E820554"/>
    <w:rsid w:val="4E904E67"/>
    <w:rsid w:val="4EA1A133"/>
    <w:rsid w:val="4EAE1283"/>
    <w:rsid w:val="4EB5698A"/>
    <w:rsid w:val="4EE6D02E"/>
    <w:rsid w:val="4F3D0318"/>
    <w:rsid w:val="4F42BCC1"/>
    <w:rsid w:val="4F5574E5"/>
    <w:rsid w:val="4F855AA6"/>
    <w:rsid w:val="4F85832C"/>
    <w:rsid w:val="4F97EAC8"/>
    <w:rsid w:val="4F9F6660"/>
    <w:rsid w:val="4FC71039"/>
    <w:rsid w:val="5029D027"/>
    <w:rsid w:val="502C8FB5"/>
    <w:rsid w:val="50553698"/>
    <w:rsid w:val="5073D27D"/>
    <w:rsid w:val="5074ABEF"/>
    <w:rsid w:val="507887F0"/>
    <w:rsid w:val="508226C4"/>
    <w:rsid w:val="509BC89A"/>
    <w:rsid w:val="50CE0E99"/>
    <w:rsid w:val="5101D4D2"/>
    <w:rsid w:val="513F6C26"/>
    <w:rsid w:val="5141A12E"/>
    <w:rsid w:val="515892E3"/>
    <w:rsid w:val="5162D59C"/>
    <w:rsid w:val="517D3C46"/>
    <w:rsid w:val="51A9A499"/>
    <w:rsid w:val="51BDD2C3"/>
    <w:rsid w:val="51C05C53"/>
    <w:rsid w:val="51EFFF8F"/>
    <w:rsid w:val="523F3BA3"/>
    <w:rsid w:val="524E6382"/>
    <w:rsid w:val="525033BA"/>
    <w:rsid w:val="52DF1650"/>
    <w:rsid w:val="52E3D4D2"/>
    <w:rsid w:val="532D92C9"/>
    <w:rsid w:val="5339A0D1"/>
    <w:rsid w:val="53A0F881"/>
    <w:rsid w:val="53CB241C"/>
    <w:rsid w:val="5404D402"/>
    <w:rsid w:val="54314DB2"/>
    <w:rsid w:val="545AC05E"/>
    <w:rsid w:val="54618079"/>
    <w:rsid w:val="5464DB17"/>
    <w:rsid w:val="54702770"/>
    <w:rsid w:val="547C2354"/>
    <w:rsid w:val="54A94AEA"/>
    <w:rsid w:val="54BB000B"/>
    <w:rsid w:val="550E5DB8"/>
    <w:rsid w:val="551454BB"/>
    <w:rsid w:val="55321DF3"/>
    <w:rsid w:val="5553B5BB"/>
    <w:rsid w:val="555F8347"/>
    <w:rsid w:val="5562DB47"/>
    <w:rsid w:val="5586F95E"/>
    <w:rsid w:val="558986DD"/>
    <w:rsid w:val="55D3A4EB"/>
    <w:rsid w:val="55D6CFC9"/>
    <w:rsid w:val="55E30820"/>
    <w:rsid w:val="563F6A41"/>
    <w:rsid w:val="56540845"/>
    <w:rsid w:val="5665F368"/>
    <w:rsid w:val="5682B2E0"/>
    <w:rsid w:val="569BE7A9"/>
    <w:rsid w:val="56A9D8ED"/>
    <w:rsid w:val="570AC3F5"/>
    <w:rsid w:val="5765B8FD"/>
    <w:rsid w:val="57687BDF"/>
    <w:rsid w:val="5770A4D8"/>
    <w:rsid w:val="5773E38F"/>
    <w:rsid w:val="577A6422"/>
    <w:rsid w:val="579D75BE"/>
    <w:rsid w:val="579D8CC2"/>
    <w:rsid w:val="57DAD1AC"/>
    <w:rsid w:val="57EDC5D5"/>
    <w:rsid w:val="5812E483"/>
    <w:rsid w:val="58194DEF"/>
    <w:rsid w:val="581F404E"/>
    <w:rsid w:val="58A83523"/>
    <w:rsid w:val="58BDAB15"/>
    <w:rsid w:val="58BFFE22"/>
    <w:rsid w:val="5900F448"/>
    <w:rsid w:val="59376744"/>
    <w:rsid w:val="5943FFAE"/>
    <w:rsid w:val="5954B064"/>
    <w:rsid w:val="595C8E05"/>
    <w:rsid w:val="597D8231"/>
    <w:rsid w:val="59958CB4"/>
    <w:rsid w:val="59C0981E"/>
    <w:rsid w:val="59C87F83"/>
    <w:rsid w:val="5A0C61E9"/>
    <w:rsid w:val="5A1C10CB"/>
    <w:rsid w:val="5A23F6BD"/>
    <w:rsid w:val="5A390617"/>
    <w:rsid w:val="5A4A8FC3"/>
    <w:rsid w:val="5A67DB43"/>
    <w:rsid w:val="5A70079B"/>
    <w:rsid w:val="5AC4DAB5"/>
    <w:rsid w:val="5AE9533E"/>
    <w:rsid w:val="5B0E0E70"/>
    <w:rsid w:val="5B1F815E"/>
    <w:rsid w:val="5B25B5C9"/>
    <w:rsid w:val="5B40F264"/>
    <w:rsid w:val="5B455156"/>
    <w:rsid w:val="5B4BC685"/>
    <w:rsid w:val="5B4E72E0"/>
    <w:rsid w:val="5B4EBE07"/>
    <w:rsid w:val="5B56A99A"/>
    <w:rsid w:val="5B878496"/>
    <w:rsid w:val="5BC3F29C"/>
    <w:rsid w:val="5BD9E457"/>
    <w:rsid w:val="5BF7318C"/>
    <w:rsid w:val="5C04C8C9"/>
    <w:rsid w:val="5C087873"/>
    <w:rsid w:val="5C3B3BD8"/>
    <w:rsid w:val="5C418931"/>
    <w:rsid w:val="5C50928E"/>
    <w:rsid w:val="5C50F248"/>
    <w:rsid w:val="5C7BC42B"/>
    <w:rsid w:val="5C9A3BD3"/>
    <w:rsid w:val="5CA4EFD8"/>
    <w:rsid w:val="5CB9AFF4"/>
    <w:rsid w:val="5CD200F1"/>
    <w:rsid w:val="5CD23370"/>
    <w:rsid w:val="5D0F7217"/>
    <w:rsid w:val="5D21024A"/>
    <w:rsid w:val="5D213700"/>
    <w:rsid w:val="5D2B9F08"/>
    <w:rsid w:val="5D7384E1"/>
    <w:rsid w:val="5DBA9DA1"/>
    <w:rsid w:val="5DDCAA11"/>
    <w:rsid w:val="5DDDD2FB"/>
    <w:rsid w:val="5DDDDB27"/>
    <w:rsid w:val="5DDE27F8"/>
    <w:rsid w:val="5E12B323"/>
    <w:rsid w:val="5E1E3C7F"/>
    <w:rsid w:val="5E7EE03C"/>
    <w:rsid w:val="5E8E731E"/>
    <w:rsid w:val="5E94ED2E"/>
    <w:rsid w:val="5E9C4EBA"/>
    <w:rsid w:val="5EA96E48"/>
    <w:rsid w:val="5EC3B007"/>
    <w:rsid w:val="5F21EFF8"/>
    <w:rsid w:val="5F23B6FD"/>
    <w:rsid w:val="5F31BEC1"/>
    <w:rsid w:val="5F5189E3"/>
    <w:rsid w:val="5FA19198"/>
    <w:rsid w:val="5FA646A5"/>
    <w:rsid w:val="5FFF75D4"/>
    <w:rsid w:val="602C3179"/>
    <w:rsid w:val="607731C1"/>
    <w:rsid w:val="60AE5E28"/>
    <w:rsid w:val="60CAF54F"/>
    <w:rsid w:val="60F9DF7A"/>
    <w:rsid w:val="6104CC9E"/>
    <w:rsid w:val="612D5D87"/>
    <w:rsid w:val="6152D6D3"/>
    <w:rsid w:val="61793B86"/>
    <w:rsid w:val="617C74DA"/>
    <w:rsid w:val="618879A5"/>
    <w:rsid w:val="620DDC0E"/>
    <w:rsid w:val="62111EA6"/>
    <w:rsid w:val="6229CA7E"/>
    <w:rsid w:val="62350C33"/>
    <w:rsid w:val="625CDA5B"/>
    <w:rsid w:val="6276A16E"/>
    <w:rsid w:val="6281B458"/>
    <w:rsid w:val="62865C5E"/>
    <w:rsid w:val="62B3B849"/>
    <w:rsid w:val="62B5915A"/>
    <w:rsid w:val="62DF63E1"/>
    <w:rsid w:val="6308ED52"/>
    <w:rsid w:val="632D0780"/>
    <w:rsid w:val="6356388C"/>
    <w:rsid w:val="6375CFA0"/>
    <w:rsid w:val="6384A17A"/>
    <w:rsid w:val="63D8EA74"/>
    <w:rsid w:val="63F4D984"/>
    <w:rsid w:val="64099C8A"/>
    <w:rsid w:val="6409A5C1"/>
    <w:rsid w:val="6414508C"/>
    <w:rsid w:val="6444087C"/>
    <w:rsid w:val="6454F20A"/>
    <w:rsid w:val="647892CF"/>
    <w:rsid w:val="64AA0596"/>
    <w:rsid w:val="64ABDA35"/>
    <w:rsid w:val="64CAE64B"/>
    <w:rsid w:val="64D1B453"/>
    <w:rsid w:val="652B7097"/>
    <w:rsid w:val="652FDE19"/>
    <w:rsid w:val="656A7E51"/>
    <w:rsid w:val="658DFC7B"/>
    <w:rsid w:val="659062AC"/>
    <w:rsid w:val="65D840A0"/>
    <w:rsid w:val="65E0AF7A"/>
    <w:rsid w:val="65F16F5C"/>
    <w:rsid w:val="65FD5AB3"/>
    <w:rsid w:val="66118672"/>
    <w:rsid w:val="6636B473"/>
    <w:rsid w:val="663BE671"/>
    <w:rsid w:val="664E20A3"/>
    <w:rsid w:val="66580956"/>
    <w:rsid w:val="6691FDEB"/>
    <w:rsid w:val="66A39813"/>
    <w:rsid w:val="66A80981"/>
    <w:rsid w:val="66CF63AA"/>
    <w:rsid w:val="670057A3"/>
    <w:rsid w:val="6705AEEC"/>
    <w:rsid w:val="6739F8C9"/>
    <w:rsid w:val="6741159E"/>
    <w:rsid w:val="67592D36"/>
    <w:rsid w:val="6765064C"/>
    <w:rsid w:val="677ECABC"/>
    <w:rsid w:val="678F0E38"/>
    <w:rsid w:val="67B991D6"/>
    <w:rsid w:val="67DDB075"/>
    <w:rsid w:val="67F42B4A"/>
    <w:rsid w:val="67FBA294"/>
    <w:rsid w:val="67FE8ADC"/>
    <w:rsid w:val="683A9E2B"/>
    <w:rsid w:val="6853C729"/>
    <w:rsid w:val="686B7DB6"/>
    <w:rsid w:val="686D7B40"/>
    <w:rsid w:val="687BCCF3"/>
    <w:rsid w:val="68997FE6"/>
    <w:rsid w:val="68D6F6EB"/>
    <w:rsid w:val="6915D8BB"/>
    <w:rsid w:val="691AABF4"/>
    <w:rsid w:val="692A9A68"/>
    <w:rsid w:val="69335978"/>
    <w:rsid w:val="69467110"/>
    <w:rsid w:val="694ECFD5"/>
    <w:rsid w:val="6960CC6C"/>
    <w:rsid w:val="6968F3B2"/>
    <w:rsid w:val="696C201F"/>
    <w:rsid w:val="696DE944"/>
    <w:rsid w:val="696E9F95"/>
    <w:rsid w:val="6979B1A5"/>
    <w:rsid w:val="6989023A"/>
    <w:rsid w:val="698DA183"/>
    <w:rsid w:val="69AF889A"/>
    <w:rsid w:val="69B6C3AC"/>
    <w:rsid w:val="69B6E060"/>
    <w:rsid w:val="69B93EB9"/>
    <w:rsid w:val="69F25AD8"/>
    <w:rsid w:val="69FC2796"/>
    <w:rsid w:val="6A08FCEF"/>
    <w:rsid w:val="6A10C462"/>
    <w:rsid w:val="6A2AE7D1"/>
    <w:rsid w:val="6A39FC66"/>
    <w:rsid w:val="6A55186E"/>
    <w:rsid w:val="6A664559"/>
    <w:rsid w:val="6A7645D7"/>
    <w:rsid w:val="6A879BE6"/>
    <w:rsid w:val="6AB313A8"/>
    <w:rsid w:val="6AF68ED1"/>
    <w:rsid w:val="6B152772"/>
    <w:rsid w:val="6B1FE820"/>
    <w:rsid w:val="6B4072C3"/>
    <w:rsid w:val="6B4B6B17"/>
    <w:rsid w:val="6B65CCD3"/>
    <w:rsid w:val="6B84585F"/>
    <w:rsid w:val="6B85C351"/>
    <w:rsid w:val="6B9F313B"/>
    <w:rsid w:val="6BAAA364"/>
    <w:rsid w:val="6BAEC187"/>
    <w:rsid w:val="6C0DD375"/>
    <w:rsid w:val="6C1F7DFB"/>
    <w:rsid w:val="6C59314B"/>
    <w:rsid w:val="6C6162EC"/>
    <w:rsid w:val="6CC4A6AD"/>
    <w:rsid w:val="6CD64E4C"/>
    <w:rsid w:val="6CDE78EA"/>
    <w:rsid w:val="6D0A7258"/>
    <w:rsid w:val="6D36E8F7"/>
    <w:rsid w:val="6D3E8223"/>
    <w:rsid w:val="6D749946"/>
    <w:rsid w:val="6D8C45B4"/>
    <w:rsid w:val="6DAFFC42"/>
    <w:rsid w:val="6DD762CF"/>
    <w:rsid w:val="6DFE1CF1"/>
    <w:rsid w:val="6E0E64D3"/>
    <w:rsid w:val="6E1CBAEF"/>
    <w:rsid w:val="6E5E39BB"/>
    <w:rsid w:val="6EBA9565"/>
    <w:rsid w:val="6EF7B79E"/>
    <w:rsid w:val="6EFB232E"/>
    <w:rsid w:val="6F1399F1"/>
    <w:rsid w:val="6F342650"/>
    <w:rsid w:val="6F36A83E"/>
    <w:rsid w:val="6F50E2BD"/>
    <w:rsid w:val="6F6D85AB"/>
    <w:rsid w:val="6FC15718"/>
    <w:rsid w:val="6FDCB3EF"/>
    <w:rsid w:val="6FFE174C"/>
    <w:rsid w:val="700CA05D"/>
    <w:rsid w:val="7016E222"/>
    <w:rsid w:val="7039EC06"/>
    <w:rsid w:val="704BC7DB"/>
    <w:rsid w:val="7050D7D7"/>
    <w:rsid w:val="705F03C5"/>
    <w:rsid w:val="70713BE3"/>
    <w:rsid w:val="70BA6335"/>
    <w:rsid w:val="70F0343D"/>
    <w:rsid w:val="7101DA36"/>
    <w:rsid w:val="710756E3"/>
    <w:rsid w:val="712FFE0A"/>
    <w:rsid w:val="7142C48F"/>
    <w:rsid w:val="71457AA2"/>
    <w:rsid w:val="71594F76"/>
    <w:rsid w:val="7179AA07"/>
    <w:rsid w:val="71817D09"/>
    <w:rsid w:val="71D1D0F9"/>
    <w:rsid w:val="71E374CC"/>
    <w:rsid w:val="71FD00BE"/>
    <w:rsid w:val="7207995A"/>
    <w:rsid w:val="7248B2BE"/>
    <w:rsid w:val="727A33FB"/>
    <w:rsid w:val="72A5D9CC"/>
    <w:rsid w:val="72A83592"/>
    <w:rsid w:val="72AB11D4"/>
    <w:rsid w:val="72EAAD21"/>
    <w:rsid w:val="730A1620"/>
    <w:rsid w:val="73564A06"/>
    <w:rsid w:val="736A7B11"/>
    <w:rsid w:val="73A660A3"/>
    <w:rsid w:val="73AD6C15"/>
    <w:rsid w:val="73C7A8D7"/>
    <w:rsid w:val="73CCB41E"/>
    <w:rsid w:val="73D4EE09"/>
    <w:rsid w:val="73D5A50A"/>
    <w:rsid w:val="73E8B1C4"/>
    <w:rsid w:val="73F152A0"/>
    <w:rsid w:val="73F24E2B"/>
    <w:rsid w:val="73FC4354"/>
    <w:rsid w:val="74055154"/>
    <w:rsid w:val="740FC7A6"/>
    <w:rsid w:val="745846A5"/>
    <w:rsid w:val="7482F757"/>
    <w:rsid w:val="74895B54"/>
    <w:rsid w:val="74FBDE19"/>
    <w:rsid w:val="7506674E"/>
    <w:rsid w:val="75166EC5"/>
    <w:rsid w:val="751CBBDF"/>
    <w:rsid w:val="753F04A2"/>
    <w:rsid w:val="7544EF5B"/>
    <w:rsid w:val="7565EE1E"/>
    <w:rsid w:val="756F4BF7"/>
    <w:rsid w:val="757DDC24"/>
    <w:rsid w:val="75858365"/>
    <w:rsid w:val="758B727A"/>
    <w:rsid w:val="759ADEB4"/>
    <w:rsid w:val="75A2AD12"/>
    <w:rsid w:val="75B260DB"/>
    <w:rsid w:val="75C86E09"/>
    <w:rsid w:val="761F9FCB"/>
    <w:rsid w:val="762D3BF8"/>
    <w:rsid w:val="76369484"/>
    <w:rsid w:val="76889349"/>
    <w:rsid w:val="768FCBCE"/>
    <w:rsid w:val="76CAA9E7"/>
    <w:rsid w:val="76FCD074"/>
    <w:rsid w:val="771923D3"/>
    <w:rsid w:val="77434B31"/>
    <w:rsid w:val="778A7C66"/>
    <w:rsid w:val="77922098"/>
    <w:rsid w:val="77EF3B82"/>
    <w:rsid w:val="77F75F0D"/>
    <w:rsid w:val="77F91E6F"/>
    <w:rsid w:val="781AE953"/>
    <w:rsid w:val="784A840A"/>
    <w:rsid w:val="78852519"/>
    <w:rsid w:val="78ADE3AA"/>
    <w:rsid w:val="78CE61A5"/>
    <w:rsid w:val="78E2DBC6"/>
    <w:rsid w:val="78FA00BB"/>
    <w:rsid w:val="79002201"/>
    <w:rsid w:val="7923B75A"/>
    <w:rsid w:val="792D14E6"/>
    <w:rsid w:val="795F0775"/>
    <w:rsid w:val="79675F7B"/>
    <w:rsid w:val="79744019"/>
    <w:rsid w:val="79AC29AA"/>
    <w:rsid w:val="79D2053F"/>
    <w:rsid w:val="79FB95FB"/>
    <w:rsid w:val="7A14B91E"/>
    <w:rsid w:val="7A1C9BCB"/>
    <w:rsid w:val="7A650555"/>
    <w:rsid w:val="7A69EF65"/>
    <w:rsid w:val="7AAECDB4"/>
    <w:rsid w:val="7AFD4E05"/>
    <w:rsid w:val="7B2710DE"/>
    <w:rsid w:val="7B3373F6"/>
    <w:rsid w:val="7B8150B0"/>
    <w:rsid w:val="7C136B29"/>
    <w:rsid w:val="7C1B171F"/>
    <w:rsid w:val="7C25F52E"/>
    <w:rsid w:val="7C3FB975"/>
    <w:rsid w:val="7C56A581"/>
    <w:rsid w:val="7C63E74D"/>
    <w:rsid w:val="7C7F5F47"/>
    <w:rsid w:val="7CA470FE"/>
    <w:rsid w:val="7CB10DA0"/>
    <w:rsid w:val="7CBA79A4"/>
    <w:rsid w:val="7CC14F77"/>
    <w:rsid w:val="7CC15E20"/>
    <w:rsid w:val="7CC4703C"/>
    <w:rsid w:val="7CCC48FF"/>
    <w:rsid w:val="7CF1A76E"/>
    <w:rsid w:val="7CF73F2C"/>
    <w:rsid w:val="7D06EB12"/>
    <w:rsid w:val="7D52A4E2"/>
    <w:rsid w:val="7D75F6FB"/>
    <w:rsid w:val="7DAF9043"/>
    <w:rsid w:val="7DBA7139"/>
    <w:rsid w:val="7DC9B85D"/>
    <w:rsid w:val="7DCD1F62"/>
    <w:rsid w:val="7E523F63"/>
    <w:rsid w:val="7E645267"/>
    <w:rsid w:val="7E726D32"/>
    <w:rsid w:val="7E7AE055"/>
    <w:rsid w:val="7E825E71"/>
    <w:rsid w:val="7E8D863B"/>
    <w:rsid w:val="7EA7C9D9"/>
    <w:rsid w:val="7EE20567"/>
    <w:rsid w:val="7EE8854B"/>
    <w:rsid w:val="7F17884D"/>
    <w:rsid w:val="7FBC0A9B"/>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3A0FB"/>
  <w15:chartTrackingRefBased/>
  <w15:docId w15:val="{2BEEDE73-BA26-4255-AAB4-2E61EB15FC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pl-PL" w:eastAsia="en-US" w:bidi="ar-SA"/>
        <w14:ligatures w14:val="standardContextual"/>
      </w:rPr>
    </w:rPrDefault>
    <w:pPrDefault>
      <w:pPr>
        <w:spacing w:before="120" w:after="120" w:line="257"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link w:val="Nagwek1Znak1"/>
    <w:uiPriority w:val="9"/>
    <w:qFormat/>
    <w:rsid w:val="006D699C"/>
    <w:pPr>
      <w:keepLines/>
      <w:numPr>
        <w:numId w:val="26"/>
      </w:numPr>
      <w:spacing w:before="360" w:after="80"/>
      <w:outlineLvl w:val="0"/>
    </w:pPr>
    <w:rPr>
      <w:rFonts w:asciiTheme="majorHAnsi" w:hAnsiTheme="majorHAnsi" w:eastAsiaTheme="majorEastAsia" w:cstheme="majorBidi"/>
      <w:color w:val="0F4761" w:themeColor="accent1" w:themeShade="BF"/>
      <w:sz w:val="36"/>
      <w:szCs w:val="40"/>
    </w:rPr>
  </w:style>
  <w:style w:type="paragraph" w:styleId="Nagwek2">
    <w:name w:val="heading 2"/>
    <w:basedOn w:val="Normalny"/>
    <w:next w:val="Normalny"/>
    <w:link w:val="Nagwek2Znak"/>
    <w:uiPriority w:val="9"/>
    <w:unhideWhenUsed/>
    <w:qFormat/>
    <w:rsid w:val="000043B0"/>
    <w:pPr>
      <w:keepNext/>
      <w:keepLines/>
      <w:numPr>
        <w:ilvl w:val="1"/>
        <w:numId w:val="2"/>
      </w:numPr>
      <w:spacing w:before="160" w:after="80"/>
      <w:outlineLvl w:val="1"/>
    </w:pPr>
    <w:rPr>
      <w:rFonts w:asciiTheme="majorHAnsi" w:hAnsiTheme="majorHAnsi" w:eastAsiaTheme="majorEastAsia"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0043B0"/>
    <w:pPr>
      <w:keepNext/>
      <w:keepLines/>
      <w:numPr>
        <w:ilvl w:val="2"/>
        <w:numId w:val="2"/>
      </w:numPr>
      <w:spacing w:before="16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autoRedefine/>
    <w:uiPriority w:val="9"/>
    <w:unhideWhenUsed/>
    <w:qFormat/>
    <w:rsid w:val="006959AB"/>
    <w:pPr>
      <w:keepNext/>
      <w:keepLines/>
      <w:numPr>
        <w:ilvl w:val="3"/>
        <w:numId w:val="2"/>
      </w:numPr>
      <w:tabs>
        <w:tab w:val="left" w:pos="851"/>
      </w:tabs>
      <w:spacing w:line="240" w:lineRule="auto"/>
      <w:outlineLvl w:val="3"/>
    </w:pPr>
    <w:rPr>
      <w:rFonts w:ascii="Aptos" w:hAnsi="Aptos" w:eastAsia="Aptos" w:cs="Aptos"/>
      <w:iCs/>
      <w:color w:val="0F4761" w:themeColor="accent1" w:themeShade="BF"/>
      <w:szCs w:val="22"/>
    </w:rPr>
  </w:style>
  <w:style w:type="paragraph" w:styleId="Nagwek5">
    <w:name w:val="heading 5"/>
    <w:basedOn w:val="Normalny"/>
    <w:next w:val="Normalny"/>
    <w:link w:val="Nagwek5Znak"/>
    <w:uiPriority w:val="9"/>
    <w:semiHidden/>
    <w:unhideWhenUsed/>
    <w:qFormat/>
    <w:rsid w:val="00FF4965"/>
    <w:pPr>
      <w:keepNext/>
      <w:keepLines/>
      <w:numPr>
        <w:ilvl w:val="4"/>
        <w:numId w:val="2"/>
      </w:numPr>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F4965"/>
    <w:pPr>
      <w:keepNext/>
      <w:keepLines/>
      <w:numPr>
        <w:ilvl w:val="5"/>
        <w:numId w:val="2"/>
      </w:numPr>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F4965"/>
    <w:pPr>
      <w:keepNext/>
      <w:keepLines/>
      <w:numPr>
        <w:ilvl w:val="6"/>
        <w:numId w:val="2"/>
      </w:numPr>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F4965"/>
    <w:pPr>
      <w:keepNext/>
      <w:keepLines/>
      <w:numPr>
        <w:ilvl w:val="7"/>
        <w:numId w:val="2"/>
      </w:numPr>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F4965"/>
    <w:pPr>
      <w:keepNext/>
      <w:keepLines/>
      <w:numPr>
        <w:ilvl w:val="8"/>
        <w:numId w:val="2"/>
      </w:numPr>
      <w:spacing w:after="0"/>
      <w:outlineLvl w:val="8"/>
    </w:pPr>
    <w:rPr>
      <w:rFonts w:eastAsiaTheme="majorEastAsia" w:cstheme="majorBidi"/>
      <w:color w:val="272727" w:themeColor="text1" w:themeTint="D8"/>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1Znak1" w:customStyle="1">
    <w:name w:val="Nagłówek 1 Znak1"/>
    <w:basedOn w:val="Domylnaczcionkaakapitu"/>
    <w:link w:val="Nagwek1"/>
    <w:uiPriority w:val="9"/>
    <w:rsid w:val="008E1712"/>
    <w:rPr>
      <w:rFonts w:asciiTheme="majorHAnsi" w:hAnsiTheme="majorHAnsi" w:eastAsiaTheme="majorEastAsia" w:cstheme="majorBidi"/>
      <w:color w:val="0F4761" w:themeColor="accent1" w:themeShade="BF"/>
      <w:sz w:val="36"/>
      <w:szCs w:val="40"/>
    </w:rPr>
  </w:style>
  <w:style w:type="character" w:styleId="Nagwek2Znak" w:customStyle="1">
    <w:name w:val="Nagłówek 2 Znak"/>
    <w:basedOn w:val="Domylnaczcionkaakapitu"/>
    <w:link w:val="Nagwek2"/>
    <w:uiPriority w:val="9"/>
    <w:rsid w:val="009B2DA0"/>
    <w:rPr>
      <w:rFonts w:asciiTheme="majorHAnsi" w:hAnsiTheme="majorHAnsi" w:eastAsiaTheme="majorEastAsia" w:cstheme="majorBidi"/>
      <w:color w:val="0F4761" w:themeColor="accent1" w:themeShade="BF"/>
      <w:sz w:val="32"/>
      <w:szCs w:val="32"/>
    </w:rPr>
  </w:style>
  <w:style w:type="character" w:styleId="Nagwek3Znak" w:customStyle="1">
    <w:name w:val="Nagłówek 3 Znak"/>
    <w:basedOn w:val="Domylnaczcionkaakapitu"/>
    <w:link w:val="Nagwek3"/>
    <w:uiPriority w:val="9"/>
    <w:rsid w:val="00E71759"/>
    <w:rPr>
      <w:rFonts w:eastAsiaTheme="majorEastAsia" w:cstheme="majorBidi"/>
      <w:color w:val="0F4761" w:themeColor="accent1" w:themeShade="BF"/>
      <w:sz w:val="28"/>
      <w:szCs w:val="28"/>
    </w:rPr>
  </w:style>
  <w:style w:type="character" w:styleId="Nagwek4Znak" w:customStyle="1">
    <w:name w:val="Nagłówek 4 Znak"/>
    <w:basedOn w:val="Domylnaczcionkaakapitu"/>
    <w:link w:val="Nagwek4"/>
    <w:uiPriority w:val="9"/>
    <w:rsid w:val="006959AB"/>
    <w:rPr>
      <w:rFonts w:ascii="Aptos" w:hAnsi="Aptos" w:eastAsia="Aptos" w:cs="Aptos"/>
      <w:iCs/>
      <w:color w:val="0F4761" w:themeColor="accent1" w:themeShade="BF"/>
      <w:szCs w:val="22"/>
    </w:rPr>
  </w:style>
  <w:style w:type="character" w:styleId="Nagwek5Znak" w:customStyle="1">
    <w:name w:val="Nagłówek 5 Znak"/>
    <w:basedOn w:val="Domylnaczcionkaakapitu"/>
    <w:link w:val="Nagwek5"/>
    <w:uiPriority w:val="9"/>
    <w:semiHidden/>
    <w:rsid w:val="00FF4965"/>
    <w:rPr>
      <w:rFonts w:eastAsiaTheme="majorEastAsia" w:cstheme="majorBidi"/>
      <w:color w:val="0F4761" w:themeColor="accent1" w:themeShade="BF"/>
    </w:rPr>
  </w:style>
  <w:style w:type="character" w:styleId="Nagwek6Znak" w:customStyle="1">
    <w:name w:val="Nagłówek 6 Znak"/>
    <w:basedOn w:val="Domylnaczcionkaakapitu"/>
    <w:link w:val="Nagwek6"/>
    <w:uiPriority w:val="9"/>
    <w:semiHidden/>
    <w:rsid w:val="00FF4965"/>
    <w:rPr>
      <w:rFonts w:eastAsiaTheme="majorEastAsia" w:cstheme="majorBidi"/>
      <w:i/>
      <w:iCs/>
      <w:color w:val="595959" w:themeColor="text1" w:themeTint="A6"/>
    </w:rPr>
  </w:style>
  <w:style w:type="character" w:styleId="Nagwek7Znak" w:customStyle="1">
    <w:name w:val="Nagłówek 7 Znak"/>
    <w:basedOn w:val="Domylnaczcionkaakapitu"/>
    <w:link w:val="Nagwek7"/>
    <w:uiPriority w:val="9"/>
    <w:semiHidden/>
    <w:rsid w:val="00FF4965"/>
    <w:rPr>
      <w:rFonts w:eastAsiaTheme="majorEastAsia" w:cstheme="majorBidi"/>
      <w:color w:val="595959" w:themeColor="text1" w:themeTint="A6"/>
    </w:rPr>
  </w:style>
  <w:style w:type="character" w:styleId="Nagwek8Znak" w:customStyle="1">
    <w:name w:val="Nagłówek 8 Znak"/>
    <w:basedOn w:val="Domylnaczcionkaakapitu"/>
    <w:link w:val="Nagwek8"/>
    <w:uiPriority w:val="9"/>
    <w:semiHidden/>
    <w:rsid w:val="00FF4965"/>
    <w:rPr>
      <w:rFonts w:eastAsiaTheme="majorEastAsia" w:cstheme="majorBidi"/>
      <w:i/>
      <w:iCs/>
      <w:color w:val="272727" w:themeColor="text1" w:themeTint="D8"/>
    </w:rPr>
  </w:style>
  <w:style w:type="character" w:styleId="Nagwek9Znak" w:customStyle="1">
    <w:name w:val="Nagłówek 9 Znak"/>
    <w:basedOn w:val="Domylnaczcionkaakapitu"/>
    <w:link w:val="Nagwek9"/>
    <w:uiPriority w:val="9"/>
    <w:semiHidden/>
    <w:rsid w:val="00FF4965"/>
    <w:rPr>
      <w:rFonts w:eastAsiaTheme="majorEastAsia" w:cstheme="majorBidi"/>
      <w:color w:val="272727" w:themeColor="text1" w:themeTint="D8"/>
    </w:rPr>
  </w:style>
  <w:style w:type="character" w:styleId="Nagwek1Znak" w:customStyle="1">
    <w:name w:val="Nagłówek 1 Znak"/>
    <w:basedOn w:val="Domylnaczcionkaakapitu"/>
    <w:uiPriority w:val="9"/>
    <w:rsid w:val="0061408C"/>
    <w:rPr>
      <w:rFonts w:asciiTheme="majorHAnsi" w:hAnsiTheme="majorHAnsi" w:eastAsiaTheme="majorEastAsia" w:cstheme="majorBidi"/>
      <w:color w:val="0F4761" w:themeColor="accent1" w:themeShade="BF"/>
      <w:sz w:val="36"/>
      <w:szCs w:val="40"/>
    </w:rPr>
  </w:style>
  <w:style w:type="paragraph" w:styleId="Tytu">
    <w:name w:val="Title"/>
    <w:basedOn w:val="Normalny"/>
    <w:next w:val="Normalny"/>
    <w:link w:val="TytuZnak"/>
    <w:uiPriority w:val="10"/>
    <w:qFormat/>
    <w:rsid w:val="00FF4965"/>
    <w:pPr>
      <w:spacing w:after="80" w:line="240" w:lineRule="auto"/>
      <w:contextualSpacing/>
    </w:pPr>
    <w:rPr>
      <w:rFonts w:asciiTheme="majorHAnsi" w:hAnsiTheme="majorHAnsi" w:eastAsiaTheme="majorEastAsia" w:cstheme="majorBidi"/>
      <w:spacing w:val="-10"/>
      <w:kern w:val="28"/>
      <w:sz w:val="56"/>
      <w:szCs w:val="56"/>
    </w:rPr>
  </w:style>
  <w:style w:type="character" w:styleId="TytuZnak" w:customStyle="1">
    <w:name w:val="Tytuł Znak"/>
    <w:basedOn w:val="Domylnaczcionkaakapitu"/>
    <w:link w:val="Tytu"/>
    <w:uiPriority w:val="10"/>
    <w:rsid w:val="00FF4965"/>
    <w:rPr>
      <w:rFonts w:asciiTheme="majorHAnsi" w:hAnsiTheme="majorHAnsi" w:eastAsiaTheme="majorEastAsia" w:cstheme="majorBidi"/>
      <w:spacing w:val="-10"/>
      <w:kern w:val="28"/>
      <w:sz w:val="56"/>
      <w:szCs w:val="56"/>
    </w:rPr>
  </w:style>
  <w:style w:type="paragraph" w:styleId="Podtytu">
    <w:name w:val="Subtitle"/>
    <w:basedOn w:val="Normalny"/>
    <w:next w:val="Normalny"/>
    <w:link w:val="PodtytuZnak"/>
    <w:uiPriority w:val="11"/>
    <w:qFormat/>
    <w:rsid w:val="00FF4965"/>
    <w:pPr>
      <w:numPr>
        <w:ilvl w:val="1"/>
      </w:numPr>
    </w:pPr>
    <w:rPr>
      <w:rFonts w:eastAsiaTheme="majorEastAsia" w:cstheme="majorBidi"/>
      <w:color w:val="595959" w:themeColor="text1" w:themeTint="A6"/>
      <w:spacing w:val="15"/>
      <w:sz w:val="28"/>
      <w:szCs w:val="28"/>
    </w:rPr>
  </w:style>
  <w:style w:type="character" w:styleId="PodtytuZnak" w:customStyle="1">
    <w:name w:val="Podtytuł Znak"/>
    <w:basedOn w:val="Domylnaczcionkaakapitu"/>
    <w:link w:val="Podtytu"/>
    <w:uiPriority w:val="11"/>
    <w:rsid w:val="00FF496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F4965"/>
    <w:pPr>
      <w:spacing w:before="160"/>
      <w:jc w:val="center"/>
    </w:pPr>
    <w:rPr>
      <w:i/>
      <w:iCs/>
      <w:color w:val="404040" w:themeColor="text1" w:themeTint="BF"/>
    </w:rPr>
  </w:style>
  <w:style w:type="character" w:styleId="CytatZnak" w:customStyle="1">
    <w:name w:val="Cytat Znak"/>
    <w:basedOn w:val="Domylnaczcionkaakapitu"/>
    <w:link w:val="Cytat"/>
    <w:uiPriority w:val="29"/>
    <w:rsid w:val="00FF4965"/>
    <w:rPr>
      <w:i/>
      <w:iCs/>
      <w:color w:val="404040" w:themeColor="text1" w:themeTint="BF"/>
    </w:rPr>
  </w:style>
  <w:style w:type="paragraph" w:styleId="Akapitzlist">
    <w:name w:val="List Paragraph"/>
    <w:aliases w:val="List_Paragraph,Multilevel para_II,List Paragraph1,Akapit z listą BS,Bullet1,Bullets,List Paragraph 1,References,List Paragraph (numbered (a)),IBL List Paragraph,List Paragraph nowy,Numbered List Paragraph,NS_Akapit z listą,TABELA,Obiekt"/>
    <w:basedOn w:val="Normalny"/>
    <w:link w:val="AkapitzlistZnak"/>
    <w:uiPriority w:val="34"/>
    <w:qFormat/>
    <w:rsid w:val="00FF4965"/>
    <w:pPr>
      <w:ind w:left="720"/>
      <w:contextualSpacing/>
    </w:pPr>
  </w:style>
  <w:style w:type="character" w:styleId="AkapitzlistZnak" w:customStyle="1">
    <w:name w:val="Akapit z listą Znak"/>
    <w:aliases w:val="List_Paragraph Znak,Multilevel para_II Znak,List Paragraph1 Znak,Akapit z listą BS Znak,Bullet1 Znak,Bullets Znak,List Paragraph 1 Znak,References Znak,List Paragraph (numbered (a)) Znak,IBL List Paragraph Znak,NS_Akapit z listą Znak"/>
    <w:link w:val="Akapitzlist"/>
    <w:uiPriority w:val="99"/>
    <w:qFormat/>
    <w:rsid w:val="00D21CC5"/>
  </w:style>
  <w:style w:type="character" w:styleId="Wyrnienieintensywne">
    <w:name w:val="Intense Emphasis"/>
    <w:basedOn w:val="Domylnaczcionkaakapitu"/>
    <w:uiPriority w:val="21"/>
    <w:qFormat/>
    <w:rsid w:val="00FF4965"/>
    <w:rPr>
      <w:i/>
      <w:iCs/>
      <w:color w:val="0F4761" w:themeColor="accent1" w:themeShade="BF"/>
    </w:rPr>
  </w:style>
  <w:style w:type="paragraph" w:styleId="Cytatintensywny">
    <w:name w:val="Intense Quote"/>
    <w:basedOn w:val="Normalny"/>
    <w:next w:val="Normalny"/>
    <w:link w:val="CytatintensywnyZnak"/>
    <w:uiPriority w:val="30"/>
    <w:qFormat/>
    <w:rsid w:val="00FF496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ytatintensywnyZnak" w:customStyle="1">
    <w:name w:val="Cytat intensywny Znak"/>
    <w:basedOn w:val="Domylnaczcionkaakapitu"/>
    <w:link w:val="Cytatintensywny"/>
    <w:uiPriority w:val="30"/>
    <w:rsid w:val="00FF4965"/>
    <w:rPr>
      <w:i/>
      <w:iCs/>
      <w:color w:val="0F4761" w:themeColor="accent1" w:themeShade="BF"/>
    </w:rPr>
  </w:style>
  <w:style w:type="character" w:styleId="Odwoanieintensywne">
    <w:name w:val="Intense Reference"/>
    <w:basedOn w:val="Domylnaczcionkaakapitu"/>
    <w:uiPriority w:val="32"/>
    <w:qFormat/>
    <w:rsid w:val="00FF4965"/>
    <w:rPr>
      <w:b/>
      <w:bCs/>
      <w:smallCaps/>
      <w:color w:val="0F4761" w:themeColor="accent1" w:themeShade="BF"/>
      <w:spacing w:val="5"/>
    </w:rPr>
  </w:style>
  <w:style w:type="paragraph" w:styleId="Poprawka">
    <w:name w:val="Revision"/>
    <w:hidden/>
    <w:uiPriority w:val="99"/>
    <w:semiHidden/>
    <w:rsid w:val="00A52372"/>
    <w:pPr>
      <w:spacing w:after="0" w:line="240" w:lineRule="auto"/>
    </w:pPr>
  </w:style>
  <w:style w:type="paragraph" w:styleId="Tekstprzypisudolnego">
    <w:name w:val="footnote text"/>
    <w:aliases w:val="podpisy pod tabelą"/>
    <w:basedOn w:val="Normalny"/>
    <w:link w:val="TekstprzypisudolnegoZnak"/>
    <w:unhideWhenUsed/>
    <w:qFormat/>
    <w:rsid w:val="00B6265A"/>
    <w:pPr>
      <w:spacing w:after="0" w:line="240" w:lineRule="auto"/>
    </w:pPr>
    <w:rPr>
      <w:sz w:val="20"/>
      <w:szCs w:val="20"/>
    </w:rPr>
  </w:style>
  <w:style w:type="character" w:styleId="TekstprzypisudolnegoZnak" w:customStyle="1">
    <w:name w:val="Tekst przypisu dolnego Znak"/>
    <w:aliases w:val="podpisy pod tabelą Znak"/>
    <w:basedOn w:val="Domylnaczcionkaakapitu"/>
    <w:link w:val="Tekstprzypisudolnego"/>
    <w:qFormat/>
    <w:rsid w:val="00B6265A"/>
    <w:rPr>
      <w:sz w:val="20"/>
      <w:szCs w:val="20"/>
    </w:rPr>
  </w:style>
  <w:style w:type="character" w:styleId="Odwoanieprzypisudolnego">
    <w:name w:val="footnote reference"/>
    <w:basedOn w:val="Domylnaczcionkaakapitu"/>
    <w:uiPriority w:val="99"/>
    <w:semiHidden/>
    <w:unhideWhenUsed/>
    <w:rsid w:val="00B6265A"/>
    <w:rPr>
      <w:vertAlign w:val="superscript"/>
    </w:rPr>
  </w:style>
  <w:style w:type="paragraph" w:styleId="Tekstprzypisukocowego">
    <w:name w:val="endnote text"/>
    <w:basedOn w:val="Normalny"/>
    <w:link w:val="TekstprzypisukocowegoZnak"/>
    <w:uiPriority w:val="99"/>
    <w:semiHidden/>
    <w:unhideWhenUsed/>
    <w:rsid w:val="0081787B"/>
    <w:pPr>
      <w:spacing w:after="0" w:line="240" w:lineRule="auto"/>
    </w:pPr>
    <w:rPr>
      <w:sz w:val="20"/>
      <w:szCs w:val="20"/>
    </w:rPr>
  </w:style>
  <w:style w:type="character" w:styleId="TekstprzypisukocowegoZnak" w:customStyle="1">
    <w:name w:val="Tekst przypisu końcowego Znak"/>
    <w:basedOn w:val="Domylnaczcionkaakapitu"/>
    <w:link w:val="Tekstprzypisukocowego"/>
    <w:uiPriority w:val="99"/>
    <w:semiHidden/>
    <w:rsid w:val="0081787B"/>
    <w:rPr>
      <w:sz w:val="20"/>
      <w:szCs w:val="20"/>
    </w:rPr>
  </w:style>
  <w:style w:type="character" w:styleId="Odwoanieprzypisukocowego">
    <w:name w:val="endnote reference"/>
    <w:basedOn w:val="Domylnaczcionkaakapitu"/>
    <w:uiPriority w:val="99"/>
    <w:semiHidden/>
    <w:unhideWhenUsed/>
    <w:rsid w:val="0081787B"/>
    <w:rPr>
      <w:vertAlign w:val="superscript"/>
    </w:rPr>
  </w:style>
  <w:style w:type="table" w:styleId="Tabela-Siatka">
    <w:name w:val="Table Grid"/>
    <w:aliases w:val="Table Grid SW"/>
    <w:basedOn w:val="Standardowy"/>
    <w:uiPriority w:val="59"/>
    <w:rsid w:val="00331F1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egenda">
    <w:name w:val="caption"/>
    <w:aliases w:val="P_legenda,~Caption,Podpis pod rysunkiem,Nagłówek Tabeli,Nag3ówek Tabeli,Podpis pod obiektem rys,Legenda Znak Znak Znak,Legenda Znak Znak,Legenda Znak Znak Znak Znak,Legenda Znak Znak Znak Znak Znak Znak,Legenda Znak Znak Znak Znak Znak Znak Znak"/>
    <w:basedOn w:val="Normalny"/>
    <w:next w:val="Normalny"/>
    <w:link w:val="LegendaZnak"/>
    <w:uiPriority w:val="35"/>
    <w:qFormat/>
    <w:rsid w:val="00994E87"/>
    <w:pPr>
      <w:spacing w:before="70" w:line="200" w:lineRule="atLeast"/>
      <w:ind w:left="284" w:right="170"/>
    </w:pPr>
    <w:rPr>
      <w:rFonts w:cstheme="minorHAnsi"/>
      <w:iCs/>
      <w:kern w:val="0"/>
      <w:sz w:val="16"/>
      <w:szCs w:val="20"/>
      <w14:ligatures w14:val="none"/>
    </w:rPr>
  </w:style>
  <w:style w:type="character" w:styleId="LegendaZnak" w:customStyle="1">
    <w:name w:val="Legenda Znak"/>
    <w:aliases w:val="P_legenda Znak,~Caption Znak,Podpis pod rysunkiem Znak,Nagłówek Tabeli Znak,Nag3ówek Tabeli Znak,Podpis pod obiektem rys Znak,Legenda Znak Znak Znak Znak1,Legenda Znak Znak Znak1,Legenda Znak Znak Znak Znak Znak"/>
    <w:link w:val="Legenda"/>
    <w:uiPriority w:val="35"/>
    <w:qFormat/>
    <w:rsid w:val="00994E87"/>
    <w:rPr>
      <w:rFonts w:cstheme="minorHAnsi"/>
      <w:iCs/>
      <w:kern w:val="0"/>
      <w:sz w:val="16"/>
      <w:szCs w:val="20"/>
      <w14:ligatures w14:val="none"/>
    </w:rPr>
  </w:style>
  <w:style w:type="character" w:styleId="Hipercze">
    <w:name w:val="Hyperlink"/>
    <w:basedOn w:val="Domylnaczcionkaakapitu"/>
    <w:uiPriority w:val="99"/>
    <w:unhideWhenUsed/>
    <w:rsid w:val="00A75424"/>
    <w:rPr>
      <w:color w:val="467886" w:themeColor="hyperlink"/>
      <w:u w:val="single"/>
    </w:rPr>
  </w:style>
  <w:style w:type="character" w:styleId="Nierozpoznanawzmianka">
    <w:name w:val="Unresolved Mention"/>
    <w:basedOn w:val="Domylnaczcionkaakapitu"/>
    <w:uiPriority w:val="99"/>
    <w:semiHidden/>
    <w:unhideWhenUsed/>
    <w:rsid w:val="00A75424"/>
    <w:rPr>
      <w:color w:val="605E5C"/>
      <w:shd w:val="clear" w:color="auto" w:fill="E1DFDD"/>
    </w:rPr>
  </w:style>
  <w:style w:type="paragraph" w:styleId="tab" w:customStyle="1">
    <w:name w:val="tab"/>
    <w:basedOn w:val="Normalny"/>
    <w:link w:val="tabZnak"/>
    <w:qFormat/>
    <w:rsid w:val="00E62BAB"/>
    <w:pPr>
      <w:spacing w:before="60" w:after="60" w:line="240" w:lineRule="auto"/>
      <w:ind w:left="-57"/>
      <w:jc w:val="center"/>
    </w:pPr>
    <w:rPr>
      <w:rFonts w:ascii="Arial" w:hAnsi="Arial" w:eastAsia="Times New Roman" w:cs="Times New Roman"/>
      <w:kern w:val="0"/>
      <w:sz w:val="16"/>
      <w:lang w:eastAsia="pl-PL"/>
      <w14:ligatures w14:val="none"/>
    </w:rPr>
  </w:style>
  <w:style w:type="character" w:styleId="tabZnak" w:customStyle="1">
    <w:name w:val="tab Znak"/>
    <w:link w:val="tab"/>
    <w:locked/>
    <w:rsid w:val="00E62BAB"/>
    <w:rPr>
      <w:rFonts w:ascii="Arial" w:hAnsi="Arial" w:eastAsia="Times New Roman" w:cs="Times New Roman"/>
      <w:kern w:val="0"/>
      <w:sz w:val="16"/>
      <w:lang w:eastAsia="pl-PL"/>
      <w14:ligatures w14:val="none"/>
    </w:rPr>
  </w:style>
  <w:style w:type="paragraph" w:styleId="tabnag" w:customStyle="1">
    <w:name w:val="tab_nag"/>
    <w:basedOn w:val="Normalny"/>
    <w:link w:val="tabnagZnak"/>
    <w:qFormat/>
    <w:rsid w:val="00E62BAB"/>
    <w:pPr>
      <w:spacing w:before="20" w:after="20" w:line="360" w:lineRule="auto"/>
      <w:ind w:left="-57"/>
      <w:jc w:val="center"/>
    </w:pPr>
    <w:rPr>
      <w:rFonts w:ascii="Arial" w:hAnsi="Arial" w:eastAsia="Times New Roman" w:cs="Times New Roman"/>
      <w:b/>
      <w:kern w:val="0"/>
      <w:sz w:val="16"/>
      <w:lang w:eastAsia="pl-PL"/>
      <w14:ligatures w14:val="none"/>
    </w:rPr>
  </w:style>
  <w:style w:type="character" w:styleId="tabnagZnak" w:customStyle="1">
    <w:name w:val="tab_nag Znak"/>
    <w:link w:val="tabnag"/>
    <w:locked/>
    <w:rsid w:val="00E62BAB"/>
    <w:rPr>
      <w:rFonts w:ascii="Arial" w:hAnsi="Arial" w:eastAsia="Times New Roman" w:cs="Times New Roman"/>
      <w:b/>
      <w:kern w:val="0"/>
      <w:sz w:val="16"/>
      <w:lang w:eastAsia="pl-PL"/>
      <w14:ligatures w14:val="none"/>
    </w:rPr>
  </w:style>
  <w:style w:type="paragraph" w:styleId="NormalnyWeb">
    <w:name w:val="Normal (Web)"/>
    <w:basedOn w:val="Normalny"/>
    <w:uiPriority w:val="99"/>
    <w:semiHidden/>
    <w:unhideWhenUsed/>
    <w:rsid w:val="003D52FF"/>
    <w:rPr>
      <w:rFonts w:ascii="Times New Roman" w:hAnsi="Times New Roman" w:cs="Times New Roman"/>
    </w:rPr>
  </w:style>
  <w:style w:type="paragraph" w:styleId="Listapunktowana">
    <w:name w:val="List Bullet"/>
    <w:basedOn w:val="Normalny"/>
    <w:uiPriority w:val="99"/>
    <w:semiHidden/>
    <w:unhideWhenUsed/>
    <w:rsid w:val="00382AE6"/>
    <w:pPr>
      <w:numPr>
        <w:numId w:val="3"/>
      </w:numPr>
      <w:contextualSpacing/>
    </w:pPr>
  </w:style>
  <w:style w:type="paragraph" w:styleId="Listanumerowana">
    <w:name w:val="List Number"/>
    <w:basedOn w:val="Normalny"/>
    <w:uiPriority w:val="99"/>
    <w:semiHidden/>
    <w:unhideWhenUsed/>
    <w:rsid w:val="00382AE6"/>
    <w:pPr>
      <w:numPr>
        <w:numId w:val="4"/>
      </w:numPr>
      <w:contextualSpacing/>
    </w:pPr>
  </w:style>
  <w:style w:type="paragraph" w:styleId="Nagwekspisutreci">
    <w:name w:val="TOC Heading"/>
    <w:basedOn w:val="Nagwek1"/>
    <w:next w:val="Normalny"/>
    <w:uiPriority w:val="39"/>
    <w:unhideWhenUsed/>
    <w:qFormat/>
    <w:rsid w:val="00D620FF"/>
    <w:pPr>
      <w:numPr>
        <w:numId w:val="0"/>
      </w:numPr>
      <w:spacing w:before="240" w:after="0" w:line="259" w:lineRule="auto"/>
      <w:outlineLvl w:val="9"/>
    </w:pPr>
    <w:rPr>
      <w:kern w:val="0"/>
      <w:sz w:val="32"/>
      <w:szCs w:val="32"/>
      <w:lang w:eastAsia="pl-PL"/>
      <w14:ligatures w14:val="none"/>
    </w:rPr>
  </w:style>
  <w:style w:type="paragraph" w:styleId="Spistreci2">
    <w:name w:val="toc 2"/>
    <w:basedOn w:val="Normalny"/>
    <w:next w:val="Normalny"/>
    <w:autoRedefine/>
    <w:uiPriority w:val="39"/>
    <w:unhideWhenUsed/>
    <w:rsid w:val="005D1673"/>
    <w:pPr>
      <w:tabs>
        <w:tab w:val="left" w:pos="993"/>
        <w:tab w:val="right" w:leader="dot" w:pos="9062"/>
      </w:tabs>
      <w:spacing w:after="100" w:line="259" w:lineRule="auto"/>
      <w:ind w:left="220"/>
    </w:pPr>
    <w:rPr>
      <w:rFonts w:cs="Times New Roman" w:eastAsiaTheme="minorEastAsia"/>
      <w:kern w:val="0"/>
      <w:sz w:val="22"/>
      <w:szCs w:val="22"/>
      <w:lang w:eastAsia="pl-PL"/>
      <w14:ligatures w14:val="none"/>
    </w:rPr>
  </w:style>
  <w:style w:type="paragraph" w:styleId="Spistreci1">
    <w:name w:val="toc 1"/>
    <w:basedOn w:val="Normalny"/>
    <w:next w:val="Normalny"/>
    <w:autoRedefine/>
    <w:uiPriority w:val="39"/>
    <w:unhideWhenUsed/>
    <w:rsid w:val="005E48F9"/>
    <w:pPr>
      <w:tabs>
        <w:tab w:val="left" w:pos="440"/>
        <w:tab w:val="right" w:leader="dot" w:pos="9060"/>
      </w:tabs>
      <w:spacing w:after="100" w:line="259" w:lineRule="auto"/>
    </w:pPr>
    <w:rPr>
      <w:rFonts w:cs="Times New Roman" w:eastAsiaTheme="minorEastAsia"/>
      <w:noProof/>
      <w:kern w:val="0"/>
      <w:sz w:val="22"/>
      <w:szCs w:val="22"/>
      <w:lang w:eastAsia="pl-PL"/>
      <w14:ligatures w14:val="none"/>
    </w:rPr>
  </w:style>
  <w:style w:type="paragraph" w:styleId="Spistreci3">
    <w:name w:val="toc 3"/>
    <w:basedOn w:val="Normalny"/>
    <w:next w:val="Normalny"/>
    <w:autoRedefine/>
    <w:uiPriority w:val="39"/>
    <w:unhideWhenUsed/>
    <w:rsid w:val="00D620FF"/>
    <w:pPr>
      <w:spacing w:after="100" w:line="259" w:lineRule="auto"/>
      <w:ind w:left="440"/>
    </w:pPr>
    <w:rPr>
      <w:rFonts w:cs="Times New Roman" w:eastAsiaTheme="minorEastAsia"/>
      <w:kern w:val="0"/>
      <w:sz w:val="22"/>
      <w:szCs w:val="22"/>
      <w:lang w:eastAsia="pl-PL"/>
      <w14:ligatures w14:val="none"/>
    </w:rPr>
  </w:style>
  <w:style w:type="paragraph" w:styleId="Spistreci4">
    <w:name w:val="toc 4"/>
    <w:basedOn w:val="Normalny"/>
    <w:next w:val="Normalny"/>
    <w:autoRedefine/>
    <w:uiPriority w:val="39"/>
    <w:unhideWhenUsed/>
    <w:rsid w:val="00585E99"/>
    <w:pPr>
      <w:spacing w:after="100"/>
      <w:ind w:left="720"/>
    </w:pPr>
    <w:rPr>
      <w:rFonts w:eastAsiaTheme="minorEastAsia"/>
      <w:sz w:val="22"/>
      <w:lang w:eastAsia="pl-PL"/>
    </w:rPr>
  </w:style>
  <w:style w:type="paragraph" w:styleId="Spistreci5">
    <w:name w:val="toc 5"/>
    <w:basedOn w:val="Normalny"/>
    <w:next w:val="Normalny"/>
    <w:autoRedefine/>
    <w:uiPriority w:val="39"/>
    <w:unhideWhenUsed/>
    <w:rsid w:val="00D620FF"/>
    <w:pPr>
      <w:spacing w:after="100"/>
      <w:ind w:left="960"/>
    </w:pPr>
    <w:rPr>
      <w:rFonts w:eastAsiaTheme="minorEastAsia"/>
      <w:lang w:eastAsia="pl-PL"/>
    </w:rPr>
  </w:style>
  <w:style w:type="paragraph" w:styleId="Spistreci6">
    <w:name w:val="toc 6"/>
    <w:basedOn w:val="Normalny"/>
    <w:next w:val="Normalny"/>
    <w:autoRedefine/>
    <w:uiPriority w:val="39"/>
    <w:unhideWhenUsed/>
    <w:rsid w:val="00D620FF"/>
    <w:pPr>
      <w:spacing w:after="100"/>
      <w:ind w:left="1200"/>
    </w:pPr>
    <w:rPr>
      <w:rFonts w:eastAsiaTheme="minorEastAsia"/>
      <w:lang w:eastAsia="pl-PL"/>
    </w:rPr>
  </w:style>
  <w:style w:type="paragraph" w:styleId="Spistreci7">
    <w:name w:val="toc 7"/>
    <w:basedOn w:val="Normalny"/>
    <w:next w:val="Normalny"/>
    <w:autoRedefine/>
    <w:uiPriority w:val="39"/>
    <w:unhideWhenUsed/>
    <w:rsid w:val="00D620FF"/>
    <w:pPr>
      <w:spacing w:after="100"/>
      <w:ind w:left="1440"/>
    </w:pPr>
    <w:rPr>
      <w:rFonts w:eastAsiaTheme="minorEastAsia"/>
      <w:lang w:eastAsia="pl-PL"/>
    </w:rPr>
  </w:style>
  <w:style w:type="paragraph" w:styleId="Spistreci8">
    <w:name w:val="toc 8"/>
    <w:basedOn w:val="Normalny"/>
    <w:next w:val="Normalny"/>
    <w:autoRedefine/>
    <w:uiPriority w:val="39"/>
    <w:unhideWhenUsed/>
    <w:rsid w:val="00D620FF"/>
    <w:pPr>
      <w:spacing w:after="100"/>
      <w:ind w:left="1680"/>
    </w:pPr>
    <w:rPr>
      <w:rFonts w:eastAsiaTheme="minorEastAsia"/>
      <w:lang w:eastAsia="pl-PL"/>
    </w:rPr>
  </w:style>
  <w:style w:type="paragraph" w:styleId="Spistreci9">
    <w:name w:val="toc 9"/>
    <w:basedOn w:val="Normalny"/>
    <w:next w:val="Normalny"/>
    <w:autoRedefine/>
    <w:uiPriority w:val="39"/>
    <w:unhideWhenUsed/>
    <w:rsid w:val="00D620FF"/>
    <w:pPr>
      <w:spacing w:after="100"/>
      <w:ind w:left="1920"/>
    </w:pPr>
    <w:rPr>
      <w:rFonts w:eastAsiaTheme="minorEastAsia"/>
      <w:lang w:eastAsia="pl-PL"/>
    </w:rPr>
  </w:style>
  <w:style w:type="paragraph" w:styleId="Spisilustracji">
    <w:name w:val="table of figures"/>
    <w:basedOn w:val="Normalny"/>
    <w:next w:val="Normalny"/>
    <w:uiPriority w:val="99"/>
    <w:unhideWhenUsed/>
    <w:rsid w:val="00B73B3F"/>
    <w:pPr>
      <w:spacing w:after="0"/>
    </w:pPr>
  </w:style>
  <w:style w:type="paragraph" w:styleId="Nagwek">
    <w:name w:val="header"/>
    <w:basedOn w:val="Normalny"/>
    <w:link w:val="NagwekZnak"/>
    <w:uiPriority w:val="99"/>
    <w:unhideWhenUsed/>
    <w:rsid w:val="00E00E74"/>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E00E74"/>
  </w:style>
  <w:style w:type="paragraph" w:styleId="Stopka">
    <w:name w:val="footer"/>
    <w:basedOn w:val="Normalny"/>
    <w:link w:val="StopkaZnak"/>
    <w:uiPriority w:val="99"/>
    <w:unhideWhenUsed/>
    <w:rsid w:val="00E00E74"/>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E00E74"/>
  </w:style>
  <w:style w:type="character" w:styleId="Wzmianka">
    <w:name w:val="Mention"/>
    <w:basedOn w:val="Domylnaczcionkaakapitu"/>
    <w:uiPriority w:val="99"/>
    <w:unhideWhenUsed/>
    <w:rsid w:val="00FF0160"/>
    <w:rPr>
      <w:color w:val="2B579A"/>
      <w:shd w:val="clear" w:color="auto" w:fill="E1DFDD"/>
    </w:rPr>
  </w:style>
  <w:style w:type="character" w:styleId="Nagwek2Znak1" w:customStyle="1">
    <w:name w:val="Nagłówek 2 Znak1"/>
    <w:basedOn w:val="Domylnaczcionkaakapitu"/>
    <w:uiPriority w:val="9"/>
    <w:rsid w:val="008E1712"/>
    <w:rPr>
      <w:rFonts w:asciiTheme="majorHAnsi" w:hAnsiTheme="majorHAnsi" w:eastAsiaTheme="majorEastAsia" w:cstheme="majorBidi"/>
      <w:color w:val="0F4761" w:themeColor="accent1" w:themeShade="BF"/>
      <w:sz w:val="32"/>
      <w:szCs w:val="32"/>
    </w:rPr>
  </w:style>
  <w:style w:type="character" w:styleId="Nagwek3Znak1" w:customStyle="1">
    <w:name w:val="Nagłówek 3 Znak1"/>
    <w:basedOn w:val="Domylnaczcionkaakapitu"/>
    <w:uiPriority w:val="9"/>
    <w:rsid w:val="008E1712"/>
    <w:rPr>
      <w:rFonts w:eastAsiaTheme="majorEastAsia" w:cstheme="majorBidi"/>
      <w:color w:val="0F4761" w:themeColor="accent1" w:themeShade="BF"/>
      <w:sz w:val="28"/>
      <w:szCs w:val="28"/>
    </w:rPr>
  </w:style>
  <w:style w:type="character" w:styleId="Nagwek4Znak1" w:customStyle="1">
    <w:name w:val="Nagłówek 4 Znak1"/>
    <w:basedOn w:val="Domylnaczcionkaakapitu"/>
    <w:uiPriority w:val="9"/>
    <w:rsid w:val="008E1712"/>
    <w:rPr>
      <w:rFonts w:ascii="Aptos" w:hAnsi="Aptos" w:eastAsia="Aptos" w:cs="Aptos"/>
      <w:iCs/>
      <w:color w:val="0F4761" w:themeColor="accent1" w:themeShade="BF"/>
      <w:szCs w:val="22"/>
    </w:rPr>
  </w:style>
  <w:style w:type="character" w:styleId="Nagwek5Znak1" w:customStyle="1">
    <w:name w:val="Nagłówek 5 Znak1"/>
    <w:basedOn w:val="Domylnaczcionkaakapitu"/>
    <w:uiPriority w:val="9"/>
    <w:semiHidden/>
    <w:rsid w:val="008E1712"/>
    <w:rPr>
      <w:rFonts w:eastAsiaTheme="majorEastAsia" w:cstheme="majorBidi"/>
      <w:color w:val="0F4761" w:themeColor="accent1" w:themeShade="BF"/>
    </w:rPr>
  </w:style>
  <w:style w:type="character" w:styleId="Nagwek6Znak1" w:customStyle="1">
    <w:name w:val="Nagłówek 6 Znak1"/>
    <w:basedOn w:val="Domylnaczcionkaakapitu"/>
    <w:uiPriority w:val="9"/>
    <w:semiHidden/>
    <w:rsid w:val="008E1712"/>
    <w:rPr>
      <w:rFonts w:eastAsiaTheme="majorEastAsia" w:cstheme="majorBidi"/>
      <w:i/>
      <w:iCs/>
      <w:color w:val="595959" w:themeColor="text1" w:themeTint="A6"/>
    </w:rPr>
  </w:style>
  <w:style w:type="character" w:styleId="Nagwek7Znak1" w:customStyle="1">
    <w:name w:val="Nagłówek 7 Znak1"/>
    <w:basedOn w:val="Domylnaczcionkaakapitu"/>
    <w:uiPriority w:val="9"/>
    <w:semiHidden/>
    <w:rsid w:val="008E1712"/>
    <w:rPr>
      <w:rFonts w:eastAsiaTheme="majorEastAsia" w:cstheme="majorBidi"/>
      <w:color w:val="595959" w:themeColor="text1" w:themeTint="A6"/>
    </w:rPr>
  </w:style>
  <w:style w:type="character" w:styleId="Nagwek8Znak1" w:customStyle="1">
    <w:name w:val="Nagłówek 8 Znak1"/>
    <w:basedOn w:val="Domylnaczcionkaakapitu"/>
    <w:uiPriority w:val="9"/>
    <w:semiHidden/>
    <w:rsid w:val="008E1712"/>
    <w:rPr>
      <w:rFonts w:eastAsiaTheme="majorEastAsia" w:cstheme="majorBidi"/>
      <w:i/>
      <w:iCs/>
      <w:color w:val="272727" w:themeColor="text1" w:themeTint="D8"/>
    </w:rPr>
  </w:style>
  <w:style w:type="character" w:styleId="Nagwek9Znak1" w:customStyle="1">
    <w:name w:val="Nagłówek 9 Znak1"/>
    <w:basedOn w:val="Domylnaczcionkaakapitu"/>
    <w:uiPriority w:val="9"/>
    <w:semiHidden/>
    <w:rsid w:val="008E1712"/>
    <w:rPr>
      <w:rFonts w:eastAsiaTheme="majorEastAsia" w:cstheme="majorBidi"/>
      <w:color w:val="272727" w:themeColor="text1" w:themeTint="D8"/>
    </w:rPr>
  </w:style>
  <w:style w:type="character" w:styleId="TytuZnak1" w:customStyle="1">
    <w:name w:val="Tytuł Znak1"/>
    <w:basedOn w:val="Domylnaczcionkaakapitu"/>
    <w:uiPriority w:val="10"/>
    <w:rsid w:val="008E1712"/>
    <w:rPr>
      <w:rFonts w:asciiTheme="majorHAnsi" w:hAnsiTheme="majorHAnsi" w:eastAsiaTheme="majorEastAsia" w:cstheme="majorBidi"/>
      <w:spacing w:val="-10"/>
      <w:kern w:val="28"/>
      <w:sz w:val="56"/>
      <w:szCs w:val="56"/>
    </w:rPr>
  </w:style>
  <w:style w:type="character" w:styleId="PodtytuZnak1" w:customStyle="1">
    <w:name w:val="Podtytuł Znak1"/>
    <w:basedOn w:val="Domylnaczcionkaakapitu"/>
    <w:uiPriority w:val="11"/>
    <w:rsid w:val="008E1712"/>
    <w:rPr>
      <w:rFonts w:eastAsiaTheme="majorEastAsia" w:cstheme="majorBidi"/>
      <w:color w:val="595959" w:themeColor="text1" w:themeTint="A6"/>
      <w:spacing w:val="15"/>
      <w:sz w:val="28"/>
      <w:szCs w:val="28"/>
    </w:rPr>
  </w:style>
  <w:style w:type="character" w:styleId="CytatZnak1" w:customStyle="1">
    <w:name w:val="Cytat Znak1"/>
    <w:basedOn w:val="Domylnaczcionkaakapitu"/>
    <w:uiPriority w:val="29"/>
    <w:rsid w:val="008E1712"/>
    <w:rPr>
      <w:i/>
      <w:iCs/>
      <w:color w:val="404040" w:themeColor="text1" w:themeTint="BF"/>
    </w:rPr>
  </w:style>
  <w:style w:type="character" w:styleId="CytatintensywnyZnak1" w:customStyle="1">
    <w:name w:val="Cytat intensywny Znak1"/>
    <w:basedOn w:val="Domylnaczcionkaakapitu"/>
    <w:uiPriority w:val="30"/>
    <w:rsid w:val="008E1712"/>
    <w:rPr>
      <w:i/>
      <w:iCs/>
      <w:color w:val="0F4761" w:themeColor="accent1" w:themeShade="BF"/>
    </w:rPr>
  </w:style>
  <w:style w:type="character" w:styleId="CommentTextChar" w:customStyle="1">
    <w:name w:val="Comment Text Char"/>
    <w:basedOn w:val="Domylnaczcionkaakapitu"/>
    <w:uiPriority w:val="99"/>
    <w:rsid w:val="008E1712"/>
    <w:rPr>
      <w:sz w:val="20"/>
      <w:szCs w:val="20"/>
    </w:rPr>
  </w:style>
  <w:style w:type="character" w:styleId="CommentReference1" w:customStyle="1">
    <w:name w:val="Comment Reference1"/>
    <w:basedOn w:val="Domylnaczcionkaakapitu"/>
    <w:uiPriority w:val="99"/>
    <w:semiHidden/>
    <w:unhideWhenUsed/>
    <w:rsid w:val="008E1712"/>
    <w:rPr>
      <w:sz w:val="16"/>
      <w:szCs w:val="16"/>
    </w:rPr>
  </w:style>
  <w:style w:type="character" w:styleId="TekstprzypisukocowegoZnak1" w:customStyle="1">
    <w:name w:val="Tekst przypisu końcowego Znak1"/>
    <w:basedOn w:val="Domylnaczcionkaakapitu"/>
    <w:uiPriority w:val="99"/>
    <w:semiHidden/>
    <w:rsid w:val="008E1712"/>
    <w:rPr>
      <w:sz w:val="20"/>
      <w:szCs w:val="20"/>
    </w:rPr>
  </w:style>
  <w:style w:type="character" w:styleId="NagwekZnak1" w:customStyle="1">
    <w:name w:val="Nagłówek Znak1"/>
    <w:basedOn w:val="Domylnaczcionkaakapitu"/>
    <w:uiPriority w:val="99"/>
    <w:semiHidden/>
    <w:rsid w:val="008E1712"/>
  </w:style>
  <w:style w:type="character" w:styleId="StopkaZnak1" w:customStyle="1">
    <w:name w:val="Stopka Znak1"/>
    <w:basedOn w:val="Domylnaczcionkaakapitu"/>
    <w:uiPriority w:val="99"/>
    <w:semiHidden/>
    <w:rsid w:val="008E1712"/>
  </w:style>
  <w:style w:type="table" w:styleId="Zwykatabela1">
    <w:name w:val="Plain Table 1"/>
    <w:basedOn w:val="Standardowy"/>
    <w:uiPriority w:val="41"/>
    <w:rsid w:val="008E1712"/>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Zwykatabela3">
    <w:name w:val="Plain Table 3"/>
    <w:basedOn w:val="Standardowy"/>
    <w:uiPriority w:val="43"/>
    <w:rsid w:val="00085D74"/>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Znakiprzypiswdolnych" w:customStyle="1">
    <w:name w:val="Znaki przypisów dolnych"/>
    <w:qFormat/>
    <w:rsid w:val="006058AC"/>
    <w:rPr>
      <w:vertAlign w:val="superscript"/>
    </w:rPr>
  </w:style>
  <w:style w:type="character" w:styleId="TekstprzypisudolnegoZnak1" w:customStyle="1">
    <w:name w:val="Tekst przypisu dolnego Znak1"/>
    <w:basedOn w:val="Domylnaczcionkaakapitu"/>
    <w:rsid w:val="006058AC"/>
    <w:rPr>
      <w:rFonts w:ascii="Times New Roman" w:hAnsi="Times New Roman" w:eastAsia="Times New Roman" w:cs="Times New Roman"/>
      <w:sz w:val="20"/>
      <w:szCs w:val="20"/>
      <w:lang w:eastAsia="zh-CN"/>
    </w:rPr>
  </w:style>
  <w:style w:type="table" w:styleId="Zwykatabela5">
    <w:name w:val="Plain Table 5"/>
    <w:basedOn w:val="Standardowy"/>
    <w:uiPriority w:val="45"/>
    <w:rsid w:val="00B52E7D"/>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Default" w:customStyle="1">
    <w:name w:val="Default"/>
    <w:qFormat/>
    <w:rsid w:val="00E16634"/>
    <w:pPr>
      <w:autoSpaceDE w:val="0"/>
      <w:autoSpaceDN w:val="0"/>
      <w:adjustRightInd w:val="0"/>
      <w:spacing w:before="0" w:after="0" w:line="240" w:lineRule="auto"/>
      <w:jc w:val="left"/>
    </w:pPr>
    <w:rPr>
      <w:rFonts w:ascii="Calibri" w:hAnsi="Calibri" w:cs="Calibri"/>
      <w:color w:val="000000"/>
      <w:kern w:val="0"/>
      <w14:ligatures w14:val="none"/>
    </w:rPr>
  </w:style>
  <w:style w:type="paragraph" w:styleId="Tekstdymka">
    <w:name w:val="Balloon Text"/>
    <w:basedOn w:val="Normalny"/>
    <w:link w:val="TekstdymkaZnak"/>
    <w:unhideWhenUsed/>
    <w:rsid w:val="00020C88"/>
    <w:pPr>
      <w:spacing w:before="0" w:after="0" w:line="240" w:lineRule="auto"/>
      <w:jc w:val="left"/>
    </w:pPr>
    <w:rPr>
      <w:rFonts w:ascii="Tahoma" w:hAnsi="Tahoma" w:cs="Tahoma"/>
      <w:kern w:val="0"/>
      <w:sz w:val="16"/>
      <w:szCs w:val="16"/>
      <w14:ligatures w14:val="none"/>
    </w:rPr>
  </w:style>
  <w:style w:type="character" w:styleId="TekstdymkaZnak" w:customStyle="1">
    <w:name w:val="Tekst dymka Znak"/>
    <w:basedOn w:val="Domylnaczcionkaakapitu"/>
    <w:link w:val="Tekstdymka"/>
    <w:rsid w:val="00020C88"/>
    <w:rPr>
      <w:rFonts w:ascii="Tahoma" w:hAnsi="Tahoma" w:cs="Tahoma"/>
      <w:kern w:val="0"/>
      <w:sz w:val="16"/>
      <w:szCs w:val="16"/>
      <w14:ligatures w14:val="none"/>
    </w:rPr>
  </w:style>
  <w:style w:type="paragraph" w:styleId="Bezodstpw">
    <w:name w:val="No Spacing"/>
    <w:uiPriority w:val="1"/>
    <w:qFormat/>
    <w:rsid w:val="00052907"/>
    <w:pPr>
      <w:spacing w:before="0" w:after="0" w:line="240" w:lineRule="auto"/>
    </w:pPr>
  </w:style>
  <w:style w:type="paragraph" w:styleId="CommentText2" w:customStyle="1">
    <w:name w:val="Comment Text2"/>
    <w:basedOn w:val="Normalny"/>
    <w:link w:val="CommentTextChar1"/>
    <w:uiPriority w:val="99"/>
    <w:unhideWhenUsed/>
    <w:rsid w:val="00ED5FE2"/>
    <w:pPr>
      <w:spacing w:line="240" w:lineRule="auto"/>
    </w:pPr>
    <w:rPr>
      <w:sz w:val="20"/>
      <w:szCs w:val="20"/>
    </w:rPr>
  </w:style>
  <w:style w:type="character" w:styleId="CommentTextChar1" w:customStyle="1">
    <w:name w:val="Comment Text Char1"/>
    <w:basedOn w:val="Domylnaczcionkaakapitu"/>
    <w:link w:val="CommentText2"/>
    <w:uiPriority w:val="99"/>
    <w:rsid w:val="007E2C4F"/>
    <w:rPr>
      <w:sz w:val="20"/>
      <w:szCs w:val="20"/>
    </w:rPr>
  </w:style>
  <w:style w:type="character" w:styleId="CommentReference3" w:customStyle="1">
    <w:name w:val="Comment Reference3"/>
    <w:basedOn w:val="Domylnaczcionkaakapitu"/>
    <w:uiPriority w:val="99"/>
    <w:semiHidden/>
    <w:unhideWhenUsed/>
    <w:rsid w:val="00ED5FE2"/>
    <w:rPr>
      <w:sz w:val="16"/>
      <w:szCs w:val="16"/>
    </w:rPr>
  </w:style>
  <w:style w:type="paragraph" w:styleId="CommentText1" w:customStyle="1">
    <w:name w:val="Comment Text1"/>
    <w:basedOn w:val="Normalny"/>
    <w:uiPriority w:val="99"/>
    <w:unhideWhenUsed/>
    <w:rsid w:val="00E659C2"/>
    <w:pPr>
      <w:spacing w:line="240" w:lineRule="auto"/>
    </w:pPr>
    <w:rPr>
      <w:sz w:val="20"/>
      <w:szCs w:val="20"/>
    </w:rPr>
  </w:style>
  <w:style w:type="character" w:styleId="CommentReference2" w:customStyle="1">
    <w:name w:val="Comment Reference2"/>
    <w:basedOn w:val="Domylnaczcionkaakapitu"/>
    <w:uiPriority w:val="99"/>
    <w:semiHidden/>
    <w:unhideWhenUsed/>
    <w:rsid w:val="00E659C2"/>
    <w:rPr>
      <w:sz w:val="16"/>
      <w:szCs w:val="16"/>
    </w:rPr>
  </w:style>
  <w:style w:type="paragraph" w:styleId="CommentSubject1" w:customStyle="1">
    <w:name w:val="Comment Subject1"/>
    <w:basedOn w:val="CommentText1"/>
    <w:next w:val="CommentText1"/>
    <w:uiPriority w:val="99"/>
    <w:semiHidden/>
    <w:unhideWhenUsed/>
    <w:rsid w:val="00E659C2"/>
    <w:rPr>
      <w:b/>
      <w:bCs/>
    </w:rPr>
  </w:style>
  <w:style w:type="character" w:styleId="CommentSubjectChar" w:customStyle="1">
    <w:name w:val="Comment Subject Char"/>
    <w:basedOn w:val="CommentTextChar1"/>
    <w:link w:val="CommentSubject2"/>
    <w:uiPriority w:val="99"/>
    <w:semiHidden/>
    <w:rsid w:val="007E2C4F"/>
    <w:rPr>
      <w:b/>
      <w:bCs/>
      <w:sz w:val="20"/>
      <w:szCs w:val="20"/>
    </w:rPr>
  </w:style>
  <w:style w:type="paragraph" w:styleId="CommentSubject2" w:customStyle="1">
    <w:name w:val="Comment Subject2"/>
    <w:basedOn w:val="CommentText2"/>
    <w:next w:val="CommentText2"/>
    <w:link w:val="CommentSubjectChar"/>
    <w:uiPriority w:val="99"/>
    <w:semiHidden/>
    <w:unhideWhenUsed/>
    <w:rsid w:val="00ED5FE2"/>
    <w:rPr>
      <w:b/>
      <w:bCs/>
    </w:rPr>
  </w:style>
  <w:style w:type="character" w:styleId="CommentReference4" w:customStyle="1">
    <w:name w:val="Comment Reference4"/>
    <w:basedOn w:val="Domylnaczcionkaakapitu"/>
    <w:uiPriority w:val="99"/>
    <w:semiHidden/>
    <w:unhideWhenUsed/>
    <w:rsid w:val="001B55CB"/>
    <w:rPr>
      <w:sz w:val="16"/>
      <w:szCs w:val="16"/>
    </w:rPr>
  </w:style>
  <w:style w:type="paragraph" w:styleId="Tekstkomentarza">
    <w:name w:val="annotation text"/>
    <w:basedOn w:val="Normalny"/>
    <w:link w:val="TekstkomentarzaZnak"/>
    <w:uiPriority w:val="99"/>
    <w:unhideWhenUsed/>
    <w:pPr>
      <w:spacing w:line="240" w:lineRule="auto"/>
    </w:pPr>
    <w:rPr>
      <w:sz w:val="20"/>
      <w:szCs w:val="20"/>
    </w:rPr>
  </w:style>
  <w:style w:type="character" w:styleId="TekstkomentarzaZnak" w:customStyle="1">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08553A"/>
    <w:rPr>
      <w:b/>
      <w:bCs/>
    </w:rPr>
  </w:style>
  <w:style w:type="character" w:styleId="TematkomentarzaZnak" w:customStyle="1">
    <w:name w:val="Temat komentarza Znak"/>
    <w:basedOn w:val="TekstkomentarzaZnak"/>
    <w:link w:val="Tematkomentarza"/>
    <w:uiPriority w:val="99"/>
    <w:semiHidden/>
    <w:rsid w:val="0008553A"/>
    <w:rPr>
      <w:b/>
      <w:bCs/>
      <w:sz w:val="20"/>
      <w:szCs w:val="20"/>
    </w:rPr>
  </w:style>
  <w:style w:type="character" w:styleId="Pogrubienie">
    <w:name w:val="Strong"/>
    <w:basedOn w:val="Domylnaczcionkaakapitu"/>
    <w:uiPriority w:val="22"/>
    <w:qFormat/>
    <w:rsid w:val="00497F9B"/>
    <w:rPr>
      <w:b/>
      <w:bCs/>
    </w:rPr>
  </w:style>
  <w:style w:type="character" w:styleId="Uwydatnienie">
    <w:name w:val="Emphasis"/>
    <w:basedOn w:val="Domylnaczcionkaakapitu"/>
    <w:uiPriority w:val="20"/>
    <w:qFormat/>
    <w:rsid w:val="009303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1303">
      <w:bodyDiv w:val="1"/>
      <w:marLeft w:val="0"/>
      <w:marRight w:val="0"/>
      <w:marTop w:val="0"/>
      <w:marBottom w:val="0"/>
      <w:divBdr>
        <w:top w:val="none" w:sz="0" w:space="0" w:color="auto"/>
        <w:left w:val="none" w:sz="0" w:space="0" w:color="auto"/>
        <w:bottom w:val="none" w:sz="0" w:space="0" w:color="auto"/>
        <w:right w:val="none" w:sz="0" w:space="0" w:color="auto"/>
      </w:divBdr>
    </w:div>
    <w:div w:id="169301553">
      <w:bodyDiv w:val="1"/>
      <w:marLeft w:val="0"/>
      <w:marRight w:val="0"/>
      <w:marTop w:val="0"/>
      <w:marBottom w:val="0"/>
      <w:divBdr>
        <w:top w:val="none" w:sz="0" w:space="0" w:color="auto"/>
        <w:left w:val="none" w:sz="0" w:space="0" w:color="auto"/>
        <w:bottom w:val="none" w:sz="0" w:space="0" w:color="auto"/>
        <w:right w:val="none" w:sz="0" w:space="0" w:color="auto"/>
      </w:divBdr>
    </w:div>
    <w:div w:id="184682398">
      <w:bodyDiv w:val="1"/>
      <w:marLeft w:val="0"/>
      <w:marRight w:val="0"/>
      <w:marTop w:val="0"/>
      <w:marBottom w:val="0"/>
      <w:divBdr>
        <w:top w:val="none" w:sz="0" w:space="0" w:color="auto"/>
        <w:left w:val="none" w:sz="0" w:space="0" w:color="auto"/>
        <w:bottom w:val="none" w:sz="0" w:space="0" w:color="auto"/>
        <w:right w:val="none" w:sz="0" w:space="0" w:color="auto"/>
      </w:divBdr>
      <w:divsChild>
        <w:div w:id="1053769">
          <w:marLeft w:val="0"/>
          <w:marRight w:val="0"/>
          <w:marTop w:val="0"/>
          <w:marBottom w:val="0"/>
          <w:divBdr>
            <w:top w:val="none" w:sz="0" w:space="0" w:color="auto"/>
            <w:left w:val="none" w:sz="0" w:space="0" w:color="auto"/>
            <w:bottom w:val="none" w:sz="0" w:space="0" w:color="auto"/>
            <w:right w:val="none" w:sz="0" w:space="0" w:color="auto"/>
          </w:divBdr>
          <w:divsChild>
            <w:div w:id="1945264655">
              <w:marLeft w:val="0"/>
              <w:marRight w:val="0"/>
              <w:marTop w:val="0"/>
              <w:marBottom w:val="0"/>
              <w:divBdr>
                <w:top w:val="none" w:sz="0" w:space="0" w:color="auto"/>
                <w:left w:val="none" w:sz="0" w:space="0" w:color="auto"/>
                <w:bottom w:val="none" w:sz="0" w:space="0" w:color="auto"/>
                <w:right w:val="none" w:sz="0" w:space="0" w:color="auto"/>
              </w:divBdr>
            </w:div>
          </w:divsChild>
        </w:div>
        <w:div w:id="7801993">
          <w:marLeft w:val="0"/>
          <w:marRight w:val="0"/>
          <w:marTop w:val="0"/>
          <w:marBottom w:val="0"/>
          <w:divBdr>
            <w:top w:val="none" w:sz="0" w:space="0" w:color="auto"/>
            <w:left w:val="none" w:sz="0" w:space="0" w:color="auto"/>
            <w:bottom w:val="none" w:sz="0" w:space="0" w:color="auto"/>
            <w:right w:val="none" w:sz="0" w:space="0" w:color="auto"/>
          </w:divBdr>
          <w:divsChild>
            <w:div w:id="1317345699">
              <w:marLeft w:val="0"/>
              <w:marRight w:val="0"/>
              <w:marTop w:val="0"/>
              <w:marBottom w:val="0"/>
              <w:divBdr>
                <w:top w:val="none" w:sz="0" w:space="0" w:color="auto"/>
                <w:left w:val="none" w:sz="0" w:space="0" w:color="auto"/>
                <w:bottom w:val="none" w:sz="0" w:space="0" w:color="auto"/>
                <w:right w:val="none" w:sz="0" w:space="0" w:color="auto"/>
              </w:divBdr>
            </w:div>
          </w:divsChild>
        </w:div>
        <w:div w:id="13315158">
          <w:marLeft w:val="0"/>
          <w:marRight w:val="0"/>
          <w:marTop w:val="0"/>
          <w:marBottom w:val="0"/>
          <w:divBdr>
            <w:top w:val="none" w:sz="0" w:space="0" w:color="auto"/>
            <w:left w:val="none" w:sz="0" w:space="0" w:color="auto"/>
            <w:bottom w:val="none" w:sz="0" w:space="0" w:color="auto"/>
            <w:right w:val="none" w:sz="0" w:space="0" w:color="auto"/>
          </w:divBdr>
          <w:divsChild>
            <w:div w:id="2044014318">
              <w:marLeft w:val="0"/>
              <w:marRight w:val="0"/>
              <w:marTop w:val="0"/>
              <w:marBottom w:val="0"/>
              <w:divBdr>
                <w:top w:val="none" w:sz="0" w:space="0" w:color="auto"/>
                <w:left w:val="none" w:sz="0" w:space="0" w:color="auto"/>
                <w:bottom w:val="none" w:sz="0" w:space="0" w:color="auto"/>
                <w:right w:val="none" w:sz="0" w:space="0" w:color="auto"/>
              </w:divBdr>
            </w:div>
          </w:divsChild>
        </w:div>
        <w:div w:id="14306496">
          <w:marLeft w:val="0"/>
          <w:marRight w:val="0"/>
          <w:marTop w:val="0"/>
          <w:marBottom w:val="0"/>
          <w:divBdr>
            <w:top w:val="none" w:sz="0" w:space="0" w:color="auto"/>
            <w:left w:val="none" w:sz="0" w:space="0" w:color="auto"/>
            <w:bottom w:val="none" w:sz="0" w:space="0" w:color="auto"/>
            <w:right w:val="none" w:sz="0" w:space="0" w:color="auto"/>
          </w:divBdr>
          <w:divsChild>
            <w:div w:id="1607695362">
              <w:marLeft w:val="0"/>
              <w:marRight w:val="0"/>
              <w:marTop w:val="0"/>
              <w:marBottom w:val="0"/>
              <w:divBdr>
                <w:top w:val="none" w:sz="0" w:space="0" w:color="auto"/>
                <w:left w:val="none" w:sz="0" w:space="0" w:color="auto"/>
                <w:bottom w:val="none" w:sz="0" w:space="0" w:color="auto"/>
                <w:right w:val="none" w:sz="0" w:space="0" w:color="auto"/>
              </w:divBdr>
            </w:div>
          </w:divsChild>
        </w:div>
        <w:div w:id="43719079">
          <w:marLeft w:val="0"/>
          <w:marRight w:val="0"/>
          <w:marTop w:val="0"/>
          <w:marBottom w:val="0"/>
          <w:divBdr>
            <w:top w:val="none" w:sz="0" w:space="0" w:color="auto"/>
            <w:left w:val="none" w:sz="0" w:space="0" w:color="auto"/>
            <w:bottom w:val="none" w:sz="0" w:space="0" w:color="auto"/>
            <w:right w:val="none" w:sz="0" w:space="0" w:color="auto"/>
          </w:divBdr>
          <w:divsChild>
            <w:div w:id="698899783">
              <w:marLeft w:val="0"/>
              <w:marRight w:val="0"/>
              <w:marTop w:val="0"/>
              <w:marBottom w:val="0"/>
              <w:divBdr>
                <w:top w:val="none" w:sz="0" w:space="0" w:color="auto"/>
                <w:left w:val="none" w:sz="0" w:space="0" w:color="auto"/>
                <w:bottom w:val="none" w:sz="0" w:space="0" w:color="auto"/>
                <w:right w:val="none" w:sz="0" w:space="0" w:color="auto"/>
              </w:divBdr>
            </w:div>
          </w:divsChild>
        </w:div>
        <w:div w:id="69156710">
          <w:marLeft w:val="0"/>
          <w:marRight w:val="0"/>
          <w:marTop w:val="0"/>
          <w:marBottom w:val="0"/>
          <w:divBdr>
            <w:top w:val="none" w:sz="0" w:space="0" w:color="auto"/>
            <w:left w:val="none" w:sz="0" w:space="0" w:color="auto"/>
            <w:bottom w:val="none" w:sz="0" w:space="0" w:color="auto"/>
            <w:right w:val="none" w:sz="0" w:space="0" w:color="auto"/>
          </w:divBdr>
          <w:divsChild>
            <w:div w:id="574170762">
              <w:marLeft w:val="0"/>
              <w:marRight w:val="0"/>
              <w:marTop w:val="0"/>
              <w:marBottom w:val="0"/>
              <w:divBdr>
                <w:top w:val="none" w:sz="0" w:space="0" w:color="auto"/>
                <w:left w:val="none" w:sz="0" w:space="0" w:color="auto"/>
                <w:bottom w:val="none" w:sz="0" w:space="0" w:color="auto"/>
                <w:right w:val="none" w:sz="0" w:space="0" w:color="auto"/>
              </w:divBdr>
            </w:div>
          </w:divsChild>
        </w:div>
        <w:div w:id="69472011">
          <w:marLeft w:val="0"/>
          <w:marRight w:val="0"/>
          <w:marTop w:val="0"/>
          <w:marBottom w:val="0"/>
          <w:divBdr>
            <w:top w:val="none" w:sz="0" w:space="0" w:color="auto"/>
            <w:left w:val="none" w:sz="0" w:space="0" w:color="auto"/>
            <w:bottom w:val="none" w:sz="0" w:space="0" w:color="auto"/>
            <w:right w:val="none" w:sz="0" w:space="0" w:color="auto"/>
          </w:divBdr>
          <w:divsChild>
            <w:div w:id="2032760910">
              <w:marLeft w:val="0"/>
              <w:marRight w:val="0"/>
              <w:marTop w:val="0"/>
              <w:marBottom w:val="0"/>
              <w:divBdr>
                <w:top w:val="none" w:sz="0" w:space="0" w:color="auto"/>
                <w:left w:val="none" w:sz="0" w:space="0" w:color="auto"/>
                <w:bottom w:val="none" w:sz="0" w:space="0" w:color="auto"/>
                <w:right w:val="none" w:sz="0" w:space="0" w:color="auto"/>
              </w:divBdr>
            </w:div>
          </w:divsChild>
        </w:div>
        <w:div w:id="70583422">
          <w:marLeft w:val="0"/>
          <w:marRight w:val="0"/>
          <w:marTop w:val="0"/>
          <w:marBottom w:val="0"/>
          <w:divBdr>
            <w:top w:val="none" w:sz="0" w:space="0" w:color="auto"/>
            <w:left w:val="none" w:sz="0" w:space="0" w:color="auto"/>
            <w:bottom w:val="none" w:sz="0" w:space="0" w:color="auto"/>
            <w:right w:val="none" w:sz="0" w:space="0" w:color="auto"/>
          </w:divBdr>
          <w:divsChild>
            <w:div w:id="940070938">
              <w:marLeft w:val="0"/>
              <w:marRight w:val="0"/>
              <w:marTop w:val="0"/>
              <w:marBottom w:val="0"/>
              <w:divBdr>
                <w:top w:val="none" w:sz="0" w:space="0" w:color="auto"/>
                <w:left w:val="none" w:sz="0" w:space="0" w:color="auto"/>
                <w:bottom w:val="none" w:sz="0" w:space="0" w:color="auto"/>
                <w:right w:val="none" w:sz="0" w:space="0" w:color="auto"/>
              </w:divBdr>
            </w:div>
          </w:divsChild>
        </w:div>
        <w:div w:id="72052177">
          <w:marLeft w:val="0"/>
          <w:marRight w:val="0"/>
          <w:marTop w:val="0"/>
          <w:marBottom w:val="0"/>
          <w:divBdr>
            <w:top w:val="none" w:sz="0" w:space="0" w:color="auto"/>
            <w:left w:val="none" w:sz="0" w:space="0" w:color="auto"/>
            <w:bottom w:val="none" w:sz="0" w:space="0" w:color="auto"/>
            <w:right w:val="none" w:sz="0" w:space="0" w:color="auto"/>
          </w:divBdr>
          <w:divsChild>
            <w:div w:id="1965455672">
              <w:marLeft w:val="0"/>
              <w:marRight w:val="0"/>
              <w:marTop w:val="0"/>
              <w:marBottom w:val="0"/>
              <w:divBdr>
                <w:top w:val="none" w:sz="0" w:space="0" w:color="auto"/>
                <w:left w:val="none" w:sz="0" w:space="0" w:color="auto"/>
                <w:bottom w:val="none" w:sz="0" w:space="0" w:color="auto"/>
                <w:right w:val="none" w:sz="0" w:space="0" w:color="auto"/>
              </w:divBdr>
            </w:div>
          </w:divsChild>
        </w:div>
        <w:div w:id="74131485">
          <w:marLeft w:val="0"/>
          <w:marRight w:val="0"/>
          <w:marTop w:val="0"/>
          <w:marBottom w:val="0"/>
          <w:divBdr>
            <w:top w:val="none" w:sz="0" w:space="0" w:color="auto"/>
            <w:left w:val="none" w:sz="0" w:space="0" w:color="auto"/>
            <w:bottom w:val="none" w:sz="0" w:space="0" w:color="auto"/>
            <w:right w:val="none" w:sz="0" w:space="0" w:color="auto"/>
          </w:divBdr>
          <w:divsChild>
            <w:div w:id="1991787028">
              <w:marLeft w:val="0"/>
              <w:marRight w:val="0"/>
              <w:marTop w:val="0"/>
              <w:marBottom w:val="0"/>
              <w:divBdr>
                <w:top w:val="none" w:sz="0" w:space="0" w:color="auto"/>
                <w:left w:val="none" w:sz="0" w:space="0" w:color="auto"/>
                <w:bottom w:val="none" w:sz="0" w:space="0" w:color="auto"/>
                <w:right w:val="none" w:sz="0" w:space="0" w:color="auto"/>
              </w:divBdr>
            </w:div>
          </w:divsChild>
        </w:div>
        <w:div w:id="87435011">
          <w:marLeft w:val="0"/>
          <w:marRight w:val="0"/>
          <w:marTop w:val="0"/>
          <w:marBottom w:val="0"/>
          <w:divBdr>
            <w:top w:val="none" w:sz="0" w:space="0" w:color="auto"/>
            <w:left w:val="none" w:sz="0" w:space="0" w:color="auto"/>
            <w:bottom w:val="none" w:sz="0" w:space="0" w:color="auto"/>
            <w:right w:val="none" w:sz="0" w:space="0" w:color="auto"/>
          </w:divBdr>
          <w:divsChild>
            <w:div w:id="872502558">
              <w:marLeft w:val="0"/>
              <w:marRight w:val="0"/>
              <w:marTop w:val="0"/>
              <w:marBottom w:val="0"/>
              <w:divBdr>
                <w:top w:val="none" w:sz="0" w:space="0" w:color="auto"/>
                <w:left w:val="none" w:sz="0" w:space="0" w:color="auto"/>
                <w:bottom w:val="none" w:sz="0" w:space="0" w:color="auto"/>
                <w:right w:val="none" w:sz="0" w:space="0" w:color="auto"/>
              </w:divBdr>
            </w:div>
          </w:divsChild>
        </w:div>
        <w:div w:id="94331797">
          <w:marLeft w:val="0"/>
          <w:marRight w:val="0"/>
          <w:marTop w:val="0"/>
          <w:marBottom w:val="0"/>
          <w:divBdr>
            <w:top w:val="none" w:sz="0" w:space="0" w:color="auto"/>
            <w:left w:val="none" w:sz="0" w:space="0" w:color="auto"/>
            <w:bottom w:val="none" w:sz="0" w:space="0" w:color="auto"/>
            <w:right w:val="none" w:sz="0" w:space="0" w:color="auto"/>
          </w:divBdr>
          <w:divsChild>
            <w:div w:id="121506557">
              <w:marLeft w:val="0"/>
              <w:marRight w:val="0"/>
              <w:marTop w:val="0"/>
              <w:marBottom w:val="0"/>
              <w:divBdr>
                <w:top w:val="none" w:sz="0" w:space="0" w:color="auto"/>
                <w:left w:val="none" w:sz="0" w:space="0" w:color="auto"/>
                <w:bottom w:val="none" w:sz="0" w:space="0" w:color="auto"/>
                <w:right w:val="none" w:sz="0" w:space="0" w:color="auto"/>
              </w:divBdr>
            </w:div>
          </w:divsChild>
        </w:div>
        <w:div w:id="99688781">
          <w:marLeft w:val="0"/>
          <w:marRight w:val="0"/>
          <w:marTop w:val="0"/>
          <w:marBottom w:val="0"/>
          <w:divBdr>
            <w:top w:val="none" w:sz="0" w:space="0" w:color="auto"/>
            <w:left w:val="none" w:sz="0" w:space="0" w:color="auto"/>
            <w:bottom w:val="none" w:sz="0" w:space="0" w:color="auto"/>
            <w:right w:val="none" w:sz="0" w:space="0" w:color="auto"/>
          </w:divBdr>
          <w:divsChild>
            <w:div w:id="357850449">
              <w:marLeft w:val="0"/>
              <w:marRight w:val="0"/>
              <w:marTop w:val="0"/>
              <w:marBottom w:val="0"/>
              <w:divBdr>
                <w:top w:val="none" w:sz="0" w:space="0" w:color="auto"/>
                <w:left w:val="none" w:sz="0" w:space="0" w:color="auto"/>
                <w:bottom w:val="none" w:sz="0" w:space="0" w:color="auto"/>
                <w:right w:val="none" w:sz="0" w:space="0" w:color="auto"/>
              </w:divBdr>
            </w:div>
          </w:divsChild>
        </w:div>
        <w:div w:id="104885901">
          <w:marLeft w:val="0"/>
          <w:marRight w:val="0"/>
          <w:marTop w:val="0"/>
          <w:marBottom w:val="0"/>
          <w:divBdr>
            <w:top w:val="none" w:sz="0" w:space="0" w:color="auto"/>
            <w:left w:val="none" w:sz="0" w:space="0" w:color="auto"/>
            <w:bottom w:val="none" w:sz="0" w:space="0" w:color="auto"/>
            <w:right w:val="none" w:sz="0" w:space="0" w:color="auto"/>
          </w:divBdr>
          <w:divsChild>
            <w:div w:id="260572067">
              <w:marLeft w:val="0"/>
              <w:marRight w:val="0"/>
              <w:marTop w:val="0"/>
              <w:marBottom w:val="0"/>
              <w:divBdr>
                <w:top w:val="none" w:sz="0" w:space="0" w:color="auto"/>
                <w:left w:val="none" w:sz="0" w:space="0" w:color="auto"/>
                <w:bottom w:val="none" w:sz="0" w:space="0" w:color="auto"/>
                <w:right w:val="none" w:sz="0" w:space="0" w:color="auto"/>
              </w:divBdr>
            </w:div>
          </w:divsChild>
        </w:div>
        <w:div w:id="105658213">
          <w:marLeft w:val="0"/>
          <w:marRight w:val="0"/>
          <w:marTop w:val="0"/>
          <w:marBottom w:val="0"/>
          <w:divBdr>
            <w:top w:val="none" w:sz="0" w:space="0" w:color="auto"/>
            <w:left w:val="none" w:sz="0" w:space="0" w:color="auto"/>
            <w:bottom w:val="none" w:sz="0" w:space="0" w:color="auto"/>
            <w:right w:val="none" w:sz="0" w:space="0" w:color="auto"/>
          </w:divBdr>
          <w:divsChild>
            <w:div w:id="836529954">
              <w:marLeft w:val="0"/>
              <w:marRight w:val="0"/>
              <w:marTop w:val="0"/>
              <w:marBottom w:val="0"/>
              <w:divBdr>
                <w:top w:val="none" w:sz="0" w:space="0" w:color="auto"/>
                <w:left w:val="none" w:sz="0" w:space="0" w:color="auto"/>
                <w:bottom w:val="none" w:sz="0" w:space="0" w:color="auto"/>
                <w:right w:val="none" w:sz="0" w:space="0" w:color="auto"/>
              </w:divBdr>
            </w:div>
          </w:divsChild>
        </w:div>
        <w:div w:id="105780968">
          <w:marLeft w:val="0"/>
          <w:marRight w:val="0"/>
          <w:marTop w:val="0"/>
          <w:marBottom w:val="0"/>
          <w:divBdr>
            <w:top w:val="none" w:sz="0" w:space="0" w:color="auto"/>
            <w:left w:val="none" w:sz="0" w:space="0" w:color="auto"/>
            <w:bottom w:val="none" w:sz="0" w:space="0" w:color="auto"/>
            <w:right w:val="none" w:sz="0" w:space="0" w:color="auto"/>
          </w:divBdr>
          <w:divsChild>
            <w:div w:id="296301865">
              <w:marLeft w:val="0"/>
              <w:marRight w:val="0"/>
              <w:marTop w:val="0"/>
              <w:marBottom w:val="0"/>
              <w:divBdr>
                <w:top w:val="none" w:sz="0" w:space="0" w:color="auto"/>
                <w:left w:val="none" w:sz="0" w:space="0" w:color="auto"/>
                <w:bottom w:val="none" w:sz="0" w:space="0" w:color="auto"/>
                <w:right w:val="none" w:sz="0" w:space="0" w:color="auto"/>
              </w:divBdr>
            </w:div>
          </w:divsChild>
        </w:div>
        <w:div w:id="112945489">
          <w:marLeft w:val="0"/>
          <w:marRight w:val="0"/>
          <w:marTop w:val="0"/>
          <w:marBottom w:val="0"/>
          <w:divBdr>
            <w:top w:val="none" w:sz="0" w:space="0" w:color="auto"/>
            <w:left w:val="none" w:sz="0" w:space="0" w:color="auto"/>
            <w:bottom w:val="none" w:sz="0" w:space="0" w:color="auto"/>
            <w:right w:val="none" w:sz="0" w:space="0" w:color="auto"/>
          </w:divBdr>
          <w:divsChild>
            <w:div w:id="346176483">
              <w:marLeft w:val="0"/>
              <w:marRight w:val="0"/>
              <w:marTop w:val="0"/>
              <w:marBottom w:val="0"/>
              <w:divBdr>
                <w:top w:val="none" w:sz="0" w:space="0" w:color="auto"/>
                <w:left w:val="none" w:sz="0" w:space="0" w:color="auto"/>
                <w:bottom w:val="none" w:sz="0" w:space="0" w:color="auto"/>
                <w:right w:val="none" w:sz="0" w:space="0" w:color="auto"/>
              </w:divBdr>
            </w:div>
          </w:divsChild>
        </w:div>
        <w:div w:id="124811554">
          <w:marLeft w:val="0"/>
          <w:marRight w:val="0"/>
          <w:marTop w:val="0"/>
          <w:marBottom w:val="0"/>
          <w:divBdr>
            <w:top w:val="none" w:sz="0" w:space="0" w:color="auto"/>
            <w:left w:val="none" w:sz="0" w:space="0" w:color="auto"/>
            <w:bottom w:val="none" w:sz="0" w:space="0" w:color="auto"/>
            <w:right w:val="none" w:sz="0" w:space="0" w:color="auto"/>
          </w:divBdr>
          <w:divsChild>
            <w:div w:id="55933841">
              <w:marLeft w:val="0"/>
              <w:marRight w:val="0"/>
              <w:marTop w:val="0"/>
              <w:marBottom w:val="0"/>
              <w:divBdr>
                <w:top w:val="none" w:sz="0" w:space="0" w:color="auto"/>
                <w:left w:val="none" w:sz="0" w:space="0" w:color="auto"/>
                <w:bottom w:val="none" w:sz="0" w:space="0" w:color="auto"/>
                <w:right w:val="none" w:sz="0" w:space="0" w:color="auto"/>
              </w:divBdr>
            </w:div>
          </w:divsChild>
        </w:div>
        <w:div w:id="130563583">
          <w:marLeft w:val="0"/>
          <w:marRight w:val="0"/>
          <w:marTop w:val="0"/>
          <w:marBottom w:val="0"/>
          <w:divBdr>
            <w:top w:val="none" w:sz="0" w:space="0" w:color="auto"/>
            <w:left w:val="none" w:sz="0" w:space="0" w:color="auto"/>
            <w:bottom w:val="none" w:sz="0" w:space="0" w:color="auto"/>
            <w:right w:val="none" w:sz="0" w:space="0" w:color="auto"/>
          </w:divBdr>
          <w:divsChild>
            <w:div w:id="184222543">
              <w:marLeft w:val="0"/>
              <w:marRight w:val="0"/>
              <w:marTop w:val="0"/>
              <w:marBottom w:val="0"/>
              <w:divBdr>
                <w:top w:val="none" w:sz="0" w:space="0" w:color="auto"/>
                <w:left w:val="none" w:sz="0" w:space="0" w:color="auto"/>
                <w:bottom w:val="none" w:sz="0" w:space="0" w:color="auto"/>
                <w:right w:val="none" w:sz="0" w:space="0" w:color="auto"/>
              </w:divBdr>
            </w:div>
          </w:divsChild>
        </w:div>
        <w:div w:id="133640432">
          <w:marLeft w:val="0"/>
          <w:marRight w:val="0"/>
          <w:marTop w:val="0"/>
          <w:marBottom w:val="0"/>
          <w:divBdr>
            <w:top w:val="none" w:sz="0" w:space="0" w:color="auto"/>
            <w:left w:val="none" w:sz="0" w:space="0" w:color="auto"/>
            <w:bottom w:val="none" w:sz="0" w:space="0" w:color="auto"/>
            <w:right w:val="none" w:sz="0" w:space="0" w:color="auto"/>
          </w:divBdr>
          <w:divsChild>
            <w:div w:id="912274372">
              <w:marLeft w:val="0"/>
              <w:marRight w:val="0"/>
              <w:marTop w:val="0"/>
              <w:marBottom w:val="0"/>
              <w:divBdr>
                <w:top w:val="none" w:sz="0" w:space="0" w:color="auto"/>
                <w:left w:val="none" w:sz="0" w:space="0" w:color="auto"/>
                <w:bottom w:val="none" w:sz="0" w:space="0" w:color="auto"/>
                <w:right w:val="none" w:sz="0" w:space="0" w:color="auto"/>
              </w:divBdr>
            </w:div>
          </w:divsChild>
        </w:div>
        <w:div w:id="141580853">
          <w:marLeft w:val="0"/>
          <w:marRight w:val="0"/>
          <w:marTop w:val="0"/>
          <w:marBottom w:val="0"/>
          <w:divBdr>
            <w:top w:val="none" w:sz="0" w:space="0" w:color="auto"/>
            <w:left w:val="none" w:sz="0" w:space="0" w:color="auto"/>
            <w:bottom w:val="none" w:sz="0" w:space="0" w:color="auto"/>
            <w:right w:val="none" w:sz="0" w:space="0" w:color="auto"/>
          </w:divBdr>
          <w:divsChild>
            <w:div w:id="1587378872">
              <w:marLeft w:val="0"/>
              <w:marRight w:val="0"/>
              <w:marTop w:val="0"/>
              <w:marBottom w:val="0"/>
              <w:divBdr>
                <w:top w:val="none" w:sz="0" w:space="0" w:color="auto"/>
                <w:left w:val="none" w:sz="0" w:space="0" w:color="auto"/>
                <w:bottom w:val="none" w:sz="0" w:space="0" w:color="auto"/>
                <w:right w:val="none" w:sz="0" w:space="0" w:color="auto"/>
              </w:divBdr>
            </w:div>
          </w:divsChild>
        </w:div>
        <w:div w:id="145780796">
          <w:marLeft w:val="0"/>
          <w:marRight w:val="0"/>
          <w:marTop w:val="0"/>
          <w:marBottom w:val="0"/>
          <w:divBdr>
            <w:top w:val="none" w:sz="0" w:space="0" w:color="auto"/>
            <w:left w:val="none" w:sz="0" w:space="0" w:color="auto"/>
            <w:bottom w:val="none" w:sz="0" w:space="0" w:color="auto"/>
            <w:right w:val="none" w:sz="0" w:space="0" w:color="auto"/>
          </w:divBdr>
          <w:divsChild>
            <w:div w:id="651254927">
              <w:marLeft w:val="0"/>
              <w:marRight w:val="0"/>
              <w:marTop w:val="0"/>
              <w:marBottom w:val="0"/>
              <w:divBdr>
                <w:top w:val="none" w:sz="0" w:space="0" w:color="auto"/>
                <w:left w:val="none" w:sz="0" w:space="0" w:color="auto"/>
                <w:bottom w:val="none" w:sz="0" w:space="0" w:color="auto"/>
                <w:right w:val="none" w:sz="0" w:space="0" w:color="auto"/>
              </w:divBdr>
            </w:div>
          </w:divsChild>
        </w:div>
        <w:div w:id="149950592">
          <w:marLeft w:val="0"/>
          <w:marRight w:val="0"/>
          <w:marTop w:val="0"/>
          <w:marBottom w:val="0"/>
          <w:divBdr>
            <w:top w:val="none" w:sz="0" w:space="0" w:color="auto"/>
            <w:left w:val="none" w:sz="0" w:space="0" w:color="auto"/>
            <w:bottom w:val="none" w:sz="0" w:space="0" w:color="auto"/>
            <w:right w:val="none" w:sz="0" w:space="0" w:color="auto"/>
          </w:divBdr>
          <w:divsChild>
            <w:div w:id="1357848965">
              <w:marLeft w:val="0"/>
              <w:marRight w:val="0"/>
              <w:marTop w:val="0"/>
              <w:marBottom w:val="0"/>
              <w:divBdr>
                <w:top w:val="none" w:sz="0" w:space="0" w:color="auto"/>
                <w:left w:val="none" w:sz="0" w:space="0" w:color="auto"/>
                <w:bottom w:val="none" w:sz="0" w:space="0" w:color="auto"/>
                <w:right w:val="none" w:sz="0" w:space="0" w:color="auto"/>
              </w:divBdr>
            </w:div>
          </w:divsChild>
        </w:div>
        <w:div w:id="152381486">
          <w:marLeft w:val="0"/>
          <w:marRight w:val="0"/>
          <w:marTop w:val="0"/>
          <w:marBottom w:val="0"/>
          <w:divBdr>
            <w:top w:val="none" w:sz="0" w:space="0" w:color="auto"/>
            <w:left w:val="none" w:sz="0" w:space="0" w:color="auto"/>
            <w:bottom w:val="none" w:sz="0" w:space="0" w:color="auto"/>
            <w:right w:val="none" w:sz="0" w:space="0" w:color="auto"/>
          </w:divBdr>
          <w:divsChild>
            <w:div w:id="199821596">
              <w:marLeft w:val="0"/>
              <w:marRight w:val="0"/>
              <w:marTop w:val="0"/>
              <w:marBottom w:val="0"/>
              <w:divBdr>
                <w:top w:val="none" w:sz="0" w:space="0" w:color="auto"/>
                <w:left w:val="none" w:sz="0" w:space="0" w:color="auto"/>
                <w:bottom w:val="none" w:sz="0" w:space="0" w:color="auto"/>
                <w:right w:val="none" w:sz="0" w:space="0" w:color="auto"/>
              </w:divBdr>
            </w:div>
          </w:divsChild>
        </w:div>
        <w:div w:id="165948931">
          <w:marLeft w:val="0"/>
          <w:marRight w:val="0"/>
          <w:marTop w:val="0"/>
          <w:marBottom w:val="0"/>
          <w:divBdr>
            <w:top w:val="none" w:sz="0" w:space="0" w:color="auto"/>
            <w:left w:val="none" w:sz="0" w:space="0" w:color="auto"/>
            <w:bottom w:val="none" w:sz="0" w:space="0" w:color="auto"/>
            <w:right w:val="none" w:sz="0" w:space="0" w:color="auto"/>
          </w:divBdr>
          <w:divsChild>
            <w:div w:id="1741171191">
              <w:marLeft w:val="0"/>
              <w:marRight w:val="0"/>
              <w:marTop w:val="0"/>
              <w:marBottom w:val="0"/>
              <w:divBdr>
                <w:top w:val="none" w:sz="0" w:space="0" w:color="auto"/>
                <w:left w:val="none" w:sz="0" w:space="0" w:color="auto"/>
                <w:bottom w:val="none" w:sz="0" w:space="0" w:color="auto"/>
                <w:right w:val="none" w:sz="0" w:space="0" w:color="auto"/>
              </w:divBdr>
            </w:div>
          </w:divsChild>
        </w:div>
        <w:div w:id="171074497">
          <w:marLeft w:val="0"/>
          <w:marRight w:val="0"/>
          <w:marTop w:val="0"/>
          <w:marBottom w:val="0"/>
          <w:divBdr>
            <w:top w:val="none" w:sz="0" w:space="0" w:color="auto"/>
            <w:left w:val="none" w:sz="0" w:space="0" w:color="auto"/>
            <w:bottom w:val="none" w:sz="0" w:space="0" w:color="auto"/>
            <w:right w:val="none" w:sz="0" w:space="0" w:color="auto"/>
          </w:divBdr>
          <w:divsChild>
            <w:div w:id="221412117">
              <w:marLeft w:val="0"/>
              <w:marRight w:val="0"/>
              <w:marTop w:val="0"/>
              <w:marBottom w:val="0"/>
              <w:divBdr>
                <w:top w:val="none" w:sz="0" w:space="0" w:color="auto"/>
                <w:left w:val="none" w:sz="0" w:space="0" w:color="auto"/>
                <w:bottom w:val="none" w:sz="0" w:space="0" w:color="auto"/>
                <w:right w:val="none" w:sz="0" w:space="0" w:color="auto"/>
              </w:divBdr>
            </w:div>
          </w:divsChild>
        </w:div>
        <w:div w:id="180970494">
          <w:marLeft w:val="0"/>
          <w:marRight w:val="0"/>
          <w:marTop w:val="0"/>
          <w:marBottom w:val="0"/>
          <w:divBdr>
            <w:top w:val="none" w:sz="0" w:space="0" w:color="auto"/>
            <w:left w:val="none" w:sz="0" w:space="0" w:color="auto"/>
            <w:bottom w:val="none" w:sz="0" w:space="0" w:color="auto"/>
            <w:right w:val="none" w:sz="0" w:space="0" w:color="auto"/>
          </w:divBdr>
          <w:divsChild>
            <w:div w:id="729770499">
              <w:marLeft w:val="0"/>
              <w:marRight w:val="0"/>
              <w:marTop w:val="0"/>
              <w:marBottom w:val="0"/>
              <w:divBdr>
                <w:top w:val="none" w:sz="0" w:space="0" w:color="auto"/>
                <w:left w:val="none" w:sz="0" w:space="0" w:color="auto"/>
                <w:bottom w:val="none" w:sz="0" w:space="0" w:color="auto"/>
                <w:right w:val="none" w:sz="0" w:space="0" w:color="auto"/>
              </w:divBdr>
            </w:div>
          </w:divsChild>
        </w:div>
        <w:div w:id="194395703">
          <w:marLeft w:val="0"/>
          <w:marRight w:val="0"/>
          <w:marTop w:val="0"/>
          <w:marBottom w:val="0"/>
          <w:divBdr>
            <w:top w:val="none" w:sz="0" w:space="0" w:color="auto"/>
            <w:left w:val="none" w:sz="0" w:space="0" w:color="auto"/>
            <w:bottom w:val="none" w:sz="0" w:space="0" w:color="auto"/>
            <w:right w:val="none" w:sz="0" w:space="0" w:color="auto"/>
          </w:divBdr>
          <w:divsChild>
            <w:div w:id="1398817467">
              <w:marLeft w:val="0"/>
              <w:marRight w:val="0"/>
              <w:marTop w:val="0"/>
              <w:marBottom w:val="0"/>
              <w:divBdr>
                <w:top w:val="none" w:sz="0" w:space="0" w:color="auto"/>
                <w:left w:val="none" w:sz="0" w:space="0" w:color="auto"/>
                <w:bottom w:val="none" w:sz="0" w:space="0" w:color="auto"/>
                <w:right w:val="none" w:sz="0" w:space="0" w:color="auto"/>
              </w:divBdr>
            </w:div>
          </w:divsChild>
        </w:div>
        <w:div w:id="203951805">
          <w:marLeft w:val="0"/>
          <w:marRight w:val="0"/>
          <w:marTop w:val="0"/>
          <w:marBottom w:val="0"/>
          <w:divBdr>
            <w:top w:val="none" w:sz="0" w:space="0" w:color="auto"/>
            <w:left w:val="none" w:sz="0" w:space="0" w:color="auto"/>
            <w:bottom w:val="none" w:sz="0" w:space="0" w:color="auto"/>
            <w:right w:val="none" w:sz="0" w:space="0" w:color="auto"/>
          </w:divBdr>
          <w:divsChild>
            <w:div w:id="1272980786">
              <w:marLeft w:val="0"/>
              <w:marRight w:val="0"/>
              <w:marTop w:val="0"/>
              <w:marBottom w:val="0"/>
              <w:divBdr>
                <w:top w:val="none" w:sz="0" w:space="0" w:color="auto"/>
                <w:left w:val="none" w:sz="0" w:space="0" w:color="auto"/>
                <w:bottom w:val="none" w:sz="0" w:space="0" w:color="auto"/>
                <w:right w:val="none" w:sz="0" w:space="0" w:color="auto"/>
              </w:divBdr>
            </w:div>
          </w:divsChild>
        </w:div>
        <w:div w:id="213085686">
          <w:marLeft w:val="0"/>
          <w:marRight w:val="0"/>
          <w:marTop w:val="0"/>
          <w:marBottom w:val="0"/>
          <w:divBdr>
            <w:top w:val="none" w:sz="0" w:space="0" w:color="auto"/>
            <w:left w:val="none" w:sz="0" w:space="0" w:color="auto"/>
            <w:bottom w:val="none" w:sz="0" w:space="0" w:color="auto"/>
            <w:right w:val="none" w:sz="0" w:space="0" w:color="auto"/>
          </w:divBdr>
          <w:divsChild>
            <w:div w:id="1899509000">
              <w:marLeft w:val="0"/>
              <w:marRight w:val="0"/>
              <w:marTop w:val="0"/>
              <w:marBottom w:val="0"/>
              <w:divBdr>
                <w:top w:val="none" w:sz="0" w:space="0" w:color="auto"/>
                <w:left w:val="none" w:sz="0" w:space="0" w:color="auto"/>
                <w:bottom w:val="none" w:sz="0" w:space="0" w:color="auto"/>
                <w:right w:val="none" w:sz="0" w:space="0" w:color="auto"/>
              </w:divBdr>
            </w:div>
          </w:divsChild>
        </w:div>
        <w:div w:id="219437869">
          <w:marLeft w:val="0"/>
          <w:marRight w:val="0"/>
          <w:marTop w:val="0"/>
          <w:marBottom w:val="0"/>
          <w:divBdr>
            <w:top w:val="none" w:sz="0" w:space="0" w:color="auto"/>
            <w:left w:val="none" w:sz="0" w:space="0" w:color="auto"/>
            <w:bottom w:val="none" w:sz="0" w:space="0" w:color="auto"/>
            <w:right w:val="none" w:sz="0" w:space="0" w:color="auto"/>
          </w:divBdr>
          <w:divsChild>
            <w:div w:id="235668430">
              <w:marLeft w:val="0"/>
              <w:marRight w:val="0"/>
              <w:marTop w:val="0"/>
              <w:marBottom w:val="0"/>
              <w:divBdr>
                <w:top w:val="none" w:sz="0" w:space="0" w:color="auto"/>
                <w:left w:val="none" w:sz="0" w:space="0" w:color="auto"/>
                <w:bottom w:val="none" w:sz="0" w:space="0" w:color="auto"/>
                <w:right w:val="none" w:sz="0" w:space="0" w:color="auto"/>
              </w:divBdr>
            </w:div>
          </w:divsChild>
        </w:div>
        <w:div w:id="227083354">
          <w:marLeft w:val="0"/>
          <w:marRight w:val="0"/>
          <w:marTop w:val="0"/>
          <w:marBottom w:val="0"/>
          <w:divBdr>
            <w:top w:val="none" w:sz="0" w:space="0" w:color="auto"/>
            <w:left w:val="none" w:sz="0" w:space="0" w:color="auto"/>
            <w:bottom w:val="none" w:sz="0" w:space="0" w:color="auto"/>
            <w:right w:val="none" w:sz="0" w:space="0" w:color="auto"/>
          </w:divBdr>
          <w:divsChild>
            <w:div w:id="732119715">
              <w:marLeft w:val="0"/>
              <w:marRight w:val="0"/>
              <w:marTop w:val="0"/>
              <w:marBottom w:val="0"/>
              <w:divBdr>
                <w:top w:val="none" w:sz="0" w:space="0" w:color="auto"/>
                <w:left w:val="none" w:sz="0" w:space="0" w:color="auto"/>
                <w:bottom w:val="none" w:sz="0" w:space="0" w:color="auto"/>
                <w:right w:val="none" w:sz="0" w:space="0" w:color="auto"/>
              </w:divBdr>
            </w:div>
          </w:divsChild>
        </w:div>
        <w:div w:id="230314470">
          <w:marLeft w:val="0"/>
          <w:marRight w:val="0"/>
          <w:marTop w:val="0"/>
          <w:marBottom w:val="0"/>
          <w:divBdr>
            <w:top w:val="none" w:sz="0" w:space="0" w:color="auto"/>
            <w:left w:val="none" w:sz="0" w:space="0" w:color="auto"/>
            <w:bottom w:val="none" w:sz="0" w:space="0" w:color="auto"/>
            <w:right w:val="none" w:sz="0" w:space="0" w:color="auto"/>
          </w:divBdr>
          <w:divsChild>
            <w:div w:id="2141800200">
              <w:marLeft w:val="0"/>
              <w:marRight w:val="0"/>
              <w:marTop w:val="0"/>
              <w:marBottom w:val="0"/>
              <w:divBdr>
                <w:top w:val="none" w:sz="0" w:space="0" w:color="auto"/>
                <w:left w:val="none" w:sz="0" w:space="0" w:color="auto"/>
                <w:bottom w:val="none" w:sz="0" w:space="0" w:color="auto"/>
                <w:right w:val="none" w:sz="0" w:space="0" w:color="auto"/>
              </w:divBdr>
            </w:div>
          </w:divsChild>
        </w:div>
        <w:div w:id="238054850">
          <w:marLeft w:val="0"/>
          <w:marRight w:val="0"/>
          <w:marTop w:val="0"/>
          <w:marBottom w:val="0"/>
          <w:divBdr>
            <w:top w:val="none" w:sz="0" w:space="0" w:color="auto"/>
            <w:left w:val="none" w:sz="0" w:space="0" w:color="auto"/>
            <w:bottom w:val="none" w:sz="0" w:space="0" w:color="auto"/>
            <w:right w:val="none" w:sz="0" w:space="0" w:color="auto"/>
          </w:divBdr>
          <w:divsChild>
            <w:div w:id="246382544">
              <w:marLeft w:val="0"/>
              <w:marRight w:val="0"/>
              <w:marTop w:val="0"/>
              <w:marBottom w:val="0"/>
              <w:divBdr>
                <w:top w:val="none" w:sz="0" w:space="0" w:color="auto"/>
                <w:left w:val="none" w:sz="0" w:space="0" w:color="auto"/>
                <w:bottom w:val="none" w:sz="0" w:space="0" w:color="auto"/>
                <w:right w:val="none" w:sz="0" w:space="0" w:color="auto"/>
              </w:divBdr>
            </w:div>
          </w:divsChild>
        </w:div>
        <w:div w:id="240674802">
          <w:marLeft w:val="0"/>
          <w:marRight w:val="0"/>
          <w:marTop w:val="0"/>
          <w:marBottom w:val="0"/>
          <w:divBdr>
            <w:top w:val="none" w:sz="0" w:space="0" w:color="auto"/>
            <w:left w:val="none" w:sz="0" w:space="0" w:color="auto"/>
            <w:bottom w:val="none" w:sz="0" w:space="0" w:color="auto"/>
            <w:right w:val="none" w:sz="0" w:space="0" w:color="auto"/>
          </w:divBdr>
          <w:divsChild>
            <w:div w:id="1340084402">
              <w:marLeft w:val="0"/>
              <w:marRight w:val="0"/>
              <w:marTop w:val="0"/>
              <w:marBottom w:val="0"/>
              <w:divBdr>
                <w:top w:val="none" w:sz="0" w:space="0" w:color="auto"/>
                <w:left w:val="none" w:sz="0" w:space="0" w:color="auto"/>
                <w:bottom w:val="none" w:sz="0" w:space="0" w:color="auto"/>
                <w:right w:val="none" w:sz="0" w:space="0" w:color="auto"/>
              </w:divBdr>
            </w:div>
          </w:divsChild>
        </w:div>
        <w:div w:id="249239990">
          <w:marLeft w:val="0"/>
          <w:marRight w:val="0"/>
          <w:marTop w:val="0"/>
          <w:marBottom w:val="0"/>
          <w:divBdr>
            <w:top w:val="none" w:sz="0" w:space="0" w:color="auto"/>
            <w:left w:val="none" w:sz="0" w:space="0" w:color="auto"/>
            <w:bottom w:val="none" w:sz="0" w:space="0" w:color="auto"/>
            <w:right w:val="none" w:sz="0" w:space="0" w:color="auto"/>
          </w:divBdr>
          <w:divsChild>
            <w:div w:id="1845168753">
              <w:marLeft w:val="0"/>
              <w:marRight w:val="0"/>
              <w:marTop w:val="0"/>
              <w:marBottom w:val="0"/>
              <w:divBdr>
                <w:top w:val="none" w:sz="0" w:space="0" w:color="auto"/>
                <w:left w:val="none" w:sz="0" w:space="0" w:color="auto"/>
                <w:bottom w:val="none" w:sz="0" w:space="0" w:color="auto"/>
                <w:right w:val="none" w:sz="0" w:space="0" w:color="auto"/>
              </w:divBdr>
            </w:div>
          </w:divsChild>
        </w:div>
        <w:div w:id="252594151">
          <w:marLeft w:val="0"/>
          <w:marRight w:val="0"/>
          <w:marTop w:val="0"/>
          <w:marBottom w:val="0"/>
          <w:divBdr>
            <w:top w:val="none" w:sz="0" w:space="0" w:color="auto"/>
            <w:left w:val="none" w:sz="0" w:space="0" w:color="auto"/>
            <w:bottom w:val="none" w:sz="0" w:space="0" w:color="auto"/>
            <w:right w:val="none" w:sz="0" w:space="0" w:color="auto"/>
          </w:divBdr>
          <w:divsChild>
            <w:div w:id="1494106043">
              <w:marLeft w:val="0"/>
              <w:marRight w:val="0"/>
              <w:marTop w:val="0"/>
              <w:marBottom w:val="0"/>
              <w:divBdr>
                <w:top w:val="none" w:sz="0" w:space="0" w:color="auto"/>
                <w:left w:val="none" w:sz="0" w:space="0" w:color="auto"/>
                <w:bottom w:val="none" w:sz="0" w:space="0" w:color="auto"/>
                <w:right w:val="none" w:sz="0" w:space="0" w:color="auto"/>
              </w:divBdr>
            </w:div>
          </w:divsChild>
        </w:div>
        <w:div w:id="254482008">
          <w:marLeft w:val="0"/>
          <w:marRight w:val="0"/>
          <w:marTop w:val="0"/>
          <w:marBottom w:val="0"/>
          <w:divBdr>
            <w:top w:val="none" w:sz="0" w:space="0" w:color="auto"/>
            <w:left w:val="none" w:sz="0" w:space="0" w:color="auto"/>
            <w:bottom w:val="none" w:sz="0" w:space="0" w:color="auto"/>
            <w:right w:val="none" w:sz="0" w:space="0" w:color="auto"/>
          </w:divBdr>
          <w:divsChild>
            <w:div w:id="1205362732">
              <w:marLeft w:val="0"/>
              <w:marRight w:val="0"/>
              <w:marTop w:val="0"/>
              <w:marBottom w:val="0"/>
              <w:divBdr>
                <w:top w:val="none" w:sz="0" w:space="0" w:color="auto"/>
                <w:left w:val="none" w:sz="0" w:space="0" w:color="auto"/>
                <w:bottom w:val="none" w:sz="0" w:space="0" w:color="auto"/>
                <w:right w:val="none" w:sz="0" w:space="0" w:color="auto"/>
              </w:divBdr>
            </w:div>
          </w:divsChild>
        </w:div>
        <w:div w:id="263224630">
          <w:marLeft w:val="0"/>
          <w:marRight w:val="0"/>
          <w:marTop w:val="0"/>
          <w:marBottom w:val="0"/>
          <w:divBdr>
            <w:top w:val="none" w:sz="0" w:space="0" w:color="auto"/>
            <w:left w:val="none" w:sz="0" w:space="0" w:color="auto"/>
            <w:bottom w:val="none" w:sz="0" w:space="0" w:color="auto"/>
            <w:right w:val="none" w:sz="0" w:space="0" w:color="auto"/>
          </w:divBdr>
          <w:divsChild>
            <w:div w:id="1632245729">
              <w:marLeft w:val="0"/>
              <w:marRight w:val="0"/>
              <w:marTop w:val="0"/>
              <w:marBottom w:val="0"/>
              <w:divBdr>
                <w:top w:val="none" w:sz="0" w:space="0" w:color="auto"/>
                <w:left w:val="none" w:sz="0" w:space="0" w:color="auto"/>
                <w:bottom w:val="none" w:sz="0" w:space="0" w:color="auto"/>
                <w:right w:val="none" w:sz="0" w:space="0" w:color="auto"/>
              </w:divBdr>
            </w:div>
          </w:divsChild>
        </w:div>
        <w:div w:id="268395382">
          <w:marLeft w:val="0"/>
          <w:marRight w:val="0"/>
          <w:marTop w:val="0"/>
          <w:marBottom w:val="0"/>
          <w:divBdr>
            <w:top w:val="none" w:sz="0" w:space="0" w:color="auto"/>
            <w:left w:val="none" w:sz="0" w:space="0" w:color="auto"/>
            <w:bottom w:val="none" w:sz="0" w:space="0" w:color="auto"/>
            <w:right w:val="none" w:sz="0" w:space="0" w:color="auto"/>
          </w:divBdr>
          <w:divsChild>
            <w:div w:id="175115896">
              <w:marLeft w:val="0"/>
              <w:marRight w:val="0"/>
              <w:marTop w:val="0"/>
              <w:marBottom w:val="0"/>
              <w:divBdr>
                <w:top w:val="none" w:sz="0" w:space="0" w:color="auto"/>
                <w:left w:val="none" w:sz="0" w:space="0" w:color="auto"/>
                <w:bottom w:val="none" w:sz="0" w:space="0" w:color="auto"/>
                <w:right w:val="none" w:sz="0" w:space="0" w:color="auto"/>
              </w:divBdr>
            </w:div>
          </w:divsChild>
        </w:div>
        <w:div w:id="273444022">
          <w:marLeft w:val="0"/>
          <w:marRight w:val="0"/>
          <w:marTop w:val="0"/>
          <w:marBottom w:val="0"/>
          <w:divBdr>
            <w:top w:val="none" w:sz="0" w:space="0" w:color="auto"/>
            <w:left w:val="none" w:sz="0" w:space="0" w:color="auto"/>
            <w:bottom w:val="none" w:sz="0" w:space="0" w:color="auto"/>
            <w:right w:val="none" w:sz="0" w:space="0" w:color="auto"/>
          </w:divBdr>
          <w:divsChild>
            <w:div w:id="1891960246">
              <w:marLeft w:val="0"/>
              <w:marRight w:val="0"/>
              <w:marTop w:val="0"/>
              <w:marBottom w:val="0"/>
              <w:divBdr>
                <w:top w:val="none" w:sz="0" w:space="0" w:color="auto"/>
                <w:left w:val="none" w:sz="0" w:space="0" w:color="auto"/>
                <w:bottom w:val="none" w:sz="0" w:space="0" w:color="auto"/>
                <w:right w:val="none" w:sz="0" w:space="0" w:color="auto"/>
              </w:divBdr>
            </w:div>
          </w:divsChild>
        </w:div>
        <w:div w:id="274365875">
          <w:marLeft w:val="0"/>
          <w:marRight w:val="0"/>
          <w:marTop w:val="0"/>
          <w:marBottom w:val="0"/>
          <w:divBdr>
            <w:top w:val="none" w:sz="0" w:space="0" w:color="auto"/>
            <w:left w:val="none" w:sz="0" w:space="0" w:color="auto"/>
            <w:bottom w:val="none" w:sz="0" w:space="0" w:color="auto"/>
            <w:right w:val="none" w:sz="0" w:space="0" w:color="auto"/>
          </w:divBdr>
          <w:divsChild>
            <w:div w:id="563679827">
              <w:marLeft w:val="0"/>
              <w:marRight w:val="0"/>
              <w:marTop w:val="0"/>
              <w:marBottom w:val="0"/>
              <w:divBdr>
                <w:top w:val="none" w:sz="0" w:space="0" w:color="auto"/>
                <w:left w:val="none" w:sz="0" w:space="0" w:color="auto"/>
                <w:bottom w:val="none" w:sz="0" w:space="0" w:color="auto"/>
                <w:right w:val="none" w:sz="0" w:space="0" w:color="auto"/>
              </w:divBdr>
            </w:div>
          </w:divsChild>
        </w:div>
        <w:div w:id="274951134">
          <w:marLeft w:val="0"/>
          <w:marRight w:val="0"/>
          <w:marTop w:val="0"/>
          <w:marBottom w:val="0"/>
          <w:divBdr>
            <w:top w:val="none" w:sz="0" w:space="0" w:color="auto"/>
            <w:left w:val="none" w:sz="0" w:space="0" w:color="auto"/>
            <w:bottom w:val="none" w:sz="0" w:space="0" w:color="auto"/>
            <w:right w:val="none" w:sz="0" w:space="0" w:color="auto"/>
          </w:divBdr>
          <w:divsChild>
            <w:div w:id="1019548784">
              <w:marLeft w:val="0"/>
              <w:marRight w:val="0"/>
              <w:marTop w:val="0"/>
              <w:marBottom w:val="0"/>
              <w:divBdr>
                <w:top w:val="none" w:sz="0" w:space="0" w:color="auto"/>
                <w:left w:val="none" w:sz="0" w:space="0" w:color="auto"/>
                <w:bottom w:val="none" w:sz="0" w:space="0" w:color="auto"/>
                <w:right w:val="none" w:sz="0" w:space="0" w:color="auto"/>
              </w:divBdr>
            </w:div>
          </w:divsChild>
        </w:div>
        <w:div w:id="298076719">
          <w:marLeft w:val="0"/>
          <w:marRight w:val="0"/>
          <w:marTop w:val="0"/>
          <w:marBottom w:val="0"/>
          <w:divBdr>
            <w:top w:val="none" w:sz="0" w:space="0" w:color="auto"/>
            <w:left w:val="none" w:sz="0" w:space="0" w:color="auto"/>
            <w:bottom w:val="none" w:sz="0" w:space="0" w:color="auto"/>
            <w:right w:val="none" w:sz="0" w:space="0" w:color="auto"/>
          </w:divBdr>
          <w:divsChild>
            <w:div w:id="1299804689">
              <w:marLeft w:val="0"/>
              <w:marRight w:val="0"/>
              <w:marTop w:val="0"/>
              <w:marBottom w:val="0"/>
              <w:divBdr>
                <w:top w:val="none" w:sz="0" w:space="0" w:color="auto"/>
                <w:left w:val="none" w:sz="0" w:space="0" w:color="auto"/>
                <w:bottom w:val="none" w:sz="0" w:space="0" w:color="auto"/>
                <w:right w:val="none" w:sz="0" w:space="0" w:color="auto"/>
              </w:divBdr>
            </w:div>
          </w:divsChild>
        </w:div>
        <w:div w:id="299579979">
          <w:marLeft w:val="0"/>
          <w:marRight w:val="0"/>
          <w:marTop w:val="0"/>
          <w:marBottom w:val="0"/>
          <w:divBdr>
            <w:top w:val="none" w:sz="0" w:space="0" w:color="auto"/>
            <w:left w:val="none" w:sz="0" w:space="0" w:color="auto"/>
            <w:bottom w:val="none" w:sz="0" w:space="0" w:color="auto"/>
            <w:right w:val="none" w:sz="0" w:space="0" w:color="auto"/>
          </w:divBdr>
          <w:divsChild>
            <w:div w:id="1044209895">
              <w:marLeft w:val="0"/>
              <w:marRight w:val="0"/>
              <w:marTop w:val="0"/>
              <w:marBottom w:val="0"/>
              <w:divBdr>
                <w:top w:val="none" w:sz="0" w:space="0" w:color="auto"/>
                <w:left w:val="none" w:sz="0" w:space="0" w:color="auto"/>
                <w:bottom w:val="none" w:sz="0" w:space="0" w:color="auto"/>
                <w:right w:val="none" w:sz="0" w:space="0" w:color="auto"/>
              </w:divBdr>
            </w:div>
          </w:divsChild>
        </w:div>
        <w:div w:id="302926128">
          <w:marLeft w:val="0"/>
          <w:marRight w:val="0"/>
          <w:marTop w:val="0"/>
          <w:marBottom w:val="0"/>
          <w:divBdr>
            <w:top w:val="none" w:sz="0" w:space="0" w:color="auto"/>
            <w:left w:val="none" w:sz="0" w:space="0" w:color="auto"/>
            <w:bottom w:val="none" w:sz="0" w:space="0" w:color="auto"/>
            <w:right w:val="none" w:sz="0" w:space="0" w:color="auto"/>
          </w:divBdr>
          <w:divsChild>
            <w:div w:id="172960795">
              <w:marLeft w:val="0"/>
              <w:marRight w:val="0"/>
              <w:marTop w:val="0"/>
              <w:marBottom w:val="0"/>
              <w:divBdr>
                <w:top w:val="none" w:sz="0" w:space="0" w:color="auto"/>
                <w:left w:val="none" w:sz="0" w:space="0" w:color="auto"/>
                <w:bottom w:val="none" w:sz="0" w:space="0" w:color="auto"/>
                <w:right w:val="none" w:sz="0" w:space="0" w:color="auto"/>
              </w:divBdr>
            </w:div>
          </w:divsChild>
        </w:div>
        <w:div w:id="305478835">
          <w:marLeft w:val="0"/>
          <w:marRight w:val="0"/>
          <w:marTop w:val="0"/>
          <w:marBottom w:val="0"/>
          <w:divBdr>
            <w:top w:val="none" w:sz="0" w:space="0" w:color="auto"/>
            <w:left w:val="none" w:sz="0" w:space="0" w:color="auto"/>
            <w:bottom w:val="none" w:sz="0" w:space="0" w:color="auto"/>
            <w:right w:val="none" w:sz="0" w:space="0" w:color="auto"/>
          </w:divBdr>
          <w:divsChild>
            <w:div w:id="771894312">
              <w:marLeft w:val="0"/>
              <w:marRight w:val="0"/>
              <w:marTop w:val="0"/>
              <w:marBottom w:val="0"/>
              <w:divBdr>
                <w:top w:val="none" w:sz="0" w:space="0" w:color="auto"/>
                <w:left w:val="none" w:sz="0" w:space="0" w:color="auto"/>
                <w:bottom w:val="none" w:sz="0" w:space="0" w:color="auto"/>
                <w:right w:val="none" w:sz="0" w:space="0" w:color="auto"/>
              </w:divBdr>
            </w:div>
          </w:divsChild>
        </w:div>
        <w:div w:id="316614186">
          <w:marLeft w:val="0"/>
          <w:marRight w:val="0"/>
          <w:marTop w:val="0"/>
          <w:marBottom w:val="0"/>
          <w:divBdr>
            <w:top w:val="none" w:sz="0" w:space="0" w:color="auto"/>
            <w:left w:val="none" w:sz="0" w:space="0" w:color="auto"/>
            <w:bottom w:val="none" w:sz="0" w:space="0" w:color="auto"/>
            <w:right w:val="none" w:sz="0" w:space="0" w:color="auto"/>
          </w:divBdr>
          <w:divsChild>
            <w:div w:id="112598058">
              <w:marLeft w:val="0"/>
              <w:marRight w:val="0"/>
              <w:marTop w:val="0"/>
              <w:marBottom w:val="0"/>
              <w:divBdr>
                <w:top w:val="none" w:sz="0" w:space="0" w:color="auto"/>
                <w:left w:val="none" w:sz="0" w:space="0" w:color="auto"/>
                <w:bottom w:val="none" w:sz="0" w:space="0" w:color="auto"/>
                <w:right w:val="none" w:sz="0" w:space="0" w:color="auto"/>
              </w:divBdr>
            </w:div>
          </w:divsChild>
        </w:div>
        <w:div w:id="317006320">
          <w:marLeft w:val="0"/>
          <w:marRight w:val="0"/>
          <w:marTop w:val="0"/>
          <w:marBottom w:val="0"/>
          <w:divBdr>
            <w:top w:val="none" w:sz="0" w:space="0" w:color="auto"/>
            <w:left w:val="none" w:sz="0" w:space="0" w:color="auto"/>
            <w:bottom w:val="none" w:sz="0" w:space="0" w:color="auto"/>
            <w:right w:val="none" w:sz="0" w:space="0" w:color="auto"/>
          </w:divBdr>
          <w:divsChild>
            <w:div w:id="585576835">
              <w:marLeft w:val="0"/>
              <w:marRight w:val="0"/>
              <w:marTop w:val="0"/>
              <w:marBottom w:val="0"/>
              <w:divBdr>
                <w:top w:val="none" w:sz="0" w:space="0" w:color="auto"/>
                <w:left w:val="none" w:sz="0" w:space="0" w:color="auto"/>
                <w:bottom w:val="none" w:sz="0" w:space="0" w:color="auto"/>
                <w:right w:val="none" w:sz="0" w:space="0" w:color="auto"/>
              </w:divBdr>
            </w:div>
          </w:divsChild>
        </w:div>
        <w:div w:id="317538245">
          <w:marLeft w:val="0"/>
          <w:marRight w:val="0"/>
          <w:marTop w:val="0"/>
          <w:marBottom w:val="0"/>
          <w:divBdr>
            <w:top w:val="none" w:sz="0" w:space="0" w:color="auto"/>
            <w:left w:val="none" w:sz="0" w:space="0" w:color="auto"/>
            <w:bottom w:val="none" w:sz="0" w:space="0" w:color="auto"/>
            <w:right w:val="none" w:sz="0" w:space="0" w:color="auto"/>
          </w:divBdr>
          <w:divsChild>
            <w:div w:id="620764302">
              <w:marLeft w:val="0"/>
              <w:marRight w:val="0"/>
              <w:marTop w:val="0"/>
              <w:marBottom w:val="0"/>
              <w:divBdr>
                <w:top w:val="none" w:sz="0" w:space="0" w:color="auto"/>
                <w:left w:val="none" w:sz="0" w:space="0" w:color="auto"/>
                <w:bottom w:val="none" w:sz="0" w:space="0" w:color="auto"/>
                <w:right w:val="none" w:sz="0" w:space="0" w:color="auto"/>
              </w:divBdr>
            </w:div>
          </w:divsChild>
        </w:div>
        <w:div w:id="333536661">
          <w:marLeft w:val="0"/>
          <w:marRight w:val="0"/>
          <w:marTop w:val="0"/>
          <w:marBottom w:val="0"/>
          <w:divBdr>
            <w:top w:val="none" w:sz="0" w:space="0" w:color="auto"/>
            <w:left w:val="none" w:sz="0" w:space="0" w:color="auto"/>
            <w:bottom w:val="none" w:sz="0" w:space="0" w:color="auto"/>
            <w:right w:val="none" w:sz="0" w:space="0" w:color="auto"/>
          </w:divBdr>
          <w:divsChild>
            <w:div w:id="1844080041">
              <w:marLeft w:val="0"/>
              <w:marRight w:val="0"/>
              <w:marTop w:val="0"/>
              <w:marBottom w:val="0"/>
              <w:divBdr>
                <w:top w:val="none" w:sz="0" w:space="0" w:color="auto"/>
                <w:left w:val="none" w:sz="0" w:space="0" w:color="auto"/>
                <w:bottom w:val="none" w:sz="0" w:space="0" w:color="auto"/>
                <w:right w:val="none" w:sz="0" w:space="0" w:color="auto"/>
              </w:divBdr>
            </w:div>
          </w:divsChild>
        </w:div>
        <w:div w:id="352849678">
          <w:marLeft w:val="0"/>
          <w:marRight w:val="0"/>
          <w:marTop w:val="0"/>
          <w:marBottom w:val="0"/>
          <w:divBdr>
            <w:top w:val="none" w:sz="0" w:space="0" w:color="auto"/>
            <w:left w:val="none" w:sz="0" w:space="0" w:color="auto"/>
            <w:bottom w:val="none" w:sz="0" w:space="0" w:color="auto"/>
            <w:right w:val="none" w:sz="0" w:space="0" w:color="auto"/>
          </w:divBdr>
          <w:divsChild>
            <w:div w:id="1907300714">
              <w:marLeft w:val="0"/>
              <w:marRight w:val="0"/>
              <w:marTop w:val="0"/>
              <w:marBottom w:val="0"/>
              <w:divBdr>
                <w:top w:val="none" w:sz="0" w:space="0" w:color="auto"/>
                <w:left w:val="none" w:sz="0" w:space="0" w:color="auto"/>
                <w:bottom w:val="none" w:sz="0" w:space="0" w:color="auto"/>
                <w:right w:val="none" w:sz="0" w:space="0" w:color="auto"/>
              </w:divBdr>
            </w:div>
          </w:divsChild>
        </w:div>
        <w:div w:id="367294709">
          <w:marLeft w:val="0"/>
          <w:marRight w:val="0"/>
          <w:marTop w:val="0"/>
          <w:marBottom w:val="0"/>
          <w:divBdr>
            <w:top w:val="none" w:sz="0" w:space="0" w:color="auto"/>
            <w:left w:val="none" w:sz="0" w:space="0" w:color="auto"/>
            <w:bottom w:val="none" w:sz="0" w:space="0" w:color="auto"/>
            <w:right w:val="none" w:sz="0" w:space="0" w:color="auto"/>
          </w:divBdr>
          <w:divsChild>
            <w:div w:id="1128665960">
              <w:marLeft w:val="0"/>
              <w:marRight w:val="0"/>
              <w:marTop w:val="0"/>
              <w:marBottom w:val="0"/>
              <w:divBdr>
                <w:top w:val="none" w:sz="0" w:space="0" w:color="auto"/>
                <w:left w:val="none" w:sz="0" w:space="0" w:color="auto"/>
                <w:bottom w:val="none" w:sz="0" w:space="0" w:color="auto"/>
                <w:right w:val="none" w:sz="0" w:space="0" w:color="auto"/>
              </w:divBdr>
            </w:div>
          </w:divsChild>
        </w:div>
        <w:div w:id="368841343">
          <w:marLeft w:val="0"/>
          <w:marRight w:val="0"/>
          <w:marTop w:val="0"/>
          <w:marBottom w:val="0"/>
          <w:divBdr>
            <w:top w:val="none" w:sz="0" w:space="0" w:color="auto"/>
            <w:left w:val="none" w:sz="0" w:space="0" w:color="auto"/>
            <w:bottom w:val="none" w:sz="0" w:space="0" w:color="auto"/>
            <w:right w:val="none" w:sz="0" w:space="0" w:color="auto"/>
          </w:divBdr>
          <w:divsChild>
            <w:div w:id="707723478">
              <w:marLeft w:val="0"/>
              <w:marRight w:val="0"/>
              <w:marTop w:val="0"/>
              <w:marBottom w:val="0"/>
              <w:divBdr>
                <w:top w:val="none" w:sz="0" w:space="0" w:color="auto"/>
                <w:left w:val="none" w:sz="0" w:space="0" w:color="auto"/>
                <w:bottom w:val="none" w:sz="0" w:space="0" w:color="auto"/>
                <w:right w:val="none" w:sz="0" w:space="0" w:color="auto"/>
              </w:divBdr>
            </w:div>
          </w:divsChild>
        </w:div>
        <w:div w:id="372074945">
          <w:marLeft w:val="0"/>
          <w:marRight w:val="0"/>
          <w:marTop w:val="0"/>
          <w:marBottom w:val="0"/>
          <w:divBdr>
            <w:top w:val="none" w:sz="0" w:space="0" w:color="auto"/>
            <w:left w:val="none" w:sz="0" w:space="0" w:color="auto"/>
            <w:bottom w:val="none" w:sz="0" w:space="0" w:color="auto"/>
            <w:right w:val="none" w:sz="0" w:space="0" w:color="auto"/>
          </w:divBdr>
          <w:divsChild>
            <w:div w:id="1412198332">
              <w:marLeft w:val="0"/>
              <w:marRight w:val="0"/>
              <w:marTop w:val="0"/>
              <w:marBottom w:val="0"/>
              <w:divBdr>
                <w:top w:val="none" w:sz="0" w:space="0" w:color="auto"/>
                <w:left w:val="none" w:sz="0" w:space="0" w:color="auto"/>
                <w:bottom w:val="none" w:sz="0" w:space="0" w:color="auto"/>
                <w:right w:val="none" w:sz="0" w:space="0" w:color="auto"/>
              </w:divBdr>
            </w:div>
          </w:divsChild>
        </w:div>
        <w:div w:id="372265348">
          <w:marLeft w:val="0"/>
          <w:marRight w:val="0"/>
          <w:marTop w:val="0"/>
          <w:marBottom w:val="0"/>
          <w:divBdr>
            <w:top w:val="none" w:sz="0" w:space="0" w:color="auto"/>
            <w:left w:val="none" w:sz="0" w:space="0" w:color="auto"/>
            <w:bottom w:val="none" w:sz="0" w:space="0" w:color="auto"/>
            <w:right w:val="none" w:sz="0" w:space="0" w:color="auto"/>
          </w:divBdr>
          <w:divsChild>
            <w:div w:id="501169043">
              <w:marLeft w:val="0"/>
              <w:marRight w:val="0"/>
              <w:marTop w:val="0"/>
              <w:marBottom w:val="0"/>
              <w:divBdr>
                <w:top w:val="none" w:sz="0" w:space="0" w:color="auto"/>
                <w:left w:val="none" w:sz="0" w:space="0" w:color="auto"/>
                <w:bottom w:val="none" w:sz="0" w:space="0" w:color="auto"/>
                <w:right w:val="none" w:sz="0" w:space="0" w:color="auto"/>
              </w:divBdr>
            </w:div>
          </w:divsChild>
        </w:div>
        <w:div w:id="378215016">
          <w:marLeft w:val="0"/>
          <w:marRight w:val="0"/>
          <w:marTop w:val="0"/>
          <w:marBottom w:val="0"/>
          <w:divBdr>
            <w:top w:val="none" w:sz="0" w:space="0" w:color="auto"/>
            <w:left w:val="none" w:sz="0" w:space="0" w:color="auto"/>
            <w:bottom w:val="none" w:sz="0" w:space="0" w:color="auto"/>
            <w:right w:val="none" w:sz="0" w:space="0" w:color="auto"/>
          </w:divBdr>
          <w:divsChild>
            <w:div w:id="2119715973">
              <w:marLeft w:val="0"/>
              <w:marRight w:val="0"/>
              <w:marTop w:val="0"/>
              <w:marBottom w:val="0"/>
              <w:divBdr>
                <w:top w:val="none" w:sz="0" w:space="0" w:color="auto"/>
                <w:left w:val="none" w:sz="0" w:space="0" w:color="auto"/>
                <w:bottom w:val="none" w:sz="0" w:space="0" w:color="auto"/>
                <w:right w:val="none" w:sz="0" w:space="0" w:color="auto"/>
              </w:divBdr>
            </w:div>
          </w:divsChild>
        </w:div>
        <w:div w:id="387921227">
          <w:marLeft w:val="0"/>
          <w:marRight w:val="0"/>
          <w:marTop w:val="0"/>
          <w:marBottom w:val="0"/>
          <w:divBdr>
            <w:top w:val="none" w:sz="0" w:space="0" w:color="auto"/>
            <w:left w:val="none" w:sz="0" w:space="0" w:color="auto"/>
            <w:bottom w:val="none" w:sz="0" w:space="0" w:color="auto"/>
            <w:right w:val="none" w:sz="0" w:space="0" w:color="auto"/>
          </w:divBdr>
          <w:divsChild>
            <w:div w:id="1639336919">
              <w:marLeft w:val="0"/>
              <w:marRight w:val="0"/>
              <w:marTop w:val="0"/>
              <w:marBottom w:val="0"/>
              <w:divBdr>
                <w:top w:val="none" w:sz="0" w:space="0" w:color="auto"/>
                <w:left w:val="none" w:sz="0" w:space="0" w:color="auto"/>
                <w:bottom w:val="none" w:sz="0" w:space="0" w:color="auto"/>
                <w:right w:val="none" w:sz="0" w:space="0" w:color="auto"/>
              </w:divBdr>
            </w:div>
          </w:divsChild>
        </w:div>
        <w:div w:id="401877272">
          <w:marLeft w:val="0"/>
          <w:marRight w:val="0"/>
          <w:marTop w:val="0"/>
          <w:marBottom w:val="0"/>
          <w:divBdr>
            <w:top w:val="none" w:sz="0" w:space="0" w:color="auto"/>
            <w:left w:val="none" w:sz="0" w:space="0" w:color="auto"/>
            <w:bottom w:val="none" w:sz="0" w:space="0" w:color="auto"/>
            <w:right w:val="none" w:sz="0" w:space="0" w:color="auto"/>
          </w:divBdr>
          <w:divsChild>
            <w:div w:id="259219567">
              <w:marLeft w:val="0"/>
              <w:marRight w:val="0"/>
              <w:marTop w:val="0"/>
              <w:marBottom w:val="0"/>
              <w:divBdr>
                <w:top w:val="none" w:sz="0" w:space="0" w:color="auto"/>
                <w:left w:val="none" w:sz="0" w:space="0" w:color="auto"/>
                <w:bottom w:val="none" w:sz="0" w:space="0" w:color="auto"/>
                <w:right w:val="none" w:sz="0" w:space="0" w:color="auto"/>
              </w:divBdr>
            </w:div>
          </w:divsChild>
        </w:div>
        <w:div w:id="411699978">
          <w:marLeft w:val="0"/>
          <w:marRight w:val="0"/>
          <w:marTop w:val="0"/>
          <w:marBottom w:val="0"/>
          <w:divBdr>
            <w:top w:val="none" w:sz="0" w:space="0" w:color="auto"/>
            <w:left w:val="none" w:sz="0" w:space="0" w:color="auto"/>
            <w:bottom w:val="none" w:sz="0" w:space="0" w:color="auto"/>
            <w:right w:val="none" w:sz="0" w:space="0" w:color="auto"/>
          </w:divBdr>
          <w:divsChild>
            <w:div w:id="918323106">
              <w:marLeft w:val="0"/>
              <w:marRight w:val="0"/>
              <w:marTop w:val="0"/>
              <w:marBottom w:val="0"/>
              <w:divBdr>
                <w:top w:val="none" w:sz="0" w:space="0" w:color="auto"/>
                <w:left w:val="none" w:sz="0" w:space="0" w:color="auto"/>
                <w:bottom w:val="none" w:sz="0" w:space="0" w:color="auto"/>
                <w:right w:val="none" w:sz="0" w:space="0" w:color="auto"/>
              </w:divBdr>
            </w:div>
          </w:divsChild>
        </w:div>
        <w:div w:id="415588984">
          <w:marLeft w:val="0"/>
          <w:marRight w:val="0"/>
          <w:marTop w:val="0"/>
          <w:marBottom w:val="0"/>
          <w:divBdr>
            <w:top w:val="none" w:sz="0" w:space="0" w:color="auto"/>
            <w:left w:val="none" w:sz="0" w:space="0" w:color="auto"/>
            <w:bottom w:val="none" w:sz="0" w:space="0" w:color="auto"/>
            <w:right w:val="none" w:sz="0" w:space="0" w:color="auto"/>
          </w:divBdr>
          <w:divsChild>
            <w:div w:id="1450978514">
              <w:marLeft w:val="0"/>
              <w:marRight w:val="0"/>
              <w:marTop w:val="0"/>
              <w:marBottom w:val="0"/>
              <w:divBdr>
                <w:top w:val="none" w:sz="0" w:space="0" w:color="auto"/>
                <w:left w:val="none" w:sz="0" w:space="0" w:color="auto"/>
                <w:bottom w:val="none" w:sz="0" w:space="0" w:color="auto"/>
                <w:right w:val="none" w:sz="0" w:space="0" w:color="auto"/>
              </w:divBdr>
            </w:div>
          </w:divsChild>
        </w:div>
        <w:div w:id="418718216">
          <w:marLeft w:val="0"/>
          <w:marRight w:val="0"/>
          <w:marTop w:val="0"/>
          <w:marBottom w:val="0"/>
          <w:divBdr>
            <w:top w:val="none" w:sz="0" w:space="0" w:color="auto"/>
            <w:left w:val="none" w:sz="0" w:space="0" w:color="auto"/>
            <w:bottom w:val="none" w:sz="0" w:space="0" w:color="auto"/>
            <w:right w:val="none" w:sz="0" w:space="0" w:color="auto"/>
          </w:divBdr>
          <w:divsChild>
            <w:div w:id="1220634041">
              <w:marLeft w:val="0"/>
              <w:marRight w:val="0"/>
              <w:marTop w:val="0"/>
              <w:marBottom w:val="0"/>
              <w:divBdr>
                <w:top w:val="none" w:sz="0" w:space="0" w:color="auto"/>
                <w:left w:val="none" w:sz="0" w:space="0" w:color="auto"/>
                <w:bottom w:val="none" w:sz="0" w:space="0" w:color="auto"/>
                <w:right w:val="none" w:sz="0" w:space="0" w:color="auto"/>
              </w:divBdr>
            </w:div>
          </w:divsChild>
        </w:div>
        <w:div w:id="426930669">
          <w:marLeft w:val="0"/>
          <w:marRight w:val="0"/>
          <w:marTop w:val="0"/>
          <w:marBottom w:val="0"/>
          <w:divBdr>
            <w:top w:val="none" w:sz="0" w:space="0" w:color="auto"/>
            <w:left w:val="none" w:sz="0" w:space="0" w:color="auto"/>
            <w:bottom w:val="none" w:sz="0" w:space="0" w:color="auto"/>
            <w:right w:val="none" w:sz="0" w:space="0" w:color="auto"/>
          </w:divBdr>
          <w:divsChild>
            <w:div w:id="242761716">
              <w:marLeft w:val="0"/>
              <w:marRight w:val="0"/>
              <w:marTop w:val="0"/>
              <w:marBottom w:val="0"/>
              <w:divBdr>
                <w:top w:val="none" w:sz="0" w:space="0" w:color="auto"/>
                <w:left w:val="none" w:sz="0" w:space="0" w:color="auto"/>
                <w:bottom w:val="none" w:sz="0" w:space="0" w:color="auto"/>
                <w:right w:val="none" w:sz="0" w:space="0" w:color="auto"/>
              </w:divBdr>
            </w:div>
          </w:divsChild>
        </w:div>
        <w:div w:id="427628225">
          <w:marLeft w:val="0"/>
          <w:marRight w:val="0"/>
          <w:marTop w:val="0"/>
          <w:marBottom w:val="0"/>
          <w:divBdr>
            <w:top w:val="none" w:sz="0" w:space="0" w:color="auto"/>
            <w:left w:val="none" w:sz="0" w:space="0" w:color="auto"/>
            <w:bottom w:val="none" w:sz="0" w:space="0" w:color="auto"/>
            <w:right w:val="none" w:sz="0" w:space="0" w:color="auto"/>
          </w:divBdr>
          <w:divsChild>
            <w:div w:id="2133399591">
              <w:marLeft w:val="0"/>
              <w:marRight w:val="0"/>
              <w:marTop w:val="0"/>
              <w:marBottom w:val="0"/>
              <w:divBdr>
                <w:top w:val="none" w:sz="0" w:space="0" w:color="auto"/>
                <w:left w:val="none" w:sz="0" w:space="0" w:color="auto"/>
                <w:bottom w:val="none" w:sz="0" w:space="0" w:color="auto"/>
                <w:right w:val="none" w:sz="0" w:space="0" w:color="auto"/>
              </w:divBdr>
            </w:div>
          </w:divsChild>
        </w:div>
        <w:div w:id="428818077">
          <w:marLeft w:val="0"/>
          <w:marRight w:val="0"/>
          <w:marTop w:val="0"/>
          <w:marBottom w:val="0"/>
          <w:divBdr>
            <w:top w:val="none" w:sz="0" w:space="0" w:color="auto"/>
            <w:left w:val="none" w:sz="0" w:space="0" w:color="auto"/>
            <w:bottom w:val="none" w:sz="0" w:space="0" w:color="auto"/>
            <w:right w:val="none" w:sz="0" w:space="0" w:color="auto"/>
          </w:divBdr>
          <w:divsChild>
            <w:div w:id="854460601">
              <w:marLeft w:val="0"/>
              <w:marRight w:val="0"/>
              <w:marTop w:val="0"/>
              <w:marBottom w:val="0"/>
              <w:divBdr>
                <w:top w:val="none" w:sz="0" w:space="0" w:color="auto"/>
                <w:left w:val="none" w:sz="0" w:space="0" w:color="auto"/>
                <w:bottom w:val="none" w:sz="0" w:space="0" w:color="auto"/>
                <w:right w:val="none" w:sz="0" w:space="0" w:color="auto"/>
              </w:divBdr>
            </w:div>
          </w:divsChild>
        </w:div>
        <w:div w:id="433402869">
          <w:marLeft w:val="0"/>
          <w:marRight w:val="0"/>
          <w:marTop w:val="0"/>
          <w:marBottom w:val="0"/>
          <w:divBdr>
            <w:top w:val="none" w:sz="0" w:space="0" w:color="auto"/>
            <w:left w:val="none" w:sz="0" w:space="0" w:color="auto"/>
            <w:bottom w:val="none" w:sz="0" w:space="0" w:color="auto"/>
            <w:right w:val="none" w:sz="0" w:space="0" w:color="auto"/>
          </w:divBdr>
          <w:divsChild>
            <w:div w:id="1189566974">
              <w:marLeft w:val="0"/>
              <w:marRight w:val="0"/>
              <w:marTop w:val="0"/>
              <w:marBottom w:val="0"/>
              <w:divBdr>
                <w:top w:val="none" w:sz="0" w:space="0" w:color="auto"/>
                <w:left w:val="none" w:sz="0" w:space="0" w:color="auto"/>
                <w:bottom w:val="none" w:sz="0" w:space="0" w:color="auto"/>
                <w:right w:val="none" w:sz="0" w:space="0" w:color="auto"/>
              </w:divBdr>
            </w:div>
          </w:divsChild>
        </w:div>
        <w:div w:id="445584746">
          <w:marLeft w:val="0"/>
          <w:marRight w:val="0"/>
          <w:marTop w:val="0"/>
          <w:marBottom w:val="0"/>
          <w:divBdr>
            <w:top w:val="none" w:sz="0" w:space="0" w:color="auto"/>
            <w:left w:val="none" w:sz="0" w:space="0" w:color="auto"/>
            <w:bottom w:val="none" w:sz="0" w:space="0" w:color="auto"/>
            <w:right w:val="none" w:sz="0" w:space="0" w:color="auto"/>
          </w:divBdr>
          <w:divsChild>
            <w:div w:id="574240822">
              <w:marLeft w:val="0"/>
              <w:marRight w:val="0"/>
              <w:marTop w:val="0"/>
              <w:marBottom w:val="0"/>
              <w:divBdr>
                <w:top w:val="none" w:sz="0" w:space="0" w:color="auto"/>
                <w:left w:val="none" w:sz="0" w:space="0" w:color="auto"/>
                <w:bottom w:val="none" w:sz="0" w:space="0" w:color="auto"/>
                <w:right w:val="none" w:sz="0" w:space="0" w:color="auto"/>
              </w:divBdr>
            </w:div>
          </w:divsChild>
        </w:div>
        <w:div w:id="452022442">
          <w:marLeft w:val="0"/>
          <w:marRight w:val="0"/>
          <w:marTop w:val="0"/>
          <w:marBottom w:val="0"/>
          <w:divBdr>
            <w:top w:val="none" w:sz="0" w:space="0" w:color="auto"/>
            <w:left w:val="none" w:sz="0" w:space="0" w:color="auto"/>
            <w:bottom w:val="none" w:sz="0" w:space="0" w:color="auto"/>
            <w:right w:val="none" w:sz="0" w:space="0" w:color="auto"/>
          </w:divBdr>
          <w:divsChild>
            <w:div w:id="1344163669">
              <w:marLeft w:val="0"/>
              <w:marRight w:val="0"/>
              <w:marTop w:val="0"/>
              <w:marBottom w:val="0"/>
              <w:divBdr>
                <w:top w:val="none" w:sz="0" w:space="0" w:color="auto"/>
                <w:left w:val="none" w:sz="0" w:space="0" w:color="auto"/>
                <w:bottom w:val="none" w:sz="0" w:space="0" w:color="auto"/>
                <w:right w:val="none" w:sz="0" w:space="0" w:color="auto"/>
              </w:divBdr>
            </w:div>
          </w:divsChild>
        </w:div>
        <w:div w:id="456686699">
          <w:marLeft w:val="0"/>
          <w:marRight w:val="0"/>
          <w:marTop w:val="0"/>
          <w:marBottom w:val="0"/>
          <w:divBdr>
            <w:top w:val="none" w:sz="0" w:space="0" w:color="auto"/>
            <w:left w:val="none" w:sz="0" w:space="0" w:color="auto"/>
            <w:bottom w:val="none" w:sz="0" w:space="0" w:color="auto"/>
            <w:right w:val="none" w:sz="0" w:space="0" w:color="auto"/>
          </w:divBdr>
          <w:divsChild>
            <w:div w:id="51974072">
              <w:marLeft w:val="0"/>
              <w:marRight w:val="0"/>
              <w:marTop w:val="0"/>
              <w:marBottom w:val="0"/>
              <w:divBdr>
                <w:top w:val="none" w:sz="0" w:space="0" w:color="auto"/>
                <w:left w:val="none" w:sz="0" w:space="0" w:color="auto"/>
                <w:bottom w:val="none" w:sz="0" w:space="0" w:color="auto"/>
                <w:right w:val="none" w:sz="0" w:space="0" w:color="auto"/>
              </w:divBdr>
            </w:div>
          </w:divsChild>
        </w:div>
        <w:div w:id="458912655">
          <w:marLeft w:val="0"/>
          <w:marRight w:val="0"/>
          <w:marTop w:val="0"/>
          <w:marBottom w:val="0"/>
          <w:divBdr>
            <w:top w:val="none" w:sz="0" w:space="0" w:color="auto"/>
            <w:left w:val="none" w:sz="0" w:space="0" w:color="auto"/>
            <w:bottom w:val="none" w:sz="0" w:space="0" w:color="auto"/>
            <w:right w:val="none" w:sz="0" w:space="0" w:color="auto"/>
          </w:divBdr>
          <w:divsChild>
            <w:div w:id="1818838825">
              <w:marLeft w:val="0"/>
              <w:marRight w:val="0"/>
              <w:marTop w:val="0"/>
              <w:marBottom w:val="0"/>
              <w:divBdr>
                <w:top w:val="none" w:sz="0" w:space="0" w:color="auto"/>
                <w:left w:val="none" w:sz="0" w:space="0" w:color="auto"/>
                <w:bottom w:val="none" w:sz="0" w:space="0" w:color="auto"/>
                <w:right w:val="none" w:sz="0" w:space="0" w:color="auto"/>
              </w:divBdr>
            </w:div>
          </w:divsChild>
        </w:div>
        <w:div w:id="469249188">
          <w:marLeft w:val="0"/>
          <w:marRight w:val="0"/>
          <w:marTop w:val="0"/>
          <w:marBottom w:val="0"/>
          <w:divBdr>
            <w:top w:val="none" w:sz="0" w:space="0" w:color="auto"/>
            <w:left w:val="none" w:sz="0" w:space="0" w:color="auto"/>
            <w:bottom w:val="none" w:sz="0" w:space="0" w:color="auto"/>
            <w:right w:val="none" w:sz="0" w:space="0" w:color="auto"/>
          </w:divBdr>
          <w:divsChild>
            <w:div w:id="694961791">
              <w:marLeft w:val="0"/>
              <w:marRight w:val="0"/>
              <w:marTop w:val="0"/>
              <w:marBottom w:val="0"/>
              <w:divBdr>
                <w:top w:val="none" w:sz="0" w:space="0" w:color="auto"/>
                <w:left w:val="none" w:sz="0" w:space="0" w:color="auto"/>
                <w:bottom w:val="none" w:sz="0" w:space="0" w:color="auto"/>
                <w:right w:val="none" w:sz="0" w:space="0" w:color="auto"/>
              </w:divBdr>
            </w:div>
          </w:divsChild>
        </w:div>
        <w:div w:id="470831795">
          <w:marLeft w:val="0"/>
          <w:marRight w:val="0"/>
          <w:marTop w:val="0"/>
          <w:marBottom w:val="0"/>
          <w:divBdr>
            <w:top w:val="none" w:sz="0" w:space="0" w:color="auto"/>
            <w:left w:val="none" w:sz="0" w:space="0" w:color="auto"/>
            <w:bottom w:val="none" w:sz="0" w:space="0" w:color="auto"/>
            <w:right w:val="none" w:sz="0" w:space="0" w:color="auto"/>
          </w:divBdr>
          <w:divsChild>
            <w:div w:id="2022588494">
              <w:marLeft w:val="0"/>
              <w:marRight w:val="0"/>
              <w:marTop w:val="0"/>
              <w:marBottom w:val="0"/>
              <w:divBdr>
                <w:top w:val="none" w:sz="0" w:space="0" w:color="auto"/>
                <w:left w:val="none" w:sz="0" w:space="0" w:color="auto"/>
                <w:bottom w:val="none" w:sz="0" w:space="0" w:color="auto"/>
                <w:right w:val="none" w:sz="0" w:space="0" w:color="auto"/>
              </w:divBdr>
            </w:div>
          </w:divsChild>
        </w:div>
        <w:div w:id="476724168">
          <w:marLeft w:val="0"/>
          <w:marRight w:val="0"/>
          <w:marTop w:val="0"/>
          <w:marBottom w:val="0"/>
          <w:divBdr>
            <w:top w:val="none" w:sz="0" w:space="0" w:color="auto"/>
            <w:left w:val="none" w:sz="0" w:space="0" w:color="auto"/>
            <w:bottom w:val="none" w:sz="0" w:space="0" w:color="auto"/>
            <w:right w:val="none" w:sz="0" w:space="0" w:color="auto"/>
          </w:divBdr>
          <w:divsChild>
            <w:div w:id="827016651">
              <w:marLeft w:val="0"/>
              <w:marRight w:val="0"/>
              <w:marTop w:val="0"/>
              <w:marBottom w:val="0"/>
              <w:divBdr>
                <w:top w:val="none" w:sz="0" w:space="0" w:color="auto"/>
                <w:left w:val="none" w:sz="0" w:space="0" w:color="auto"/>
                <w:bottom w:val="none" w:sz="0" w:space="0" w:color="auto"/>
                <w:right w:val="none" w:sz="0" w:space="0" w:color="auto"/>
              </w:divBdr>
            </w:div>
          </w:divsChild>
        </w:div>
        <w:div w:id="477767113">
          <w:marLeft w:val="0"/>
          <w:marRight w:val="0"/>
          <w:marTop w:val="0"/>
          <w:marBottom w:val="0"/>
          <w:divBdr>
            <w:top w:val="none" w:sz="0" w:space="0" w:color="auto"/>
            <w:left w:val="none" w:sz="0" w:space="0" w:color="auto"/>
            <w:bottom w:val="none" w:sz="0" w:space="0" w:color="auto"/>
            <w:right w:val="none" w:sz="0" w:space="0" w:color="auto"/>
          </w:divBdr>
          <w:divsChild>
            <w:div w:id="1935278531">
              <w:marLeft w:val="0"/>
              <w:marRight w:val="0"/>
              <w:marTop w:val="0"/>
              <w:marBottom w:val="0"/>
              <w:divBdr>
                <w:top w:val="none" w:sz="0" w:space="0" w:color="auto"/>
                <w:left w:val="none" w:sz="0" w:space="0" w:color="auto"/>
                <w:bottom w:val="none" w:sz="0" w:space="0" w:color="auto"/>
                <w:right w:val="none" w:sz="0" w:space="0" w:color="auto"/>
              </w:divBdr>
            </w:div>
          </w:divsChild>
        </w:div>
        <w:div w:id="482087506">
          <w:marLeft w:val="0"/>
          <w:marRight w:val="0"/>
          <w:marTop w:val="0"/>
          <w:marBottom w:val="0"/>
          <w:divBdr>
            <w:top w:val="none" w:sz="0" w:space="0" w:color="auto"/>
            <w:left w:val="none" w:sz="0" w:space="0" w:color="auto"/>
            <w:bottom w:val="none" w:sz="0" w:space="0" w:color="auto"/>
            <w:right w:val="none" w:sz="0" w:space="0" w:color="auto"/>
          </w:divBdr>
          <w:divsChild>
            <w:div w:id="238365556">
              <w:marLeft w:val="0"/>
              <w:marRight w:val="0"/>
              <w:marTop w:val="0"/>
              <w:marBottom w:val="0"/>
              <w:divBdr>
                <w:top w:val="none" w:sz="0" w:space="0" w:color="auto"/>
                <w:left w:val="none" w:sz="0" w:space="0" w:color="auto"/>
                <w:bottom w:val="none" w:sz="0" w:space="0" w:color="auto"/>
                <w:right w:val="none" w:sz="0" w:space="0" w:color="auto"/>
              </w:divBdr>
            </w:div>
          </w:divsChild>
        </w:div>
        <w:div w:id="496847476">
          <w:marLeft w:val="0"/>
          <w:marRight w:val="0"/>
          <w:marTop w:val="0"/>
          <w:marBottom w:val="0"/>
          <w:divBdr>
            <w:top w:val="none" w:sz="0" w:space="0" w:color="auto"/>
            <w:left w:val="none" w:sz="0" w:space="0" w:color="auto"/>
            <w:bottom w:val="none" w:sz="0" w:space="0" w:color="auto"/>
            <w:right w:val="none" w:sz="0" w:space="0" w:color="auto"/>
          </w:divBdr>
          <w:divsChild>
            <w:div w:id="692654616">
              <w:marLeft w:val="0"/>
              <w:marRight w:val="0"/>
              <w:marTop w:val="0"/>
              <w:marBottom w:val="0"/>
              <w:divBdr>
                <w:top w:val="none" w:sz="0" w:space="0" w:color="auto"/>
                <w:left w:val="none" w:sz="0" w:space="0" w:color="auto"/>
                <w:bottom w:val="none" w:sz="0" w:space="0" w:color="auto"/>
                <w:right w:val="none" w:sz="0" w:space="0" w:color="auto"/>
              </w:divBdr>
            </w:div>
          </w:divsChild>
        </w:div>
        <w:div w:id="497888345">
          <w:marLeft w:val="0"/>
          <w:marRight w:val="0"/>
          <w:marTop w:val="0"/>
          <w:marBottom w:val="0"/>
          <w:divBdr>
            <w:top w:val="none" w:sz="0" w:space="0" w:color="auto"/>
            <w:left w:val="none" w:sz="0" w:space="0" w:color="auto"/>
            <w:bottom w:val="none" w:sz="0" w:space="0" w:color="auto"/>
            <w:right w:val="none" w:sz="0" w:space="0" w:color="auto"/>
          </w:divBdr>
          <w:divsChild>
            <w:div w:id="20713741">
              <w:marLeft w:val="0"/>
              <w:marRight w:val="0"/>
              <w:marTop w:val="0"/>
              <w:marBottom w:val="0"/>
              <w:divBdr>
                <w:top w:val="none" w:sz="0" w:space="0" w:color="auto"/>
                <w:left w:val="none" w:sz="0" w:space="0" w:color="auto"/>
                <w:bottom w:val="none" w:sz="0" w:space="0" w:color="auto"/>
                <w:right w:val="none" w:sz="0" w:space="0" w:color="auto"/>
              </w:divBdr>
            </w:div>
          </w:divsChild>
        </w:div>
        <w:div w:id="509758518">
          <w:marLeft w:val="0"/>
          <w:marRight w:val="0"/>
          <w:marTop w:val="0"/>
          <w:marBottom w:val="0"/>
          <w:divBdr>
            <w:top w:val="none" w:sz="0" w:space="0" w:color="auto"/>
            <w:left w:val="none" w:sz="0" w:space="0" w:color="auto"/>
            <w:bottom w:val="none" w:sz="0" w:space="0" w:color="auto"/>
            <w:right w:val="none" w:sz="0" w:space="0" w:color="auto"/>
          </w:divBdr>
          <w:divsChild>
            <w:div w:id="283318147">
              <w:marLeft w:val="0"/>
              <w:marRight w:val="0"/>
              <w:marTop w:val="0"/>
              <w:marBottom w:val="0"/>
              <w:divBdr>
                <w:top w:val="none" w:sz="0" w:space="0" w:color="auto"/>
                <w:left w:val="none" w:sz="0" w:space="0" w:color="auto"/>
                <w:bottom w:val="none" w:sz="0" w:space="0" w:color="auto"/>
                <w:right w:val="none" w:sz="0" w:space="0" w:color="auto"/>
              </w:divBdr>
            </w:div>
          </w:divsChild>
        </w:div>
        <w:div w:id="517041454">
          <w:marLeft w:val="0"/>
          <w:marRight w:val="0"/>
          <w:marTop w:val="0"/>
          <w:marBottom w:val="0"/>
          <w:divBdr>
            <w:top w:val="none" w:sz="0" w:space="0" w:color="auto"/>
            <w:left w:val="none" w:sz="0" w:space="0" w:color="auto"/>
            <w:bottom w:val="none" w:sz="0" w:space="0" w:color="auto"/>
            <w:right w:val="none" w:sz="0" w:space="0" w:color="auto"/>
          </w:divBdr>
          <w:divsChild>
            <w:div w:id="1671176452">
              <w:marLeft w:val="0"/>
              <w:marRight w:val="0"/>
              <w:marTop w:val="0"/>
              <w:marBottom w:val="0"/>
              <w:divBdr>
                <w:top w:val="none" w:sz="0" w:space="0" w:color="auto"/>
                <w:left w:val="none" w:sz="0" w:space="0" w:color="auto"/>
                <w:bottom w:val="none" w:sz="0" w:space="0" w:color="auto"/>
                <w:right w:val="none" w:sz="0" w:space="0" w:color="auto"/>
              </w:divBdr>
            </w:div>
          </w:divsChild>
        </w:div>
        <w:div w:id="522284419">
          <w:marLeft w:val="0"/>
          <w:marRight w:val="0"/>
          <w:marTop w:val="0"/>
          <w:marBottom w:val="0"/>
          <w:divBdr>
            <w:top w:val="none" w:sz="0" w:space="0" w:color="auto"/>
            <w:left w:val="none" w:sz="0" w:space="0" w:color="auto"/>
            <w:bottom w:val="none" w:sz="0" w:space="0" w:color="auto"/>
            <w:right w:val="none" w:sz="0" w:space="0" w:color="auto"/>
          </w:divBdr>
          <w:divsChild>
            <w:div w:id="1774977348">
              <w:marLeft w:val="0"/>
              <w:marRight w:val="0"/>
              <w:marTop w:val="0"/>
              <w:marBottom w:val="0"/>
              <w:divBdr>
                <w:top w:val="none" w:sz="0" w:space="0" w:color="auto"/>
                <w:left w:val="none" w:sz="0" w:space="0" w:color="auto"/>
                <w:bottom w:val="none" w:sz="0" w:space="0" w:color="auto"/>
                <w:right w:val="none" w:sz="0" w:space="0" w:color="auto"/>
              </w:divBdr>
            </w:div>
          </w:divsChild>
        </w:div>
        <w:div w:id="522520852">
          <w:marLeft w:val="0"/>
          <w:marRight w:val="0"/>
          <w:marTop w:val="0"/>
          <w:marBottom w:val="0"/>
          <w:divBdr>
            <w:top w:val="none" w:sz="0" w:space="0" w:color="auto"/>
            <w:left w:val="none" w:sz="0" w:space="0" w:color="auto"/>
            <w:bottom w:val="none" w:sz="0" w:space="0" w:color="auto"/>
            <w:right w:val="none" w:sz="0" w:space="0" w:color="auto"/>
          </w:divBdr>
          <w:divsChild>
            <w:div w:id="1946964468">
              <w:marLeft w:val="0"/>
              <w:marRight w:val="0"/>
              <w:marTop w:val="0"/>
              <w:marBottom w:val="0"/>
              <w:divBdr>
                <w:top w:val="none" w:sz="0" w:space="0" w:color="auto"/>
                <w:left w:val="none" w:sz="0" w:space="0" w:color="auto"/>
                <w:bottom w:val="none" w:sz="0" w:space="0" w:color="auto"/>
                <w:right w:val="none" w:sz="0" w:space="0" w:color="auto"/>
              </w:divBdr>
            </w:div>
          </w:divsChild>
        </w:div>
        <w:div w:id="524250104">
          <w:marLeft w:val="0"/>
          <w:marRight w:val="0"/>
          <w:marTop w:val="0"/>
          <w:marBottom w:val="0"/>
          <w:divBdr>
            <w:top w:val="none" w:sz="0" w:space="0" w:color="auto"/>
            <w:left w:val="none" w:sz="0" w:space="0" w:color="auto"/>
            <w:bottom w:val="none" w:sz="0" w:space="0" w:color="auto"/>
            <w:right w:val="none" w:sz="0" w:space="0" w:color="auto"/>
          </w:divBdr>
          <w:divsChild>
            <w:div w:id="1612778047">
              <w:marLeft w:val="0"/>
              <w:marRight w:val="0"/>
              <w:marTop w:val="0"/>
              <w:marBottom w:val="0"/>
              <w:divBdr>
                <w:top w:val="none" w:sz="0" w:space="0" w:color="auto"/>
                <w:left w:val="none" w:sz="0" w:space="0" w:color="auto"/>
                <w:bottom w:val="none" w:sz="0" w:space="0" w:color="auto"/>
                <w:right w:val="none" w:sz="0" w:space="0" w:color="auto"/>
              </w:divBdr>
            </w:div>
          </w:divsChild>
        </w:div>
        <w:div w:id="525868486">
          <w:marLeft w:val="0"/>
          <w:marRight w:val="0"/>
          <w:marTop w:val="0"/>
          <w:marBottom w:val="0"/>
          <w:divBdr>
            <w:top w:val="none" w:sz="0" w:space="0" w:color="auto"/>
            <w:left w:val="none" w:sz="0" w:space="0" w:color="auto"/>
            <w:bottom w:val="none" w:sz="0" w:space="0" w:color="auto"/>
            <w:right w:val="none" w:sz="0" w:space="0" w:color="auto"/>
          </w:divBdr>
          <w:divsChild>
            <w:div w:id="1864005551">
              <w:marLeft w:val="0"/>
              <w:marRight w:val="0"/>
              <w:marTop w:val="0"/>
              <w:marBottom w:val="0"/>
              <w:divBdr>
                <w:top w:val="none" w:sz="0" w:space="0" w:color="auto"/>
                <w:left w:val="none" w:sz="0" w:space="0" w:color="auto"/>
                <w:bottom w:val="none" w:sz="0" w:space="0" w:color="auto"/>
                <w:right w:val="none" w:sz="0" w:space="0" w:color="auto"/>
              </w:divBdr>
            </w:div>
          </w:divsChild>
        </w:div>
        <w:div w:id="530530911">
          <w:marLeft w:val="0"/>
          <w:marRight w:val="0"/>
          <w:marTop w:val="0"/>
          <w:marBottom w:val="0"/>
          <w:divBdr>
            <w:top w:val="none" w:sz="0" w:space="0" w:color="auto"/>
            <w:left w:val="none" w:sz="0" w:space="0" w:color="auto"/>
            <w:bottom w:val="none" w:sz="0" w:space="0" w:color="auto"/>
            <w:right w:val="none" w:sz="0" w:space="0" w:color="auto"/>
          </w:divBdr>
          <w:divsChild>
            <w:div w:id="673260804">
              <w:marLeft w:val="0"/>
              <w:marRight w:val="0"/>
              <w:marTop w:val="0"/>
              <w:marBottom w:val="0"/>
              <w:divBdr>
                <w:top w:val="none" w:sz="0" w:space="0" w:color="auto"/>
                <w:left w:val="none" w:sz="0" w:space="0" w:color="auto"/>
                <w:bottom w:val="none" w:sz="0" w:space="0" w:color="auto"/>
                <w:right w:val="none" w:sz="0" w:space="0" w:color="auto"/>
              </w:divBdr>
            </w:div>
          </w:divsChild>
        </w:div>
        <w:div w:id="533082438">
          <w:marLeft w:val="0"/>
          <w:marRight w:val="0"/>
          <w:marTop w:val="0"/>
          <w:marBottom w:val="0"/>
          <w:divBdr>
            <w:top w:val="none" w:sz="0" w:space="0" w:color="auto"/>
            <w:left w:val="none" w:sz="0" w:space="0" w:color="auto"/>
            <w:bottom w:val="none" w:sz="0" w:space="0" w:color="auto"/>
            <w:right w:val="none" w:sz="0" w:space="0" w:color="auto"/>
          </w:divBdr>
          <w:divsChild>
            <w:div w:id="1214152066">
              <w:marLeft w:val="0"/>
              <w:marRight w:val="0"/>
              <w:marTop w:val="0"/>
              <w:marBottom w:val="0"/>
              <w:divBdr>
                <w:top w:val="none" w:sz="0" w:space="0" w:color="auto"/>
                <w:left w:val="none" w:sz="0" w:space="0" w:color="auto"/>
                <w:bottom w:val="none" w:sz="0" w:space="0" w:color="auto"/>
                <w:right w:val="none" w:sz="0" w:space="0" w:color="auto"/>
              </w:divBdr>
            </w:div>
          </w:divsChild>
        </w:div>
        <w:div w:id="534780241">
          <w:marLeft w:val="0"/>
          <w:marRight w:val="0"/>
          <w:marTop w:val="0"/>
          <w:marBottom w:val="0"/>
          <w:divBdr>
            <w:top w:val="none" w:sz="0" w:space="0" w:color="auto"/>
            <w:left w:val="none" w:sz="0" w:space="0" w:color="auto"/>
            <w:bottom w:val="none" w:sz="0" w:space="0" w:color="auto"/>
            <w:right w:val="none" w:sz="0" w:space="0" w:color="auto"/>
          </w:divBdr>
          <w:divsChild>
            <w:div w:id="116023864">
              <w:marLeft w:val="0"/>
              <w:marRight w:val="0"/>
              <w:marTop w:val="0"/>
              <w:marBottom w:val="0"/>
              <w:divBdr>
                <w:top w:val="none" w:sz="0" w:space="0" w:color="auto"/>
                <w:left w:val="none" w:sz="0" w:space="0" w:color="auto"/>
                <w:bottom w:val="none" w:sz="0" w:space="0" w:color="auto"/>
                <w:right w:val="none" w:sz="0" w:space="0" w:color="auto"/>
              </w:divBdr>
            </w:div>
          </w:divsChild>
        </w:div>
        <w:div w:id="543295918">
          <w:marLeft w:val="0"/>
          <w:marRight w:val="0"/>
          <w:marTop w:val="0"/>
          <w:marBottom w:val="0"/>
          <w:divBdr>
            <w:top w:val="none" w:sz="0" w:space="0" w:color="auto"/>
            <w:left w:val="none" w:sz="0" w:space="0" w:color="auto"/>
            <w:bottom w:val="none" w:sz="0" w:space="0" w:color="auto"/>
            <w:right w:val="none" w:sz="0" w:space="0" w:color="auto"/>
          </w:divBdr>
          <w:divsChild>
            <w:div w:id="1895000749">
              <w:marLeft w:val="0"/>
              <w:marRight w:val="0"/>
              <w:marTop w:val="0"/>
              <w:marBottom w:val="0"/>
              <w:divBdr>
                <w:top w:val="none" w:sz="0" w:space="0" w:color="auto"/>
                <w:left w:val="none" w:sz="0" w:space="0" w:color="auto"/>
                <w:bottom w:val="none" w:sz="0" w:space="0" w:color="auto"/>
                <w:right w:val="none" w:sz="0" w:space="0" w:color="auto"/>
              </w:divBdr>
            </w:div>
          </w:divsChild>
        </w:div>
        <w:div w:id="545292132">
          <w:marLeft w:val="0"/>
          <w:marRight w:val="0"/>
          <w:marTop w:val="0"/>
          <w:marBottom w:val="0"/>
          <w:divBdr>
            <w:top w:val="none" w:sz="0" w:space="0" w:color="auto"/>
            <w:left w:val="none" w:sz="0" w:space="0" w:color="auto"/>
            <w:bottom w:val="none" w:sz="0" w:space="0" w:color="auto"/>
            <w:right w:val="none" w:sz="0" w:space="0" w:color="auto"/>
          </w:divBdr>
          <w:divsChild>
            <w:div w:id="697511747">
              <w:marLeft w:val="0"/>
              <w:marRight w:val="0"/>
              <w:marTop w:val="0"/>
              <w:marBottom w:val="0"/>
              <w:divBdr>
                <w:top w:val="none" w:sz="0" w:space="0" w:color="auto"/>
                <w:left w:val="none" w:sz="0" w:space="0" w:color="auto"/>
                <w:bottom w:val="none" w:sz="0" w:space="0" w:color="auto"/>
                <w:right w:val="none" w:sz="0" w:space="0" w:color="auto"/>
              </w:divBdr>
            </w:div>
          </w:divsChild>
        </w:div>
        <w:div w:id="569658588">
          <w:marLeft w:val="0"/>
          <w:marRight w:val="0"/>
          <w:marTop w:val="0"/>
          <w:marBottom w:val="0"/>
          <w:divBdr>
            <w:top w:val="none" w:sz="0" w:space="0" w:color="auto"/>
            <w:left w:val="none" w:sz="0" w:space="0" w:color="auto"/>
            <w:bottom w:val="none" w:sz="0" w:space="0" w:color="auto"/>
            <w:right w:val="none" w:sz="0" w:space="0" w:color="auto"/>
          </w:divBdr>
          <w:divsChild>
            <w:div w:id="1253317308">
              <w:marLeft w:val="0"/>
              <w:marRight w:val="0"/>
              <w:marTop w:val="0"/>
              <w:marBottom w:val="0"/>
              <w:divBdr>
                <w:top w:val="none" w:sz="0" w:space="0" w:color="auto"/>
                <w:left w:val="none" w:sz="0" w:space="0" w:color="auto"/>
                <w:bottom w:val="none" w:sz="0" w:space="0" w:color="auto"/>
                <w:right w:val="none" w:sz="0" w:space="0" w:color="auto"/>
              </w:divBdr>
            </w:div>
          </w:divsChild>
        </w:div>
        <w:div w:id="572937824">
          <w:marLeft w:val="0"/>
          <w:marRight w:val="0"/>
          <w:marTop w:val="0"/>
          <w:marBottom w:val="0"/>
          <w:divBdr>
            <w:top w:val="none" w:sz="0" w:space="0" w:color="auto"/>
            <w:left w:val="none" w:sz="0" w:space="0" w:color="auto"/>
            <w:bottom w:val="none" w:sz="0" w:space="0" w:color="auto"/>
            <w:right w:val="none" w:sz="0" w:space="0" w:color="auto"/>
          </w:divBdr>
          <w:divsChild>
            <w:div w:id="640815353">
              <w:marLeft w:val="0"/>
              <w:marRight w:val="0"/>
              <w:marTop w:val="0"/>
              <w:marBottom w:val="0"/>
              <w:divBdr>
                <w:top w:val="none" w:sz="0" w:space="0" w:color="auto"/>
                <w:left w:val="none" w:sz="0" w:space="0" w:color="auto"/>
                <w:bottom w:val="none" w:sz="0" w:space="0" w:color="auto"/>
                <w:right w:val="none" w:sz="0" w:space="0" w:color="auto"/>
              </w:divBdr>
            </w:div>
          </w:divsChild>
        </w:div>
        <w:div w:id="589460941">
          <w:marLeft w:val="0"/>
          <w:marRight w:val="0"/>
          <w:marTop w:val="0"/>
          <w:marBottom w:val="0"/>
          <w:divBdr>
            <w:top w:val="none" w:sz="0" w:space="0" w:color="auto"/>
            <w:left w:val="none" w:sz="0" w:space="0" w:color="auto"/>
            <w:bottom w:val="none" w:sz="0" w:space="0" w:color="auto"/>
            <w:right w:val="none" w:sz="0" w:space="0" w:color="auto"/>
          </w:divBdr>
          <w:divsChild>
            <w:div w:id="1809399283">
              <w:marLeft w:val="0"/>
              <w:marRight w:val="0"/>
              <w:marTop w:val="0"/>
              <w:marBottom w:val="0"/>
              <w:divBdr>
                <w:top w:val="none" w:sz="0" w:space="0" w:color="auto"/>
                <w:left w:val="none" w:sz="0" w:space="0" w:color="auto"/>
                <w:bottom w:val="none" w:sz="0" w:space="0" w:color="auto"/>
                <w:right w:val="none" w:sz="0" w:space="0" w:color="auto"/>
              </w:divBdr>
            </w:div>
          </w:divsChild>
        </w:div>
        <w:div w:id="598102606">
          <w:marLeft w:val="0"/>
          <w:marRight w:val="0"/>
          <w:marTop w:val="0"/>
          <w:marBottom w:val="0"/>
          <w:divBdr>
            <w:top w:val="none" w:sz="0" w:space="0" w:color="auto"/>
            <w:left w:val="none" w:sz="0" w:space="0" w:color="auto"/>
            <w:bottom w:val="none" w:sz="0" w:space="0" w:color="auto"/>
            <w:right w:val="none" w:sz="0" w:space="0" w:color="auto"/>
          </w:divBdr>
          <w:divsChild>
            <w:div w:id="1754930135">
              <w:marLeft w:val="0"/>
              <w:marRight w:val="0"/>
              <w:marTop w:val="0"/>
              <w:marBottom w:val="0"/>
              <w:divBdr>
                <w:top w:val="none" w:sz="0" w:space="0" w:color="auto"/>
                <w:left w:val="none" w:sz="0" w:space="0" w:color="auto"/>
                <w:bottom w:val="none" w:sz="0" w:space="0" w:color="auto"/>
                <w:right w:val="none" w:sz="0" w:space="0" w:color="auto"/>
              </w:divBdr>
            </w:div>
          </w:divsChild>
        </w:div>
        <w:div w:id="599532035">
          <w:marLeft w:val="0"/>
          <w:marRight w:val="0"/>
          <w:marTop w:val="0"/>
          <w:marBottom w:val="0"/>
          <w:divBdr>
            <w:top w:val="none" w:sz="0" w:space="0" w:color="auto"/>
            <w:left w:val="none" w:sz="0" w:space="0" w:color="auto"/>
            <w:bottom w:val="none" w:sz="0" w:space="0" w:color="auto"/>
            <w:right w:val="none" w:sz="0" w:space="0" w:color="auto"/>
          </w:divBdr>
          <w:divsChild>
            <w:div w:id="711466033">
              <w:marLeft w:val="0"/>
              <w:marRight w:val="0"/>
              <w:marTop w:val="0"/>
              <w:marBottom w:val="0"/>
              <w:divBdr>
                <w:top w:val="none" w:sz="0" w:space="0" w:color="auto"/>
                <w:left w:val="none" w:sz="0" w:space="0" w:color="auto"/>
                <w:bottom w:val="none" w:sz="0" w:space="0" w:color="auto"/>
                <w:right w:val="none" w:sz="0" w:space="0" w:color="auto"/>
              </w:divBdr>
            </w:div>
          </w:divsChild>
        </w:div>
        <w:div w:id="604385522">
          <w:marLeft w:val="0"/>
          <w:marRight w:val="0"/>
          <w:marTop w:val="0"/>
          <w:marBottom w:val="0"/>
          <w:divBdr>
            <w:top w:val="none" w:sz="0" w:space="0" w:color="auto"/>
            <w:left w:val="none" w:sz="0" w:space="0" w:color="auto"/>
            <w:bottom w:val="none" w:sz="0" w:space="0" w:color="auto"/>
            <w:right w:val="none" w:sz="0" w:space="0" w:color="auto"/>
          </w:divBdr>
          <w:divsChild>
            <w:div w:id="2095322441">
              <w:marLeft w:val="0"/>
              <w:marRight w:val="0"/>
              <w:marTop w:val="0"/>
              <w:marBottom w:val="0"/>
              <w:divBdr>
                <w:top w:val="none" w:sz="0" w:space="0" w:color="auto"/>
                <w:left w:val="none" w:sz="0" w:space="0" w:color="auto"/>
                <w:bottom w:val="none" w:sz="0" w:space="0" w:color="auto"/>
                <w:right w:val="none" w:sz="0" w:space="0" w:color="auto"/>
              </w:divBdr>
            </w:div>
          </w:divsChild>
        </w:div>
        <w:div w:id="605967237">
          <w:marLeft w:val="0"/>
          <w:marRight w:val="0"/>
          <w:marTop w:val="0"/>
          <w:marBottom w:val="0"/>
          <w:divBdr>
            <w:top w:val="none" w:sz="0" w:space="0" w:color="auto"/>
            <w:left w:val="none" w:sz="0" w:space="0" w:color="auto"/>
            <w:bottom w:val="none" w:sz="0" w:space="0" w:color="auto"/>
            <w:right w:val="none" w:sz="0" w:space="0" w:color="auto"/>
          </w:divBdr>
          <w:divsChild>
            <w:div w:id="501236688">
              <w:marLeft w:val="0"/>
              <w:marRight w:val="0"/>
              <w:marTop w:val="0"/>
              <w:marBottom w:val="0"/>
              <w:divBdr>
                <w:top w:val="none" w:sz="0" w:space="0" w:color="auto"/>
                <w:left w:val="none" w:sz="0" w:space="0" w:color="auto"/>
                <w:bottom w:val="none" w:sz="0" w:space="0" w:color="auto"/>
                <w:right w:val="none" w:sz="0" w:space="0" w:color="auto"/>
              </w:divBdr>
            </w:div>
          </w:divsChild>
        </w:div>
        <w:div w:id="619339399">
          <w:marLeft w:val="0"/>
          <w:marRight w:val="0"/>
          <w:marTop w:val="0"/>
          <w:marBottom w:val="0"/>
          <w:divBdr>
            <w:top w:val="none" w:sz="0" w:space="0" w:color="auto"/>
            <w:left w:val="none" w:sz="0" w:space="0" w:color="auto"/>
            <w:bottom w:val="none" w:sz="0" w:space="0" w:color="auto"/>
            <w:right w:val="none" w:sz="0" w:space="0" w:color="auto"/>
          </w:divBdr>
          <w:divsChild>
            <w:div w:id="1261378823">
              <w:marLeft w:val="0"/>
              <w:marRight w:val="0"/>
              <w:marTop w:val="0"/>
              <w:marBottom w:val="0"/>
              <w:divBdr>
                <w:top w:val="none" w:sz="0" w:space="0" w:color="auto"/>
                <w:left w:val="none" w:sz="0" w:space="0" w:color="auto"/>
                <w:bottom w:val="none" w:sz="0" w:space="0" w:color="auto"/>
                <w:right w:val="none" w:sz="0" w:space="0" w:color="auto"/>
              </w:divBdr>
            </w:div>
          </w:divsChild>
        </w:div>
        <w:div w:id="626742866">
          <w:marLeft w:val="0"/>
          <w:marRight w:val="0"/>
          <w:marTop w:val="0"/>
          <w:marBottom w:val="0"/>
          <w:divBdr>
            <w:top w:val="none" w:sz="0" w:space="0" w:color="auto"/>
            <w:left w:val="none" w:sz="0" w:space="0" w:color="auto"/>
            <w:bottom w:val="none" w:sz="0" w:space="0" w:color="auto"/>
            <w:right w:val="none" w:sz="0" w:space="0" w:color="auto"/>
          </w:divBdr>
          <w:divsChild>
            <w:div w:id="1667250087">
              <w:marLeft w:val="0"/>
              <w:marRight w:val="0"/>
              <w:marTop w:val="0"/>
              <w:marBottom w:val="0"/>
              <w:divBdr>
                <w:top w:val="none" w:sz="0" w:space="0" w:color="auto"/>
                <w:left w:val="none" w:sz="0" w:space="0" w:color="auto"/>
                <w:bottom w:val="none" w:sz="0" w:space="0" w:color="auto"/>
                <w:right w:val="none" w:sz="0" w:space="0" w:color="auto"/>
              </w:divBdr>
            </w:div>
          </w:divsChild>
        </w:div>
        <w:div w:id="628361061">
          <w:marLeft w:val="0"/>
          <w:marRight w:val="0"/>
          <w:marTop w:val="0"/>
          <w:marBottom w:val="0"/>
          <w:divBdr>
            <w:top w:val="none" w:sz="0" w:space="0" w:color="auto"/>
            <w:left w:val="none" w:sz="0" w:space="0" w:color="auto"/>
            <w:bottom w:val="none" w:sz="0" w:space="0" w:color="auto"/>
            <w:right w:val="none" w:sz="0" w:space="0" w:color="auto"/>
          </w:divBdr>
          <w:divsChild>
            <w:div w:id="1855998165">
              <w:marLeft w:val="0"/>
              <w:marRight w:val="0"/>
              <w:marTop w:val="0"/>
              <w:marBottom w:val="0"/>
              <w:divBdr>
                <w:top w:val="none" w:sz="0" w:space="0" w:color="auto"/>
                <w:left w:val="none" w:sz="0" w:space="0" w:color="auto"/>
                <w:bottom w:val="none" w:sz="0" w:space="0" w:color="auto"/>
                <w:right w:val="none" w:sz="0" w:space="0" w:color="auto"/>
              </w:divBdr>
            </w:div>
          </w:divsChild>
        </w:div>
        <w:div w:id="644237317">
          <w:marLeft w:val="0"/>
          <w:marRight w:val="0"/>
          <w:marTop w:val="0"/>
          <w:marBottom w:val="0"/>
          <w:divBdr>
            <w:top w:val="none" w:sz="0" w:space="0" w:color="auto"/>
            <w:left w:val="none" w:sz="0" w:space="0" w:color="auto"/>
            <w:bottom w:val="none" w:sz="0" w:space="0" w:color="auto"/>
            <w:right w:val="none" w:sz="0" w:space="0" w:color="auto"/>
          </w:divBdr>
          <w:divsChild>
            <w:div w:id="1846432898">
              <w:marLeft w:val="0"/>
              <w:marRight w:val="0"/>
              <w:marTop w:val="0"/>
              <w:marBottom w:val="0"/>
              <w:divBdr>
                <w:top w:val="none" w:sz="0" w:space="0" w:color="auto"/>
                <w:left w:val="none" w:sz="0" w:space="0" w:color="auto"/>
                <w:bottom w:val="none" w:sz="0" w:space="0" w:color="auto"/>
                <w:right w:val="none" w:sz="0" w:space="0" w:color="auto"/>
              </w:divBdr>
            </w:div>
          </w:divsChild>
        </w:div>
        <w:div w:id="651301692">
          <w:marLeft w:val="0"/>
          <w:marRight w:val="0"/>
          <w:marTop w:val="0"/>
          <w:marBottom w:val="0"/>
          <w:divBdr>
            <w:top w:val="none" w:sz="0" w:space="0" w:color="auto"/>
            <w:left w:val="none" w:sz="0" w:space="0" w:color="auto"/>
            <w:bottom w:val="none" w:sz="0" w:space="0" w:color="auto"/>
            <w:right w:val="none" w:sz="0" w:space="0" w:color="auto"/>
          </w:divBdr>
          <w:divsChild>
            <w:div w:id="295113410">
              <w:marLeft w:val="0"/>
              <w:marRight w:val="0"/>
              <w:marTop w:val="0"/>
              <w:marBottom w:val="0"/>
              <w:divBdr>
                <w:top w:val="none" w:sz="0" w:space="0" w:color="auto"/>
                <w:left w:val="none" w:sz="0" w:space="0" w:color="auto"/>
                <w:bottom w:val="none" w:sz="0" w:space="0" w:color="auto"/>
                <w:right w:val="none" w:sz="0" w:space="0" w:color="auto"/>
              </w:divBdr>
            </w:div>
          </w:divsChild>
        </w:div>
        <w:div w:id="656885794">
          <w:marLeft w:val="0"/>
          <w:marRight w:val="0"/>
          <w:marTop w:val="0"/>
          <w:marBottom w:val="0"/>
          <w:divBdr>
            <w:top w:val="none" w:sz="0" w:space="0" w:color="auto"/>
            <w:left w:val="none" w:sz="0" w:space="0" w:color="auto"/>
            <w:bottom w:val="none" w:sz="0" w:space="0" w:color="auto"/>
            <w:right w:val="none" w:sz="0" w:space="0" w:color="auto"/>
          </w:divBdr>
          <w:divsChild>
            <w:div w:id="1120296217">
              <w:marLeft w:val="0"/>
              <w:marRight w:val="0"/>
              <w:marTop w:val="0"/>
              <w:marBottom w:val="0"/>
              <w:divBdr>
                <w:top w:val="none" w:sz="0" w:space="0" w:color="auto"/>
                <w:left w:val="none" w:sz="0" w:space="0" w:color="auto"/>
                <w:bottom w:val="none" w:sz="0" w:space="0" w:color="auto"/>
                <w:right w:val="none" w:sz="0" w:space="0" w:color="auto"/>
              </w:divBdr>
            </w:div>
          </w:divsChild>
        </w:div>
        <w:div w:id="663701616">
          <w:marLeft w:val="0"/>
          <w:marRight w:val="0"/>
          <w:marTop w:val="0"/>
          <w:marBottom w:val="0"/>
          <w:divBdr>
            <w:top w:val="none" w:sz="0" w:space="0" w:color="auto"/>
            <w:left w:val="none" w:sz="0" w:space="0" w:color="auto"/>
            <w:bottom w:val="none" w:sz="0" w:space="0" w:color="auto"/>
            <w:right w:val="none" w:sz="0" w:space="0" w:color="auto"/>
          </w:divBdr>
          <w:divsChild>
            <w:div w:id="1507593848">
              <w:marLeft w:val="0"/>
              <w:marRight w:val="0"/>
              <w:marTop w:val="0"/>
              <w:marBottom w:val="0"/>
              <w:divBdr>
                <w:top w:val="none" w:sz="0" w:space="0" w:color="auto"/>
                <w:left w:val="none" w:sz="0" w:space="0" w:color="auto"/>
                <w:bottom w:val="none" w:sz="0" w:space="0" w:color="auto"/>
                <w:right w:val="none" w:sz="0" w:space="0" w:color="auto"/>
              </w:divBdr>
            </w:div>
          </w:divsChild>
        </w:div>
        <w:div w:id="668290147">
          <w:marLeft w:val="0"/>
          <w:marRight w:val="0"/>
          <w:marTop w:val="0"/>
          <w:marBottom w:val="0"/>
          <w:divBdr>
            <w:top w:val="none" w:sz="0" w:space="0" w:color="auto"/>
            <w:left w:val="none" w:sz="0" w:space="0" w:color="auto"/>
            <w:bottom w:val="none" w:sz="0" w:space="0" w:color="auto"/>
            <w:right w:val="none" w:sz="0" w:space="0" w:color="auto"/>
          </w:divBdr>
          <w:divsChild>
            <w:div w:id="134570759">
              <w:marLeft w:val="0"/>
              <w:marRight w:val="0"/>
              <w:marTop w:val="0"/>
              <w:marBottom w:val="0"/>
              <w:divBdr>
                <w:top w:val="none" w:sz="0" w:space="0" w:color="auto"/>
                <w:left w:val="none" w:sz="0" w:space="0" w:color="auto"/>
                <w:bottom w:val="none" w:sz="0" w:space="0" w:color="auto"/>
                <w:right w:val="none" w:sz="0" w:space="0" w:color="auto"/>
              </w:divBdr>
            </w:div>
          </w:divsChild>
        </w:div>
        <w:div w:id="684282861">
          <w:marLeft w:val="0"/>
          <w:marRight w:val="0"/>
          <w:marTop w:val="0"/>
          <w:marBottom w:val="0"/>
          <w:divBdr>
            <w:top w:val="none" w:sz="0" w:space="0" w:color="auto"/>
            <w:left w:val="none" w:sz="0" w:space="0" w:color="auto"/>
            <w:bottom w:val="none" w:sz="0" w:space="0" w:color="auto"/>
            <w:right w:val="none" w:sz="0" w:space="0" w:color="auto"/>
          </w:divBdr>
          <w:divsChild>
            <w:div w:id="1889217510">
              <w:marLeft w:val="0"/>
              <w:marRight w:val="0"/>
              <w:marTop w:val="0"/>
              <w:marBottom w:val="0"/>
              <w:divBdr>
                <w:top w:val="none" w:sz="0" w:space="0" w:color="auto"/>
                <w:left w:val="none" w:sz="0" w:space="0" w:color="auto"/>
                <w:bottom w:val="none" w:sz="0" w:space="0" w:color="auto"/>
                <w:right w:val="none" w:sz="0" w:space="0" w:color="auto"/>
              </w:divBdr>
            </w:div>
          </w:divsChild>
        </w:div>
        <w:div w:id="692148510">
          <w:marLeft w:val="0"/>
          <w:marRight w:val="0"/>
          <w:marTop w:val="0"/>
          <w:marBottom w:val="0"/>
          <w:divBdr>
            <w:top w:val="none" w:sz="0" w:space="0" w:color="auto"/>
            <w:left w:val="none" w:sz="0" w:space="0" w:color="auto"/>
            <w:bottom w:val="none" w:sz="0" w:space="0" w:color="auto"/>
            <w:right w:val="none" w:sz="0" w:space="0" w:color="auto"/>
          </w:divBdr>
          <w:divsChild>
            <w:div w:id="560867499">
              <w:marLeft w:val="0"/>
              <w:marRight w:val="0"/>
              <w:marTop w:val="0"/>
              <w:marBottom w:val="0"/>
              <w:divBdr>
                <w:top w:val="none" w:sz="0" w:space="0" w:color="auto"/>
                <w:left w:val="none" w:sz="0" w:space="0" w:color="auto"/>
                <w:bottom w:val="none" w:sz="0" w:space="0" w:color="auto"/>
                <w:right w:val="none" w:sz="0" w:space="0" w:color="auto"/>
              </w:divBdr>
            </w:div>
          </w:divsChild>
        </w:div>
        <w:div w:id="692414072">
          <w:marLeft w:val="0"/>
          <w:marRight w:val="0"/>
          <w:marTop w:val="0"/>
          <w:marBottom w:val="0"/>
          <w:divBdr>
            <w:top w:val="none" w:sz="0" w:space="0" w:color="auto"/>
            <w:left w:val="none" w:sz="0" w:space="0" w:color="auto"/>
            <w:bottom w:val="none" w:sz="0" w:space="0" w:color="auto"/>
            <w:right w:val="none" w:sz="0" w:space="0" w:color="auto"/>
          </w:divBdr>
          <w:divsChild>
            <w:div w:id="1658420050">
              <w:marLeft w:val="0"/>
              <w:marRight w:val="0"/>
              <w:marTop w:val="0"/>
              <w:marBottom w:val="0"/>
              <w:divBdr>
                <w:top w:val="none" w:sz="0" w:space="0" w:color="auto"/>
                <w:left w:val="none" w:sz="0" w:space="0" w:color="auto"/>
                <w:bottom w:val="none" w:sz="0" w:space="0" w:color="auto"/>
                <w:right w:val="none" w:sz="0" w:space="0" w:color="auto"/>
              </w:divBdr>
            </w:div>
          </w:divsChild>
        </w:div>
        <w:div w:id="696201598">
          <w:marLeft w:val="0"/>
          <w:marRight w:val="0"/>
          <w:marTop w:val="0"/>
          <w:marBottom w:val="0"/>
          <w:divBdr>
            <w:top w:val="none" w:sz="0" w:space="0" w:color="auto"/>
            <w:left w:val="none" w:sz="0" w:space="0" w:color="auto"/>
            <w:bottom w:val="none" w:sz="0" w:space="0" w:color="auto"/>
            <w:right w:val="none" w:sz="0" w:space="0" w:color="auto"/>
          </w:divBdr>
          <w:divsChild>
            <w:div w:id="2057309586">
              <w:marLeft w:val="0"/>
              <w:marRight w:val="0"/>
              <w:marTop w:val="0"/>
              <w:marBottom w:val="0"/>
              <w:divBdr>
                <w:top w:val="none" w:sz="0" w:space="0" w:color="auto"/>
                <w:left w:val="none" w:sz="0" w:space="0" w:color="auto"/>
                <w:bottom w:val="none" w:sz="0" w:space="0" w:color="auto"/>
                <w:right w:val="none" w:sz="0" w:space="0" w:color="auto"/>
              </w:divBdr>
            </w:div>
          </w:divsChild>
        </w:div>
        <w:div w:id="699086759">
          <w:marLeft w:val="0"/>
          <w:marRight w:val="0"/>
          <w:marTop w:val="0"/>
          <w:marBottom w:val="0"/>
          <w:divBdr>
            <w:top w:val="none" w:sz="0" w:space="0" w:color="auto"/>
            <w:left w:val="none" w:sz="0" w:space="0" w:color="auto"/>
            <w:bottom w:val="none" w:sz="0" w:space="0" w:color="auto"/>
            <w:right w:val="none" w:sz="0" w:space="0" w:color="auto"/>
          </w:divBdr>
          <w:divsChild>
            <w:div w:id="832836954">
              <w:marLeft w:val="0"/>
              <w:marRight w:val="0"/>
              <w:marTop w:val="0"/>
              <w:marBottom w:val="0"/>
              <w:divBdr>
                <w:top w:val="none" w:sz="0" w:space="0" w:color="auto"/>
                <w:left w:val="none" w:sz="0" w:space="0" w:color="auto"/>
                <w:bottom w:val="none" w:sz="0" w:space="0" w:color="auto"/>
                <w:right w:val="none" w:sz="0" w:space="0" w:color="auto"/>
              </w:divBdr>
            </w:div>
          </w:divsChild>
        </w:div>
        <w:div w:id="710501455">
          <w:marLeft w:val="0"/>
          <w:marRight w:val="0"/>
          <w:marTop w:val="0"/>
          <w:marBottom w:val="0"/>
          <w:divBdr>
            <w:top w:val="none" w:sz="0" w:space="0" w:color="auto"/>
            <w:left w:val="none" w:sz="0" w:space="0" w:color="auto"/>
            <w:bottom w:val="none" w:sz="0" w:space="0" w:color="auto"/>
            <w:right w:val="none" w:sz="0" w:space="0" w:color="auto"/>
          </w:divBdr>
          <w:divsChild>
            <w:div w:id="1291476052">
              <w:marLeft w:val="0"/>
              <w:marRight w:val="0"/>
              <w:marTop w:val="0"/>
              <w:marBottom w:val="0"/>
              <w:divBdr>
                <w:top w:val="none" w:sz="0" w:space="0" w:color="auto"/>
                <w:left w:val="none" w:sz="0" w:space="0" w:color="auto"/>
                <w:bottom w:val="none" w:sz="0" w:space="0" w:color="auto"/>
                <w:right w:val="none" w:sz="0" w:space="0" w:color="auto"/>
              </w:divBdr>
            </w:div>
          </w:divsChild>
        </w:div>
        <w:div w:id="714230694">
          <w:marLeft w:val="0"/>
          <w:marRight w:val="0"/>
          <w:marTop w:val="0"/>
          <w:marBottom w:val="0"/>
          <w:divBdr>
            <w:top w:val="none" w:sz="0" w:space="0" w:color="auto"/>
            <w:left w:val="none" w:sz="0" w:space="0" w:color="auto"/>
            <w:bottom w:val="none" w:sz="0" w:space="0" w:color="auto"/>
            <w:right w:val="none" w:sz="0" w:space="0" w:color="auto"/>
          </w:divBdr>
          <w:divsChild>
            <w:div w:id="1221668168">
              <w:marLeft w:val="0"/>
              <w:marRight w:val="0"/>
              <w:marTop w:val="0"/>
              <w:marBottom w:val="0"/>
              <w:divBdr>
                <w:top w:val="none" w:sz="0" w:space="0" w:color="auto"/>
                <w:left w:val="none" w:sz="0" w:space="0" w:color="auto"/>
                <w:bottom w:val="none" w:sz="0" w:space="0" w:color="auto"/>
                <w:right w:val="none" w:sz="0" w:space="0" w:color="auto"/>
              </w:divBdr>
            </w:div>
          </w:divsChild>
        </w:div>
        <w:div w:id="717973996">
          <w:marLeft w:val="0"/>
          <w:marRight w:val="0"/>
          <w:marTop w:val="0"/>
          <w:marBottom w:val="0"/>
          <w:divBdr>
            <w:top w:val="none" w:sz="0" w:space="0" w:color="auto"/>
            <w:left w:val="none" w:sz="0" w:space="0" w:color="auto"/>
            <w:bottom w:val="none" w:sz="0" w:space="0" w:color="auto"/>
            <w:right w:val="none" w:sz="0" w:space="0" w:color="auto"/>
          </w:divBdr>
          <w:divsChild>
            <w:div w:id="333993277">
              <w:marLeft w:val="0"/>
              <w:marRight w:val="0"/>
              <w:marTop w:val="0"/>
              <w:marBottom w:val="0"/>
              <w:divBdr>
                <w:top w:val="none" w:sz="0" w:space="0" w:color="auto"/>
                <w:left w:val="none" w:sz="0" w:space="0" w:color="auto"/>
                <w:bottom w:val="none" w:sz="0" w:space="0" w:color="auto"/>
                <w:right w:val="none" w:sz="0" w:space="0" w:color="auto"/>
              </w:divBdr>
            </w:div>
          </w:divsChild>
        </w:div>
        <w:div w:id="726297715">
          <w:marLeft w:val="0"/>
          <w:marRight w:val="0"/>
          <w:marTop w:val="0"/>
          <w:marBottom w:val="0"/>
          <w:divBdr>
            <w:top w:val="none" w:sz="0" w:space="0" w:color="auto"/>
            <w:left w:val="none" w:sz="0" w:space="0" w:color="auto"/>
            <w:bottom w:val="none" w:sz="0" w:space="0" w:color="auto"/>
            <w:right w:val="none" w:sz="0" w:space="0" w:color="auto"/>
          </w:divBdr>
          <w:divsChild>
            <w:div w:id="1570112723">
              <w:marLeft w:val="0"/>
              <w:marRight w:val="0"/>
              <w:marTop w:val="0"/>
              <w:marBottom w:val="0"/>
              <w:divBdr>
                <w:top w:val="none" w:sz="0" w:space="0" w:color="auto"/>
                <w:left w:val="none" w:sz="0" w:space="0" w:color="auto"/>
                <w:bottom w:val="none" w:sz="0" w:space="0" w:color="auto"/>
                <w:right w:val="none" w:sz="0" w:space="0" w:color="auto"/>
              </w:divBdr>
            </w:div>
          </w:divsChild>
        </w:div>
        <w:div w:id="752968383">
          <w:marLeft w:val="0"/>
          <w:marRight w:val="0"/>
          <w:marTop w:val="0"/>
          <w:marBottom w:val="0"/>
          <w:divBdr>
            <w:top w:val="none" w:sz="0" w:space="0" w:color="auto"/>
            <w:left w:val="none" w:sz="0" w:space="0" w:color="auto"/>
            <w:bottom w:val="none" w:sz="0" w:space="0" w:color="auto"/>
            <w:right w:val="none" w:sz="0" w:space="0" w:color="auto"/>
          </w:divBdr>
          <w:divsChild>
            <w:div w:id="1254824836">
              <w:marLeft w:val="0"/>
              <w:marRight w:val="0"/>
              <w:marTop w:val="0"/>
              <w:marBottom w:val="0"/>
              <w:divBdr>
                <w:top w:val="none" w:sz="0" w:space="0" w:color="auto"/>
                <w:left w:val="none" w:sz="0" w:space="0" w:color="auto"/>
                <w:bottom w:val="none" w:sz="0" w:space="0" w:color="auto"/>
                <w:right w:val="none" w:sz="0" w:space="0" w:color="auto"/>
              </w:divBdr>
            </w:div>
          </w:divsChild>
        </w:div>
        <w:div w:id="761529702">
          <w:marLeft w:val="0"/>
          <w:marRight w:val="0"/>
          <w:marTop w:val="0"/>
          <w:marBottom w:val="0"/>
          <w:divBdr>
            <w:top w:val="none" w:sz="0" w:space="0" w:color="auto"/>
            <w:left w:val="none" w:sz="0" w:space="0" w:color="auto"/>
            <w:bottom w:val="none" w:sz="0" w:space="0" w:color="auto"/>
            <w:right w:val="none" w:sz="0" w:space="0" w:color="auto"/>
          </w:divBdr>
          <w:divsChild>
            <w:div w:id="646863189">
              <w:marLeft w:val="0"/>
              <w:marRight w:val="0"/>
              <w:marTop w:val="0"/>
              <w:marBottom w:val="0"/>
              <w:divBdr>
                <w:top w:val="none" w:sz="0" w:space="0" w:color="auto"/>
                <w:left w:val="none" w:sz="0" w:space="0" w:color="auto"/>
                <w:bottom w:val="none" w:sz="0" w:space="0" w:color="auto"/>
                <w:right w:val="none" w:sz="0" w:space="0" w:color="auto"/>
              </w:divBdr>
            </w:div>
          </w:divsChild>
        </w:div>
        <w:div w:id="781190061">
          <w:marLeft w:val="0"/>
          <w:marRight w:val="0"/>
          <w:marTop w:val="0"/>
          <w:marBottom w:val="0"/>
          <w:divBdr>
            <w:top w:val="none" w:sz="0" w:space="0" w:color="auto"/>
            <w:left w:val="none" w:sz="0" w:space="0" w:color="auto"/>
            <w:bottom w:val="none" w:sz="0" w:space="0" w:color="auto"/>
            <w:right w:val="none" w:sz="0" w:space="0" w:color="auto"/>
          </w:divBdr>
          <w:divsChild>
            <w:div w:id="1382093112">
              <w:marLeft w:val="0"/>
              <w:marRight w:val="0"/>
              <w:marTop w:val="0"/>
              <w:marBottom w:val="0"/>
              <w:divBdr>
                <w:top w:val="none" w:sz="0" w:space="0" w:color="auto"/>
                <w:left w:val="none" w:sz="0" w:space="0" w:color="auto"/>
                <w:bottom w:val="none" w:sz="0" w:space="0" w:color="auto"/>
                <w:right w:val="none" w:sz="0" w:space="0" w:color="auto"/>
              </w:divBdr>
            </w:div>
          </w:divsChild>
        </w:div>
        <w:div w:id="785537957">
          <w:marLeft w:val="0"/>
          <w:marRight w:val="0"/>
          <w:marTop w:val="0"/>
          <w:marBottom w:val="0"/>
          <w:divBdr>
            <w:top w:val="none" w:sz="0" w:space="0" w:color="auto"/>
            <w:left w:val="none" w:sz="0" w:space="0" w:color="auto"/>
            <w:bottom w:val="none" w:sz="0" w:space="0" w:color="auto"/>
            <w:right w:val="none" w:sz="0" w:space="0" w:color="auto"/>
          </w:divBdr>
          <w:divsChild>
            <w:div w:id="1983582741">
              <w:marLeft w:val="0"/>
              <w:marRight w:val="0"/>
              <w:marTop w:val="0"/>
              <w:marBottom w:val="0"/>
              <w:divBdr>
                <w:top w:val="none" w:sz="0" w:space="0" w:color="auto"/>
                <w:left w:val="none" w:sz="0" w:space="0" w:color="auto"/>
                <w:bottom w:val="none" w:sz="0" w:space="0" w:color="auto"/>
                <w:right w:val="none" w:sz="0" w:space="0" w:color="auto"/>
              </w:divBdr>
            </w:div>
          </w:divsChild>
        </w:div>
        <w:div w:id="787630322">
          <w:marLeft w:val="0"/>
          <w:marRight w:val="0"/>
          <w:marTop w:val="0"/>
          <w:marBottom w:val="0"/>
          <w:divBdr>
            <w:top w:val="none" w:sz="0" w:space="0" w:color="auto"/>
            <w:left w:val="none" w:sz="0" w:space="0" w:color="auto"/>
            <w:bottom w:val="none" w:sz="0" w:space="0" w:color="auto"/>
            <w:right w:val="none" w:sz="0" w:space="0" w:color="auto"/>
          </w:divBdr>
          <w:divsChild>
            <w:div w:id="996567229">
              <w:marLeft w:val="0"/>
              <w:marRight w:val="0"/>
              <w:marTop w:val="0"/>
              <w:marBottom w:val="0"/>
              <w:divBdr>
                <w:top w:val="none" w:sz="0" w:space="0" w:color="auto"/>
                <w:left w:val="none" w:sz="0" w:space="0" w:color="auto"/>
                <w:bottom w:val="none" w:sz="0" w:space="0" w:color="auto"/>
                <w:right w:val="none" w:sz="0" w:space="0" w:color="auto"/>
              </w:divBdr>
            </w:div>
          </w:divsChild>
        </w:div>
        <w:div w:id="812523859">
          <w:marLeft w:val="0"/>
          <w:marRight w:val="0"/>
          <w:marTop w:val="0"/>
          <w:marBottom w:val="0"/>
          <w:divBdr>
            <w:top w:val="none" w:sz="0" w:space="0" w:color="auto"/>
            <w:left w:val="none" w:sz="0" w:space="0" w:color="auto"/>
            <w:bottom w:val="none" w:sz="0" w:space="0" w:color="auto"/>
            <w:right w:val="none" w:sz="0" w:space="0" w:color="auto"/>
          </w:divBdr>
          <w:divsChild>
            <w:div w:id="2117480599">
              <w:marLeft w:val="0"/>
              <w:marRight w:val="0"/>
              <w:marTop w:val="0"/>
              <w:marBottom w:val="0"/>
              <w:divBdr>
                <w:top w:val="none" w:sz="0" w:space="0" w:color="auto"/>
                <w:left w:val="none" w:sz="0" w:space="0" w:color="auto"/>
                <w:bottom w:val="none" w:sz="0" w:space="0" w:color="auto"/>
                <w:right w:val="none" w:sz="0" w:space="0" w:color="auto"/>
              </w:divBdr>
            </w:div>
          </w:divsChild>
        </w:div>
        <w:div w:id="813714108">
          <w:marLeft w:val="0"/>
          <w:marRight w:val="0"/>
          <w:marTop w:val="0"/>
          <w:marBottom w:val="0"/>
          <w:divBdr>
            <w:top w:val="none" w:sz="0" w:space="0" w:color="auto"/>
            <w:left w:val="none" w:sz="0" w:space="0" w:color="auto"/>
            <w:bottom w:val="none" w:sz="0" w:space="0" w:color="auto"/>
            <w:right w:val="none" w:sz="0" w:space="0" w:color="auto"/>
          </w:divBdr>
          <w:divsChild>
            <w:div w:id="690302487">
              <w:marLeft w:val="0"/>
              <w:marRight w:val="0"/>
              <w:marTop w:val="0"/>
              <w:marBottom w:val="0"/>
              <w:divBdr>
                <w:top w:val="none" w:sz="0" w:space="0" w:color="auto"/>
                <w:left w:val="none" w:sz="0" w:space="0" w:color="auto"/>
                <w:bottom w:val="none" w:sz="0" w:space="0" w:color="auto"/>
                <w:right w:val="none" w:sz="0" w:space="0" w:color="auto"/>
              </w:divBdr>
            </w:div>
          </w:divsChild>
        </w:div>
        <w:div w:id="818300678">
          <w:marLeft w:val="0"/>
          <w:marRight w:val="0"/>
          <w:marTop w:val="0"/>
          <w:marBottom w:val="0"/>
          <w:divBdr>
            <w:top w:val="none" w:sz="0" w:space="0" w:color="auto"/>
            <w:left w:val="none" w:sz="0" w:space="0" w:color="auto"/>
            <w:bottom w:val="none" w:sz="0" w:space="0" w:color="auto"/>
            <w:right w:val="none" w:sz="0" w:space="0" w:color="auto"/>
          </w:divBdr>
          <w:divsChild>
            <w:div w:id="651063675">
              <w:marLeft w:val="0"/>
              <w:marRight w:val="0"/>
              <w:marTop w:val="0"/>
              <w:marBottom w:val="0"/>
              <w:divBdr>
                <w:top w:val="none" w:sz="0" w:space="0" w:color="auto"/>
                <w:left w:val="none" w:sz="0" w:space="0" w:color="auto"/>
                <w:bottom w:val="none" w:sz="0" w:space="0" w:color="auto"/>
                <w:right w:val="none" w:sz="0" w:space="0" w:color="auto"/>
              </w:divBdr>
            </w:div>
          </w:divsChild>
        </w:div>
        <w:div w:id="823738794">
          <w:marLeft w:val="0"/>
          <w:marRight w:val="0"/>
          <w:marTop w:val="0"/>
          <w:marBottom w:val="0"/>
          <w:divBdr>
            <w:top w:val="none" w:sz="0" w:space="0" w:color="auto"/>
            <w:left w:val="none" w:sz="0" w:space="0" w:color="auto"/>
            <w:bottom w:val="none" w:sz="0" w:space="0" w:color="auto"/>
            <w:right w:val="none" w:sz="0" w:space="0" w:color="auto"/>
          </w:divBdr>
          <w:divsChild>
            <w:div w:id="1871383060">
              <w:marLeft w:val="0"/>
              <w:marRight w:val="0"/>
              <w:marTop w:val="0"/>
              <w:marBottom w:val="0"/>
              <w:divBdr>
                <w:top w:val="none" w:sz="0" w:space="0" w:color="auto"/>
                <w:left w:val="none" w:sz="0" w:space="0" w:color="auto"/>
                <w:bottom w:val="none" w:sz="0" w:space="0" w:color="auto"/>
                <w:right w:val="none" w:sz="0" w:space="0" w:color="auto"/>
              </w:divBdr>
            </w:div>
          </w:divsChild>
        </w:div>
        <w:div w:id="825168845">
          <w:marLeft w:val="0"/>
          <w:marRight w:val="0"/>
          <w:marTop w:val="0"/>
          <w:marBottom w:val="0"/>
          <w:divBdr>
            <w:top w:val="none" w:sz="0" w:space="0" w:color="auto"/>
            <w:left w:val="none" w:sz="0" w:space="0" w:color="auto"/>
            <w:bottom w:val="none" w:sz="0" w:space="0" w:color="auto"/>
            <w:right w:val="none" w:sz="0" w:space="0" w:color="auto"/>
          </w:divBdr>
          <w:divsChild>
            <w:div w:id="2050642157">
              <w:marLeft w:val="0"/>
              <w:marRight w:val="0"/>
              <w:marTop w:val="0"/>
              <w:marBottom w:val="0"/>
              <w:divBdr>
                <w:top w:val="none" w:sz="0" w:space="0" w:color="auto"/>
                <w:left w:val="none" w:sz="0" w:space="0" w:color="auto"/>
                <w:bottom w:val="none" w:sz="0" w:space="0" w:color="auto"/>
                <w:right w:val="none" w:sz="0" w:space="0" w:color="auto"/>
              </w:divBdr>
            </w:div>
          </w:divsChild>
        </w:div>
        <w:div w:id="828524528">
          <w:marLeft w:val="0"/>
          <w:marRight w:val="0"/>
          <w:marTop w:val="0"/>
          <w:marBottom w:val="0"/>
          <w:divBdr>
            <w:top w:val="none" w:sz="0" w:space="0" w:color="auto"/>
            <w:left w:val="none" w:sz="0" w:space="0" w:color="auto"/>
            <w:bottom w:val="none" w:sz="0" w:space="0" w:color="auto"/>
            <w:right w:val="none" w:sz="0" w:space="0" w:color="auto"/>
          </w:divBdr>
          <w:divsChild>
            <w:div w:id="1034961459">
              <w:marLeft w:val="0"/>
              <w:marRight w:val="0"/>
              <w:marTop w:val="0"/>
              <w:marBottom w:val="0"/>
              <w:divBdr>
                <w:top w:val="none" w:sz="0" w:space="0" w:color="auto"/>
                <w:left w:val="none" w:sz="0" w:space="0" w:color="auto"/>
                <w:bottom w:val="none" w:sz="0" w:space="0" w:color="auto"/>
                <w:right w:val="none" w:sz="0" w:space="0" w:color="auto"/>
              </w:divBdr>
            </w:div>
          </w:divsChild>
        </w:div>
        <w:div w:id="844590130">
          <w:marLeft w:val="0"/>
          <w:marRight w:val="0"/>
          <w:marTop w:val="0"/>
          <w:marBottom w:val="0"/>
          <w:divBdr>
            <w:top w:val="none" w:sz="0" w:space="0" w:color="auto"/>
            <w:left w:val="none" w:sz="0" w:space="0" w:color="auto"/>
            <w:bottom w:val="none" w:sz="0" w:space="0" w:color="auto"/>
            <w:right w:val="none" w:sz="0" w:space="0" w:color="auto"/>
          </w:divBdr>
          <w:divsChild>
            <w:div w:id="475948594">
              <w:marLeft w:val="0"/>
              <w:marRight w:val="0"/>
              <w:marTop w:val="0"/>
              <w:marBottom w:val="0"/>
              <w:divBdr>
                <w:top w:val="none" w:sz="0" w:space="0" w:color="auto"/>
                <w:left w:val="none" w:sz="0" w:space="0" w:color="auto"/>
                <w:bottom w:val="none" w:sz="0" w:space="0" w:color="auto"/>
                <w:right w:val="none" w:sz="0" w:space="0" w:color="auto"/>
              </w:divBdr>
            </w:div>
          </w:divsChild>
        </w:div>
        <w:div w:id="862017899">
          <w:marLeft w:val="0"/>
          <w:marRight w:val="0"/>
          <w:marTop w:val="0"/>
          <w:marBottom w:val="0"/>
          <w:divBdr>
            <w:top w:val="none" w:sz="0" w:space="0" w:color="auto"/>
            <w:left w:val="none" w:sz="0" w:space="0" w:color="auto"/>
            <w:bottom w:val="none" w:sz="0" w:space="0" w:color="auto"/>
            <w:right w:val="none" w:sz="0" w:space="0" w:color="auto"/>
          </w:divBdr>
          <w:divsChild>
            <w:div w:id="1894342410">
              <w:marLeft w:val="0"/>
              <w:marRight w:val="0"/>
              <w:marTop w:val="0"/>
              <w:marBottom w:val="0"/>
              <w:divBdr>
                <w:top w:val="none" w:sz="0" w:space="0" w:color="auto"/>
                <w:left w:val="none" w:sz="0" w:space="0" w:color="auto"/>
                <w:bottom w:val="none" w:sz="0" w:space="0" w:color="auto"/>
                <w:right w:val="none" w:sz="0" w:space="0" w:color="auto"/>
              </w:divBdr>
            </w:div>
          </w:divsChild>
        </w:div>
        <w:div w:id="863593201">
          <w:marLeft w:val="0"/>
          <w:marRight w:val="0"/>
          <w:marTop w:val="0"/>
          <w:marBottom w:val="0"/>
          <w:divBdr>
            <w:top w:val="none" w:sz="0" w:space="0" w:color="auto"/>
            <w:left w:val="none" w:sz="0" w:space="0" w:color="auto"/>
            <w:bottom w:val="none" w:sz="0" w:space="0" w:color="auto"/>
            <w:right w:val="none" w:sz="0" w:space="0" w:color="auto"/>
          </w:divBdr>
          <w:divsChild>
            <w:div w:id="210966988">
              <w:marLeft w:val="0"/>
              <w:marRight w:val="0"/>
              <w:marTop w:val="0"/>
              <w:marBottom w:val="0"/>
              <w:divBdr>
                <w:top w:val="none" w:sz="0" w:space="0" w:color="auto"/>
                <w:left w:val="none" w:sz="0" w:space="0" w:color="auto"/>
                <w:bottom w:val="none" w:sz="0" w:space="0" w:color="auto"/>
                <w:right w:val="none" w:sz="0" w:space="0" w:color="auto"/>
              </w:divBdr>
            </w:div>
          </w:divsChild>
        </w:div>
        <w:div w:id="865362520">
          <w:marLeft w:val="0"/>
          <w:marRight w:val="0"/>
          <w:marTop w:val="0"/>
          <w:marBottom w:val="0"/>
          <w:divBdr>
            <w:top w:val="none" w:sz="0" w:space="0" w:color="auto"/>
            <w:left w:val="none" w:sz="0" w:space="0" w:color="auto"/>
            <w:bottom w:val="none" w:sz="0" w:space="0" w:color="auto"/>
            <w:right w:val="none" w:sz="0" w:space="0" w:color="auto"/>
          </w:divBdr>
          <w:divsChild>
            <w:div w:id="372995922">
              <w:marLeft w:val="0"/>
              <w:marRight w:val="0"/>
              <w:marTop w:val="0"/>
              <w:marBottom w:val="0"/>
              <w:divBdr>
                <w:top w:val="none" w:sz="0" w:space="0" w:color="auto"/>
                <w:left w:val="none" w:sz="0" w:space="0" w:color="auto"/>
                <w:bottom w:val="none" w:sz="0" w:space="0" w:color="auto"/>
                <w:right w:val="none" w:sz="0" w:space="0" w:color="auto"/>
              </w:divBdr>
            </w:div>
          </w:divsChild>
        </w:div>
        <w:div w:id="870532061">
          <w:marLeft w:val="0"/>
          <w:marRight w:val="0"/>
          <w:marTop w:val="0"/>
          <w:marBottom w:val="0"/>
          <w:divBdr>
            <w:top w:val="none" w:sz="0" w:space="0" w:color="auto"/>
            <w:left w:val="none" w:sz="0" w:space="0" w:color="auto"/>
            <w:bottom w:val="none" w:sz="0" w:space="0" w:color="auto"/>
            <w:right w:val="none" w:sz="0" w:space="0" w:color="auto"/>
          </w:divBdr>
          <w:divsChild>
            <w:div w:id="2031713654">
              <w:marLeft w:val="0"/>
              <w:marRight w:val="0"/>
              <w:marTop w:val="0"/>
              <w:marBottom w:val="0"/>
              <w:divBdr>
                <w:top w:val="none" w:sz="0" w:space="0" w:color="auto"/>
                <w:left w:val="none" w:sz="0" w:space="0" w:color="auto"/>
                <w:bottom w:val="none" w:sz="0" w:space="0" w:color="auto"/>
                <w:right w:val="none" w:sz="0" w:space="0" w:color="auto"/>
              </w:divBdr>
            </w:div>
          </w:divsChild>
        </w:div>
        <w:div w:id="870872590">
          <w:marLeft w:val="0"/>
          <w:marRight w:val="0"/>
          <w:marTop w:val="0"/>
          <w:marBottom w:val="0"/>
          <w:divBdr>
            <w:top w:val="none" w:sz="0" w:space="0" w:color="auto"/>
            <w:left w:val="none" w:sz="0" w:space="0" w:color="auto"/>
            <w:bottom w:val="none" w:sz="0" w:space="0" w:color="auto"/>
            <w:right w:val="none" w:sz="0" w:space="0" w:color="auto"/>
          </w:divBdr>
          <w:divsChild>
            <w:div w:id="1647933783">
              <w:marLeft w:val="0"/>
              <w:marRight w:val="0"/>
              <w:marTop w:val="0"/>
              <w:marBottom w:val="0"/>
              <w:divBdr>
                <w:top w:val="none" w:sz="0" w:space="0" w:color="auto"/>
                <w:left w:val="none" w:sz="0" w:space="0" w:color="auto"/>
                <w:bottom w:val="none" w:sz="0" w:space="0" w:color="auto"/>
                <w:right w:val="none" w:sz="0" w:space="0" w:color="auto"/>
              </w:divBdr>
            </w:div>
          </w:divsChild>
        </w:div>
        <w:div w:id="883256160">
          <w:marLeft w:val="0"/>
          <w:marRight w:val="0"/>
          <w:marTop w:val="0"/>
          <w:marBottom w:val="0"/>
          <w:divBdr>
            <w:top w:val="none" w:sz="0" w:space="0" w:color="auto"/>
            <w:left w:val="none" w:sz="0" w:space="0" w:color="auto"/>
            <w:bottom w:val="none" w:sz="0" w:space="0" w:color="auto"/>
            <w:right w:val="none" w:sz="0" w:space="0" w:color="auto"/>
          </w:divBdr>
          <w:divsChild>
            <w:div w:id="1585991770">
              <w:marLeft w:val="0"/>
              <w:marRight w:val="0"/>
              <w:marTop w:val="0"/>
              <w:marBottom w:val="0"/>
              <w:divBdr>
                <w:top w:val="none" w:sz="0" w:space="0" w:color="auto"/>
                <w:left w:val="none" w:sz="0" w:space="0" w:color="auto"/>
                <w:bottom w:val="none" w:sz="0" w:space="0" w:color="auto"/>
                <w:right w:val="none" w:sz="0" w:space="0" w:color="auto"/>
              </w:divBdr>
            </w:div>
          </w:divsChild>
        </w:div>
        <w:div w:id="888420135">
          <w:marLeft w:val="0"/>
          <w:marRight w:val="0"/>
          <w:marTop w:val="0"/>
          <w:marBottom w:val="0"/>
          <w:divBdr>
            <w:top w:val="none" w:sz="0" w:space="0" w:color="auto"/>
            <w:left w:val="none" w:sz="0" w:space="0" w:color="auto"/>
            <w:bottom w:val="none" w:sz="0" w:space="0" w:color="auto"/>
            <w:right w:val="none" w:sz="0" w:space="0" w:color="auto"/>
          </w:divBdr>
          <w:divsChild>
            <w:div w:id="908006219">
              <w:marLeft w:val="0"/>
              <w:marRight w:val="0"/>
              <w:marTop w:val="0"/>
              <w:marBottom w:val="0"/>
              <w:divBdr>
                <w:top w:val="none" w:sz="0" w:space="0" w:color="auto"/>
                <w:left w:val="none" w:sz="0" w:space="0" w:color="auto"/>
                <w:bottom w:val="none" w:sz="0" w:space="0" w:color="auto"/>
                <w:right w:val="none" w:sz="0" w:space="0" w:color="auto"/>
              </w:divBdr>
            </w:div>
          </w:divsChild>
        </w:div>
        <w:div w:id="889342640">
          <w:marLeft w:val="0"/>
          <w:marRight w:val="0"/>
          <w:marTop w:val="0"/>
          <w:marBottom w:val="0"/>
          <w:divBdr>
            <w:top w:val="none" w:sz="0" w:space="0" w:color="auto"/>
            <w:left w:val="none" w:sz="0" w:space="0" w:color="auto"/>
            <w:bottom w:val="none" w:sz="0" w:space="0" w:color="auto"/>
            <w:right w:val="none" w:sz="0" w:space="0" w:color="auto"/>
          </w:divBdr>
          <w:divsChild>
            <w:div w:id="159660955">
              <w:marLeft w:val="0"/>
              <w:marRight w:val="0"/>
              <w:marTop w:val="0"/>
              <w:marBottom w:val="0"/>
              <w:divBdr>
                <w:top w:val="none" w:sz="0" w:space="0" w:color="auto"/>
                <w:left w:val="none" w:sz="0" w:space="0" w:color="auto"/>
                <w:bottom w:val="none" w:sz="0" w:space="0" w:color="auto"/>
                <w:right w:val="none" w:sz="0" w:space="0" w:color="auto"/>
              </w:divBdr>
            </w:div>
          </w:divsChild>
        </w:div>
        <w:div w:id="896014901">
          <w:marLeft w:val="0"/>
          <w:marRight w:val="0"/>
          <w:marTop w:val="0"/>
          <w:marBottom w:val="0"/>
          <w:divBdr>
            <w:top w:val="none" w:sz="0" w:space="0" w:color="auto"/>
            <w:left w:val="none" w:sz="0" w:space="0" w:color="auto"/>
            <w:bottom w:val="none" w:sz="0" w:space="0" w:color="auto"/>
            <w:right w:val="none" w:sz="0" w:space="0" w:color="auto"/>
          </w:divBdr>
          <w:divsChild>
            <w:div w:id="1541089951">
              <w:marLeft w:val="0"/>
              <w:marRight w:val="0"/>
              <w:marTop w:val="0"/>
              <w:marBottom w:val="0"/>
              <w:divBdr>
                <w:top w:val="none" w:sz="0" w:space="0" w:color="auto"/>
                <w:left w:val="none" w:sz="0" w:space="0" w:color="auto"/>
                <w:bottom w:val="none" w:sz="0" w:space="0" w:color="auto"/>
                <w:right w:val="none" w:sz="0" w:space="0" w:color="auto"/>
              </w:divBdr>
            </w:div>
          </w:divsChild>
        </w:div>
        <w:div w:id="898983562">
          <w:marLeft w:val="0"/>
          <w:marRight w:val="0"/>
          <w:marTop w:val="0"/>
          <w:marBottom w:val="0"/>
          <w:divBdr>
            <w:top w:val="none" w:sz="0" w:space="0" w:color="auto"/>
            <w:left w:val="none" w:sz="0" w:space="0" w:color="auto"/>
            <w:bottom w:val="none" w:sz="0" w:space="0" w:color="auto"/>
            <w:right w:val="none" w:sz="0" w:space="0" w:color="auto"/>
          </w:divBdr>
          <w:divsChild>
            <w:div w:id="636767509">
              <w:marLeft w:val="0"/>
              <w:marRight w:val="0"/>
              <w:marTop w:val="0"/>
              <w:marBottom w:val="0"/>
              <w:divBdr>
                <w:top w:val="none" w:sz="0" w:space="0" w:color="auto"/>
                <w:left w:val="none" w:sz="0" w:space="0" w:color="auto"/>
                <w:bottom w:val="none" w:sz="0" w:space="0" w:color="auto"/>
                <w:right w:val="none" w:sz="0" w:space="0" w:color="auto"/>
              </w:divBdr>
            </w:div>
          </w:divsChild>
        </w:div>
        <w:div w:id="899753084">
          <w:marLeft w:val="0"/>
          <w:marRight w:val="0"/>
          <w:marTop w:val="0"/>
          <w:marBottom w:val="0"/>
          <w:divBdr>
            <w:top w:val="none" w:sz="0" w:space="0" w:color="auto"/>
            <w:left w:val="none" w:sz="0" w:space="0" w:color="auto"/>
            <w:bottom w:val="none" w:sz="0" w:space="0" w:color="auto"/>
            <w:right w:val="none" w:sz="0" w:space="0" w:color="auto"/>
          </w:divBdr>
          <w:divsChild>
            <w:div w:id="1201669245">
              <w:marLeft w:val="0"/>
              <w:marRight w:val="0"/>
              <w:marTop w:val="0"/>
              <w:marBottom w:val="0"/>
              <w:divBdr>
                <w:top w:val="none" w:sz="0" w:space="0" w:color="auto"/>
                <w:left w:val="none" w:sz="0" w:space="0" w:color="auto"/>
                <w:bottom w:val="none" w:sz="0" w:space="0" w:color="auto"/>
                <w:right w:val="none" w:sz="0" w:space="0" w:color="auto"/>
              </w:divBdr>
            </w:div>
          </w:divsChild>
        </w:div>
        <w:div w:id="905653265">
          <w:marLeft w:val="0"/>
          <w:marRight w:val="0"/>
          <w:marTop w:val="0"/>
          <w:marBottom w:val="0"/>
          <w:divBdr>
            <w:top w:val="none" w:sz="0" w:space="0" w:color="auto"/>
            <w:left w:val="none" w:sz="0" w:space="0" w:color="auto"/>
            <w:bottom w:val="none" w:sz="0" w:space="0" w:color="auto"/>
            <w:right w:val="none" w:sz="0" w:space="0" w:color="auto"/>
          </w:divBdr>
          <w:divsChild>
            <w:div w:id="1094400476">
              <w:marLeft w:val="0"/>
              <w:marRight w:val="0"/>
              <w:marTop w:val="0"/>
              <w:marBottom w:val="0"/>
              <w:divBdr>
                <w:top w:val="none" w:sz="0" w:space="0" w:color="auto"/>
                <w:left w:val="none" w:sz="0" w:space="0" w:color="auto"/>
                <w:bottom w:val="none" w:sz="0" w:space="0" w:color="auto"/>
                <w:right w:val="none" w:sz="0" w:space="0" w:color="auto"/>
              </w:divBdr>
            </w:div>
          </w:divsChild>
        </w:div>
        <w:div w:id="919288039">
          <w:marLeft w:val="0"/>
          <w:marRight w:val="0"/>
          <w:marTop w:val="0"/>
          <w:marBottom w:val="0"/>
          <w:divBdr>
            <w:top w:val="none" w:sz="0" w:space="0" w:color="auto"/>
            <w:left w:val="none" w:sz="0" w:space="0" w:color="auto"/>
            <w:bottom w:val="none" w:sz="0" w:space="0" w:color="auto"/>
            <w:right w:val="none" w:sz="0" w:space="0" w:color="auto"/>
          </w:divBdr>
          <w:divsChild>
            <w:div w:id="1571303942">
              <w:marLeft w:val="0"/>
              <w:marRight w:val="0"/>
              <w:marTop w:val="0"/>
              <w:marBottom w:val="0"/>
              <w:divBdr>
                <w:top w:val="none" w:sz="0" w:space="0" w:color="auto"/>
                <w:left w:val="none" w:sz="0" w:space="0" w:color="auto"/>
                <w:bottom w:val="none" w:sz="0" w:space="0" w:color="auto"/>
                <w:right w:val="none" w:sz="0" w:space="0" w:color="auto"/>
              </w:divBdr>
            </w:div>
          </w:divsChild>
        </w:div>
        <w:div w:id="922683129">
          <w:marLeft w:val="0"/>
          <w:marRight w:val="0"/>
          <w:marTop w:val="0"/>
          <w:marBottom w:val="0"/>
          <w:divBdr>
            <w:top w:val="none" w:sz="0" w:space="0" w:color="auto"/>
            <w:left w:val="none" w:sz="0" w:space="0" w:color="auto"/>
            <w:bottom w:val="none" w:sz="0" w:space="0" w:color="auto"/>
            <w:right w:val="none" w:sz="0" w:space="0" w:color="auto"/>
          </w:divBdr>
          <w:divsChild>
            <w:div w:id="1604797276">
              <w:marLeft w:val="0"/>
              <w:marRight w:val="0"/>
              <w:marTop w:val="0"/>
              <w:marBottom w:val="0"/>
              <w:divBdr>
                <w:top w:val="none" w:sz="0" w:space="0" w:color="auto"/>
                <w:left w:val="none" w:sz="0" w:space="0" w:color="auto"/>
                <w:bottom w:val="none" w:sz="0" w:space="0" w:color="auto"/>
                <w:right w:val="none" w:sz="0" w:space="0" w:color="auto"/>
              </w:divBdr>
            </w:div>
          </w:divsChild>
        </w:div>
        <w:div w:id="937298340">
          <w:marLeft w:val="0"/>
          <w:marRight w:val="0"/>
          <w:marTop w:val="0"/>
          <w:marBottom w:val="0"/>
          <w:divBdr>
            <w:top w:val="none" w:sz="0" w:space="0" w:color="auto"/>
            <w:left w:val="none" w:sz="0" w:space="0" w:color="auto"/>
            <w:bottom w:val="none" w:sz="0" w:space="0" w:color="auto"/>
            <w:right w:val="none" w:sz="0" w:space="0" w:color="auto"/>
          </w:divBdr>
          <w:divsChild>
            <w:div w:id="1218783136">
              <w:marLeft w:val="0"/>
              <w:marRight w:val="0"/>
              <w:marTop w:val="0"/>
              <w:marBottom w:val="0"/>
              <w:divBdr>
                <w:top w:val="none" w:sz="0" w:space="0" w:color="auto"/>
                <w:left w:val="none" w:sz="0" w:space="0" w:color="auto"/>
                <w:bottom w:val="none" w:sz="0" w:space="0" w:color="auto"/>
                <w:right w:val="none" w:sz="0" w:space="0" w:color="auto"/>
              </w:divBdr>
            </w:div>
          </w:divsChild>
        </w:div>
        <w:div w:id="942036552">
          <w:marLeft w:val="0"/>
          <w:marRight w:val="0"/>
          <w:marTop w:val="0"/>
          <w:marBottom w:val="0"/>
          <w:divBdr>
            <w:top w:val="none" w:sz="0" w:space="0" w:color="auto"/>
            <w:left w:val="none" w:sz="0" w:space="0" w:color="auto"/>
            <w:bottom w:val="none" w:sz="0" w:space="0" w:color="auto"/>
            <w:right w:val="none" w:sz="0" w:space="0" w:color="auto"/>
          </w:divBdr>
          <w:divsChild>
            <w:div w:id="907039501">
              <w:marLeft w:val="0"/>
              <w:marRight w:val="0"/>
              <w:marTop w:val="0"/>
              <w:marBottom w:val="0"/>
              <w:divBdr>
                <w:top w:val="none" w:sz="0" w:space="0" w:color="auto"/>
                <w:left w:val="none" w:sz="0" w:space="0" w:color="auto"/>
                <w:bottom w:val="none" w:sz="0" w:space="0" w:color="auto"/>
                <w:right w:val="none" w:sz="0" w:space="0" w:color="auto"/>
              </w:divBdr>
            </w:div>
          </w:divsChild>
        </w:div>
        <w:div w:id="952056491">
          <w:marLeft w:val="0"/>
          <w:marRight w:val="0"/>
          <w:marTop w:val="0"/>
          <w:marBottom w:val="0"/>
          <w:divBdr>
            <w:top w:val="none" w:sz="0" w:space="0" w:color="auto"/>
            <w:left w:val="none" w:sz="0" w:space="0" w:color="auto"/>
            <w:bottom w:val="none" w:sz="0" w:space="0" w:color="auto"/>
            <w:right w:val="none" w:sz="0" w:space="0" w:color="auto"/>
          </w:divBdr>
          <w:divsChild>
            <w:div w:id="1848210171">
              <w:marLeft w:val="0"/>
              <w:marRight w:val="0"/>
              <w:marTop w:val="0"/>
              <w:marBottom w:val="0"/>
              <w:divBdr>
                <w:top w:val="none" w:sz="0" w:space="0" w:color="auto"/>
                <w:left w:val="none" w:sz="0" w:space="0" w:color="auto"/>
                <w:bottom w:val="none" w:sz="0" w:space="0" w:color="auto"/>
                <w:right w:val="none" w:sz="0" w:space="0" w:color="auto"/>
              </w:divBdr>
            </w:div>
          </w:divsChild>
        </w:div>
        <w:div w:id="952517133">
          <w:marLeft w:val="0"/>
          <w:marRight w:val="0"/>
          <w:marTop w:val="0"/>
          <w:marBottom w:val="0"/>
          <w:divBdr>
            <w:top w:val="none" w:sz="0" w:space="0" w:color="auto"/>
            <w:left w:val="none" w:sz="0" w:space="0" w:color="auto"/>
            <w:bottom w:val="none" w:sz="0" w:space="0" w:color="auto"/>
            <w:right w:val="none" w:sz="0" w:space="0" w:color="auto"/>
          </w:divBdr>
          <w:divsChild>
            <w:div w:id="1373920317">
              <w:marLeft w:val="0"/>
              <w:marRight w:val="0"/>
              <w:marTop w:val="0"/>
              <w:marBottom w:val="0"/>
              <w:divBdr>
                <w:top w:val="none" w:sz="0" w:space="0" w:color="auto"/>
                <w:left w:val="none" w:sz="0" w:space="0" w:color="auto"/>
                <w:bottom w:val="none" w:sz="0" w:space="0" w:color="auto"/>
                <w:right w:val="none" w:sz="0" w:space="0" w:color="auto"/>
              </w:divBdr>
            </w:div>
          </w:divsChild>
        </w:div>
        <w:div w:id="958802657">
          <w:marLeft w:val="0"/>
          <w:marRight w:val="0"/>
          <w:marTop w:val="0"/>
          <w:marBottom w:val="0"/>
          <w:divBdr>
            <w:top w:val="none" w:sz="0" w:space="0" w:color="auto"/>
            <w:left w:val="none" w:sz="0" w:space="0" w:color="auto"/>
            <w:bottom w:val="none" w:sz="0" w:space="0" w:color="auto"/>
            <w:right w:val="none" w:sz="0" w:space="0" w:color="auto"/>
          </w:divBdr>
          <w:divsChild>
            <w:div w:id="959192821">
              <w:marLeft w:val="0"/>
              <w:marRight w:val="0"/>
              <w:marTop w:val="0"/>
              <w:marBottom w:val="0"/>
              <w:divBdr>
                <w:top w:val="none" w:sz="0" w:space="0" w:color="auto"/>
                <w:left w:val="none" w:sz="0" w:space="0" w:color="auto"/>
                <w:bottom w:val="none" w:sz="0" w:space="0" w:color="auto"/>
                <w:right w:val="none" w:sz="0" w:space="0" w:color="auto"/>
              </w:divBdr>
            </w:div>
          </w:divsChild>
        </w:div>
        <w:div w:id="960768815">
          <w:marLeft w:val="0"/>
          <w:marRight w:val="0"/>
          <w:marTop w:val="0"/>
          <w:marBottom w:val="0"/>
          <w:divBdr>
            <w:top w:val="none" w:sz="0" w:space="0" w:color="auto"/>
            <w:left w:val="none" w:sz="0" w:space="0" w:color="auto"/>
            <w:bottom w:val="none" w:sz="0" w:space="0" w:color="auto"/>
            <w:right w:val="none" w:sz="0" w:space="0" w:color="auto"/>
          </w:divBdr>
          <w:divsChild>
            <w:div w:id="3362326">
              <w:marLeft w:val="0"/>
              <w:marRight w:val="0"/>
              <w:marTop w:val="0"/>
              <w:marBottom w:val="0"/>
              <w:divBdr>
                <w:top w:val="none" w:sz="0" w:space="0" w:color="auto"/>
                <w:left w:val="none" w:sz="0" w:space="0" w:color="auto"/>
                <w:bottom w:val="none" w:sz="0" w:space="0" w:color="auto"/>
                <w:right w:val="none" w:sz="0" w:space="0" w:color="auto"/>
              </w:divBdr>
            </w:div>
          </w:divsChild>
        </w:div>
        <w:div w:id="965310122">
          <w:marLeft w:val="0"/>
          <w:marRight w:val="0"/>
          <w:marTop w:val="0"/>
          <w:marBottom w:val="0"/>
          <w:divBdr>
            <w:top w:val="none" w:sz="0" w:space="0" w:color="auto"/>
            <w:left w:val="none" w:sz="0" w:space="0" w:color="auto"/>
            <w:bottom w:val="none" w:sz="0" w:space="0" w:color="auto"/>
            <w:right w:val="none" w:sz="0" w:space="0" w:color="auto"/>
          </w:divBdr>
          <w:divsChild>
            <w:div w:id="1454010314">
              <w:marLeft w:val="0"/>
              <w:marRight w:val="0"/>
              <w:marTop w:val="0"/>
              <w:marBottom w:val="0"/>
              <w:divBdr>
                <w:top w:val="none" w:sz="0" w:space="0" w:color="auto"/>
                <w:left w:val="none" w:sz="0" w:space="0" w:color="auto"/>
                <w:bottom w:val="none" w:sz="0" w:space="0" w:color="auto"/>
                <w:right w:val="none" w:sz="0" w:space="0" w:color="auto"/>
              </w:divBdr>
            </w:div>
          </w:divsChild>
        </w:div>
        <w:div w:id="967126998">
          <w:marLeft w:val="0"/>
          <w:marRight w:val="0"/>
          <w:marTop w:val="0"/>
          <w:marBottom w:val="0"/>
          <w:divBdr>
            <w:top w:val="none" w:sz="0" w:space="0" w:color="auto"/>
            <w:left w:val="none" w:sz="0" w:space="0" w:color="auto"/>
            <w:bottom w:val="none" w:sz="0" w:space="0" w:color="auto"/>
            <w:right w:val="none" w:sz="0" w:space="0" w:color="auto"/>
          </w:divBdr>
          <w:divsChild>
            <w:div w:id="834686222">
              <w:marLeft w:val="0"/>
              <w:marRight w:val="0"/>
              <w:marTop w:val="0"/>
              <w:marBottom w:val="0"/>
              <w:divBdr>
                <w:top w:val="none" w:sz="0" w:space="0" w:color="auto"/>
                <w:left w:val="none" w:sz="0" w:space="0" w:color="auto"/>
                <w:bottom w:val="none" w:sz="0" w:space="0" w:color="auto"/>
                <w:right w:val="none" w:sz="0" w:space="0" w:color="auto"/>
              </w:divBdr>
            </w:div>
          </w:divsChild>
        </w:div>
        <w:div w:id="973946711">
          <w:marLeft w:val="0"/>
          <w:marRight w:val="0"/>
          <w:marTop w:val="0"/>
          <w:marBottom w:val="0"/>
          <w:divBdr>
            <w:top w:val="none" w:sz="0" w:space="0" w:color="auto"/>
            <w:left w:val="none" w:sz="0" w:space="0" w:color="auto"/>
            <w:bottom w:val="none" w:sz="0" w:space="0" w:color="auto"/>
            <w:right w:val="none" w:sz="0" w:space="0" w:color="auto"/>
          </w:divBdr>
          <w:divsChild>
            <w:div w:id="690690548">
              <w:marLeft w:val="0"/>
              <w:marRight w:val="0"/>
              <w:marTop w:val="0"/>
              <w:marBottom w:val="0"/>
              <w:divBdr>
                <w:top w:val="none" w:sz="0" w:space="0" w:color="auto"/>
                <w:left w:val="none" w:sz="0" w:space="0" w:color="auto"/>
                <w:bottom w:val="none" w:sz="0" w:space="0" w:color="auto"/>
                <w:right w:val="none" w:sz="0" w:space="0" w:color="auto"/>
              </w:divBdr>
            </w:div>
          </w:divsChild>
        </w:div>
        <w:div w:id="974334103">
          <w:marLeft w:val="0"/>
          <w:marRight w:val="0"/>
          <w:marTop w:val="0"/>
          <w:marBottom w:val="0"/>
          <w:divBdr>
            <w:top w:val="none" w:sz="0" w:space="0" w:color="auto"/>
            <w:left w:val="none" w:sz="0" w:space="0" w:color="auto"/>
            <w:bottom w:val="none" w:sz="0" w:space="0" w:color="auto"/>
            <w:right w:val="none" w:sz="0" w:space="0" w:color="auto"/>
          </w:divBdr>
          <w:divsChild>
            <w:div w:id="1249313720">
              <w:marLeft w:val="0"/>
              <w:marRight w:val="0"/>
              <w:marTop w:val="0"/>
              <w:marBottom w:val="0"/>
              <w:divBdr>
                <w:top w:val="none" w:sz="0" w:space="0" w:color="auto"/>
                <w:left w:val="none" w:sz="0" w:space="0" w:color="auto"/>
                <w:bottom w:val="none" w:sz="0" w:space="0" w:color="auto"/>
                <w:right w:val="none" w:sz="0" w:space="0" w:color="auto"/>
              </w:divBdr>
            </w:div>
          </w:divsChild>
        </w:div>
        <w:div w:id="985623690">
          <w:marLeft w:val="0"/>
          <w:marRight w:val="0"/>
          <w:marTop w:val="0"/>
          <w:marBottom w:val="0"/>
          <w:divBdr>
            <w:top w:val="none" w:sz="0" w:space="0" w:color="auto"/>
            <w:left w:val="none" w:sz="0" w:space="0" w:color="auto"/>
            <w:bottom w:val="none" w:sz="0" w:space="0" w:color="auto"/>
            <w:right w:val="none" w:sz="0" w:space="0" w:color="auto"/>
          </w:divBdr>
          <w:divsChild>
            <w:div w:id="1127821133">
              <w:marLeft w:val="0"/>
              <w:marRight w:val="0"/>
              <w:marTop w:val="0"/>
              <w:marBottom w:val="0"/>
              <w:divBdr>
                <w:top w:val="none" w:sz="0" w:space="0" w:color="auto"/>
                <w:left w:val="none" w:sz="0" w:space="0" w:color="auto"/>
                <w:bottom w:val="none" w:sz="0" w:space="0" w:color="auto"/>
                <w:right w:val="none" w:sz="0" w:space="0" w:color="auto"/>
              </w:divBdr>
            </w:div>
          </w:divsChild>
        </w:div>
        <w:div w:id="989213832">
          <w:marLeft w:val="0"/>
          <w:marRight w:val="0"/>
          <w:marTop w:val="0"/>
          <w:marBottom w:val="0"/>
          <w:divBdr>
            <w:top w:val="none" w:sz="0" w:space="0" w:color="auto"/>
            <w:left w:val="none" w:sz="0" w:space="0" w:color="auto"/>
            <w:bottom w:val="none" w:sz="0" w:space="0" w:color="auto"/>
            <w:right w:val="none" w:sz="0" w:space="0" w:color="auto"/>
          </w:divBdr>
          <w:divsChild>
            <w:div w:id="1131283424">
              <w:marLeft w:val="0"/>
              <w:marRight w:val="0"/>
              <w:marTop w:val="0"/>
              <w:marBottom w:val="0"/>
              <w:divBdr>
                <w:top w:val="none" w:sz="0" w:space="0" w:color="auto"/>
                <w:left w:val="none" w:sz="0" w:space="0" w:color="auto"/>
                <w:bottom w:val="none" w:sz="0" w:space="0" w:color="auto"/>
                <w:right w:val="none" w:sz="0" w:space="0" w:color="auto"/>
              </w:divBdr>
            </w:div>
          </w:divsChild>
        </w:div>
        <w:div w:id="1000933065">
          <w:marLeft w:val="0"/>
          <w:marRight w:val="0"/>
          <w:marTop w:val="0"/>
          <w:marBottom w:val="0"/>
          <w:divBdr>
            <w:top w:val="none" w:sz="0" w:space="0" w:color="auto"/>
            <w:left w:val="none" w:sz="0" w:space="0" w:color="auto"/>
            <w:bottom w:val="none" w:sz="0" w:space="0" w:color="auto"/>
            <w:right w:val="none" w:sz="0" w:space="0" w:color="auto"/>
          </w:divBdr>
          <w:divsChild>
            <w:div w:id="77485660">
              <w:marLeft w:val="0"/>
              <w:marRight w:val="0"/>
              <w:marTop w:val="0"/>
              <w:marBottom w:val="0"/>
              <w:divBdr>
                <w:top w:val="none" w:sz="0" w:space="0" w:color="auto"/>
                <w:left w:val="none" w:sz="0" w:space="0" w:color="auto"/>
                <w:bottom w:val="none" w:sz="0" w:space="0" w:color="auto"/>
                <w:right w:val="none" w:sz="0" w:space="0" w:color="auto"/>
              </w:divBdr>
            </w:div>
          </w:divsChild>
        </w:div>
        <w:div w:id="1003243546">
          <w:marLeft w:val="0"/>
          <w:marRight w:val="0"/>
          <w:marTop w:val="0"/>
          <w:marBottom w:val="0"/>
          <w:divBdr>
            <w:top w:val="none" w:sz="0" w:space="0" w:color="auto"/>
            <w:left w:val="none" w:sz="0" w:space="0" w:color="auto"/>
            <w:bottom w:val="none" w:sz="0" w:space="0" w:color="auto"/>
            <w:right w:val="none" w:sz="0" w:space="0" w:color="auto"/>
          </w:divBdr>
          <w:divsChild>
            <w:div w:id="850218231">
              <w:marLeft w:val="0"/>
              <w:marRight w:val="0"/>
              <w:marTop w:val="0"/>
              <w:marBottom w:val="0"/>
              <w:divBdr>
                <w:top w:val="none" w:sz="0" w:space="0" w:color="auto"/>
                <w:left w:val="none" w:sz="0" w:space="0" w:color="auto"/>
                <w:bottom w:val="none" w:sz="0" w:space="0" w:color="auto"/>
                <w:right w:val="none" w:sz="0" w:space="0" w:color="auto"/>
              </w:divBdr>
            </w:div>
          </w:divsChild>
        </w:div>
        <w:div w:id="1008141639">
          <w:marLeft w:val="0"/>
          <w:marRight w:val="0"/>
          <w:marTop w:val="0"/>
          <w:marBottom w:val="0"/>
          <w:divBdr>
            <w:top w:val="none" w:sz="0" w:space="0" w:color="auto"/>
            <w:left w:val="none" w:sz="0" w:space="0" w:color="auto"/>
            <w:bottom w:val="none" w:sz="0" w:space="0" w:color="auto"/>
            <w:right w:val="none" w:sz="0" w:space="0" w:color="auto"/>
          </w:divBdr>
          <w:divsChild>
            <w:div w:id="2038433090">
              <w:marLeft w:val="0"/>
              <w:marRight w:val="0"/>
              <w:marTop w:val="0"/>
              <w:marBottom w:val="0"/>
              <w:divBdr>
                <w:top w:val="none" w:sz="0" w:space="0" w:color="auto"/>
                <w:left w:val="none" w:sz="0" w:space="0" w:color="auto"/>
                <w:bottom w:val="none" w:sz="0" w:space="0" w:color="auto"/>
                <w:right w:val="none" w:sz="0" w:space="0" w:color="auto"/>
              </w:divBdr>
            </w:div>
          </w:divsChild>
        </w:div>
        <w:div w:id="1014571122">
          <w:marLeft w:val="0"/>
          <w:marRight w:val="0"/>
          <w:marTop w:val="0"/>
          <w:marBottom w:val="0"/>
          <w:divBdr>
            <w:top w:val="none" w:sz="0" w:space="0" w:color="auto"/>
            <w:left w:val="none" w:sz="0" w:space="0" w:color="auto"/>
            <w:bottom w:val="none" w:sz="0" w:space="0" w:color="auto"/>
            <w:right w:val="none" w:sz="0" w:space="0" w:color="auto"/>
          </w:divBdr>
          <w:divsChild>
            <w:div w:id="448857864">
              <w:marLeft w:val="0"/>
              <w:marRight w:val="0"/>
              <w:marTop w:val="0"/>
              <w:marBottom w:val="0"/>
              <w:divBdr>
                <w:top w:val="none" w:sz="0" w:space="0" w:color="auto"/>
                <w:left w:val="none" w:sz="0" w:space="0" w:color="auto"/>
                <w:bottom w:val="none" w:sz="0" w:space="0" w:color="auto"/>
                <w:right w:val="none" w:sz="0" w:space="0" w:color="auto"/>
              </w:divBdr>
            </w:div>
          </w:divsChild>
        </w:div>
        <w:div w:id="1017384397">
          <w:marLeft w:val="0"/>
          <w:marRight w:val="0"/>
          <w:marTop w:val="0"/>
          <w:marBottom w:val="0"/>
          <w:divBdr>
            <w:top w:val="none" w:sz="0" w:space="0" w:color="auto"/>
            <w:left w:val="none" w:sz="0" w:space="0" w:color="auto"/>
            <w:bottom w:val="none" w:sz="0" w:space="0" w:color="auto"/>
            <w:right w:val="none" w:sz="0" w:space="0" w:color="auto"/>
          </w:divBdr>
          <w:divsChild>
            <w:div w:id="436829418">
              <w:marLeft w:val="0"/>
              <w:marRight w:val="0"/>
              <w:marTop w:val="0"/>
              <w:marBottom w:val="0"/>
              <w:divBdr>
                <w:top w:val="none" w:sz="0" w:space="0" w:color="auto"/>
                <w:left w:val="none" w:sz="0" w:space="0" w:color="auto"/>
                <w:bottom w:val="none" w:sz="0" w:space="0" w:color="auto"/>
                <w:right w:val="none" w:sz="0" w:space="0" w:color="auto"/>
              </w:divBdr>
            </w:div>
          </w:divsChild>
        </w:div>
        <w:div w:id="1017999425">
          <w:marLeft w:val="0"/>
          <w:marRight w:val="0"/>
          <w:marTop w:val="0"/>
          <w:marBottom w:val="0"/>
          <w:divBdr>
            <w:top w:val="none" w:sz="0" w:space="0" w:color="auto"/>
            <w:left w:val="none" w:sz="0" w:space="0" w:color="auto"/>
            <w:bottom w:val="none" w:sz="0" w:space="0" w:color="auto"/>
            <w:right w:val="none" w:sz="0" w:space="0" w:color="auto"/>
          </w:divBdr>
          <w:divsChild>
            <w:div w:id="1907108235">
              <w:marLeft w:val="0"/>
              <w:marRight w:val="0"/>
              <w:marTop w:val="0"/>
              <w:marBottom w:val="0"/>
              <w:divBdr>
                <w:top w:val="none" w:sz="0" w:space="0" w:color="auto"/>
                <w:left w:val="none" w:sz="0" w:space="0" w:color="auto"/>
                <w:bottom w:val="none" w:sz="0" w:space="0" w:color="auto"/>
                <w:right w:val="none" w:sz="0" w:space="0" w:color="auto"/>
              </w:divBdr>
            </w:div>
          </w:divsChild>
        </w:div>
        <w:div w:id="1019896318">
          <w:marLeft w:val="0"/>
          <w:marRight w:val="0"/>
          <w:marTop w:val="0"/>
          <w:marBottom w:val="0"/>
          <w:divBdr>
            <w:top w:val="none" w:sz="0" w:space="0" w:color="auto"/>
            <w:left w:val="none" w:sz="0" w:space="0" w:color="auto"/>
            <w:bottom w:val="none" w:sz="0" w:space="0" w:color="auto"/>
            <w:right w:val="none" w:sz="0" w:space="0" w:color="auto"/>
          </w:divBdr>
          <w:divsChild>
            <w:div w:id="103962762">
              <w:marLeft w:val="0"/>
              <w:marRight w:val="0"/>
              <w:marTop w:val="0"/>
              <w:marBottom w:val="0"/>
              <w:divBdr>
                <w:top w:val="none" w:sz="0" w:space="0" w:color="auto"/>
                <w:left w:val="none" w:sz="0" w:space="0" w:color="auto"/>
                <w:bottom w:val="none" w:sz="0" w:space="0" w:color="auto"/>
                <w:right w:val="none" w:sz="0" w:space="0" w:color="auto"/>
              </w:divBdr>
            </w:div>
          </w:divsChild>
        </w:div>
        <w:div w:id="1022634361">
          <w:marLeft w:val="0"/>
          <w:marRight w:val="0"/>
          <w:marTop w:val="0"/>
          <w:marBottom w:val="0"/>
          <w:divBdr>
            <w:top w:val="none" w:sz="0" w:space="0" w:color="auto"/>
            <w:left w:val="none" w:sz="0" w:space="0" w:color="auto"/>
            <w:bottom w:val="none" w:sz="0" w:space="0" w:color="auto"/>
            <w:right w:val="none" w:sz="0" w:space="0" w:color="auto"/>
          </w:divBdr>
          <w:divsChild>
            <w:div w:id="245497924">
              <w:marLeft w:val="0"/>
              <w:marRight w:val="0"/>
              <w:marTop w:val="0"/>
              <w:marBottom w:val="0"/>
              <w:divBdr>
                <w:top w:val="none" w:sz="0" w:space="0" w:color="auto"/>
                <w:left w:val="none" w:sz="0" w:space="0" w:color="auto"/>
                <w:bottom w:val="none" w:sz="0" w:space="0" w:color="auto"/>
                <w:right w:val="none" w:sz="0" w:space="0" w:color="auto"/>
              </w:divBdr>
            </w:div>
          </w:divsChild>
        </w:div>
        <w:div w:id="1026325643">
          <w:marLeft w:val="0"/>
          <w:marRight w:val="0"/>
          <w:marTop w:val="0"/>
          <w:marBottom w:val="0"/>
          <w:divBdr>
            <w:top w:val="none" w:sz="0" w:space="0" w:color="auto"/>
            <w:left w:val="none" w:sz="0" w:space="0" w:color="auto"/>
            <w:bottom w:val="none" w:sz="0" w:space="0" w:color="auto"/>
            <w:right w:val="none" w:sz="0" w:space="0" w:color="auto"/>
          </w:divBdr>
          <w:divsChild>
            <w:div w:id="1936088839">
              <w:marLeft w:val="0"/>
              <w:marRight w:val="0"/>
              <w:marTop w:val="0"/>
              <w:marBottom w:val="0"/>
              <w:divBdr>
                <w:top w:val="none" w:sz="0" w:space="0" w:color="auto"/>
                <w:left w:val="none" w:sz="0" w:space="0" w:color="auto"/>
                <w:bottom w:val="none" w:sz="0" w:space="0" w:color="auto"/>
                <w:right w:val="none" w:sz="0" w:space="0" w:color="auto"/>
              </w:divBdr>
            </w:div>
          </w:divsChild>
        </w:div>
        <w:div w:id="1034960897">
          <w:marLeft w:val="0"/>
          <w:marRight w:val="0"/>
          <w:marTop w:val="0"/>
          <w:marBottom w:val="0"/>
          <w:divBdr>
            <w:top w:val="none" w:sz="0" w:space="0" w:color="auto"/>
            <w:left w:val="none" w:sz="0" w:space="0" w:color="auto"/>
            <w:bottom w:val="none" w:sz="0" w:space="0" w:color="auto"/>
            <w:right w:val="none" w:sz="0" w:space="0" w:color="auto"/>
          </w:divBdr>
          <w:divsChild>
            <w:div w:id="633875167">
              <w:marLeft w:val="0"/>
              <w:marRight w:val="0"/>
              <w:marTop w:val="0"/>
              <w:marBottom w:val="0"/>
              <w:divBdr>
                <w:top w:val="none" w:sz="0" w:space="0" w:color="auto"/>
                <w:left w:val="none" w:sz="0" w:space="0" w:color="auto"/>
                <w:bottom w:val="none" w:sz="0" w:space="0" w:color="auto"/>
                <w:right w:val="none" w:sz="0" w:space="0" w:color="auto"/>
              </w:divBdr>
            </w:div>
          </w:divsChild>
        </w:div>
        <w:div w:id="1043140319">
          <w:marLeft w:val="0"/>
          <w:marRight w:val="0"/>
          <w:marTop w:val="0"/>
          <w:marBottom w:val="0"/>
          <w:divBdr>
            <w:top w:val="none" w:sz="0" w:space="0" w:color="auto"/>
            <w:left w:val="none" w:sz="0" w:space="0" w:color="auto"/>
            <w:bottom w:val="none" w:sz="0" w:space="0" w:color="auto"/>
            <w:right w:val="none" w:sz="0" w:space="0" w:color="auto"/>
          </w:divBdr>
          <w:divsChild>
            <w:div w:id="604192877">
              <w:marLeft w:val="0"/>
              <w:marRight w:val="0"/>
              <w:marTop w:val="0"/>
              <w:marBottom w:val="0"/>
              <w:divBdr>
                <w:top w:val="none" w:sz="0" w:space="0" w:color="auto"/>
                <w:left w:val="none" w:sz="0" w:space="0" w:color="auto"/>
                <w:bottom w:val="none" w:sz="0" w:space="0" w:color="auto"/>
                <w:right w:val="none" w:sz="0" w:space="0" w:color="auto"/>
              </w:divBdr>
            </w:div>
          </w:divsChild>
        </w:div>
        <w:div w:id="1047678022">
          <w:marLeft w:val="0"/>
          <w:marRight w:val="0"/>
          <w:marTop w:val="0"/>
          <w:marBottom w:val="0"/>
          <w:divBdr>
            <w:top w:val="none" w:sz="0" w:space="0" w:color="auto"/>
            <w:left w:val="none" w:sz="0" w:space="0" w:color="auto"/>
            <w:bottom w:val="none" w:sz="0" w:space="0" w:color="auto"/>
            <w:right w:val="none" w:sz="0" w:space="0" w:color="auto"/>
          </w:divBdr>
          <w:divsChild>
            <w:div w:id="1085155329">
              <w:marLeft w:val="0"/>
              <w:marRight w:val="0"/>
              <w:marTop w:val="0"/>
              <w:marBottom w:val="0"/>
              <w:divBdr>
                <w:top w:val="none" w:sz="0" w:space="0" w:color="auto"/>
                <w:left w:val="none" w:sz="0" w:space="0" w:color="auto"/>
                <w:bottom w:val="none" w:sz="0" w:space="0" w:color="auto"/>
                <w:right w:val="none" w:sz="0" w:space="0" w:color="auto"/>
              </w:divBdr>
            </w:div>
          </w:divsChild>
        </w:div>
        <w:div w:id="1068841934">
          <w:marLeft w:val="0"/>
          <w:marRight w:val="0"/>
          <w:marTop w:val="0"/>
          <w:marBottom w:val="0"/>
          <w:divBdr>
            <w:top w:val="none" w:sz="0" w:space="0" w:color="auto"/>
            <w:left w:val="none" w:sz="0" w:space="0" w:color="auto"/>
            <w:bottom w:val="none" w:sz="0" w:space="0" w:color="auto"/>
            <w:right w:val="none" w:sz="0" w:space="0" w:color="auto"/>
          </w:divBdr>
          <w:divsChild>
            <w:div w:id="595212794">
              <w:marLeft w:val="0"/>
              <w:marRight w:val="0"/>
              <w:marTop w:val="0"/>
              <w:marBottom w:val="0"/>
              <w:divBdr>
                <w:top w:val="none" w:sz="0" w:space="0" w:color="auto"/>
                <w:left w:val="none" w:sz="0" w:space="0" w:color="auto"/>
                <w:bottom w:val="none" w:sz="0" w:space="0" w:color="auto"/>
                <w:right w:val="none" w:sz="0" w:space="0" w:color="auto"/>
              </w:divBdr>
            </w:div>
          </w:divsChild>
        </w:div>
        <w:div w:id="1071928158">
          <w:marLeft w:val="0"/>
          <w:marRight w:val="0"/>
          <w:marTop w:val="0"/>
          <w:marBottom w:val="0"/>
          <w:divBdr>
            <w:top w:val="none" w:sz="0" w:space="0" w:color="auto"/>
            <w:left w:val="none" w:sz="0" w:space="0" w:color="auto"/>
            <w:bottom w:val="none" w:sz="0" w:space="0" w:color="auto"/>
            <w:right w:val="none" w:sz="0" w:space="0" w:color="auto"/>
          </w:divBdr>
          <w:divsChild>
            <w:div w:id="123162181">
              <w:marLeft w:val="0"/>
              <w:marRight w:val="0"/>
              <w:marTop w:val="0"/>
              <w:marBottom w:val="0"/>
              <w:divBdr>
                <w:top w:val="none" w:sz="0" w:space="0" w:color="auto"/>
                <w:left w:val="none" w:sz="0" w:space="0" w:color="auto"/>
                <w:bottom w:val="none" w:sz="0" w:space="0" w:color="auto"/>
                <w:right w:val="none" w:sz="0" w:space="0" w:color="auto"/>
              </w:divBdr>
            </w:div>
          </w:divsChild>
        </w:div>
        <w:div w:id="1074284233">
          <w:marLeft w:val="0"/>
          <w:marRight w:val="0"/>
          <w:marTop w:val="0"/>
          <w:marBottom w:val="0"/>
          <w:divBdr>
            <w:top w:val="none" w:sz="0" w:space="0" w:color="auto"/>
            <w:left w:val="none" w:sz="0" w:space="0" w:color="auto"/>
            <w:bottom w:val="none" w:sz="0" w:space="0" w:color="auto"/>
            <w:right w:val="none" w:sz="0" w:space="0" w:color="auto"/>
          </w:divBdr>
          <w:divsChild>
            <w:div w:id="73013405">
              <w:marLeft w:val="0"/>
              <w:marRight w:val="0"/>
              <w:marTop w:val="0"/>
              <w:marBottom w:val="0"/>
              <w:divBdr>
                <w:top w:val="none" w:sz="0" w:space="0" w:color="auto"/>
                <w:left w:val="none" w:sz="0" w:space="0" w:color="auto"/>
                <w:bottom w:val="none" w:sz="0" w:space="0" w:color="auto"/>
                <w:right w:val="none" w:sz="0" w:space="0" w:color="auto"/>
              </w:divBdr>
            </w:div>
          </w:divsChild>
        </w:div>
        <w:div w:id="1077557638">
          <w:marLeft w:val="0"/>
          <w:marRight w:val="0"/>
          <w:marTop w:val="0"/>
          <w:marBottom w:val="0"/>
          <w:divBdr>
            <w:top w:val="none" w:sz="0" w:space="0" w:color="auto"/>
            <w:left w:val="none" w:sz="0" w:space="0" w:color="auto"/>
            <w:bottom w:val="none" w:sz="0" w:space="0" w:color="auto"/>
            <w:right w:val="none" w:sz="0" w:space="0" w:color="auto"/>
          </w:divBdr>
          <w:divsChild>
            <w:div w:id="1845318947">
              <w:marLeft w:val="0"/>
              <w:marRight w:val="0"/>
              <w:marTop w:val="0"/>
              <w:marBottom w:val="0"/>
              <w:divBdr>
                <w:top w:val="none" w:sz="0" w:space="0" w:color="auto"/>
                <w:left w:val="none" w:sz="0" w:space="0" w:color="auto"/>
                <w:bottom w:val="none" w:sz="0" w:space="0" w:color="auto"/>
                <w:right w:val="none" w:sz="0" w:space="0" w:color="auto"/>
              </w:divBdr>
            </w:div>
          </w:divsChild>
        </w:div>
        <w:div w:id="1084574716">
          <w:marLeft w:val="0"/>
          <w:marRight w:val="0"/>
          <w:marTop w:val="0"/>
          <w:marBottom w:val="0"/>
          <w:divBdr>
            <w:top w:val="none" w:sz="0" w:space="0" w:color="auto"/>
            <w:left w:val="none" w:sz="0" w:space="0" w:color="auto"/>
            <w:bottom w:val="none" w:sz="0" w:space="0" w:color="auto"/>
            <w:right w:val="none" w:sz="0" w:space="0" w:color="auto"/>
          </w:divBdr>
          <w:divsChild>
            <w:div w:id="599684750">
              <w:marLeft w:val="0"/>
              <w:marRight w:val="0"/>
              <w:marTop w:val="0"/>
              <w:marBottom w:val="0"/>
              <w:divBdr>
                <w:top w:val="none" w:sz="0" w:space="0" w:color="auto"/>
                <w:left w:val="none" w:sz="0" w:space="0" w:color="auto"/>
                <w:bottom w:val="none" w:sz="0" w:space="0" w:color="auto"/>
                <w:right w:val="none" w:sz="0" w:space="0" w:color="auto"/>
              </w:divBdr>
            </w:div>
          </w:divsChild>
        </w:div>
        <w:div w:id="1093552455">
          <w:marLeft w:val="0"/>
          <w:marRight w:val="0"/>
          <w:marTop w:val="0"/>
          <w:marBottom w:val="0"/>
          <w:divBdr>
            <w:top w:val="none" w:sz="0" w:space="0" w:color="auto"/>
            <w:left w:val="none" w:sz="0" w:space="0" w:color="auto"/>
            <w:bottom w:val="none" w:sz="0" w:space="0" w:color="auto"/>
            <w:right w:val="none" w:sz="0" w:space="0" w:color="auto"/>
          </w:divBdr>
          <w:divsChild>
            <w:div w:id="619459145">
              <w:marLeft w:val="0"/>
              <w:marRight w:val="0"/>
              <w:marTop w:val="0"/>
              <w:marBottom w:val="0"/>
              <w:divBdr>
                <w:top w:val="none" w:sz="0" w:space="0" w:color="auto"/>
                <w:left w:val="none" w:sz="0" w:space="0" w:color="auto"/>
                <w:bottom w:val="none" w:sz="0" w:space="0" w:color="auto"/>
                <w:right w:val="none" w:sz="0" w:space="0" w:color="auto"/>
              </w:divBdr>
            </w:div>
          </w:divsChild>
        </w:div>
        <w:div w:id="1095131640">
          <w:marLeft w:val="0"/>
          <w:marRight w:val="0"/>
          <w:marTop w:val="0"/>
          <w:marBottom w:val="0"/>
          <w:divBdr>
            <w:top w:val="none" w:sz="0" w:space="0" w:color="auto"/>
            <w:left w:val="none" w:sz="0" w:space="0" w:color="auto"/>
            <w:bottom w:val="none" w:sz="0" w:space="0" w:color="auto"/>
            <w:right w:val="none" w:sz="0" w:space="0" w:color="auto"/>
          </w:divBdr>
          <w:divsChild>
            <w:div w:id="444080108">
              <w:marLeft w:val="0"/>
              <w:marRight w:val="0"/>
              <w:marTop w:val="0"/>
              <w:marBottom w:val="0"/>
              <w:divBdr>
                <w:top w:val="none" w:sz="0" w:space="0" w:color="auto"/>
                <w:left w:val="none" w:sz="0" w:space="0" w:color="auto"/>
                <w:bottom w:val="none" w:sz="0" w:space="0" w:color="auto"/>
                <w:right w:val="none" w:sz="0" w:space="0" w:color="auto"/>
              </w:divBdr>
            </w:div>
          </w:divsChild>
        </w:div>
        <w:div w:id="1104154854">
          <w:marLeft w:val="0"/>
          <w:marRight w:val="0"/>
          <w:marTop w:val="0"/>
          <w:marBottom w:val="0"/>
          <w:divBdr>
            <w:top w:val="none" w:sz="0" w:space="0" w:color="auto"/>
            <w:left w:val="none" w:sz="0" w:space="0" w:color="auto"/>
            <w:bottom w:val="none" w:sz="0" w:space="0" w:color="auto"/>
            <w:right w:val="none" w:sz="0" w:space="0" w:color="auto"/>
          </w:divBdr>
          <w:divsChild>
            <w:div w:id="2047099170">
              <w:marLeft w:val="0"/>
              <w:marRight w:val="0"/>
              <w:marTop w:val="0"/>
              <w:marBottom w:val="0"/>
              <w:divBdr>
                <w:top w:val="none" w:sz="0" w:space="0" w:color="auto"/>
                <w:left w:val="none" w:sz="0" w:space="0" w:color="auto"/>
                <w:bottom w:val="none" w:sz="0" w:space="0" w:color="auto"/>
                <w:right w:val="none" w:sz="0" w:space="0" w:color="auto"/>
              </w:divBdr>
            </w:div>
          </w:divsChild>
        </w:div>
        <w:div w:id="1104883375">
          <w:marLeft w:val="0"/>
          <w:marRight w:val="0"/>
          <w:marTop w:val="0"/>
          <w:marBottom w:val="0"/>
          <w:divBdr>
            <w:top w:val="none" w:sz="0" w:space="0" w:color="auto"/>
            <w:left w:val="none" w:sz="0" w:space="0" w:color="auto"/>
            <w:bottom w:val="none" w:sz="0" w:space="0" w:color="auto"/>
            <w:right w:val="none" w:sz="0" w:space="0" w:color="auto"/>
          </w:divBdr>
          <w:divsChild>
            <w:div w:id="674723463">
              <w:marLeft w:val="0"/>
              <w:marRight w:val="0"/>
              <w:marTop w:val="0"/>
              <w:marBottom w:val="0"/>
              <w:divBdr>
                <w:top w:val="none" w:sz="0" w:space="0" w:color="auto"/>
                <w:left w:val="none" w:sz="0" w:space="0" w:color="auto"/>
                <w:bottom w:val="none" w:sz="0" w:space="0" w:color="auto"/>
                <w:right w:val="none" w:sz="0" w:space="0" w:color="auto"/>
              </w:divBdr>
            </w:div>
          </w:divsChild>
        </w:div>
        <w:div w:id="1115368389">
          <w:marLeft w:val="0"/>
          <w:marRight w:val="0"/>
          <w:marTop w:val="0"/>
          <w:marBottom w:val="0"/>
          <w:divBdr>
            <w:top w:val="none" w:sz="0" w:space="0" w:color="auto"/>
            <w:left w:val="none" w:sz="0" w:space="0" w:color="auto"/>
            <w:bottom w:val="none" w:sz="0" w:space="0" w:color="auto"/>
            <w:right w:val="none" w:sz="0" w:space="0" w:color="auto"/>
          </w:divBdr>
          <w:divsChild>
            <w:div w:id="645672294">
              <w:marLeft w:val="0"/>
              <w:marRight w:val="0"/>
              <w:marTop w:val="0"/>
              <w:marBottom w:val="0"/>
              <w:divBdr>
                <w:top w:val="none" w:sz="0" w:space="0" w:color="auto"/>
                <w:left w:val="none" w:sz="0" w:space="0" w:color="auto"/>
                <w:bottom w:val="none" w:sz="0" w:space="0" w:color="auto"/>
                <w:right w:val="none" w:sz="0" w:space="0" w:color="auto"/>
              </w:divBdr>
            </w:div>
          </w:divsChild>
        </w:div>
        <w:div w:id="1124154059">
          <w:marLeft w:val="0"/>
          <w:marRight w:val="0"/>
          <w:marTop w:val="0"/>
          <w:marBottom w:val="0"/>
          <w:divBdr>
            <w:top w:val="none" w:sz="0" w:space="0" w:color="auto"/>
            <w:left w:val="none" w:sz="0" w:space="0" w:color="auto"/>
            <w:bottom w:val="none" w:sz="0" w:space="0" w:color="auto"/>
            <w:right w:val="none" w:sz="0" w:space="0" w:color="auto"/>
          </w:divBdr>
          <w:divsChild>
            <w:div w:id="1442727913">
              <w:marLeft w:val="0"/>
              <w:marRight w:val="0"/>
              <w:marTop w:val="0"/>
              <w:marBottom w:val="0"/>
              <w:divBdr>
                <w:top w:val="none" w:sz="0" w:space="0" w:color="auto"/>
                <w:left w:val="none" w:sz="0" w:space="0" w:color="auto"/>
                <w:bottom w:val="none" w:sz="0" w:space="0" w:color="auto"/>
                <w:right w:val="none" w:sz="0" w:space="0" w:color="auto"/>
              </w:divBdr>
            </w:div>
          </w:divsChild>
        </w:div>
        <w:div w:id="1124927908">
          <w:marLeft w:val="0"/>
          <w:marRight w:val="0"/>
          <w:marTop w:val="0"/>
          <w:marBottom w:val="0"/>
          <w:divBdr>
            <w:top w:val="none" w:sz="0" w:space="0" w:color="auto"/>
            <w:left w:val="none" w:sz="0" w:space="0" w:color="auto"/>
            <w:bottom w:val="none" w:sz="0" w:space="0" w:color="auto"/>
            <w:right w:val="none" w:sz="0" w:space="0" w:color="auto"/>
          </w:divBdr>
          <w:divsChild>
            <w:div w:id="1747457918">
              <w:marLeft w:val="0"/>
              <w:marRight w:val="0"/>
              <w:marTop w:val="0"/>
              <w:marBottom w:val="0"/>
              <w:divBdr>
                <w:top w:val="none" w:sz="0" w:space="0" w:color="auto"/>
                <w:left w:val="none" w:sz="0" w:space="0" w:color="auto"/>
                <w:bottom w:val="none" w:sz="0" w:space="0" w:color="auto"/>
                <w:right w:val="none" w:sz="0" w:space="0" w:color="auto"/>
              </w:divBdr>
            </w:div>
          </w:divsChild>
        </w:div>
        <w:div w:id="1126579840">
          <w:marLeft w:val="0"/>
          <w:marRight w:val="0"/>
          <w:marTop w:val="0"/>
          <w:marBottom w:val="0"/>
          <w:divBdr>
            <w:top w:val="none" w:sz="0" w:space="0" w:color="auto"/>
            <w:left w:val="none" w:sz="0" w:space="0" w:color="auto"/>
            <w:bottom w:val="none" w:sz="0" w:space="0" w:color="auto"/>
            <w:right w:val="none" w:sz="0" w:space="0" w:color="auto"/>
          </w:divBdr>
          <w:divsChild>
            <w:div w:id="1536498488">
              <w:marLeft w:val="0"/>
              <w:marRight w:val="0"/>
              <w:marTop w:val="0"/>
              <w:marBottom w:val="0"/>
              <w:divBdr>
                <w:top w:val="none" w:sz="0" w:space="0" w:color="auto"/>
                <w:left w:val="none" w:sz="0" w:space="0" w:color="auto"/>
                <w:bottom w:val="none" w:sz="0" w:space="0" w:color="auto"/>
                <w:right w:val="none" w:sz="0" w:space="0" w:color="auto"/>
              </w:divBdr>
            </w:div>
          </w:divsChild>
        </w:div>
        <w:div w:id="1146819084">
          <w:marLeft w:val="0"/>
          <w:marRight w:val="0"/>
          <w:marTop w:val="0"/>
          <w:marBottom w:val="0"/>
          <w:divBdr>
            <w:top w:val="none" w:sz="0" w:space="0" w:color="auto"/>
            <w:left w:val="none" w:sz="0" w:space="0" w:color="auto"/>
            <w:bottom w:val="none" w:sz="0" w:space="0" w:color="auto"/>
            <w:right w:val="none" w:sz="0" w:space="0" w:color="auto"/>
          </w:divBdr>
          <w:divsChild>
            <w:div w:id="1979525578">
              <w:marLeft w:val="0"/>
              <w:marRight w:val="0"/>
              <w:marTop w:val="0"/>
              <w:marBottom w:val="0"/>
              <w:divBdr>
                <w:top w:val="none" w:sz="0" w:space="0" w:color="auto"/>
                <w:left w:val="none" w:sz="0" w:space="0" w:color="auto"/>
                <w:bottom w:val="none" w:sz="0" w:space="0" w:color="auto"/>
                <w:right w:val="none" w:sz="0" w:space="0" w:color="auto"/>
              </w:divBdr>
            </w:div>
          </w:divsChild>
        </w:div>
        <w:div w:id="1154369594">
          <w:marLeft w:val="0"/>
          <w:marRight w:val="0"/>
          <w:marTop w:val="0"/>
          <w:marBottom w:val="0"/>
          <w:divBdr>
            <w:top w:val="none" w:sz="0" w:space="0" w:color="auto"/>
            <w:left w:val="none" w:sz="0" w:space="0" w:color="auto"/>
            <w:bottom w:val="none" w:sz="0" w:space="0" w:color="auto"/>
            <w:right w:val="none" w:sz="0" w:space="0" w:color="auto"/>
          </w:divBdr>
          <w:divsChild>
            <w:div w:id="1849558465">
              <w:marLeft w:val="0"/>
              <w:marRight w:val="0"/>
              <w:marTop w:val="0"/>
              <w:marBottom w:val="0"/>
              <w:divBdr>
                <w:top w:val="none" w:sz="0" w:space="0" w:color="auto"/>
                <w:left w:val="none" w:sz="0" w:space="0" w:color="auto"/>
                <w:bottom w:val="none" w:sz="0" w:space="0" w:color="auto"/>
                <w:right w:val="none" w:sz="0" w:space="0" w:color="auto"/>
              </w:divBdr>
            </w:div>
          </w:divsChild>
        </w:div>
        <w:div w:id="1155956407">
          <w:marLeft w:val="0"/>
          <w:marRight w:val="0"/>
          <w:marTop w:val="0"/>
          <w:marBottom w:val="0"/>
          <w:divBdr>
            <w:top w:val="none" w:sz="0" w:space="0" w:color="auto"/>
            <w:left w:val="none" w:sz="0" w:space="0" w:color="auto"/>
            <w:bottom w:val="none" w:sz="0" w:space="0" w:color="auto"/>
            <w:right w:val="none" w:sz="0" w:space="0" w:color="auto"/>
          </w:divBdr>
          <w:divsChild>
            <w:div w:id="324750059">
              <w:marLeft w:val="0"/>
              <w:marRight w:val="0"/>
              <w:marTop w:val="0"/>
              <w:marBottom w:val="0"/>
              <w:divBdr>
                <w:top w:val="none" w:sz="0" w:space="0" w:color="auto"/>
                <w:left w:val="none" w:sz="0" w:space="0" w:color="auto"/>
                <w:bottom w:val="none" w:sz="0" w:space="0" w:color="auto"/>
                <w:right w:val="none" w:sz="0" w:space="0" w:color="auto"/>
              </w:divBdr>
            </w:div>
          </w:divsChild>
        </w:div>
        <w:div w:id="1158614553">
          <w:marLeft w:val="0"/>
          <w:marRight w:val="0"/>
          <w:marTop w:val="0"/>
          <w:marBottom w:val="0"/>
          <w:divBdr>
            <w:top w:val="none" w:sz="0" w:space="0" w:color="auto"/>
            <w:left w:val="none" w:sz="0" w:space="0" w:color="auto"/>
            <w:bottom w:val="none" w:sz="0" w:space="0" w:color="auto"/>
            <w:right w:val="none" w:sz="0" w:space="0" w:color="auto"/>
          </w:divBdr>
          <w:divsChild>
            <w:div w:id="1045325359">
              <w:marLeft w:val="0"/>
              <w:marRight w:val="0"/>
              <w:marTop w:val="0"/>
              <w:marBottom w:val="0"/>
              <w:divBdr>
                <w:top w:val="none" w:sz="0" w:space="0" w:color="auto"/>
                <w:left w:val="none" w:sz="0" w:space="0" w:color="auto"/>
                <w:bottom w:val="none" w:sz="0" w:space="0" w:color="auto"/>
                <w:right w:val="none" w:sz="0" w:space="0" w:color="auto"/>
              </w:divBdr>
            </w:div>
          </w:divsChild>
        </w:div>
        <w:div w:id="1165898113">
          <w:marLeft w:val="0"/>
          <w:marRight w:val="0"/>
          <w:marTop w:val="0"/>
          <w:marBottom w:val="0"/>
          <w:divBdr>
            <w:top w:val="none" w:sz="0" w:space="0" w:color="auto"/>
            <w:left w:val="none" w:sz="0" w:space="0" w:color="auto"/>
            <w:bottom w:val="none" w:sz="0" w:space="0" w:color="auto"/>
            <w:right w:val="none" w:sz="0" w:space="0" w:color="auto"/>
          </w:divBdr>
          <w:divsChild>
            <w:div w:id="299115891">
              <w:marLeft w:val="0"/>
              <w:marRight w:val="0"/>
              <w:marTop w:val="0"/>
              <w:marBottom w:val="0"/>
              <w:divBdr>
                <w:top w:val="none" w:sz="0" w:space="0" w:color="auto"/>
                <w:left w:val="none" w:sz="0" w:space="0" w:color="auto"/>
                <w:bottom w:val="none" w:sz="0" w:space="0" w:color="auto"/>
                <w:right w:val="none" w:sz="0" w:space="0" w:color="auto"/>
              </w:divBdr>
            </w:div>
          </w:divsChild>
        </w:div>
        <w:div w:id="1167209250">
          <w:marLeft w:val="0"/>
          <w:marRight w:val="0"/>
          <w:marTop w:val="0"/>
          <w:marBottom w:val="0"/>
          <w:divBdr>
            <w:top w:val="none" w:sz="0" w:space="0" w:color="auto"/>
            <w:left w:val="none" w:sz="0" w:space="0" w:color="auto"/>
            <w:bottom w:val="none" w:sz="0" w:space="0" w:color="auto"/>
            <w:right w:val="none" w:sz="0" w:space="0" w:color="auto"/>
          </w:divBdr>
          <w:divsChild>
            <w:div w:id="526066979">
              <w:marLeft w:val="0"/>
              <w:marRight w:val="0"/>
              <w:marTop w:val="0"/>
              <w:marBottom w:val="0"/>
              <w:divBdr>
                <w:top w:val="none" w:sz="0" w:space="0" w:color="auto"/>
                <w:left w:val="none" w:sz="0" w:space="0" w:color="auto"/>
                <w:bottom w:val="none" w:sz="0" w:space="0" w:color="auto"/>
                <w:right w:val="none" w:sz="0" w:space="0" w:color="auto"/>
              </w:divBdr>
            </w:div>
          </w:divsChild>
        </w:div>
        <w:div w:id="1174413704">
          <w:marLeft w:val="0"/>
          <w:marRight w:val="0"/>
          <w:marTop w:val="0"/>
          <w:marBottom w:val="0"/>
          <w:divBdr>
            <w:top w:val="none" w:sz="0" w:space="0" w:color="auto"/>
            <w:left w:val="none" w:sz="0" w:space="0" w:color="auto"/>
            <w:bottom w:val="none" w:sz="0" w:space="0" w:color="auto"/>
            <w:right w:val="none" w:sz="0" w:space="0" w:color="auto"/>
          </w:divBdr>
          <w:divsChild>
            <w:div w:id="1545950079">
              <w:marLeft w:val="0"/>
              <w:marRight w:val="0"/>
              <w:marTop w:val="0"/>
              <w:marBottom w:val="0"/>
              <w:divBdr>
                <w:top w:val="none" w:sz="0" w:space="0" w:color="auto"/>
                <w:left w:val="none" w:sz="0" w:space="0" w:color="auto"/>
                <w:bottom w:val="none" w:sz="0" w:space="0" w:color="auto"/>
                <w:right w:val="none" w:sz="0" w:space="0" w:color="auto"/>
              </w:divBdr>
            </w:div>
          </w:divsChild>
        </w:div>
        <w:div w:id="1182888752">
          <w:marLeft w:val="0"/>
          <w:marRight w:val="0"/>
          <w:marTop w:val="0"/>
          <w:marBottom w:val="0"/>
          <w:divBdr>
            <w:top w:val="none" w:sz="0" w:space="0" w:color="auto"/>
            <w:left w:val="none" w:sz="0" w:space="0" w:color="auto"/>
            <w:bottom w:val="none" w:sz="0" w:space="0" w:color="auto"/>
            <w:right w:val="none" w:sz="0" w:space="0" w:color="auto"/>
          </w:divBdr>
          <w:divsChild>
            <w:div w:id="1111781139">
              <w:marLeft w:val="0"/>
              <w:marRight w:val="0"/>
              <w:marTop w:val="0"/>
              <w:marBottom w:val="0"/>
              <w:divBdr>
                <w:top w:val="none" w:sz="0" w:space="0" w:color="auto"/>
                <w:left w:val="none" w:sz="0" w:space="0" w:color="auto"/>
                <w:bottom w:val="none" w:sz="0" w:space="0" w:color="auto"/>
                <w:right w:val="none" w:sz="0" w:space="0" w:color="auto"/>
              </w:divBdr>
            </w:div>
          </w:divsChild>
        </w:div>
        <w:div w:id="1195534694">
          <w:marLeft w:val="0"/>
          <w:marRight w:val="0"/>
          <w:marTop w:val="0"/>
          <w:marBottom w:val="0"/>
          <w:divBdr>
            <w:top w:val="none" w:sz="0" w:space="0" w:color="auto"/>
            <w:left w:val="none" w:sz="0" w:space="0" w:color="auto"/>
            <w:bottom w:val="none" w:sz="0" w:space="0" w:color="auto"/>
            <w:right w:val="none" w:sz="0" w:space="0" w:color="auto"/>
          </w:divBdr>
          <w:divsChild>
            <w:div w:id="257299322">
              <w:marLeft w:val="0"/>
              <w:marRight w:val="0"/>
              <w:marTop w:val="0"/>
              <w:marBottom w:val="0"/>
              <w:divBdr>
                <w:top w:val="none" w:sz="0" w:space="0" w:color="auto"/>
                <w:left w:val="none" w:sz="0" w:space="0" w:color="auto"/>
                <w:bottom w:val="none" w:sz="0" w:space="0" w:color="auto"/>
                <w:right w:val="none" w:sz="0" w:space="0" w:color="auto"/>
              </w:divBdr>
            </w:div>
          </w:divsChild>
        </w:div>
        <w:div w:id="1204950417">
          <w:marLeft w:val="0"/>
          <w:marRight w:val="0"/>
          <w:marTop w:val="0"/>
          <w:marBottom w:val="0"/>
          <w:divBdr>
            <w:top w:val="none" w:sz="0" w:space="0" w:color="auto"/>
            <w:left w:val="none" w:sz="0" w:space="0" w:color="auto"/>
            <w:bottom w:val="none" w:sz="0" w:space="0" w:color="auto"/>
            <w:right w:val="none" w:sz="0" w:space="0" w:color="auto"/>
          </w:divBdr>
          <w:divsChild>
            <w:div w:id="1979143966">
              <w:marLeft w:val="0"/>
              <w:marRight w:val="0"/>
              <w:marTop w:val="0"/>
              <w:marBottom w:val="0"/>
              <w:divBdr>
                <w:top w:val="none" w:sz="0" w:space="0" w:color="auto"/>
                <w:left w:val="none" w:sz="0" w:space="0" w:color="auto"/>
                <w:bottom w:val="none" w:sz="0" w:space="0" w:color="auto"/>
                <w:right w:val="none" w:sz="0" w:space="0" w:color="auto"/>
              </w:divBdr>
            </w:div>
          </w:divsChild>
        </w:div>
        <w:div w:id="1209679999">
          <w:marLeft w:val="0"/>
          <w:marRight w:val="0"/>
          <w:marTop w:val="0"/>
          <w:marBottom w:val="0"/>
          <w:divBdr>
            <w:top w:val="none" w:sz="0" w:space="0" w:color="auto"/>
            <w:left w:val="none" w:sz="0" w:space="0" w:color="auto"/>
            <w:bottom w:val="none" w:sz="0" w:space="0" w:color="auto"/>
            <w:right w:val="none" w:sz="0" w:space="0" w:color="auto"/>
          </w:divBdr>
          <w:divsChild>
            <w:div w:id="507403833">
              <w:marLeft w:val="0"/>
              <w:marRight w:val="0"/>
              <w:marTop w:val="0"/>
              <w:marBottom w:val="0"/>
              <w:divBdr>
                <w:top w:val="none" w:sz="0" w:space="0" w:color="auto"/>
                <w:left w:val="none" w:sz="0" w:space="0" w:color="auto"/>
                <w:bottom w:val="none" w:sz="0" w:space="0" w:color="auto"/>
                <w:right w:val="none" w:sz="0" w:space="0" w:color="auto"/>
              </w:divBdr>
            </w:div>
          </w:divsChild>
        </w:div>
        <w:div w:id="1215971559">
          <w:marLeft w:val="0"/>
          <w:marRight w:val="0"/>
          <w:marTop w:val="0"/>
          <w:marBottom w:val="0"/>
          <w:divBdr>
            <w:top w:val="none" w:sz="0" w:space="0" w:color="auto"/>
            <w:left w:val="none" w:sz="0" w:space="0" w:color="auto"/>
            <w:bottom w:val="none" w:sz="0" w:space="0" w:color="auto"/>
            <w:right w:val="none" w:sz="0" w:space="0" w:color="auto"/>
          </w:divBdr>
          <w:divsChild>
            <w:div w:id="789592233">
              <w:marLeft w:val="0"/>
              <w:marRight w:val="0"/>
              <w:marTop w:val="0"/>
              <w:marBottom w:val="0"/>
              <w:divBdr>
                <w:top w:val="none" w:sz="0" w:space="0" w:color="auto"/>
                <w:left w:val="none" w:sz="0" w:space="0" w:color="auto"/>
                <w:bottom w:val="none" w:sz="0" w:space="0" w:color="auto"/>
                <w:right w:val="none" w:sz="0" w:space="0" w:color="auto"/>
              </w:divBdr>
            </w:div>
          </w:divsChild>
        </w:div>
        <w:div w:id="1252662368">
          <w:marLeft w:val="0"/>
          <w:marRight w:val="0"/>
          <w:marTop w:val="0"/>
          <w:marBottom w:val="0"/>
          <w:divBdr>
            <w:top w:val="none" w:sz="0" w:space="0" w:color="auto"/>
            <w:left w:val="none" w:sz="0" w:space="0" w:color="auto"/>
            <w:bottom w:val="none" w:sz="0" w:space="0" w:color="auto"/>
            <w:right w:val="none" w:sz="0" w:space="0" w:color="auto"/>
          </w:divBdr>
          <w:divsChild>
            <w:div w:id="937559926">
              <w:marLeft w:val="0"/>
              <w:marRight w:val="0"/>
              <w:marTop w:val="0"/>
              <w:marBottom w:val="0"/>
              <w:divBdr>
                <w:top w:val="none" w:sz="0" w:space="0" w:color="auto"/>
                <w:left w:val="none" w:sz="0" w:space="0" w:color="auto"/>
                <w:bottom w:val="none" w:sz="0" w:space="0" w:color="auto"/>
                <w:right w:val="none" w:sz="0" w:space="0" w:color="auto"/>
              </w:divBdr>
            </w:div>
          </w:divsChild>
        </w:div>
        <w:div w:id="1252935789">
          <w:marLeft w:val="0"/>
          <w:marRight w:val="0"/>
          <w:marTop w:val="0"/>
          <w:marBottom w:val="0"/>
          <w:divBdr>
            <w:top w:val="none" w:sz="0" w:space="0" w:color="auto"/>
            <w:left w:val="none" w:sz="0" w:space="0" w:color="auto"/>
            <w:bottom w:val="none" w:sz="0" w:space="0" w:color="auto"/>
            <w:right w:val="none" w:sz="0" w:space="0" w:color="auto"/>
          </w:divBdr>
          <w:divsChild>
            <w:div w:id="884870604">
              <w:marLeft w:val="0"/>
              <w:marRight w:val="0"/>
              <w:marTop w:val="0"/>
              <w:marBottom w:val="0"/>
              <w:divBdr>
                <w:top w:val="none" w:sz="0" w:space="0" w:color="auto"/>
                <w:left w:val="none" w:sz="0" w:space="0" w:color="auto"/>
                <w:bottom w:val="none" w:sz="0" w:space="0" w:color="auto"/>
                <w:right w:val="none" w:sz="0" w:space="0" w:color="auto"/>
              </w:divBdr>
            </w:div>
          </w:divsChild>
        </w:div>
        <w:div w:id="1260404848">
          <w:marLeft w:val="0"/>
          <w:marRight w:val="0"/>
          <w:marTop w:val="0"/>
          <w:marBottom w:val="0"/>
          <w:divBdr>
            <w:top w:val="none" w:sz="0" w:space="0" w:color="auto"/>
            <w:left w:val="none" w:sz="0" w:space="0" w:color="auto"/>
            <w:bottom w:val="none" w:sz="0" w:space="0" w:color="auto"/>
            <w:right w:val="none" w:sz="0" w:space="0" w:color="auto"/>
          </w:divBdr>
          <w:divsChild>
            <w:div w:id="1624654791">
              <w:marLeft w:val="0"/>
              <w:marRight w:val="0"/>
              <w:marTop w:val="0"/>
              <w:marBottom w:val="0"/>
              <w:divBdr>
                <w:top w:val="none" w:sz="0" w:space="0" w:color="auto"/>
                <w:left w:val="none" w:sz="0" w:space="0" w:color="auto"/>
                <w:bottom w:val="none" w:sz="0" w:space="0" w:color="auto"/>
                <w:right w:val="none" w:sz="0" w:space="0" w:color="auto"/>
              </w:divBdr>
            </w:div>
          </w:divsChild>
        </w:div>
        <w:div w:id="1264260053">
          <w:marLeft w:val="0"/>
          <w:marRight w:val="0"/>
          <w:marTop w:val="0"/>
          <w:marBottom w:val="0"/>
          <w:divBdr>
            <w:top w:val="none" w:sz="0" w:space="0" w:color="auto"/>
            <w:left w:val="none" w:sz="0" w:space="0" w:color="auto"/>
            <w:bottom w:val="none" w:sz="0" w:space="0" w:color="auto"/>
            <w:right w:val="none" w:sz="0" w:space="0" w:color="auto"/>
          </w:divBdr>
          <w:divsChild>
            <w:div w:id="762796907">
              <w:marLeft w:val="0"/>
              <w:marRight w:val="0"/>
              <w:marTop w:val="0"/>
              <w:marBottom w:val="0"/>
              <w:divBdr>
                <w:top w:val="none" w:sz="0" w:space="0" w:color="auto"/>
                <w:left w:val="none" w:sz="0" w:space="0" w:color="auto"/>
                <w:bottom w:val="none" w:sz="0" w:space="0" w:color="auto"/>
                <w:right w:val="none" w:sz="0" w:space="0" w:color="auto"/>
              </w:divBdr>
            </w:div>
          </w:divsChild>
        </w:div>
        <w:div w:id="1264413069">
          <w:marLeft w:val="0"/>
          <w:marRight w:val="0"/>
          <w:marTop w:val="0"/>
          <w:marBottom w:val="0"/>
          <w:divBdr>
            <w:top w:val="none" w:sz="0" w:space="0" w:color="auto"/>
            <w:left w:val="none" w:sz="0" w:space="0" w:color="auto"/>
            <w:bottom w:val="none" w:sz="0" w:space="0" w:color="auto"/>
            <w:right w:val="none" w:sz="0" w:space="0" w:color="auto"/>
          </w:divBdr>
          <w:divsChild>
            <w:div w:id="1530607882">
              <w:marLeft w:val="0"/>
              <w:marRight w:val="0"/>
              <w:marTop w:val="0"/>
              <w:marBottom w:val="0"/>
              <w:divBdr>
                <w:top w:val="none" w:sz="0" w:space="0" w:color="auto"/>
                <w:left w:val="none" w:sz="0" w:space="0" w:color="auto"/>
                <w:bottom w:val="none" w:sz="0" w:space="0" w:color="auto"/>
                <w:right w:val="none" w:sz="0" w:space="0" w:color="auto"/>
              </w:divBdr>
            </w:div>
          </w:divsChild>
        </w:div>
        <w:div w:id="1272207503">
          <w:marLeft w:val="0"/>
          <w:marRight w:val="0"/>
          <w:marTop w:val="0"/>
          <w:marBottom w:val="0"/>
          <w:divBdr>
            <w:top w:val="none" w:sz="0" w:space="0" w:color="auto"/>
            <w:left w:val="none" w:sz="0" w:space="0" w:color="auto"/>
            <w:bottom w:val="none" w:sz="0" w:space="0" w:color="auto"/>
            <w:right w:val="none" w:sz="0" w:space="0" w:color="auto"/>
          </w:divBdr>
          <w:divsChild>
            <w:div w:id="45221924">
              <w:marLeft w:val="0"/>
              <w:marRight w:val="0"/>
              <w:marTop w:val="0"/>
              <w:marBottom w:val="0"/>
              <w:divBdr>
                <w:top w:val="none" w:sz="0" w:space="0" w:color="auto"/>
                <w:left w:val="none" w:sz="0" w:space="0" w:color="auto"/>
                <w:bottom w:val="none" w:sz="0" w:space="0" w:color="auto"/>
                <w:right w:val="none" w:sz="0" w:space="0" w:color="auto"/>
              </w:divBdr>
            </w:div>
          </w:divsChild>
        </w:div>
        <w:div w:id="1273711279">
          <w:marLeft w:val="0"/>
          <w:marRight w:val="0"/>
          <w:marTop w:val="0"/>
          <w:marBottom w:val="0"/>
          <w:divBdr>
            <w:top w:val="none" w:sz="0" w:space="0" w:color="auto"/>
            <w:left w:val="none" w:sz="0" w:space="0" w:color="auto"/>
            <w:bottom w:val="none" w:sz="0" w:space="0" w:color="auto"/>
            <w:right w:val="none" w:sz="0" w:space="0" w:color="auto"/>
          </w:divBdr>
          <w:divsChild>
            <w:div w:id="26415701">
              <w:marLeft w:val="0"/>
              <w:marRight w:val="0"/>
              <w:marTop w:val="0"/>
              <w:marBottom w:val="0"/>
              <w:divBdr>
                <w:top w:val="none" w:sz="0" w:space="0" w:color="auto"/>
                <w:left w:val="none" w:sz="0" w:space="0" w:color="auto"/>
                <w:bottom w:val="none" w:sz="0" w:space="0" w:color="auto"/>
                <w:right w:val="none" w:sz="0" w:space="0" w:color="auto"/>
              </w:divBdr>
            </w:div>
          </w:divsChild>
        </w:div>
        <w:div w:id="1284577744">
          <w:marLeft w:val="0"/>
          <w:marRight w:val="0"/>
          <w:marTop w:val="0"/>
          <w:marBottom w:val="0"/>
          <w:divBdr>
            <w:top w:val="none" w:sz="0" w:space="0" w:color="auto"/>
            <w:left w:val="none" w:sz="0" w:space="0" w:color="auto"/>
            <w:bottom w:val="none" w:sz="0" w:space="0" w:color="auto"/>
            <w:right w:val="none" w:sz="0" w:space="0" w:color="auto"/>
          </w:divBdr>
          <w:divsChild>
            <w:div w:id="97137563">
              <w:marLeft w:val="0"/>
              <w:marRight w:val="0"/>
              <w:marTop w:val="0"/>
              <w:marBottom w:val="0"/>
              <w:divBdr>
                <w:top w:val="none" w:sz="0" w:space="0" w:color="auto"/>
                <w:left w:val="none" w:sz="0" w:space="0" w:color="auto"/>
                <w:bottom w:val="none" w:sz="0" w:space="0" w:color="auto"/>
                <w:right w:val="none" w:sz="0" w:space="0" w:color="auto"/>
              </w:divBdr>
            </w:div>
          </w:divsChild>
        </w:div>
        <w:div w:id="1290630685">
          <w:marLeft w:val="0"/>
          <w:marRight w:val="0"/>
          <w:marTop w:val="0"/>
          <w:marBottom w:val="0"/>
          <w:divBdr>
            <w:top w:val="none" w:sz="0" w:space="0" w:color="auto"/>
            <w:left w:val="none" w:sz="0" w:space="0" w:color="auto"/>
            <w:bottom w:val="none" w:sz="0" w:space="0" w:color="auto"/>
            <w:right w:val="none" w:sz="0" w:space="0" w:color="auto"/>
          </w:divBdr>
          <w:divsChild>
            <w:div w:id="2140026939">
              <w:marLeft w:val="0"/>
              <w:marRight w:val="0"/>
              <w:marTop w:val="0"/>
              <w:marBottom w:val="0"/>
              <w:divBdr>
                <w:top w:val="none" w:sz="0" w:space="0" w:color="auto"/>
                <w:left w:val="none" w:sz="0" w:space="0" w:color="auto"/>
                <w:bottom w:val="none" w:sz="0" w:space="0" w:color="auto"/>
                <w:right w:val="none" w:sz="0" w:space="0" w:color="auto"/>
              </w:divBdr>
            </w:div>
          </w:divsChild>
        </w:div>
        <w:div w:id="1292593036">
          <w:marLeft w:val="0"/>
          <w:marRight w:val="0"/>
          <w:marTop w:val="0"/>
          <w:marBottom w:val="0"/>
          <w:divBdr>
            <w:top w:val="none" w:sz="0" w:space="0" w:color="auto"/>
            <w:left w:val="none" w:sz="0" w:space="0" w:color="auto"/>
            <w:bottom w:val="none" w:sz="0" w:space="0" w:color="auto"/>
            <w:right w:val="none" w:sz="0" w:space="0" w:color="auto"/>
          </w:divBdr>
          <w:divsChild>
            <w:div w:id="518616614">
              <w:marLeft w:val="0"/>
              <w:marRight w:val="0"/>
              <w:marTop w:val="0"/>
              <w:marBottom w:val="0"/>
              <w:divBdr>
                <w:top w:val="none" w:sz="0" w:space="0" w:color="auto"/>
                <w:left w:val="none" w:sz="0" w:space="0" w:color="auto"/>
                <w:bottom w:val="none" w:sz="0" w:space="0" w:color="auto"/>
                <w:right w:val="none" w:sz="0" w:space="0" w:color="auto"/>
              </w:divBdr>
            </w:div>
          </w:divsChild>
        </w:div>
        <w:div w:id="1308894618">
          <w:marLeft w:val="0"/>
          <w:marRight w:val="0"/>
          <w:marTop w:val="0"/>
          <w:marBottom w:val="0"/>
          <w:divBdr>
            <w:top w:val="none" w:sz="0" w:space="0" w:color="auto"/>
            <w:left w:val="none" w:sz="0" w:space="0" w:color="auto"/>
            <w:bottom w:val="none" w:sz="0" w:space="0" w:color="auto"/>
            <w:right w:val="none" w:sz="0" w:space="0" w:color="auto"/>
          </w:divBdr>
          <w:divsChild>
            <w:div w:id="1440833485">
              <w:marLeft w:val="0"/>
              <w:marRight w:val="0"/>
              <w:marTop w:val="0"/>
              <w:marBottom w:val="0"/>
              <w:divBdr>
                <w:top w:val="none" w:sz="0" w:space="0" w:color="auto"/>
                <w:left w:val="none" w:sz="0" w:space="0" w:color="auto"/>
                <w:bottom w:val="none" w:sz="0" w:space="0" w:color="auto"/>
                <w:right w:val="none" w:sz="0" w:space="0" w:color="auto"/>
              </w:divBdr>
            </w:div>
          </w:divsChild>
        </w:div>
        <w:div w:id="1311205036">
          <w:marLeft w:val="0"/>
          <w:marRight w:val="0"/>
          <w:marTop w:val="0"/>
          <w:marBottom w:val="0"/>
          <w:divBdr>
            <w:top w:val="none" w:sz="0" w:space="0" w:color="auto"/>
            <w:left w:val="none" w:sz="0" w:space="0" w:color="auto"/>
            <w:bottom w:val="none" w:sz="0" w:space="0" w:color="auto"/>
            <w:right w:val="none" w:sz="0" w:space="0" w:color="auto"/>
          </w:divBdr>
          <w:divsChild>
            <w:div w:id="135076935">
              <w:marLeft w:val="0"/>
              <w:marRight w:val="0"/>
              <w:marTop w:val="0"/>
              <w:marBottom w:val="0"/>
              <w:divBdr>
                <w:top w:val="none" w:sz="0" w:space="0" w:color="auto"/>
                <w:left w:val="none" w:sz="0" w:space="0" w:color="auto"/>
                <w:bottom w:val="none" w:sz="0" w:space="0" w:color="auto"/>
                <w:right w:val="none" w:sz="0" w:space="0" w:color="auto"/>
              </w:divBdr>
            </w:div>
          </w:divsChild>
        </w:div>
        <w:div w:id="1313604338">
          <w:marLeft w:val="0"/>
          <w:marRight w:val="0"/>
          <w:marTop w:val="0"/>
          <w:marBottom w:val="0"/>
          <w:divBdr>
            <w:top w:val="none" w:sz="0" w:space="0" w:color="auto"/>
            <w:left w:val="none" w:sz="0" w:space="0" w:color="auto"/>
            <w:bottom w:val="none" w:sz="0" w:space="0" w:color="auto"/>
            <w:right w:val="none" w:sz="0" w:space="0" w:color="auto"/>
          </w:divBdr>
          <w:divsChild>
            <w:div w:id="1628314004">
              <w:marLeft w:val="0"/>
              <w:marRight w:val="0"/>
              <w:marTop w:val="0"/>
              <w:marBottom w:val="0"/>
              <w:divBdr>
                <w:top w:val="none" w:sz="0" w:space="0" w:color="auto"/>
                <w:left w:val="none" w:sz="0" w:space="0" w:color="auto"/>
                <w:bottom w:val="none" w:sz="0" w:space="0" w:color="auto"/>
                <w:right w:val="none" w:sz="0" w:space="0" w:color="auto"/>
              </w:divBdr>
            </w:div>
          </w:divsChild>
        </w:div>
        <w:div w:id="1326519025">
          <w:marLeft w:val="0"/>
          <w:marRight w:val="0"/>
          <w:marTop w:val="0"/>
          <w:marBottom w:val="0"/>
          <w:divBdr>
            <w:top w:val="none" w:sz="0" w:space="0" w:color="auto"/>
            <w:left w:val="none" w:sz="0" w:space="0" w:color="auto"/>
            <w:bottom w:val="none" w:sz="0" w:space="0" w:color="auto"/>
            <w:right w:val="none" w:sz="0" w:space="0" w:color="auto"/>
          </w:divBdr>
          <w:divsChild>
            <w:div w:id="517813210">
              <w:marLeft w:val="0"/>
              <w:marRight w:val="0"/>
              <w:marTop w:val="0"/>
              <w:marBottom w:val="0"/>
              <w:divBdr>
                <w:top w:val="none" w:sz="0" w:space="0" w:color="auto"/>
                <w:left w:val="none" w:sz="0" w:space="0" w:color="auto"/>
                <w:bottom w:val="none" w:sz="0" w:space="0" w:color="auto"/>
                <w:right w:val="none" w:sz="0" w:space="0" w:color="auto"/>
              </w:divBdr>
            </w:div>
          </w:divsChild>
        </w:div>
        <w:div w:id="1332371463">
          <w:marLeft w:val="0"/>
          <w:marRight w:val="0"/>
          <w:marTop w:val="0"/>
          <w:marBottom w:val="0"/>
          <w:divBdr>
            <w:top w:val="none" w:sz="0" w:space="0" w:color="auto"/>
            <w:left w:val="none" w:sz="0" w:space="0" w:color="auto"/>
            <w:bottom w:val="none" w:sz="0" w:space="0" w:color="auto"/>
            <w:right w:val="none" w:sz="0" w:space="0" w:color="auto"/>
          </w:divBdr>
          <w:divsChild>
            <w:div w:id="1378623659">
              <w:marLeft w:val="0"/>
              <w:marRight w:val="0"/>
              <w:marTop w:val="0"/>
              <w:marBottom w:val="0"/>
              <w:divBdr>
                <w:top w:val="none" w:sz="0" w:space="0" w:color="auto"/>
                <w:left w:val="none" w:sz="0" w:space="0" w:color="auto"/>
                <w:bottom w:val="none" w:sz="0" w:space="0" w:color="auto"/>
                <w:right w:val="none" w:sz="0" w:space="0" w:color="auto"/>
              </w:divBdr>
            </w:div>
          </w:divsChild>
        </w:div>
        <w:div w:id="1335843056">
          <w:marLeft w:val="0"/>
          <w:marRight w:val="0"/>
          <w:marTop w:val="0"/>
          <w:marBottom w:val="0"/>
          <w:divBdr>
            <w:top w:val="none" w:sz="0" w:space="0" w:color="auto"/>
            <w:left w:val="none" w:sz="0" w:space="0" w:color="auto"/>
            <w:bottom w:val="none" w:sz="0" w:space="0" w:color="auto"/>
            <w:right w:val="none" w:sz="0" w:space="0" w:color="auto"/>
          </w:divBdr>
          <w:divsChild>
            <w:div w:id="1224213259">
              <w:marLeft w:val="0"/>
              <w:marRight w:val="0"/>
              <w:marTop w:val="0"/>
              <w:marBottom w:val="0"/>
              <w:divBdr>
                <w:top w:val="none" w:sz="0" w:space="0" w:color="auto"/>
                <w:left w:val="none" w:sz="0" w:space="0" w:color="auto"/>
                <w:bottom w:val="none" w:sz="0" w:space="0" w:color="auto"/>
                <w:right w:val="none" w:sz="0" w:space="0" w:color="auto"/>
              </w:divBdr>
            </w:div>
          </w:divsChild>
        </w:div>
        <w:div w:id="1339193601">
          <w:marLeft w:val="0"/>
          <w:marRight w:val="0"/>
          <w:marTop w:val="0"/>
          <w:marBottom w:val="0"/>
          <w:divBdr>
            <w:top w:val="none" w:sz="0" w:space="0" w:color="auto"/>
            <w:left w:val="none" w:sz="0" w:space="0" w:color="auto"/>
            <w:bottom w:val="none" w:sz="0" w:space="0" w:color="auto"/>
            <w:right w:val="none" w:sz="0" w:space="0" w:color="auto"/>
          </w:divBdr>
          <w:divsChild>
            <w:div w:id="864058449">
              <w:marLeft w:val="0"/>
              <w:marRight w:val="0"/>
              <w:marTop w:val="0"/>
              <w:marBottom w:val="0"/>
              <w:divBdr>
                <w:top w:val="none" w:sz="0" w:space="0" w:color="auto"/>
                <w:left w:val="none" w:sz="0" w:space="0" w:color="auto"/>
                <w:bottom w:val="none" w:sz="0" w:space="0" w:color="auto"/>
                <w:right w:val="none" w:sz="0" w:space="0" w:color="auto"/>
              </w:divBdr>
            </w:div>
          </w:divsChild>
        </w:div>
        <w:div w:id="1353920286">
          <w:marLeft w:val="0"/>
          <w:marRight w:val="0"/>
          <w:marTop w:val="0"/>
          <w:marBottom w:val="0"/>
          <w:divBdr>
            <w:top w:val="none" w:sz="0" w:space="0" w:color="auto"/>
            <w:left w:val="none" w:sz="0" w:space="0" w:color="auto"/>
            <w:bottom w:val="none" w:sz="0" w:space="0" w:color="auto"/>
            <w:right w:val="none" w:sz="0" w:space="0" w:color="auto"/>
          </w:divBdr>
          <w:divsChild>
            <w:div w:id="1793396582">
              <w:marLeft w:val="0"/>
              <w:marRight w:val="0"/>
              <w:marTop w:val="0"/>
              <w:marBottom w:val="0"/>
              <w:divBdr>
                <w:top w:val="none" w:sz="0" w:space="0" w:color="auto"/>
                <w:left w:val="none" w:sz="0" w:space="0" w:color="auto"/>
                <w:bottom w:val="none" w:sz="0" w:space="0" w:color="auto"/>
                <w:right w:val="none" w:sz="0" w:space="0" w:color="auto"/>
              </w:divBdr>
            </w:div>
          </w:divsChild>
        </w:div>
        <w:div w:id="1355962928">
          <w:marLeft w:val="0"/>
          <w:marRight w:val="0"/>
          <w:marTop w:val="0"/>
          <w:marBottom w:val="0"/>
          <w:divBdr>
            <w:top w:val="none" w:sz="0" w:space="0" w:color="auto"/>
            <w:left w:val="none" w:sz="0" w:space="0" w:color="auto"/>
            <w:bottom w:val="none" w:sz="0" w:space="0" w:color="auto"/>
            <w:right w:val="none" w:sz="0" w:space="0" w:color="auto"/>
          </w:divBdr>
          <w:divsChild>
            <w:div w:id="1505778446">
              <w:marLeft w:val="0"/>
              <w:marRight w:val="0"/>
              <w:marTop w:val="0"/>
              <w:marBottom w:val="0"/>
              <w:divBdr>
                <w:top w:val="none" w:sz="0" w:space="0" w:color="auto"/>
                <w:left w:val="none" w:sz="0" w:space="0" w:color="auto"/>
                <w:bottom w:val="none" w:sz="0" w:space="0" w:color="auto"/>
                <w:right w:val="none" w:sz="0" w:space="0" w:color="auto"/>
              </w:divBdr>
            </w:div>
          </w:divsChild>
        </w:div>
        <w:div w:id="1359502128">
          <w:marLeft w:val="0"/>
          <w:marRight w:val="0"/>
          <w:marTop w:val="0"/>
          <w:marBottom w:val="0"/>
          <w:divBdr>
            <w:top w:val="none" w:sz="0" w:space="0" w:color="auto"/>
            <w:left w:val="none" w:sz="0" w:space="0" w:color="auto"/>
            <w:bottom w:val="none" w:sz="0" w:space="0" w:color="auto"/>
            <w:right w:val="none" w:sz="0" w:space="0" w:color="auto"/>
          </w:divBdr>
          <w:divsChild>
            <w:div w:id="1921862823">
              <w:marLeft w:val="0"/>
              <w:marRight w:val="0"/>
              <w:marTop w:val="0"/>
              <w:marBottom w:val="0"/>
              <w:divBdr>
                <w:top w:val="none" w:sz="0" w:space="0" w:color="auto"/>
                <w:left w:val="none" w:sz="0" w:space="0" w:color="auto"/>
                <w:bottom w:val="none" w:sz="0" w:space="0" w:color="auto"/>
                <w:right w:val="none" w:sz="0" w:space="0" w:color="auto"/>
              </w:divBdr>
            </w:div>
          </w:divsChild>
        </w:div>
        <w:div w:id="1361006167">
          <w:marLeft w:val="0"/>
          <w:marRight w:val="0"/>
          <w:marTop w:val="0"/>
          <w:marBottom w:val="0"/>
          <w:divBdr>
            <w:top w:val="none" w:sz="0" w:space="0" w:color="auto"/>
            <w:left w:val="none" w:sz="0" w:space="0" w:color="auto"/>
            <w:bottom w:val="none" w:sz="0" w:space="0" w:color="auto"/>
            <w:right w:val="none" w:sz="0" w:space="0" w:color="auto"/>
          </w:divBdr>
          <w:divsChild>
            <w:div w:id="1922329476">
              <w:marLeft w:val="0"/>
              <w:marRight w:val="0"/>
              <w:marTop w:val="0"/>
              <w:marBottom w:val="0"/>
              <w:divBdr>
                <w:top w:val="none" w:sz="0" w:space="0" w:color="auto"/>
                <w:left w:val="none" w:sz="0" w:space="0" w:color="auto"/>
                <w:bottom w:val="none" w:sz="0" w:space="0" w:color="auto"/>
                <w:right w:val="none" w:sz="0" w:space="0" w:color="auto"/>
              </w:divBdr>
            </w:div>
          </w:divsChild>
        </w:div>
        <w:div w:id="1362586478">
          <w:marLeft w:val="0"/>
          <w:marRight w:val="0"/>
          <w:marTop w:val="0"/>
          <w:marBottom w:val="0"/>
          <w:divBdr>
            <w:top w:val="none" w:sz="0" w:space="0" w:color="auto"/>
            <w:left w:val="none" w:sz="0" w:space="0" w:color="auto"/>
            <w:bottom w:val="none" w:sz="0" w:space="0" w:color="auto"/>
            <w:right w:val="none" w:sz="0" w:space="0" w:color="auto"/>
          </w:divBdr>
          <w:divsChild>
            <w:div w:id="1673869938">
              <w:marLeft w:val="0"/>
              <w:marRight w:val="0"/>
              <w:marTop w:val="0"/>
              <w:marBottom w:val="0"/>
              <w:divBdr>
                <w:top w:val="none" w:sz="0" w:space="0" w:color="auto"/>
                <w:left w:val="none" w:sz="0" w:space="0" w:color="auto"/>
                <w:bottom w:val="none" w:sz="0" w:space="0" w:color="auto"/>
                <w:right w:val="none" w:sz="0" w:space="0" w:color="auto"/>
              </w:divBdr>
            </w:div>
          </w:divsChild>
        </w:div>
        <w:div w:id="1362822516">
          <w:marLeft w:val="0"/>
          <w:marRight w:val="0"/>
          <w:marTop w:val="0"/>
          <w:marBottom w:val="0"/>
          <w:divBdr>
            <w:top w:val="none" w:sz="0" w:space="0" w:color="auto"/>
            <w:left w:val="none" w:sz="0" w:space="0" w:color="auto"/>
            <w:bottom w:val="none" w:sz="0" w:space="0" w:color="auto"/>
            <w:right w:val="none" w:sz="0" w:space="0" w:color="auto"/>
          </w:divBdr>
          <w:divsChild>
            <w:div w:id="708607621">
              <w:marLeft w:val="0"/>
              <w:marRight w:val="0"/>
              <w:marTop w:val="0"/>
              <w:marBottom w:val="0"/>
              <w:divBdr>
                <w:top w:val="none" w:sz="0" w:space="0" w:color="auto"/>
                <w:left w:val="none" w:sz="0" w:space="0" w:color="auto"/>
                <w:bottom w:val="none" w:sz="0" w:space="0" w:color="auto"/>
                <w:right w:val="none" w:sz="0" w:space="0" w:color="auto"/>
              </w:divBdr>
            </w:div>
          </w:divsChild>
        </w:div>
        <w:div w:id="1388066748">
          <w:marLeft w:val="0"/>
          <w:marRight w:val="0"/>
          <w:marTop w:val="0"/>
          <w:marBottom w:val="0"/>
          <w:divBdr>
            <w:top w:val="none" w:sz="0" w:space="0" w:color="auto"/>
            <w:left w:val="none" w:sz="0" w:space="0" w:color="auto"/>
            <w:bottom w:val="none" w:sz="0" w:space="0" w:color="auto"/>
            <w:right w:val="none" w:sz="0" w:space="0" w:color="auto"/>
          </w:divBdr>
          <w:divsChild>
            <w:div w:id="918754644">
              <w:marLeft w:val="0"/>
              <w:marRight w:val="0"/>
              <w:marTop w:val="0"/>
              <w:marBottom w:val="0"/>
              <w:divBdr>
                <w:top w:val="none" w:sz="0" w:space="0" w:color="auto"/>
                <w:left w:val="none" w:sz="0" w:space="0" w:color="auto"/>
                <w:bottom w:val="none" w:sz="0" w:space="0" w:color="auto"/>
                <w:right w:val="none" w:sz="0" w:space="0" w:color="auto"/>
              </w:divBdr>
            </w:div>
          </w:divsChild>
        </w:div>
        <w:div w:id="1393697582">
          <w:marLeft w:val="0"/>
          <w:marRight w:val="0"/>
          <w:marTop w:val="0"/>
          <w:marBottom w:val="0"/>
          <w:divBdr>
            <w:top w:val="none" w:sz="0" w:space="0" w:color="auto"/>
            <w:left w:val="none" w:sz="0" w:space="0" w:color="auto"/>
            <w:bottom w:val="none" w:sz="0" w:space="0" w:color="auto"/>
            <w:right w:val="none" w:sz="0" w:space="0" w:color="auto"/>
          </w:divBdr>
          <w:divsChild>
            <w:div w:id="431826005">
              <w:marLeft w:val="0"/>
              <w:marRight w:val="0"/>
              <w:marTop w:val="0"/>
              <w:marBottom w:val="0"/>
              <w:divBdr>
                <w:top w:val="none" w:sz="0" w:space="0" w:color="auto"/>
                <w:left w:val="none" w:sz="0" w:space="0" w:color="auto"/>
                <w:bottom w:val="none" w:sz="0" w:space="0" w:color="auto"/>
                <w:right w:val="none" w:sz="0" w:space="0" w:color="auto"/>
              </w:divBdr>
            </w:div>
          </w:divsChild>
        </w:div>
        <w:div w:id="1393888630">
          <w:marLeft w:val="0"/>
          <w:marRight w:val="0"/>
          <w:marTop w:val="0"/>
          <w:marBottom w:val="0"/>
          <w:divBdr>
            <w:top w:val="none" w:sz="0" w:space="0" w:color="auto"/>
            <w:left w:val="none" w:sz="0" w:space="0" w:color="auto"/>
            <w:bottom w:val="none" w:sz="0" w:space="0" w:color="auto"/>
            <w:right w:val="none" w:sz="0" w:space="0" w:color="auto"/>
          </w:divBdr>
          <w:divsChild>
            <w:div w:id="99616841">
              <w:marLeft w:val="0"/>
              <w:marRight w:val="0"/>
              <w:marTop w:val="0"/>
              <w:marBottom w:val="0"/>
              <w:divBdr>
                <w:top w:val="none" w:sz="0" w:space="0" w:color="auto"/>
                <w:left w:val="none" w:sz="0" w:space="0" w:color="auto"/>
                <w:bottom w:val="none" w:sz="0" w:space="0" w:color="auto"/>
                <w:right w:val="none" w:sz="0" w:space="0" w:color="auto"/>
              </w:divBdr>
            </w:div>
          </w:divsChild>
        </w:div>
        <w:div w:id="1399548418">
          <w:marLeft w:val="0"/>
          <w:marRight w:val="0"/>
          <w:marTop w:val="0"/>
          <w:marBottom w:val="0"/>
          <w:divBdr>
            <w:top w:val="none" w:sz="0" w:space="0" w:color="auto"/>
            <w:left w:val="none" w:sz="0" w:space="0" w:color="auto"/>
            <w:bottom w:val="none" w:sz="0" w:space="0" w:color="auto"/>
            <w:right w:val="none" w:sz="0" w:space="0" w:color="auto"/>
          </w:divBdr>
          <w:divsChild>
            <w:div w:id="1261331221">
              <w:marLeft w:val="0"/>
              <w:marRight w:val="0"/>
              <w:marTop w:val="0"/>
              <w:marBottom w:val="0"/>
              <w:divBdr>
                <w:top w:val="none" w:sz="0" w:space="0" w:color="auto"/>
                <w:left w:val="none" w:sz="0" w:space="0" w:color="auto"/>
                <w:bottom w:val="none" w:sz="0" w:space="0" w:color="auto"/>
                <w:right w:val="none" w:sz="0" w:space="0" w:color="auto"/>
              </w:divBdr>
            </w:div>
          </w:divsChild>
        </w:div>
        <w:div w:id="1419980790">
          <w:marLeft w:val="0"/>
          <w:marRight w:val="0"/>
          <w:marTop w:val="0"/>
          <w:marBottom w:val="0"/>
          <w:divBdr>
            <w:top w:val="none" w:sz="0" w:space="0" w:color="auto"/>
            <w:left w:val="none" w:sz="0" w:space="0" w:color="auto"/>
            <w:bottom w:val="none" w:sz="0" w:space="0" w:color="auto"/>
            <w:right w:val="none" w:sz="0" w:space="0" w:color="auto"/>
          </w:divBdr>
          <w:divsChild>
            <w:div w:id="415983155">
              <w:marLeft w:val="0"/>
              <w:marRight w:val="0"/>
              <w:marTop w:val="0"/>
              <w:marBottom w:val="0"/>
              <w:divBdr>
                <w:top w:val="none" w:sz="0" w:space="0" w:color="auto"/>
                <w:left w:val="none" w:sz="0" w:space="0" w:color="auto"/>
                <w:bottom w:val="none" w:sz="0" w:space="0" w:color="auto"/>
                <w:right w:val="none" w:sz="0" w:space="0" w:color="auto"/>
              </w:divBdr>
            </w:div>
          </w:divsChild>
        </w:div>
        <w:div w:id="1420178762">
          <w:marLeft w:val="0"/>
          <w:marRight w:val="0"/>
          <w:marTop w:val="0"/>
          <w:marBottom w:val="0"/>
          <w:divBdr>
            <w:top w:val="none" w:sz="0" w:space="0" w:color="auto"/>
            <w:left w:val="none" w:sz="0" w:space="0" w:color="auto"/>
            <w:bottom w:val="none" w:sz="0" w:space="0" w:color="auto"/>
            <w:right w:val="none" w:sz="0" w:space="0" w:color="auto"/>
          </w:divBdr>
          <w:divsChild>
            <w:div w:id="306932289">
              <w:marLeft w:val="0"/>
              <w:marRight w:val="0"/>
              <w:marTop w:val="0"/>
              <w:marBottom w:val="0"/>
              <w:divBdr>
                <w:top w:val="none" w:sz="0" w:space="0" w:color="auto"/>
                <w:left w:val="none" w:sz="0" w:space="0" w:color="auto"/>
                <w:bottom w:val="none" w:sz="0" w:space="0" w:color="auto"/>
                <w:right w:val="none" w:sz="0" w:space="0" w:color="auto"/>
              </w:divBdr>
            </w:div>
          </w:divsChild>
        </w:div>
        <w:div w:id="1422872681">
          <w:marLeft w:val="0"/>
          <w:marRight w:val="0"/>
          <w:marTop w:val="0"/>
          <w:marBottom w:val="0"/>
          <w:divBdr>
            <w:top w:val="none" w:sz="0" w:space="0" w:color="auto"/>
            <w:left w:val="none" w:sz="0" w:space="0" w:color="auto"/>
            <w:bottom w:val="none" w:sz="0" w:space="0" w:color="auto"/>
            <w:right w:val="none" w:sz="0" w:space="0" w:color="auto"/>
          </w:divBdr>
          <w:divsChild>
            <w:div w:id="1816608237">
              <w:marLeft w:val="0"/>
              <w:marRight w:val="0"/>
              <w:marTop w:val="0"/>
              <w:marBottom w:val="0"/>
              <w:divBdr>
                <w:top w:val="none" w:sz="0" w:space="0" w:color="auto"/>
                <w:left w:val="none" w:sz="0" w:space="0" w:color="auto"/>
                <w:bottom w:val="none" w:sz="0" w:space="0" w:color="auto"/>
                <w:right w:val="none" w:sz="0" w:space="0" w:color="auto"/>
              </w:divBdr>
            </w:div>
          </w:divsChild>
        </w:div>
        <w:div w:id="1427070338">
          <w:marLeft w:val="0"/>
          <w:marRight w:val="0"/>
          <w:marTop w:val="0"/>
          <w:marBottom w:val="0"/>
          <w:divBdr>
            <w:top w:val="none" w:sz="0" w:space="0" w:color="auto"/>
            <w:left w:val="none" w:sz="0" w:space="0" w:color="auto"/>
            <w:bottom w:val="none" w:sz="0" w:space="0" w:color="auto"/>
            <w:right w:val="none" w:sz="0" w:space="0" w:color="auto"/>
          </w:divBdr>
          <w:divsChild>
            <w:div w:id="1162431145">
              <w:marLeft w:val="0"/>
              <w:marRight w:val="0"/>
              <w:marTop w:val="0"/>
              <w:marBottom w:val="0"/>
              <w:divBdr>
                <w:top w:val="none" w:sz="0" w:space="0" w:color="auto"/>
                <w:left w:val="none" w:sz="0" w:space="0" w:color="auto"/>
                <w:bottom w:val="none" w:sz="0" w:space="0" w:color="auto"/>
                <w:right w:val="none" w:sz="0" w:space="0" w:color="auto"/>
              </w:divBdr>
            </w:div>
          </w:divsChild>
        </w:div>
        <w:div w:id="1429696638">
          <w:marLeft w:val="0"/>
          <w:marRight w:val="0"/>
          <w:marTop w:val="0"/>
          <w:marBottom w:val="0"/>
          <w:divBdr>
            <w:top w:val="none" w:sz="0" w:space="0" w:color="auto"/>
            <w:left w:val="none" w:sz="0" w:space="0" w:color="auto"/>
            <w:bottom w:val="none" w:sz="0" w:space="0" w:color="auto"/>
            <w:right w:val="none" w:sz="0" w:space="0" w:color="auto"/>
          </w:divBdr>
          <w:divsChild>
            <w:div w:id="561257923">
              <w:marLeft w:val="0"/>
              <w:marRight w:val="0"/>
              <w:marTop w:val="0"/>
              <w:marBottom w:val="0"/>
              <w:divBdr>
                <w:top w:val="none" w:sz="0" w:space="0" w:color="auto"/>
                <w:left w:val="none" w:sz="0" w:space="0" w:color="auto"/>
                <w:bottom w:val="none" w:sz="0" w:space="0" w:color="auto"/>
                <w:right w:val="none" w:sz="0" w:space="0" w:color="auto"/>
              </w:divBdr>
            </w:div>
          </w:divsChild>
        </w:div>
        <w:div w:id="1433042902">
          <w:marLeft w:val="0"/>
          <w:marRight w:val="0"/>
          <w:marTop w:val="0"/>
          <w:marBottom w:val="0"/>
          <w:divBdr>
            <w:top w:val="none" w:sz="0" w:space="0" w:color="auto"/>
            <w:left w:val="none" w:sz="0" w:space="0" w:color="auto"/>
            <w:bottom w:val="none" w:sz="0" w:space="0" w:color="auto"/>
            <w:right w:val="none" w:sz="0" w:space="0" w:color="auto"/>
          </w:divBdr>
          <w:divsChild>
            <w:div w:id="1474450587">
              <w:marLeft w:val="0"/>
              <w:marRight w:val="0"/>
              <w:marTop w:val="0"/>
              <w:marBottom w:val="0"/>
              <w:divBdr>
                <w:top w:val="none" w:sz="0" w:space="0" w:color="auto"/>
                <w:left w:val="none" w:sz="0" w:space="0" w:color="auto"/>
                <w:bottom w:val="none" w:sz="0" w:space="0" w:color="auto"/>
                <w:right w:val="none" w:sz="0" w:space="0" w:color="auto"/>
              </w:divBdr>
            </w:div>
          </w:divsChild>
        </w:div>
        <w:div w:id="1438401050">
          <w:marLeft w:val="0"/>
          <w:marRight w:val="0"/>
          <w:marTop w:val="0"/>
          <w:marBottom w:val="0"/>
          <w:divBdr>
            <w:top w:val="none" w:sz="0" w:space="0" w:color="auto"/>
            <w:left w:val="none" w:sz="0" w:space="0" w:color="auto"/>
            <w:bottom w:val="none" w:sz="0" w:space="0" w:color="auto"/>
            <w:right w:val="none" w:sz="0" w:space="0" w:color="auto"/>
          </w:divBdr>
          <w:divsChild>
            <w:div w:id="222568893">
              <w:marLeft w:val="0"/>
              <w:marRight w:val="0"/>
              <w:marTop w:val="0"/>
              <w:marBottom w:val="0"/>
              <w:divBdr>
                <w:top w:val="none" w:sz="0" w:space="0" w:color="auto"/>
                <w:left w:val="none" w:sz="0" w:space="0" w:color="auto"/>
                <w:bottom w:val="none" w:sz="0" w:space="0" w:color="auto"/>
                <w:right w:val="none" w:sz="0" w:space="0" w:color="auto"/>
              </w:divBdr>
            </w:div>
          </w:divsChild>
        </w:div>
        <w:div w:id="1440371120">
          <w:marLeft w:val="0"/>
          <w:marRight w:val="0"/>
          <w:marTop w:val="0"/>
          <w:marBottom w:val="0"/>
          <w:divBdr>
            <w:top w:val="none" w:sz="0" w:space="0" w:color="auto"/>
            <w:left w:val="none" w:sz="0" w:space="0" w:color="auto"/>
            <w:bottom w:val="none" w:sz="0" w:space="0" w:color="auto"/>
            <w:right w:val="none" w:sz="0" w:space="0" w:color="auto"/>
          </w:divBdr>
          <w:divsChild>
            <w:div w:id="982196108">
              <w:marLeft w:val="0"/>
              <w:marRight w:val="0"/>
              <w:marTop w:val="0"/>
              <w:marBottom w:val="0"/>
              <w:divBdr>
                <w:top w:val="none" w:sz="0" w:space="0" w:color="auto"/>
                <w:left w:val="none" w:sz="0" w:space="0" w:color="auto"/>
                <w:bottom w:val="none" w:sz="0" w:space="0" w:color="auto"/>
                <w:right w:val="none" w:sz="0" w:space="0" w:color="auto"/>
              </w:divBdr>
            </w:div>
          </w:divsChild>
        </w:div>
        <w:div w:id="1440639425">
          <w:marLeft w:val="0"/>
          <w:marRight w:val="0"/>
          <w:marTop w:val="0"/>
          <w:marBottom w:val="0"/>
          <w:divBdr>
            <w:top w:val="none" w:sz="0" w:space="0" w:color="auto"/>
            <w:left w:val="none" w:sz="0" w:space="0" w:color="auto"/>
            <w:bottom w:val="none" w:sz="0" w:space="0" w:color="auto"/>
            <w:right w:val="none" w:sz="0" w:space="0" w:color="auto"/>
          </w:divBdr>
          <w:divsChild>
            <w:div w:id="8801187">
              <w:marLeft w:val="0"/>
              <w:marRight w:val="0"/>
              <w:marTop w:val="0"/>
              <w:marBottom w:val="0"/>
              <w:divBdr>
                <w:top w:val="none" w:sz="0" w:space="0" w:color="auto"/>
                <w:left w:val="none" w:sz="0" w:space="0" w:color="auto"/>
                <w:bottom w:val="none" w:sz="0" w:space="0" w:color="auto"/>
                <w:right w:val="none" w:sz="0" w:space="0" w:color="auto"/>
              </w:divBdr>
            </w:div>
          </w:divsChild>
        </w:div>
        <w:div w:id="1453816947">
          <w:marLeft w:val="0"/>
          <w:marRight w:val="0"/>
          <w:marTop w:val="0"/>
          <w:marBottom w:val="0"/>
          <w:divBdr>
            <w:top w:val="none" w:sz="0" w:space="0" w:color="auto"/>
            <w:left w:val="none" w:sz="0" w:space="0" w:color="auto"/>
            <w:bottom w:val="none" w:sz="0" w:space="0" w:color="auto"/>
            <w:right w:val="none" w:sz="0" w:space="0" w:color="auto"/>
          </w:divBdr>
          <w:divsChild>
            <w:div w:id="599800852">
              <w:marLeft w:val="0"/>
              <w:marRight w:val="0"/>
              <w:marTop w:val="0"/>
              <w:marBottom w:val="0"/>
              <w:divBdr>
                <w:top w:val="none" w:sz="0" w:space="0" w:color="auto"/>
                <w:left w:val="none" w:sz="0" w:space="0" w:color="auto"/>
                <w:bottom w:val="none" w:sz="0" w:space="0" w:color="auto"/>
                <w:right w:val="none" w:sz="0" w:space="0" w:color="auto"/>
              </w:divBdr>
            </w:div>
          </w:divsChild>
        </w:div>
        <w:div w:id="1459841363">
          <w:marLeft w:val="0"/>
          <w:marRight w:val="0"/>
          <w:marTop w:val="0"/>
          <w:marBottom w:val="0"/>
          <w:divBdr>
            <w:top w:val="none" w:sz="0" w:space="0" w:color="auto"/>
            <w:left w:val="none" w:sz="0" w:space="0" w:color="auto"/>
            <w:bottom w:val="none" w:sz="0" w:space="0" w:color="auto"/>
            <w:right w:val="none" w:sz="0" w:space="0" w:color="auto"/>
          </w:divBdr>
          <w:divsChild>
            <w:div w:id="421802610">
              <w:marLeft w:val="0"/>
              <w:marRight w:val="0"/>
              <w:marTop w:val="0"/>
              <w:marBottom w:val="0"/>
              <w:divBdr>
                <w:top w:val="none" w:sz="0" w:space="0" w:color="auto"/>
                <w:left w:val="none" w:sz="0" w:space="0" w:color="auto"/>
                <w:bottom w:val="none" w:sz="0" w:space="0" w:color="auto"/>
                <w:right w:val="none" w:sz="0" w:space="0" w:color="auto"/>
              </w:divBdr>
            </w:div>
          </w:divsChild>
        </w:div>
        <w:div w:id="1466314607">
          <w:marLeft w:val="0"/>
          <w:marRight w:val="0"/>
          <w:marTop w:val="0"/>
          <w:marBottom w:val="0"/>
          <w:divBdr>
            <w:top w:val="none" w:sz="0" w:space="0" w:color="auto"/>
            <w:left w:val="none" w:sz="0" w:space="0" w:color="auto"/>
            <w:bottom w:val="none" w:sz="0" w:space="0" w:color="auto"/>
            <w:right w:val="none" w:sz="0" w:space="0" w:color="auto"/>
          </w:divBdr>
          <w:divsChild>
            <w:div w:id="479614847">
              <w:marLeft w:val="0"/>
              <w:marRight w:val="0"/>
              <w:marTop w:val="0"/>
              <w:marBottom w:val="0"/>
              <w:divBdr>
                <w:top w:val="none" w:sz="0" w:space="0" w:color="auto"/>
                <w:left w:val="none" w:sz="0" w:space="0" w:color="auto"/>
                <w:bottom w:val="none" w:sz="0" w:space="0" w:color="auto"/>
                <w:right w:val="none" w:sz="0" w:space="0" w:color="auto"/>
              </w:divBdr>
            </w:div>
          </w:divsChild>
        </w:div>
        <w:div w:id="1470053963">
          <w:marLeft w:val="0"/>
          <w:marRight w:val="0"/>
          <w:marTop w:val="0"/>
          <w:marBottom w:val="0"/>
          <w:divBdr>
            <w:top w:val="none" w:sz="0" w:space="0" w:color="auto"/>
            <w:left w:val="none" w:sz="0" w:space="0" w:color="auto"/>
            <w:bottom w:val="none" w:sz="0" w:space="0" w:color="auto"/>
            <w:right w:val="none" w:sz="0" w:space="0" w:color="auto"/>
          </w:divBdr>
          <w:divsChild>
            <w:div w:id="557327098">
              <w:marLeft w:val="0"/>
              <w:marRight w:val="0"/>
              <w:marTop w:val="0"/>
              <w:marBottom w:val="0"/>
              <w:divBdr>
                <w:top w:val="none" w:sz="0" w:space="0" w:color="auto"/>
                <w:left w:val="none" w:sz="0" w:space="0" w:color="auto"/>
                <w:bottom w:val="none" w:sz="0" w:space="0" w:color="auto"/>
                <w:right w:val="none" w:sz="0" w:space="0" w:color="auto"/>
              </w:divBdr>
            </w:div>
          </w:divsChild>
        </w:div>
        <w:div w:id="1480069753">
          <w:marLeft w:val="0"/>
          <w:marRight w:val="0"/>
          <w:marTop w:val="0"/>
          <w:marBottom w:val="0"/>
          <w:divBdr>
            <w:top w:val="none" w:sz="0" w:space="0" w:color="auto"/>
            <w:left w:val="none" w:sz="0" w:space="0" w:color="auto"/>
            <w:bottom w:val="none" w:sz="0" w:space="0" w:color="auto"/>
            <w:right w:val="none" w:sz="0" w:space="0" w:color="auto"/>
          </w:divBdr>
          <w:divsChild>
            <w:div w:id="1606881200">
              <w:marLeft w:val="0"/>
              <w:marRight w:val="0"/>
              <w:marTop w:val="0"/>
              <w:marBottom w:val="0"/>
              <w:divBdr>
                <w:top w:val="none" w:sz="0" w:space="0" w:color="auto"/>
                <w:left w:val="none" w:sz="0" w:space="0" w:color="auto"/>
                <w:bottom w:val="none" w:sz="0" w:space="0" w:color="auto"/>
                <w:right w:val="none" w:sz="0" w:space="0" w:color="auto"/>
              </w:divBdr>
            </w:div>
          </w:divsChild>
        </w:div>
        <w:div w:id="1485783314">
          <w:marLeft w:val="0"/>
          <w:marRight w:val="0"/>
          <w:marTop w:val="0"/>
          <w:marBottom w:val="0"/>
          <w:divBdr>
            <w:top w:val="none" w:sz="0" w:space="0" w:color="auto"/>
            <w:left w:val="none" w:sz="0" w:space="0" w:color="auto"/>
            <w:bottom w:val="none" w:sz="0" w:space="0" w:color="auto"/>
            <w:right w:val="none" w:sz="0" w:space="0" w:color="auto"/>
          </w:divBdr>
          <w:divsChild>
            <w:div w:id="144203882">
              <w:marLeft w:val="0"/>
              <w:marRight w:val="0"/>
              <w:marTop w:val="0"/>
              <w:marBottom w:val="0"/>
              <w:divBdr>
                <w:top w:val="none" w:sz="0" w:space="0" w:color="auto"/>
                <w:left w:val="none" w:sz="0" w:space="0" w:color="auto"/>
                <w:bottom w:val="none" w:sz="0" w:space="0" w:color="auto"/>
                <w:right w:val="none" w:sz="0" w:space="0" w:color="auto"/>
              </w:divBdr>
            </w:div>
          </w:divsChild>
        </w:div>
        <w:div w:id="1516654679">
          <w:marLeft w:val="0"/>
          <w:marRight w:val="0"/>
          <w:marTop w:val="0"/>
          <w:marBottom w:val="0"/>
          <w:divBdr>
            <w:top w:val="none" w:sz="0" w:space="0" w:color="auto"/>
            <w:left w:val="none" w:sz="0" w:space="0" w:color="auto"/>
            <w:bottom w:val="none" w:sz="0" w:space="0" w:color="auto"/>
            <w:right w:val="none" w:sz="0" w:space="0" w:color="auto"/>
          </w:divBdr>
          <w:divsChild>
            <w:div w:id="1222061472">
              <w:marLeft w:val="0"/>
              <w:marRight w:val="0"/>
              <w:marTop w:val="0"/>
              <w:marBottom w:val="0"/>
              <w:divBdr>
                <w:top w:val="none" w:sz="0" w:space="0" w:color="auto"/>
                <w:left w:val="none" w:sz="0" w:space="0" w:color="auto"/>
                <w:bottom w:val="none" w:sz="0" w:space="0" w:color="auto"/>
                <w:right w:val="none" w:sz="0" w:space="0" w:color="auto"/>
              </w:divBdr>
            </w:div>
          </w:divsChild>
        </w:div>
        <w:div w:id="1521436699">
          <w:marLeft w:val="0"/>
          <w:marRight w:val="0"/>
          <w:marTop w:val="0"/>
          <w:marBottom w:val="0"/>
          <w:divBdr>
            <w:top w:val="none" w:sz="0" w:space="0" w:color="auto"/>
            <w:left w:val="none" w:sz="0" w:space="0" w:color="auto"/>
            <w:bottom w:val="none" w:sz="0" w:space="0" w:color="auto"/>
            <w:right w:val="none" w:sz="0" w:space="0" w:color="auto"/>
          </w:divBdr>
          <w:divsChild>
            <w:div w:id="1686517366">
              <w:marLeft w:val="0"/>
              <w:marRight w:val="0"/>
              <w:marTop w:val="0"/>
              <w:marBottom w:val="0"/>
              <w:divBdr>
                <w:top w:val="none" w:sz="0" w:space="0" w:color="auto"/>
                <w:left w:val="none" w:sz="0" w:space="0" w:color="auto"/>
                <w:bottom w:val="none" w:sz="0" w:space="0" w:color="auto"/>
                <w:right w:val="none" w:sz="0" w:space="0" w:color="auto"/>
              </w:divBdr>
            </w:div>
          </w:divsChild>
        </w:div>
        <w:div w:id="1529415214">
          <w:marLeft w:val="0"/>
          <w:marRight w:val="0"/>
          <w:marTop w:val="0"/>
          <w:marBottom w:val="0"/>
          <w:divBdr>
            <w:top w:val="none" w:sz="0" w:space="0" w:color="auto"/>
            <w:left w:val="none" w:sz="0" w:space="0" w:color="auto"/>
            <w:bottom w:val="none" w:sz="0" w:space="0" w:color="auto"/>
            <w:right w:val="none" w:sz="0" w:space="0" w:color="auto"/>
          </w:divBdr>
          <w:divsChild>
            <w:div w:id="1516110450">
              <w:marLeft w:val="0"/>
              <w:marRight w:val="0"/>
              <w:marTop w:val="0"/>
              <w:marBottom w:val="0"/>
              <w:divBdr>
                <w:top w:val="none" w:sz="0" w:space="0" w:color="auto"/>
                <w:left w:val="none" w:sz="0" w:space="0" w:color="auto"/>
                <w:bottom w:val="none" w:sz="0" w:space="0" w:color="auto"/>
                <w:right w:val="none" w:sz="0" w:space="0" w:color="auto"/>
              </w:divBdr>
            </w:div>
          </w:divsChild>
        </w:div>
        <w:div w:id="1533689508">
          <w:marLeft w:val="0"/>
          <w:marRight w:val="0"/>
          <w:marTop w:val="0"/>
          <w:marBottom w:val="0"/>
          <w:divBdr>
            <w:top w:val="none" w:sz="0" w:space="0" w:color="auto"/>
            <w:left w:val="none" w:sz="0" w:space="0" w:color="auto"/>
            <w:bottom w:val="none" w:sz="0" w:space="0" w:color="auto"/>
            <w:right w:val="none" w:sz="0" w:space="0" w:color="auto"/>
          </w:divBdr>
          <w:divsChild>
            <w:div w:id="919363553">
              <w:marLeft w:val="0"/>
              <w:marRight w:val="0"/>
              <w:marTop w:val="0"/>
              <w:marBottom w:val="0"/>
              <w:divBdr>
                <w:top w:val="none" w:sz="0" w:space="0" w:color="auto"/>
                <w:left w:val="none" w:sz="0" w:space="0" w:color="auto"/>
                <w:bottom w:val="none" w:sz="0" w:space="0" w:color="auto"/>
                <w:right w:val="none" w:sz="0" w:space="0" w:color="auto"/>
              </w:divBdr>
            </w:div>
          </w:divsChild>
        </w:div>
        <w:div w:id="1536850260">
          <w:marLeft w:val="0"/>
          <w:marRight w:val="0"/>
          <w:marTop w:val="0"/>
          <w:marBottom w:val="0"/>
          <w:divBdr>
            <w:top w:val="none" w:sz="0" w:space="0" w:color="auto"/>
            <w:left w:val="none" w:sz="0" w:space="0" w:color="auto"/>
            <w:bottom w:val="none" w:sz="0" w:space="0" w:color="auto"/>
            <w:right w:val="none" w:sz="0" w:space="0" w:color="auto"/>
          </w:divBdr>
          <w:divsChild>
            <w:div w:id="1805274046">
              <w:marLeft w:val="0"/>
              <w:marRight w:val="0"/>
              <w:marTop w:val="0"/>
              <w:marBottom w:val="0"/>
              <w:divBdr>
                <w:top w:val="none" w:sz="0" w:space="0" w:color="auto"/>
                <w:left w:val="none" w:sz="0" w:space="0" w:color="auto"/>
                <w:bottom w:val="none" w:sz="0" w:space="0" w:color="auto"/>
                <w:right w:val="none" w:sz="0" w:space="0" w:color="auto"/>
              </w:divBdr>
            </w:div>
          </w:divsChild>
        </w:div>
        <w:div w:id="1544908065">
          <w:marLeft w:val="0"/>
          <w:marRight w:val="0"/>
          <w:marTop w:val="0"/>
          <w:marBottom w:val="0"/>
          <w:divBdr>
            <w:top w:val="none" w:sz="0" w:space="0" w:color="auto"/>
            <w:left w:val="none" w:sz="0" w:space="0" w:color="auto"/>
            <w:bottom w:val="none" w:sz="0" w:space="0" w:color="auto"/>
            <w:right w:val="none" w:sz="0" w:space="0" w:color="auto"/>
          </w:divBdr>
          <w:divsChild>
            <w:div w:id="457376587">
              <w:marLeft w:val="0"/>
              <w:marRight w:val="0"/>
              <w:marTop w:val="0"/>
              <w:marBottom w:val="0"/>
              <w:divBdr>
                <w:top w:val="none" w:sz="0" w:space="0" w:color="auto"/>
                <w:left w:val="none" w:sz="0" w:space="0" w:color="auto"/>
                <w:bottom w:val="none" w:sz="0" w:space="0" w:color="auto"/>
                <w:right w:val="none" w:sz="0" w:space="0" w:color="auto"/>
              </w:divBdr>
            </w:div>
          </w:divsChild>
        </w:div>
        <w:div w:id="1561015114">
          <w:marLeft w:val="0"/>
          <w:marRight w:val="0"/>
          <w:marTop w:val="0"/>
          <w:marBottom w:val="0"/>
          <w:divBdr>
            <w:top w:val="none" w:sz="0" w:space="0" w:color="auto"/>
            <w:left w:val="none" w:sz="0" w:space="0" w:color="auto"/>
            <w:bottom w:val="none" w:sz="0" w:space="0" w:color="auto"/>
            <w:right w:val="none" w:sz="0" w:space="0" w:color="auto"/>
          </w:divBdr>
          <w:divsChild>
            <w:div w:id="937179436">
              <w:marLeft w:val="0"/>
              <w:marRight w:val="0"/>
              <w:marTop w:val="0"/>
              <w:marBottom w:val="0"/>
              <w:divBdr>
                <w:top w:val="none" w:sz="0" w:space="0" w:color="auto"/>
                <w:left w:val="none" w:sz="0" w:space="0" w:color="auto"/>
                <w:bottom w:val="none" w:sz="0" w:space="0" w:color="auto"/>
                <w:right w:val="none" w:sz="0" w:space="0" w:color="auto"/>
              </w:divBdr>
            </w:div>
          </w:divsChild>
        </w:div>
        <w:div w:id="1566259997">
          <w:marLeft w:val="0"/>
          <w:marRight w:val="0"/>
          <w:marTop w:val="0"/>
          <w:marBottom w:val="0"/>
          <w:divBdr>
            <w:top w:val="none" w:sz="0" w:space="0" w:color="auto"/>
            <w:left w:val="none" w:sz="0" w:space="0" w:color="auto"/>
            <w:bottom w:val="none" w:sz="0" w:space="0" w:color="auto"/>
            <w:right w:val="none" w:sz="0" w:space="0" w:color="auto"/>
          </w:divBdr>
          <w:divsChild>
            <w:div w:id="174080097">
              <w:marLeft w:val="0"/>
              <w:marRight w:val="0"/>
              <w:marTop w:val="0"/>
              <w:marBottom w:val="0"/>
              <w:divBdr>
                <w:top w:val="none" w:sz="0" w:space="0" w:color="auto"/>
                <w:left w:val="none" w:sz="0" w:space="0" w:color="auto"/>
                <w:bottom w:val="none" w:sz="0" w:space="0" w:color="auto"/>
                <w:right w:val="none" w:sz="0" w:space="0" w:color="auto"/>
              </w:divBdr>
            </w:div>
          </w:divsChild>
        </w:div>
        <w:div w:id="1566531960">
          <w:marLeft w:val="0"/>
          <w:marRight w:val="0"/>
          <w:marTop w:val="0"/>
          <w:marBottom w:val="0"/>
          <w:divBdr>
            <w:top w:val="none" w:sz="0" w:space="0" w:color="auto"/>
            <w:left w:val="none" w:sz="0" w:space="0" w:color="auto"/>
            <w:bottom w:val="none" w:sz="0" w:space="0" w:color="auto"/>
            <w:right w:val="none" w:sz="0" w:space="0" w:color="auto"/>
          </w:divBdr>
          <w:divsChild>
            <w:div w:id="313487831">
              <w:marLeft w:val="0"/>
              <w:marRight w:val="0"/>
              <w:marTop w:val="0"/>
              <w:marBottom w:val="0"/>
              <w:divBdr>
                <w:top w:val="none" w:sz="0" w:space="0" w:color="auto"/>
                <w:left w:val="none" w:sz="0" w:space="0" w:color="auto"/>
                <w:bottom w:val="none" w:sz="0" w:space="0" w:color="auto"/>
                <w:right w:val="none" w:sz="0" w:space="0" w:color="auto"/>
              </w:divBdr>
            </w:div>
          </w:divsChild>
        </w:div>
        <w:div w:id="1573537885">
          <w:marLeft w:val="0"/>
          <w:marRight w:val="0"/>
          <w:marTop w:val="0"/>
          <w:marBottom w:val="0"/>
          <w:divBdr>
            <w:top w:val="none" w:sz="0" w:space="0" w:color="auto"/>
            <w:left w:val="none" w:sz="0" w:space="0" w:color="auto"/>
            <w:bottom w:val="none" w:sz="0" w:space="0" w:color="auto"/>
            <w:right w:val="none" w:sz="0" w:space="0" w:color="auto"/>
          </w:divBdr>
          <w:divsChild>
            <w:div w:id="204636145">
              <w:marLeft w:val="0"/>
              <w:marRight w:val="0"/>
              <w:marTop w:val="0"/>
              <w:marBottom w:val="0"/>
              <w:divBdr>
                <w:top w:val="none" w:sz="0" w:space="0" w:color="auto"/>
                <w:left w:val="none" w:sz="0" w:space="0" w:color="auto"/>
                <w:bottom w:val="none" w:sz="0" w:space="0" w:color="auto"/>
                <w:right w:val="none" w:sz="0" w:space="0" w:color="auto"/>
              </w:divBdr>
            </w:div>
          </w:divsChild>
        </w:div>
        <w:div w:id="1574044846">
          <w:marLeft w:val="0"/>
          <w:marRight w:val="0"/>
          <w:marTop w:val="0"/>
          <w:marBottom w:val="0"/>
          <w:divBdr>
            <w:top w:val="none" w:sz="0" w:space="0" w:color="auto"/>
            <w:left w:val="none" w:sz="0" w:space="0" w:color="auto"/>
            <w:bottom w:val="none" w:sz="0" w:space="0" w:color="auto"/>
            <w:right w:val="none" w:sz="0" w:space="0" w:color="auto"/>
          </w:divBdr>
          <w:divsChild>
            <w:div w:id="113182509">
              <w:marLeft w:val="0"/>
              <w:marRight w:val="0"/>
              <w:marTop w:val="0"/>
              <w:marBottom w:val="0"/>
              <w:divBdr>
                <w:top w:val="none" w:sz="0" w:space="0" w:color="auto"/>
                <w:left w:val="none" w:sz="0" w:space="0" w:color="auto"/>
                <w:bottom w:val="none" w:sz="0" w:space="0" w:color="auto"/>
                <w:right w:val="none" w:sz="0" w:space="0" w:color="auto"/>
              </w:divBdr>
            </w:div>
          </w:divsChild>
        </w:div>
        <w:div w:id="1577862476">
          <w:marLeft w:val="0"/>
          <w:marRight w:val="0"/>
          <w:marTop w:val="0"/>
          <w:marBottom w:val="0"/>
          <w:divBdr>
            <w:top w:val="none" w:sz="0" w:space="0" w:color="auto"/>
            <w:left w:val="none" w:sz="0" w:space="0" w:color="auto"/>
            <w:bottom w:val="none" w:sz="0" w:space="0" w:color="auto"/>
            <w:right w:val="none" w:sz="0" w:space="0" w:color="auto"/>
          </w:divBdr>
          <w:divsChild>
            <w:div w:id="328484554">
              <w:marLeft w:val="0"/>
              <w:marRight w:val="0"/>
              <w:marTop w:val="0"/>
              <w:marBottom w:val="0"/>
              <w:divBdr>
                <w:top w:val="none" w:sz="0" w:space="0" w:color="auto"/>
                <w:left w:val="none" w:sz="0" w:space="0" w:color="auto"/>
                <w:bottom w:val="none" w:sz="0" w:space="0" w:color="auto"/>
                <w:right w:val="none" w:sz="0" w:space="0" w:color="auto"/>
              </w:divBdr>
            </w:div>
          </w:divsChild>
        </w:div>
        <w:div w:id="1578516985">
          <w:marLeft w:val="0"/>
          <w:marRight w:val="0"/>
          <w:marTop w:val="0"/>
          <w:marBottom w:val="0"/>
          <w:divBdr>
            <w:top w:val="none" w:sz="0" w:space="0" w:color="auto"/>
            <w:left w:val="none" w:sz="0" w:space="0" w:color="auto"/>
            <w:bottom w:val="none" w:sz="0" w:space="0" w:color="auto"/>
            <w:right w:val="none" w:sz="0" w:space="0" w:color="auto"/>
          </w:divBdr>
          <w:divsChild>
            <w:div w:id="1211264270">
              <w:marLeft w:val="0"/>
              <w:marRight w:val="0"/>
              <w:marTop w:val="0"/>
              <w:marBottom w:val="0"/>
              <w:divBdr>
                <w:top w:val="none" w:sz="0" w:space="0" w:color="auto"/>
                <w:left w:val="none" w:sz="0" w:space="0" w:color="auto"/>
                <w:bottom w:val="none" w:sz="0" w:space="0" w:color="auto"/>
                <w:right w:val="none" w:sz="0" w:space="0" w:color="auto"/>
              </w:divBdr>
            </w:div>
          </w:divsChild>
        </w:div>
        <w:div w:id="1579436160">
          <w:marLeft w:val="0"/>
          <w:marRight w:val="0"/>
          <w:marTop w:val="0"/>
          <w:marBottom w:val="0"/>
          <w:divBdr>
            <w:top w:val="none" w:sz="0" w:space="0" w:color="auto"/>
            <w:left w:val="none" w:sz="0" w:space="0" w:color="auto"/>
            <w:bottom w:val="none" w:sz="0" w:space="0" w:color="auto"/>
            <w:right w:val="none" w:sz="0" w:space="0" w:color="auto"/>
          </w:divBdr>
          <w:divsChild>
            <w:div w:id="717048946">
              <w:marLeft w:val="0"/>
              <w:marRight w:val="0"/>
              <w:marTop w:val="0"/>
              <w:marBottom w:val="0"/>
              <w:divBdr>
                <w:top w:val="none" w:sz="0" w:space="0" w:color="auto"/>
                <w:left w:val="none" w:sz="0" w:space="0" w:color="auto"/>
                <w:bottom w:val="none" w:sz="0" w:space="0" w:color="auto"/>
                <w:right w:val="none" w:sz="0" w:space="0" w:color="auto"/>
              </w:divBdr>
            </w:div>
          </w:divsChild>
        </w:div>
        <w:div w:id="1588032400">
          <w:marLeft w:val="0"/>
          <w:marRight w:val="0"/>
          <w:marTop w:val="0"/>
          <w:marBottom w:val="0"/>
          <w:divBdr>
            <w:top w:val="none" w:sz="0" w:space="0" w:color="auto"/>
            <w:left w:val="none" w:sz="0" w:space="0" w:color="auto"/>
            <w:bottom w:val="none" w:sz="0" w:space="0" w:color="auto"/>
            <w:right w:val="none" w:sz="0" w:space="0" w:color="auto"/>
          </w:divBdr>
          <w:divsChild>
            <w:div w:id="1756244750">
              <w:marLeft w:val="0"/>
              <w:marRight w:val="0"/>
              <w:marTop w:val="0"/>
              <w:marBottom w:val="0"/>
              <w:divBdr>
                <w:top w:val="none" w:sz="0" w:space="0" w:color="auto"/>
                <w:left w:val="none" w:sz="0" w:space="0" w:color="auto"/>
                <w:bottom w:val="none" w:sz="0" w:space="0" w:color="auto"/>
                <w:right w:val="none" w:sz="0" w:space="0" w:color="auto"/>
              </w:divBdr>
            </w:div>
          </w:divsChild>
        </w:div>
        <w:div w:id="1593540131">
          <w:marLeft w:val="0"/>
          <w:marRight w:val="0"/>
          <w:marTop w:val="0"/>
          <w:marBottom w:val="0"/>
          <w:divBdr>
            <w:top w:val="none" w:sz="0" w:space="0" w:color="auto"/>
            <w:left w:val="none" w:sz="0" w:space="0" w:color="auto"/>
            <w:bottom w:val="none" w:sz="0" w:space="0" w:color="auto"/>
            <w:right w:val="none" w:sz="0" w:space="0" w:color="auto"/>
          </w:divBdr>
          <w:divsChild>
            <w:div w:id="59519212">
              <w:marLeft w:val="0"/>
              <w:marRight w:val="0"/>
              <w:marTop w:val="0"/>
              <w:marBottom w:val="0"/>
              <w:divBdr>
                <w:top w:val="none" w:sz="0" w:space="0" w:color="auto"/>
                <w:left w:val="none" w:sz="0" w:space="0" w:color="auto"/>
                <w:bottom w:val="none" w:sz="0" w:space="0" w:color="auto"/>
                <w:right w:val="none" w:sz="0" w:space="0" w:color="auto"/>
              </w:divBdr>
            </w:div>
          </w:divsChild>
        </w:div>
        <w:div w:id="1601177867">
          <w:marLeft w:val="0"/>
          <w:marRight w:val="0"/>
          <w:marTop w:val="0"/>
          <w:marBottom w:val="0"/>
          <w:divBdr>
            <w:top w:val="none" w:sz="0" w:space="0" w:color="auto"/>
            <w:left w:val="none" w:sz="0" w:space="0" w:color="auto"/>
            <w:bottom w:val="none" w:sz="0" w:space="0" w:color="auto"/>
            <w:right w:val="none" w:sz="0" w:space="0" w:color="auto"/>
          </w:divBdr>
          <w:divsChild>
            <w:div w:id="403263062">
              <w:marLeft w:val="0"/>
              <w:marRight w:val="0"/>
              <w:marTop w:val="0"/>
              <w:marBottom w:val="0"/>
              <w:divBdr>
                <w:top w:val="none" w:sz="0" w:space="0" w:color="auto"/>
                <w:left w:val="none" w:sz="0" w:space="0" w:color="auto"/>
                <w:bottom w:val="none" w:sz="0" w:space="0" w:color="auto"/>
                <w:right w:val="none" w:sz="0" w:space="0" w:color="auto"/>
              </w:divBdr>
            </w:div>
          </w:divsChild>
        </w:div>
        <w:div w:id="1602182536">
          <w:marLeft w:val="0"/>
          <w:marRight w:val="0"/>
          <w:marTop w:val="0"/>
          <w:marBottom w:val="0"/>
          <w:divBdr>
            <w:top w:val="none" w:sz="0" w:space="0" w:color="auto"/>
            <w:left w:val="none" w:sz="0" w:space="0" w:color="auto"/>
            <w:bottom w:val="none" w:sz="0" w:space="0" w:color="auto"/>
            <w:right w:val="none" w:sz="0" w:space="0" w:color="auto"/>
          </w:divBdr>
          <w:divsChild>
            <w:div w:id="1648169387">
              <w:marLeft w:val="0"/>
              <w:marRight w:val="0"/>
              <w:marTop w:val="0"/>
              <w:marBottom w:val="0"/>
              <w:divBdr>
                <w:top w:val="none" w:sz="0" w:space="0" w:color="auto"/>
                <w:left w:val="none" w:sz="0" w:space="0" w:color="auto"/>
                <w:bottom w:val="none" w:sz="0" w:space="0" w:color="auto"/>
                <w:right w:val="none" w:sz="0" w:space="0" w:color="auto"/>
              </w:divBdr>
            </w:div>
          </w:divsChild>
        </w:div>
        <w:div w:id="1605726524">
          <w:marLeft w:val="0"/>
          <w:marRight w:val="0"/>
          <w:marTop w:val="0"/>
          <w:marBottom w:val="0"/>
          <w:divBdr>
            <w:top w:val="none" w:sz="0" w:space="0" w:color="auto"/>
            <w:left w:val="none" w:sz="0" w:space="0" w:color="auto"/>
            <w:bottom w:val="none" w:sz="0" w:space="0" w:color="auto"/>
            <w:right w:val="none" w:sz="0" w:space="0" w:color="auto"/>
          </w:divBdr>
          <w:divsChild>
            <w:div w:id="1187064874">
              <w:marLeft w:val="0"/>
              <w:marRight w:val="0"/>
              <w:marTop w:val="0"/>
              <w:marBottom w:val="0"/>
              <w:divBdr>
                <w:top w:val="none" w:sz="0" w:space="0" w:color="auto"/>
                <w:left w:val="none" w:sz="0" w:space="0" w:color="auto"/>
                <w:bottom w:val="none" w:sz="0" w:space="0" w:color="auto"/>
                <w:right w:val="none" w:sz="0" w:space="0" w:color="auto"/>
              </w:divBdr>
            </w:div>
          </w:divsChild>
        </w:div>
        <w:div w:id="1611276232">
          <w:marLeft w:val="0"/>
          <w:marRight w:val="0"/>
          <w:marTop w:val="0"/>
          <w:marBottom w:val="0"/>
          <w:divBdr>
            <w:top w:val="none" w:sz="0" w:space="0" w:color="auto"/>
            <w:left w:val="none" w:sz="0" w:space="0" w:color="auto"/>
            <w:bottom w:val="none" w:sz="0" w:space="0" w:color="auto"/>
            <w:right w:val="none" w:sz="0" w:space="0" w:color="auto"/>
          </w:divBdr>
          <w:divsChild>
            <w:div w:id="953630677">
              <w:marLeft w:val="0"/>
              <w:marRight w:val="0"/>
              <w:marTop w:val="0"/>
              <w:marBottom w:val="0"/>
              <w:divBdr>
                <w:top w:val="none" w:sz="0" w:space="0" w:color="auto"/>
                <w:left w:val="none" w:sz="0" w:space="0" w:color="auto"/>
                <w:bottom w:val="none" w:sz="0" w:space="0" w:color="auto"/>
                <w:right w:val="none" w:sz="0" w:space="0" w:color="auto"/>
              </w:divBdr>
            </w:div>
          </w:divsChild>
        </w:div>
        <w:div w:id="1611468742">
          <w:marLeft w:val="0"/>
          <w:marRight w:val="0"/>
          <w:marTop w:val="0"/>
          <w:marBottom w:val="0"/>
          <w:divBdr>
            <w:top w:val="none" w:sz="0" w:space="0" w:color="auto"/>
            <w:left w:val="none" w:sz="0" w:space="0" w:color="auto"/>
            <w:bottom w:val="none" w:sz="0" w:space="0" w:color="auto"/>
            <w:right w:val="none" w:sz="0" w:space="0" w:color="auto"/>
          </w:divBdr>
          <w:divsChild>
            <w:div w:id="635451065">
              <w:marLeft w:val="0"/>
              <w:marRight w:val="0"/>
              <w:marTop w:val="0"/>
              <w:marBottom w:val="0"/>
              <w:divBdr>
                <w:top w:val="none" w:sz="0" w:space="0" w:color="auto"/>
                <w:left w:val="none" w:sz="0" w:space="0" w:color="auto"/>
                <w:bottom w:val="none" w:sz="0" w:space="0" w:color="auto"/>
                <w:right w:val="none" w:sz="0" w:space="0" w:color="auto"/>
              </w:divBdr>
            </w:div>
          </w:divsChild>
        </w:div>
        <w:div w:id="1629972973">
          <w:marLeft w:val="0"/>
          <w:marRight w:val="0"/>
          <w:marTop w:val="0"/>
          <w:marBottom w:val="0"/>
          <w:divBdr>
            <w:top w:val="none" w:sz="0" w:space="0" w:color="auto"/>
            <w:left w:val="none" w:sz="0" w:space="0" w:color="auto"/>
            <w:bottom w:val="none" w:sz="0" w:space="0" w:color="auto"/>
            <w:right w:val="none" w:sz="0" w:space="0" w:color="auto"/>
          </w:divBdr>
          <w:divsChild>
            <w:div w:id="432357523">
              <w:marLeft w:val="0"/>
              <w:marRight w:val="0"/>
              <w:marTop w:val="0"/>
              <w:marBottom w:val="0"/>
              <w:divBdr>
                <w:top w:val="none" w:sz="0" w:space="0" w:color="auto"/>
                <w:left w:val="none" w:sz="0" w:space="0" w:color="auto"/>
                <w:bottom w:val="none" w:sz="0" w:space="0" w:color="auto"/>
                <w:right w:val="none" w:sz="0" w:space="0" w:color="auto"/>
              </w:divBdr>
            </w:div>
          </w:divsChild>
        </w:div>
        <w:div w:id="1633243969">
          <w:marLeft w:val="0"/>
          <w:marRight w:val="0"/>
          <w:marTop w:val="0"/>
          <w:marBottom w:val="0"/>
          <w:divBdr>
            <w:top w:val="none" w:sz="0" w:space="0" w:color="auto"/>
            <w:left w:val="none" w:sz="0" w:space="0" w:color="auto"/>
            <w:bottom w:val="none" w:sz="0" w:space="0" w:color="auto"/>
            <w:right w:val="none" w:sz="0" w:space="0" w:color="auto"/>
          </w:divBdr>
          <w:divsChild>
            <w:div w:id="1128552814">
              <w:marLeft w:val="0"/>
              <w:marRight w:val="0"/>
              <w:marTop w:val="0"/>
              <w:marBottom w:val="0"/>
              <w:divBdr>
                <w:top w:val="none" w:sz="0" w:space="0" w:color="auto"/>
                <w:left w:val="none" w:sz="0" w:space="0" w:color="auto"/>
                <w:bottom w:val="none" w:sz="0" w:space="0" w:color="auto"/>
                <w:right w:val="none" w:sz="0" w:space="0" w:color="auto"/>
              </w:divBdr>
            </w:div>
          </w:divsChild>
        </w:div>
        <w:div w:id="1641228732">
          <w:marLeft w:val="0"/>
          <w:marRight w:val="0"/>
          <w:marTop w:val="0"/>
          <w:marBottom w:val="0"/>
          <w:divBdr>
            <w:top w:val="none" w:sz="0" w:space="0" w:color="auto"/>
            <w:left w:val="none" w:sz="0" w:space="0" w:color="auto"/>
            <w:bottom w:val="none" w:sz="0" w:space="0" w:color="auto"/>
            <w:right w:val="none" w:sz="0" w:space="0" w:color="auto"/>
          </w:divBdr>
          <w:divsChild>
            <w:div w:id="1938823432">
              <w:marLeft w:val="0"/>
              <w:marRight w:val="0"/>
              <w:marTop w:val="0"/>
              <w:marBottom w:val="0"/>
              <w:divBdr>
                <w:top w:val="none" w:sz="0" w:space="0" w:color="auto"/>
                <w:left w:val="none" w:sz="0" w:space="0" w:color="auto"/>
                <w:bottom w:val="none" w:sz="0" w:space="0" w:color="auto"/>
                <w:right w:val="none" w:sz="0" w:space="0" w:color="auto"/>
              </w:divBdr>
            </w:div>
          </w:divsChild>
        </w:div>
        <w:div w:id="1647467921">
          <w:marLeft w:val="0"/>
          <w:marRight w:val="0"/>
          <w:marTop w:val="0"/>
          <w:marBottom w:val="0"/>
          <w:divBdr>
            <w:top w:val="none" w:sz="0" w:space="0" w:color="auto"/>
            <w:left w:val="none" w:sz="0" w:space="0" w:color="auto"/>
            <w:bottom w:val="none" w:sz="0" w:space="0" w:color="auto"/>
            <w:right w:val="none" w:sz="0" w:space="0" w:color="auto"/>
          </w:divBdr>
          <w:divsChild>
            <w:div w:id="1713308935">
              <w:marLeft w:val="0"/>
              <w:marRight w:val="0"/>
              <w:marTop w:val="0"/>
              <w:marBottom w:val="0"/>
              <w:divBdr>
                <w:top w:val="none" w:sz="0" w:space="0" w:color="auto"/>
                <w:left w:val="none" w:sz="0" w:space="0" w:color="auto"/>
                <w:bottom w:val="none" w:sz="0" w:space="0" w:color="auto"/>
                <w:right w:val="none" w:sz="0" w:space="0" w:color="auto"/>
              </w:divBdr>
            </w:div>
          </w:divsChild>
        </w:div>
        <w:div w:id="1647738112">
          <w:marLeft w:val="0"/>
          <w:marRight w:val="0"/>
          <w:marTop w:val="0"/>
          <w:marBottom w:val="0"/>
          <w:divBdr>
            <w:top w:val="none" w:sz="0" w:space="0" w:color="auto"/>
            <w:left w:val="none" w:sz="0" w:space="0" w:color="auto"/>
            <w:bottom w:val="none" w:sz="0" w:space="0" w:color="auto"/>
            <w:right w:val="none" w:sz="0" w:space="0" w:color="auto"/>
          </w:divBdr>
          <w:divsChild>
            <w:div w:id="1008676673">
              <w:marLeft w:val="0"/>
              <w:marRight w:val="0"/>
              <w:marTop w:val="0"/>
              <w:marBottom w:val="0"/>
              <w:divBdr>
                <w:top w:val="none" w:sz="0" w:space="0" w:color="auto"/>
                <w:left w:val="none" w:sz="0" w:space="0" w:color="auto"/>
                <w:bottom w:val="none" w:sz="0" w:space="0" w:color="auto"/>
                <w:right w:val="none" w:sz="0" w:space="0" w:color="auto"/>
              </w:divBdr>
            </w:div>
          </w:divsChild>
        </w:div>
        <w:div w:id="1657102801">
          <w:marLeft w:val="0"/>
          <w:marRight w:val="0"/>
          <w:marTop w:val="0"/>
          <w:marBottom w:val="0"/>
          <w:divBdr>
            <w:top w:val="none" w:sz="0" w:space="0" w:color="auto"/>
            <w:left w:val="none" w:sz="0" w:space="0" w:color="auto"/>
            <w:bottom w:val="none" w:sz="0" w:space="0" w:color="auto"/>
            <w:right w:val="none" w:sz="0" w:space="0" w:color="auto"/>
          </w:divBdr>
          <w:divsChild>
            <w:div w:id="696278305">
              <w:marLeft w:val="0"/>
              <w:marRight w:val="0"/>
              <w:marTop w:val="0"/>
              <w:marBottom w:val="0"/>
              <w:divBdr>
                <w:top w:val="none" w:sz="0" w:space="0" w:color="auto"/>
                <w:left w:val="none" w:sz="0" w:space="0" w:color="auto"/>
                <w:bottom w:val="none" w:sz="0" w:space="0" w:color="auto"/>
                <w:right w:val="none" w:sz="0" w:space="0" w:color="auto"/>
              </w:divBdr>
            </w:div>
          </w:divsChild>
        </w:div>
        <w:div w:id="1659070457">
          <w:marLeft w:val="0"/>
          <w:marRight w:val="0"/>
          <w:marTop w:val="0"/>
          <w:marBottom w:val="0"/>
          <w:divBdr>
            <w:top w:val="none" w:sz="0" w:space="0" w:color="auto"/>
            <w:left w:val="none" w:sz="0" w:space="0" w:color="auto"/>
            <w:bottom w:val="none" w:sz="0" w:space="0" w:color="auto"/>
            <w:right w:val="none" w:sz="0" w:space="0" w:color="auto"/>
          </w:divBdr>
          <w:divsChild>
            <w:div w:id="1507866103">
              <w:marLeft w:val="0"/>
              <w:marRight w:val="0"/>
              <w:marTop w:val="0"/>
              <w:marBottom w:val="0"/>
              <w:divBdr>
                <w:top w:val="none" w:sz="0" w:space="0" w:color="auto"/>
                <w:left w:val="none" w:sz="0" w:space="0" w:color="auto"/>
                <w:bottom w:val="none" w:sz="0" w:space="0" w:color="auto"/>
                <w:right w:val="none" w:sz="0" w:space="0" w:color="auto"/>
              </w:divBdr>
            </w:div>
          </w:divsChild>
        </w:div>
        <w:div w:id="1661229240">
          <w:marLeft w:val="0"/>
          <w:marRight w:val="0"/>
          <w:marTop w:val="0"/>
          <w:marBottom w:val="0"/>
          <w:divBdr>
            <w:top w:val="none" w:sz="0" w:space="0" w:color="auto"/>
            <w:left w:val="none" w:sz="0" w:space="0" w:color="auto"/>
            <w:bottom w:val="none" w:sz="0" w:space="0" w:color="auto"/>
            <w:right w:val="none" w:sz="0" w:space="0" w:color="auto"/>
          </w:divBdr>
          <w:divsChild>
            <w:div w:id="1493375467">
              <w:marLeft w:val="0"/>
              <w:marRight w:val="0"/>
              <w:marTop w:val="0"/>
              <w:marBottom w:val="0"/>
              <w:divBdr>
                <w:top w:val="none" w:sz="0" w:space="0" w:color="auto"/>
                <w:left w:val="none" w:sz="0" w:space="0" w:color="auto"/>
                <w:bottom w:val="none" w:sz="0" w:space="0" w:color="auto"/>
                <w:right w:val="none" w:sz="0" w:space="0" w:color="auto"/>
              </w:divBdr>
            </w:div>
          </w:divsChild>
        </w:div>
        <w:div w:id="1675449795">
          <w:marLeft w:val="0"/>
          <w:marRight w:val="0"/>
          <w:marTop w:val="0"/>
          <w:marBottom w:val="0"/>
          <w:divBdr>
            <w:top w:val="none" w:sz="0" w:space="0" w:color="auto"/>
            <w:left w:val="none" w:sz="0" w:space="0" w:color="auto"/>
            <w:bottom w:val="none" w:sz="0" w:space="0" w:color="auto"/>
            <w:right w:val="none" w:sz="0" w:space="0" w:color="auto"/>
          </w:divBdr>
          <w:divsChild>
            <w:div w:id="282032863">
              <w:marLeft w:val="0"/>
              <w:marRight w:val="0"/>
              <w:marTop w:val="0"/>
              <w:marBottom w:val="0"/>
              <w:divBdr>
                <w:top w:val="none" w:sz="0" w:space="0" w:color="auto"/>
                <w:left w:val="none" w:sz="0" w:space="0" w:color="auto"/>
                <w:bottom w:val="none" w:sz="0" w:space="0" w:color="auto"/>
                <w:right w:val="none" w:sz="0" w:space="0" w:color="auto"/>
              </w:divBdr>
            </w:div>
          </w:divsChild>
        </w:div>
        <w:div w:id="1677878864">
          <w:marLeft w:val="0"/>
          <w:marRight w:val="0"/>
          <w:marTop w:val="0"/>
          <w:marBottom w:val="0"/>
          <w:divBdr>
            <w:top w:val="none" w:sz="0" w:space="0" w:color="auto"/>
            <w:left w:val="none" w:sz="0" w:space="0" w:color="auto"/>
            <w:bottom w:val="none" w:sz="0" w:space="0" w:color="auto"/>
            <w:right w:val="none" w:sz="0" w:space="0" w:color="auto"/>
          </w:divBdr>
          <w:divsChild>
            <w:div w:id="409038568">
              <w:marLeft w:val="0"/>
              <w:marRight w:val="0"/>
              <w:marTop w:val="0"/>
              <w:marBottom w:val="0"/>
              <w:divBdr>
                <w:top w:val="none" w:sz="0" w:space="0" w:color="auto"/>
                <w:left w:val="none" w:sz="0" w:space="0" w:color="auto"/>
                <w:bottom w:val="none" w:sz="0" w:space="0" w:color="auto"/>
                <w:right w:val="none" w:sz="0" w:space="0" w:color="auto"/>
              </w:divBdr>
            </w:div>
          </w:divsChild>
        </w:div>
        <w:div w:id="1681545948">
          <w:marLeft w:val="0"/>
          <w:marRight w:val="0"/>
          <w:marTop w:val="0"/>
          <w:marBottom w:val="0"/>
          <w:divBdr>
            <w:top w:val="none" w:sz="0" w:space="0" w:color="auto"/>
            <w:left w:val="none" w:sz="0" w:space="0" w:color="auto"/>
            <w:bottom w:val="none" w:sz="0" w:space="0" w:color="auto"/>
            <w:right w:val="none" w:sz="0" w:space="0" w:color="auto"/>
          </w:divBdr>
          <w:divsChild>
            <w:div w:id="582952722">
              <w:marLeft w:val="0"/>
              <w:marRight w:val="0"/>
              <w:marTop w:val="0"/>
              <w:marBottom w:val="0"/>
              <w:divBdr>
                <w:top w:val="none" w:sz="0" w:space="0" w:color="auto"/>
                <w:left w:val="none" w:sz="0" w:space="0" w:color="auto"/>
                <w:bottom w:val="none" w:sz="0" w:space="0" w:color="auto"/>
                <w:right w:val="none" w:sz="0" w:space="0" w:color="auto"/>
              </w:divBdr>
            </w:div>
          </w:divsChild>
        </w:div>
        <w:div w:id="1687630409">
          <w:marLeft w:val="0"/>
          <w:marRight w:val="0"/>
          <w:marTop w:val="0"/>
          <w:marBottom w:val="0"/>
          <w:divBdr>
            <w:top w:val="none" w:sz="0" w:space="0" w:color="auto"/>
            <w:left w:val="none" w:sz="0" w:space="0" w:color="auto"/>
            <w:bottom w:val="none" w:sz="0" w:space="0" w:color="auto"/>
            <w:right w:val="none" w:sz="0" w:space="0" w:color="auto"/>
          </w:divBdr>
          <w:divsChild>
            <w:div w:id="273824845">
              <w:marLeft w:val="0"/>
              <w:marRight w:val="0"/>
              <w:marTop w:val="0"/>
              <w:marBottom w:val="0"/>
              <w:divBdr>
                <w:top w:val="none" w:sz="0" w:space="0" w:color="auto"/>
                <w:left w:val="none" w:sz="0" w:space="0" w:color="auto"/>
                <w:bottom w:val="none" w:sz="0" w:space="0" w:color="auto"/>
                <w:right w:val="none" w:sz="0" w:space="0" w:color="auto"/>
              </w:divBdr>
            </w:div>
          </w:divsChild>
        </w:div>
        <w:div w:id="1699698787">
          <w:marLeft w:val="0"/>
          <w:marRight w:val="0"/>
          <w:marTop w:val="0"/>
          <w:marBottom w:val="0"/>
          <w:divBdr>
            <w:top w:val="none" w:sz="0" w:space="0" w:color="auto"/>
            <w:left w:val="none" w:sz="0" w:space="0" w:color="auto"/>
            <w:bottom w:val="none" w:sz="0" w:space="0" w:color="auto"/>
            <w:right w:val="none" w:sz="0" w:space="0" w:color="auto"/>
          </w:divBdr>
          <w:divsChild>
            <w:div w:id="1505239532">
              <w:marLeft w:val="0"/>
              <w:marRight w:val="0"/>
              <w:marTop w:val="0"/>
              <w:marBottom w:val="0"/>
              <w:divBdr>
                <w:top w:val="none" w:sz="0" w:space="0" w:color="auto"/>
                <w:left w:val="none" w:sz="0" w:space="0" w:color="auto"/>
                <w:bottom w:val="none" w:sz="0" w:space="0" w:color="auto"/>
                <w:right w:val="none" w:sz="0" w:space="0" w:color="auto"/>
              </w:divBdr>
            </w:div>
          </w:divsChild>
        </w:div>
        <w:div w:id="1700933862">
          <w:marLeft w:val="0"/>
          <w:marRight w:val="0"/>
          <w:marTop w:val="0"/>
          <w:marBottom w:val="0"/>
          <w:divBdr>
            <w:top w:val="none" w:sz="0" w:space="0" w:color="auto"/>
            <w:left w:val="none" w:sz="0" w:space="0" w:color="auto"/>
            <w:bottom w:val="none" w:sz="0" w:space="0" w:color="auto"/>
            <w:right w:val="none" w:sz="0" w:space="0" w:color="auto"/>
          </w:divBdr>
          <w:divsChild>
            <w:div w:id="2031100476">
              <w:marLeft w:val="0"/>
              <w:marRight w:val="0"/>
              <w:marTop w:val="0"/>
              <w:marBottom w:val="0"/>
              <w:divBdr>
                <w:top w:val="none" w:sz="0" w:space="0" w:color="auto"/>
                <w:left w:val="none" w:sz="0" w:space="0" w:color="auto"/>
                <w:bottom w:val="none" w:sz="0" w:space="0" w:color="auto"/>
                <w:right w:val="none" w:sz="0" w:space="0" w:color="auto"/>
              </w:divBdr>
            </w:div>
          </w:divsChild>
        </w:div>
        <w:div w:id="1706634957">
          <w:marLeft w:val="0"/>
          <w:marRight w:val="0"/>
          <w:marTop w:val="0"/>
          <w:marBottom w:val="0"/>
          <w:divBdr>
            <w:top w:val="none" w:sz="0" w:space="0" w:color="auto"/>
            <w:left w:val="none" w:sz="0" w:space="0" w:color="auto"/>
            <w:bottom w:val="none" w:sz="0" w:space="0" w:color="auto"/>
            <w:right w:val="none" w:sz="0" w:space="0" w:color="auto"/>
          </w:divBdr>
          <w:divsChild>
            <w:div w:id="908685513">
              <w:marLeft w:val="0"/>
              <w:marRight w:val="0"/>
              <w:marTop w:val="0"/>
              <w:marBottom w:val="0"/>
              <w:divBdr>
                <w:top w:val="none" w:sz="0" w:space="0" w:color="auto"/>
                <w:left w:val="none" w:sz="0" w:space="0" w:color="auto"/>
                <w:bottom w:val="none" w:sz="0" w:space="0" w:color="auto"/>
                <w:right w:val="none" w:sz="0" w:space="0" w:color="auto"/>
              </w:divBdr>
            </w:div>
          </w:divsChild>
        </w:div>
        <w:div w:id="1706828021">
          <w:marLeft w:val="0"/>
          <w:marRight w:val="0"/>
          <w:marTop w:val="0"/>
          <w:marBottom w:val="0"/>
          <w:divBdr>
            <w:top w:val="none" w:sz="0" w:space="0" w:color="auto"/>
            <w:left w:val="none" w:sz="0" w:space="0" w:color="auto"/>
            <w:bottom w:val="none" w:sz="0" w:space="0" w:color="auto"/>
            <w:right w:val="none" w:sz="0" w:space="0" w:color="auto"/>
          </w:divBdr>
          <w:divsChild>
            <w:div w:id="1710496662">
              <w:marLeft w:val="0"/>
              <w:marRight w:val="0"/>
              <w:marTop w:val="0"/>
              <w:marBottom w:val="0"/>
              <w:divBdr>
                <w:top w:val="none" w:sz="0" w:space="0" w:color="auto"/>
                <w:left w:val="none" w:sz="0" w:space="0" w:color="auto"/>
                <w:bottom w:val="none" w:sz="0" w:space="0" w:color="auto"/>
                <w:right w:val="none" w:sz="0" w:space="0" w:color="auto"/>
              </w:divBdr>
            </w:div>
          </w:divsChild>
        </w:div>
        <w:div w:id="1711803650">
          <w:marLeft w:val="0"/>
          <w:marRight w:val="0"/>
          <w:marTop w:val="0"/>
          <w:marBottom w:val="0"/>
          <w:divBdr>
            <w:top w:val="none" w:sz="0" w:space="0" w:color="auto"/>
            <w:left w:val="none" w:sz="0" w:space="0" w:color="auto"/>
            <w:bottom w:val="none" w:sz="0" w:space="0" w:color="auto"/>
            <w:right w:val="none" w:sz="0" w:space="0" w:color="auto"/>
          </w:divBdr>
          <w:divsChild>
            <w:div w:id="210846851">
              <w:marLeft w:val="0"/>
              <w:marRight w:val="0"/>
              <w:marTop w:val="0"/>
              <w:marBottom w:val="0"/>
              <w:divBdr>
                <w:top w:val="none" w:sz="0" w:space="0" w:color="auto"/>
                <w:left w:val="none" w:sz="0" w:space="0" w:color="auto"/>
                <w:bottom w:val="none" w:sz="0" w:space="0" w:color="auto"/>
                <w:right w:val="none" w:sz="0" w:space="0" w:color="auto"/>
              </w:divBdr>
            </w:div>
          </w:divsChild>
        </w:div>
        <w:div w:id="1713966999">
          <w:marLeft w:val="0"/>
          <w:marRight w:val="0"/>
          <w:marTop w:val="0"/>
          <w:marBottom w:val="0"/>
          <w:divBdr>
            <w:top w:val="none" w:sz="0" w:space="0" w:color="auto"/>
            <w:left w:val="none" w:sz="0" w:space="0" w:color="auto"/>
            <w:bottom w:val="none" w:sz="0" w:space="0" w:color="auto"/>
            <w:right w:val="none" w:sz="0" w:space="0" w:color="auto"/>
          </w:divBdr>
          <w:divsChild>
            <w:div w:id="1002509286">
              <w:marLeft w:val="0"/>
              <w:marRight w:val="0"/>
              <w:marTop w:val="0"/>
              <w:marBottom w:val="0"/>
              <w:divBdr>
                <w:top w:val="none" w:sz="0" w:space="0" w:color="auto"/>
                <w:left w:val="none" w:sz="0" w:space="0" w:color="auto"/>
                <w:bottom w:val="none" w:sz="0" w:space="0" w:color="auto"/>
                <w:right w:val="none" w:sz="0" w:space="0" w:color="auto"/>
              </w:divBdr>
            </w:div>
          </w:divsChild>
        </w:div>
        <w:div w:id="1715694941">
          <w:marLeft w:val="0"/>
          <w:marRight w:val="0"/>
          <w:marTop w:val="0"/>
          <w:marBottom w:val="0"/>
          <w:divBdr>
            <w:top w:val="none" w:sz="0" w:space="0" w:color="auto"/>
            <w:left w:val="none" w:sz="0" w:space="0" w:color="auto"/>
            <w:bottom w:val="none" w:sz="0" w:space="0" w:color="auto"/>
            <w:right w:val="none" w:sz="0" w:space="0" w:color="auto"/>
          </w:divBdr>
          <w:divsChild>
            <w:div w:id="1087120572">
              <w:marLeft w:val="0"/>
              <w:marRight w:val="0"/>
              <w:marTop w:val="0"/>
              <w:marBottom w:val="0"/>
              <w:divBdr>
                <w:top w:val="none" w:sz="0" w:space="0" w:color="auto"/>
                <w:left w:val="none" w:sz="0" w:space="0" w:color="auto"/>
                <w:bottom w:val="none" w:sz="0" w:space="0" w:color="auto"/>
                <w:right w:val="none" w:sz="0" w:space="0" w:color="auto"/>
              </w:divBdr>
            </w:div>
          </w:divsChild>
        </w:div>
        <w:div w:id="1738086339">
          <w:marLeft w:val="0"/>
          <w:marRight w:val="0"/>
          <w:marTop w:val="0"/>
          <w:marBottom w:val="0"/>
          <w:divBdr>
            <w:top w:val="none" w:sz="0" w:space="0" w:color="auto"/>
            <w:left w:val="none" w:sz="0" w:space="0" w:color="auto"/>
            <w:bottom w:val="none" w:sz="0" w:space="0" w:color="auto"/>
            <w:right w:val="none" w:sz="0" w:space="0" w:color="auto"/>
          </w:divBdr>
          <w:divsChild>
            <w:div w:id="1714958495">
              <w:marLeft w:val="0"/>
              <w:marRight w:val="0"/>
              <w:marTop w:val="0"/>
              <w:marBottom w:val="0"/>
              <w:divBdr>
                <w:top w:val="none" w:sz="0" w:space="0" w:color="auto"/>
                <w:left w:val="none" w:sz="0" w:space="0" w:color="auto"/>
                <w:bottom w:val="none" w:sz="0" w:space="0" w:color="auto"/>
                <w:right w:val="none" w:sz="0" w:space="0" w:color="auto"/>
              </w:divBdr>
            </w:div>
          </w:divsChild>
        </w:div>
        <w:div w:id="1740204685">
          <w:marLeft w:val="0"/>
          <w:marRight w:val="0"/>
          <w:marTop w:val="0"/>
          <w:marBottom w:val="0"/>
          <w:divBdr>
            <w:top w:val="none" w:sz="0" w:space="0" w:color="auto"/>
            <w:left w:val="none" w:sz="0" w:space="0" w:color="auto"/>
            <w:bottom w:val="none" w:sz="0" w:space="0" w:color="auto"/>
            <w:right w:val="none" w:sz="0" w:space="0" w:color="auto"/>
          </w:divBdr>
          <w:divsChild>
            <w:div w:id="2055962605">
              <w:marLeft w:val="0"/>
              <w:marRight w:val="0"/>
              <w:marTop w:val="0"/>
              <w:marBottom w:val="0"/>
              <w:divBdr>
                <w:top w:val="none" w:sz="0" w:space="0" w:color="auto"/>
                <w:left w:val="none" w:sz="0" w:space="0" w:color="auto"/>
                <w:bottom w:val="none" w:sz="0" w:space="0" w:color="auto"/>
                <w:right w:val="none" w:sz="0" w:space="0" w:color="auto"/>
              </w:divBdr>
            </w:div>
          </w:divsChild>
        </w:div>
        <w:div w:id="1753894769">
          <w:marLeft w:val="0"/>
          <w:marRight w:val="0"/>
          <w:marTop w:val="0"/>
          <w:marBottom w:val="0"/>
          <w:divBdr>
            <w:top w:val="none" w:sz="0" w:space="0" w:color="auto"/>
            <w:left w:val="none" w:sz="0" w:space="0" w:color="auto"/>
            <w:bottom w:val="none" w:sz="0" w:space="0" w:color="auto"/>
            <w:right w:val="none" w:sz="0" w:space="0" w:color="auto"/>
          </w:divBdr>
          <w:divsChild>
            <w:div w:id="1444225953">
              <w:marLeft w:val="0"/>
              <w:marRight w:val="0"/>
              <w:marTop w:val="0"/>
              <w:marBottom w:val="0"/>
              <w:divBdr>
                <w:top w:val="none" w:sz="0" w:space="0" w:color="auto"/>
                <w:left w:val="none" w:sz="0" w:space="0" w:color="auto"/>
                <w:bottom w:val="none" w:sz="0" w:space="0" w:color="auto"/>
                <w:right w:val="none" w:sz="0" w:space="0" w:color="auto"/>
              </w:divBdr>
            </w:div>
          </w:divsChild>
        </w:div>
        <w:div w:id="1759792062">
          <w:marLeft w:val="0"/>
          <w:marRight w:val="0"/>
          <w:marTop w:val="0"/>
          <w:marBottom w:val="0"/>
          <w:divBdr>
            <w:top w:val="none" w:sz="0" w:space="0" w:color="auto"/>
            <w:left w:val="none" w:sz="0" w:space="0" w:color="auto"/>
            <w:bottom w:val="none" w:sz="0" w:space="0" w:color="auto"/>
            <w:right w:val="none" w:sz="0" w:space="0" w:color="auto"/>
          </w:divBdr>
          <w:divsChild>
            <w:div w:id="528571424">
              <w:marLeft w:val="0"/>
              <w:marRight w:val="0"/>
              <w:marTop w:val="0"/>
              <w:marBottom w:val="0"/>
              <w:divBdr>
                <w:top w:val="none" w:sz="0" w:space="0" w:color="auto"/>
                <w:left w:val="none" w:sz="0" w:space="0" w:color="auto"/>
                <w:bottom w:val="none" w:sz="0" w:space="0" w:color="auto"/>
                <w:right w:val="none" w:sz="0" w:space="0" w:color="auto"/>
              </w:divBdr>
            </w:div>
          </w:divsChild>
        </w:div>
        <w:div w:id="1765221114">
          <w:marLeft w:val="0"/>
          <w:marRight w:val="0"/>
          <w:marTop w:val="0"/>
          <w:marBottom w:val="0"/>
          <w:divBdr>
            <w:top w:val="none" w:sz="0" w:space="0" w:color="auto"/>
            <w:left w:val="none" w:sz="0" w:space="0" w:color="auto"/>
            <w:bottom w:val="none" w:sz="0" w:space="0" w:color="auto"/>
            <w:right w:val="none" w:sz="0" w:space="0" w:color="auto"/>
          </w:divBdr>
          <w:divsChild>
            <w:div w:id="741560855">
              <w:marLeft w:val="0"/>
              <w:marRight w:val="0"/>
              <w:marTop w:val="0"/>
              <w:marBottom w:val="0"/>
              <w:divBdr>
                <w:top w:val="none" w:sz="0" w:space="0" w:color="auto"/>
                <w:left w:val="none" w:sz="0" w:space="0" w:color="auto"/>
                <w:bottom w:val="none" w:sz="0" w:space="0" w:color="auto"/>
                <w:right w:val="none" w:sz="0" w:space="0" w:color="auto"/>
              </w:divBdr>
            </w:div>
          </w:divsChild>
        </w:div>
        <w:div w:id="1778521048">
          <w:marLeft w:val="0"/>
          <w:marRight w:val="0"/>
          <w:marTop w:val="0"/>
          <w:marBottom w:val="0"/>
          <w:divBdr>
            <w:top w:val="none" w:sz="0" w:space="0" w:color="auto"/>
            <w:left w:val="none" w:sz="0" w:space="0" w:color="auto"/>
            <w:bottom w:val="none" w:sz="0" w:space="0" w:color="auto"/>
            <w:right w:val="none" w:sz="0" w:space="0" w:color="auto"/>
          </w:divBdr>
          <w:divsChild>
            <w:div w:id="1446001104">
              <w:marLeft w:val="0"/>
              <w:marRight w:val="0"/>
              <w:marTop w:val="0"/>
              <w:marBottom w:val="0"/>
              <w:divBdr>
                <w:top w:val="none" w:sz="0" w:space="0" w:color="auto"/>
                <w:left w:val="none" w:sz="0" w:space="0" w:color="auto"/>
                <w:bottom w:val="none" w:sz="0" w:space="0" w:color="auto"/>
                <w:right w:val="none" w:sz="0" w:space="0" w:color="auto"/>
              </w:divBdr>
            </w:div>
          </w:divsChild>
        </w:div>
        <w:div w:id="1780025001">
          <w:marLeft w:val="0"/>
          <w:marRight w:val="0"/>
          <w:marTop w:val="0"/>
          <w:marBottom w:val="0"/>
          <w:divBdr>
            <w:top w:val="none" w:sz="0" w:space="0" w:color="auto"/>
            <w:left w:val="none" w:sz="0" w:space="0" w:color="auto"/>
            <w:bottom w:val="none" w:sz="0" w:space="0" w:color="auto"/>
            <w:right w:val="none" w:sz="0" w:space="0" w:color="auto"/>
          </w:divBdr>
          <w:divsChild>
            <w:div w:id="1093237364">
              <w:marLeft w:val="0"/>
              <w:marRight w:val="0"/>
              <w:marTop w:val="0"/>
              <w:marBottom w:val="0"/>
              <w:divBdr>
                <w:top w:val="none" w:sz="0" w:space="0" w:color="auto"/>
                <w:left w:val="none" w:sz="0" w:space="0" w:color="auto"/>
                <w:bottom w:val="none" w:sz="0" w:space="0" w:color="auto"/>
                <w:right w:val="none" w:sz="0" w:space="0" w:color="auto"/>
              </w:divBdr>
            </w:div>
          </w:divsChild>
        </w:div>
        <w:div w:id="1781756013">
          <w:marLeft w:val="0"/>
          <w:marRight w:val="0"/>
          <w:marTop w:val="0"/>
          <w:marBottom w:val="0"/>
          <w:divBdr>
            <w:top w:val="none" w:sz="0" w:space="0" w:color="auto"/>
            <w:left w:val="none" w:sz="0" w:space="0" w:color="auto"/>
            <w:bottom w:val="none" w:sz="0" w:space="0" w:color="auto"/>
            <w:right w:val="none" w:sz="0" w:space="0" w:color="auto"/>
          </w:divBdr>
          <w:divsChild>
            <w:div w:id="1408260715">
              <w:marLeft w:val="0"/>
              <w:marRight w:val="0"/>
              <w:marTop w:val="0"/>
              <w:marBottom w:val="0"/>
              <w:divBdr>
                <w:top w:val="none" w:sz="0" w:space="0" w:color="auto"/>
                <w:left w:val="none" w:sz="0" w:space="0" w:color="auto"/>
                <w:bottom w:val="none" w:sz="0" w:space="0" w:color="auto"/>
                <w:right w:val="none" w:sz="0" w:space="0" w:color="auto"/>
              </w:divBdr>
            </w:div>
          </w:divsChild>
        </w:div>
        <w:div w:id="1786343508">
          <w:marLeft w:val="0"/>
          <w:marRight w:val="0"/>
          <w:marTop w:val="0"/>
          <w:marBottom w:val="0"/>
          <w:divBdr>
            <w:top w:val="none" w:sz="0" w:space="0" w:color="auto"/>
            <w:left w:val="none" w:sz="0" w:space="0" w:color="auto"/>
            <w:bottom w:val="none" w:sz="0" w:space="0" w:color="auto"/>
            <w:right w:val="none" w:sz="0" w:space="0" w:color="auto"/>
          </w:divBdr>
          <w:divsChild>
            <w:div w:id="1979534968">
              <w:marLeft w:val="0"/>
              <w:marRight w:val="0"/>
              <w:marTop w:val="0"/>
              <w:marBottom w:val="0"/>
              <w:divBdr>
                <w:top w:val="none" w:sz="0" w:space="0" w:color="auto"/>
                <w:left w:val="none" w:sz="0" w:space="0" w:color="auto"/>
                <w:bottom w:val="none" w:sz="0" w:space="0" w:color="auto"/>
                <w:right w:val="none" w:sz="0" w:space="0" w:color="auto"/>
              </w:divBdr>
            </w:div>
          </w:divsChild>
        </w:div>
        <w:div w:id="1794857771">
          <w:marLeft w:val="0"/>
          <w:marRight w:val="0"/>
          <w:marTop w:val="0"/>
          <w:marBottom w:val="0"/>
          <w:divBdr>
            <w:top w:val="none" w:sz="0" w:space="0" w:color="auto"/>
            <w:left w:val="none" w:sz="0" w:space="0" w:color="auto"/>
            <w:bottom w:val="none" w:sz="0" w:space="0" w:color="auto"/>
            <w:right w:val="none" w:sz="0" w:space="0" w:color="auto"/>
          </w:divBdr>
          <w:divsChild>
            <w:div w:id="1775514557">
              <w:marLeft w:val="0"/>
              <w:marRight w:val="0"/>
              <w:marTop w:val="0"/>
              <w:marBottom w:val="0"/>
              <w:divBdr>
                <w:top w:val="none" w:sz="0" w:space="0" w:color="auto"/>
                <w:left w:val="none" w:sz="0" w:space="0" w:color="auto"/>
                <w:bottom w:val="none" w:sz="0" w:space="0" w:color="auto"/>
                <w:right w:val="none" w:sz="0" w:space="0" w:color="auto"/>
              </w:divBdr>
            </w:div>
          </w:divsChild>
        </w:div>
        <w:div w:id="1797141699">
          <w:marLeft w:val="0"/>
          <w:marRight w:val="0"/>
          <w:marTop w:val="0"/>
          <w:marBottom w:val="0"/>
          <w:divBdr>
            <w:top w:val="none" w:sz="0" w:space="0" w:color="auto"/>
            <w:left w:val="none" w:sz="0" w:space="0" w:color="auto"/>
            <w:bottom w:val="none" w:sz="0" w:space="0" w:color="auto"/>
            <w:right w:val="none" w:sz="0" w:space="0" w:color="auto"/>
          </w:divBdr>
          <w:divsChild>
            <w:div w:id="954794510">
              <w:marLeft w:val="0"/>
              <w:marRight w:val="0"/>
              <w:marTop w:val="0"/>
              <w:marBottom w:val="0"/>
              <w:divBdr>
                <w:top w:val="none" w:sz="0" w:space="0" w:color="auto"/>
                <w:left w:val="none" w:sz="0" w:space="0" w:color="auto"/>
                <w:bottom w:val="none" w:sz="0" w:space="0" w:color="auto"/>
                <w:right w:val="none" w:sz="0" w:space="0" w:color="auto"/>
              </w:divBdr>
            </w:div>
          </w:divsChild>
        </w:div>
        <w:div w:id="1799832520">
          <w:marLeft w:val="0"/>
          <w:marRight w:val="0"/>
          <w:marTop w:val="0"/>
          <w:marBottom w:val="0"/>
          <w:divBdr>
            <w:top w:val="none" w:sz="0" w:space="0" w:color="auto"/>
            <w:left w:val="none" w:sz="0" w:space="0" w:color="auto"/>
            <w:bottom w:val="none" w:sz="0" w:space="0" w:color="auto"/>
            <w:right w:val="none" w:sz="0" w:space="0" w:color="auto"/>
          </w:divBdr>
          <w:divsChild>
            <w:div w:id="797458319">
              <w:marLeft w:val="0"/>
              <w:marRight w:val="0"/>
              <w:marTop w:val="0"/>
              <w:marBottom w:val="0"/>
              <w:divBdr>
                <w:top w:val="none" w:sz="0" w:space="0" w:color="auto"/>
                <w:left w:val="none" w:sz="0" w:space="0" w:color="auto"/>
                <w:bottom w:val="none" w:sz="0" w:space="0" w:color="auto"/>
                <w:right w:val="none" w:sz="0" w:space="0" w:color="auto"/>
              </w:divBdr>
            </w:div>
          </w:divsChild>
        </w:div>
        <w:div w:id="1800151615">
          <w:marLeft w:val="0"/>
          <w:marRight w:val="0"/>
          <w:marTop w:val="0"/>
          <w:marBottom w:val="0"/>
          <w:divBdr>
            <w:top w:val="none" w:sz="0" w:space="0" w:color="auto"/>
            <w:left w:val="none" w:sz="0" w:space="0" w:color="auto"/>
            <w:bottom w:val="none" w:sz="0" w:space="0" w:color="auto"/>
            <w:right w:val="none" w:sz="0" w:space="0" w:color="auto"/>
          </w:divBdr>
          <w:divsChild>
            <w:div w:id="1930196669">
              <w:marLeft w:val="0"/>
              <w:marRight w:val="0"/>
              <w:marTop w:val="0"/>
              <w:marBottom w:val="0"/>
              <w:divBdr>
                <w:top w:val="none" w:sz="0" w:space="0" w:color="auto"/>
                <w:left w:val="none" w:sz="0" w:space="0" w:color="auto"/>
                <w:bottom w:val="none" w:sz="0" w:space="0" w:color="auto"/>
                <w:right w:val="none" w:sz="0" w:space="0" w:color="auto"/>
              </w:divBdr>
            </w:div>
          </w:divsChild>
        </w:div>
        <w:div w:id="1802459398">
          <w:marLeft w:val="0"/>
          <w:marRight w:val="0"/>
          <w:marTop w:val="0"/>
          <w:marBottom w:val="0"/>
          <w:divBdr>
            <w:top w:val="none" w:sz="0" w:space="0" w:color="auto"/>
            <w:left w:val="none" w:sz="0" w:space="0" w:color="auto"/>
            <w:bottom w:val="none" w:sz="0" w:space="0" w:color="auto"/>
            <w:right w:val="none" w:sz="0" w:space="0" w:color="auto"/>
          </w:divBdr>
          <w:divsChild>
            <w:div w:id="400911974">
              <w:marLeft w:val="0"/>
              <w:marRight w:val="0"/>
              <w:marTop w:val="0"/>
              <w:marBottom w:val="0"/>
              <w:divBdr>
                <w:top w:val="none" w:sz="0" w:space="0" w:color="auto"/>
                <w:left w:val="none" w:sz="0" w:space="0" w:color="auto"/>
                <w:bottom w:val="none" w:sz="0" w:space="0" w:color="auto"/>
                <w:right w:val="none" w:sz="0" w:space="0" w:color="auto"/>
              </w:divBdr>
            </w:div>
          </w:divsChild>
        </w:div>
        <w:div w:id="1807894544">
          <w:marLeft w:val="0"/>
          <w:marRight w:val="0"/>
          <w:marTop w:val="0"/>
          <w:marBottom w:val="0"/>
          <w:divBdr>
            <w:top w:val="none" w:sz="0" w:space="0" w:color="auto"/>
            <w:left w:val="none" w:sz="0" w:space="0" w:color="auto"/>
            <w:bottom w:val="none" w:sz="0" w:space="0" w:color="auto"/>
            <w:right w:val="none" w:sz="0" w:space="0" w:color="auto"/>
          </w:divBdr>
          <w:divsChild>
            <w:div w:id="54277713">
              <w:marLeft w:val="0"/>
              <w:marRight w:val="0"/>
              <w:marTop w:val="0"/>
              <w:marBottom w:val="0"/>
              <w:divBdr>
                <w:top w:val="none" w:sz="0" w:space="0" w:color="auto"/>
                <w:left w:val="none" w:sz="0" w:space="0" w:color="auto"/>
                <w:bottom w:val="none" w:sz="0" w:space="0" w:color="auto"/>
                <w:right w:val="none" w:sz="0" w:space="0" w:color="auto"/>
              </w:divBdr>
            </w:div>
          </w:divsChild>
        </w:div>
        <w:div w:id="1815874366">
          <w:marLeft w:val="0"/>
          <w:marRight w:val="0"/>
          <w:marTop w:val="0"/>
          <w:marBottom w:val="0"/>
          <w:divBdr>
            <w:top w:val="none" w:sz="0" w:space="0" w:color="auto"/>
            <w:left w:val="none" w:sz="0" w:space="0" w:color="auto"/>
            <w:bottom w:val="none" w:sz="0" w:space="0" w:color="auto"/>
            <w:right w:val="none" w:sz="0" w:space="0" w:color="auto"/>
          </w:divBdr>
          <w:divsChild>
            <w:div w:id="1560287346">
              <w:marLeft w:val="0"/>
              <w:marRight w:val="0"/>
              <w:marTop w:val="0"/>
              <w:marBottom w:val="0"/>
              <w:divBdr>
                <w:top w:val="none" w:sz="0" w:space="0" w:color="auto"/>
                <w:left w:val="none" w:sz="0" w:space="0" w:color="auto"/>
                <w:bottom w:val="none" w:sz="0" w:space="0" w:color="auto"/>
                <w:right w:val="none" w:sz="0" w:space="0" w:color="auto"/>
              </w:divBdr>
            </w:div>
          </w:divsChild>
        </w:div>
        <w:div w:id="1832911961">
          <w:marLeft w:val="0"/>
          <w:marRight w:val="0"/>
          <w:marTop w:val="0"/>
          <w:marBottom w:val="0"/>
          <w:divBdr>
            <w:top w:val="none" w:sz="0" w:space="0" w:color="auto"/>
            <w:left w:val="none" w:sz="0" w:space="0" w:color="auto"/>
            <w:bottom w:val="none" w:sz="0" w:space="0" w:color="auto"/>
            <w:right w:val="none" w:sz="0" w:space="0" w:color="auto"/>
          </w:divBdr>
          <w:divsChild>
            <w:div w:id="972368958">
              <w:marLeft w:val="0"/>
              <w:marRight w:val="0"/>
              <w:marTop w:val="0"/>
              <w:marBottom w:val="0"/>
              <w:divBdr>
                <w:top w:val="none" w:sz="0" w:space="0" w:color="auto"/>
                <w:left w:val="none" w:sz="0" w:space="0" w:color="auto"/>
                <w:bottom w:val="none" w:sz="0" w:space="0" w:color="auto"/>
                <w:right w:val="none" w:sz="0" w:space="0" w:color="auto"/>
              </w:divBdr>
            </w:div>
          </w:divsChild>
        </w:div>
        <w:div w:id="1833596702">
          <w:marLeft w:val="0"/>
          <w:marRight w:val="0"/>
          <w:marTop w:val="0"/>
          <w:marBottom w:val="0"/>
          <w:divBdr>
            <w:top w:val="none" w:sz="0" w:space="0" w:color="auto"/>
            <w:left w:val="none" w:sz="0" w:space="0" w:color="auto"/>
            <w:bottom w:val="none" w:sz="0" w:space="0" w:color="auto"/>
            <w:right w:val="none" w:sz="0" w:space="0" w:color="auto"/>
          </w:divBdr>
          <w:divsChild>
            <w:div w:id="580792867">
              <w:marLeft w:val="0"/>
              <w:marRight w:val="0"/>
              <w:marTop w:val="0"/>
              <w:marBottom w:val="0"/>
              <w:divBdr>
                <w:top w:val="none" w:sz="0" w:space="0" w:color="auto"/>
                <w:left w:val="none" w:sz="0" w:space="0" w:color="auto"/>
                <w:bottom w:val="none" w:sz="0" w:space="0" w:color="auto"/>
                <w:right w:val="none" w:sz="0" w:space="0" w:color="auto"/>
              </w:divBdr>
            </w:div>
          </w:divsChild>
        </w:div>
        <w:div w:id="1833718209">
          <w:marLeft w:val="0"/>
          <w:marRight w:val="0"/>
          <w:marTop w:val="0"/>
          <w:marBottom w:val="0"/>
          <w:divBdr>
            <w:top w:val="none" w:sz="0" w:space="0" w:color="auto"/>
            <w:left w:val="none" w:sz="0" w:space="0" w:color="auto"/>
            <w:bottom w:val="none" w:sz="0" w:space="0" w:color="auto"/>
            <w:right w:val="none" w:sz="0" w:space="0" w:color="auto"/>
          </w:divBdr>
          <w:divsChild>
            <w:div w:id="367225409">
              <w:marLeft w:val="0"/>
              <w:marRight w:val="0"/>
              <w:marTop w:val="0"/>
              <w:marBottom w:val="0"/>
              <w:divBdr>
                <w:top w:val="none" w:sz="0" w:space="0" w:color="auto"/>
                <w:left w:val="none" w:sz="0" w:space="0" w:color="auto"/>
                <w:bottom w:val="none" w:sz="0" w:space="0" w:color="auto"/>
                <w:right w:val="none" w:sz="0" w:space="0" w:color="auto"/>
              </w:divBdr>
            </w:div>
          </w:divsChild>
        </w:div>
        <w:div w:id="1848448635">
          <w:marLeft w:val="0"/>
          <w:marRight w:val="0"/>
          <w:marTop w:val="0"/>
          <w:marBottom w:val="0"/>
          <w:divBdr>
            <w:top w:val="none" w:sz="0" w:space="0" w:color="auto"/>
            <w:left w:val="none" w:sz="0" w:space="0" w:color="auto"/>
            <w:bottom w:val="none" w:sz="0" w:space="0" w:color="auto"/>
            <w:right w:val="none" w:sz="0" w:space="0" w:color="auto"/>
          </w:divBdr>
          <w:divsChild>
            <w:div w:id="1225262030">
              <w:marLeft w:val="0"/>
              <w:marRight w:val="0"/>
              <w:marTop w:val="0"/>
              <w:marBottom w:val="0"/>
              <w:divBdr>
                <w:top w:val="none" w:sz="0" w:space="0" w:color="auto"/>
                <w:left w:val="none" w:sz="0" w:space="0" w:color="auto"/>
                <w:bottom w:val="none" w:sz="0" w:space="0" w:color="auto"/>
                <w:right w:val="none" w:sz="0" w:space="0" w:color="auto"/>
              </w:divBdr>
            </w:div>
          </w:divsChild>
        </w:div>
        <w:div w:id="1852793986">
          <w:marLeft w:val="0"/>
          <w:marRight w:val="0"/>
          <w:marTop w:val="0"/>
          <w:marBottom w:val="0"/>
          <w:divBdr>
            <w:top w:val="none" w:sz="0" w:space="0" w:color="auto"/>
            <w:left w:val="none" w:sz="0" w:space="0" w:color="auto"/>
            <w:bottom w:val="none" w:sz="0" w:space="0" w:color="auto"/>
            <w:right w:val="none" w:sz="0" w:space="0" w:color="auto"/>
          </w:divBdr>
          <w:divsChild>
            <w:div w:id="1358963660">
              <w:marLeft w:val="0"/>
              <w:marRight w:val="0"/>
              <w:marTop w:val="0"/>
              <w:marBottom w:val="0"/>
              <w:divBdr>
                <w:top w:val="none" w:sz="0" w:space="0" w:color="auto"/>
                <w:left w:val="none" w:sz="0" w:space="0" w:color="auto"/>
                <w:bottom w:val="none" w:sz="0" w:space="0" w:color="auto"/>
                <w:right w:val="none" w:sz="0" w:space="0" w:color="auto"/>
              </w:divBdr>
            </w:div>
          </w:divsChild>
        </w:div>
        <w:div w:id="1855412800">
          <w:marLeft w:val="0"/>
          <w:marRight w:val="0"/>
          <w:marTop w:val="0"/>
          <w:marBottom w:val="0"/>
          <w:divBdr>
            <w:top w:val="none" w:sz="0" w:space="0" w:color="auto"/>
            <w:left w:val="none" w:sz="0" w:space="0" w:color="auto"/>
            <w:bottom w:val="none" w:sz="0" w:space="0" w:color="auto"/>
            <w:right w:val="none" w:sz="0" w:space="0" w:color="auto"/>
          </w:divBdr>
          <w:divsChild>
            <w:div w:id="1500460716">
              <w:marLeft w:val="0"/>
              <w:marRight w:val="0"/>
              <w:marTop w:val="0"/>
              <w:marBottom w:val="0"/>
              <w:divBdr>
                <w:top w:val="none" w:sz="0" w:space="0" w:color="auto"/>
                <w:left w:val="none" w:sz="0" w:space="0" w:color="auto"/>
                <w:bottom w:val="none" w:sz="0" w:space="0" w:color="auto"/>
                <w:right w:val="none" w:sz="0" w:space="0" w:color="auto"/>
              </w:divBdr>
            </w:div>
          </w:divsChild>
        </w:div>
        <w:div w:id="1860311158">
          <w:marLeft w:val="0"/>
          <w:marRight w:val="0"/>
          <w:marTop w:val="0"/>
          <w:marBottom w:val="0"/>
          <w:divBdr>
            <w:top w:val="none" w:sz="0" w:space="0" w:color="auto"/>
            <w:left w:val="none" w:sz="0" w:space="0" w:color="auto"/>
            <w:bottom w:val="none" w:sz="0" w:space="0" w:color="auto"/>
            <w:right w:val="none" w:sz="0" w:space="0" w:color="auto"/>
          </w:divBdr>
          <w:divsChild>
            <w:div w:id="482507407">
              <w:marLeft w:val="0"/>
              <w:marRight w:val="0"/>
              <w:marTop w:val="0"/>
              <w:marBottom w:val="0"/>
              <w:divBdr>
                <w:top w:val="none" w:sz="0" w:space="0" w:color="auto"/>
                <w:left w:val="none" w:sz="0" w:space="0" w:color="auto"/>
                <w:bottom w:val="none" w:sz="0" w:space="0" w:color="auto"/>
                <w:right w:val="none" w:sz="0" w:space="0" w:color="auto"/>
              </w:divBdr>
            </w:div>
          </w:divsChild>
        </w:div>
        <w:div w:id="1872962152">
          <w:marLeft w:val="0"/>
          <w:marRight w:val="0"/>
          <w:marTop w:val="0"/>
          <w:marBottom w:val="0"/>
          <w:divBdr>
            <w:top w:val="none" w:sz="0" w:space="0" w:color="auto"/>
            <w:left w:val="none" w:sz="0" w:space="0" w:color="auto"/>
            <w:bottom w:val="none" w:sz="0" w:space="0" w:color="auto"/>
            <w:right w:val="none" w:sz="0" w:space="0" w:color="auto"/>
          </w:divBdr>
          <w:divsChild>
            <w:div w:id="1651596668">
              <w:marLeft w:val="0"/>
              <w:marRight w:val="0"/>
              <w:marTop w:val="0"/>
              <w:marBottom w:val="0"/>
              <w:divBdr>
                <w:top w:val="none" w:sz="0" w:space="0" w:color="auto"/>
                <w:left w:val="none" w:sz="0" w:space="0" w:color="auto"/>
                <w:bottom w:val="none" w:sz="0" w:space="0" w:color="auto"/>
                <w:right w:val="none" w:sz="0" w:space="0" w:color="auto"/>
              </w:divBdr>
            </w:div>
          </w:divsChild>
        </w:div>
        <w:div w:id="1881353504">
          <w:marLeft w:val="0"/>
          <w:marRight w:val="0"/>
          <w:marTop w:val="0"/>
          <w:marBottom w:val="0"/>
          <w:divBdr>
            <w:top w:val="none" w:sz="0" w:space="0" w:color="auto"/>
            <w:left w:val="none" w:sz="0" w:space="0" w:color="auto"/>
            <w:bottom w:val="none" w:sz="0" w:space="0" w:color="auto"/>
            <w:right w:val="none" w:sz="0" w:space="0" w:color="auto"/>
          </w:divBdr>
          <w:divsChild>
            <w:div w:id="1741707416">
              <w:marLeft w:val="0"/>
              <w:marRight w:val="0"/>
              <w:marTop w:val="0"/>
              <w:marBottom w:val="0"/>
              <w:divBdr>
                <w:top w:val="none" w:sz="0" w:space="0" w:color="auto"/>
                <w:left w:val="none" w:sz="0" w:space="0" w:color="auto"/>
                <w:bottom w:val="none" w:sz="0" w:space="0" w:color="auto"/>
                <w:right w:val="none" w:sz="0" w:space="0" w:color="auto"/>
              </w:divBdr>
            </w:div>
          </w:divsChild>
        </w:div>
        <w:div w:id="1886870428">
          <w:marLeft w:val="0"/>
          <w:marRight w:val="0"/>
          <w:marTop w:val="0"/>
          <w:marBottom w:val="0"/>
          <w:divBdr>
            <w:top w:val="none" w:sz="0" w:space="0" w:color="auto"/>
            <w:left w:val="none" w:sz="0" w:space="0" w:color="auto"/>
            <w:bottom w:val="none" w:sz="0" w:space="0" w:color="auto"/>
            <w:right w:val="none" w:sz="0" w:space="0" w:color="auto"/>
          </w:divBdr>
          <w:divsChild>
            <w:div w:id="612127132">
              <w:marLeft w:val="0"/>
              <w:marRight w:val="0"/>
              <w:marTop w:val="0"/>
              <w:marBottom w:val="0"/>
              <w:divBdr>
                <w:top w:val="none" w:sz="0" w:space="0" w:color="auto"/>
                <w:left w:val="none" w:sz="0" w:space="0" w:color="auto"/>
                <w:bottom w:val="none" w:sz="0" w:space="0" w:color="auto"/>
                <w:right w:val="none" w:sz="0" w:space="0" w:color="auto"/>
              </w:divBdr>
            </w:div>
          </w:divsChild>
        </w:div>
        <w:div w:id="1893493767">
          <w:marLeft w:val="0"/>
          <w:marRight w:val="0"/>
          <w:marTop w:val="0"/>
          <w:marBottom w:val="0"/>
          <w:divBdr>
            <w:top w:val="none" w:sz="0" w:space="0" w:color="auto"/>
            <w:left w:val="none" w:sz="0" w:space="0" w:color="auto"/>
            <w:bottom w:val="none" w:sz="0" w:space="0" w:color="auto"/>
            <w:right w:val="none" w:sz="0" w:space="0" w:color="auto"/>
          </w:divBdr>
          <w:divsChild>
            <w:div w:id="195432275">
              <w:marLeft w:val="0"/>
              <w:marRight w:val="0"/>
              <w:marTop w:val="0"/>
              <w:marBottom w:val="0"/>
              <w:divBdr>
                <w:top w:val="none" w:sz="0" w:space="0" w:color="auto"/>
                <w:left w:val="none" w:sz="0" w:space="0" w:color="auto"/>
                <w:bottom w:val="none" w:sz="0" w:space="0" w:color="auto"/>
                <w:right w:val="none" w:sz="0" w:space="0" w:color="auto"/>
              </w:divBdr>
            </w:div>
          </w:divsChild>
        </w:div>
        <w:div w:id="1900170272">
          <w:marLeft w:val="0"/>
          <w:marRight w:val="0"/>
          <w:marTop w:val="0"/>
          <w:marBottom w:val="0"/>
          <w:divBdr>
            <w:top w:val="none" w:sz="0" w:space="0" w:color="auto"/>
            <w:left w:val="none" w:sz="0" w:space="0" w:color="auto"/>
            <w:bottom w:val="none" w:sz="0" w:space="0" w:color="auto"/>
            <w:right w:val="none" w:sz="0" w:space="0" w:color="auto"/>
          </w:divBdr>
          <w:divsChild>
            <w:div w:id="1600989757">
              <w:marLeft w:val="0"/>
              <w:marRight w:val="0"/>
              <w:marTop w:val="0"/>
              <w:marBottom w:val="0"/>
              <w:divBdr>
                <w:top w:val="none" w:sz="0" w:space="0" w:color="auto"/>
                <w:left w:val="none" w:sz="0" w:space="0" w:color="auto"/>
                <w:bottom w:val="none" w:sz="0" w:space="0" w:color="auto"/>
                <w:right w:val="none" w:sz="0" w:space="0" w:color="auto"/>
              </w:divBdr>
            </w:div>
          </w:divsChild>
        </w:div>
        <w:div w:id="1902400582">
          <w:marLeft w:val="0"/>
          <w:marRight w:val="0"/>
          <w:marTop w:val="0"/>
          <w:marBottom w:val="0"/>
          <w:divBdr>
            <w:top w:val="none" w:sz="0" w:space="0" w:color="auto"/>
            <w:left w:val="none" w:sz="0" w:space="0" w:color="auto"/>
            <w:bottom w:val="none" w:sz="0" w:space="0" w:color="auto"/>
            <w:right w:val="none" w:sz="0" w:space="0" w:color="auto"/>
          </w:divBdr>
          <w:divsChild>
            <w:div w:id="891380769">
              <w:marLeft w:val="0"/>
              <w:marRight w:val="0"/>
              <w:marTop w:val="0"/>
              <w:marBottom w:val="0"/>
              <w:divBdr>
                <w:top w:val="none" w:sz="0" w:space="0" w:color="auto"/>
                <w:left w:val="none" w:sz="0" w:space="0" w:color="auto"/>
                <w:bottom w:val="none" w:sz="0" w:space="0" w:color="auto"/>
                <w:right w:val="none" w:sz="0" w:space="0" w:color="auto"/>
              </w:divBdr>
            </w:div>
          </w:divsChild>
        </w:div>
        <w:div w:id="1906715554">
          <w:marLeft w:val="0"/>
          <w:marRight w:val="0"/>
          <w:marTop w:val="0"/>
          <w:marBottom w:val="0"/>
          <w:divBdr>
            <w:top w:val="none" w:sz="0" w:space="0" w:color="auto"/>
            <w:left w:val="none" w:sz="0" w:space="0" w:color="auto"/>
            <w:bottom w:val="none" w:sz="0" w:space="0" w:color="auto"/>
            <w:right w:val="none" w:sz="0" w:space="0" w:color="auto"/>
          </w:divBdr>
          <w:divsChild>
            <w:div w:id="1559248016">
              <w:marLeft w:val="0"/>
              <w:marRight w:val="0"/>
              <w:marTop w:val="0"/>
              <w:marBottom w:val="0"/>
              <w:divBdr>
                <w:top w:val="none" w:sz="0" w:space="0" w:color="auto"/>
                <w:left w:val="none" w:sz="0" w:space="0" w:color="auto"/>
                <w:bottom w:val="none" w:sz="0" w:space="0" w:color="auto"/>
                <w:right w:val="none" w:sz="0" w:space="0" w:color="auto"/>
              </w:divBdr>
            </w:div>
          </w:divsChild>
        </w:div>
        <w:div w:id="1917477020">
          <w:marLeft w:val="0"/>
          <w:marRight w:val="0"/>
          <w:marTop w:val="0"/>
          <w:marBottom w:val="0"/>
          <w:divBdr>
            <w:top w:val="none" w:sz="0" w:space="0" w:color="auto"/>
            <w:left w:val="none" w:sz="0" w:space="0" w:color="auto"/>
            <w:bottom w:val="none" w:sz="0" w:space="0" w:color="auto"/>
            <w:right w:val="none" w:sz="0" w:space="0" w:color="auto"/>
          </w:divBdr>
          <w:divsChild>
            <w:div w:id="1913198166">
              <w:marLeft w:val="0"/>
              <w:marRight w:val="0"/>
              <w:marTop w:val="0"/>
              <w:marBottom w:val="0"/>
              <w:divBdr>
                <w:top w:val="none" w:sz="0" w:space="0" w:color="auto"/>
                <w:left w:val="none" w:sz="0" w:space="0" w:color="auto"/>
                <w:bottom w:val="none" w:sz="0" w:space="0" w:color="auto"/>
                <w:right w:val="none" w:sz="0" w:space="0" w:color="auto"/>
              </w:divBdr>
            </w:div>
          </w:divsChild>
        </w:div>
        <w:div w:id="1922593030">
          <w:marLeft w:val="0"/>
          <w:marRight w:val="0"/>
          <w:marTop w:val="0"/>
          <w:marBottom w:val="0"/>
          <w:divBdr>
            <w:top w:val="none" w:sz="0" w:space="0" w:color="auto"/>
            <w:left w:val="none" w:sz="0" w:space="0" w:color="auto"/>
            <w:bottom w:val="none" w:sz="0" w:space="0" w:color="auto"/>
            <w:right w:val="none" w:sz="0" w:space="0" w:color="auto"/>
          </w:divBdr>
          <w:divsChild>
            <w:div w:id="982927161">
              <w:marLeft w:val="0"/>
              <w:marRight w:val="0"/>
              <w:marTop w:val="0"/>
              <w:marBottom w:val="0"/>
              <w:divBdr>
                <w:top w:val="none" w:sz="0" w:space="0" w:color="auto"/>
                <w:left w:val="none" w:sz="0" w:space="0" w:color="auto"/>
                <w:bottom w:val="none" w:sz="0" w:space="0" w:color="auto"/>
                <w:right w:val="none" w:sz="0" w:space="0" w:color="auto"/>
              </w:divBdr>
            </w:div>
          </w:divsChild>
        </w:div>
        <w:div w:id="1925068040">
          <w:marLeft w:val="0"/>
          <w:marRight w:val="0"/>
          <w:marTop w:val="0"/>
          <w:marBottom w:val="0"/>
          <w:divBdr>
            <w:top w:val="none" w:sz="0" w:space="0" w:color="auto"/>
            <w:left w:val="none" w:sz="0" w:space="0" w:color="auto"/>
            <w:bottom w:val="none" w:sz="0" w:space="0" w:color="auto"/>
            <w:right w:val="none" w:sz="0" w:space="0" w:color="auto"/>
          </w:divBdr>
          <w:divsChild>
            <w:div w:id="569004084">
              <w:marLeft w:val="0"/>
              <w:marRight w:val="0"/>
              <w:marTop w:val="0"/>
              <w:marBottom w:val="0"/>
              <w:divBdr>
                <w:top w:val="none" w:sz="0" w:space="0" w:color="auto"/>
                <w:left w:val="none" w:sz="0" w:space="0" w:color="auto"/>
                <w:bottom w:val="none" w:sz="0" w:space="0" w:color="auto"/>
                <w:right w:val="none" w:sz="0" w:space="0" w:color="auto"/>
              </w:divBdr>
            </w:div>
          </w:divsChild>
        </w:div>
        <w:div w:id="1927808918">
          <w:marLeft w:val="0"/>
          <w:marRight w:val="0"/>
          <w:marTop w:val="0"/>
          <w:marBottom w:val="0"/>
          <w:divBdr>
            <w:top w:val="none" w:sz="0" w:space="0" w:color="auto"/>
            <w:left w:val="none" w:sz="0" w:space="0" w:color="auto"/>
            <w:bottom w:val="none" w:sz="0" w:space="0" w:color="auto"/>
            <w:right w:val="none" w:sz="0" w:space="0" w:color="auto"/>
          </w:divBdr>
          <w:divsChild>
            <w:div w:id="1823496304">
              <w:marLeft w:val="0"/>
              <w:marRight w:val="0"/>
              <w:marTop w:val="0"/>
              <w:marBottom w:val="0"/>
              <w:divBdr>
                <w:top w:val="none" w:sz="0" w:space="0" w:color="auto"/>
                <w:left w:val="none" w:sz="0" w:space="0" w:color="auto"/>
                <w:bottom w:val="none" w:sz="0" w:space="0" w:color="auto"/>
                <w:right w:val="none" w:sz="0" w:space="0" w:color="auto"/>
              </w:divBdr>
            </w:div>
          </w:divsChild>
        </w:div>
        <w:div w:id="1932395979">
          <w:marLeft w:val="0"/>
          <w:marRight w:val="0"/>
          <w:marTop w:val="0"/>
          <w:marBottom w:val="0"/>
          <w:divBdr>
            <w:top w:val="none" w:sz="0" w:space="0" w:color="auto"/>
            <w:left w:val="none" w:sz="0" w:space="0" w:color="auto"/>
            <w:bottom w:val="none" w:sz="0" w:space="0" w:color="auto"/>
            <w:right w:val="none" w:sz="0" w:space="0" w:color="auto"/>
          </w:divBdr>
          <w:divsChild>
            <w:div w:id="2012683799">
              <w:marLeft w:val="0"/>
              <w:marRight w:val="0"/>
              <w:marTop w:val="0"/>
              <w:marBottom w:val="0"/>
              <w:divBdr>
                <w:top w:val="none" w:sz="0" w:space="0" w:color="auto"/>
                <w:left w:val="none" w:sz="0" w:space="0" w:color="auto"/>
                <w:bottom w:val="none" w:sz="0" w:space="0" w:color="auto"/>
                <w:right w:val="none" w:sz="0" w:space="0" w:color="auto"/>
              </w:divBdr>
            </w:div>
          </w:divsChild>
        </w:div>
        <w:div w:id="1932662858">
          <w:marLeft w:val="0"/>
          <w:marRight w:val="0"/>
          <w:marTop w:val="0"/>
          <w:marBottom w:val="0"/>
          <w:divBdr>
            <w:top w:val="none" w:sz="0" w:space="0" w:color="auto"/>
            <w:left w:val="none" w:sz="0" w:space="0" w:color="auto"/>
            <w:bottom w:val="none" w:sz="0" w:space="0" w:color="auto"/>
            <w:right w:val="none" w:sz="0" w:space="0" w:color="auto"/>
          </w:divBdr>
          <w:divsChild>
            <w:div w:id="959413580">
              <w:marLeft w:val="0"/>
              <w:marRight w:val="0"/>
              <w:marTop w:val="0"/>
              <w:marBottom w:val="0"/>
              <w:divBdr>
                <w:top w:val="none" w:sz="0" w:space="0" w:color="auto"/>
                <w:left w:val="none" w:sz="0" w:space="0" w:color="auto"/>
                <w:bottom w:val="none" w:sz="0" w:space="0" w:color="auto"/>
                <w:right w:val="none" w:sz="0" w:space="0" w:color="auto"/>
              </w:divBdr>
            </w:div>
          </w:divsChild>
        </w:div>
        <w:div w:id="1937785461">
          <w:marLeft w:val="0"/>
          <w:marRight w:val="0"/>
          <w:marTop w:val="0"/>
          <w:marBottom w:val="0"/>
          <w:divBdr>
            <w:top w:val="none" w:sz="0" w:space="0" w:color="auto"/>
            <w:left w:val="none" w:sz="0" w:space="0" w:color="auto"/>
            <w:bottom w:val="none" w:sz="0" w:space="0" w:color="auto"/>
            <w:right w:val="none" w:sz="0" w:space="0" w:color="auto"/>
          </w:divBdr>
          <w:divsChild>
            <w:div w:id="761996574">
              <w:marLeft w:val="0"/>
              <w:marRight w:val="0"/>
              <w:marTop w:val="0"/>
              <w:marBottom w:val="0"/>
              <w:divBdr>
                <w:top w:val="none" w:sz="0" w:space="0" w:color="auto"/>
                <w:left w:val="none" w:sz="0" w:space="0" w:color="auto"/>
                <w:bottom w:val="none" w:sz="0" w:space="0" w:color="auto"/>
                <w:right w:val="none" w:sz="0" w:space="0" w:color="auto"/>
              </w:divBdr>
            </w:div>
          </w:divsChild>
        </w:div>
        <w:div w:id="1945074147">
          <w:marLeft w:val="0"/>
          <w:marRight w:val="0"/>
          <w:marTop w:val="0"/>
          <w:marBottom w:val="0"/>
          <w:divBdr>
            <w:top w:val="none" w:sz="0" w:space="0" w:color="auto"/>
            <w:left w:val="none" w:sz="0" w:space="0" w:color="auto"/>
            <w:bottom w:val="none" w:sz="0" w:space="0" w:color="auto"/>
            <w:right w:val="none" w:sz="0" w:space="0" w:color="auto"/>
          </w:divBdr>
          <w:divsChild>
            <w:div w:id="2126263499">
              <w:marLeft w:val="0"/>
              <w:marRight w:val="0"/>
              <w:marTop w:val="0"/>
              <w:marBottom w:val="0"/>
              <w:divBdr>
                <w:top w:val="none" w:sz="0" w:space="0" w:color="auto"/>
                <w:left w:val="none" w:sz="0" w:space="0" w:color="auto"/>
                <w:bottom w:val="none" w:sz="0" w:space="0" w:color="auto"/>
                <w:right w:val="none" w:sz="0" w:space="0" w:color="auto"/>
              </w:divBdr>
            </w:div>
          </w:divsChild>
        </w:div>
        <w:div w:id="1960335997">
          <w:marLeft w:val="0"/>
          <w:marRight w:val="0"/>
          <w:marTop w:val="0"/>
          <w:marBottom w:val="0"/>
          <w:divBdr>
            <w:top w:val="none" w:sz="0" w:space="0" w:color="auto"/>
            <w:left w:val="none" w:sz="0" w:space="0" w:color="auto"/>
            <w:bottom w:val="none" w:sz="0" w:space="0" w:color="auto"/>
            <w:right w:val="none" w:sz="0" w:space="0" w:color="auto"/>
          </w:divBdr>
          <w:divsChild>
            <w:div w:id="821312255">
              <w:marLeft w:val="0"/>
              <w:marRight w:val="0"/>
              <w:marTop w:val="0"/>
              <w:marBottom w:val="0"/>
              <w:divBdr>
                <w:top w:val="none" w:sz="0" w:space="0" w:color="auto"/>
                <w:left w:val="none" w:sz="0" w:space="0" w:color="auto"/>
                <w:bottom w:val="none" w:sz="0" w:space="0" w:color="auto"/>
                <w:right w:val="none" w:sz="0" w:space="0" w:color="auto"/>
              </w:divBdr>
            </w:div>
          </w:divsChild>
        </w:div>
        <w:div w:id="1966154629">
          <w:marLeft w:val="0"/>
          <w:marRight w:val="0"/>
          <w:marTop w:val="0"/>
          <w:marBottom w:val="0"/>
          <w:divBdr>
            <w:top w:val="none" w:sz="0" w:space="0" w:color="auto"/>
            <w:left w:val="none" w:sz="0" w:space="0" w:color="auto"/>
            <w:bottom w:val="none" w:sz="0" w:space="0" w:color="auto"/>
            <w:right w:val="none" w:sz="0" w:space="0" w:color="auto"/>
          </w:divBdr>
          <w:divsChild>
            <w:div w:id="1083186828">
              <w:marLeft w:val="0"/>
              <w:marRight w:val="0"/>
              <w:marTop w:val="0"/>
              <w:marBottom w:val="0"/>
              <w:divBdr>
                <w:top w:val="none" w:sz="0" w:space="0" w:color="auto"/>
                <w:left w:val="none" w:sz="0" w:space="0" w:color="auto"/>
                <w:bottom w:val="none" w:sz="0" w:space="0" w:color="auto"/>
                <w:right w:val="none" w:sz="0" w:space="0" w:color="auto"/>
              </w:divBdr>
            </w:div>
          </w:divsChild>
        </w:div>
        <w:div w:id="1975982925">
          <w:marLeft w:val="0"/>
          <w:marRight w:val="0"/>
          <w:marTop w:val="0"/>
          <w:marBottom w:val="0"/>
          <w:divBdr>
            <w:top w:val="none" w:sz="0" w:space="0" w:color="auto"/>
            <w:left w:val="none" w:sz="0" w:space="0" w:color="auto"/>
            <w:bottom w:val="none" w:sz="0" w:space="0" w:color="auto"/>
            <w:right w:val="none" w:sz="0" w:space="0" w:color="auto"/>
          </w:divBdr>
          <w:divsChild>
            <w:div w:id="962345117">
              <w:marLeft w:val="0"/>
              <w:marRight w:val="0"/>
              <w:marTop w:val="0"/>
              <w:marBottom w:val="0"/>
              <w:divBdr>
                <w:top w:val="none" w:sz="0" w:space="0" w:color="auto"/>
                <w:left w:val="none" w:sz="0" w:space="0" w:color="auto"/>
                <w:bottom w:val="none" w:sz="0" w:space="0" w:color="auto"/>
                <w:right w:val="none" w:sz="0" w:space="0" w:color="auto"/>
              </w:divBdr>
            </w:div>
          </w:divsChild>
        </w:div>
        <w:div w:id="1983532926">
          <w:marLeft w:val="0"/>
          <w:marRight w:val="0"/>
          <w:marTop w:val="0"/>
          <w:marBottom w:val="0"/>
          <w:divBdr>
            <w:top w:val="none" w:sz="0" w:space="0" w:color="auto"/>
            <w:left w:val="none" w:sz="0" w:space="0" w:color="auto"/>
            <w:bottom w:val="none" w:sz="0" w:space="0" w:color="auto"/>
            <w:right w:val="none" w:sz="0" w:space="0" w:color="auto"/>
          </w:divBdr>
          <w:divsChild>
            <w:div w:id="505562263">
              <w:marLeft w:val="0"/>
              <w:marRight w:val="0"/>
              <w:marTop w:val="0"/>
              <w:marBottom w:val="0"/>
              <w:divBdr>
                <w:top w:val="none" w:sz="0" w:space="0" w:color="auto"/>
                <w:left w:val="none" w:sz="0" w:space="0" w:color="auto"/>
                <w:bottom w:val="none" w:sz="0" w:space="0" w:color="auto"/>
                <w:right w:val="none" w:sz="0" w:space="0" w:color="auto"/>
              </w:divBdr>
            </w:div>
          </w:divsChild>
        </w:div>
        <w:div w:id="1993756722">
          <w:marLeft w:val="0"/>
          <w:marRight w:val="0"/>
          <w:marTop w:val="0"/>
          <w:marBottom w:val="0"/>
          <w:divBdr>
            <w:top w:val="none" w:sz="0" w:space="0" w:color="auto"/>
            <w:left w:val="none" w:sz="0" w:space="0" w:color="auto"/>
            <w:bottom w:val="none" w:sz="0" w:space="0" w:color="auto"/>
            <w:right w:val="none" w:sz="0" w:space="0" w:color="auto"/>
          </w:divBdr>
          <w:divsChild>
            <w:div w:id="896356084">
              <w:marLeft w:val="0"/>
              <w:marRight w:val="0"/>
              <w:marTop w:val="0"/>
              <w:marBottom w:val="0"/>
              <w:divBdr>
                <w:top w:val="none" w:sz="0" w:space="0" w:color="auto"/>
                <w:left w:val="none" w:sz="0" w:space="0" w:color="auto"/>
                <w:bottom w:val="none" w:sz="0" w:space="0" w:color="auto"/>
                <w:right w:val="none" w:sz="0" w:space="0" w:color="auto"/>
              </w:divBdr>
            </w:div>
          </w:divsChild>
        </w:div>
        <w:div w:id="1996638187">
          <w:marLeft w:val="0"/>
          <w:marRight w:val="0"/>
          <w:marTop w:val="0"/>
          <w:marBottom w:val="0"/>
          <w:divBdr>
            <w:top w:val="none" w:sz="0" w:space="0" w:color="auto"/>
            <w:left w:val="none" w:sz="0" w:space="0" w:color="auto"/>
            <w:bottom w:val="none" w:sz="0" w:space="0" w:color="auto"/>
            <w:right w:val="none" w:sz="0" w:space="0" w:color="auto"/>
          </w:divBdr>
          <w:divsChild>
            <w:div w:id="1189417985">
              <w:marLeft w:val="0"/>
              <w:marRight w:val="0"/>
              <w:marTop w:val="0"/>
              <w:marBottom w:val="0"/>
              <w:divBdr>
                <w:top w:val="none" w:sz="0" w:space="0" w:color="auto"/>
                <w:left w:val="none" w:sz="0" w:space="0" w:color="auto"/>
                <w:bottom w:val="none" w:sz="0" w:space="0" w:color="auto"/>
                <w:right w:val="none" w:sz="0" w:space="0" w:color="auto"/>
              </w:divBdr>
            </w:div>
          </w:divsChild>
        </w:div>
        <w:div w:id="2001735821">
          <w:marLeft w:val="0"/>
          <w:marRight w:val="0"/>
          <w:marTop w:val="0"/>
          <w:marBottom w:val="0"/>
          <w:divBdr>
            <w:top w:val="none" w:sz="0" w:space="0" w:color="auto"/>
            <w:left w:val="none" w:sz="0" w:space="0" w:color="auto"/>
            <w:bottom w:val="none" w:sz="0" w:space="0" w:color="auto"/>
            <w:right w:val="none" w:sz="0" w:space="0" w:color="auto"/>
          </w:divBdr>
          <w:divsChild>
            <w:div w:id="2106608618">
              <w:marLeft w:val="0"/>
              <w:marRight w:val="0"/>
              <w:marTop w:val="0"/>
              <w:marBottom w:val="0"/>
              <w:divBdr>
                <w:top w:val="none" w:sz="0" w:space="0" w:color="auto"/>
                <w:left w:val="none" w:sz="0" w:space="0" w:color="auto"/>
                <w:bottom w:val="none" w:sz="0" w:space="0" w:color="auto"/>
                <w:right w:val="none" w:sz="0" w:space="0" w:color="auto"/>
              </w:divBdr>
            </w:div>
          </w:divsChild>
        </w:div>
        <w:div w:id="2005738349">
          <w:marLeft w:val="0"/>
          <w:marRight w:val="0"/>
          <w:marTop w:val="0"/>
          <w:marBottom w:val="0"/>
          <w:divBdr>
            <w:top w:val="none" w:sz="0" w:space="0" w:color="auto"/>
            <w:left w:val="none" w:sz="0" w:space="0" w:color="auto"/>
            <w:bottom w:val="none" w:sz="0" w:space="0" w:color="auto"/>
            <w:right w:val="none" w:sz="0" w:space="0" w:color="auto"/>
          </w:divBdr>
          <w:divsChild>
            <w:div w:id="1426002485">
              <w:marLeft w:val="0"/>
              <w:marRight w:val="0"/>
              <w:marTop w:val="0"/>
              <w:marBottom w:val="0"/>
              <w:divBdr>
                <w:top w:val="none" w:sz="0" w:space="0" w:color="auto"/>
                <w:left w:val="none" w:sz="0" w:space="0" w:color="auto"/>
                <w:bottom w:val="none" w:sz="0" w:space="0" w:color="auto"/>
                <w:right w:val="none" w:sz="0" w:space="0" w:color="auto"/>
              </w:divBdr>
            </w:div>
          </w:divsChild>
        </w:div>
        <w:div w:id="2007244913">
          <w:marLeft w:val="0"/>
          <w:marRight w:val="0"/>
          <w:marTop w:val="0"/>
          <w:marBottom w:val="0"/>
          <w:divBdr>
            <w:top w:val="none" w:sz="0" w:space="0" w:color="auto"/>
            <w:left w:val="none" w:sz="0" w:space="0" w:color="auto"/>
            <w:bottom w:val="none" w:sz="0" w:space="0" w:color="auto"/>
            <w:right w:val="none" w:sz="0" w:space="0" w:color="auto"/>
          </w:divBdr>
          <w:divsChild>
            <w:div w:id="1440637235">
              <w:marLeft w:val="0"/>
              <w:marRight w:val="0"/>
              <w:marTop w:val="0"/>
              <w:marBottom w:val="0"/>
              <w:divBdr>
                <w:top w:val="none" w:sz="0" w:space="0" w:color="auto"/>
                <w:left w:val="none" w:sz="0" w:space="0" w:color="auto"/>
                <w:bottom w:val="none" w:sz="0" w:space="0" w:color="auto"/>
                <w:right w:val="none" w:sz="0" w:space="0" w:color="auto"/>
              </w:divBdr>
            </w:div>
          </w:divsChild>
        </w:div>
        <w:div w:id="2020891166">
          <w:marLeft w:val="0"/>
          <w:marRight w:val="0"/>
          <w:marTop w:val="0"/>
          <w:marBottom w:val="0"/>
          <w:divBdr>
            <w:top w:val="none" w:sz="0" w:space="0" w:color="auto"/>
            <w:left w:val="none" w:sz="0" w:space="0" w:color="auto"/>
            <w:bottom w:val="none" w:sz="0" w:space="0" w:color="auto"/>
            <w:right w:val="none" w:sz="0" w:space="0" w:color="auto"/>
          </w:divBdr>
          <w:divsChild>
            <w:div w:id="702949328">
              <w:marLeft w:val="0"/>
              <w:marRight w:val="0"/>
              <w:marTop w:val="0"/>
              <w:marBottom w:val="0"/>
              <w:divBdr>
                <w:top w:val="none" w:sz="0" w:space="0" w:color="auto"/>
                <w:left w:val="none" w:sz="0" w:space="0" w:color="auto"/>
                <w:bottom w:val="none" w:sz="0" w:space="0" w:color="auto"/>
                <w:right w:val="none" w:sz="0" w:space="0" w:color="auto"/>
              </w:divBdr>
            </w:div>
          </w:divsChild>
        </w:div>
        <w:div w:id="2023431861">
          <w:marLeft w:val="0"/>
          <w:marRight w:val="0"/>
          <w:marTop w:val="0"/>
          <w:marBottom w:val="0"/>
          <w:divBdr>
            <w:top w:val="none" w:sz="0" w:space="0" w:color="auto"/>
            <w:left w:val="none" w:sz="0" w:space="0" w:color="auto"/>
            <w:bottom w:val="none" w:sz="0" w:space="0" w:color="auto"/>
            <w:right w:val="none" w:sz="0" w:space="0" w:color="auto"/>
          </w:divBdr>
          <w:divsChild>
            <w:div w:id="946427863">
              <w:marLeft w:val="0"/>
              <w:marRight w:val="0"/>
              <w:marTop w:val="0"/>
              <w:marBottom w:val="0"/>
              <w:divBdr>
                <w:top w:val="none" w:sz="0" w:space="0" w:color="auto"/>
                <w:left w:val="none" w:sz="0" w:space="0" w:color="auto"/>
                <w:bottom w:val="none" w:sz="0" w:space="0" w:color="auto"/>
                <w:right w:val="none" w:sz="0" w:space="0" w:color="auto"/>
              </w:divBdr>
            </w:div>
          </w:divsChild>
        </w:div>
        <w:div w:id="2031223094">
          <w:marLeft w:val="0"/>
          <w:marRight w:val="0"/>
          <w:marTop w:val="0"/>
          <w:marBottom w:val="0"/>
          <w:divBdr>
            <w:top w:val="none" w:sz="0" w:space="0" w:color="auto"/>
            <w:left w:val="none" w:sz="0" w:space="0" w:color="auto"/>
            <w:bottom w:val="none" w:sz="0" w:space="0" w:color="auto"/>
            <w:right w:val="none" w:sz="0" w:space="0" w:color="auto"/>
          </w:divBdr>
          <w:divsChild>
            <w:div w:id="977105224">
              <w:marLeft w:val="0"/>
              <w:marRight w:val="0"/>
              <w:marTop w:val="0"/>
              <w:marBottom w:val="0"/>
              <w:divBdr>
                <w:top w:val="none" w:sz="0" w:space="0" w:color="auto"/>
                <w:left w:val="none" w:sz="0" w:space="0" w:color="auto"/>
                <w:bottom w:val="none" w:sz="0" w:space="0" w:color="auto"/>
                <w:right w:val="none" w:sz="0" w:space="0" w:color="auto"/>
              </w:divBdr>
            </w:div>
          </w:divsChild>
        </w:div>
        <w:div w:id="2037844582">
          <w:marLeft w:val="0"/>
          <w:marRight w:val="0"/>
          <w:marTop w:val="0"/>
          <w:marBottom w:val="0"/>
          <w:divBdr>
            <w:top w:val="none" w:sz="0" w:space="0" w:color="auto"/>
            <w:left w:val="none" w:sz="0" w:space="0" w:color="auto"/>
            <w:bottom w:val="none" w:sz="0" w:space="0" w:color="auto"/>
            <w:right w:val="none" w:sz="0" w:space="0" w:color="auto"/>
          </w:divBdr>
          <w:divsChild>
            <w:div w:id="1093236117">
              <w:marLeft w:val="0"/>
              <w:marRight w:val="0"/>
              <w:marTop w:val="0"/>
              <w:marBottom w:val="0"/>
              <w:divBdr>
                <w:top w:val="none" w:sz="0" w:space="0" w:color="auto"/>
                <w:left w:val="none" w:sz="0" w:space="0" w:color="auto"/>
                <w:bottom w:val="none" w:sz="0" w:space="0" w:color="auto"/>
                <w:right w:val="none" w:sz="0" w:space="0" w:color="auto"/>
              </w:divBdr>
            </w:div>
          </w:divsChild>
        </w:div>
        <w:div w:id="2038236820">
          <w:marLeft w:val="0"/>
          <w:marRight w:val="0"/>
          <w:marTop w:val="0"/>
          <w:marBottom w:val="0"/>
          <w:divBdr>
            <w:top w:val="none" w:sz="0" w:space="0" w:color="auto"/>
            <w:left w:val="none" w:sz="0" w:space="0" w:color="auto"/>
            <w:bottom w:val="none" w:sz="0" w:space="0" w:color="auto"/>
            <w:right w:val="none" w:sz="0" w:space="0" w:color="auto"/>
          </w:divBdr>
          <w:divsChild>
            <w:div w:id="2025594231">
              <w:marLeft w:val="0"/>
              <w:marRight w:val="0"/>
              <w:marTop w:val="0"/>
              <w:marBottom w:val="0"/>
              <w:divBdr>
                <w:top w:val="none" w:sz="0" w:space="0" w:color="auto"/>
                <w:left w:val="none" w:sz="0" w:space="0" w:color="auto"/>
                <w:bottom w:val="none" w:sz="0" w:space="0" w:color="auto"/>
                <w:right w:val="none" w:sz="0" w:space="0" w:color="auto"/>
              </w:divBdr>
            </w:div>
          </w:divsChild>
        </w:div>
        <w:div w:id="2043020210">
          <w:marLeft w:val="0"/>
          <w:marRight w:val="0"/>
          <w:marTop w:val="0"/>
          <w:marBottom w:val="0"/>
          <w:divBdr>
            <w:top w:val="none" w:sz="0" w:space="0" w:color="auto"/>
            <w:left w:val="none" w:sz="0" w:space="0" w:color="auto"/>
            <w:bottom w:val="none" w:sz="0" w:space="0" w:color="auto"/>
            <w:right w:val="none" w:sz="0" w:space="0" w:color="auto"/>
          </w:divBdr>
          <w:divsChild>
            <w:div w:id="1880821514">
              <w:marLeft w:val="0"/>
              <w:marRight w:val="0"/>
              <w:marTop w:val="0"/>
              <w:marBottom w:val="0"/>
              <w:divBdr>
                <w:top w:val="none" w:sz="0" w:space="0" w:color="auto"/>
                <w:left w:val="none" w:sz="0" w:space="0" w:color="auto"/>
                <w:bottom w:val="none" w:sz="0" w:space="0" w:color="auto"/>
                <w:right w:val="none" w:sz="0" w:space="0" w:color="auto"/>
              </w:divBdr>
            </w:div>
          </w:divsChild>
        </w:div>
        <w:div w:id="2050449907">
          <w:marLeft w:val="0"/>
          <w:marRight w:val="0"/>
          <w:marTop w:val="0"/>
          <w:marBottom w:val="0"/>
          <w:divBdr>
            <w:top w:val="none" w:sz="0" w:space="0" w:color="auto"/>
            <w:left w:val="none" w:sz="0" w:space="0" w:color="auto"/>
            <w:bottom w:val="none" w:sz="0" w:space="0" w:color="auto"/>
            <w:right w:val="none" w:sz="0" w:space="0" w:color="auto"/>
          </w:divBdr>
          <w:divsChild>
            <w:div w:id="1661499497">
              <w:marLeft w:val="0"/>
              <w:marRight w:val="0"/>
              <w:marTop w:val="0"/>
              <w:marBottom w:val="0"/>
              <w:divBdr>
                <w:top w:val="none" w:sz="0" w:space="0" w:color="auto"/>
                <w:left w:val="none" w:sz="0" w:space="0" w:color="auto"/>
                <w:bottom w:val="none" w:sz="0" w:space="0" w:color="auto"/>
                <w:right w:val="none" w:sz="0" w:space="0" w:color="auto"/>
              </w:divBdr>
            </w:div>
          </w:divsChild>
        </w:div>
        <w:div w:id="2051999824">
          <w:marLeft w:val="0"/>
          <w:marRight w:val="0"/>
          <w:marTop w:val="0"/>
          <w:marBottom w:val="0"/>
          <w:divBdr>
            <w:top w:val="none" w:sz="0" w:space="0" w:color="auto"/>
            <w:left w:val="none" w:sz="0" w:space="0" w:color="auto"/>
            <w:bottom w:val="none" w:sz="0" w:space="0" w:color="auto"/>
            <w:right w:val="none" w:sz="0" w:space="0" w:color="auto"/>
          </w:divBdr>
          <w:divsChild>
            <w:div w:id="771627660">
              <w:marLeft w:val="0"/>
              <w:marRight w:val="0"/>
              <w:marTop w:val="0"/>
              <w:marBottom w:val="0"/>
              <w:divBdr>
                <w:top w:val="none" w:sz="0" w:space="0" w:color="auto"/>
                <w:left w:val="none" w:sz="0" w:space="0" w:color="auto"/>
                <w:bottom w:val="none" w:sz="0" w:space="0" w:color="auto"/>
                <w:right w:val="none" w:sz="0" w:space="0" w:color="auto"/>
              </w:divBdr>
            </w:div>
          </w:divsChild>
        </w:div>
        <w:div w:id="2067871339">
          <w:marLeft w:val="0"/>
          <w:marRight w:val="0"/>
          <w:marTop w:val="0"/>
          <w:marBottom w:val="0"/>
          <w:divBdr>
            <w:top w:val="none" w:sz="0" w:space="0" w:color="auto"/>
            <w:left w:val="none" w:sz="0" w:space="0" w:color="auto"/>
            <w:bottom w:val="none" w:sz="0" w:space="0" w:color="auto"/>
            <w:right w:val="none" w:sz="0" w:space="0" w:color="auto"/>
          </w:divBdr>
          <w:divsChild>
            <w:div w:id="2069330105">
              <w:marLeft w:val="0"/>
              <w:marRight w:val="0"/>
              <w:marTop w:val="0"/>
              <w:marBottom w:val="0"/>
              <w:divBdr>
                <w:top w:val="none" w:sz="0" w:space="0" w:color="auto"/>
                <w:left w:val="none" w:sz="0" w:space="0" w:color="auto"/>
                <w:bottom w:val="none" w:sz="0" w:space="0" w:color="auto"/>
                <w:right w:val="none" w:sz="0" w:space="0" w:color="auto"/>
              </w:divBdr>
            </w:div>
          </w:divsChild>
        </w:div>
        <w:div w:id="2069188807">
          <w:marLeft w:val="0"/>
          <w:marRight w:val="0"/>
          <w:marTop w:val="0"/>
          <w:marBottom w:val="0"/>
          <w:divBdr>
            <w:top w:val="none" w:sz="0" w:space="0" w:color="auto"/>
            <w:left w:val="none" w:sz="0" w:space="0" w:color="auto"/>
            <w:bottom w:val="none" w:sz="0" w:space="0" w:color="auto"/>
            <w:right w:val="none" w:sz="0" w:space="0" w:color="auto"/>
          </w:divBdr>
          <w:divsChild>
            <w:div w:id="1206987375">
              <w:marLeft w:val="0"/>
              <w:marRight w:val="0"/>
              <w:marTop w:val="0"/>
              <w:marBottom w:val="0"/>
              <w:divBdr>
                <w:top w:val="none" w:sz="0" w:space="0" w:color="auto"/>
                <w:left w:val="none" w:sz="0" w:space="0" w:color="auto"/>
                <w:bottom w:val="none" w:sz="0" w:space="0" w:color="auto"/>
                <w:right w:val="none" w:sz="0" w:space="0" w:color="auto"/>
              </w:divBdr>
            </w:div>
          </w:divsChild>
        </w:div>
        <w:div w:id="2076852872">
          <w:marLeft w:val="0"/>
          <w:marRight w:val="0"/>
          <w:marTop w:val="0"/>
          <w:marBottom w:val="0"/>
          <w:divBdr>
            <w:top w:val="none" w:sz="0" w:space="0" w:color="auto"/>
            <w:left w:val="none" w:sz="0" w:space="0" w:color="auto"/>
            <w:bottom w:val="none" w:sz="0" w:space="0" w:color="auto"/>
            <w:right w:val="none" w:sz="0" w:space="0" w:color="auto"/>
          </w:divBdr>
          <w:divsChild>
            <w:div w:id="1666542789">
              <w:marLeft w:val="0"/>
              <w:marRight w:val="0"/>
              <w:marTop w:val="0"/>
              <w:marBottom w:val="0"/>
              <w:divBdr>
                <w:top w:val="none" w:sz="0" w:space="0" w:color="auto"/>
                <w:left w:val="none" w:sz="0" w:space="0" w:color="auto"/>
                <w:bottom w:val="none" w:sz="0" w:space="0" w:color="auto"/>
                <w:right w:val="none" w:sz="0" w:space="0" w:color="auto"/>
              </w:divBdr>
            </w:div>
          </w:divsChild>
        </w:div>
        <w:div w:id="2093355370">
          <w:marLeft w:val="0"/>
          <w:marRight w:val="0"/>
          <w:marTop w:val="0"/>
          <w:marBottom w:val="0"/>
          <w:divBdr>
            <w:top w:val="none" w:sz="0" w:space="0" w:color="auto"/>
            <w:left w:val="none" w:sz="0" w:space="0" w:color="auto"/>
            <w:bottom w:val="none" w:sz="0" w:space="0" w:color="auto"/>
            <w:right w:val="none" w:sz="0" w:space="0" w:color="auto"/>
          </w:divBdr>
          <w:divsChild>
            <w:div w:id="450783372">
              <w:marLeft w:val="0"/>
              <w:marRight w:val="0"/>
              <w:marTop w:val="0"/>
              <w:marBottom w:val="0"/>
              <w:divBdr>
                <w:top w:val="none" w:sz="0" w:space="0" w:color="auto"/>
                <w:left w:val="none" w:sz="0" w:space="0" w:color="auto"/>
                <w:bottom w:val="none" w:sz="0" w:space="0" w:color="auto"/>
                <w:right w:val="none" w:sz="0" w:space="0" w:color="auto"/>
              </w:divBdr>
            </w:div>
          </w:divsChild>
        </w:div>
        <w:div w:id="2094157587">
          <w:marLeft w:val="0"/>
          <w:marRight w:val="0"/>
          <w:marTop w:val="0"/>
          <w:marBottom w:val="0"/>
          <w:divBdr>
            <w:top w:val="none" w:sz="0" w:space="0" w:color="auto"/>
            <w:left w:val="none" w:sz="0" w:space="0" w:color="auto"/>
            <w:bottom w:val="none" w:sz="0" w:space="0" w:color="auto"/>
            <w:right w:val="none" w:sz="0" w:space="0" w:color="auto"/>
          </w:divBdr>
          <w:divsChild>
            <w:div w:id="1591425715">
              <w:marLeft w:val="0"/>
              <w:marRight w:val="0"/>
              <w:marTop w:val="0"/>
              <w:marBottom w:val="0"/>
              <w:divBdr>
                <w:top w:val="none" w:sz="0" w:space="0" w:color="auto"/>
                <w:left w:val="none" w:sz="0" w:space="0" w:color="auto"/>
                <w:bottom w:val="none" w:sz="0" w:space="0" w:color="auto"/>
                <w:right w:val="none" w:sz="0" w:space="0" w:color="auto"/>
              </w:divBdr>
            </w:div>
          </w:divsChild>
        </w:div>
        <w:div w:id="2099400774">
          <w:marLeft w:val="0"/>
          <w:marRight w:val="0"/>
          <w:marTop w:val="0"/>
          <w:marBottom w:val="0"/>
          <w:divBdr>
            <w:top w:val="none" w:sz="0" w:space="0" w:color="auto"/>
            <w:left w:val="none" w:sz="0" w:space="0" w:color="auto"/>
            <w:bottom w:val="none" w:sz="0" w:space="0" w:color="auto"/>
            <w:right w:val="none" w:sz="0" w:space="0" w:color="auto"/>
          </w:divBdr>
          <w:divsChild>
            <w:div w:id="1245653141">
              <w:marLeft w:val="0"/>
              <w:marRight w:val="0"/>
              <w:marTop w:val="0"/>
              <w:marBottom w:val="0"/>
              <w:divBdr>
                <w:top w:val="none" w:sz="0" w:space="0" w:color="auto"/>
                <w:left w:val="none" w:sz="0" w:space="0" w:color="auto"/>
                <w:bottom w:val="none" w:sz="0" w:space="0" w:color="auto"/>
                <w:right w:val="none" w:sz="0" w:space="0" w:color="auto"/>
              </w:divBdr>
            </w:div>
          </w:divsChild>
        </w:div>
        <w:div w:id="2103527227">
          <w:marLeft w:val="0"/>
          <w:marRight w:val="0"/>
          <w:marTop w:val="0"/>
          <w:marBottom w:val="0"/>
          <w:divBdr>
            <w:top w:val="none" w:sz="0" w:space="0" w:color="auto"/>
            <w:left w:val="none" w:sz="0" w:space="0" w:color="auto"/>
            <w:bottom w:val="none" w:sz="0" w:space="0" w:color="auto"/>
            <w:right w:val="none" w:sz="0" w:space="0" w:color="auto"/>
          </w:divBdr>
          <w:divsChild>
            <w:div w:id="1539784211">
              <w:marLeft w:val="0"/>
              <w:marRight w:val="0"/>
              <w:marTop w:val="0"/>
              <w:marBottom w:val="0"/>
              <w:divBdr>
                <w:top w:val="none" w:sz="0" w:space="0" w:color="auto"/>
                <w:left w:val="none" w:sz="0" w:space="0" w:color="auto"/>
                <w:bottom w:val="none" w:sz="0" w:space="0" w:color="auto"/>
                <w:right w:val="none" w:sz="0" w:space="0" w:color="auto"/>
              </w:divBdr>
            </w:div>
          </w:divsChild>
        </w:div>
        <w:div w:id="2104061610">
          <w:marLeft w:val="0"/>
          <w:marRight w:val="0"/>
          <w:marTop w:val="0"/>
          <w:marBottom w:val="0"/>
          <w:divBdr>
            <w:top w:val="none" w:sz="0" w:space="0" w:color="auto"/>
            <w:left w:val="none" w:sz="0" w:space="0" w:color="auto"/>
            <w:bottom w:val="none" w:sz="0" w:space="0" w:color="auto"/>
            <w:right w:val="none" w:sz="0" w:space="0" w:color="auto"/>
          </w:divBdr>
          <w:divsChild>
            <w:div w:id="1721123754">
              <w:marLeft w:val="0"/>
              <w:marRight w:val="0"/>
              <w:marTop w:val="0"/>
              <w:marBottom w:val="0"/>
              <w:divBdr>
                <w:top w:val="none" w:sz="0" w:space="0" w:color="auto"/>
                <w:left w:val="none" w:sz="0" w:space="0" w:color="auto"/>
                <w:bottom w:val="none" w:sz="0" w:space="0" w:color="auto"/>
                <w:right w:val="none" w:sz="0" w:space="0" w:color="auto"/>
              </w:divBdr>
            </w:div>
          </w:divsChild>
        </w:div>
        <w:div w:id="2106656185">
          <w:marLeft w:val="0"/>
          <w:marRight w:val="0"/>
          <w:marTop w:val="0"/>
          <w:marBottom w:val="0"/>
          <w:divBdr>
            <w:top w:val="none" w:sz="0" w:space="0" w:color="auto"/>
            <w:left w:val="none" w:sz="0" w:space="0" w:color="auto"/>
            <w:bottom w:val="none" w:sz="0" w:space="0" w:color="auto"/>
            <w:right w:val="none" w:sz="0" w:space="0" w:color="auto"/>
          </w:divBdr>
          <w:divsChild>
            <w:div w:id="2126272788">
              <w:marLeft w:val="0"/>
              <w:marRight w:val="0"/>
              <w:marTop w:val="0"/>
              <w:marBottom w:val="0"/>
              <w:divBdr>
                <w:top w:val="none" w:sz="0" w:space="0" w:color="auto"/>
                <w:left w:val="none" w:sz="0" w:space="0" w:color="auto"/>
                <w:bottom w:val="none" w:sz="0" w:space="0" w:color="auto"/>
                <w:right w:val="none" w:sz="0" w:space="0" w:color="auto"/>
              </w:divBdr>
            </w:div>
          </w:divsChild>
        </w:div>
        <w:div w:id="2107267674">
          <w:marLeft w:val="0"/>
          <w:marRight w:val="0"/>
          <w:marTop w:val="0"/>
          <w:marBottom w:val="0"/>
          <w:divBdr>
            <w:top w:val="none" w:sz="0" w:space="0" w:color="auto"/>
            <w:left w:val="none" w:sz="0" w:space="0" w:color="auto"/>
            <w:bottom w:val="none" w:sz="0" w:space="0" w:color="auto"/>
            <w:right w:val="none" w:sz="0" w:space="0" w:color="auto"/>
          </w:divBdr>
          <w:divsChild>
            <w:div w:id="1945308771">
              <w:marLeft w:val="0"/>
              <w:marRight w:val="0"/>
              <w:marTop w:val="0"/>
              <w:marBottom w:val="0"/>
              <w:divBdr>
                <w:top w:val="none" w:sz="0" w:space="0" w:color="auto"/>
                <w:left w:val="none" w:sz="0" w:space="0" w:color="auto"/>
                <w:bottom w:val="none" w:sz="0" w:space="0" w:color="auto"/>
                <w:right w:val="none" w:sz="0" w:space="0" w:color="auto"/>
              </w:divBdr>
            </w:div>
          </w:divsChild>
        </w:div>
        <w:div w:id="2111971938">
          <w:marLeft w:val="0"/>
          <w:marRight w:val="0"/>
          <w:marTop w:val="0"/>
          <w:marBottom w:val="0"/>
          <w:divBdr>
            <w:top w:val="none" w:sz="0" w:space="0" w:color="auto"/>
            <w:left w:val="none" w:sz="0" w:space="0" w:color="auto"/>
            <w:bottom w:val="none" w:sz="0" w:space="0" w:color="auto"/>
            <w:right w:val="none" w:sz="0" w:space="0" w:color="auto"/>
          </w:divBdr>
          <w:divsChild>
            <w:div w:id="1031690279">
              <w:marLeft w:val="0"/>
              <w:marRight w:val="0"/>
              <w:marTop w:val="0"/>
              <w:marBottom w:val="0"/>
              <w:divBdr>
                <w:top w:val="none" w:sz="0" w:space="0" w:color="auto"/>
                <w:left w:val="none" w:sz="0" w:space="0" w:color="auto"/>
                <w:bottom w:val="none" w:sz="0" w:space="0" w:color="auto"/>
                <w:right w:val="none" w:sz="0" w:space="0" w:color="auto"/>
              </w:divBdr>
            </w:div>
          </w:divsChild>
        </w:div>
        <w:div w:id="2121872082">
          <w:marLeft w:val="0"/>
          <w:marRight w:val="0"/>
          <w:marTop w:val="0"/>
          <w:marBottom w:val="0"/>
          <w:divBdr>
            <w:top w:val="none" w:sz="0" w:space="0" w:color="auto"/>
            <w:left w:val="none" w:sz="0" w:space="0" w:color="auto"/>
            <w:bottom w:val="none" w:sz="0" w:space="0" w:color="auto"/>
            <w:right w:val="none" w:sz="0" w:space="0" w:color="auto"/>
          </w:divBdr>
          <w:divsChild>
            <w:div w:id="1724787341">
              <w:marLeft w:val="0"/>
              <w:marRight w:val="0"/>
              <w:marTop w:val="0"/>
              <w:marBottom w:val="0"/>
              <w:divBdr>
                <w:top w:val="none" w:sz="0" w:space="0" w:color="auto"/>
                <w:left w:val="none" w:sz="0" w:space="0" w:color="auto"/>
                <w:bottom w:val="none" w:sz="0" w:space="0" w:color="auto"/>
                <w:right w:val="none" w:sz="0" w:space="0" w:color="auto"/>
              </w:divBdr>
            </w:div>
          </w:divsChild>
        </w:div>
        <w:div w:id="2129666259">
          <w:marLeft w:val="0"/>
          <w:marRight w:val="0"/>
          <w:marTop w:val="0"/>
          <w:marBottom w:val="0"/>
          <w:divBdr>
            <w:top w:val="none" w:sz="0" w:space="0" w:color="auto"/>
            <w:left w:val="none" w:sz="0" w:space="0" w:color="auto"/>
            <w:bottom w:val="none" w:sz="0" w:space="0" w:color="auto"/>
            <w:right w:val="none" w:sz="0" w:space="0" w:color="auto"/>
          </w:divBdr>
          <w:divsChild>
            <w:div w:id="322588027">
              <w:marLeft w:val="0"/>
              <w:marRight w:val="0"/>
              <w:marTop w:val="0"/>
              <w:marBottom w:val="0"/>
              <w:divBdr>
                <w:top w:val="none" w:sz="0" w:space="0" w:color="auto"/>
                <w:left w:val="none" w:sz="0" w:space="0" w:color="auto"/>
                <w:bottom w:val="none" w:sz="0" w:space="0" w:color="auto"/>
                <w:right w:val="none" w:sz="0" w:space="0" w:color="auto"/>
              </w:divBdr>
            </w:div>
          </w:divsChild>
        </w:div>
        <w:div w:id="2130077870">
          <w:marLeft w:val="0"/>
          <w:marRight w:val="0"/>
          <w:marTop w:val="0"/>
          <w:marBottom w:val="0"/>
          <w:divBdr>
            <w:top w:val="none" w:sz="0" w:space="0" w:color="auto"/>
            <w:left w:val="none" w:sz="0" w:space="0" w:color="auto"/>
            <w:bottom w:val="none" w:sz="0" w:space="0" w:color="auto"/>
            <w:right w:val="none" w:sz="0" w:space="0" w:color="auto"/>
          </w:divBdr>
          <w:divsChild>
            <w:div w:id="565334428">
              <w:marLeft w:val="0"/>
              <w:marRight w:val="0"/>
              <w:marTop w:val="0"/>
              <w:marBottom w:val="0"/>
              <w:divBdr>
                <w:top w:val="none" w:sz="0" w:space="0" w:color="auto"/>
                <w:left w:val="none" w:sz="0" w:space="0" w:color="auto"/>
                <w:bottom w:val="none" w:sz="0" w:space="0" w:color="auto"/>
                <w:right w:val="none" w:sz="0" w:space="0" w:color="auto"/>
              </w:divBdr>
            </w:div>
          </w:divsChild>
        </w:div>
        <w:div w:id="2139252305">
          <w:marLeft w:val="0"/>
          <w:marRight w:val="0"/>
          <w:marTop w:val="0"/>
          <w:marBottom w:val="0"/>
          <w:divBdr>
            <w:top w:val="none" w:sz="0" w:space="0" w:color="auto"/>
            <w:left w:val="none" w:sz="0" w:space="0" w:color="auto"/>
            <w:bottom w:val="none" w:sz="0" w:space="0" w:color="auto"/>
            <w:right w:val="none" w:sz="0" w:space="0" w:color="auto"/>
          </w:divBdr>
          <w:divsChild>
            <w:div w:id="196812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117004">
      <w:bodyDiv w:val="1"/>
      <w:marLeft w:val="0"/>
      <w:marRight w:val="0"/>
      <w:marTop w:val="0"/>
      <w:marBottom w:val="0"/>
      <w:divBdr>
        <w:top w:val="none" w:sz="0" w:space="0" w:color="auto"/>
        <w:left w:val="none" w:sz="0" w:space="0" w:color="auto"/>
        <w:bottom w:val="none" w:sz="0" w:space="0" w:color="auto"/>
        <w:right w:val="none" w:sz="0" w:space="0" w:color="auto"/>
      </w:divBdr>
      <w:divsChild>
        <w:div w:id="1359313402">
          <w:marLeft w:val="0"/>
          <w:marRight w:val="0"/>
          <w:marTop w:val="0"/>
          <w:marBottom w:val="0"/>
          <w:divBdr>
            <w:top w:val="none" w:sz="0" w:space="0" w:color="auto"/>
            <w:left w:val="none" w:sz="0" w:space="0" w:color="auto"/>
            <w:bottom w:val="none" w:sz="0" w:space="0" w:color="auto"/>
            <w:right w:val="none" w:sz="0" w:space="0" w:color="auto"/>
          </w:divBdr>
          <w:divsChild>
            <w:div w:id="239291943">
              <w:marLeft w:val="0"/>
              <w:marRight w:val="0"/>
              <w:marTop w:val="0"/>
              <w:marBottom w:val="0"/>
              <w:divBdr>
                <w:top w:val="none" w:sz="0" w:space="0" w:color="auto"/>
                <w:left w:val="none" w:sz="0" w:space="0" w:color="auto"/>
                <w:bottom w:val="none" w:sz="0" w:space="0" w:color="auto"/>
                <w:right w:val="none" w:sz="0" w:space="0" w:color="auto"/>
              </w:divBdr>
            </w:div>
          </w:divsChild>
        </w:div>
        <w:div w:id="1554731572">
          <w:marLeft w:val="0"/>
          <w:marRight w:val="0"/>
          <w:marTop w:val="0"/>
          <w:marBottom w:val="0"/>
          <w:divBdr>
            <w:top w:val="none" w:sz="0" w:space="0" w:color="auto"/>
            <w:left w:val="none" w:sz="0" w:space="0" w:color="auto"/>
            <w:bottom w:val="none" w:sz="0" w:space="0" w:color="auto"/>
            <w:right w:val="none" w:sz="0" w:space="0" w:color="auto"/>
          </w:divBdr>
          <w:divsChild>
            <w:div w:id="32853972">
              <w:marLeft w:val="0"/>
              <w:marRight w:val="0"/>
              <w:marTop w:val="0"/>
              <w:marBottom w:val="0"/>
              <w:divBdr>
                <w:top w:val="none" w:sz="0" w:space="0" w:color="auto"/>
                <w:left w:val="none" w:sz="0" w:space="0" w:color="auto"/>
                <w:bottom w:val="none" w:sz="0" w:space="0" w:color="auto"/>
                <w:right w:val="none" w:sz="0" w:space="0" w:color="auto"/>
              </w:divBdr>
            </w:div>
            <w:div w:id="130251656">
              <w:marLeft w:val="0"/>
              <w:marRight w:val="0"/>
              <w:marTop w:val="0"/>
              <w:marBottom w:val="0"/>
              <w:divBdr>
                <w:top w:val="none" w:sz="0" w:space="0" w:color="auto"/>
                <w:left w:val="none" w:sz="0" w:space="0" w:color="auto"/>
                <w:bottom w:val="none" w:sz="0" w:space="0" w:color="auto"/>
                <w:right w:val="none" w:sz="0" w:space="0" w:color="auto"/>
              </w:divBdr>
            </w:div>
            <w:div w:id="571084056">
              <w:marLeft w:val="0"/>
              <w:marRight w:val="0"/>
              <w:marTop w:val="0"/>
              <w:marBottom w:val="0"/>
              <w:divBdr>
                <w:top w:val="none" w:sz="0" w:space="0" w:color="auto"/>
                <w:left w:val="none" w:sz="0" w:space="0" w:color="auto"/>
                <w:bottom w:val="none" w:sz="0" w:space="0" w:color="auto"/>
                <w:right w:val="none" w:sz="0" w:space="0" w:color="auto"/>
              </w:divBdr>
            </w:div>
            <w:div w:id="1129127033">
              <w:marLeft w:val="0"/>
              <w:marRight w:val="0"/>
              <w:marTop w:val="0"/>
              <w:marBottom w:val="0"/>
              <w:divBdr>
                <w:top w:val="none" w:sz="0" w:space="0" w:color="auto"/>
                <w:left w:val="none" w:sz="0" w:space="0" w:color="auto"/>
                <w:bottom w:val="none" w:sz="0" w:space="0" w:color="auto"/>
                <w:right w:val="none" w:sz="0" w:space="0" w:color="auto"/>
              </w:divBdr>
            </w:div>
            <w:div w:id="1202278254">
              <w:marLeft w:val="0"/>
              <w:marRight w:val="0"/>
              <w:marTop w:val="0"/>
              <w:marBottom w:val="0"/>
              <w:divBdr>
                <w:top w:val="none" w:sz="0" w:space="0" w:color="auto"/>
                <w:left w:val="none" w:sz="0" w:space="0" w:color="auto"/>
                <w:bottom w:val="none" w:sz="0" w:space="0" w:color="auto"/>
                <w:right w:val="none" w:sz="0" w:space="0" w:color="auto"/>
              </w:divBdr>
            </w:div>
            <w:div w:id="1297879727">
              <w:marLeft w:val="0"/>
              <w:marRight w:val="0"/>
              <w:marTop w:val="0"/>
              <w:marBottom w:val="0"/>
              <w:divBdr>
                <w:top w:val="none" w:sz="0" w:space="0" w:color="auto"/>
                <w:left w:val="none" w:sz="0" w:space="0" w:color="auto"/>
                <w:bottom w:val="none" w:sz="0" w:space="0" w:color="auto"/>
                <w:right w:val="none" w:sz="0" w:space="0" w:color="auto"/>
              </w:divBdr>
            </w:div>
            <w:div w:id="186000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459414">
      <w:bodyDiv w:val="1"/>
      <w:marLeft w:val="0"/>
      <w:marRight w:val="0"/>
      <w:marTop w:val="0"/>
      <w:marBottom w:val="0"/>
      <w:divBdr>
        <w:top w:val="none" w:sz="0" w:space="0" w:color="auto"/>
        <w:left w:val="none" w:sz="0" w:space="0" w:color="auto"/>
        <w:bottom w:val="none" w:sz="0" w:space="0" w:color="auto"/>
        <w:right w:val="none" w:sz="0" w:space="0" w:color="auto"/>
      </w:divBdr>
      <w:divsChild>
        <w:div w:id="15812061">
          <w:marLeft w:val="0"/>
          <w:marRight w:val="0"/>
          <w:marTop w:val="0"/>
          <w:marBottom w:val="0"/>
          <w:divBdr>
            <w:top w:val="none" w:sz="0" w:space="0" w:color="auto"/>
            <w:left w:val="none" w:sz="0" w:space="0" w:color="auto"/>
            <w:bottom w:val="none" w:sz="0" w:space="0" w:color="auto"/>
            <w:right w:val="none" w:sz="0" w:space="0" w:color="auto"/>
          </w:divBdr>
          <w:divsChild>
            <w:div w:id="1197961267">
              <w:marLeft w:val="0"/>
              <w:marRight w:val="0"/>
              <w:marTop w:val="0"/>
              <w:marBottom w:val="0"/>
              <w:divBdr>
                <w:top w:val="none" w:sz="0" w:space="0" w:color="auto"/>
                <w:left w:val="none" w:sz="0" w:space="0" w:color="auto"/>
                <w:bottom w:val="none" w:sz="0" w:space="0" w:color="auto"/>
                <w:right w:val="none" w:sz="0" w:space="0" w:color="auto"/>
              </w:divBdr>
            </w:div>
          </w:divsChild>
        </w:div>
        <w:div w:id="74086743">
          <w:marLeft w:val="0"/>
          <w:marRight w:val="0"/>
          <w:marTop w:val="0"/>
          <w:marBottom w:val="0"/>
          <w:divBdr>
            <w:top w:val="none" w:sz="0" w:space="0" w:color="auto"/>
            <w:left w:val="none" w:sz="0" w:space="0" w:color="auto"/>
            <w:bottom w:val="none" w:sz="0" w:space="0" w:color="auto"/>
            <w:right w:val="none" w:sz="0" w:space="0" w:color="auto"/>
          </w:divBdr>
          <w:divsChild>
            <w:div w:id="1509174702">
              <w:marLeft w:val="0"/>
              <w:marRight w:val="0"/>
              <w:marTop w:val="0"/>
              <w:marBottom w:val="0"/>
              <w:divBdr>
                <w:top w:val="none" w:sz="0" w:space="0" w:color="auto"/>
                <w:left w:val="none" w:sz="0" w:space="0" w:color="auto"/>
                <w:bottom w:val="none" w:sz="0" w:space="0" w:color="auto"/>
                <w:right w:val="none" w:sz="0" w:space="0" w:color="auto"/>
              </w:divBdr>
            </w:div>
          </w:divsChild>
        </w:div>
        <w:div w:id="100608171">
          <w:marLeft w:val="0"/>
          <w:marRight w:val="0"/>
          <w:marTop w:val="0"/>
          <w:marBottom w:val="0"/>
          <w:divBdr>
            <w:top w:val="none" w:sz="0" w:space="0" w:color="auto"/>
            <w:left w:val="none" w:sz="0" w:space="0" w:color="auto"/>
            <w:bottom w:val="none" w:sz="0" w:space="0" w:color="auto"/>
            <w:right w:val="none" w:sz="0" w:space="0" w:color="auto"/>
          </w:divBdr>
          <w:divsChild>
            <w:div w:id="1950576478">
              <w:marLeft w:val="0"/>
              <w:marRight w:val="0"/>
              <w:marTop w:val="0"/>
              <w:marBottom w:val="0"/>
              <w:divBdr>
                <w:top w:val="none" w:sz="0" w:space="0" w:color="auto"/>
                <w:left w:val="none" w:sz="0" w:space="0" w:color="auto"/>
                <w:bottom w:val="none" w:sz="0" w:space="0" w:color="auto"/>
                <w:right w:val="none" w:sz="0" w:space="0" w:color="auto"/>
              </w:divBdr>
            </w:div>
          </w:divsChild>
        </w:div>
        <w:div w:id="104618460">
          <w:marLeft w:val="0"/>
          <w:marRight w:val="0"/>
          <w:marTop w:val="0"/>
          <w:marBottom w:val="0"/>
          <w:divBdr>
            <w:top w:val="none" w:sz="0" w:space="0" w:color="auto"/>
            <w:left w:val="none" w:sz="0" w:space="0" w:color="auto"/>
            <w:bottom w:val="none" w:sz="0" w:space="0" w:color="auto"/>
            <w:right w:val="none" w:sz="0" w:space="0" w:color="auto"/>
          </w:divBdr>
          <w:divsChild>
            <w:div w:id="756099101">
              <w:marLeft w:val="0"/>
              <w:marRight w:val="0"/>
              <w:marTop w:val="0"/>
              <w:marBottom w:val="0"/>
              <w:divBdr>
                <w:top w:val="none" w:sz="0" w:space="0" w:color="auto"/>
                <w:left w:val="none" w:sz="0" w:space="0" w:color="auto"/>
                <w:bottom w:val="none" w:sz="0" w:space="0" w:color="auto"/>
                <w:right w:val="none" w:sz="0" w:space="0" w:color="auto"/>
              </w:divBdr>
            </w:div>
          </w:divsChild>
        </w:div>
        <w:div w:id="133564289">
          <w:marLeft w:val="0"/>
          <w:marRight w:val="0"/>
          <w:marTop w:val="0"/>
          <w:marBottom w:val="0"/>
          <w:divBdr>
            <w:top w:val="none" w:sz="0" w:space="0" w:color="auto"/>
            <w:left w:val="none" w:sz="0" w:space="0" w:color="auto"/>
            <w:bottom w:val="none" w:sz="0" w:space="0" w:color="auto"/>
            <w:right w:val="none" w:sz="0" w:space="0" w:color="auto"/>
          </w:divBdr>
          <w:divsChild>
            <w:div w:id="1324621703">
              <w:marLeft w:val="0"/>
              <w:marRight w:val="0"/>
              <w:marTop w:val="0"/>
              <w:marBottom w:val="0"/>
              <w:divBdr>
                <w:top w:val="none" w:sz="0" w:space="0" w:color="auto"/>
                <w:left w:val="none" w:sz="0" w:space="0" w:color="auto"/>
                <w:bottom w:val="none" w:sz="0" w:space="0" w:color="auto"/>
                <w:right w:val="none" w:sz="0" w:space="0" w:color="auto"/>
              </w:divBdr>
            </w:div>
          </w:divsChild>
        </w:div>
        <w:div w:id="279652415">
          <w:marLeft w:val="0"/>
          <w:marRight w:val="0"/>
          <w:marTop w:val="0"/>
          <w:marBottom w:val="0"/>
          <w:divBdr>
            <w:top w:val="none" w:sz="0" w:space="0" w:color="auto"/>
            <w:left w:val="none" w:sz="0" w:space="0" w:color="auto"/>
            <w:bottom w:val="none" w:sz="0" w:space="0" w:color="auto"/>
            <w:right w:val="none" w:sz="0" w:space="0" w:color="auto"/>
          </w:divBdr>
          <w:divsChild>
            <w:div w:id="1671373493">
              <w:marLeft w:val="0"/>
              <w:marRight w:val="0"/>
              <w:marTop w:val="0"/>
              <w:marBottom w:val="0"/>
              <w:divBdr>
                <w:top w:val="none" w:sz="0" w:space="0" w:color="auto"/>
                <w:left w:val="none" w:sz="0" w:space="0" w:color="auto"/>
                <w:bottom w:val="none" w:sz="0" w:space="0" w:color="auto"/>
                <w:right w:val="none" w:sz="0" w:space="0" w:color="auto"/>
              </w:divBdr>
            </w:div>
          </w:divsChild>
        </w:div>
        <w:div w:id="285041880">
          <w:marLeft w:val="0"/>
          <w:marRight w:val="0"/>
          <w:marTop w:val="0"/>
          <w:marBottom w:val="0"/>
          <w:divBdr>
            <w:top w:val="none" w:sz="0" w:space="0" w:color="auto"/>
            <w:left w:val="none" w:sz="0" w:space="0" w:color="auto"/>
            <w:bottom w:val="none" w:sz="0" w:space="0" w:color="auto"/>
            <w:right w:val="none" w:sz="0" w:space="0" w:color="auto"/>
          </w:divBdr>
          <w:divsChild>
            <w:div w:id="1967155571">
              <w:marLeft w:val="0"/>
              <w:marRight w:val="0"/>
              <w:marTop w:val="0"/>
              <w:marBottom w:val="0"/>
              <w:divBdr>
                <w:top w:val="none" w:sz="0" w:space="0" w:color="auto"/>
                <w:left w:val="none" w:sz="0" w:space="0" w:color="auto"/>
                <w:bottom w:val="none" w:sz="0" w:space="0" w:color="auto"/>
                <w:right w:val="none" w:sz="0" w:space="0" w:color="auto"/>
              </w:divBdr>
            </w:div>
          </w:divsChild>
        </w:div>
        <w:div w:id="289821328">
          <w:marLeft w:val="0"/>
          <w:marRight w:val="0"/>
          <w:marTop w:val="0"/>
          <w:marBottom w:val="0"/>
          <w:divBdr>
            <w:top w:val="none" w:sz="0" w:space="0" w:color="auto"/>
            <w:left w:val="none" w:sz="0" w:space="0" w:color="auto"/>
            <w:bottom w:val="none" w:sz="0" w:space="0" w:color="auto"/>
            <w:right w:val="none" w:sz="0" w:space="0" w:color="auto"/>
          </w:divBdr>
          <w:divsChild>
            <w:div w:id="1607931692">
              <w:marLeft w:val="0"/>
              <w:marRight w:val="0"/>
              <w:marTop w:val="0"/>
              <w:marBottom w:val="0"/>
              <w:divBdr>
                <w:top w:val="none" w:sz="0" w:space="0" w:color="auto"/>
                <w:left w:val="none" w:sz="0" w:space="0" w:color="auto"/>
                <w:bottom w:val="none" w:sz="0" w:space="0" w:color="auto"/>
                <w:right w:val="none" w:sz="0" w:space="0" w:color="auto"/>
              </w:divBdr>
            </w:div>
          </w:divsChild>
        </w:div>
        <w:div w:id="360403502">
          <w:marLeft w:val="0"/>
          <w:marRight w:val="0"/>
          <w:marTop w:val="0"/>
          <w:marBottom w:val="0"/>
          <w:divBdr>
            <w:top w:val="none" w:sz="0" w:space="0" w:color="auto"/>
            <w:left w:val="none" w:sz="0" w:space="0" w:color="auto"/>
            <w:bottom w:val="none" w:sz="0" w:space="0" w:color="auto"/>
            <w:right w:val="none" w:sz="0" w:space="0" w:color="auto"/>
          </w:divBdr>
          <w:divsChild>
            <w:div w:id="1826429304">
              <w:marLeft w:val="0"/>
              <w:marRight w:val="0"/>
              <w:marTop w:val="0"/>
              <w:marBottom w:val="0"/>
              <w:divBdr>
                <w:top w:val="none" w:sz="0" w:space="0" w:color="auto"/>
                <w:left w:val="none" w:sz="0" w:space="0" w:color="auto"/>
                <w:bottom w:val="none" w:sz="0" w:space="0" w:color="auto"/>
                <w:right w:val="none" w:sz="0" w:space="0" w:color="auto"/>
              </w:divBdr>
            </w:div>
          </w:divsChild>
        </w:div>
        <w:div w:id="365302386">
          <w:marLeft w:val="0"/>
          <w:marRight w:val="0"/>
          <w:marTop w:val="0"/>
          <w:marBottom w:val="0"/>
          <w:divBdr>
            <w:top w:val="none" w:sz="0" w:space="0" w:color="auto"/>
            <w:left w:val="none" w:sz="0" w:space="0" w:color="auto"/>
            <w:bottom w:val="none" w:sz="0" w:space="0" w:color="auto"/>
            <w:right w:val="none" w:sz="0" w:space="0" w:color="auto"/>
          </w:divBdr>
          <w:divsChild>
            <w:div w:id="1457215892">
              <w:marLeft w:val="0"/>
              <w:marRight w:val="0"/>
              <w:marTop w:val="0"/>
              <w:marBottom w:val="0"/>
              <w:divBdr>
                <w:top w:val="none" w:sz="0" w:space="0" w:color="auto"/>
                <w:left w:val="none" w:sz="0" w:space="0" w:color="auto"/>
                <w:bottom w:val="none" w:sz="0" w:space="0" w:color="auto"/>
                <w:right w:val="none" w:sz="0" w:space="0" w:color="auto"/>
              </w:divBdr>
            </w:div>
          </w:divsChild>
        </w:div>
        <w:div w:id="438526114">
          <w:marLeft w:val="0"/>
          <w:marRight w:val="0"/>
          <w:marTop w:val="0"/>
          <w:marBottom w:val="0"/>
          <w:divBdr>
            <w:top w:val="none" w:sz="0" w:space="0" w:color="auto"/>
            <w:left w:val="none" w:sz="0" w:space="0" w:color="auto"/>
            <w:bottom w:val="none" w:sz="0" w:space="0" w:color="auto"/>
            <w:right w:val="none" w:sz="0" w:space="0" w:color="auto"/>
          </w:divBdr>
          <w:divsChild>
            <w:div w:id="1304314682">
              <w:marLeft w:val="0"/>
              <w:marRight w:val="0"/>
              <w:marTop w:val="0"/>
              <w:marBottom w:val="0"/>
              <w:divBdr>
                <w:top w:val="none" w:sz="0" w:space="0" w:color="auto"/>
                <w:left w:val="none" w:sz="0" w:space="0" w:color="auto"/>
                <w:bottom w:val="none" w:sz="0" w:space="0" w:color="auto"/>
                <w:right w:val="none" w:sz="0" w:space="0" w:color="auto"/>
              </w:divBdr>
            </w:div>
          </w:divsChild>
        </w:div>
        <w:div w:id="444083522">
          <w:marLeft w:val="0"/>
          <w:marRight w:val="0"/>
          <w:marTop w:val="0"/>
          <w:marBottom w:val="0"/>
          <w:divBdr>
            <w:top w:val="none" w:sz="0" w:space="0" w:color="auto"/>
            <w:left w:val="none" w:sz="0" w:space="0" w:color="auto"/>
            <w:bottom w:val="none" w:sz="0" w:space="0" w:color="auto"/>
            <w:right w:val="none" w:sz="0" w:space="0" w:color="auto"/>
          </w:divBdr>
          <w:divsChild>
            <w:div w:id="239095701">
              <w:marLeft w:val="0"/>
              <w:marRight w:val="0"/>
              <w:marTop w:val="0"/>
              <w:marBottom w:val="0"/>
              <w:divBdr>
                <w:top w:val="none" w:sz="0" w:space="0" w:color="auto"/>
                <w:left w:val="none" w:sz="0" w:space="0" w:color="auto"/>
                <w:bottom w:val="none" w:sz="0" w:space="0" w:color="auto"/>
                <w:right w:val="none" w:sz="0" w:space="0" w:color="auto"/>
              </w:divBdr>
            </w:div>
          </w:divsChild>
        </w:div>
        <w:div w:id="452361079">
          <w:marLeft w:val="0"/>
          <w:marRight w:val="0"/>
          <w:marTop w:val="0"/>
          <w:marBottom w:val="0"/>
          <w:divBdr>
            <w:top w:val="none" w:sz="0" w:space="0" w:color="auto"/>
            <w:left w:val="none" w:sz="0" w:space="0" w:color="auto"/>
            <w:bottom w:val="none" w:sz="0" w:space="0" w:color="auto"/>
            <w:right w:val="none" w:sz="0" w:space="0" w:color="auto"/>
          </w:divBdr>
          <w:divsChild>
            <w:div w:id="637610785">
              <w:marLeft w:val="0"/>
              <w:marRight w:val="0"/>
              <w:marTop w:val="0"/>
              <w:marBottom w:val="0"/>
              <w:divBdr>
                <w:top w:val="none" w:sz="0" w:space="0" w:color="auto"/>
                <w:left w:val="none" w:sz="0" w:space="0" w:color="auto"/>
                <w:bottom w:val="none" w:sz="0" w:space="0" w:color="auto"/>
                <w:right w:val="none" w:sz="0" w:space="0" w:color="auto"/>
              </w:divBdr>
            </w:div>
          </w:divsChild>
        </w:div>
        <w:div w:id="460853245">
          <w:marLeft w:val="0"/>
          <w:marRight w:val="0"/>
          <w:marTop w:val="0"/>
          <w:marBottom w:val="0"/>
          <w:divBdr>
            <w:top w:val="none" w:sz="0" w:space="0" w:color="auto"/>
            <w:left w:val="none" w:sz="0" w:space="0" w:color="auto"/>
            <w:bottom w:val="none" w:sz="0" w:space="0" w:color="auto"/>
            <w:right w:val="none" w:sz="0" w:space="0" w:color="auto"/>
          </w:divBdr>
          <w:divsChild>
            <w:div w:id="987783592">
              <w:marLeft w:val="0"/>
              <w:marRight w:val="0"/>
              <w:marTop w:val="0"/>
              <w:marBottom w:val="0"/>
              <w:divBdr>
                <w:top w:val="none" w:sz="0" w:space="0" w:color="auto"/>
                <w:left w:val="none" w:sz="0" w:space="0" w:color="auto"/>
                <w:bottom w:val="none" w:sz="0" w:space="0" w:color="auto"/>
                <w:right w:val="none" w:sz="0" w:space="0" w:color="auto"/>
              </w:divBdr>
            </w:div>
          </w:divsChild>
        </w:div>
        <w:div w:id="548223694">
          <w:marLeft w:val="0"/>
          <w:marRight w:val="0"/>
          <w:marTop w:val="0"/>
          <w:marBottom w:val="0"/>
          <w:divBdr>
            <w:top w:val="none" w:sz="0" w:space="0" w:color="auto"/>
            <w:left w:val="none" w:sz="0" w:space="0" w:color="auto"/>
            <w:bottom w:val="none" w:sz="0" w:space="0" w:color="auto"/>
            <w:right w:val="none" w:sz="0" w:space="0" w:color="auto"/>
          </w:divBdr>
          <w:divsChild>
            <w:div w:id="860976177">
              <w:marLeft w:val="0"/>
              <w:marRight w:val="0"/>
              <w:marTop w:val="0"/>
              <w:marBottom w:val="0"/>
              <w:divBdr>
                <w:top w:val="none" w:sz="0" w:space="0" w:color="auto"/>
                <w:left w:val="none" w:sz="0" w:space="0" w:color="auto"/>
                <w:bottom w:val="none" w:sz="0" w:space="0" w:color="auto"/>
                <w:right w:val="none" w:sz="0" w:space="0" w:color="auto"/>
              </w:divBdr>
            </w:div>
          </w:divsChild>
        </w:div>
        <w:div w:id="557201877">
          <w:marLeft w:val="0"/>
          <w:marRight w:val="0"/>
          <w:marTop w:val="0"/>
          <w:marBottom w:val="0"/>
          <w:divBdr>
            <w:top w:val="none" w:sz="0" w:space="0" w:color="auto"/>
            <w:left w:val="none" w:sz="0" w:space="0" w:color="auto"/>
            <w:bottom w:val="none" w:sz="0" w:space="0" w:color="auto"/>
            <w:right w:val="none" w:sz="0" w:space="0" w:color="auto"/>
          </w:divBdr>
          <w:divsChild>
            <w:div w:id="1324773648">
              <w:marLeft w:val="0"/>
              <w:marRight w:val="0"/>
              <w:marTop w:val="0"/>
              <w:marBottom w:val="0"/>
              <w:divBdr>
                <w:top w:val="none" w:sz="0" w:space="0" w:color="auto"/>
                <w:left w:val="none" w:sz="0" w:space="0" w:color="auto"/>
                <w:bottom w:val="none" w:sz="0" w:space="0" w:color="auto"/>
                <w:right w:val="none" w:sz="0" w:space="0" w:color="auto"/>
              </w:divBdr>
            </w:div>
          </w:divsChild>
        </w:div>
        <w:div w:id="585575542">
          <w:marLeft w:val="0"/>
          <w:marRight w:val="0"/>
          <w:marTop w:val="0"/>
          <w:marBottom w:val="0"/>
          <w:divBdr>
            <w:top w:val="none" w:sz="0" w:space="0" w:color="auto"/>
            <w:left w:val="none" w:sz="0" w:space="0" w:color="auto"/>
            <w:bottom w:val="none" w:sz="0" w:space="0" w:color="auto"/>
            <w:right w:val="none" w:sz="0" w:space="0" w:color="auto"/>
          </w:divBdr>
          <w:divsChild>
            <w:div w:id="1586693965">
              <w:marLeft w:val="0"/>
              <w:marRight w:val="0"/>
              <w:marTop w:val="0"/>
              <w:marBottom w:val="0"/>
              <w:divBdr>
                <w:top w:val="none" w:sz="0" w:space="0" w:color="auto"/>
                <w:left w:val="none" w:sz="0" w:space="0" w:color="auto"/>
                <w:bottom w:val="none" w:sz="0" w:space="0" w:color="auto"/>
                <w:right w:val="none" w:sz="0" w:space="0" w:color="auto"/>
              </w:divBdr>
            </w:div>
          </w:divsChild>
        </w:div>
        <w:div w:id="646932046">
          <w:marLeft w:val="0"/>
          <w:marRight w:val="0"/>
          <w:marTop w:val="0"/>
          <w:marBottom w:val="0"/>
          <w:divBdr>
            <w:top w:val="none" w:sz="0" w:space="0" w:color="auto"/>
            <w:left w:val="none" w:sz="0" w:space="0" w:color="auto"/>
            <w:bottom w:val="none" w:sz="0" w:space="0" w:color="auto"/>
            <w:right w:val="none" w:sz="0" w:space="0" w:color="auto"/>
          </w:divBdr>
          <w:divsChild>
            <w:div w:id="2056075479">
              <w:marLeft w:val="0"/>
              <w:marRight w:val="0"/>
              <w:marTop w:val="0"/>
              <w:marBottom w:val="0"/>
              <w:divBdr>
                <w:top w:val="none" w:sz="0" w:space="0" w:color="auto"/>
                <w:left w:val="none" w:sz="0" w:space="0" w:color="auto"/>
                <w:bottom w:val="none" w:sz="0" w:space="0" w:color="auto"/>
                <w:right w:val="none" w:sz="0" w:space="0" w:color="auto"/>
              </w:divBdr>
            </w:div>
          </w:divsChild>
        </w:div>
        <w:div w:id="663629905">
          <w:marLeft w:val="0"/>
          <w:marRight w:val="0"/>
          <w:marTop w:val="0"/>
          <w:marBottom w:val="0"/>
          <w:divBdr>
            <w:top w:val="none" w:sz="0" w:space="0" w:color="auto"/>
            <w:left w:val="none" w:sz="0" w:space="0" w:color="auto"/>
            <w:bottom w:val="none" w:sz="0" w:space="0" w:color="auto"/>
            <w:right w:val="none" w:sz="0" w:space="0" w:color="auto"/>
          </w:divBdr>
          <w:divsChild>
            <w:div w:id="815103593">
              <w:marLeft w:val="0"/>
              <w:marRight w:val="0"/>
              <w:marTop w:val="0"/>
              <w:marBottom w:val="0"/>
              <w:divBdr>
                <w:top w:val="none" w:sz="0" w:space="0" w:color="auto"/>
                <w:left w:val="none" w:sz="0" w:space="0" w:color="auto"/>
                <w:bottom w:val="none" w:sz="0" w:space="0" w:color="auto"/>
                <w:right w:val="none" w:sz="0" w:space="0" w:color="auto"/>
              </w:divBdr>
            </w:div>
          </w:divsChild>
        </w:div>
        <w:div w:id="680090222">
          <w:marLeft w:val="0"/>
          <w:marRight w:val="0"/>
          <w:marTop w:val="0"/>
          <w:marBottom w:val="0"/>
          <w:divBdr>
            <w:top w:val="none" w:sz="0" w:space="0" w:color="auto"/>
            <w:left w:val="none" w:sz="0" w:space="0" w:color="auto"/>
            <w:bottom w:val="none" w:sz="0" w:space="0" w:color="auto"/>
            <w:right w:val="none" w:sz="0" w:space="0" w:color="auto"/>
          </w:divBdr>
          <w:divsChild>
            <w:div w:id="1591114922">
              <w:marLeft w:val="0"/>
              <w:marRight w:val="0"/>
              <w:marTop w:val="0"/>
              <w:marBottom w:val="0"/>
              <w:divBdr>
                <w:top w:val="none" w:sz="0" w:space="0" w:color="auto"/>
                <w:left w:val="none" w:sz="0" w:space="0" w:color="auto"/>
                <w:bottom w:val="none" w:sz="0" w:space="0" w:color="auto"/>
                <w:right w:val="none" w:sz="0" w:space="0" w:color="auto"/>
              </w:divBdr>
            </w:div>
          </w:divsChild>
        </w:div>
        <w:div w:id="754783333">
          <w:marLeft w:val="0"/>
          <w:marRight w:val="0"/>
          <w:marTop w:val="0"/>
          <w:marBottom w:val="0"/>
          <w:divBdr>
            <w:top w:val="none" w:sz="0" w:space="0" w:color="auto"/>
            <w:left w:val="none" w:sz="0" w:space="0" w:color="auto"/>
            <w:bottom w:val="none" w:sz="0" w:space="0" w:color="auto"/>
            <w:right w:val="none" w:sz="0" w:space="0" w:color="auto"/>
          </w:divBdr>
          <w:divsChild>
            <w:div w:id="1448549155">
              <w:marLeft w:val="0"/>
              <w:marRight w:val="0"/>
              <w:marTop w:val="0"/>
              <w:marBottom w:val="0"/>
              <w:divBdr>
                <w:top w:val="none" w:sz="0" w:space="0" w:color="auto"/>
                <w:left w:val="none" w:sz="0" w:space="0" w:color="auto"/>
                <w:bottom w:val="none" w:sz="0" w:space="0" w:color="auto"/>
                <w:right w:val="none" w:sz="0" w:space="0" w:color="auto"/>
              </w:divBdr>
            </w:div>
          </w:divsChild>
        </w:div>
        <w:div w:id="772557331">
          <w:marLeft w:val="0"/>
          <w:marRight w:val="0"/>
          <w:marTop w:val="0"/>
          <w:marBottom w:val="0"/>
          <w:divBdr>
            <w:top w:val="none" w:sz="0" w:space="0" w:color="auto"/>
            <w:left w:val="none" w:sz="0" w:space="0" w:color="auto"/>
            <w:bottom w:val="none" w:sz="0" w:space="0" w:color="auto"/>
            <w:right w:val="none" w:sz="0" w:space="0" w:color="auto"/>
          </w:divBdr>
          <w:divsChild>
            <w:div w:id="277031700">
              <w:marLeft w:val="0"/>
              <w:marRight w:val="0"/>
              <w:marTop w:val="0"/>
              <w:marBottom w:val="0"/>
              <w:divBdr>
                <w:top w:val="none" w:sz="0" w:space="0" w:color="auto"/>
                <w:left w:val="none" w:sz="0" w:space="0" w:color="auto"/>
                <w:bottom w:val="none" w:sz="0" w:space="0" w:color="auto"/>
                <w:right w:val="none" w:sz="0" w:space="0" w:color="auto"/>
              </w:divBdr>
            </w:div>
          </w:divsChild>
        </w:div>
        <w:div w:id="788476229">
          <w:marLeft w:val="0"/>
          <w:marRight w:val="0"/>
          <w:marTop w:val="0"/>
          <w:marBottom w:val="0"/>
          <w:divBdr>
            <w:top w:val="none" w:sz="0" w:space="0" w:color="auto"/>
            <w:left w:val="none" w:sz="0" w:space="0" w:color="auto"/>
            <w:bottom w:val="none" w:sz="0" w:space="0" w:color="auto"/>
            <w:right w:val="none" w:sz="0" w:space="0" w:color="auto"/>
          </w:divBdr>
          <w:divsChild>
            <w:div w:id="545679835">
              <w:marLeft w:val="0"/>
              <w:marRight w:val="0"/>
              <w:marTop w:val="0"/>
              <w:marBottom w:val="0"/>
              <w:divBdr>
                <w:top w:val="none" w:sz="0" w:space="0" w:color="auto"/>
                <w:left w:val="none" w:sz="0" w:space="0" w:color="auto"/>
                <w:bottom w:val="none" w:sz="0" w:space="0" w:color="auto"/>
                <w:right w:val="none" w:sz="0" w:space="0" w:color="auto"/>
              </w:divBdr>
            </w:div>
          </w:divsChild>
        </w:div>
        <w:div w:id="807744218">
          <w:marLeft w:val="0"/>
          <w:marRight w:val="0"/>
          <w:marTop w:val="0"/>
          <w:marBottom w:val="0"/>
          <w:divBdr>
            <w:top w:val="none" w:sz="0" w:space="0" w:color="auto"/>
            <w:left w:val="none" w:sz="0" w:space="0" w:color="auto"/>
            <w:bottom w:val="none" w:sz="0" w:space="0" w:color="auto"/>
            <w:right w:val="none" w:sz="0" w:space="0" w:color="auto"/>
          </w:divBdr>
          <w:divsChild>
            <w:div w:id="756680279">
              <w:marLeft w:val="0"/>
              <w:marRight w:val="0"/>
              <w:marTop w:val="0"/>
              <w:marBottom w:val="0"/>
              <w:divBdr>
                <w:top w:val="none" w:sz="0" w:space="0" w:color="auto"/>
                <w:left w:val="none" w:sz="0" w:space="0" w:color="auto"/>
                <w:bottom w:val="none" w:sz="0" w:space="0" w:color="auto"/>
                <w:right w:val="none" w:sz="0" w:space="0" w:color="auto"/>
              </w:divBdr>
            </w:div>
          </w:divsChild>
        </w:div>
        <w:div w:id="810025467">
          <w:marLeft w:val="0"/>
          <w:marRight w:val="0"/>
          <w:marTop w:val="0"/>
          <w:marBottom w:val="0"/>
          <w:divBdr>
            <w:top w:val="none" w:sz="0" w:space="0" w:color="auto"/>
            <w:left w:val="none" w:sz="0" w:space="0" w:color="auto"/>
            <w:bottom w:val="none" w:sz="0" w:space="0" w:color="auto"/>
            <w:right w:val="none" w:sz="0" w:space="0" w:color="auto"/>
          </w:divBdr>
          <w:divsChild>
            <w:div w:id="596401747">
              <w:marLeft w:val="0"/>
              <w:marRight w:val="0"/>
              <w:marTop w:val="0"/>
              <w:marBottom w:val="0"/>
              <w:divBdr>
                <w:top w:val="none" w:sz="0" w:space="0" w:color="auto"/>
                <w:left w:val="none" w:sz="0" w:space="0" w:color="auto"/>
                <w:bottom w:val="none" w:sz="0" w:space="0" w:color="auto"/>
                <w:right w:val="none" w:sz="0" w:space="0" w:color="auto"/>
              </w:divBdr>
            </w:div>
          </w:divsChild>
        </w:div>
        <w:div w:id="891842977">
          <w:marLeft w:val="0"/>
          <w:marRight w:val="0"/>
          <w:marTop w:val="0"/>
          <w:marBottom w:val="0"/>
          <w:divBdr>
            <w:top w:val="none" w:sz="0" w:space="0" w:color="auto"/>
            <w:left w:val="none" w:sz="0" w:space="0" w:color="auto"/>
            <w:bottom w:val="none" w:sz="0" w:space="0" w:color="auto"/>
            <w:right w:val="none" w:sz="0" w:space="0" w:color="auto"/>
          </w:divBdr>
          <w:divsChild>
            <w:div w:id="892883778">
              <w:marLeft w:val="0"/>
              <w:marRight w:val="0"/>
              <w:marTop w:val="0"/>
              <w:marBottom w:val="0"/>
              <w:divBdr>
                <w:top w:val="none" w:sz="0" w:space="0" w:color="auto"/>
                <w:left w:val="none" w:sz="0" w:space="0" w:color="auto"/>
                <w:bottom w:val="none" w:sz="0" w:space="0" w:color="auto"/>
                <w:right w:val="none" w:sz="0" w:space="0" w:color="auto"/>
              </w:divBdr>
            </w:div>
          </w:divsChild>
        </w:div>
        <w:div w:id="923760604">
          <w:marLeft w:val="0"/>
          <w:marRight w:val="0"/>
          <w:marTop w:val="0"/>
          <w:marBottom w:val="0"/>
          <w:divBdr>
            <w:top w:val="none" w:sz="0" w:space="0" w:color="auto"/>
            <w:left w:val="none" w:sz="0" w:space="0" w:color="auto"/>
            <w:bottom w:val="none" w:sz="0" w:space="0" w:color="auto"/>
            <w:right w:val="none" w:sz="0" w:space="0" w:color="auto"/>
          </w:divBdr>
          <w:divsChild>
            <w:div w:id="2080206921">
              <w:marLeft w:val="0"/>
              <w:marRight w:val="0"/>
              <w:marTop w:val="0"/>
              <w:marBottom w:val="0"/>
              <w:divBdr>
                <w:top w:val="none" w:sz="0" w:space="0" w:color="auto"/>
                <w:left w:val="none" w:sz="0" w:space="0" w:color="auto"/>
                <w:bottom w:val="none" w:sz="0" w:space="0" w:color="auto"/>
                <w:right w:val="none" w:sz="0" w:space="0" w:color="auto"/>
              </w:divBdr>
            </w:div>
          </w:divsChild>
        </w:div>
        <w:div w:id="932474633">
          <w:marLeft w:val="0"/>
          <w:marRight w:val="0"/>
          <w:marTop w:val="0"/>
          <w:marBottom w:val="0"/>
          <w:divBdr>
            <w:top w:val="none" w:sz="0" w:space="0" w:color="auto"/>
            <w:left w:val="none" w:sz="0" w:space="0" w:color="auto"/>
            <w:bottom w:val="none" w:sz="0" w:space="0" w:color="auto"/>
            <w:right w:val="none" w:sz="0" w:space="0" w:color="auto"/>
          </w:divBdr>
          <w:divsChild>
            <w:div w:id="1638560837">
              <w:marLeft w:val="0"/>
              <w:marRight w:val="0"/>
              <w:marTop w:val="0"/>
              <w:marBottom w:val="0"/>
              <w:divBdr>
                <w:top w:val="none" w:sz="0" w:space="0" w:color="auto"/>
                <w:left w:val="none" w:sz="0" w:space="0" w:color="auto"/>
                <w:bottom w:val="none" w:sz="0" w:space="0" w:color="auto"/>
                <w:right w:val="none" w:sz="0" w:space="0" w:color="auto"/>
              </w:divBdr>
            </w:div>
          </w:divsChild>
        </w:div>
        <w:div w:id="1009721170">
          <w:marLeft w:val="0"/>
          <w:marRight w:val="0"/>
          <w:marTop w:val="0"/>
          <w:marBottom w:val="0"/>
          <w:divBdr>
            <w:top w:val="none" w:sz="0" w:space="0" w:color="auto"/>
            <w:left w:val="none" w:sz="0" w:space="0" w:color="auto"/>
            <w:bottom w:val="none" w:sz="0" w:space="0" w:color="auto"/>
            <w:right w:val="none" w:sz="0" w:space="0" w:color="auto"/>
          </w:divBdr>
          <w:divsChild>
            <w:div w:id="1435369904">
              <w:marLeft w:val="0"/>
              <w:marRight w:val="0"/>
              <w:marTop w:val="0"/>
              <w:marBottom w:val="0"/>
              <w:divBdr>
                <w:top w:val="none" w:sz="0" w:space="0" w:color="auto"/>
                <w:left w:val="none" w:sz="0" w:space="0" w:color="auto"/>
                <w:bottom w:val="none" w:sz="0" w:space="0" w:color="auto"/>
                <w:right w:val="none" w:sz="0" w:space="0" w:color="auto"/>
              </w:divBdr>
            </w:div>
          </w:divsChild>
        </w:div>
        <w:div w:id="1019158835">
          <w:marLeft w:val="0"/>
          <w:marRight w:val="0"/>
          <w:marTop w:val="0"/>
          <w:marBottom w:val="0"/>
          <w:divBdr>
            <w:top w:val="none" w:sz="0" w:space="0" w:color="auto"/>
            <w:left w:val="none" w:sz="0" w:space="0" w:color="auto"/>
            <w:bottom w:val="none" w:sz="0" w:space="0" w:color="auto"/>
            <w:right w:val="none" w:sz="0" w:space="0" w:color="auto"/>
          </w:divBdr>
          <w:divsChild>
            <w:div w:id="869029712">
              <w:marLeft w:val="0"/>
              <w:marRight w:val="0"/>
              <w:marTop w:val="0"/>
              <w:marBottom w:val="0"/>
              <w:divBdr>
                <w:top w:val="none" w:sz="0" w:space="0" w:color="auto"/>
                <w:left w:val="none" w:sz="0" w:space="0" w:color="auto"/>
                <w:bottom w:val="none" w:sz="0" w:space="0" w:color="auto"/>
                <w:right w:val="none" w:sz="0" w:space="0" w:color="auto"/>
              </w:divBdr>
            </w:div>
          </w:divsChild>
        </w:div>
        <w:div w:id="1043361632">
          <w:marLeft w:val="0"/>
          <w:marRight w:val="0"/>
          <w:marTop w:val="0"/>
          <w:marBottom w:val="0"/>
          <w:divBdr>
            <w:top w:val="none" w:sz="0" w:space="0" w:color="auto"/>
            <w:left w:val="none" w:sz="0" w:space="0" w:color="auto"/>
            <w:bottom w:val="none" w:sz="0" w:space="0" w:color="auto"/>
            <w:right w:val="none" w:sz="0" w:space="0" w:color="auto"/>
          </w:divBdr>
          <w:divsChild>
            <w:div w:id="1306735444">
              <w:marLeft w:val="0"/>
              <w:marRight w:val="0"/>
              <w:marTop w:val="0"/>
              <w:marBottom w:val="0"/>
              <w:divBdr>
                <w:top w:val="none" w:sz="0" w:space="0" w:color="auto"/>
                <w:left w:val="none" w:sz="0" w:space="0" w:color="auto"/>
                <w:bottom w:val="none" w:sz="0" w:space="0" w:color="auto"/>
                <w:right w:val="none" w:sz="0" w:space="0" w:color="auto"/>
              </w:divBdr>
            </w:div>
          </w:divsChild>
        </w:div>
        <w:div w:id="1062556101">
          <w:marLeft w:val="0"/>
          <w:marRight w:val="0"/>
          <w:marTop w:val="0"/>
          <w:marBottom w:val="0"/>
          <w:divBdr>
            <w:top w:val="none" w:sz="0" w:space="0" w:color="auto"/>
            <w:left w:val="none" w:sz="0" w:space="0" w:color="auto"/>
            <w:bottom w:val="none" w:sz="0" w:space="0" w:color="auto"/>
            <w:right w:val="none" w:sz="0" w:space="0" w:color="auto"/>
          </w:divBdr>
          <w:divsChild>
            <w:div w:id="1029457389">
              <w:marLeft w:val="0"/>
              <w:marRight w:val="0"/>
              <w:marTop w:val="0"/>
              <w:marBottom w:val="0"/>
              <w:divBdr>
                <w:top w:val="none" w:sz="0" w:space="0" w:color="auto"/>
                <w:left w:val="none" w:sz="0" w:space="0" w:color="auto"/>
                <w:bottom w:val="none" w:sz="0" w:space="0" w:color="auto"/>
                <w:right w:val="none" w:sz="0" w:space="0" w:color="auto"/>
              </w:divBdr>
            </w:div>
          </w:divsChild>
        </w:div>
        <w:div w:id="1090198482">
          <w:marLeft w:val="0"/>
          <w:marRight w:val="0"/>
          <w:marTop w:val="0"/>
          <w:marBottom w:val="0"/>
          <w:divBdr>
            <w:top w:val="none" w:sz="0" w:space="0" w:color="auto"/>
            <w:left w:val="none" w:sz="0" w:space="0" w:color="auto"/>
            <w:bottom w:val="none" w:sz="0" w:space="0" w:color="auto"/>
            <w:right w:val="none" w:sz="0" w:space="0" w:color="auto"/>
          </w:divBdr>
          <w:divsChild>
            <w:div w:id="1732463162">
              <w:marLeft w:val="0"/>
              <w:marRight w:val="0"/>
              <w:marTop w:val="0"/>
              <w:marBottom w:val="0"/>
              <w:divBdr>
                <w:top w:val="none" w:sz="0" w:space="0" w:color="auto"/>
                <w:left w:val="none" w:sz="0" w:space="0" w:color="auto"/>
                <w:bottom w:val="none" w:sz="0" w:space="0" w:color="auto"/>
                <w:right w:val="none" w:sz="0" w:space="0" w:color="auto"/>
              </w:divBdr>
            </w:div>
          </w:divsChild>
        </w:div>
        <w:div w:id="1239942808">
          <w:marLeft w:val="0"/>
          <w:marRight w:val="0"/>
          <w:marTop w:val="0"/>
          <w:marBottom w:val="0"/>
          <w:divBdr>
            <w:top w:val="none" w:sz="0" w:space="0" w:color="auto"/>
            <w:left w:val="none" w:sz="0" w:space="0" w:color="auto"/>
            <w:bottom w:val="none" w:sz="0" w:space="0" w:color="auto"/>
            <w:right w:val="none" w:sz="0" w:space="0" w:color="auto"/>
          </w:divBdr>
          <w:divsChild>
            <w:div w:id="1002053432">
              <w:marLeft w:val="0"/>
              <w:marRight w:val="0"/>
              <w:marTop w:val="0"/>
              <w:marBottom w:val="0"/>
              <w:divBdr>
                <w:top w:val="none" w:sz="0" w:space="0" w:color="auto"/>
                <w:left w:val="none" w:sz="0" w:space="0" w:color="auto"/>
                <w:bottom w:val="none" w:sz="0" w:space="0" w:color="auto"/>
                <w:right w:val="none" w:sz="0" w:space="0" w:color="auto"/>
              </w:divBdr>
            </w:div>
          </w:divsChild>
        </w:div>
        <w:div w:id="1264529683">
          <w:marLeft w:val="0"/>
          <w:marRight w:val="0"/>
          <w:marTop w:val="0"/>
          <w:marBottom w:val="0"/>
          <w:divBdr>
            <w:top w:val="none" w:sz="0" w:space="0" w:color="auto"/>
            <w:left w:val="none" w:sz="0" w:space="0" w:color="auto"/>
            <w:bottom w:val="none" w:sz="0" w:space="0" w:color="auto"/>
            <w:right w:val="none" w:sz="0" w:space="0" w:color="auto"/>
          </w:divBdr>
          <w:divsChild>
            <w:div w:id="1911379729">
              <w:marLeft w:val="0"/>
              <w:marRight w:val="0"/>
              <w:marTop w:val="0"/>
              <w:marBottom w:val="0"/>
              <w:divBdr>
                <w:top w:val="none" w:sz="0" w:space="0" w:color="auto"/>
                <w:left w:val="none" w:sz="0" w:space="0" w:color="auto"/>
                <w:bottom w:val="none" w:sz="0" w:space="0" w:color="auto"/>
                <w:right w:val="none" w:sz="0" w:space="0" w:color="auto"/>
              </w:divBdr>
            </w:div>
          </w:divsChild>
        </w:div>
        <w:div w:id="1333146917">
          <w:marLeft w:val="0"/>
          <w:marRight w:val="0"/>
          <w:marTop w:val="0"/>
          <w:marBottom w:val="0"/>
          <w:divBdr>
            <w:top w:val="none" w:sz="0" w:space="0" w:color="auto"/>
            <w:left w:val="none" w:sz="0" w:space="0" w:color="auto"/>
            <w:bottom w:val="none" w:sz="0" w:space="0" w:color="auto"/>
            <w:right w:val="none" w:sz="0" w:space="0" w:color="auto"/>
          </w:divBdr>
          <w:divsChild>
            <w:div w:id="681249808">
              <w:marLeft w:val="0"/>
              <w:marRight w:val="0"/>
              <w:marTop w:val="0"/>
              <w:marBottom w:val="0"/>
              <w:divBdr>
                <w:top w:val="none" w:sz="0" w:space="0" w:color="auto"/>
                <w:left w:val="none" w:sz="0" w:space="0" w:color="auto"/>
                <w:bottom w:val="none" w:sz="0" w:space="0" w:color="auto"/>
                <w:right w:val="none" w:sz="0" w:space="0" w:color="auto"/>
              </w:divBdr>
            </w:div>
          </w:divsChild>
        </w:div>
        <w:div w:id="1351680582">
          <w:marLeft w:val="0"/>
          <w:marRight w:val="0"/>
          <w:marTop w:val="0"/>
          <w:marBottom w:val="0"/>
          <w:divBdr>
            <w:top w:val="none" w:sz="0" w:space="0" w:color="auto"/>
            <w:left w:val="none" w:sz="0" w:space="0" w:color="auto"/>
            <w:bottom w:val="none" w:sz="0" w:space="0" w:color="auto"/>
            <w:right w:val="none" w:sz="0" w:space="0" w:color="auto"/>
          </w:divBdr>
          <w:divsChild>
            <w:div w:id="1264992786">
              <w:marLeft w:val="0"/>
              <w:marRight w:val="0"/>
              <w:marTop w:val="0"/>
              <w:marBottom w:val="0"/>
              <w:divBdr>
                <w:top w:val="none" w:sz="0" w:space="0" w:color="auto"/>
                <w:left w:val="none" w:sz="0" w:space="0" w:color="auto"/>
                <w:bottom w:val="none" w:sz="0" w:space="0" w:color="auto"/>
                <w:right w:val="none" w:sz="0" w:space="0" w:color="auto"/>
              </w:divBdr>
            </w:div>
          </w:divsChild>
        </w:div>
        <w:div w:id="1359046190">
          <w:marLeft w:val="0"/>
          <w:marRight w:val="0"/>
          <w:marTop w:val="0"/>
          <w:marBottom w:val="0"/>
          <w:divBdr>
            <w:top w:val="none" w:sz="0" w:space="0" w:color="auto"/>
            <w:left w:val="none" w:sz="0" w:space="0" w:color="auto"/>
            <w:bottom w:val="none" w:sz="0" w:space="0" w:color="auto"/>
            <w:right w:val="none" w:sz="0" w:space="0" w:color="auto"/>
          </w:divBdr>
          <w:divsChild>
            <w:div w:id="1417436035">
              <w:marLeft w:val="0"/>
              <w:marRight w:val="0"/>
              <w:marTop w:val="0"/>
              <w:marBottom w:val="0"/>
              <w:divBdr>
                <w:top w:val="none" w:sz="0" w:space="0" w:color="auto"/>
                <w:left w:val="none" w:sz="0" w:space="0" w:color="auto"/>
                <w:bottom w:val="none" w:sz="0" w:space="0" w:color="auto"/>
                <w:right w:val="none" w:sz="0" w:space="0" w:color="auto"/>
              </w:divBdr>
            </w:div>
          </w:divsChild>
        </w:div>
        <w:div w:id="1366709791">
          <w:marLeft w:val="0"/>
          <w:marRight w:val="0"/>
          <w:marTop w:val="0"/>
          <w:marBottom w:val="0"/>
          <w:divBdr>
            <w:top w:val="none" w:sz="0" w:space="0" w:color="auto"/>
            <w:left w:val="none" w:sz="0" w:space="0" w:color="auto"/>
            <w:bottom w:val="none" w:sz="0" w:space="0" w:color="auto"/>
            <w:right w:val="none" w:sz="0" w:space="0" w:color="auto"/>
          </w:divBdr>
          <w:divsChild>
            <w:div w:id="1375077565">
              <w:marLeft w:val="0"/>
              <w:marRight w:val="0"/>
              <w:marTop w:val="0"/>
              <w:marBottom w:val="0"/>
              <w:divBdr>
                <w:top w:val="none" w:sz="0" w:space="0" w:color="auto"/>
                <w:left w:val="none" w:sz="0" w:space="0" w:color="auto"/>
                <w:bottom w:val="none" w:sz="0" w:space="0" w:color="auto"/>
                <w:right w:val="none" w:sz="0" w:space="0" w:color="auto"/>
              </w:divBdr>
            </w:div>
          </w:divsChild>
        </w:div>
        <w:div w:id="1383749551">
          <w:marLeft w:val="0"/>
          <w:marRight w:val="0"/>
          <w:marTop w:val="0"/>
          <w:marBottom w:val="0"/>
          <w:divBdr>
            <w:top w:val="none" w:sz="0" w:space="0" w:color="auto"/>
            <w:left w:val="none" w:sz="0" w:space="0" w:color="auto"/>
            <w:bottom w:val="none" w:sz="0" w:space="0" w:color="auto"/>
            <w:right w:val="none" w:sz="0" w:space="0" w:color="auto"/>
          </w:divBdr>
          <w:divsChild>
            <w:div w:id="205607564">
              <w:marLeft w:val="0"/>
              <w:marRight w:val="0"/>
              <w:marTop w:val="0"/>
              <w:marBottom w:val="0"/>
              <w:divBdr>
                <w:top w:val="none" w:sz="0" w:space="0" w:color="auto"/>
                <w:left w:val="none" w:sz="0" w:space="0" w:color="auto"/>
                <w:bottom w:val="none" w:sz="0" w:space="0" w:color="auto"/>
                <w:right w:val="none" w:sz="0" w:space="0" w:color="auto"/>
              </w:divBdr>
            </w:div>
          </w:divsChild>
        </w:div>
        <w:div w:id="1393963379">
          <w:marLeft w:val="0"/>
          <w:marRight w:val="0"/>
          <w:marTop w:val="0"/>
          <w:marBottom w:val="0"/>
          <w:divBdr>
            <w:top w:val="none" w:sz="0" w:space="0" w:color="auto"/>
            <w:left w:val="none" w:sz="0" w:space="0" w:color="auto"/>
            <w:bottom w:val="none" w:sz="0" w:space="0" w:color="auto"/>
            <w:right w:val="none" w:sz="0" w:space="0" w:color="auto"/>
          </w:divBdr>
          <w:divsChild>
            <w:div w:id="1162428613">
              <w:marLeft w:val="0"/>
              <w:marRight w:val="0"/>
              <w:marTop w:val="0"/>
              <w:marBottom w:val="0"/>
              <w:divBdr>
                <w:top w:val="none" w:sz="0" w:space="0" w:color="auto"/>
                <w:left w:val="none" w:sz="0" w:space="0" w:color="auto"/>
                <w:bottom w:val="none" w:sz="0" w:space="0" w:color="auto"/>
                <w:right w:val="none" w:sz="0" w:space="0" w:color="auto"/>
              </w:divBdr>
            </w:div>
          </w:divsChild>
        </w:div>
        <w:div w:id="1400134861">
          <w:marLeft w:val="0"/>
          <w:marRight w:val="0"/>
          <w:marTop w:val="0"/>
          <w:marBottom w:val="0"/>
          <w:divBdr>
            <w:top w:val="none" w:sz="0" w:space="0" w:color="auto"/>
            <w:left w:val="none" w:sz="0" w:space="0" w:color="auto"/>
            <w:bottom w:val="none" w:sz="0" w:space="0" w:color="auto"/>
            <w:right w:val="none" w:sz="0" w:space="0" w:color="auto"/>
          </w:divBdr>
          <w:divsChild>
            <w:div w:id="20323465">
              <w:marLeft w:val="0"/>
              <w:marRight w:val="0"/>
              <w:marTop w:val="0"/>
              <w:marBottom w:val="0"/>
              <w:divBdr>
                <w:top w:val="none" w:sz="0" w:space="0" w:color="auto"/>
                <w:left w:val="none" w:sz="0" w:space="0" w:color="auto"/>
                <w:bottom w:val="none" w:sz="0" w:space="0" w:color="auto"/>
                <w:right w:val="none" w:sz="0" w:space="0" w:color="auto"/>
              </w:divBdr>
            </w:div>
          </w:divsChild>
        </w:div>
        <w:div w:id="1400664994">
          <w:marLeft w:val="0"/>
          <w:marRight w:val="0"/>
          <w:marTop w:val="0"/>
          <w:marBottom w:val="0"/>
          <w:divBdr>
            <w:top w:val="none" w:sz="0" w:space="0" w:color="auto"/>
            <w:left w:val="none" w:sz="0" w:space="0" w:color="auto"/>
            <w:bottom w:val="none" w:sz="0" w:space="0" w:color="auto"/>
            <w:right w:val="none" w:sz="0" w:space="0" w:color="auto"/>
          </w:divBdr>
          <w:divsChild>
            <w:div w:id="1479228936">
              <w:marLeft w:val="0"/>
              <w:marRight w:val="0"/>
              <w:marTop w:val="0"/>
              <w:marBottom w:val="0"/>
              <w:divBdr>
                <w:top w:val="none" w:sz="0" w:space="0" w:color="auto"/>
                <w:left w:val="none" w:sz="0" w:space="0" w:color="auto"/>
                <w:bottom w:val="none" w:sz="0" w:space="0" w:color="auto"/>
                <w:right w:val="none" w:sz="0" w:space="0" w:color="auto"/>
              </w:divBdr>
            </w:div>
          </w:divsChild>
        </w:div>
        <w:div w:id="1484391126">
          <w:marLeft w:val="0"/>
          <w:marRight w:val="0"/>
          <w:marTop w:val="0"/>
          <w:marBottom w:val="0"/>
          <w:divBdr>
            <w:top w:val="none" w:sz="0" w:space="0" w:color="auto"/>
            <w:left w:val="none" w:sz="0" w:space="0" w:color="auto"/>
            <w:bottom w:val="none" w:sz="0" w:space="0" w:color="auto"/>
            <w:right w:val="none" w:sz="0" w:space="0" w:color="auto"/>
          </w:divBdr>
          <w:divsChild>
            <w:div w:id="1628009642">
              <w:marLeft w:val="0"/>
              <w:marRight w:val="0"/>
              <w:marTop w:val="0"/>
              <w:marBottom w:val="0"/>
              <w:divBdr>
                <w:top w:val="none" w:sz="0" w:space="0" w:color="auto"/>
                <w:left w:val="none" w:sz="0" w:space="0" w:color="auto"/>
                <w:bottom w:val="none" w:sz="0" w:space="0" w:color="auto"/>
                <w:right w:val="none" w:sz="0" w:space="0" w:color="auto"/>
              </w:divBdr>
            </w:div>
          </w:divsChild>
        </w:div>
        <w:div w:id="1517963982">
          <w:marLeft w:val="0"/>
          <w:marRight w:val="0"/>
          <w:marTop w:val="0"/>
          <w:marBottom w:val="0"/>
          <w:divBdr>
            <w:top w:val="none" w:sz="0" w:space="0" w:color="auto"/>
            <w:left w:val="none" w:sz="0" w:space="0" w:color="auto"/>
            <w:bottom w:val="none" w:sz="0" w:space="0" w:color="auto"/>
            <w:right w:val="none" w:sz="0" w:space="0" w:color="auto"/>
          </w:divBdr>
          <w:divsChild>
            <w:div w:id="110131771">
              <w:marLeft w:val="0"/>
              <w:marRight w:val="0"/>
              <w:marTop w:val="0"/>
              <w:marBottom w:val="0"/>
              <w:divBdr>
                <w:top w:val="none" w:sz="0" w:space="0" w:color="auto"/>
                <w:left w:val="none" w:sz="0" w:space="0" w:color="auto"/>
                <w:bottom w:val="none" w:sz="0" w:space="0" w:color="auto"/>
                <w:right w:val="none" w:sz="0" w:space="0" w:color="auto"/>
              </w:divBdr>
            </w:div>
          </w:divsChild>
        </w:div>
        <w:div w:id="1590120280">
          <w:marLeft w:val="0"/>
          <w:marRight w:val="0"/>
          <w:marTop w:val="0"/>
          <w:marBottom w:val="0"/>
          <w:divBdr>
            <w:top w:val="none" w:sz="0" w:space="0" w:color="auto"/>
            <w:left w:val="none" w:sz="0" w:space="0" w:color="auto"/>
            <w:bottom w:val="none" w:sz="0" w:space="0" w:color="auto"/>
            <w:right w:val="none" w:sz="0" w:space="0" w:color="auto"/>
          </w:divBdr>
          <w:divsChild>
            <w:div w:id="1367222064">
              <w:marLeft w:val="0"/>
              <w:marRight w:val="0"/>
              <w:marTop w:val="0"/>
              <w:marBottom w:val="0"/>
              <w:divBdr>
                <w:top w:val="none" w:sz="0" w:space="0" w:color="auto"/>
                <w:left w:val="none" w:sz="0" w:space="0" w:color="auto"/>
                <w:bottom w:val="none" w:sz="0" w:space="0" w:color="auto"/>
                <w:right w:val="none" w:sz="0" w:space="0" w:color="auto"/>
              </w:divBdr>
            </w:div>
          </w:divsChild>
        </w:div>
        <w:div w:id="1632059099">
          <w:marLeft w:val="0"/>
          <w:marRight w:val="0"/>
          <w:marTop w:val="0"/>
          <w:marBottom w:val="0"/>
          <w:divBdr>
            <w:top w:val="none" w:sz="0" w:space="0" w:color="auto"/>
            <w:left w:val="none" w:sz="0" w:space="0" w:color="auto"/>
            <w:bottom w:val="none" w:sz="0" w:space="0" w:color="auto"/>
            <w:right w:val="none" w:sz="0" w:space="0" w:color="auto"/>
          </w:divBdr>
          <w:divsChild>
            <w:div w:id="1166239150">
              <w:marLeft w:val="0"/>
              <w:marRight w:val="0"/>
              <w:marTop w:val="0"/>
              <w:marBottom w:val="0"/>
              <w:divBdr>
                <w:top w:val="none" w:sz="0" w:space="0" w:color="auto"/>
                <w:left w:val="none" w:sz="0" w:space="0" w:color="auto"/>
                <w:bottom w:val="none" w:sz="0" w:space="0" w:color="auto"/>
                <w:right w:val="none" w:sz="0" w:space="0" w:color="auto"/>
              </w:divBdr>
            </w:div>
          </w:divsChild>
        </w:div>
        <w:div w:id="1804425926">
          <w:marLeft w:val="0"/>
          <w:marRight w:val="0"/>
          <w:marTop w:val="0"/>
          <w:marBottom w:val="0"/>
          <w:divBdr>
            <w:top w:val="none" w:sz="0" w:space="0" w:color="auto"/>
            <w:left w:val="none" w:sz="0" w:space="0" w:color="auto"/>
            <w:bottom w:val="none" w:sz="0" w:space="0" w:color="auto"/>
            <w:right w:val="none" w:sz="0" w:space="0" w:color="auto"/>
          </w:divBdr>
          <w:divsChild>
            <w:div w:id="72051125">
              <w:marLeft w:val="0"/>
              <w:marRight w:val="0"/>
              <w:marTop w:val="0"/>
              <w:marBottom w:val="0"/>
              <w:divBdr>
                <w:top w:val="none" w:sz="0" w:space="0" w:color="auto"/>
                <w:left w:val="none" w:sz="0" w:space="0" w:color="auto"/>
                <w:bottom w:val="none" w:sz="0" w:space="0" w:color="auto"/>
                <w:right w:val="none" w:sz="0" w:space="0" w:color="auto"/>
              </w:divBdr>
            </w:div>
          </w:divsChild>
        </w:div>
        <w:div w:id="1828351986">
          <w:marLeft w:val="0"/>
          <w:marRight w:val="0"/>
          <w:marTop w:val="0"/>
          <w:marBottom w:val="0"/>
          <w:divBdr>
            <w:top w:val="none" w:sz="0" w:space="0" w:color="auto"/>
            <w:left w:val="none" w:sz="0" w:space="0" w:color="auto"/>
            <w:bottom w:val="none" w:sz="0" w:space="0" w:color="auto"/>
            <w:right w:val="none" w:sz="0" w:space="0" w:color="auto"/>
          </w:divBdr>
          <w:divsChild>
            <w:div w:id="1448114691">
              <w:marLeft w:val="0"/>
              <w:marRight w:val="0"/>
              <w:marTop w:val="0"/>
              <w:marBottom w:val="0"/>
              <w:divBdr>
                <w:top w:val="none" w:sz="0" w:space="0" w:color="auto"/>
                <w:left w:val="none" w:sz="0" w:space="0" w:color="auto"/>
                <w:bottom w:val="none" w:sz="0" w:space="0" w:color="auto"/>
                <w:right w:val="none" w:sz="0" w:space="0" w:color="auto"/>
              </w:divBdr>
            </w:div>
          </w:divsChild>
        </w:div>
        <w:div w:id="1866363007">
          <w:marLeft w:val="0"/>
          <w:marRight w:val="0"/>
          <w:marTop w:val="0"/>
          <w:marBottom w:val="0"/>
          <w:divBdr>
            <w:top w:val="none" w:sz="0" w:space="0" w:color="auto"/>
            <w:left w:val="none" w:sz="0" w:space="0" w:color="auto"/>
            <w:bottom w:val="none" w:sz="0" w:space="0" w:color="auto"/>
            <w:right w:val="none" w:sz="0" w:space="0" w:color="auto"/>
          </w:divBdr>
          <w:divsChild>
            <w:div w:id="1833331072">
              <w:marLeft w:val="0"/>
              <w:marRight w:val="0"/>
              <w:marTop w:val="0"/>
              <w:marBottom w:val="0"/>
              <w:divBdr>
                <w:top w:val="none" w:sz="0" w:space="0" w:color="auto"/>
                <w:left w:val="none" w:sz="0" w:space="0" w:color="auto"/>
                <w:bottom w:val="none" w:sz="0" w:space="0" w:color="auto"/>
                <w:right w:val="none" w:sz="0" w:space="0" w:color="auto"/>
              </w:divBdr>
            </w:div>
          </w:divsChild>
        </w:div>
        <w:div w:id="2058775410">
          <w:marLeft w:val="0"/>
          <w:marRight w:val="0"/>
          <w:marTop w:val="0"/>
          <w:marBottom w:val="0"/>
          <w:divBdr>
            <w:top w:val="none" w:sz="0" w:space="0" w:color="auto"/>
            <w:left w:val="none" w:sz="0" w:space="0" w:color="auto"/>
            <w:bottom w:val="none" w:sz="0" w:space="0" w:color="auto"/>
            <w:right w:val="none" w:sz="0" w:space="0" w:color="auto"/>
          </w:divBdr>
          <w:divsChild>
            <w:div w:id="985861374">
              <w:marLeft w:val="0"/>
              <w:marRight w:val="0"/>
              <w:marTop w:val="0"/>
              <w:marBottom w:val="0"/>
              <w:divBdr>
                <w:top w:val="none" w:sz="0" w:space="0" w:color="auto"/>
                <w:left w:val="none" w:sz="0" w:space="0" w:color="auto"/>
                <w:bottom w:val="none" w:sz="0" w:space="0" w:color="auto"/>
                <w:right w:val="none" w:sz="0" w:space="0" w:color="auto"/>
              </w:divBdr>
            </w:div>
          </w:divsChild>
        </w:div>
        <w:div w:id="2084637672">
          <w:marLeft w:val="0"/>
          <w:marRight w:val="0"/>
          <w:marTop w:val="0"/>
          <w:marBottom w:val="0"/>
          <w:divBdr>
            <w:top w:val="none" w:sz="0" w:space="0" w:color="auto"/>
            <w:left w:val="none" w:sz="0" w:space="0" w:color="auto"/>
            <w:bottom w:val="none" w:sz="0" w:space="0" w:color="auto"/>
            <w:right w:val="none" w:sz="0" w:space="0" w:color="auto"/>
          </w:divBdr>
          <w:divsChild>
            <w:div w:id="403996230">
              <w:marLeft w:val="0"/>
              <w:marRight w:val="0"/>
              <w:marTop w:val="0"/>
              <w:marBottom w:val="0"/>
              <w:divBdr>
                <w:top w:val="none" w:sz="0" w:space="0" w:color="auto"/>
                <w:left w:val="none" w:sz="0" w:space="0" w:color="auto"/>
                <w:bottom w:val="none" w:sz="0" w:space="0" w:color="auto"/>
                <w:right w:val="none" w:sz="0" w:space="0" w:color="auto"/>
              </w:divBdr>
            </w:div>
          </w:divsChild>
        </w:div>
        <w:div w:id="2092308754">
          <w:marLeft w:val="0"/>
          <w:marRight w:val="0"/>
          <w:marTop w:val="0"/>
          <w:marBottom w:val="0"/>
          <w:divBdr>
            <w:top w:val="none" w:sz="0" w:space="0" w:color="auto"/>
            <w:left w:val="none" w:sz="0" w:space="0" w:color="auto"/>
            <w:bottom w:val="none" w:sz="0" w:space="0" w:color="auto"/>
            <w:right w:val="none" w:sz="0" w:space="0" w:color="auto"/>
          </w:divBdr>
          <w:divsChild>
            <w:div w:id="1461151077">
              <w:marLeft w:val="0"/>
              <w:marRight w:val="0"/>
              <w:marTop w:val="0"/>
              <w:marBottom w:val="0"/>
              <w:divBdr>
                <w:top w:val="none" w:sz="0" w:space="0" w:color="auto"/>
                <w:left w:val="none" w:sz="0" w:space="0" w:color="auto"/>
                <w:bottom w:val="none" w:sz="0" w:space="0" w:color="auto"/>
                <w:right w:val="none" w:sz="0" w:space="0" w:color="auto"/>
              </w:divBdr>
            </w:div>
          </w:divsChild>
        </w:div>
        <w:div w:id="2107965576">
          <w:marLeft w:val="0"/>
          <w:marRight w:val="0"/>
          <w:marTop w:val="0"/>
          <w:marBottom w:val="0"/>
          <w:divBdr>
            <w:top w:val="none" w:sz="0" w:space="0" w:color="auto"/>
            <w:left w:val="none" w:sz="0" w:space="0" w:color="auto"/>
            <w:bottom w:val="none" w:sz="0" w:space="0" w:color="auto"/>
            <w:right w:val="none" w:sz="0" w:space="0" w:color="auto"/>
          </w:divBdr>
          <w:divsChild>
            <w:div w:id="501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217192">
      <w:bodyDiv w:val="1"/>
      <w:marLeft w:val="0"/>
      <w:marRight w:val="0"/>
      <w:marTop w:val="0"/>
      <w:marBottom w:val="0"/>
      <w:divBdr>
        <w:top w:val="none" w:sz="0" w:space="0" w:color="auto"/>
        <w:left w:val="none" w:sz="0" w:space="0" w:color="auto"/>
        <w:bottom w:val="none" w:sz="0" w:space="0" w:color="auto"/>
        <w:right w:val="none" w:sz="0" w:space="0" w:color="auto"/>
      </w:divBdr>
    </w:div>
    <w:div w:id="329794303">
      <w:bodyDiv w:val="1"/>
      <w:marLeft w:val="0"/>
      <w:marRight w:val="0"/>
      <w:marTop w:val="0"/>
      <w:marBottom w:val="0"/>
      <w:divBdr>
        <w:top w:val="none" w:sz="0" w:space="0" w:color="auto"/>
        <w:left w:val="none" w:sz="0" w:space="0" w:color="auto"/>
        <w:bottom w:val="none" w:sz="0" w:space="0" w:color="auto"/>
        <w:right w:val="none" w:sz="0" w:space="0" w:color="auto"/>
      </w:divBdr>
      <w:divsChild>
        <w:div w:id="6905996">
          <w:marLeft w:val="0"/>
          <w:marRight w:val="0"/>
          <w:marTop w:val="0"/>
          <w:marBottom w:val="0"/>
          <w:divBdr>
            <w:top w:val="none" w:sz="0" w:space="0" w:color="auto"/>
            <w:left w:val="none" w:sz="0" w:space="0" w:color="auto"/>
            <w:bottom w:val="none" w:sz="0" w:space="0" w:color="auto"/>
            <w:right w:val="none" w:sz="0" w:space="0" w:color="auto"/>
          </w:divBdr>
          <w:divsChild>
            <w:div w:id="1224634946">
              <w:marLeft w:val="0"/>
              <w:marRight w:val="0"/>
              <w:marTop w:val="0"/>
              <w:marBottom w:val="0"/>
              <w:divBdr>
                <w:top w:val="none" w:sz="0" w:space="0" w:color="auto"/>
                <w:left w:val="none" w:sz="0" w:space="0" w:color="auto"/>
                <w:bottom w:val="none" w:sz="0" w:space="0" w:color="auto"/>
                <w:right w:val="none" w:sz="0" w:space="0" w:color="auto"/>
              </w:divBdr>
            </w:div>
          </w:divsChild>
        </w:div>
        <w:div w:id="16852948">
          <w:marLeft w:val="0"/>
          <w:marRight w:val="0"/>
          <w:marTop w:val="0"/>
          <w:marBottom w:val="0"/>
          <w:divBdr>
            <w:top w:val="none" w:sz="0" w:space="0" w:color="auto"/>
            <w:left w:val="none" w:sz="0" w:space="0" w:color="auto"/>
            <w:bottom w:val="none" w:sz="0" w:space="0" w:color="auto"/>
            <w:right w:val="none" w:sz="0" w:space="0" w:color="auto"/>
          </w:divBdr>
          <w:divsChild>
            <w:div w:id="1768689398">
              <w:marLeft w:val="0"/>
              <w:marRight w:val="0"/>
              <w:marTop w:val="0"/>
              <w:marBottom w:val="0"/>
              <w:divBdr>
                <w:top w:val="none" w:sz="0" w:space="0" w:color="auto"/>
                <w:left w:val="none" w:sz="0" w:space="0" w:color="auto"/>
                <w:bottom w:val="none" w:sz="0" w:space="0" w:color="auto"/>
                <w:right w:val="none" w:sz="0" w:space="0" w:color="auto"/>
              </w:divBdr>
            </w:div>
          </w:divsChild>
        </w:div>
        <w:div w:id="18704982">
          <w:marLeft w:val="0"/>
          <w:marRight w:val="0"/>
          <w:marTop w:val="0"/>
          <w:marBottom w:val="0"/>
          <w:divBdr>
            <w:top w:val="none" w:sz="0" w:space="0" w:color="auto"/>
            <w:left w:val="none" w:sz="0" w:space="0" w:color="auto"/>
            <w:bottom w:val="none" w:sz="0" w:space="0" w:color="auto"/>
            <w:right w:val="none" w:sz="0" w:space="0" w:color="auto"/>
          </w:divBdr>
          <w:divsChild>
            <w:div w:id="1375350754">
              <w:marLeft w:val="0"/>
              <w:marRight w:val="0"/>
              <w:marTop w:val="0"/>
              <w:marBottom w:val="0"/>
              <w:divBdr>
                <w:top w:val="none" w:sz="0" w:space="0" w:color="auto"/>
                <w:left w:val="none" w:sz="0" w:space="0" w:color="auto"/>
                <w:bottom w:val="none" w:sz="0" w:space="0" w:color="auto"/>
                <w:right w:val="none" w:sz="0" w:space="0" w:color="auto"/>
              </w:divBdr>
            </w:div>
          </w:divsChild>
        </w:div>
        <w:div w:id="20980639">
          <w:marLeft w:val="0"/>
          <w:marRight w:val="0"/>
          <w:marTop w:val="0"/>
          <w:marBottom w:val="0"/>
          <w:divBdr>
            <w:top w:val="none" w:sz="0" w:space="0" w:color="auto"/>
            <w:left w:val="none" w:sz="0" w:space="0" w:color="auto"/>
            <w:bottom w:val="none" w:sz="0" w:space="0" w:color="auto"/>
            <w:right w:val="none" w:sz="0" w:space="0" w:color="auto"/>
          </w:divBdr>
          <w:divsChild>
            <w:div w:id="1569925186">
              <w:marLeft w:val="0"/>
              <w:marRight w:val="0"/>
              <w:marTop w:val="0"/>
              <w:marBottom w:val="0"/>
              <w:divBdr>
                <w:top w:val="none" w:sz="0" w:space="0" w:color="auto"/>
                <w:left w:val="none" w:sz="0" w:space="0" w:color="auto"/>
                <w:bottom w:val="none" w:sz="0" w:space="0" w:color="auto"/>
                <w:right w:val="none" w:sz="0" w:space="0" w:color="auto"/>
              </w:divBdr>
            </w:div>
          </w:divsChild>
        </w:div>
        <w:div w:id="32270367">
          <w:marLeft w:val="0"/>
          <w:marRight w:val="0"/>
          <w:marTop w:val="0"/>
          <w:marBottom w:val="0"/>
          <w:divBdr>
            <w:top w:val="none" w:sz="0" w:space="0" w:color="auto"/>
            <w:left w:val="none" w:sz="0" w:space="0" w:color="auto"/>
            <w:bottom w:val="none" w:sz="0" w:space="0" w:color="auto"/>
            <w:right w:val="none" w:sz="0" w:space="0" w:color="auto"/>
          </w:divBdr>
          <w:divsChild>
            <w:div w:id="1607539107">
              <w:marLeft w:val="0"/>
              <w:marRight w:val="0"/>
              <w:marTop w:val="0"/>
              <w:marBottom w:val="0"/>
              <w:divBdr>
                <w:top w:val="none" w:sz="0" w:space="0" w:color="auto"/>
                <w:left w:val="none" w:sz="0" w:space="0" w:color="auto"/>
                <w:bottom w:val="none" w:sz="0" w:space="0" w:color="auto"/>
                <w:right w:val="none" w:sz="0" w:space="0" w:color="auto"/>
              </w:divBdr>
            </w:div>
          </w:divsChild>
        </w:div>
        <w:div w:id="39330036">
          <w:marLeft w:val="0"/>
          <w:marRight w:val="0"/>
          <w:marTop w:val="0"/>
          <w:marBottom w:val="0"/>
          <w:divBdr>
            <w:top w:val="none" w:sz="0" w:space="0" w:color="auto"/>
            <w:left w:val="none" w:sz="0" w:space="0" w:color="auto"/>
            <w:bottom w:val="none" w:sz="0" w:space="0" w:color="auto"/>
            <w:right w:val="none" w:sz="0" w:space="0" w:color="auto"/>
          </w:divBdr>
          <w:divsChild>
            <w:div w:id="692195492">
              <w:marLeft w:val="0"/>
              <w:marRight w:val="0"/>
              <w:marTop w:val="0"/>
              <w:marBottom w:val="0"/>
              <w:divBdr>
                <w:top w:val="none" w:sz="0" w:space="0" w:color="auto"/>
                <w:left w:val="none" w:sz="0" w:space="0" w:color="auto"/>
                <w:bottom w:val="none" w:sz="0" w:space="0" w:color="auto"/>
                <w:right w:val="none" w:sz="0" w:space="0" w:color="auto"/>
              </w:divBdr>
            </w:div>
          </w:divsChild>
        </w:div>
        <w:div w:id="46727224">
          <w:marLeft w:val="0"/>
          <w:marRight w:val="0"/>
          <w:marTop w:val="0"/>
          <w:marBottom w:val="0"/>
          <w:divBdr>
            <w:top w:val="none" w:sz="0" w:space="0" w:color="auto"/>
            <w:left w:val="none" w:sz="0" w:space="0" w:color="auto"/>
            <w:bottom w:val="none" w:sz="0" w:space="0" w:color="auto"/>
            <w:right w:val="none" w:sz="0" w:space="0" w:color="auto"/>
          </w:divBdr>
          <w:divsChild>
            <w:div w:id="1605721955">
              <w:marLeft w:val="0"/>
              <w:marRight w:val="0"/>
              <w:marTop w:val="0"/>
              <w:marBottom w:val="0"/>
              <w:divBdr>
                <w:top w:val="none" w:sz="0" w:space="0" w:color="auto"/>
                <w:left w:val="none" w:sz="0" w:space="0" w:color="auto"/>
                <w:bottom w:val="none" w:sz="0" w:space="0" w:color="auto"/>
                <w:right w:val="none" w:sz="0" w:space="0" w:color="auto"/>
              </w:divBdr>
            </w:div>
          </w:divsChild>
        </w:div>
        <w:div w:id="52391853">
          <w:marLeft w:val="0"/>
          <w:marRight w:val="0"/>
          <w:marTop w:val="0"/>
          <w:marBottom w:val="0"/>
          <w:divBdr>
            <w:top w:val="none" w:sz="0" w:space="0" w:color="auto"/>
            <w:left w:val="none" w:sz="0" w:space="0" w:color="auto"/>
            <w:bottom w:val="none" w:sz="0" w:space="0" w:color="auto"/>
            <w:right w:val="none" w:sz="0" w:space="0" w:color="auto"/>
          </w:divBdr>
          <w:divsChild>
            <w:div w:id="1260486131">
              <w:marLeft w:val="0"/>
              <w:marRight w:val="0"/>
              <w:marTop w:val="0"/>
              <w:marBottom w:val="0"/>
              <w:divBdr>
                <w:top w:val="none" w:sz="0" w:space="0" w:color="auto"/>
                <w:left w:val="none" w:sz="0" w:space="0" w:color="auto"/>
                <w:bottom w:val="none" w:sz="0" w:space="0" w:color="auto"/>
                <w:right w:val="none" w:sz="0" w:space="0" w:color="auto"/>
              </w:divBdr>
            </w:div>
          </w:divsChild>
        </w:div>
        <w:div w:id="53166455">
          <w:marLeft w:val="0"/>
          <w:marRight w:val="0"/>
          <w:marTop w:val="0"/>
          <w:marBottom w:val="0"/>
          <w:divBdr>
            <w:top w:val="none" w:sz="0" w:space="0" w:color="auto"/>
            <w:left w:val="none" w:sz="0" w:space="0" w:color="auto"/>
            <w:bottom w:val="none" w:sz="0" w:space="0" w:color="auto"/>
            <w:right w:val="none" w:sz="0" w:space="0" w:color="auto"/>
          </w:divBdr>
          <w:divsChild>
            <w:div w:id="274294908">
              <w:marLeft w:val="0"/>
              <w:marRight w:val="0"/>
              <w:marTop w:val="0"/>
              <w:marBottom w:val="0"/>
              <w:divBdr>
                <w:top w:val="none" w:sz="0" w:space="0" w:color="auto"/>
                <w:left w:val="none" w:sz="0" w:space="0" w:color="auto"/>
                <w:bottom w:val="none" w:sz="0" w:space="0" w:color="auto"/>
                <w:right w:val="none" w:sz="0" w:space="0" w:color="auto"/>
              </w:divBdr>
            </w:div>
          </w:divsChild>
        </w:div>
        <w:div w:id="53898966">
          <w:marLeft w:val="0"/>
          <w:marRight w:val="0"/>
          <w:marTop w:val="0"/>
          <w:marBottom w:val="0"/>
          <w:divBdr>
            <w:top w:val="none" w:sz="0" w:space="0" w:color="auto"/>
            <w:left w:val="none" w:sz="0" w:space="0" w:color="auto"/>
            <w:bottom w:val="none" w:sz="0" w:space="0" w:color="auto"/>
            <w:right w:val="none" w:sz="0" w:space="0" w:color="auto"/>
          </w:divBdr>
          <w:divsChild>
            <w:div w:id="464545509">
              <w:marLeft w:val="0"/>
              <w:marRight w:val="0"/>
              <w:marTop w:val="0"/>
              <w:marBottom w:val="0"/>
              <w:divBdr>
                <w:top w:val="none" w:sz="0" w:space="0" w:color="auto"/>
                <w:left w:val="none" w:sz="0" w:space="0" w:color="auto"/>
                <w:bottom w:val="none" w:sz="0" w:space="0" w:color="auto"/>
                <w:right w:val="none" w:sz="0" w:space="0" w:color="auto"/>
              </w:divBdr>
            </w:div>
          </w:divsChild>
        </w:div>
        <w:div w:id="62215394">
          <w:marLeft w:val="0"/>
          <w:marRight w:val="0"/>
          <w:marTop w:val="0"/>
          <w:marBottom w:val="0"/>
          <w:divBdr>
            <w:top w:val="none" w:sz="0" w:space="0" w:color="auto"/>
            <w:left w:val="none" w:sz="0" w:space="0" w:color="auto"/>
            <w:bottom w:val="none" w:sz="0" w:space="0" w:color="auto"/>
            <w:right w:val="none" w:sz="0" w:space="0" w:color="auto"/>
          </w:divBdr>
          <w:divsChild>
            <w:div w:id="297075545">
              <w:marLeft w:val="0"/>
              <w:marRight w:val="0"/>
              <w:marTop w:val="0"/>
              <w:marBottom w:val="0"/>
              <w:divBdr>
                <w:top w:val="none" w:sz="0" w:space="0" w:color="auto"/>
                <w:left w:val="none" w:sz="0" w:space="0" w:color="auto"/>
                <w:bottom w:val="none" w:sz="0" w:space="0" w:color="auto"/>
                <w:right w:val="none" w:sz="0" w:space="0" w:color="auto"/>
              </w:divBdr>
            </w:div>
          </w:divsChild>
        </w:div>
        <w:div w:id="62488153">
          <w:marLeft w:val="0"/>
          <w:marRight w:val="0"/>
          <w:marTop w:val="0"/>
          <w:marBottom w:val="0"/>
          <w:divBdr>
            <w:top w:val="none" w:sz="0" w:space="0" w:color="auto"/>
            <w:left w:val="none" w:sz="0" w:space="0" w:color="auto"/>
            <w:bottom w:val="none" w:sz="0" w:space="0" w:color="auto"/>
            <w:right w:val="none" w:sz="0" w:space="0" w:color="auto"/>
          </w:divBdr>
          <w:divsChild>
            <w:div w:id="403452194">
              <w:marLeft w:val="0"/>
              <w:marRight w:val="0"/>
              <w:marTop w:val="0"/>
              <w:marBottom w:val="0"/>
              <w:divBdr>
                <w:top w:val="none" w:sz="0" w:space="0" w:color="auto"/>
                <w:left w:val="none" w:sz="0" w:space="0" w:color="auto"/>
                <w:bottom w:val="none" w:sz="0" w:space="0" w:color="auto"/>
                <w:right w:val="none" w:sz="0" w:space="0" w:color="auto"/>
              </w:divBdr>
            </w:div>
          </w:divsChild>
        </w:div>
        <w:div w:id="67700540">
          <w:marLeft w:val="0"/>
          <w:marRight w:val="0"/>
          <w:marTop w:val="0"/>
          <w:marBottom w:val="0"/>
          <w:divBdr>
            <w:top w:val="none" w:sz="0" w:space="0" w:color="auto"/>
            <w:left w:val="none" w:sz="0" w:space="0" w:color="auto"/>
            <w:bottom w:val="none" w:sz="0" w:space="0" w:color="auto"/>
            <w:right w:val="none" w:sz="0" w:space="0" w:color="auto"/>
          </w:divBdr>
          <w:divsChild>
            <w:div w:id="1444426122">
              <w:marLeft w:val="0"/>
              <w:marRight w:val="0"/>
              <w:marTop w:val="0"/>
              <w:marBottom w:val="0"/>
              <w:divBdr>
                <w:top w:val="none" w:sz="0" w:space="0" w:color="auto"/>
                <w:left w:val="none" w:sz="0" w:space="0" w:color="auto"/>
                <w:bottom w:val="none" w:sz="0" w:space="0" w:color="auto"/>
                <w:right w:val="none" w:sz="0" w:space="0" w:color="auto"/>
              </w:divBdr>
            </w:div>
          </w:divsChild>
        </w:div>
        <w:div w:id="75905441">
          <w:marLeft w:val="0"/>
          <w:marRight w:val="0"/>
          <w:marTop w:val="0"/>
          <w:marBottom w:val="0"/>
          <w:divBdr>
            <w:top w:val="none" w:sz="0" w:space="0" w:color="auto"/>
            <w:left w:val="none" w:sz="0" w:space="0" w:color="auto"/>
            <w:bottom w:val="none" w:sz="0" w:space="0" w:color="auto"/>
            <w:right w:val="none" w:sz="0" w:space="0" w:color="auto"/>
          </w:divBdr>
          <w:divsChild>
            <w:div w:id="1637251237">
              <w:marLeft w:val="0"/>
              <w:marRight w:val="0"/>
              <w:marTop w:val="0"/>
              <w:marBottom w:val="0"/>
              <w:divBdr>
                <w:top w:val="none" w:sz="0" w:space="0" w:color="auto"/>
                <w:left w:val="none" w:sz="0" w:space="0" w:color="auto"/>
                <w:bottom w:val="none" w:sz="0" w:space="0" w:color="auto"/>
                <w:right w:val="none" w:sz="0" w:space="0" w:color="auto"/>
              </w:divBdr>
            </w:div>
          </w:divsChild>
        </w:div>
        <w:div w:id="78646939">
          <w:marLeft w:val="0"/>
          <w:marRight w:val="0"/>
          <w:marTop w:val="0"/>
          <w:marBottom w:val="0"/>
          <w:divBdr>
            <w:top w:val="none" w:sz="0" w:space="0" w:color="auto"/>
            <w:left w:val="none" w:sz="0" w:space="0" w:color="auto"/>
            <w:bottom w:val="none" w:sz="0" w:space="0" w:color="auto"/>
            <w:right w:val="none" w:sz="0" w:space="0" w:color="auto"/>
          </w:divBdr>
          <w:divsChild>
            <w:div w:id="1222516571">
              <w:marLeft w:val="0"/>
              <w:marRight w:val="0"/>
              <w:marTop w:val="0"/>
              <w:marBottom w:val="0"/>
              <w:divBdr>
                <w:top w:val="none" w:sz="0" w:space="0" w:color="auto"/>
                <w:left w:val="none" w:sz="0" w:space="0" w:color="auto"/>
                <w:bottom w:val="none" w:sz="0" w:space="0" w:color="auto"/>
                <w:right w:val="none" w:sz="0" w:space="0" w:color="auto"/>
              </w:divBdr>
            </w:div>
          </w:divsChild>
        </w:div>
        <w:div w:id="79108603">
          <w:marLeft w:val="0"/>
          <w:marRight w:val="0"/>
          <w:marTop w:val="0"/>
          <w:marBottom w:val="0"/>
          <w:divBdr>
            <w:top w:val="none" w:sz="0" w:space="0" w:color="auto"/>
            <w:left w:val="none" w:sz="0" w:space="0" w:color="auto"/>
            <w:bottom w:val="none" w:sz="0" w:space="0" w:color="auto"/>
            <w:right w:val="none" w:sz="0" w:space="0" w:color="auto"/>
          </w:divBdr>
          <w:divsChild>
            <w:div w:id="553470261">
              <w:marLeft w:val="0"/>
              <w:marRight w:val="0"/>
              <w:marTop w:val="0"/>
              <w:marBottom w:val="0"/>
              <w:divBdr>
                <w:top w:val="none" w:sz="0" w:space="0" w:color="auto"/>
                <w:left w:val="none" w:sz="0" w:space="0" w:color="auto"/>
                <w:bottom w:val="none" w:sz="0" w:space="0" w:color="auto"/>
                <w:right w:val="none" w:sz="0" w:space="0" w:color="auto"/>
              </w:divBdr>
            </w:div>
          </w:divsChild>
        </w:div>
        <w:div w:id="80564000">
          <w:marLeft w:val="0"/>
          <w:marRight w:val="0"/>
          <w:marTop w:val="0"/>
          <w:marBottom w:val="0"/>
          <w:divBdr>
            <w:top w:val="none" w:sz="0" w:space="0" w:color="auto"/>
            <w:left w:val="none" w:sz="0" w:space="0" w:color="auto"/>
            <w:bottom w:val="none" w:sz="0" w:space="0" w:color="auto"/>
            <w:right w:val="none" w:sz="0" w:space="0" w:color="auto"/>
          </w:divBdr>
          <w:divsChild>
            <w:div w:id="1603146660">
              <w:marLeft w:val="0"/>
              <w:marRight w:val="0"/>
              <w:marTop w:val="0"/>
              <w:marBottom w:val="0"/>
              <w:divBdr>
                <w:top w:val="none" w:sz="0" w:space="0" w:color="auto"/>
                <w:left w:val="none" w:sz="0" w:space="0" w:color="auto"/>
                <w:bottom w:val="none" w:sz="0" w:space="0" w:color="auto"/>
                <w:right w:val="none" w:sz="0" w:space="0" w:color="auto"/>
              </w:divBdr>
            </w:div>
          </w:divsChild>
        </w:div>
        <w:div w:id="84810155">
          <w:marLeft w:val="0"/>
          <w:marRight w:val="0"/>
          <w:marTop w:val="0"/>
          <w:marBottom w:val="0"/>
          <w:divBdr>
            <w:top w:val="none" w:sz="0" w:space="0" w:color="auto"/>
            <w:left w:val="none" w:sz="0" w:space="0" w:color="auto"/>
            <w:bottom w:val="none" w:sz="0" w:space="0" w:color="auto"/>
            <w:right w:val="none" w:sz="0" w:space="0" w:color="auto"/>
          </w:divBdr>
          <w:divsChild>
            <w:div w:id="1771242439">
              <w:marLeft w:val="0"/>
              <w:marRight w:val="0"/>
              <w:marTop w:val="0"/>
              <w:marBottom w:val="0"/>
              <w:divBdr>
                <w:top w:val="none" w:sz="0" w:space="0" w:color="auto"/>
                <w:left w:val="none" w:sz="0" w:space="0" w:color="auto"/>
                <w:bottom w:val="none" w:sz="0" w:space="0" w:color="auto"/>
                <w:right w:val="none" w:sz="0" w:space="0" w:color="auto"/>
              </w:divBdr>
            </w:div>
          </w:divsChild>
        </w:div>
        <w:div w:id="105396124">
          <w:marLeft w:val="0"/>
          <w:marRight w:val="0"/>
          <w:marTop w:val="0"/>
          <w:marBottom w:val="0"/>
          <w:divBdr>
            <w:top w:val="none" w:sz="0" w:space="0" w:color="auto"/>
            <w:left w:val="none" w:sz="0" w:space="0" w:color="auto"/>
            <w:bottom w:val="none" w:sz="0" w:space="0" w:color="auto"/>
            <w:right w:val="none" w:sz="0" w:space="0" w:color="auto"/>
          </w:divBdr>
          <w:divsChild>
            <w:div w:id="1278680506">
              <w:marLeft w:val="0"/>
              <w:marRight w:val="0"/>
              <w:marTop w:val="0"/>
              <w:marBottom w:val="0"/>
              <w:divBdr>
                <w:top w:val="none" w:sz="0" w:space="0" w:color="auto"/>
                <w:left w:val="none" w:sz="0" w:space="0" w:color="auto"/>
                <w:bottom w:val="none" w:sz="0" w:space="0" w:color="auto"/>
                <w:right w:val="none" w:sz="0" w:space="0" w:color="auto"/>
              </w:divBdr>
            </w:div>
          </w:divsChild>
        </w:div>
        <w:div w:id="108092691">
          <w:marLeft w:val="0"/>
          <w:marRight w:val="0"/>
          <w:marTop w:val="0"/>
          <w:marBottom w:val="0"/>
          <w:divBdr>
            <w:top w:val="none" w:sz="0" w:space="0" w:color="auto"/>
            <w:left w:val="none" w:sz="0" w:space="0" w:color="auto"/>
            <w:bottom w:val="none" w:sz="0" w:space="0" w:color="auto"/>
            <w:right w:val="none" w:sz="0" w:space="0" w:color="auto"/>
          </w:divBdr>
          <w:divsChild>
            <w:div w:id="582761670">
              <w:marLeft w:val="0"/>
              <w:marRight w:val="0"/>
              <w:marTop w:val="0"/>
              <w:marBottom w:val="0"/>
              <w:divBdr>
                <w:top w:val="none" w:sz="0" w:space="0" w:color="auto"/>
                <w:left w:val="none" w:sz="0" w:space="0" w:color="auto"/>
                <w:bottom w:val="none" w:sz="0" w:space="0" w:color="auto"/>
                <w:right w:val="none" w:sz="0" w:space="0" w:color="auto"/>
              </w:divBdr>
            </w:div>
          </w:divsChild>
        </w:div>
        <w:div w:id="116998597">
          <w:marLeft w:val="0"/>
          <w:marRight w:val="0"/>
          <w:marTop w:val="0"/>
          <w:marBottom w:val="0"/>
          <w:divBdr>
            <w:top w:val="none" w:sz="0" w:space="0" w:color="auto"/>
            <w:left w:val="none" w:sz="0" w:space="0" w:color="auto"/>
            <w:bottom w:val="none" w:sz="0" w:space="0" w:color="auto"/>
            <w:right w:val="none" w:sz="0" w:space="0" w:color="auto"/>
          </w:divBdr>
          <w:divsChild>
            <w:div w:id="995688972">
              <w:marLeft w:val="0"/>
              <w:marRight w:val="0"/>
              <w:marTop w:val="0"/>
              <w:marBottom w:val="0"/>
              <w:divBdr>
                <w:top w:val="none" w:sz="0" w:space="0" w:color="auto"/>
                <w:left w:val="none" w:sz="0" w:space="0" w:color="auto"/>
                <w:bottom w:val="none" w:sz="0" w:space="0" w:color="auto"/>
                <w:right w:val="none" w:sz="0" w:space="0" w:color="auto"/>
              </w:divBdr>
            </w:div>
          </w:divsChild>
        </w:div>
        <w:div w:id="148208656">
          <w:marLeft w:val="0"/>
          <w:marRight w:val="0"/>
          <w:marTop w:val="0"/>
          <w:marBottom w:val="0"/>
          <w:divBdr>
            <w:top w:val="none" w:sz="0" w:space="0" w:color="auto"/>
            <w:left w:val="none" w:sz="0" w:space="0" w:color="auto"/>
            <w:bottom w:val="none" w:sz="0" w:space="0" w:color="auto"/>
            <w:right w:val="none" w:sz="0" w:space="0" w:color="auto"/>
          </w:divBdr>
          <w:divsChild>
            <w:div w:id="1954704885">
              <w:marLeft w:val="0"/>
              <w:marRight w:val="0"/>
              <w:marTop w:val="0"/>
              <w:marBottom w:val="0"/>
              <w:divBdr>
                <w:top w:val="none" w:sz="0" w:space="0" w:color="auto"/>
                <w:left w:val="none" w:sz="0" w:space="0" w:color="auto"/>
                <w:bottom w:val="none" w:sz="0" w:space="0" w:color="auto"/>
                <w:right w:val="none" w:sz="0" w:space="0" w:color="auto"/>
              </w:divBdr>
            </w:div>
          </w:divsChild>
        </w:div>
        <w:div w:id="151990696">
          <w:marLeft w:val="0"/>
          <w:marRight w:val="0"/>
          <w:marTop w:val="0"/>
          <w:marBottom w:val="0"/>
          <w:divBdr>
            <w:top w:val="none" w:sz="0" w:space="0" w:color="auto"/>
            <w:left w:val="none" w:sz="0" w:space="0" w:color="auto"/>
            <w:bottom w:val="none" w:sz="0" w:space="0" w:color="auto"/>
            <w:right w:val="none" w:sz="0" w:space="0" w:color="auto"/>
          </w:divBdr>
          <w:divsChild>
            <w:div w:id="1855338250">
              <w:marLeft w:val="0"/>
              <w:marRight w:val="0"/>
              <w:marTop w:val="0"/>
              <w:marBottom w:val="0"/>
              <w:divBdr>
                <w:top w:val="none" w:sz="0" w:space="0" w:color="auto"/>
                <w:left w:val="none" w:sz="0" w:space="0" w:color="auto"/>
                <w:bottom w:val="none" w:sz="0" w:space="0" w:color="auto"/>
                <w:right w:val="none" w:sz="0" w:space="0" w:color="auto"/>
              </w:divBdr>
            </w:div>
          </w:divsChild>
        </w:div>
        <w:div w:id="159858041">
          <w:marLeft w:val="0"/>
          <w:marRight w:val="0"/>
          <w:marTop w:val="0"/>
          <w:marBottom w:val="0"/>
          <w:divBdr>
            <w:top w:val="none" w:sz="0" w:space="0" w:color="auto"/>
            <w:left w:val="none" w:sz="0" w:space="0" w:color="auto"/>
            <w:bottom w:val="none" w:sz="0" w:space="0" w:color="auto"/>
            <w:right w:val="none" w:sz="0" w:space="0" w:color="auto"/>
          </w:divBdr>
          <w:divsChild>
            <w:div w:id="2109277965">
              <w:marLeft w:val="0"/>
              <w:marRight w:val="0"/>
              <w:marTop w:val="0"/>
              <w:marBottom w:val="0"/>
              <w:divBdr>
                <w:top w:val="none" w:sz="0" w:space="0" w:color="auto"/>
                <w:left w:val="none" w:sz="0" w:space="0" w:color="auto"/>
                <w:bottom w:val="none" w:sz="0" w:space="0" w:color="auto"/>
                <w:right w:val="none" w:sz="0" w:space="0" w:color="auto"/>
              </w:divBdr>
            </w:div>
          </w:divsChild>
        </w:div>
        <w:div w:id="160196411">
          <w:marLeft w:val="0"/>
          <w:marRight w:val="0"/>
          <w:marTop w:val="0"/>
          <w:marBottom w:val="0"/>
          <w:divBdr>
            <w:top w:val="none" w:sz="0" w:space="0" w:color="auto"/>
            <w:left w:val="none" w:sz="0" w:space="0" w:color="auto"/>
            <w:bottom w:val="none" w:sz="0" w:space="0" w:color="auto"/>
            <w:right w:val="none" w:sz="0" w:space="0" w:color="auto"/>
          </w:divBdr>
          <w:divsChild>
            <w:div w:id="1223636482">
              <w:marLeft w:val="0"/>
              <w:marRight w:val="0"/>
              <w:marTop w:val="0"/>
              <w:marBottom w:val="0"/>
              <w:divBdr>
                <w:top w:val="none" w:sz="0" w:space="0" w:color="auto"/>
                <w:left w:val="none" w:sz="0" w:space="0" w:color="auto"/>
                <w:bottom w:val="none" w:sz="0" w:space="0" w:color="auto"/>
                <w:right w:val="none" w:sz="0" w:space="0" w:color="auto"/>
              </w:divBdr>
            </w:div>
          </w:divsChild>
        </w:div>
        <w:div w:id="178468933">
          <w:marLeft w:val="0"/>
          <w:marRight w:val="0"/>
          <w:marTop w:val="0"/>
          <w:marBottom w:val="0"/>
          <w:divBdr>
            <w:top w:val="none" w:sz="0" w:space="0" w:color="auto"/>
            <w:left w:val="none" w:sz="0" w:space="0" w:color="auto"/>
            <w:bottom w:val="none" w:sz="0" w:space="0" w:color="auto"/>
            <w:right w:val="none" w:sz="0" w:space="0" w:color="auto"/>
          </w:divBdr>
          <w:divsChild>
            <w:div w:id="112748254">
              <w:marLeft w:val="0"/>
              <w:marRight w:val="0"/>
              <w:marTop w:val="0"/>
              <w:marBottom w:val="0"/>
              <w:divBdr>
                <w:top w:val="none" w:sz="0" w:space="0" w:color="auto"/>
                <w:left w:val="none" w:sz="0" w:space="0" w:color="auto"/>
                <w:bottom w:val="none" w:sz="0" w:space="0" w:color="auto"/>
                <w:right w:val="none" w:sz="0" w:space="0" w:color="auto"/>
              </w:divBdr>
            </w:div>
          </w:divsChild>
        </w:div>
        <w:div w:id="201871356">
          <w:marLeft w:val="0"/>
          <w:marRight w:val="0"/>
          <w:marTop w:val="0"/>
          <w:marBottom w:val="0"/>
          <w:divBdr>
            <w:top w:val="none" w:sz="0" w:space="0" w:color="auto"/>
            <w:left w:val="none" w:sz="0" w:space="0" w:color="auto"/>
            <w:bottom w:val="none" w:sz="0" w:space="0" w:color="auto"/>
            <w:right w:val="none" w:sz="0" w:space="0" w:color="auto"/>
          </w:divBdr>
          <w:divsChild>
            <w:div w:id="1244604713">
              <w:marLeft w:val="0"/>
              <w:marRight w:val="0"/>
              <w:marTop w:val="0"/>
              <w:marBottom w:val="0"/>
              <w:divBdr>
                <w:top w:val="none" w:sz="0" w:space="0" w:color="auto"/>
                <w:left w:val="none" w:sz="0" w:space="0" w:color="auto"/>
                <w:bottom w:val="none" w:sz="0" w:space="0" w:color="auto"/>
                <w:right w:val="none" w:sz="0" w:space="0" w:color="auto"/>
              </w:divBdr>
            </w:div>
          </w:divsChild>
        </w:div>
        <w:div w:id="203757482">
          <w:marLeft w:val="0"/>
          <w:marRight w:val="0"/>
          <w:marTop w:val="0"/>
          <w:marBottom w:val="0"/>
          <w:divBdr>
            <w:top w:val="none" w:sz="0" w:space="0" w:color="auto"/>
            <w:left w:val="none" w:sz="0" w:space="0" w:color="auto"/>
            <w:bottom w:val="none" w:sz="0" w:space="0" w:color="auto"/>
            <w:right w:val="none" w:sz="0" w:space="0" w:color="auto"/>
          </w:divBdr>
          <w:divsChild>
            <w:div w:id="165753179">
              <w:marLeft w:val="0"/>
              <w:marRight w:val="0"/>
              <w:marTop w:val="0"/>
              <w:marBottom w:val="0"/>
              <w:divBdr>
                <w:top w:val="none" w:sz="0" w:space="0" w:color="auto"/>
                <w:left w:val="none" w:sz="0" w:space="0" w:color="auto"/>
                <w:bottom w:val="none" w:sz="0" w:space="0" w:color="auto"/>
                <w:right w:val="none" w:sz="0" w:space="0" w:color="auto"/>
              </w:divBdr>
            </w:div>
          </w:divsChild>
        </w:div>
        <w:div w:id="204101082">
          <w:marLeft w:val="0"/>
          <w:marRight w:val="0"/>
          <w:marTop w:val="0"/>
          <w:marBottom w:val="0"/>
          <w:divBdr>
            <w:top w:val="none" w:sz="0" w:space="0" w:color="auto"/>
            <w:left w:val="none" w:sz="0" w:space="0" w:color="auto"/>
            <w:bottom w:val="none" w:sz="0" w:space="0" w:color="auto"/>
            <w:right w:val="none" w:sz="0" w:space="0" w:color="auto"/>
          </w:divBdr>
          <w:divsChild>
            <w:div w:id="1308434248">
              <w:marLeft w:val="0"/>
              <w:marRight w:val="0"/>
              <w:marTop w:val="0"/>
              <w:marBottom w:val="0"/>
              <w:divBdr>
                <w:top w:val="none" w:sz="0" w:space="0" w:color="auto"/>
                <w:left w:val="none" w:sz="0" w:space="0" w:color="auto"/>
                <w:bottom w:val="none" w:sz="0" w:space="0" w:color="auto"/>
                <w:right w:val="none" w:sz="0" w:space="0" w:color="auto"/>
              </w:divBdr>
            </w:div>
          </w:divsChild>
        </w:div>
        <w:div w:id="211505155">
          <w:marLeft w:val="0"/>
          <w:marRight w:val="0"/>
          <w:marTop w:val="0"/>
          <w:marBottom w:val="0"/>
          <w:divBdr>
            <w:top w:val="none" w:sz="0" w:space="0" w:color="auto"/>
            <w:left w:val="none" w:sz="0" w:space="0" w:color="auto"/>
            <w:bottom w:val="none" w:sz="0" w:space="0" w:color="auto"/>
            <w:right w:val="none" w:sz="0" w:space="0" w:color="auto"/>
          </w:divBdr>
          <w:divsChild>
            <w:div w:id="1919054513">
              <w:marLeft w:val="0"/>
              <w:marRight w:val="0"/>
              <w:marTop w:val="0"/>
              <w:marBottom w:val="0"/>
              <w:divBdr>
                <w:top w:val="none" w:sz="0" w:space="0" w:color="auto"/>
                <w:left w:val="none" w:sz="0" w:space="0" w:color="auto"/>
                <w:bottom w:val="none" w:sz="0" w:space="0" w:color="auto"/>
                <w:right w:val="none" w:sz="0" w:space="0" w:color="auto"/>
              </w:divBdr>
            </w:div>
          </w:divsChild>
        </w:div>
        <w:div w:id="215095235">
          <w:marLeft w:val="0"/>
          <w:marRight w:val="0"/>
          <w:marTop w:val="0"/>
          <w:marBottom w:val="0"/>
          <w:divBdr>
            <w:top w:val="none" w:sz="0" w:space="0" w:color="auto"/>
            <w:left w:val="none" w:sz="0" w:space="0" w:color="auto"/>
            <w:bottom w:val="none" w:sz="0" w:space="0" w:color="auto"/>
            <w:right w:val="none" w:sz="0" w:space="0" w:color="auto"/>
          </w:divBdr>
          <w:divsChild>
            <w:div w:id="762410186">
              <w:marLeft w:val="0"/>
              <w:marRight w:val="0"/>
              <w:marTop w:val="0"/>
              <w:marBottom w:val="0"/>
              <w:divBdr>
                <w:top w:val="none" w:sz="0" w:space="0" w:color="auto"/>
                <w:left w:val="none" w:sz="0" w:space="0" w:color="auto"/>
                <w:bottom w:val="none" w:sz="0" w:space="0" w:color="auto"/>
                <w:right w:val="none" w:sz="0" w:space="0" w:color="auto"/>
              </w:divBdr>
            </w:div>
          </w:divsChild>
        </w:div>
        <w:div w:id="217476304">
          <w:marLeft w:val="0"/>
          <w:marRight w:val="0"/>
          <w:marTop w:val="0"/>
          <w:marBottom w:val="0"/>
          <w:divBdr>
            <w:top w:val="none" w:sz="0" w:space="0" w:color="auto"/>
            <w:left w:val="none" w:sz="0" w:space="0" w:color="auto"/>
            <w:bottom w:val="none" w:sz="0" w:space="0" w:color="auto"/>
            <w:right w:val="none" w:sz="0" w:space="0" w:color="auto"/>
          </w:divBdr>
          <w:divsChild>
            <w:div w:id="1916359359">
              <w:marLeft w:val="0"/>
              <w:marRight w:val="0"/>
              <w:marTop w:val="0"/>
              <w:marBottom w:val="0"/>
              <w:divBdr>
                <w:top w:val="none" w:sz="0" w:space="0" w:color="auto"/>
                <w:left w:val="none" w:sz="0" w:space="0" w:color="auto"/>
                <w:bottom w:val="none" w:sz="0" w:space="0" w:color="auto"/>
                <w:right w:val="none" w:sz="0" w:space="0" w:color="auto"/>
              </w:divBdr>
            </w:div>
          </w:divsChild>
        </w:div>
        <w:div w:id="231936327">
          <w:marLeft w:val="0"/>
          <w:marRight w:val="0"/>
          <w:marTop w:val="0"/>
          <w:marBottom w:val="0"/>
          <w:divBdr>
            <w:top w:val="none" w:sz="0" w:space="0" w:color="auto"/>
            <w:left w:val="none" w:sz="0" w:space="0" w:color="auto"/>
            <w:bottom w:val="none" w:sz="0" w:space="0" w:color="auto"/>
            <w:right w:val="none" w:sz="0" w:space="0" w:color="auto"/>
          </w:divBdr>
          <w:divsChild>
            <w:div w:id="1265770442">
              <w:marLeft w:val="0"/>
              <w:marRight w:val="0"/>
              <w:marTop w:val="0"/>
              <w:marBottom w:val="0"/>
              <w:divBdr>
                <w:top w:val="none" w:sz="0" w:space="0" w:color="auto"/>
                <w:left w:val="none" w:sz="0" w:space="0" w:color="auto"/>
                <w:bottom w:val="none" w:sz="0" w:space="0" w:color="auto"/>
                <w:right w:val="none" w:sz="0" w:space="0" w:color="auto"/>
              </w:divBdr>
            </w:div>
          </w:divsChild>
        </w:div>
        <w:div w:id="246355198">
          <w:marLeft w:val="0"/>
          <w:marRight w:val="0"/>
          <w:marTop w:val="0"/>
          <w:marBottom w:val="0"/>
          <w:divBdr>
            <w:top w:val="none" w:sz="0" w:space="0" w:color="auto"/>
            <w:left w:val="none" w:sz="0" w:space="0" w:color="auto"/>
            <w:bottom w:val="none" w:sz="0" w:space="0" w:color="auto"/>
            <w:right w:val="none" w:sz="0" w:space="0" w:color="auto"/>
          </w:divBdr>
          <w:divsChild>
            <w:div w:id="409890037">
              <w:marLeft w:val="0"/>
              <w:marRight w:val="0"/>
              <w:marTop w:val="0"/>
              <w:marBottom w:val="0"/>
              <w:divBdr>
                <w:top w:val="none" w:sz="0" w:space="0" w:color="auto"/>
                <w:left w:val="none" w:sz="0" w:space="0" w:color="auto"/>
                <w:bottom w:val="none" w:sz="0" w:space="0" w:color="auto"/>
                <w:right w:val="none" w:sz="0" w:space="0" w:color="auto"/>
              </w:divBdr>
            </w:div>
          </w:divsChild>
        </w:div>
        <w:div w:id="247151560">
          <w:marLeft w:val="0"/>
          <w:marRight w:val="0"/>
          <w:marTop w:val="0"/>
          <w:marBottom w:val="0"/>
          <w:divBdr>
            <w:top w:val="none" w:sz="0" w:space="0" w:color="auto"/>
            <w:left w:val="none" w:sz="0" w:space="0" w:color="auto"/>
            <w:bottom w:val="none" w:sz="0" w:space="0" w:color="auto"/>
            <w:right w:val="none" w:sz="0" w:space="0" w:color="auto"/>
          </w:divBdr>
          <w:divsChild>
            <w:div w:id="1792356396">
              <w:marLeft w:val="0"/>
              <w:marRight w:val="0"/>
              <w:marTop w:val="0"/>
              <w:marBottom w:val="0"/>
              <w:divBdr>
                <w:top w:val="none" w:sz="0" w:space="0" w:color="auto"/>
                <w:left w:val="none" w:sz="0" w:space="0" w:color="auto"/>
                <w:bottom w:val="none" w:sz="0" w:space="0" w:color="auto"/>
                <w:right w:val="none" w:sz="0" w:space="0" w:color="auto"/>
              </w:divBdr>
            </w:div>
          </w:divsChild>
        </w:div>
        <w:div w:id="262416206">
          <w:marLeft w:val="0"/>
          <w:marRight w:val="0"/>
          <w:marTop w:val="0"/>
          <w:marBottom w:val="0"/>
          <w:divBdr>
            <w:top w:val="none" w:sz="0" w:space="0" w:color="auto"/>
            <w:left w:val="none" w:sz="0" w:space="0" w:color="auto"/>
            <w:bottom w:val="none" w:sz="0" w:space="0" w:color="auto"/>
            <w:right w:val="none" w:sz="0" w:space="0" w:color="auto"/>
          </w:divBdr>
          <w:divsChild>
            <w:div w:id="358093175">
              <w:marLeft w:val="0"/>
              <w:marRight w:val="0"/>
              <w:marTop w:val="0"/>
              <w:marBottom w:val="0"/>
              <w:divBdr>
                <w:top w:val="none" w:sz="0" w:space="0" w:color="auto"/>
                <w:left w:val="none" w:sz="0" w:space="0" w:color="auto"/>
                <w:bottom w:val="none" w:sz="0" w:space="0" w:color="auto"/>
                <w:right w:val="none" w:sz="0" w:space="0" w:color="auto"/>
              </w:divBdr>
            </w:div>
          </w:divsChild>
        </w:div>
        <w:div w:id="272905462">
          <w:marLeft w:val="0"/>
          <w:marRight w:val="0"/>
          <w:marTop w:val="0"/>
          <w:marBottom w:val="0"/>
          <w:divBdr>
            <w:top w:val="none" w:sz="0" w:space="0" w:color="auto"/>
            <w:left w:val="none" w:sz="0" w:space="0" w:color="auto"/>
            <w:bottom w:val="none" w:sz="0" w:space="0" w:color="auto"/>
            <w:right w:val="none" w:sz="0" w:space="0" w:color="auto"/>
          </w:divBdr>
          <w:divsChild>
            <w:div w:id="1696925253">
              <w:marLeft w:val="0"/>
              <w:marRight w:val="0"/>
              <w:marTop w:val="0"/>
              <w:marBottom w:val="0"/>
              <w:divBdr>
                <w:top w:val="none" w:sz="0" w:space="0" w:color="auto"/>
                <w:left w:val="none" w:sz="0" w:space="0" w:color="auto"/>
                <w:bottom w:val="none" w:sz="0" w:space="0" w:color="auto"/>
                <w:right w:val="none" w:sz="0" w:space="0" w:color="auto"/>
              </w:divBdr>
            </w:div>
          </w:divsChild>
        </w:div>
        <w:div w:id="278756348">
          <w:marLeft w:val="0"/>
          <w:marRight w:val="0"/>
          <w:marTop w:val="0"/>
          <w:marBottom w:val="0"/>
          <w:divBdr>
            <w:top w:val="none" w:sz="0" w:space="0" w:color="auto"/>
            <w:left w:val="none" w:sz="0" w:space="0" w:color="auto"/>
            <w:bottom w:val="none" w:sz="0" w:space="0" w:color="auto"/>
            <w:right w:val="none" w:sz="0" w:space="0" w:color="auto"/>
          </w:divBdr>
          <w:divsChild>
            <w:div w:id="564680834">
              <w:marLeft w:val="0"/>
              <w:marRight w:val="0"/>
              <w:marTop w:val="0"/>
              <w:marBottom w:val="0"/>
              <w:divBdr>
                <w:top w:val="none" w:sz="0" w:space="0" w:color="auto"/>
                <w:left w:val="none" w:sz="0" w:space="0" w:color="auto"/>
                <w:bottom w:val="none" w:sz="0" w:space="0" w:color="auto"/>
                <w:right w:val="none" w:sz="0" w:space="0" w:color="auto"/>
              </w:divBdr>
            </w:div>
          </w:divsChild>
        </w:div>
        <w:div w:id="282275872">
          <w:marLeft w:val="0"/>
          <w:marRight w:val="0"/>
          <w:marTop w:val="0"/>
          <w:marBottom w:val="0"/>
          <w:divBdr>
            <w:top w:val="none" w:sz="0" w:space="0" w:color="auto"/>
            <w:left w:val="none" w:sz="0" w:space="0" w:color="auto"/>
            <w:bottom w:val="none" w:sz="0" w:space="0" w:color="auto"/>
            <w:right w:val="none" w:sz="0" w:space="0" w:color="auto"/>
          </w:divBdr>
          <w:divsChild>
            <w:div w:id="1251082507">
              <w:marLeft w:val="0"/>
              <w:marRight w:val="0"/>
              <w:marTop w:val="0"/>
              <w:marBottom w:val="0"/>
              <w:divBdr>
                <w:top w:val="none" w:sz="0" w:space="0" w:color="auto"/>
                <w:left w:val="none" w:sz="0" w:space="0" w:color="auto"/>
                <w:bottom w:val="none" w:sz="0" w:space="0" w:color="auto"/>
                <w:right w:val="none" w:sz="0" w:space="0" w:color="auto"/>
              </w:divBdr>
            </w:div>
          </w:divsChild>
        </w:div>
        <w:div w:id="282541338">
          <w:marLeft w:val="0"/>
          <w:marRight w:val="0"/>
          <w:marTop w:val="0"/>
          <w:marBottom w:val="0"/>
          <w:divBdr>
            <w:top w:val="none" w:sz="0" w:space="0" w:color="auto"/>
            <w:left w:val="none" w:sz="0" w:space="0" w:color="auto"/>
            <w:bottom w:val="none" w:sz="0" w:space="0" w:color="auto"/>
            <w:right w:val="none" w:sz="0" w:space="0" w:color="auto"/>
          </w:divBdr>
          <w:divsChild>
            <w:div w:id="1024013363">
              <w:marLeft w:val="0"/>
              <w:marRight w:val="0"/>
              <w:marTop w:val="0"/>
              <w:marBottom w:val="0"/>
              <w:divBdr>
                <w:top w:val="none" w:sz="0" w:space="0" w:color="auto"/>
                <w:left w:val="none" w:sz="0" w:space="0" w:color="auto"/>
                <w:bottom w:val="none" w:sz="0" w:space="0" w:color="auto"/>
                <w:right w:val="none" w:sz="0" w:space="0" w:color="auto"/>
              </w:divBdr>
            </w:div>
          </w:divsChild>
        </w:div>
        <w:div w:id="285428383">
          <w:marLeft w:val="0"/>
          <w:marRight w:val="0"/>
          <w:marTop w:val="0"/>
          <w:marBottom w:val="0"/>
          <w:divBdr>
            <w:top w:val="none" w:sz="0" w:space="0" w:color="auto"/>
            <w:left w:val="none" w:sz="0" w:space="0" w:color="auto"/>
            <w:bottom w:val="none" w:sz="0" w:space="0" w:color="auto"/>
            <w:right w:val="none" w:sz="0" w:space="0" w:color="auto"/>
          </w:divBdr>
          <w:divsChild>
            <w:div w:id="1365667998">
              <w:marLeft w:val="0"/>
              <w:marRight w:val="0"/>
              <w:marTop w:val="0"/>
              <w:marBottom w:val="0"/>
              <w:divBdr>
                <w:top w:val="none" w:sz="0" w:space="0" w:color="auto"/>
                <w:left w:val="none" w:sz="0" w:space="0" w:color="auto"/>
                <w:bottom w:val="none" w:sz="0" w:space="0" w:color="auto"/>
                <w:right w:val="none" w:sz="0" w:space="0" w:color="auto"/>
              </w:divBdr>
            </w:div>
          </w:divsChild>
        </w:div>
        <w:div w:id="291980546">
          <w:marLeft w:val="0"/>
          <w:marRight w:val="0"/>
          <w:marTop w:val="0"/>
          <w:marBottom w:val="0"/>
          <w:divBdr>
            <w:top w:val="none" w:sz="0" w:space="0" w:color="auto"/>
            <w:left w:val="none" w:sz="0" w:space="0" w:color="auto"/>
            <w:bottom w:val="none" w:sz="0" w:space="0" w:color="auto"/>
            <w:right w:val="none" w:sz="0" w:space="0" w:color="auto"/>
          </w:divBdr>
          <w:divsChild>
            <w:div w:id="658575585">
              <w:marLeft w:val="0"/>
              <w:marRight w:val="0"/>
              <w:marTop w:val="0"/>
              <w:marBottom w:val="0"/>
              <w:divBdr>
                <w:top w:val="none" w:sz="0" w:space="0" w:color="auto"/>
                <w:left w:val="none" w:sz="0" w:space="0" w:color="auto"/>
                <w:bottom w:val="none" w:sz="0" w:space="0" w:color="auto"/>
                <w:right w:val="none" w:sz="0" w:space="0" w:color="auto"/>
              </w:divBdr>
            </w:div>
          </w:divsChild>
        </w:div>
        <w:div w:id="296036402">
          <w:marLeft w:val="0"/>
          <w:marRight w:val="0"/>
          <w:marTop w:val="0"/>
          <w:marBottom w:val="0"/>
          <w:divBdr>
            <w:top w:val="none" w:sz="0" w:space="0" w:color="auto"/>
            <w:left w:val="none" w:sz="0" w:space="0" w:color="auto"/>
            <w:bottom w:val="none" w:sz="0" w:space="0" w:color="auto"/>
            <w:right w:val="none" w:sz="0" w:space="0" w:color="auto"/>
          </w:divBdr>
          <w:divsChild>
            <w:div w:id="1080829545">
              <w:marLeft w:val="0"/>
              <w:marRight w:val="0"/>
              <w:marTop w:val="0"/>
              <w:marBottom w:val="0"/>
              <w:divBdr>
                <w:top w:val="none" w:sz="0" w:space="0" w:color="auto"/>
                <w:left w:val="none" w:sz="0" w:space="0" w:color="auto"/>
                <w:bottom w:val="none" w:sz="0" w:space="0" w:color="auto"/>
                <w:right w:val="none" w:sz="0" w:space="0" w:color="auto"/>
              </w:divBdr>
            </w:div>
          </w:divsChild>
        </w:div>
        <w:div w:id="303973388">
          <w:marLeft w:val="0"/>
          <w:marRight w:val="0"/>
          <w:marTop w:val="0"/>
          <w:marBottom w:val="0"/>
          <w:divBdr>
            <w:top w:val="none" w:sz="0" w:space="0" w:color="auto"/>
            <w:left w:val="none" w:sz="0" w:space="0" w:color="auto"/>
            <w:bottom w:val="none" w:sz="0" w:space="0" w:color="auto"/>
            <w:right w:val="none" w:sz="0" w:space="0" w:color="auto"/>
          </w:divBdr>
          <w:divsChild>
            <w:div w:id="519391217">
              <w:marLeft w:val="0"/>
              <w:marRight w:val="0"/>
              <w:marTop w:val="0"/>
              <w:marBottom w:val="0"/>
              <w:divBdr>
                <w:top w:val="none" w:sz="0" w:space="0" w:color="auto"/>
                <w:left w:val="none" w:sz="0" w:space="0" w:color="auto"/>
                <w:bottom w:val="none" w:sz="0" w:space="0" w:color="auto"/>
                <w:right w:val="none" w:sz="0" w:space="0" w:color="auto"/>
              </w:divBdr>
            </w:div>
          </w:divsChild>
        </w:div>
        <w:div w:id="310260364">
          <w:marLeft w:val="0"/>
          <w:marRight w:val="0"/>
          <w:marTop w:val="0"/>
          <w:marBottom w:val="0"/>
          <w:divBdr>
            <w:top w:val="none" w:sz="0" w:space="0" w:color="auto"/>
            <w:left w:val="none" w:sz="0" w:space="0" w:color="auto"/>
            <w:bottom w:val="none" w:sz="0" w:space="0" w:color="auto"/>
            <w:right w:val="none" w:sz="0" w:space="0" w:color="auto"/>
          </w:divBdr>
          <w:divsChild>
            <w:div w:id="1612398780">
              <w:marLeft w:val="0"/>
              <w:marRight w:val="0"/>
              <w:marTop w:val="0"/>
              <w:marBottom w:val="0"/>
              <w:divBdr>
                <w:top w:val="none" w:sz="0" w:space="0" w:color="auto"/>
                <w:left w:val="none" w:sz="0" w:space="0" w:color="auto"/>
                <w:bottom w:val="none" w:sz="0" w:space="0" w:color="auto"/>
                <w:right w:val="none" w:sz="0" w:space="0" w:color="auto"/>
              </w:divBdr>
            </w:div>
          </w:divsChild>
        </w:div>
        <w:div w:id="313607887">
          <w:marLeft w:val="0"/>
          <w:marRight w:val="0"/>
          <w:marTop w:val="0"/>
          <w:marBottom w:val="0"/>
          <w:divBdr>
            <w:top w:val="none" w:sz="0" w:space="0" w:color="auto"/>
            <w:left w:val="none" w:sz="0" w:space="0" w:color="auto"/>
            <w:bottom w:val="none" w:sz="0" w:space="0" w:color="auto"/>
            <w:right w:val="none" w:sz="0" w:space="0" w:color="auto"/>
          </w:divBdr>
          <w:divsChild>
            <w:div w:id="1516337581">
              <w:marLeft w:val="0"/>
              <w:marRight w:val="0"/>
              <w:marTop w:val="0"/>
              <w:marBottom w:val="0"/>
              <w:divBdr>
                <w:top w:val="none" w:sz="0" w:space="0" w:color="auto"/>
                <w:left w:val="none" w:sz="0" w:space="0" w:color="auto"/>
                <w:bottom w:val="none" w:sz="0" w:space="0" w:color="auto"/>
                <w:right w:val="none" w:sz="0" w:space="0" w:color="auto"/>
              </w:divBdr>
            </w:div>
          </w:divsChild>
        </w:div>
        <w:div w:id="322125907">
          <w:marLeft w:val="0"/>
          <w:marRight w:val="0"/>
          <w:marTop w:val="0"/>
          <w:marBottom w:val="0"/>
          <w:divBdr>
            <w:top w:val="none" w:sz="0" w:space="0" w:color="auto"/>
            <w:left w:val="none" w:sz="0" w:space="0" w:color="auto"/>
            <w:bottom w:val="none" w:sz="0" w:space="0" w:color="auto"/>
            <w:right w:val="none" w:sz="0" w:space="0" w:color="auto"/>
          </w:divBdr>
          <w:divsChild>
            <w:div w:id="2082829017">
              <w:marLeft w:val="0"/>
              <w:marRight w:val="0"/>
              <w:marTop w:val="0"/>
              <w:marBottom w:val="0"/>
              <w:divBdr>
                <w:top w:val="none" w:sz="0" w:space="0" w:color="auto"/>
                <w:left w:val="none" w:sz="0" w:space="0" w:color="auto"/>
                <w:bottom w:val="none" w:sz="0" w:space="0" w:color="auto"/>
                <w:right w:val="none" w:sz="0" w:space="0" w:color="auto"/>
              </w:divBdr>
            </w:div>
          </w:divsChild>
        </w:div>
        <w:div w:id="328749881">
          <w:marLeft w:val="0"/>
          <w:marRight w:val="0"/>
          <w:marTop w:val="0"/>
          <w:marBottom w:val="0"/>
          <w:divBdr>
            <w:top w:val="none" w:sz="0" w:space="0" w:color="auto"/>
            <w:left w:val="none" w:sz="0" w:space="0" w:color="auto"/>
            <w:bottom w:val="none" w:sz="0" w:space="0" w:color="auto"/>
            <w:right w:val="none" w:sz="0" w:space="0" w:color="auto"/>
          </w:divBdr>
          <w:divsChild>
            <w:div w:id="1889679978">
              <w:marLeft w:val="0"/>
              <w:marRight w:val="0"/>
              <w:marTop w:val="0"/>
              <w:marBottom w:val="0"/>
              <w:divBdr>
                <w:top w:val="none" w:sz="0" w:space="0" w:color="auto"/>
                <w:left w:val="none" w:sz="0" w:space="0" w:color="auto"/>
                <w:bottom w:val="none" w:sz="0" w:space="0" w:color="auto"/>
                <w:right w:val="none" w:sz="0" w:space="0" w:color="auto"/>
              </w:divBdr>
            </w:div>
          </w:divsChild>
        </w:div>
        <w:div w:id="332077147">
          <w:marLeft w:val="0"/>
          <w:marRight w:val="0"/>
          <w:marTop w:val="0"/>
          <w:marBottom w:val="0"/>
          <w:divBdr>
            <w:top w:val="none" w:sz="0" w:space="0" w:color="auto"/>
            <w:left w:val="none" w:sz="0" w:space="0" w:color="auto"/>
            <w:bottom w:val="none" w:sz="0" w:space="0" w:color="auto"/>
            <w:right w:val="none" w:sz="0" w:space="0" w:color="auto"/>
          </w:divBdr>
          <w:divsChild>
            <w:div w:id="2083211346">
              <w:marLeft w:val="0"/>
              <w:marRight w:val="0"/>
              <w:marTop w:val="0"/>
              <w:marBottom w:val="0"/>
              <w:divBdr>
                <w:top w:val="none" w:sz="0" w:space="0" w:color="auto"/>
                <w:left w:val="none" w:sz="0" w:space="0" w:color="auto"/>
                <w:bottom w:val="none" w:sz="0" w:space="0" w:color="auto"/>
                <w:right w:val="none" w:sz="0" w:space="0" w:color="auto"/>
              </w:divBdr>
            </w:div>
          </w:divsChild>
        </w:div>
        <w:div w:id="338846747">
          <w:marLeft w:val="0"/>
          <w:marRight w:val="0"/>
          <w:marTop w:val="0"/>
          <w:marBottom w:val="0"/>
          <w:divBdr>
            <w:top w:val="none" w:sz="0" w:space="0" w:color="auto"/>
            <w:left w:val="none" w:sz="0" w:space="0" w:color="auto"/>
            <w:bottom w:val="none" w:sz="0" w:space="0" w:color="auto"/>
            <w:right w:val="none" w:sz="0" w:space="0" w:color="auto"/>
          </w:divBdr>
          <w:divsChild>
            <w:div w:id="157693422">
              <w:marLeft w:val="0"/>
              <w:marRight w:val="0"/>
              <w:marTop w:val="0"/>
              <w:marBottom w:val="0"/>
              <w:divBdr>
                <w:top w:val="none" w:sz="0" w:space="0" w:color="auto"/>
                <w:left w:val="none" w:sz="0" w:space="0" w:color="auto"/>
                <w:bottom w:val="none" w:sz="0" w:space="0" w:color="auto"/>
                <w:right w:val="none" w:sz="0" w:space="0" w:color="auto"/>
              </w:divBdr>
            </w:div>
          </w:divsChild>
        </w:div>
        <w:div w:id="340743738">
          <w:marLeft w:val="0"/>
          <w:marRight w:val="0"/>
          <w:marTop w:val="0"/>
          <w:marBottom w:val="0"/>
          <w:divBdr>
            <w:top w:val="none" w:sz="0" w:space="0" w:color="auto"/>
            <w:left w:val="none" w:sz="0" w:space="0" w:color="auto"/>
            <w:bottom w:val="none" w:sz="0" w:space="0" w:color="auto"/>
            <w:right w:val="none" w:sz="0" w:space="0" w:color="auto"/>
          </w:divBdr>
          <w:divsChild>
            <w:div w:id="505948086">
              <w:marLeft w:val="0"/>
              <w:marRight w:val="0"/>
              <w:marTop w:val="0"/>
              <w:marBottom w:val="0"/>
              <w:divBdr>
                <w:top w:val="none" w:sz="0" w:space="0" w:color="auto"/>
                <w:left w:val="none" w:sz="0" w:space="0" w:color="auto"/>
                <w:bottom w:val="none" w:sz="0" w:space="0" w:color="auto"/>
                <w:right w:val="none" w:sz="0" w:space="0" w:color="auto"/>
              </w:divBdr>
            </w:div>
          </w:divsChild>
        </w:div>
        <w:div w:id="350643936">
          <w:marLeft w:val="0"/>
          <w:marRight w:val="0"/>
          <w:marTop w:val="0"/>
          <w:marBottom w:val="0"/>
          <w:divBdr>
            <w:top w:val="none" w:sz="0" w:space="0" w:color="auto"/>
            <w:left w:val="none" w:sz="0" w:space="0" w:color="auto"/>
            <w:bottom w:val="none" w:sz="0" w:space="0" w:color="auto"/>
            <w:right w:val="none" w:sz="0" w:space="0" w:color="auto"/>
          </w:divBdr>
          <w:divsChild>
            <w:div w:id="1520971429">
              <w:marLeft w:val="0"/>
              <w:marRight w:val="0"/>
              <w:marTop w:val="0"/>
              <w:marBottom w:val="0"/>
              <w:divBdr>
                <w:top w:val="none" w:sz="0" w:space="0" w:color="auto"/>
                <w:left w:val="none" w:sz="0" w:space="0" w:color="auto"/>
                <w:bottom w:val="none" w:sz="0" w:space="0" w:color="auto"/>
                <w:right w:val="none" w:sz="0" w:space="0" w:color="auto"/>
              </w:divBdr>
            </w:div>
          </w:divsChild>
        </w:div>
        <w:div w:id="359018159">
          <w:marLeft w:val="0"/>
          <w:marRight w:val="0"/>
          <w:marTop w:val="0"/>
          <w:marBottom w:val="0"/>
          <w:divBdr>
            <w:top w:val="none" w:sz="0" w:space="0" w:color="auto"/>
            <w:left w:val="none" w:sz="0" w:space="0" w:color="auto"/>
            <w:bottom w:val="none" w:sz="0" w:space="0" w:color="auto"/>
            <w:right w:val="none" w:sz="0" w:space="0" w:color="auto"/>
          </w:divBdr>
          <w:divsChild>
            <w:div w:id="433598911">
              <w:marLeft w:val="0"/>
              <w:marRight w:val="0"/>
              <w:marTop w:val="0"/>
              <w:marBottom w:val="0"/>
              <w:divBdr>
                <w:top w:val="none" w:sz="0" w:space="0" w:color="auto"/>
                <w:left w:val="none" w:sz="0" w:space="0" w:color="auto"/>
                <w:bottom w:val="none" w:sz="0" w:space="0" w:color="auto"/>
                <w:right w:val="none" w:sz="0" w:space="0" w:color="auto"/>
              </w:divBdr>
            </w:div>
          </w:divsChild>
        </w:div>
        <w:div w:id="376247495">
          <w:marLeft w:val="0"/>
          <w:marRight w:val="0"/>
          <w:marTop w:val="0"/>
          <w:marBottom w:val="0"/>
          <w:divBdr>
            <w:top w:val="none" w:sz="0" w:space="0" w:color="auto"/>
            <w:left w:val="none" w:sz="0" w:space="0" w:color="auto"/>
            <w:bottom w:val="none" w:sz="0" w:space="0" w:color="auto"/>
            <w:right w:val="none" w:sz="0" w:space="0" w:color="auto"/>
          </w:divBdr>
          <w:divsChild>
            <w:div w:id="1605187939">
              <w:marLeft w:val="0"/>
              <w:marRight w:val="0"/>
              <w:marTop w:val="0"/>
              <w:marBottom w:val="0"/>
              <w:divBdr>
                <w:top w:val="none" w:sz="0" w:space="0" w:color="auto"/>
                <w:left w:val="none" w:sz="0" w:space="0" w:color="auto"/>
                <w:bottom w:val="none" w:sz="0" w:space="0" w:color="auto"/>
                <w:right w:val="none" w:sz="0" w:space="0" w:color="auto"/>
              </w:divBdr>
            </w:div>
          </w:divsChild>
        </w:div>
        <w:div w:id="379480804">
          <w:marLeft w:val="0"/>
          <w:marRight w:val="0"/>
          <w:marTop w:val="0"/>
          <w:marBottom w:val="0"/>
          <w:divBdr>
            <w:top w:val="none" w:sz="0" w:space="0" w:color="auto"/>
            <w:left w:val="none" w:sz="0" w:space="0" w:color="auto"/>
            <w:bottom w:val="none" w:sz="0" w:space="0" w:color="auto"/>
            <w:right w:val="none" w:sz="0" w:space="0" w:color="auto"/>
          </w:divBdr>
          <w:divsChild>
            <w:div w:id="1674799636">
              <w:marLeft w:val="0"/>
              <w:marRight w:val="0"/>
              <w:marTop w:val="0"/>
              <w:marBottom w:val="0"/>
              <w:divBdr>
                <w:top w:val="none" w:sz="0" w:space="0" w:color="auto"/>
                <w:left w:val="none" w:sz="0" w:space="0" w:color="auto"/>
                <w:bottom w:val="none" w:sz="0" w:space="0" w:color="auto"/>
                <w:right w:val="none" w:sz="0" w:space="0" w:color="auto"/>
              </w:divBdr>
            </w:div>
          </w:divsChild>
        </w:div>
        <w:div w:id="386613972">
          <w:marLeft w:val="0"/>
          <w:marRight w:val="0"/>
          <w:marTop w:val="0"/>
          <w:marBottom w:val="0"/>
          <w:divBdr>
            <w:top w:val="none" w:sz="0" w:space="0" w:color="auto"/>
            <w:left w:val="none" w:sz="0" w:space="0" w:color="auto"/>
            <w:bottom w:val="none" w:sz="0" w:space="0" w:color="auto"/>
            <w:right w:val="none" w:sz="0" w:space="0" w:color="auto"/>
          </w:divBdr>
          <w:divsChild>
            <w:div w:id="854003987">
              <w:marLeft w:val="0"/>
              <w:marRight w:val="0"/>
              <w:marTop w:val="0"/>
              <w:marBottom w:val="0"/>
              <w:divBdr>
                <w:top w:val="none" w:sz="0" w:space="0" w:color="auto"/>
                <w:left w:val="none" w:sz="0" w:space="0" w:color="auto"/>
                <w:bottom w:val="none" w:sz="0" w:space="0" w:color="auto"/>
                <w:right w:val="none" w:sz="0" w:space="0" w:color="auto"/>
              </w:divBdr>
            </w:div>
          </w:divsChild>
        </w:div>
        <w:div w:id="399519440">
          <w:marLeft w:val="0"/>
          <w:marRight w:val="0"/>
          <w:marTop w:val="0"/>
          <w:marBottom w:val="0"/>
          <w:divBdr>
            <w:top w:val="none" w:sz="0" w:space="0" w:color="auto"/>
            <w:left w:val="none" w:sz="0" w:space="0" w:color="auto"/>
            <w:bottom w:val="none" w:sz="0" w:space="0" w:color="auto"/>
            <w:right w:val="none" w:sz="0" w:space="0" w:color="auto"/>
          </w:divBdr>
          <w:divsChild>
            <w:div w:id="894118362">
              <w:marLeft w:val="0"/>
              <w:marRight w:val="0"/>
              <w:marTop w:val="0"/>
              <w:marBottom w:val="0"/>
              <w:divBdr>
                <w:top w:val="none" w:sz="0" w:space="0" w:color="auto"/>
                <w:left w:val="none" w:sz="0" w:space="0" w:color="auto"/>
                <w:bottom w:val="none" w:sz="0" w:space="0" w:color="auto"/>
                <w:right w:val="none" w:sz="0" w:space="0" w:color="auto"/>
              </w:divBdr>
            </w:div>
          </w:divsChild>
        </w:div>
        <w:div w:id="412746186">
          <w:marLeft w:val="0"/>
          <w:marRight w:val="0"/>
          <w:marTop w:val="0"/>
          <w:marBottom w:val="0"/>
          <w:divBdr>
            <w:top w:val="none" w:sz="0" w:space="0" w:color="auto"/>
            <w:left w:val="none" w:sz="0" w:space="0" w:color="auto"/>
            <w:bottom w:val="none" w:sz="0" w:space="0" w:color="auto"/>
            <w:right w:val="none" w:sz="0" w:space="0" w:color="auto"/>
          </w:divBdr>
          <w:divsChild>
            <w:div w:id="442573750">
              <w:marLeft w:val="0"/>
              <w:marRight w:val="0"/>
              <w:marTop w:val="0"/>
              <w:marBottom w:val="0"/>
              <w:divBdr>
                <w:top w:val="none" w:sz="0" w:space="0" w:color="auto"/>
                <w:left w:val="none" w:sz="0" w:space="0" w:color="auto"/>
                <w:bottom w:val="none" w:sz="0" w:space="0" w:color="auto"/>
                <w:right w:val="none" w:sz="0" w:space="0" w:color="auto"/>
              </w:divBdr>
            </w:div>
          </w:divsChild>
        </w:div>
        <w:div w:id="440491308">
          <w:marLeft w:val="0"/>
          <w:marRight w:val="0"/>
          <w:marTop w:val="0"/>
          <w:marBottom w:val="0"/>
          <w:divBdr>
            <w:top w:val="none" w:sz="0" w:space="0" w:color="auto"/>
            <w:left w:val="none" w:sz="0" w:space="0" w:color="auto"/>
            <w:bottom w:val="none" w:sz="0" w:space="0" w:color="auto"/>
            <w:right w:val="none" w:sz="0" w:space="0" w:color="auto"/>
          </w:divBdr>
          <w:divsChild>
            <w:div w:id="2061443138">
              <w:marLeft w:val="0"/>
              <w:marRight w:val="0"/>
              <w:marTop w:val="0"/>
              <w:marBottom w:val="0"/>
              <w:divBdr>
                <w:top w:val="none" w:sz="0" w:space="0" w:color="auto"/>
                <w:left w:val="none" w:sz="0" w:space="0" w:color="auto"/>
                <w:bottom w:val="none" w:sz="0" w:space="0" w:color="auto"/>
                <w:right w:val="none" w:sz="0" w:space="0" w:color="auto"/>
              </w:divBdr>
            </w:div>
          </w:divsChild>
        </w:div>
        <w:div w:id="441147768">
          <w:marLeft w:val="0"/>
          <w:marRight w:val="0"/>
          <w:marTop w:val="0"/>
          <w:marBottom w:val="0"/>
          <w:divBdr>
            <w:top w:val="none" w:sz="0" w:space="0" w:color="auto"/>
            <w:left w:val="none" w:sz="0" w:space="0" w:color="auto"/>
            <w:bottom w:val="none" w:sz="0" w:space="0" w:color="auto"/>
            <w:right w:val="none" w:sz="0" w:space="0" w:color="auto"/>
          </w:divBdr>
          <w:divsChild>
            <w:div w:id="564486545">
              <w:marLeft w:val="0"/>
              <w:marRight w:val="0"/>
              <w:marTop w:val="0"/>
              <w:marBottom w:val="0"/>
              <w:divBdr>
                <w:top w:val="none" w:sz="0" w:space="0" w:color="auto"/>
                <w:left w:val="none" w:sz="0" w:space="0" w:color="auto"/>
                <w:bottom w:val="none" w:sz="0" w:space="0" w:color="auto"/>
                <w:right w:val="none" w:sz="0" w:space="0" w:color="auto"/>
              </w:divBdr>
            </w:div>
          </w:divsChild>
        </w:div>
        <w:div w:id="443112439">
          <w:marLeft w:val="0"/>
          <w:marRight w:val="0"/>
          <w:marTop w:val="0"/>
          <w:marBottom w:val="0"/>
          <w:divBdr>
            <w:top w:val="none" w:sz="0" w:space="0" w:color="auto"/>
            <w:left w:val="none" w:sz="0" w:space="0" w:color="auto"/>
            <w:bottom w:val="none" w:sz="0" w:space="0" w:color="auto"/>
            <w:right w:val="none" w:sz="0" w:space="0" w:color="auto"/>
          </w:divBdr>
          <w:divsChild>
            <w:div w:id="1005398867">
              <w:marLeft w:val="0"/>
              <w:marRight w:val="0"/>
              <w:marTop w:val="0"/>
              <w:marBottom w:val="0"/>
              <w:divBdr>
                <w:top w:val="none" w:sz="0" w:space="0" w:color="auto"/>
                <w:left w:val="none" w:sz="0" w:space="0" w:color="auto"/>
                <w:bottom w:val="none" w:sz="0" w:space="0" w:color="auto"/>
                <w:right w:val="none" w:sz="0" w:space="0" w:color="auto"/>
              </w:divBdr>
            </w:div>
          </w:divsChild>
        </w:div>
        <w:div w:id="462776225">
          <w:marLeft w:val="0"/>
          <w:marRight w:val="0"/>
          <w:marTop w:val="0"/>
          <w:marBottom w:val="0"/>
          <w:divBdr>
            <w:top w:val="none" w:sz="0" w:space="0" w:color="auto"/>
            <w:left w:val="none" w:sz="0" w:space="0" w:color="auto"/>
            <w:bottom w:val="none" w:sz="0" w:space="0" w:color="auto"/>
            <w:right w:val="none" w:sz="0" w:space="0" w:color="auto"/>
          </w:divBdr>
          <w:divsChild>
            <w:div w:id="520364572">
              <w:marLeft w:val="0"/>
              <w:marRight w:val="0"/>
              <w:marTop w:val="0"/>
              <w:marBottom w:val="0"/>
              <w:divBdr>
                <w:top w:val="none" w:sz="0" w:space="0" w:color="auto"/>
                <w:left w:val="none" w:sz="0" w:space="0" w:color="auto"/>
                <w:bottom w:val="none" w:sz="0" w:space="0" w:color="auto"/>
                <w:right w:val="none" w:sz="0" w:space="0" w:color="auto"/>
              </w:divBdr>
            </w:div>
          </w:divsChild>
        </w:div>
        <w:div w:id="476845405">
          <w:marLeft w:val="0"/>
          <w:marRight w:val="0"/>
          <w:marTop w:val="0"/>
          <w:marBottom w:val="0"/>
          <w:divBdr>
            <w:top w:val="none" w:sz="0" w:space="0" w:color="auto"/>
            <w:left w:val="none" w:sz="0" w:space="0" w:color="auto"/>
            <w:bottom w:val="none" w:sz="0" w:space="0" w:color="auto"/>
            <w:right w:val="none" w:sz="0" w:space="0" w:color="auto"/>
          </w:divBdr>
          <w:divsChild>
            <w:div w:id="1131436769">
              <w:marLeft w:val="0"/>
              <w:marRight w:val="0"/>
              <w:marTop w:val="0"/>
              <w:marBottom w:val="0"/>
              <w:divBdr>
                <w:top w:val="none" w:sz="0" w:space="0" w:color="auto"/>
                <w:left w:val="none" w:sz="0" w:space="0" w:color="auto"/>
                <w:bottom w:val="none" w:sz="0" w:space="0" w:color="auto"/>
                <w:right w:val="none" w:sz="0" w:space="0" w:color="auto"/>
              </w:divBdr>
            </w:div>
          </w:divsChild>
        </w:div>
        <w:div w:id="478770042">
          <w:marLeft w:val="0"/>
          <w:marRight w:val="0"/>
          <w:marTop w:val="0"/>
          <w:marBottom w:val="0"/>
          <w:divBdr>
            <w:top w:val="none" w:sz="0" w:space="0" w:color="auto"/>
            <w:left w:val="none" w:sz="0" w:space="0" w:color="auto"/>
            <w:bottom w:val="none" w:sz="0" w:space="0" w:color="auto"/>
            <w:right w:val="none" w:sz="0" w:space="0" w:color="auto"/>
          </w:divBdr>
          <w:divsChild>
            <w:div w:id="1479760569">
              <w:marLeft w:val="0"/>
              <w:marRight w:val="0"/>
              <w:marTop w:val="0"/>
              <w:marBottom w:val="0"/>
              <w:divBdr>
                <w:top w:val="none" w:sz="0" w:space="0" w:color="auto"/>
                <w:left w:val="none" w:sz="0" w:space="0" w:color="auto"/>
                <w:bottom w:val="none" w:sz="0" w:space="0" w:color="auto"/>
                <w:right w:val="none" w:sz="0" w:space="0" w:color="auto"/>
              </w:divBdr>
            </w:div>
          </w:divsChild>
        </w:div>
        <w:div w:id="484589042">
          <w:marLeft w:val="0"/>
          <w:marRight w:val="0"/>
          <w:marTop w:val="0"/>
          <w:marBottom w:val="0"/>
          <w:divBdr>
            <w:top w:val="none" w:sz="0" w:space="0" w:color="auto"/>
            <w:left w:val="none" w:sz="0" w:space="0" w:color="auto"/>
            <w:bottom w:val="none" w:sz="0" w:space="0" w:color="auto"/>
            <w:right w:val="none" w:sz="0" w:space="0" w:color="auto"/>
          </w:divBdr>
          <w:divsChild>
            <w:div w:id="1512258591">
              <w:marLeft w:val="0"/>
              <w:marRight w:val="0"/>
              <w:marTop w:val="0"/>
              <w:marBottom w:val="0"/>
              <w:divBdr>
                <w:top w:val="none" w:sz="0" w:space="0" w:color="auto"/>
                <w:left w:val="none" w:sz="0" w:space="0" w:color="auto"/>
                <w:bottom w:val="none" w:sz="0" w:space="0" w:color="auto"/>
                <w:right w:val="none" w:sz="0" w:space="0" w:color="auto"/>
              </w:divBdr>
            </w:div>
          </w:divsChild>
        </w:div>
        <w:div w:id="485822400">
          <w:marLeft w:val="0"/>
          <w:marRight w:val="0"/>
          <w:marTop w:val="0"/>
          <w:marBottom w:val="0"/>
          <w:divBdr>
            <w:top w:val="none" w:sz="0" w:space="0" w:color="auto"/>
            <w:left w:val="none" w:sz="0" w:space="0" w:color="auto"/>
            <w:bottom w:val="none" w:sz="0" w:space="0" w:color="auto"/>
            <w:right w:val="none" w:sz="0" w:space="0" w:color="auto"/>
          </w:divBdr>
          <w:divsChild>
            <w:div w:id="594677668">
              <w:marLeft w:val="0"/>
              <w:marRight w:val="0"/>
              <w:marTop w:val="0"/>
              <w:marBottom w:val="0"/>
              <w:divBdr>
                <w:top w:val="none" w:sz="0" w:space="0" w:color="auto"/>
                <w:left w:val="none" w:sz="0" w:space="0" w:color="auto"/>
                <w:bottom w:val="none" w:sz="0" w:space="0" w:color="auto"/>
                <w:right w:val="none" w:sz="0" w:space="0" w:color="auto"/>
              </w:divBdr>
            </w:div>
          </w:divsChild>
        </w:div>
        <w:div w:id="488327056">
          <w:marLeft w:val="0"/>
          <w:marRight w:val="0"/>
          <w:marTop w:val="0"/>
          <w:marBottom w:val="0"/>
          <w:divBdr>
            <w:top w:val="none" w:sz="0" w:space="0" w:color="auto"/>
            <w:left w:val="none" w:sz="0" w:space="0" w:color="auto"/>
            <w:bottom w:val="none" w:sz="0" w:space="0" w:color="auto"/>
            <w:right w:val="none" w:sz="0" w:space="0" w:color="auto"/>
          </w:divBdr>
          <w:divsChild>
            <w:div w:id="1539123023">
              <w:marLeft w:val="0"/>
              <w:marRight w:val="0"/>
              <w:marTop w:val="0"/>
              <w:marBottom w:val="0"/>
              <w:divBdr>
                <w:top w:val="none" w:sz="0" w:space="0" w:color="auto"/>
                <w:left w:val="none" w:sz="0" w:space="0" w:color="auto"/>
                <w:bottom w:val="none" w:sz="0" w:space="0" w:color="auto"/>
                <w:right w:val="none" w:sz="0" w:space="0" w:color="auto"/>
              </w:divBdr>
            </w:div>
          </w:divsChild>
        </w:div>
        <w:div w:id="489097158">
          <w:marLeft w:val="0"/>
          <w:marRight w:val="0"/>
          <w:marTop w:val="0"/>
          <w:marBottom w:val="0"/>
          <w:divBdr>
            <w:top w:val="none" w:sz="0" w:space="0" w:color="auto"/>
            <w:left w:val="none" w:sz="0" w:space="0" w:color="auto"/>
            <w:bottom w:val="none" w:sz="0" w:space="0" w:color="auto"/>
            <w:right w:val="none" w:sz="0" w:space="0" w:color="auto"/>
          </w:divBdr>
          <w:divsChild>
            <w:div w:id="1489206942">
              <w:marLeft w:val="0"/>
              <w:marRight w:val="0"/>
              <w:marTop w:val="0"/>
              <w:marBottom w:val="0"/>
              <w:divBdr>
                <w:top w:val="none" w:sz="0" w:space="0" w:color="auto"/>
                <w:left w:val="none" w:sz="0" w:space="0" w:color="auto"/>
                <w:bottom w:val="none" w:sz="0" w:space="0" w:color="auto"/>
                <w:right w:val="none" w:sz="0" w:space="0" w:color="auto"/>
              </w:divBdr>
            </w:div>
          </w:divsChild>
        </w:div>
        <w:div w:id="496313120">
          <w:marLeft w:val="0"/>
          <w:marRight w:val="0"/>
          <w:marTop w:val="0"/>
          <w:marBottom w:val="0"/>
          <w:divBdr>
            <w:top w:val="none" w:sz="0" w:space="0" w:color="auto"/>
            <w:left w:val="none" w:sz="0" w:space="0" w:color="auto"/>
            <w:bottom w:val="none" w:sz="0" w:space="0" w:color="auto"/>
            <w:right w:val="none" w:sz="0" w:space="0" w:color="auto"/>
          </w:divBdr>
          <w:divsChild>
            <w:div w:id="875124890">
              <w:marLeft w:val="0"/>
              <w:marRight w:val="0"/>
              <w:marTop w:val="0"/>
              <w:marBottom w:val="0"/>
              <w:divBdr>
                <w:top w:val="none" w:sz="0" w:space="0" w:color="auto"/>
                <w:left w:val="none" w:sz="0" w:space="0" w:color="auto"/>
                <w:bottom w:val="none" w:sz="0" w:space="0" w:color="auto"/>
                <w:right w:val="none" w:sz="0" w:space="0" w:color="auto"/>
              </w:divBdr>
            </w:div>
          </w:divsChild>
        </w:div>
        <w:div w:id="503513292">
          <w:marLeft w:val="0"/>
          <w:marRight w:val="0"/>
          <w:marTop w:val="0"/>
          <w:marBottom w:val="0"/>
          <w:divBdr>
            <w:top w:val="none" w:sz="0" w:space="0" w:color="auto"/>
            <w:left w:val="none" w:sz="0" w:space="0" w:color="auto"/>
            <w:bottom w:val="none" w:sz="0" w:space="0" w:color="auto"/>
            <w:right w:val="none" w:sz="0" w:space="0" w:color="auto"/>
          </w:divBdr>
          <w:divsChild>
            <w:div w:id="1106075989">
              <w:marLeft w:val="0"/>
              <w:marRight w:val="0"/>
              <w:marTop w:val="0"/>
              <w:marBottom w:val="0"/>
              <w:divBdr>
                <w:top w:val="none" w:sz="0" w:space="0" w:color="auto"/>
                <w:left w:val="none" w:sz="0" w:space="0" w:color="auto"/>
                <w:bottom w:val="none" w:sz="0" w:space="0" w:color="auto"/>
                <w:right w:val="none" w:sz="0" w:space="0" w:color="auto"/>
              </w:divBdr>
            </w:div>
          </w:divsChild>
        </w:div>
        <w:div w:id="504129126">
          <w:marLeft w:val="0"/>
          <w:marRight w:val="0"/>
          <w:marTop w:val="0"/>
          <w:marBottom w:val="0"/>
          <w:divBdr>
            <w:top w:val="none" w:sz="0" w:space="0" w:color="auto"/>
            <w:left w:val="none" w:sz="0" w:space="0" w:color="auto"/>
            <w:bottom w:val="none" w:sz="0" w:space="0" w:color="auto"/>
            <w:right w:val="none" w:sz="0" w:space="0" w:color="auto"/>
          </w:divBdr>
          <w:divsChild>
            <w:div w:id="1035079368">
              <w:marLeft w:val="0"/>
              <w:marRight w:val="0"/>
              <w:marTop w:val="0"/>
              <w:marBottom w:val="0"/>
              <w:divBdr>
                <w:top w:val="none" w:sz="0" w:space="0" w:color="auto"/>
                <w:left w:val="none" w:sz="0" w:space="0" w:color="auto"/>
                <w:bottom w:val="none" w:sz="0" w:space="0" w:color="auto"/>
                <w:right w:val="none" w:sz="0" w:space="0" w:color="auto"/>
              </w:divBdr>
            </w:div>
          </w:divsChild>
        </w:div>
        <w:div w:id="504518597">
          <w:marLeft w:val="0"/>
          <w:marRight w:val="0"/>
          <w:marTop w:val="0"/>
          <w:marBottom w:val="0"/>
          <w:divBdr>
            <w:top w:val="none" w:sz="0" w:space="0" w:color="auto"/>
            <w:left w:val="none" w:sz="0" w:space="0" w:color="auto"/>
            <w:bottom w:val="none" w:sz="0" w:space="0" w:color="auto"/>
            <w:right w:val="none" w:sz="0" w:space="0" w:color="auto"/>
          </w:divBdr>
          <w:divsChild>
            <w:div w:id="641931887">
              <w:marLeft w:val="0"/>
              <w:marRight w:val="0"/>
              <w:marTop w:val="0"/>
              <w:marBottom w:val="0"/>
              <w:divBdr>
                <w:top w:val="none" w:sz="0" w:space="0" w:color="auto"/>
                <w:left w:val="none" w:sz="0" w:space="0" w:color="auto"/>
                <w:bottom w:val="none" w:sz="0" w:space="0" w:color="auto"/>
                <w:right w:val="none" w:sz="0" w:space="0" w:color="auto"/>
              </w:divBdr>
            </w:div>
          </w:divsChild>
        </w:div>
        <w:div w:id="504635176">
          <w:marLeft w:val="0"/>
          <w:marRight w:val="0"/>
          <w:marTop w:val="0"/>
          <w:marBottom w:val="0"/>
          <w:divBdr>
            <w:top w:val="none" w:sz="0" w:space="0" w:color="auto"/>
            <w:left w:val="none" w:sz="0" w:space="0" w:color="auto"/>
            <w:bottom w:val="none" w:sz="0" w:space="0" w:color="auto"/>
            <w:right w:val="none" w:sz="0" w:space="0" w:color="auto"/>
          </w:divBdr>
          <w:divsChild>
            <w:div w:id="292906529">
              <w:marLeft w:val="0"/>
              <w:marRight w:val="0"/>
              <w:marTop w:val="0"/>
              <w:marBottom w:val="0"/>
              <w:divBdr>
                <w:top w:val="none" w:sz="0" w:space="0" w:color="auto"/>
                <w:left w:val="none" w:sz="0" w:space="0" w:color="auto"/>
                <w:bottom w:val="none" w:sz="0" w:space="0" w:color="auto"/>
                <w:right w:val="none" w:sz="0" w:space="0" w:color="auto"/>
              </w:divBdr>
            </w:div>
          </w:divsChild>
        </w:div>
        <w:div w:id="507594700">
          <w:marLeft w:val="0"/>
          <w:marRight w:val="0"/>
          <w:marTop w:val="0"/>
          <w:marBottom w:val="0"/>
          <w:divBdr>
            <w:top w:val="none" w:sz="0" w:space="0" w:color="auto"/>
            <w:left w:val="none" w:sz="0" w:space="0" w:color="auto"/>
            <w:bottom w:val="none" w:sz="0" w:space="0" w:color="auto"/>
            <w:right w:val="none" w:sz="0" w:space="0" w:color="auto"/>
          </w:divBdr>
          <w:divsChild>
            <w:div w:id="3751981">
              <w:marLeft w:val="0"/>
              <w:marRight w:val="0"/>
              <w:marTop w:val="0"/>
              <w:marBottom w:val="0"/>
              <w:divBdr>
                <w:top w:val="none" w:sz="0" w:space="0" w:color="auto"/>
                <w:left w:val="none" w:sz="0" w:space="0" w:color="auto"/>
                <w:bottom w:val="none" w:sz="0" w:space="0" w:color="auto"/>
                <w:right w:val="none" w:sz="0" w:space="0" w:color="auto"/>
              </w:divBdr>
            </w:div>
          </w:divsChild>
        </w:div>
        <w:div w:id="515313002">
          <w:marLeft w:val="0"/>
          <w:marRight w:val="0"/>
          <w:marTop w:val="0"/>
          <w:marBottom w:val="0"/>
          <w:divBdr>
            <w:top w:val="none" w:sz="0" w:space="0" w:color="auto"/>
            <w:left w:val="none" w:sz="0" w:space="0" w:color="auto"/>
            <w:bottom w:val="none" w:sz="0" w:space="0" w:color="auto"/>
            <w:right w:val="none" w:sz="0" w:space="0" w:color="auto"/>
          </w:divBdr>
          <w:divsChild>
            <w:div w:id="323050250">
              <w:marLeft w:val="0"/>
              <w:marRight w:val="0"/>
              <w:marTop w:val="0"/>
              <w:marBottom w:val="0"/>
              <w:divBdr>
                <w:top w:val="none" w:sz="0" w:space="0" w:color="auto"/>
                <w:left w:val="none" w:sz="0" w:space="0" w:color="auto"/>
                <w:bottom w:val="none" w:sz="0" w:space="0" w:color="auto"/>
                <w:right w:val="none" w:sz="0" w:space="0" w:color="auto"/>
              </w:divBdr>
            </w:div>
          </w:divsChild>
        </w:div>
        <w:div w:id="515464499">
          <w:marLeft w:val="0"/>
          <w:marRight w:val="0"/>
          <w:marTop w:val="0"/>
          <w:marBottom w:val="0"/>
          <w:divBdr>
            <w:top w:val="none" w:sz="0" w:space="0" w:color="auto"/>
            <w:left w:val="none" w:sz="0" w:space="0" w:color="auto"/>
            <w:bottom w:val="none" w:sz="0" w:space="0" w:color="auto"/>
            <w:right w:val="none" w:sz="0" w:space="0" w:color="auto"/>
          </w:divBdr>
          <w:divsChild>
            <w:div w:id="813451563">
              <w:marLeft w:val="0"/>
              <w:marRight w:val="0"/>
              <w:marTop w:val="0"/>
              <w:marBottom w:val="0"/>
              <w:divBdr>
                <w:top w:val="none" w:sz="0" w:space="0" w:color="auto"/>
                <w:left w:val="none" w:sz="0" w:space="0" w:color="auto"/>
                <w:bottom w:val="none" w:sz="0" w:space="0" w:color="auto"/>
                <w:right w:val="none" w:sz="0" w:space="0" w:color="auto"/>
              </w:divBdr>
            </w:div>
          </w:divsChild>
        </w:div>
        <w:div w:id="516577125">
          <w:marLeft w:val="0"/>
          <w:marRight w:val="0"/>
          <w:marTop w:val="0"/>
          <w:marBottom w:val="0"/>
          <w:divBdr>
            <w:top w:val="none" w:sz="0" w:space="0" w:color="auto"/>
            <w:left w:val="none" w:sz="0" w:space="0" w:color="auto"/>
            <w:bottom w:val="none" w:sz="0" w:space="0" w:color="auto"/>
            <w:right w:val="none" w:sz="0" w:space="0" w:color="auto"/>
          </w:divBdr>
          <w:divsChild>
            <w:div w:id="1959681942">
              <w:marLeft w:val="0"/>
              <w:marRight w:val="0"/>
              <w:marTop w:val="0"/>
              <w:marBottom w:val="0"/>
              <w:divBdr>
                <w:top w:val="none" w:sz="0" w:space="0" w:color="auto"/>
                <w:left w:val="none" w:sz="0" w:space="0" w:color="auto"/>
                <w:bottom w:val="none" w:sz="0" w:space="0" w:color="auto"/>
                <w:right w:val="none" w:sz="0" w:space="0" w:color="auto"/>
              </w:divBdr>
            </w:div>
          </w:divsChild>
        </w:div>
        <w:div w:id="523177488">
          <w:marLeft w:val="0"/>
          <w:marRight w:val="0"/>
          <w:marTop w:val="0"/>
          <w:marBottom w:val="0"/>
          <w:divBdr>
            <w:top w:val="none" w:sz="0" w:space="0" w:color="auto"/>
            <w:left w:val="none" w:sz="0" w:space="0" w:color="auto"/>
            <w:bottom w:val="none" w:sz="0" w:space="0" w:color="auto"/>
            <w:right w:val="none" w:sz="0" w:space="0" w:color="auto"/>
          </w:divBdr>
          <w:divsChild>
            <w:div w:id="56054497">
              <w:marLeft w:val="0"/>
              <w:marRight w:val="0"/>
              <w:marTop w:val="0"/>
              <w:marBottom w:val="0"/>
              <w:divBdr>
                <w:top w:val="none" w:sz="0" w:space="0" w:color="auto"/>
                <w:left w:val="none" w:sz="0" w:space="0" w:color="auto"/>
                <w:bottom w:val="none" w:sz="0" w:space="0" w:color="auto"/>
                <w:right w:val="none" w:sz="0" w:space="0" w:color="auto"/>
              </w:divBdr>
            </w:div>
          </w:divsChild>
        </w:div>
        <w:div w:id="523979129">
          <w:marLeft w:val="0"/>
          <w:marRight w:val="0"/>
          <w:marTop w:val="0"/>
          <w:marBottom w:val="0"/>
          <w:divBdr>
            <w:top w:val="none" w:sz="0" w:space="0" w:color="auto"/>
            <w:left w:val="none" w:sz="0" w:space="0" w:color="auto"/>
            <w:bottom w:val="none" w:sz="0" w:space="0" w:color="auto"/>
            <w:right w:val="none" w:sz="0" w:space="0" w:color="auto"/>
          </w:divBdr>
          <w:divsChild>
            <w:div w:id="1964917478">
              <w:marLeft w:val="0"/>
              <w:marRight w:val="0"/>
              <w:marTop w:val="0"/>
              <w:marBottom w:val="0"/>
              <w:divBdr>
                <w:top w:val="none" w:sz="0" w:space="0" w:color="auto"/>
                <w:left w:val="none" w:sz="0" w:space="0" w:color="auto"/>
                <w:bottom w:val="none" w:sz="0" w:space="0" w:color="auto"/>
                <w:right w:val="none" w:sz="0" w:space="0" w:color="auto"/>
              </w:divBdr>
            </w:div>
          </w:divsChild>
        </w:div>
        <w:div w:id="526677971">
          <w:marLeft w:val="0"/>
          <w:marRight w:val="0"/>
          <w:marTop w:val="0"/>
          <w:marBottom w:val="0"/>
          <w:divBdr>
            <w:top w:val="none" w:sz="0" w:space="0" w:color="auto"/>
            <w:left w:val="none" w:sz="0" w:space="0" w:color="auto"/>
            <w:bottom w:val="none" w:sz="0" w:space="0" w:color="auto"/>
            <w:right w:val="none" w:sz="0" w:space="0" w:color="auto"/>
          </w:divBdr>
          <w:divsChild>
            <w:div w:id="755176010">
              <w:marLeft w:val="0"/>
              <w:marRight w:val="0"/>
              <w:marTop w:val="0"/>
              <w:marBottom w:val="0"/>
              <w:divBdr>
                <w:top w:val="none" w:sz="0" w:space="0" w:color="auto"/>
                <w:left w:val="none" w:sz="0" w:space="0" w:color="auto"/>
                <w:bottom w:val="none" w:sz="0" w:space="0" w:color="auto"/>
                <w:right w:val="none" w:sz="0" w:space="0" w:color="auto"/>
              </w:divBdr>
            </w:div>
          </w:divsChild>
        </w:div>
        <w:div w:id="528878197">
          <w:marLeft w:val="0"/>
          <w:marRight w:val="0"/>
          <w:marTop w:val="0"/>
          <w:marBottom w:val="0"/>
          <w:divBdr>
            <w:top w:val="none" w:sz="0" w:space="0" w:color="auto"/>
            <w:left w:val="none" w:sz="0" w:space="0" w:color="auto"/>
            <w:bottom w:val="none" w:sz="0" w:space="0" w:color="auto"/>
            <w:right w:val="none" w:sz="0" w:space="0" w:color="auto"/>
          </w:divBdr>
          <w:divsChild>
            <w:div w:id="592324625">
              <w:marLeft w:val="0"/>
              <w:marRight w:val="0"/>
              <w:marTop w:val="0"/>
              <w:marBottom w:val="0"/>
              <w:divBdr>
                <w:top w:val="none" w:sz="0" w:space="0" w:color="auto"/>
                <w:left w:val="none" w:sz="0" w:space="0" w:color="auto"/>
                <w:bottom w:val="none" w:sz="0" w:space="0" w:color="auto"/>
                <w:right w:val="none" w:sz="0" w:space="0" w:color="auto"/>
              </w:divBdr>
            </w:div>
          </w:divsChild>
        </w:div>
        <w:div w:id="530264834">
          <w:marLeft w:val="0"/>
          <w:marRight w:val="0"/>
          <w:marTop w:val="0"/>
          <w:marBottom w:val="0"/>
          <w:divBdr>
            <w:top w:val="none" w:sz="0" w:space="0" w:color="auto"/>
            <w:left w:val="none" w:sz="0" w:space="0" w:color="auto"/>
            <w:bottom w:val="none" w:sz="0" w:space="0" w:color="auto"/>
            <w:right w:val="none" w:sz="0" w:space="0" w:color="auto"/>
          </w:divBdr>
          <w:divsChild>
            <w:div w:id="1415324075">
              <w:marLeft w:val="0"/>
              <w:marRight w:val="0"/>
              <w:marTop w:val="0"/>
              <w:marBottom w:val="0"/>
              <w:divBdr>
                <w:top w:val="none" w:sz="0" w:space="0" w:color="auto"/>
                <w:left w:val="none" w:sz="0" w:space="0" w:color="auto"/>
                <w:bottom w:val="none" w:sz="0" w:space="0" w:color="auto"/>
                <w:right w:val="none" w:sz="0" w:space="0" w:color="auto"/>
              </w:divBdr>
            </w:div>
          </w:divsChild>
        </w:div>
        <w:div w:id="532033572">
          <w:marLeft w:val="0"/>
          <w:marRight w:val="0"/>
          <w:marTop w:val="0"/>
          <w:marBottom w:val="0"/>
          <w:divBdr>
            <w:top w:val="none" w:sz="0" w:space="0" w:color="auto"/>
            <w:left w:val="none" w:sz="0" w:space="0" w:color="auto"/>
            <w:bottom w:val="none" w:sz="0" w:space="0" w:color="auto"/>
            <w:right w:val="none" w:sz="0" w:space="0" w:color="auto"/>
          </w:divBdr>
          <w:divsChild>
            <w:div w:id="181285202">
              <w:marLeft w:val="0"/>
              <w:marRight w:val="0"/>
              <w:marTop w:val="0"/>
              <w:marBottom w:val="0"/>
              <w:divBdr>
                <w:top w:val="none" w:sz="0" w:space="0" w:color="auto"/>
                <w:left w:val="none" w:sz="0" w:space="0" w:color="auto"/>
                <w:bottom w:val="none" w:sz="0" w:space="0" w:color="auto"/>
                <w:right w:val="none" w:sz="0" w:space="0" w:color="auto"/>
              </w:divBdr>
            </w:div>
          </w:divsChild>
        </w:div>
        <w:div w:id="536045711">
          <w:marLeft w:val="0"/>
          <w:marRight w:val="0"/>
          <w:marTop w:val="0"/>
          <w:marBottom w:val="0"/>
          <w:divBdr>
            <w:top w:val="none" w:sz="0" w:space="0" w:color="auto"/>
            <w:left w:val="none" w:sz="0" w:space="0" w:color="auto"/>
            <w:bottom w:val="none" w:sz="0" w:space="0" w:color="auto"/>
            <w:right w:val="none" w:sz="0" w:space="0" w:color="auto"/>
          </w:divBdr>
          <w:divsChild>
            <w:div w:id="480123083">
              <w:marLeft w:val="0"/>
              <w:marRight w:val="0"/>
              <w:marTop w:val="0"/>
              <w:marBottom w:val="0"/>
              <w:divBdr>
                <w:top w:val="none" w:sz="0" w:space="0" w:color="auto"/>
                <w:left w:val="none" w:sz="0" w:space="0" w:color="auto"/>
                <w:bottom w:val="none" w:sz="0" w:space="0" w:color="auto"/>
                <w:right w:val="none" w:sz="0" w:space="0" w:color="auto"/>
              </w:divBdr>
            </w:div>
          </w:divsChild>
        </w:div>
        <w:div w:id="540749823">
          <w:marLeft w:val="0"/>
          <w:marRight w:val="0"/>
          <w:marTop w:val="0"/>
          <w:marBottom w:val="0"/>
          <w:divBdr>
            <w:top w:val="none" w:sz="0" w:space="0" w:color="auto"/>
            <w:left w:val="none" w:sz="0" w:space="0" w:color="auto"/>
            <w:bottom w:val="none" w:sz="0" w:space="0" w:color="auto"/>
            <w:right w:val="none" w:sz="0" w:space="0" w:color="auto"/>
          </w:divBdr>
          <w:divsChild>
            <w:div w:id="1291742987">
              <w:marLeft w:val="0"/>
              <w:marRight w:val="0"/>
              <w:marTop w:val="0"/>
              <w:marBottom w:val="0"/>
              <w:divBdr>
                <w:top w:val="none" w:sz="0" w:space="0" w:color="auto"/>
                <w:left w:val="none" w:sz="0" w:space="0" w:color="auto"/>
                <w:bottom w:val="none" w:sz="0" w:space="0" w:color="auto"/>
                <w:right w:val="none" w:sz="0" w:space="0" w:color="auto"/>
              </w:divBdr>
            </w:div>
          </w:divsChild>
        </w:div>
        <w:div w:id="542638521">
          <w:marLeft w:val="0"/>
          <w:marRight w:val="0"/>
          <w:marTop w:val="0"/>
          <w:marBottom w:val="0"/>
          <w:divBdr>
            <w:top w:val="none" w:sz="0" w:space="0" w:color="auto"/>
            <w:left w:val="none" w:sz="0" w:space="0" w:color="auto"/>
            <w:bottom w:val="none" w:sz="0" w:space="0" w:color="auto"/>
            <w:right w:val="none" w:sz="0" w:space="0" w:color="auto"/>
          </w:divBdr>
          <w:divsChild>
            <w:div w:id="1329673130">
              <w:marLeft w:val="0"/>
              <w:marRight w:val="0"/>
              <w:marTop w:val="0"/>
              <w:marBottom w:val="0"/>
              <w:divBdr>
                <w:top w:val="none" w:sz="0" w:space="0" w:color="auto"/>
                <w:left w:val="none" w:sz="0" w:space="0" w:color="auto"/>
                <w:bottom w:val="none" w:sz="0" w:space="0" w:color="auto"/>
                <w:right w:val="none" w:sz="0" w:space="0" w:color="auto"/>
              </w:divBdr>
            </w:div>
          </w:divsChild>
        </w:div>
        <w:div w:id="565065632">
          <w:marLeft w:val="0"/>
          <w:marRight w:val="0"/>
          <w:marTop w:val="0"/>
          <w:marBottom w:val="0"/>
          <w:divBdr>
            <w:top w:val="none" w:sz="0" w:space="0" w:color="auto"/>
            <w:left w:val="none" w:sz="0" w:space="0" w:color="auto"/>
            <w:bottom w:val="none" w:sz="0" w:space="0" w:color="auto"/>
            <w:right w:val="none" w:sz="0" w:space="0" w:color="auto"/>
          </w:divBdr>
          <w:divsChild>
            <w:div w:id="2128087375">
              <w:marLeft w:val="0"/>
              <w:marRight w:val="0"/>
              <w:marTop w:val="0"/>
              <w:marBottom w:val="0"/>
              <w:divBdr>
                <w:top w:val="none" w:sz="0" w:space="0" w:color="auto"/>
                <w:left w:val="none" w:sz="0" w:space="0" w:color="auto"/>
                <w:bottom w:val="none" w:sz="0" w:space="0" w:color="auto"/>
                <w:right w:val="none" w:sz="0" w:space="0" w:color="auto"/>
              </w:divBdr>
            </w:div>
          </w:divsChild>
        </w:div>
        <w:div w:id="575163779">
          <w:marLeft w:val="0"/>
          <w:marRight w:val="0"/>
          <w:marTop w:val="0"/>
          <w:marBottom w:val="0"/>
          <w:divBdr>
            <w:top w:val="none" w:sz="0" w:space="0" w:color="auto"/>
            <w:left w:val="none" w:sz="0" w:space="0" w:color="auto"/>
            <w:bottom w:val="none" w:sz="0" w:space="0" w:color="auto"/>
            <w:right w:val="none" w:sz="0" w:space="0" w:color="auto"/>
          </w:divBdr>
          <w:divsChild>
            <w:div w:id="638074608">
              <w:marLeft w:val="0"/>
              <w:marRight w:val="0"/>
              <w:marTop w:val="0"/>
              <w:marBottom w:val="0"/>
              <w:divBdr>
                <w:top w:val="none" w:sz="0" w:space="0" w:color="auto"/>
                <w:left w:val="none" w:sz="0" w:space="0" w:color="auto"/>
                <w:bottom w:val="none" w:sz="0" w:space="0" w:color="auto"/>
                <w:right w:val="none" w:sz="0" w:space="0" w:color="auto"/>
              </w:divBdr>
            </w:div>
          </w:divsChild>
        </w:div>
        <w:div w:id="575674532">
          <w:marLeft w:val="0"/>
          <w:marRight w:val="0"/>
          <w:marTop w:val="0"/>
          <w:marBottom w:val="0"/>
          <w:divBdr>
            <w:top w:val="none" w:sz="0" w:space="0" w:color="auto"/>
            <w:left w:val="none" w:sz="0" w:space="0" w:color="auto"/>
            <w:bottom w:val="none" w:sz="0" w:space="0" w:color="auto"/>
            <w:right w:val="none" w:sz="0" w:space="0" w:color="auto"/>
          </w:divBdr>
          <w:divsChild>
            <w:div w:id="1848053078">
              <w:marLeft w:val="0"/>
              <w:marRight w:val="0"/>
              <w:marTop w:val="0"/>
              <w:marBottom w:val="0"/>
              <w:divBdr>
                <w:top w:val="none" w:sz="0" w:space="0" w:color="auto"/>
                <w:left w:val="none" w:sz="0" w:space="0" w:color="auto"/>
                <w:bottom w:val="none" w:sz="0" w:space="0" w:color="auto"/>
                <w:right w:val="none" w:sz="0" w:space="0" w:color="auto"/>
              </w:divBdr>
            </w:div>
          </w:divsChild>
        </w:div>
        <w:div w:id="577397990">
          <w:marLeft w:val="0"/>
          <w:marRight w:val="0"/>
          <w:marTop w:val="0"/>
          <w:marBottom w:val="0"/>
          <w:divBdr>
            <w:top w:val="none" w:sz="0" w:space="0" w:color="auto"/>
            <w:left w:val="none" w:sz="0" w:space="0" w:color="auto"/>
            <w:bottom w:val="none" w:sz="0" w:space="0" w:color="auto"/>
            <w:right w:val="none" w:sz="0" w:space="0" w:color="auto"/>
          </w:divBdr>
          <w:divsChild>
            <w:div w:id="1358044646">
              <w:marLeft w:val="0"/>
              <w:marRight w:val="0"/>
              <w:marTop w:val="0"/>
              <w:marBottom w:val="0"/>
              <w:divBdr>
                <w:top w:val="none" w:sz="0" w:space="0" w:color="auto"/>
                <w:left w:val="none" w:sz="0" w:space="0" w:color="auto"/>
                <w:bottom w:val="none" w:sz="0" w:space="0" w:color="auto"/>
                <w:right w:val="none" w:sz="0" w:space="0" w:color="auto"/>
              </w:divBdr>
            </w:div>
          </w:divsChild>
        </w:div>
        <w:div w:id="584144817">
          <w:marLeft w:val="0"/>
          <w:marRight w:val="0"/>
          <w:marTop w:val="0"/>
          <w:marBottom w:val="0"/>
          <w:divBdr>
            <w:top w:val="none" w:sz="0" w:space="0" w:color="auto"/>
            <w:left w:val="none" w:sz="0" w:space="0" w:color="auto"/>
            <w:bottom w:val="none" w:sz="0" w:space="0" w:color="auto"/>
            <w:right w:val="none" w:sz="0" w:space="0" w:color="auto"/>
          </w:divBdr>
          <w:divsChild>
            <w:div w:id="1003816958">
              <w:marLeft w:val="0"/>
              <w:marRight w:val="0"/>
              <w:marTop w:val="0"/>
              <w:marBottom w:val="0"/>
              <w:divBdr>
                <w:top w:val="none" w:sz="0" w:space="0" w:color="auto"/>
                <w:left w:val="none" w:sz="0" w:space="0" w:color="auto"/>
                <w:bottom w:val="none" w:sz="0" w:space="0" w:color="auto"/>
                <w:right w:val="none" w:sz="0" w:space="0" w:color="auto"/>
              </w:divBdr>
            </w:div>
          </w:divsChild>
        </w:div>
        <w:div w:id="584608959">
          <w:marLeft w:val="0"/>
          <w:marRight w:val="0"/>
          <w:marTop w:val="0"/>
          <w:marBottom w:val="0"/>
          <w:divBdr>
            <w:top w:val="none" w:sz="0" w:space="0" w:color="auto"/>
            <w:left w:val="none" w:sz="0" w:space="0" w:color="auto"/>
            <w:bottom w:val="none" w:sz="0" w:space="0" w:color="auto"/>
            <w:right w:val="none" w:sz="0" w:space="0" w:color="auto"/>
          </w:divBdr>
          <w:divsChild>
            <w:div w:id="1751849760">
              <w:marLeft w:val="0"/>
              <w:marRight w:val="0"/>
              <w:marTop w:val="0"/>
              <w:marBottom w:val="0"/>
              <w:divBdr>
                <w:top w:val="none" w:sz="0" w:space="0" w:color="auto"/>
                <w:left w:val="none" w:sz="0" w:space="0" w:color="auto"/>
                <w:bottom w:val="none" w:sz="0" w:space="0" w:color="auto"/>
                <w:right w:val="none" w:sz="0" w:space="0" w:color="auto"/>
              </w:divBdr>
            </w:div>
          </w:divsChild>
        </w:div>
        <w:div w:id="588004226">
          <w:marLeft w:val="0"/>
          <w:marRight w:val="0"/>
          <w:marTop w:val="0"/>
          <w:marBottom w:val="0"/>
          <w:divBdr>
            <w:top w:val="none" w:sz="0" w:space="0" w:color="auto"/>
            <w:left w:val="none" w:sz="0" w:space="0" w:color="auto"/>
            <w:bottom w:val="none" w:sz="0" w:space="0" w:color="auto"/>
            <w:right w:val="none" w:sz="0" w:space="0" w:color="auto"/>
          </w:divBdr>
          <w:divsChild>
            <w:div w:id="1802336602">
              <w:marLeft w:val="0"/>
              <w:marRight w:val="0"/>
              <w:marTop w:val="0"/>
              <w:marBottom w:val="0"/>
              <w:divBdr>
                <w:top w:val="none" w:sz="0" w:space="0" w:color="auto"/>
                <w:left w:val="none" w:sz="0" w:space="0" w:color="auto"/>
                <w:bottom w:val="none" w:sz="0" w:space="0" w:color="auto"/>
                <w:right w:val="none" w:sz="0" w:space="0" w:color="auto"/>
              </w:divBdr>
            </w:div>
          </w:divsChild>
        </w:div>
        <w:div w:id="596862623">
          <w:marLeft w:val="0"/>
          <w:marRight w:val="0"/>
          <w:marTop w:val="0"/>
          <w:marBottom w:val="0"/>
          <w:divBdr>
            <w:top w:val="none" w:sz="0" w:space="0" w:color="auto"/>
            <w:left w:val="none" w:sz="0" w:space="0" w:color="auto"/>
            <w:bottom w:val="none" w:sz="0" w:space="0" w:color="auto"/>
            <w:right w:val="none" w:sz="0" w:space="0" w:color="auto"/>
          </w:divBdr>
          <w:divsChild>
            <w:div w:id="2046444259">
              <w:marLeft w:val="0"/>
              <w:marRight w:val="0"/>
              <w:marTop w:val="0"/>
              <w:marBottom w:val="0"/>
              <w:divBdr>
                <w:top w:val="none" w:sz="0" w:space="0" w:color="auto"/>
                <w:left w:val="none" w:sz="0" w:space="0" w:color="auto"/>
                <w:bottom w:val="none" w:sz="0" w:space="0" w:color="auto"/>
                <w:right w:val="none" w:sz="0" w:space="0" w:color="auto"/>
              </w:divBdr>
            </w:div>
          </w:divsChild>
        </w:div>
        <w:div w:id="602954459">
          <w:marLeft w:val="0"/>
          <w:marRight w:val="0"/>
          <w:marTop w:val="0"/>
          <w:marBottom w:val="0"/>
          <w:divBdr>
            <w:top w:val="none" w:sz="0" w:space="0" w:color="auto"/>
            <w:left w:val="none" w:sz="0" w:space="0" w:color="auto"/>
            <w:bottom w:val="none" w:sz="0" w:space="0" w:color="auto"/>
            <w:right w:val="none" w:sz="0" w:space="0" w:color="auto"/>
          </w:divBdr>
          <w:divsChild>
            <w:div w:id="571082677">
              <w:marLeft w:val="0"/>
              <w:marRight w:val="0"/>
              <w:marTop w:val="0"/>
              <w:marBottom w:val="0"/>
              <w:divBdr>
                <w:top w:val="none" w:sz="0" w:space="0" w:color="auto"/>
                <w:left w:val="none" w:sz="0" w:space="0" w:color="auto"/>
                <w:bottom w:val="none" w:sz="0" w:space="0" w:color="auto"/>
                <w:right w:val="none" w:sz="0" w:space="0" w:color="auto"/>
              </w:divBdr>
            </w:div>
          </w:divsChild>
        </w:div>
        <w:div w:id="609511425">
          <w:marLeft w:val="0"/>
          <w:marRight w:val="0"/>
          <w:marTop w:val="0"/>
          <w:marBottom w:val="0"/>
          <w:divBdr>
            <w:top w:val="none" w:sz="0" w:space="0" w:color="auto"/>
            <w:left w:val="none" w:sz="0" w:space="0" w:color="auto"/>
            <w:bottom w:val="none" w:sz="0" w:space="0" w:color="auto"/>
            <w:right w:val="none" w:sz="0" w:space="0" w:color="auto"/>
          </w:divBdr>
          <w:divsChild>
            <w:div w:id="311566746">
              <w:marLeft w:val="0"/>
              <w:marRight w:val="0"/>
              <w:marTop w:val="0"/>
              <w:marBottom w:val="0"/>
              <w:divBdr>
                <w:top w:val="none" w:sz="0" w:space="0" w:color="auto"/>
                <w:left w:val="none" w:sz="0" w:space="0" w:color="auto"/>
                <w:bottom w:val="none" w:sz="0" w:space="0" w:color="auto"/>
                <w:right w:val="none" w:sz="0" w:space="0" w:color="auto"/>
              </w:divBdr>
            </w:div>
          </w:divsChild>
        </w:div>
        <w:div w:id="611978581">
          <w:marLeft w:val="0"/>
          <w:marRight w:val="0"/>
          <w:marTop w:val="0"/>
          <w:marBottom w:val="0"/>
          <w:divBdr>
            <w:top w:val="none" w:sz="0" w:space="0" w:color="auto"/>
            <w:left w:val="none" w:sz="0" w:space="0" w:color="auto"/>
            <w:bottom w:val="none" w:sz="0" w:space="0" w:color="auto"/>
            <w:right w:val="none" w:sz="0" w:space="0" w:color="auto"/>
          </w:divBdr>
          <w:divsChild>
            <w:div w:id="428090465">
              <w:marLeft w:val="0"/>
              <w:marRight w:val="0"/>
              <w:marTop w:val="0"/>
              <w:marBottom w:val="0"/>
              <w:divBdr>
                <w:top w:val="none" w:sz="0" w:space="0" w:color="auto"/>
                <w:left w:val="none" w:sz="0" w:space="0" w:color="auto"/>
                <w:bottom w:val="none" w:sz="0" w:space="0" w:color="auto"/>
                <w:right w:val="none" w:sz="0" w:space="0" w:color="auto"/>
              </w:divBdr>
            </w:div>
          </w:divsChild>
        </w:div>
        <w:div w:id="627203689">
          <w:marLeft w:val="0"/>
          <w:marRight w:val="0"/>
          <w:marTop w:val="0"/>
          <w:marBottom w:val="0"/>
          <w:divBdr>
            <w:top w:val="none" w:sz="0" w:space="0" w:color="auto"/>
            <w:left w:val="none" w:sz="0" w:space="0" w:color="auto"/>
            <w:bottom w:val="none" w:sz="0" w:space="0" w:color="auto"/>
            <w:right w:val="none" w:sz="0" w:space="0" w:color="auto"/>
          </w:divBdr>
          <w:divsChild>
            <w:div w:id="238947920">
              <w:marLeft w:val="0"/>
              <w:marRight w:val="0"/>
              <w:marTop w:val="0"/>
              <w:marBottom w:val="0"/>
              <w:divBdr>
                <w:top w:val="none" w:sz="0" w:space="0" w:color="auto"/>
                <w:left w:val="none" w:sz="0" w:space="0" w:color="auto"/>
                <w:bottom w:val="none" w:sz="0" w:space="0" w:color="auto"/>
                <w:right w:val="none" w:sz="0" w:space="0" w:color="auto"/>
              </w:divBdr>
            </w:div>
          </w:divsChild>
        </w:div>
        <w:div w:id="627391718">
          <w:marLeft w:val="0"/>
          <w:marRight w:val="0"/>
          <w:marTop w:val="0"/>
          <w:marBottom w:val="0"/>
          <w:divBdr>
            <w:top w:val="none" w:sz="0" w:space="0" w:color="auto"/>
            <w:left w:val="none" w:sz="0" w:space="0" w:color="auto"/>
            <w:bottom w:val="none" w:sz="0" w:space="0" w:color="auto"/>
            <w:right w:val="none" w:sz="0" w:space="0" w:color="auto"/>
          </w:divBdr>
          <w:divsChild>
            <w:div w:id="577713267">
              <w:marLeft w:val="0"/>
              <w:marRight w:val="0"/>
              <w:marTop w:val="0"/>
              <w:marBottom w:val="0"/>
              <w:divBdr>
                <w:top w:val="none" w:sz="0" w:space="0" w:color="auto"/>
                <w:left w:val="none" w:sz="0" w:space="0" w:color="auto"/>
                <w:bottom w:val="none" w:sz="0" w:space="0" w:color="auto"/>
                <w:right w:val="none" w:sz="0" w:space="0" w:color="auto"/>
              </w:divBdr>
            </w:div>
          </w:divsChild>
        </w:div>
        <w:div w:id="634062814">
          <w:marLeft w:val="0"/>
          <w:marRight w:val="0"/>
          <w:marTop w:val="0"/>
          <w:marBottom w:val="0"/>
          <w:divBdr>
            <w:top w:val="none" w:sz="0" w:space="0" w:color="auto"/>
            <w:left w:val="none" w:sz="0" w:space="0" w:color="auto"/>
            <w:bottom w:val="none" w:sz="0" w:space="0" w:color="auto"/>
            <w:right w:val="none" w:sz="0" w:space="0" w:color="auto"/>
          </w:divBdr>
          <w:divsChild>
            <w:div w:id="1132671361">
              <w:marLeft w:val="0"/>
              <w:marRight w:val="0"/>
              <w:marTop w:val="0"/>
              <w:marBottom w:val="0"/>
              <w:divBdr>
                <w:top w:val="none" w:sz="0" w:space="0" w:color="auto"/>
                <w:left w:val="none" w:sz="0" w:space="0" w:color="auto"/>
                <w:bottom w:val="none" w:sz="0" w:space="0" w:color="auto"/>
                <w:right w:val="none" w:sz="0" w:space="0" w:color="auto"/>
              </w:divBdr>
            </w:div>
          </w:divsChild>
        </w:div>
        <w:div w:id="644160492">
          <w:marLeft w:val="0"/>
          <w:marRight w:val="0"/>
          <w:marTop w:val="0"/>
          <w:marBottom w:val="0"/>
          <w:divBdr>
            <w:top w:val="none" w:sz="0" w:space="0" w:color="auto"/>
            <w:left w:val="none" w:sz="0" w:space="0" w:color="auto"/>
            <w:bottom w:val="none" w:sz="0" w:space="0" w:color="auto"/>
            <w:right w:val="none" w:sz="0" w:space="0" w:color="auto"/>
          </w:divBdr>
          <w:divsChild>
            <w:div w:id="266036389">
              <w:marLeft w:val="0"/>
              <w:marRight w:val="0"/>
              <w:marTop w:val="0"/>
              <w:marBottom w:val="0"/>
              <w:divBdr>
                <w:top w:val="none" w:sz="0" w:space="0" w:color="auto"/>
                <w:left w:val="none" w:sz="0" w:space="0" w:color="auto"/>
                <w:bottom w:val="none" w:sz="0" w:space="0" w:color="auto"/>
                <w:right w:val="none" w:sz="0" w:space="0" w:color="auto"/>
              </w:divBdr>
            </w:div>
          </w:divsChild>
        </w:div>
        <w:div w:id="649140417">
          <w:marLeft w:val="0"/>
          <w:marRight w:val="0"/>
          <w:marTop w:val="0"/>
          <w:marBottom w:val="0"/>
          <w:divBdr>
            <w:top w:val="none" w:sz="0" w:space="0" w:color="auto"/>
            <w:left w:val="none" w:sz="0" w:space="0" w:color="auto"/>
            <w:bottom w:val="none" w:sz="0" w:space="0" w:color="auto"/>
            <w:right w:val="none" w:sz="0" w:space="0" w:color="auto"/>
          </w:divBdr>
          <w:divsChild>
            <w:div w:id="1456294791">
              <w:marLeft w:val="0"/>
              <w:marRight w:val="0"/>
              <w:marTop w:val="0"/>
              <w:marBottom w:val="0"/>
              <w:divBdr>
                <w:top w:val="none" w:sz="0" w:space="0" w:color="auto"/>
                <w:left w:val="none" w:sz="0" w:space="0" w:color="auto"/>
                <w:bottom w:val="none" w:sz="0" w:space="0" w:color="auto"/>
                <w:right w:val="none" w:sz="0" w:space="0" w:color="auto"/>
              </w:divBdr>
            </w:div>
          </w:divsChild>
        </w:div>
        <w:div w:id="649986812">
          <w:marLeft w:val="0"/>
          <w:marRight w:val="0"/>
          <w:marTop w:val="0"/>
          <w:marBottom w:val="0"/>
          <w:divBdr>
            <w:top w:val="none" w:sz="0" w:space="0" w:color="auto"/>
            <w:left w:val="none" w:sz="0" w:space="0" w:color="auto"/>
            <w:bottom w:val="none" w:sz="0" w:space="0" w:color="auto"/>
            <w:right w:val="none" w:sz="0" w:space="0" w:color="auto"/>
          </w:divBdr>
          <w:divsChild>
            <w:div w:id="165754408">
              <w:marLeft w:val="0"/>
              <w:marRight w:val="0"/>
              <w:marTop w:val="0"/>
              <w:marBottom w:val="0"/>
              <w:divBdr>
                <w:top w:val="none" w:sz="0" w:space="0" w:color="auto"/>
                <w:left w:val="none" w:sz="0" w:space="0" w:color="auto"/>
                <w:bottom w:val="none" w:sz="0" w:space="0" w:color="auto"/>
                <w:right w:val="none" w:sz="0" w:space="0" w:color="auto"/>
              </w:divBdr>
            </w:div>
          </w:divsChild>
        </w:div>
        <w:div w:id="651376996">
          <w:marLeft w:val="0"/>
          <w:marRight w:val="0"/>
          <w:marTop w:val="0"/>
          <w:marBottom w:val="0"/>
          <w:divBdr>
            <w:top w:val="none" w:sz="0" w:space="0" w:color="auto"/>
            <w:left w:val="none" w:sz="0" w:space="0" w:color="auto"/>
            <w:bottom w:val="none" w:sz="0" w:space="0" w:color="auto"/>
            <w:right w:val="none" w:sz="0" w:space="0" w:color="auto"/>
          </w:divBdr>
          <w:divsChild>
            <w:div w:id="1755392220">
              <w:marLeft w:val="0"/>
              <w:marRight w:val="0"/>
              <w:marTop w:val="0"/>
              <w:marBottom w:val="0"/>
              <w:divBdr>
                <w:top w:val="none" w:sz="0" w:space="0" w:color="auto"/>
                <w:left w:val="none" w:sz="0" w:space="0" w:color="auto"/>
                <w:bottom w:val="none" w:sz="0" w:space="0" w:color="auto"/>
                <w:right w:val="none" w:sz="0" w:space="0" w:color="auto"/>
              </w:divBdr>
            </w:div>
          </w:divsChild>
        </w:div>
        <w:div w:id="660357022">
          <w:marLeft w:val="0"/>
          <w:marRight w:val="0"/>
          <w:marTop w:val="0"/>
          <w:marBottom w:val="0"/>
          <w:divBdr>
            <w:top w:val="none" w:sz="0" w:space="0" w:color="auto"/>
            <w:left w:val="none" w:sz="0" w:space="0" w:color="auto"/>
            <w:bottom w:val="none" w:sz="0" w:space="0" w:color="auto"/>
            <w:right w:val="none" w:sz="0" w:space="0" w:color="auto"/>
          </w:divBdr>
          <w:divsChild>
            <w:div w:id="767966266">
              <w:marLeft w:val="0"/>
              <w:marRight w:val="0"/>
              <w:marTop w:val="0"/>
              <w:marBottom w:val="0"/>
              <w:divBdr>
                <w:top w:val="none" w:sz="0" w:space="0" w:color="auto"/>
                <w:left w:val="none" w:sz="0" w:space="0" w:color="auto"/>
                <w:bottom w:val="none" w:sz="0" w:space="0" w:color="auto"/>
                <w:right w:val="none" w:sz="0" w:space="0" w:color="auto"/>
              </w:divBdr>
            </w:div>
          </w:divsChild>
        </w:div>
        <w:div w:id="670764830">
          <w:marLeft w:val="0"/>
          <w:marRight w:val="0"/>
          <w:marTop w:val="0"/>
          <w:marBottom w:val="0"/>
          <w:divBdr>
            <w:top w:val="none" w:sz="0" w:space="0" w:color="auto"/>
            <w:left w:val="none" w:sz="0" w:space="0" w:color="auto"/>
            <w:bottom w:val="none" w:sz="0" w:space="0" w:color="auto"/>
            <w:right w:val="none" w:sz="0" w:space="0" w:color="auto"/>
          </w:divBdr>
          <w:divsChild>
            <w:div w:id="1748574378">
              <w:marLeft w:val="0"/>
              <w:marRight w:val="0"/>
              <w:marTop w:val="0"/>
              <w:marBottom w:val="0"/>
              <w:divBdr>
                <w:top w:val="none" w:sz="0" w:space="0" w:color="auto"/>
                <w:left w:val="none" w:sz="0" w:space="0" w:color="auto"/>
                <w:bottom w:val="none" w:sz="0" w:space="0" w:color="auto"/>
                <w:right w:val="none" w:sz="0" w:space="0" w:color="auto"/>
              </w:divBdr>
            </w:div>
          </w:divsChild>
        </w:div>
        <w:div w:id="706300405">
          <w:marLeft w:val="0"/>
          <w:marRight w:val="0"/>
          <w:marTop w:val="0"/>
          <w:marBottom w:val="0"/>
          <w:divBdr>
            <w:top w:val="none" w:sz="0" w:space="0" w:color="auto"/>
            <w:left w:val="none" w:sz="0" w:space="0" w:color="auto"/>
            <w:bottom w:val="none" w:sz="0" w:space="0" w:color="auto"/>
            <w:right w:val="none" w:sz="0" w:space="0" w:color="auto"/>
          </w:divBdr>
          <w:divsChild>
            <w:div w:id="21175095">
              <w:marLeft w:val="0"/>
              <w:marRight w:val="0"/>
              <w:marTop w:val="0"/>
              <w:marBottom w:val="0"/>
              <w:divBdr>
                <w:top w:val="none" w:sz="0" w:space="0" w:color="auto"/>
                <w:left w:val="none" w:sz="0" w:space="0" w:color="auto"/>
                <w:bottom w:val="none" w:sz="0" w:space="0" w:color="auto"/>
                <w:right w:val="none" w:sz="0" w:space="0" w:color="auto"/>
              </w:divBdr>
            </w:div>
          </w:divsChild>
        </w:div>
        <w:div w:id="723680867">
          <w:marLeft w:val="0"/>
          <w:marRight w:val="0"/>
          <w:marTop w:val="0"/>
          <w:marBottom w:val="0"/>
          <w:divBdr>
            <w:top w:val="none" w:sz="0" w:space="0" w:color="auto"/>
            <w:left w:val="none" w:sz="0" w:space="0" w:color="auto"/>
            <w:bottom w:val="none" w:sz="0" w:space="0" w:color="auto"/>
            <w:right w:val="none" w:sz="0" w:space="0" w:color="auto"/>
          </w:divBdr>
          <w:divsChild>
            <w:div w:id="1362323224">
              <w:marLeft w:val="0"/>
              <w:marRight w:val="0"/>
              <w:marTop w:val="0"/>
              <w:marBottom w:val="0"/>
              <w:divBdr>
                <w:top w:val="none" w:sz="0" w:space="0" w:color="auto"/>
                <w:left w:val="none" w:sz="0" w:space="0" w:color="auto"/>
                <w:bottom w:val="none" w:sz="0" w:space="0" w:color="auto"/>
                <w:right w:val="none" w:sz="0" w:space="0" w:color="auto"/>
              </w:divBdr>
            </w:div>
          </w:divsChild>
        </w:div>
        <w:div w:id="753085636">
          <w:marLeft w:val="0"/>
          <w:marRight w:val="0"/>
          <w:marTop w:val="0"/>
          <w:marBottom w:val="0"/>
          <w:divBdr>
            <w:top w:val="none" w:sz="0" w:space="0" w:color="auto"/>
            <w:left w:val="none" w:sz="0" w:space="0" w:color="auto"/>
            <w:bottom w:val="none" w:sz="0" w:space="0" w:color="auto"/>
            <w:right w:val="none" w:sz="0" w:space="0" w:color="auto"/>
          </w:divBdr>
          <w:divsChild>
            <w:div w:id="397629941">
              <w:marLeft w:val="0"/>
              <w:marRight w:val="0"/>
              <w:marTop w:val="0"/>
              <w:marBottom w:val="0"/>
              <w:divBdr>
                <w:top w:val="none" w:sz="0" w:space="0" w:color="auto"/>
                <w:left w:val="none" w:sz="0" w:space="0" w:color="auto"/>
                <w:bottom w:val="none" w:sz="0" w:space="0" w:color="auto"/>
                <w:right w:val="none" w:sz="0" w:space="0" w:color="auto"/>
              </w:divBdr>
            </w:div>
          </w:divsChild>
        </w:div>
        <w:div w:id="755370734">
          <w:marLeft w:val="0"/>
          <w:marRight w:val="0"/>
          <w:marTop w:val="0"/>
          <w:marBottom w:val="0"/>
          <w:divBdr>
            <w:top w:val="none" w:sz="0" w:space="0" w:color="auto"/>
            <w:left w:val="none" w:sz="0" w:space="0" w:color="auto"/>
            <w:bottom w:val="none" w:sz="0" w:space="0" w:color="auto"/>
            <w:right w:val="none" w:sz="0" w:space="0" w:color="auto"/>
          </w:divBdr>
          <w:divsChild>
            <w:div w:id="1427966437">
              <w:marLeft w:val="0"/>
              <w:marRight w:val="0"/>
              <w:marTop w:val="0"/>
              <w:marBottom w:val="0"/>
              <w:divBdr>
                <w:top w:val="none" w:sz="0" w:space="0" w:color="auto"/>
                <w:left w:val="none" w:sz="0" w:space="0" w:color="auto"/>
                <w:bottom w:val="none" w:sz="0" w:space="0" w:color="auto"/>
                <w:right w:val="none" w:sz="0" w:space="0" w:color="auto"/>
              </w:divBdr>
            </w:div>
          </w:divsChild>
        </w:div>
        <w:div w:id="756287204">
          <w:marLeft w:val="0"/>
          <w:marRight w:val="0"/>
          <w:marTop w:val="0"/>
          <w:marBottom w:val="0"/>
          <w:divBdr>
            <w:top w:val="none" w:sz="0" w:space="0" w:color="auto"/>
            <w:left w:val="none" w:sz="0" w:space="0" w:color="auto"/>
            <w:bottom w:val="none" w:sz="0" w:space="0" w:color="auto"/>
            <w:right w:val="none" w:sz="0" w:space="0" w:color="auto"/>
          </w:divBdr>
          <w:divsChild>
            <w:div w:id="1995136261">
              <w:marLeft w:val="0"/>
              <w:marRight w:val="0"/>
              <w:marTop w:val="0"/>
              <w:marBottom w:val="0"/>
              <w:divBdr>
                <w:top w:val="none" w:sz="0" w:space="0" w:color="auto"/>
                <w:left w:val="none" w:sz="0" w:space="0" w:color="auto"/>
                <w:bottom w:val="none" w:sz="0" w:space="0" w:color="auto"/>
                <w:right w:val="none" w:sz="0" w:space="0" w:color="auto"/>
              </w:divBdr>
            </w:div>
          </w:divsChild>
        </w:div>
        <w:div w:id="765543130">
          <w:marLeft w:val="0"/>
          <w:marRight w:val="0"/>
          <w:marTop w:val="0"/>
          <w:marBottom w:val="0"/>
          <w:divBdr>
            <w:top w:val="none" w:sz="0" w:space="0" w:color="auto"/>
            <w:left w:val="none" w:sz="0" w:space="0" w:color="auto"/>
            <w:bottom w:val="none" w:sz="0" w:space="0" w:color="auto"/>
            <w:right w:val="none" w:sz="0" w:space="0" w:color="auto"/>
          </w:divBdr>
          <w:divsChild>
            <w:div w:id="353001540">
              <w:marLeft w:val="0"/>
              <w:marRight w:val="0"/>
              <w:marTop w:val="0"/>
              <w:marBottom w:val="0"/>
              <w:divBdr>
                <w:top w:val="none" w:sz="0" w:space="0" w:color="auto"/>
                <w:left w:val="none" w:sz="0" w:space="0" w:color="auto"/>
                <w:bottom w:val="none" w:sz="0" w:space="0" w:color="auto"/>
                <w:right w:val="none" w:sz="0" w:space="0" w:color="auto"/>
              </w:divBdr>
            </w:div>
          </w:divsChild>
        </w:div>
        <w:div w:id="768088117">
          <w:marLeft w:val="0"/>
          <w:marRight w:val="0"/>
          <w:marTop w:val="0"/>
          <w:marBottom w:val="0"/>
          <w:divBdr>
            <w:top w:val="none" w:sz="0" w:space="0" w:color="auto"/>
            <w:left w:val="none" w:sz="0" w:space="0" w:color="auto"/>
            <w:bottom w:val="none" w:sz="0" w:space="0" w:color="auto"/>
            <w:right w:val="none" w:sz="0" w:space="0" w:color="auto"/>
          </w:divBdr>
          <w:divsChild>
            <w:div w:id="1095632170">
              <w:marLeft w:val="0"/>
              <w:marRight w:val="0"/>
              <w:marTop w:val="0"/>
              <w:marBottom w:val="0"/>
              <w:divBdr>
                <w:top w:val="none" w:sz="0" w:space="0" w:color="auto"/>
                <w:left w:val="none" w:sz="0" w:space="0" w:color="auto"/>
                <w:bottom w:val="none" w:sz="0" w:space="0" w:color="auto"/>
                <w:right w:val="none" w:sz="0" w:space="0" w:color="auto"/>
              </w:divBdr>
            </w:div>
          </w:divsChild>
        </w:div>
        <w:div w:id="768161075">
          <w:marLeft w:val="0"/>
          <w:marRight w:val="0"/>
          <w:marTop w:val="0"/>
          <w:marBottom w:val="0"/>
          <w:divBdr>
            <w:top w:val="none" w:sz="0" w:space="0" w:color="auto"/>
            <w:left w:val="none" w:sz="0" w:space="0" w:color="auto"/>
            <w:bottom w:val="none" w:sz="0" w:space="0" w:color="auto"/>
            <w:right w:val="none" w:sz="0" w:space="0" w:color="auto"/>
          </w:divBdr>
          <w:divsChild>
            <w:div w:id="780226740">
              <w:marLeft w:val="0"/>
              <w:marRight w:val="0"/>
              <w:marTop w:val="0"/>
              <w:marBottom w:val="0"/>
              <w:divBdr>
                <w:top w:val="none" w:sz="0" w:space="0" w:color="auto"/>
                <w:left w:val="none" w:sz="0" w:space="0" w:color="auto"/>
                <w:bottom w:val="none" w:sz="0" w:space="0" w:color="auto"/>
                <w:right w:val="none" w:sz="0" w:space="0" w:color="auto"/>
              </w:divBdr>
            </w:div>
          </w:divsChild>
        </w:div>
        <w:div w:id="769161951">
          <w:marLeft w:val="0"/>
          <w:marRight w:val="0"/>
          <w:marTop w:val="0"/>
          <w:marBottom w:val="0"/>
          <w:divBdr>
            <w:top w:val="none" w:sz="0" w:space="0" w:color="auto"/>
            <w:left w:val="none" w:sz="0" w:space="0" w:color="auto"/>
            <w:bottom w:val="none" w:sz="0" w:space="0" w:color="auto"/>
            <w:right w:val="none" w:sz="0" w:space="0" w:color="auto"/>
          </w:divBdr>
          <w:divsChild>
            <w:div w:id="78138384">
              <w:marLeft w:val="0"/>
              <w:marRight w:val="0"/>
              <w:marTop w:val="0"/>
              <w:marBottom w:val="0"/>
              <w:divBdr>
                <w:top w:val="none" w:sz="0" w:space="0" w:color="auto"/>
                <w:left w:val="none" w:sz="0" w:space="0" w:color="auto"/>
                <w:bottom w:val="none" w:sz="0" w:space="0" w:color="auto"/>
                <w:right w:val="none" w:sz="0" w:space="0" w:color="auto"/>
              </w:divBdr>
            </w:div>
          </w:divsChild>
        </w:div>
        <w:div w:id="776414265">
          <w:marLeft w:val="0"/>
          <w:marRight w:val="0"/>
          <w:marTop w:val="0"/>
          <w:marBottom w:val="0"/>
          <w:divBdr>
            <w:top w:val="none" w:sz="0" w:space="0" w:color="auto"/>
            <w:left w:val="none" w:sz="0" w:space="0" w:color="auto"/>
            <w:bottom w:val="none" w:sz="0" w:space="0" w:color="auto"/>
            <w:right w:val="none" w:sz="0" w:space="0" w:color="auto"/>
          </w:divBdr>
          <w:divsChild>
            <w:div w:id="2066831798">
              <w:marLeft w:val="0"/>
              <w:marRight w:val="0"/>
              <w:marTop w:val="0"/>
              <w:marBottom w:val="0"/>
              <w:divBdr>
                <w:top w:val="none" w:sz="0" w:space="0" w:color="auto"/>
                <w:left w:val="none" w:sz="0" w:space="0" w:color="auto"/>
                <w:bottom w:val="none" w:sz="0" w:space="0" w:color="auto"/>
                <w:right w:val="none" w:sz="0" w:space="0" w:color="auto"/>
              </w:divBdr>
            </w:div>
          </w:divsChild>
        </w:div>
        <w:div w:id="780337540">
          <w:marLeft w:val="0"/>
          <w:marRight w:val="0"/>
          <w:marTop w:val="0"/>
          <w:marBottom w:val="0"/>
          <w:divBdr>
            <w:top w:val="none" w:sz="0" w:space="0" w:color="auto"/>
            <w:left w:val="none" w:sz="0" w:space="0" w:color="auto"/>
            <w:bottom w:val="none" w:sz="0" w:space="0" w:color="auto"/>
            <w:right w:val="none" w:sz="0" w:space="0" w:color="auto"/>
          </w:divBdr>
          <w:divsChild>
            <w:div w:id="822358578">
              <w:marLeft w:val="0"/>
              <w:marRight w:val="0"/>
              <w:marTop w:val="0"/>
              <w:marBottom w:val="0"/>
              <w:divBdr>
                <w:top w:val="none" w:sz="0" w:space="0" w:color="auto"/>
                <w:left w:val="none" w:sz="0" w:space="0" w:color="auto"/>
                <w:bottom w:val="none" w:sz="0" w:space="0" w:color="auto"/>
                <w:right w:val="none" w:sz="0" w:space="0" w:color="auto"/>
              </w:divBdr>
            </w:div>
          </w:divsChild>
        </w:div>
        <w:div w:id="782845871">
          <w:marLeft w:val="0"/>
          <w:marRight w:val="0"/>
          <w:marTop w:val="0"/>
          <w:marBottom w:val="0"/>
          <w:divBdr>
            <w:top w:val="none" w:sz="0" w:space="0" w:color="auto"/>
            <w:left w:val="none" w:sz="0" w:space="0" w:color="auto"/>
            <w:bottom w:val="none" w:sz="0" w:space="0" w:color="auto"/>
            <w:right w:val="none" w:sz="0" w:space="0" w:color="auto"/>
          </w:divBdr>
          <w:divsChild>
            <w:div w:id="1307050299">
              <w:marLeft w:val="0"/>
              <w:marRight w:val="0"/>
              <w:marTop w:val="0"/>
              <w:marBottom w:val="0"/>
              <w:divBdr>
                <w:top w:val="none" w:sz="0" w:space="0" w:color="auto"/>
                <w:left w:val="none" w:sz="0" w:space="0" w:color="auto"/>
                <w:bottom w:val="none" w:sz="0" w:space="0" w:color="auto"/>
                <w:right w:val="none" w:sz="0" w:space="0" w:color="auto"/>
              </w:divBdr>
            </w:div>
          </w:divsChild>
        </w:div>
        <w:div w:id="787966997">
          <w:marLeft w:val="0"/>
          <w:marRight w:val="0"/>
          <w:marTop w:val="0"/>
          <w:marBottom w:val="0"/>
          <w:divBdr>
            <w:top w:val="none" w:sz="0" w:space="0" w:color="auto"/>
            <w:left w:val="none" w:sz="0" w:space="0" w:color="auto"/>
            <w:bottom w:val="none" w:sz="0" w:space="0" w:color="auto"/>
            <w:right w:val="none" w:sz="0" w:space="0" w:color="auto"/>
          </w:divBdr>
          <w:divsChild>
            <w:div w:id="1072434945">
              <w:marLeft w:val="0"/>
              <w:marRight w:val="0"/>
              <w:marTop w:val="0"/>
              <w:marBottom w:val="0"/>
              <w:divBdr>
                <w:top w:val="none" w:sz="0" w:space="0" w:color="auto"/>
                <w:left w:val="none" w:sz="0" w:space="0" w:color="auto"/>
                <w:bottom w:val="none" w:sz="0" w:space="0" w:color="auto"/>
                <w:right w:val="none" w:sz="0" w:space="0" w:color="auto"/>
              </w:divBdr>
            </w:div>
          </w:divsChild>
        </w:div>
        <w:div w:id="799306291">
          <w:marLeft w:val="0"/>
          <w:marRight w:val="0"/>
          <w:marTop w:val="0"/>
          <w:marBottom w:val="0"/>
          <w:divBdr>
            <w:top w:val="none" w:sz="0" w:space="0" w:color="auto"/>
            <w:left w:val="none" w:sz="0" w:space="0" w:color="auto"/>
            <w:bottom w:val="none" w:sz="0" w:space="0" w:color="auto"/>
            <w:right w:val="none" w:sz="0" w:space="0" w:color="auto"/>
          </w:divBdr>
          <w:divsChild>
            <w:div w:id="2035762826">
              <w:marLeft w:val="0"/>
              <w:marRight w:val="0"/>
              <w:marTop w:val="0"/>
              <w:marBottom w:val="0"/>
              <w:divBdr>
                <w:top w:val="none" w:sz="0" w:space="0" w:color="auto"/>
                <w:left w:val="none" w:sz="0" w:space="0" w:color="auto"/>
                <w:bottom w:val="none" w:sz="0" w:space="0" w:color="auto"/>
                <w:right w:val="none" w:sz="0" w:space="0" w:color="auto"/>
              </w:divBdr>
            </w:div>
          </w:divsChild>
        </w:div>
        <w:div w:id="814026235">
          <w:marLeft w:val="0"/>
          <w:marRight w:val="0"/>
          <w:marTop w:val="0"/>
          <w:marBottom w:val="0"/>
          <w:divBdr>
            <w:top w:val="none" w:sz="0" w:space="0" w:color="auto"/>
            <w:left w:val="none" w:sz="0" w:space="0" w:color="auto"/>
            <w:bottom w:val="none" w:sz="0" w:space="0" w:color="auto"/>
            <w:right w:val="none" w:sz="0" w:space="0" w:color="auto"/>
          </w:divBdr>
          <w:divsChild>
            <w:div w:id="499589133">
              <w:marLeft w:val="0"/>
              <w:marRight w:val="0"/>
              <w:marTop w:val="0"/>
              <w:marBottom w:val="0"/>
              <w:divBdr>
                <w:top w:val="none" w:sz="0" w:space="0" w:color="auto"/>
                <w:left w:val="none" w:sz="0" w:space="0" w:color="auto"/>
                <w:bottom w:val="none" w:sz="0" w:space="0" w:color="auto"/>
                <w:right w:val="none" w:sz="0" w:space="0" w:color="auto"/>
              </w:divBdr>
            </w:div>
          </w:divsChild>
        </w:div>
        <w:div w:id="817262573">
          <w:marLeft w:val="0"/>
          <w:marRight w:val="0"/>
          <w:marTop w:val="0"/>
          <w:marBottom w:val="0"/>
          <w:divBdr>
            <w:top w:val="none" w:sz="0" w:space="0" w:color="auto"/>
            <w:left w:val="none" w:sz="0" w:space="0" w:color="auto"/>
            <w:bottom w:val="none" w:sz="0" w:space="0" w:color="auto"/>
            <w:right w:val="none" w:sz="0" w:space="0" w:color="auto"/>
          </w:divBdr>
          <w:divsChild>
            <w:div w:id="1139226876">
              <w:marLeft w:val="0"/>
              <w:marRight w:val="0"/>
              <w:marTop w:val="0"/>
              <w:marBottom w:val="0"/>
              <w:divBdr>
                <w:top w:val="none" w:sz="0" w:space="0" w:color="auto"/>
                <w:left w:val="none" w:sz="0" w:space="0" w:color="auto"/>
                <w:bottom w:val="none" w:sz="0" w:space="0" w:color="auto"/>
                <w:right w:val="none" w:sz="0" w:space="0" w:color="auto"/>
              </w:divBdr>
            </w:div>
          </w:divsChild>
        </w:div>
        <w:div w:id="824862143">
          <w:marLeft w:val="0"/>
          <w:marRight w:val="0"/>
          <w:marTop w:val="0"/>
          <w:marBottom w:val="0"/>
          <w:divBdr>
            <w:top w:val="none" w:sz="0" w:space="0" w:color="auto"/>
            <w:left w:val="none" w:sz="0" w:space="0" w:color="auto"/>
            <w:bottom w:val="none" w:sz="0" w:space="0" w:color="auto"/>
            <w:right w:val="none" w:sz="0" w:space="0" w:color="auto"/>
          </w:divBdr>
          <w:divsChild>
            <w:div w:id="1555391303">
              <w:marLeft w:val="0"/>
              <w:marRight w:val="0"/>
              <w:marTop w:val="0"/>
              <w:marBottom w:val="0"/>
              <w:divBdr>
                <w:top w:val="none" w:sz="0" w:space="0" w:color="auto"/>
                <w:left w:val="none" w:sz="0" w:space="0" w:color="auto"/>
                <w:bottom w:val="none" w:sz="0" w:space="0" w:color="auto"/>
                <w:right w:val="none" w:sz="0" w:space="0" w:color="auto"/>
              </w:divBdr>
            </w:div>
          </w:divsChild>
        </w:div>
        <w:div w:id="827403394">
          <w:marLeft w:val="0"/>
          <w:marRight w:val="0"/>
          <w:marTop w:val="0"/>
          <w:marBottom w:val="0"/>
          <w:divBdr>
            <w:top w:val="none" w:sz="0" w:space="0" w:color="auto"/>
            <w:left w:val="none" w:sz="0" w:space="0" w:color="auto"/>
            <w:bottom w:val="none" w:sz="0" w:space="0" w:color="auto"/>
            <w:right w:val="none" w:sz="0" w:space="0" w:color="auto"/>
          </w:divBdr>
          <w:divsChild>
            <w:div w:id="916987047">
              <w:marLeft w:val="0"/>
              <w:marRight w:val="0"/>
              <w:marTop w:val="0"/>
              <w:marBottom w:val="0"/>
              <w:divBdr>
                <w:top w:val="none" w:sz="0" w:space="0" w:color="auto"/>
                <w:left w:val="none" w:sz="0" w:space="0" w:color="auto"/>
                <w:bottom w:val="none" w:sz="0" w:space="0" w:color="auto"/>
                <w:right w:val="none" w:sz="0" w:space="0" w:color="auto"/>
              </w:divBdr>
            </w:div>
          </w:divsChild>
        </w:div>
        <w:div w:id="828986834">
          <w:marLeft w:val="0"/>
          <w:marRight w:val="0"/>
          <w:marTop w:val="0"/>
          <w:marBottom w:val="0"/>
          <w:divBdr>
            <w:top w:val="none" w:sz="0" w:space="0" w:color="auto"/>
            <w:left w:val="none" w:sz="0" w:space="0" w:color="auto"/>
            <w:bottom w:val="none" w:sz="0" w:space="0" w:color="auto"/>
            <w:right w:val="none" w:sz="0" w:space="0" w:color="auto"/>
          </w:divBdr>
          <w:divsChild>
            <w:div w:id="1744907518">
              <w:marLeft w:val="0"/>
              <w:marRight w:val="0"/>
              <w:marTop w:val="0"/>
              <w:marBottom w:val="0"/>
              <w:divBdr>
                <w:top w:val="none" w:sz="0" w:space="0" w:color="auto"/>
                <w:left w:val="none" w:sz="0" w:space="0" w:color="auto"/>
                <w:bottom w:val="none" w:sz="0" w:space="0" w:color="auto"/>
                <w:right w:val="none" w:sz="0" w:space="0" w:color="auto"/>
              </w:divBdr>
            </w:div>
          </w:divsChild>
        </w:div>
        <w:div w:id="832262685">
          <w:marLeft w:val="0"/>
          <w:marRight w:val="0"/>
          <w:marTop w:val="0"/>
          <w:marBottom w:val="0"/>
          <w:divBdr>
            <w:top w:val="none" w:sz="0" w:space="0" w:color="auto"/>
            <w:left w:val="none" w:sz="0" w:space="0" w:color="auto"/>
            <w:bottom w:val="none" w:sz="0" w:space="0" w:color="auto"/>
            <w:right w:val="none" w:sz="0" w:space="0" w:color="auto"/>
          </w:divBdr>
          <w:divsChild>
            <w:div w:id="868567333">
              <w:marLeft w:val="0"/>
              <w:marRight w:val="0"/>
              <w:marTop w:val="0"/>
              <w:marBottom w:val="0"/>
              <w:divBdr>
                <w:top w:val="none" w:sz="0" w:space="0" w:color="auto"/>
                <w:left w:val="none" w:sz="0" w:space="0" w:color="auto"/>
                <w:bottom w:val="none" w:sz="0" w:space="0" w:color="auto"/>
                <w:right w:val="none" w:sz="0" w:space="0" w:color="auto"/>
              </w:divBdr>
            </w:div>
          </w:divsChild>
        </w:div>
        <w:div w:id="836311743">
          <w:marLeft w:val="0"/>
          <w:marRight w:val="0"/>
          <w:marTop w:val="0"/>
          <w:marBottom w:val="0"/>
          <w:divBdr>
            <w:top w:val="none" w:sz="0" w:space="0" w:color="auto"/>
            <w:left w:val="none" w:sz="0" w:space="0" w:color="auto"/>
            <w:bottom w:val="none" w:sz="0" w:space="0" w:color="auto"/>
            <w:right w:val="none" w:sz="0" w:space="0" w:color="auto"/>
          </w:divBdr>
          <w:divsChild>
            <w:div w:id="1712344337">
              <w:marLeft w:val="0"/>
              <w:marRight w:val="0"/>
              <w:marTop w:val="0"/>
              <w:marBottom w:val="0"/>
              <w:divBdr>
                <w:top w:val="none" w:sz="0" w:space="0" w:color="auto"/>
                <w:left w:val="none" w:sz="0" w:space="0" w:color="auto"/>
                <w:bottom w:val="none" w:sz="0" w:space="0" w:color="auto"/>
                <w:right w:val="none" w:sz="0" w:space="0" w:color="auto"/>
              </w:divBdr>
            </w:div>
          </w:divsChild>
        </w:div>
        <w:div w:id="837157109">
          <w:marLeft w:val="0"/>
          <w:marRight w:val="0"/>
          <w:marTop w:val="0"/>
          <w:marBottom w:val="0"/>
          <w:divBdr>
            <w:top w:val="none" w:sz="0" w:space="0" w:color="auto"/>
            <w:left w:val="none" w:sz="0" w:space="0" w:color="auto"/>
            <w:bottom w:val="none" w:sz="0" w:space="0" w:color="auto"/>
            <w:right w:val="none" w:sz="0" w:space="0" w:color="auto"/>
          </w:divBdr>
          <w:divsChild>
            <w:div w:id="351802597">
              <w:marLeft w:val="0"/>
              <w:marRight w:val="0"/>
              <w:marTop w:val="0"/>
              <w:marBottom w:val="0"/>
              <w:divBdr>
                <w:top w:val="none" w:sz="0" w:space="0" w:color="auto"/>
                <w:left w:val="none" w:sz="0" w:space="0" w:color="auto"/>
                <w:bottom w:val="none" w:sz="0" w:space="0" w:color="auto"/>
                <w:right w:val="none" w:sz="0" w:space="0" w:color="auto"/>
              </w:divBdr>
            </w:div>
          </w:divsChild>
        </w:div>
        <w:div w:id="848058249">
          <w:marLeft w:val="0"/>
          <w:marRight w:val="0"/>
          <w:marTop w:val="0"/>
          <w:marBottom w:val="0"/>
          <w:divBdr>
            <w:top w:val="none" w:sz="0" w:space="0" w:color="auto"/>
            <w:left w:val="none" w:sz="0" w:space="0" w:color="auto"/>
            <w:bottom w:val="none" w:sz="0" w:space="0" w:color="auto"/>
            <w:right w:val="none" w:sz="0" w:space="0" w:color="auto"/>
          </w:divBdr>
          <w:divsChild>
            <w:div w:id="214976602">
              <w:marLeft w:val="0"/>
              <w:marRight w:val="0"/>
              <w:marTop w:val="0"/>
              <w:marBottom w:val="0"/>
              <w:divBdr>
                <w:top w:val="none" w:sz="0" w:space="0" w:color="auto"/>
                <w:left w:val="none" w:sz="0" w:space="0" w:color="auto"/>
                <w:bottom w:val="none" w:sz="0" w:space="0" w:color="auto"/>
                <w:right w:val="none" w:sz="0" w:space="0" w:color="auto"/>
              </w:divBdr>
            </w:div>
          </w:divsChild>
        </w:div>
        <w:div w:id="853223490">
          <w:marLeft w:val="0"/>
          <w:marRight w:val="0"/>
          <w:marTop w:val="0"/>
          <w:marBottom w:val="0"/>
          <w:divBdr>
            <w:top w:val="none" w:sz="0" w:space="0" w:color="auto"/>
            <w:left w:val="none" w:sz="0" w:space="0" w:color="auto"/>
            <w:bottom w:val="none" w:sz="0" w:space="0" w:color="auto"/>
            <w:right w:val="none" w:sz="0" w:space="0" w:color="auto"/>
          </w:divBdr>
          <w:divsChild>
            <w:div w:id="329795350">
              <w:marLeft w:val="0"/>
              <w:marRight w:val="0"/>
              <w:marTop w:val="0"/>
              <w:marBottom w:val="0"/>
              <w:divBdr>
                <w:top w:val="none" w:sz="0" w:space="0" w:color="auto"/>
                <w:left w:val="none" w:sz="0" w:space="0" w:color="auto"/>
                <w:bottom w:val="none" w:sz="0" w:space="0" w:color="auto"/>
                <w:right w:val="none" w:sz="0" w:space="0" w:color="auto"/>
              </w:divBdr>
            </w:div>
          </w:divsChild>
        </w:div>
        <w:div w:id="854416435">
          <w:marLeft w:val="0"/>
          <w:marRight w:val="0"/>
          <w:marTop w:val="0"/>
          <w:marBottom w:val="0"/>
          <w:divBdr>
            <w:top w:val="none" w:sz="0" w:space="0" w:color="auto"/>
            <w:left w:val="none" w:sz="0" w:space="0" w:color="auto"/>
            <w:bottom w:val="none" w:sz="0" w:space="0" w:color="auto"/>
            <w:right w:val="none" w:sz="0" w:space="0" w:color="auto"/>
          </w:divBdr>
          <w:divsChild>
            <w:div w:id="1942302297">
              <w:marLeft w:val="0"/>
              <w:marRight w:val="0"/>
              <w:marTop w:val="0"/>
              <w:marBottom w:val="0"/>
              <w:divBdr>
                <w:top w:val="none" w:sz="0" w:space="0" w:color="auto"/>
                <w:left w:val="none" w:sz="0" w:space="0" w:color="auto"/>
                <w:bottom w:val="none" w:sz="0" w:space="0" w:color="auto"/>
                <w:right w:val="none" w:sz="0" w:space="0" w:color="auto"/>
              </w:divBdr>
            </w:div>
          </w:divsChild>
        </w:div>
        <w:div w:id="857427590">
          <w:marLeft w:val="0"/>
          <w:marRight w:val="0"/>
          <w:marTop w:val="0"/>
          <w:marBottom w:val="0"/>
          <w:divBdr>
            <w:top w:val="none" w:sz="0" w:space="0" w:color="auto"/>
            <w:left w:val="none" w:sz="0" w:space="0" w:color="auto"/>
            <w:bottom w:val="none" w:sz="0" w:space="0" w:color="auto"/>
            <w:right w:val="none" w:sz="0" w:space="0" w:color="auto"/>
          </w:divBdr>
          <w:divsChild>
            <w:div w:id="1131896036">
              <w:marLeft w:val="0"/>
              <w:marRight w:val="0"/>
              <w:marTop w:val="0"/>
              <w:marBottom w:val="0"/>
              <w:divBdr>
                <w:top w:val="none" w:sz="0" w:space="0" w:color="auto"/>
                <w:left w:val="none" w:sz="0" w:space="0" w:color="auto"/>
                <w:bottom w:val="none" w:sz="0" w:space="0" w:color="auto"/>
                <w:right w:val="none" w:sz="0" w:space="0" w:color="auto"/>
              </w:divBdr>
            </w:div>
          </w:divsChild>
        </w:div>
        <w:div w:id="865168866">
          <w:marLeft w:val="0"/>
          <w:marRight w:val="0"/>
          <w:marTop w:val="0"/>
          <w:marBottom w:val="0"/>
          <w:divBdr>
            <w:top w:val="none" w:sz="0" w:space="0" w:color="auto"/>
            <w:left w:val="none" w:sz="0" w:space="0" w:color="auto"/>
            <w:bottom w:val="none" w:sz="0" w:space="0" w:color="auto"/>
            <w:right w:val="none" w:sz="0" w:space="0" w:color="auto"/>
          </w:divBdr>
          <w:divsChild>
            <w:div w:id="14811711">
              <w:marLeft w:val="0"/>
              <w:marRight w:val="0"/>
              <w:marTop w:val="0"/>
              <w:marBottom w:val="0"/>
              <w:divBdr>
                <w:top w:val="none" w:sz="0" w:space="0" w:color="auto"/>
                <w:left w:val="none" w:sz="0" w:space="0" w:color="auto"/>
                <w:bottom w:val="none" w:sz="0" w:space="0" w:color="auto"/>
                <w:right w:val="none" w:sz="0" w:space="0" w:color="auto"/>
              </w:divBdr>
            </w:div>
          </w:divsChild>
        </w:div>
        <w:div w:id="870453343">
          <w:marLeft w:val="0"/>
          <w:marRight w:val="0"/>
          <w:marTop w:val="0"/>
          <w:marBottom w:val="0"/>
          <w:divBdr>
            <w:top w:val="none" w:sz="0" w:space="0" w:color="auto"/>
            <w:left w:val="none" w:sz="0" w:space="0" w:color="auto"/>
            <w:bottom w:val="none" w:sz="0" w:space="0" w:color="auto"/>
            <w:right w:val="none" w:sz="0" w:space="0" w:color="auto"/>
          </w:divBdr>
          <w:divsChild>
            <w:div w:id="1373919546">
              <w:marLeft w:val="0"/>
              <w:marRight w:val="0"/>
              <w:marTop w:val="0"/>
              <w:marBottom w:val="0"/>
              <w:divBdr>
                <w:top w:val="none" w:sz="0" w:space="0" w:color="auto"/>
                <w:left w:val="none" w:sz="0" w:space="0" w:color="auto"/>
                <w:bottom w:val="none" w:sz="0" w:space="0" w:color="auto"/>
                <w:right w:val="none" w:sz="0" w:space="0" w:color="auto"/>
              </w:divBdr>
            </w:div>
          </w:divsChild>
        </w:div>
        <w:div w:id="872379948">
          <w:marLeft w:val="0"/>
          <w:marRight w:val="0"/>
          <w:marTop w:val="0"/>
          <w:marBottom w:val="0"/>
          <w:divBdr>
            <w:top w:val="none" w:sz="0" w:space="0" w:color="auto"/>
            <w:left w:val="none" w:sz="0" w:space="0" w:color="auto"/>
            <w:bottom w:val="none" w:sz="0" w:space="0" w:color="auto"/>
            <w:right w:val="none" w:sz="0" w:space="0" w:color="auto"/>
          </w:divBdr>
          <w:divsChild>
            <w:div w:id="2036349931">
              <w:marLeft w:val="0"/>
              <w:marRight w:val="0"/>
              <w:marTop w:val="0"/>
              <w:marBottom w:val="0"/>
              <w:divBdr>
                <w:top w:val="none" w:sz="0" w:space="0" w:color="auto"/>
                <w:left w:val="none" w:sz="0" w:space="0" w:color="auto"/>
                <w:bottom w:val="none" w:sz="0" w:space="0" w:color="auto"/>
                <w:right w:val="none" w:sz="0" w:space="0" w:color="auto"/>
              </w:divBdr>
            </w:div>
          </w:divsChild>
        </w:div>
        <w:div w:id="878127434">
          <w:marLeft w:val="0"/>
          <w:marRight w:val="0"/>
          <w:marTop w:val="0"/>
          <w:marBottom w:val="0"/>
          <w:divBdr>
            <w:top w:val="none" w:sz="0" w:space="0" w:color="auto"/>
            <w:left w:val="none" w:sz="0" w:space="0" w:color="auto"/>
            <w:bottom w:val="none" w:sz="0" w:space="0" w:color="auto"/>
            <w:right w:val="none" w:sz="0" w:space="0" w:color="auto"/>
          </w:divBdr>
          <w:divsChild>
            <w:div w:id="2079202027">
              <w:marLeft w:val="0"/>
              <w:marRight w:val="0"/>
              <w:marTop w:val="0"/>
              <w:marBottom w:val="0"/>
              <w:divBdr>
                <w:top w:val="none" w:sz="0" w:space="0" w:color="auto"/>
                <w:left w:val="none" w:sz="0" w:space="0" w:color="auto"/>
                <w:bottom w:val="none" w:sz="0" w:space="0" w:color="auto"/>
                <w:right w:val="none" w:sz="0" w:space="0" w:color="auto"/>
              </w:divBdr>
            </w:div>
          </w:divsChild>
        </w:div>
        <w:div w:id="888347469">
          <w:marLeft w:val="0"/>
          <w:marRight w:val="0"/>
          <w:marTop w:val="0"/>
          <w:marBottom w:val="0"/>
          <w:divBdr>
            <w:top w:val="none" w:sz="0" w:space="0" w:color="auto"/>
            <w:left w:val="none" w:sz="0" w:space="0" w:color="auto"/>
            <w:bottom w:val="none" w:sz="0" w:space="0" w:color="auto"/>
            <w:right w:val="none" w:sz="0" w:space="0" w:color="auto"/>
          </w:divBdr>
          <w:divsChild>
            <w:div w:id="1624386241">
              <w:marLeft w:val="0"/>
              <w:marRight w:val="0"/>
              <w:marTop w:val="0"/>
              <w:marBottom w:val="0"/>
              <w:divBdr>
                <w:top w:val="none" w:sz="0" w:space="0" w:color="auto"/>
                <w:left w:val="none" w:sz="0" w:space="0" w:color="auto"/>
                <w:bottom w:val="none" w:sz="0" w:space="0" w:color="auto"/>
                <w:right w:val="none" w:sz="0" w:space="0" w:color="auto"/>
              </w:divBdr>
            </w:div>
          </w:divsChild>
        </w:div>
        <w:div w:id="898443208">
          <w:marLeft w:val="0"/>
          <w:marRight w:val="0"/>
          <w:marTop w:val="0"/>
          <w:marBottom w:val="0"/>
          <w:divBdr>
            <w:top w:val="none" w:sz="0" w:space="0" w:color="auto"/>
            <w:left w:val="none" w:sz="0" w:space="0" w:color="auto"/>
            <w:bottom w:val="none" w:sz="0" w:space="0" w:color="auto"/>
            <w:right w:val="none" w:sz="0" w:space="0" w:color="auto"/>
          </w:divBdr>
          <w:divsChild>
            <w:div w:id="2140343191">
              <w:marLeft w:val="0"/>
              <w:marRight w:val="0"/>
              <w:marTop w:val="0"/>
              <w:marBottom w:val="0"/>
              <w:divBdr>
                <w:top w:val="none" w:sz="0" w:space="0" w:color="auto"/>
                <w:left w:val="none" w:sz="0" w:space="0" w:color="auto"/>
                <w:bottom w:val="none" w:sz="0" w:space="0" w:color="auto"/>
                <w:right w:val="none" w:sz="0" w:space="0" w:color="auto"/>
              </w:divBdr>
            </w:div>
          </w:divsChild>
        </w:div>
        <w:div w:id="901796678">
          <w:marLeft w:val="0"/>
          <w:marRight w:val="0"/>
          <w:marTop w:val="0"/>
          <w:marBottom w:val="0"/>
          <w:divBdr>
            <w:top w:val="none" w:sz="0" w:space="0" w:color="auto"/>
            <w:left w:val="none" w:sz="0" w:space="0" w:color="auto"/>
            <w:bottom w:val="none" w:sz="0" w:space="0" w:color="auto"/>
            <w:right w:val="none" w:sz="0" w:space="0" w:color="auto"/>
          </w:divBdr>
          <w:divsChild>
            <w:div w:id="621106944">
              <w:marLeft w:val="0"/>
              <w:marRight w:val="0"/>
              <w:marTop w:val="0"/>
              <w:marBottom w:val="0"/>
              <w:divBdr>
                <w:top w:val="none" w:sz="0" w:space="0" w:color="auto"/>
                <w:left w:val="none" w:sz="0" w:space="0" w:color="auto"/>
                <w:bottom w:val="none" w:sz="0" w:space="0" w:color="auto"/>
                <w:right w:val="none" w:sz="0" w:space="0" w:color="auto"/>
              </w:divBdr>
            </w:div>
          </w:divsChild>
        </w:div>
        <w:div w:id="909773718">
          <w:marLeft w:val="0"/>
          <w:marRight w:val="0"/>
          <w:marTop w:val="0"/>
          <w:marBottom w:val="0"/>
          <w:divBdr>
            <w:top w:val="none" w:sz="0" w:space="0" w:color="auto"/>
            <w:left w:val="none" w:sz="0" w:space="0" w:color="auto"/>
            <w:bottom w:val="none" w:sz="0" w:space="0" w:color="auto"/>
            <w:right w:val="none" w:sz="0" w:space="0" w:color="auto"/>
          </w:divBdr>
          <w:divsChild>
            <w:div w:id="321854003">
              <w:marLeft w:val="0"/>
              <w:marRight w:val="0"/>
              <w:marTop w:val="0"/>
              <w:marBottom w:val="0"/>
              <w:divBdr>
                <w:top w:val="none" w:sz="0" w:space="0" w:color="auto"/>
                <w:left w:val="none" w:sz="0" w:space="0" w:color="auto"/>
                <w:bottom w:val="none" w:sz="0" w:space="0" w:color="auto"/>
                <w:right w:val="none" w:sz="0" w:space="0" w:color="auto"/>
              </w:divBdr>
            </w:div>
          </w:divsChild>
        </w:div>
        <w:div w:id="911356492">
          <w:marLeft w:val="0"/>
          <w:marRight w:val="0"/>
          <w:marTop w:val="0"/>
          <w:marBottom w:val="0"/>
          <w:divBdr>
            <w:top w:val="none" w:sz="0" w:space="0" w:color="auto"/>
            <w:left w:val="none" w:sz="0" w:space="0" w:color="auto"/>
            <w:bottom w:val="none" w:sz="0" w:space="0" w:color="auto"/>
            <w:right w:val="none" w:sz="0" w:space="0" w:color="auto"/>
          </w:divBdr>
          <w:divsChild>
            <w:div w:id="25329020">
              <w:marLeft w:val="0"/>
              <w:marRight w:val="0"/>
              <w:marTop w:val="0"/>
              <w:marBottom w:val="0"/>
              <w:divBdr>
                <w:top w:val="none" w:sz="0" w:space="0" w:color="auto"/>
                <w:left w:val="none" w:sz="0" w:space="0" w:color="auto"/>
                <w:bottom w:val="none" w:sz="0" w:space="0" w:color="auto"/>
                <w:right w:val="none" w:sz="0" w:space="0" w:color="auto"/>
              </w:divBdr>
            </w:div>
          </w:divsChild>
        </w:div>
        <w:div w:id="922879255">
          <w:marLeft w:val="0"/>
          <w:marRight w:val="0"/>
          <w:marTop w:val="0"/>
          <w:marBottom w:val="0"/>
          <w:divBdr>
            <w:top w:val="none" w:sz="0" w:space="0" w:color="auto"/>
            <w:left w:val="none" w:sz="0" w:space="0" w:color="auto"/>
            <w:bottom w:val="none" w:sz="0" w:space="0" w:color="auto"/>
            <w:right w:val="none" w:sz="0" w:space="0" w:color="auto"/>
          </w:divBdr>
          <w:divsChild>
            <w:div w:id="1528979374">
              <w:marLeft w:val="0"/>
              <w:marRight w:val="0"/>
              <w:marTop w:val="0"/>
              <w:marBottom w:val="0"/>
              <w:divBdr>
                <w:top w:val="none" w:sz="0" w:space="0" w:color="auto"/>
                <w:left w:val="none" w:sz="0" w:space="0" w:color="auto"/>
                <w:bottom w:val="none" w:sz="0" w:space="0" w:color="auto"/>
                <w:right w:val="none" w:sz="0" w:space="0" w:color="auto"/>
              </w:divBdr>
            </w:div>
          </w:divsChild>
        </w:div>
        <w:div w:id="924993636">
          <w:marLeft w:val="0"/>
          <w:marRight w:val="0"/>
          <w:marTop w:val="0"/>
          <w:marBottom w:val="0"/>
          <w:divBdr>
            <w:top w:val="none" w:sz="0" w:space="0" w:color="auto"/>
            <w:left w:val="none" w:sz="0" w:space="0" w:color="auto"/>
            <w:bottom w:val="none" w:sz="0" w:space="0" w:color="auto"/>
            <w:right w:val="none" w:sz="0" w:space="0" w:color="auto"/>
          </w:divBdr>
          <w:divsChild>
            <w:div w:id="2098675257">
              <w:marLeft w:val="0"/>
              <w:marRight w:val="0"/>
              <w:marTop w:val="0"/>
              <w:marBottom w:val="0"/>
              <w:divBdr>
                <w:top w:val="none" w:sz="0" w:space="0" w:color="auto"/>
                <w:left w:val="none" w:sz="0" w:space="0" w:color="auto"/>
                <w:bottom w:val="none" w:sz="0" w:space="0" w:color="auto"/>
                <w:right w:val="none" w:sz="0" w:space="0" w:color="auto"/>
              </w:divBdr>
            </w:div>
          </w:divsChild>
        </w:div>
        <w:div w:id="925381266">
          <w:marLeft w:val="0"/>
          <w:marRight w:val="0"/>
          <w:marTop w:val="0"/>
          <w:marBottom w:val="0"/>
          <w:divBdr>
            <w:top w:val="none" w:sz="0" w:space="0" w:color="auto"/>
            <w:left w:val="none" w:sz="0" w:space="0" w:color="auto"/>
            <w:bottom w:val="none" w:sz="0" w:space="0" w:color="auto"/>
            <w:right w:val="none" w:sz="0" w:space="0" w:color="auto"/>
          </w:divBdr>
          <w:divsChild>
            <w:div w:id="378361623">
              <w:marLeft w:val="0"/>
              <w:marRight w:val="0"/>
              <w:marTop w:val="0"/>
              <w:marBottom w:val="0"/>
              <w:divBdr>
                <w:top w:val="none" w:sz="0" w:space="0" w:color="auto"/>
                <w:left w:val="none" w:sz="0" w:space="0" w:color="auto"/>
                <w:bottom w:val="none" w:sz="0" w:space="0" w:color="auto"/>
                <w:right w:val="none" w:sz="0" w:space="0" w:color="auto"/>
              </w:divBdr>
            </w:div>
          </w:divsChild>
        </w:div>
        <w:div w:id="925922326">
          <w:marLeft w:val="0"/>
          <w:marRight w:val="0"/>
          <w:marTop w:val="0"/>
          <w:marBottom w:val="0"/>
          <w:divBdr>
            <w:top w:val="none" w:sz="0" w:space="0" w:color="auto"/>
            <w:left w:val="none" w:sz="0" w:space="0" w:color="auto"/>
            <w:bottom w:val="none" w:sz="0" w:space="0" w:color="auto"/>
            <w:right w:val="none" w:sz="0" w:space="0" w:color="auto"/>
          </w:divBdr>
          <w:divsChild>
            <w:div w:id="134107443">
              <w:marLeft w:val="0"/>
              <w:marRight w:val="0"/>
              <w:marTop w:val="0"/>
              <w:marBottom w:val="0"/>
              <w:divBdr>
                <w:top w:val="none" w:sz="0" w:space="0" w:color="auto"/>
                <w:left w:val="none" w:sz="0" w:space="0" w:color="auto"/>
                <w:bottom w:val="none" w:sz="0" w:space="0" w:color="auto"/>
                <w:right w:val="none" w:sz="0" w:space="0" w:color="auto"/>
              </w:divBdr>
            </w:div>
          </w:divsChild>
        </w:div>
        <w:div w:id="929391517">
          <w:marLeft w:val="0"/>
          <w:marRight w:val="0"/>
          <w:marTop w:val="0"/>
          <w:marBottom w:val="0"/>
          <w:divBdr>
            <w:top w:val="none" w:sz="0" w:space="0" w:color="auto"/>
            <w:left w:val="none" w:sz="0" w:space="0" w:color="auto"/>
            <w:bottom w:val="none" w:sz="0" w:space="0" w:color="auto"/>
            <w:right w:val="none" w:sz="0" w:space="0" w:color="auto"/>
          </w:divBdr>
          <w:divsChild>
            <w:div w:id="1399548526">
              <w:marLeft w:val="0"/>
              <w:marRight w:val="0"/>
              <w:marTop w:val="0"/>
              <w:marBottom w:val="0"/>
              <w:divBdr>
                <w:top w:val="none" w:sz="0" w:space="0" w:color="auto"/>
                <w:left w:val="none" w:sz="0" w:space="0" w:color="auto"/>
                <w:bottom w:val="none" w:sz="0" w:space="0" w:color="auto"/>
                <w:right w:val="none" w:sz="0" w:space="0" w:color="auto"/>
              </w:divBdr>
            </w:div>
          </w:divsChild>
        </w:div>
        <w:div w:id="946035855">
          <w:marLeft w:val="0"/>
          <w:marRight w:val="0"/>
          <w:marTop w:val="0"/>
          <w:marBottom w:val="0"/>
          <w:divBdr>
            <w:top w:val="none" w:sz="0" w:space="0" w:color="auto"/>
            <w:left w:val="none" w:sz="0" w:space="0" w:color="auto"/>
            <w:bottom w:val="none" w:sz="0" w:space="0" w:color="auto"/>
            <w:right w:val="none" w:sz="0" w:space="0" w:color="auto"/>
          </w:divBdr>
          <w:divsChild>
            <w:div w:id="2047289135">
              <w:marLeft w:val="0"/>
              <w:marRight w:val="0"/>
              <w:marTop w:val="0"/>
              <w:marBottom w:val="0"/>
              <w:divBdr>
                <w:top w:val="none" w:sz="0" w:space="0" w:color="auto"/>
                <w:left w:val="none" w:sz="0" w:space="0" w:color="auto"/>
                <w:bottom w:val="none" w:sz="0" w:space="0" w:color="auto"/>
                <w:right w:val="none" w:sz="0" w:space="0" w:color="auto"/>
              </w:divBdr>
            </w:div>
          </w:divsChild>
        </w:div>
        <w:div w:id="947204459">
          <w:marLeft w:val="0"/>
          <w:marRight w:val="0"/>
          <w:marTop w:val="0"/>
          <w:marBottom w:val="0"/>
          <w:divBdr>
            <w:top w:val="none" w:sz="0" w:space="0" w:color="auto"/>
            <w:left w:val="none" w:sz="0" w:space="0" w:color="auto"/>
            <w:bottom w:val="none" w:sz="0" w:space="0" w:color="auto"/>
            <w:right w:val="none" w:sz="0" w:space="0" w:color="auto"/>
          </w:divBdr>
          <w:divsChild>
            <w:div w:id="1370882423">
              <w:marLeft w:val="0"/>
              <w:marRight w:val="0"/>
              <w:marTop w:val="0"/>
              <w:marBottom w:val="0"/>
              <w:divBdr>
                <w:top w:val="none" w:sz="0" w:space="0" w:color="auto"/>
                <w:left w:val="none" w:sz="0" w:space="0" w:color="auto"/>
                <w:bottom w:val="none" w:sz="0" w:space="0" w:color="auto"/>
                <w:right w:val="none" w:sz="0" w:space="0" w:color="auto"/>
              </w:divBdr>
            </w:div>
          </w:divsChild>
        </w:div>
        <w:div w:id="948512416">
          <w:marLeft w:val="0"/>
          <w:marRight w:val="0"/>
          <w:marTop w:val="0"/>
          <w:marBottom w:val="0"/>
          <w:divBdr>
            <w:top w:val="none" w:sz="0" w:space="0" w:color="auto"/>
            <w:left w:val="none" w:sz="0" w:space="0" w:color="auto"/>
            <w:bottom w:val="none" w:sz="0" w:space="0" w:color="auto"/>
            <w:right w:val="none" w:sz="0" w:space="0" w:color="auto"/>
          </w:divBdr>
          <w:divsChild>
            <w:div w:id="1386753776">
              <w:marLeft w:val="0"/>
              <w:marRight w:val="0"/>
              <w:marTop w:val="0"/>
              <w:marBottom w:val="0"/>
              <w:divBdr>
                <w:top w:val="none" w:sz="0" w:space="0" w:color="auto"/>
                <w:left w:val="none" w:sz="0" w:space="0" w:color="auto"/>
                <w:bottom w:val="none" w:sz="0" w:space="0" w:color="auto"/>
                <w:right w:val="none" w:sz="0" w:space="0" w:color="auto"/>
              </w:divBdr>
            </w:div>
          </w:divsChild>
        </w:div>
        <w:div w:id="954407505">
          <w:marLeft w:val="0"/>
          <w:marRight w:val="0"/>
          <w:marTop w:val="0"/>
          <w:marBottom w:val="0"/>
          <w:divBdr>
            <w:top w:val="none" w:sz="0" w:space="0" w:color="auto"/>
            <w:left w:val="none" w:sz="0" w:space="0" w:color="auto"/>
            <w:bottom w:val="none" w:sz="0" w:space="0" w:color="auto"/>
            <w:right w:val="none" w:sz="0" w:space="0" w:color="auto"/>
          </w:divBdr>
          <w:divsChild>
            <w:div w:id="1511868659">
              <w:marLeft w:val="0"/>
              <w:marRight w:val="0"/>
              <w:marTop w:val="0"/>
              <w:marBottom w:val="0"/>
              <w:divBdr>
                <w:top w:val="none" w:sz="0" w:space="0" w:color="auto"/>
                <w:left w:val="none" w:sz="0" w:space="0" w:color="auto"/>
                <w:bottom w:val="none" w:sz="0" w:space="0" w:color="auto"/>
                <w:right w:val="none" w:sz="0" w:space="0" w:color="auto"/>
              </w:divBdr>
            </w:div>
          </w:divsChild>
        </w:div>
        <w:div w:id="958802058">
          <w:marLeft w:val="0"/>
          <w:marRight w:val="0"/>
          <w:marTop w:val="0"/>
          <w:marBottom w:val="0"/>
          <w:divBdr>
            <w:top w:val="none" w:sz="0" w:space="0" w:color="auto"/>
            <w:left w:val="none" w:sz="0" w:space="0" w:color="auto"/>
            <w:bottom w:val="none" w:sz="0" w:space="0" w:color="auto"/>
            <w:right w:val="none" w:sz="0" w:space="0" w:color="auto"/>
          </w:divBdr>
          <w:divsChild>
            <w:div w:id="1536649225">
              <w:marLeft w:val="0"/>
              <w:marRight w:val="0"/>
              <w:marTop w:val="0"/>
              <w:marBottom w:val="0"/>
              <w:divBdr>
                <w:top w:val="none" w:sz="0" w:space="0" w:color="auto"/>
                <w:left w:val="none" w:sz="0" w:space="0" w:color="auto"/>
                <w:bottom w:val="none" w:sz="0" w:space="0" w:color="auto"/>
                <w:right w:val="none" w:sz="0" w:space="0" w:color="auto"/>
              </w:divBdr>
            </w:div>
          </w:divsChild>
        </w:div>
        <w:div w:id="958803178">
          <w:marLeft w:val="0"/>
          <w:marRight w:val="0"/>
          <w:marTop w:val="0"/>
          <w:marBottom w:val="0"/>
          <w:divBdr>
            <w:top w:val="none" w:sz="0" w:space="0" w:color="auto"/>
            <w:left w:val="none" w:sz="0" w:space="0" w:color="auto"/>
            <w:bottom w:val="none" w:sz="0" w:space="0" w:color="auto"/>
            <w:right w:val="none" w:sz="0" w:space="0" w:color="auto"/>
          </w:divBdr>
          <w:divsChild>
            <w:div w:id="628704349">
              <w:marLeft w:val="0"/>
              <w:marRight w:val="0"/>
              <w:marTop w:val="0"/>
              <w:marBottom w:val="0"/>
              <w:divBdr>
                <w:top w:val="none" w:sz="0" w:space="0" w:color="auto"/>
                <w:left w:val="none" w:sz="0" w:space="0" w:color="auto"/>
                <w:bottom w:val="none" w:sz="0" w:space="0" w:color="auto"/>
                <w:right w:val="none" w:sz="0" w:space="0" w:color="auto"/>
              </w:divBdr>
            </w:div>
          </w:divsChild>
        </w:div>
        <w:div w:id="962033316">
          <w:marLeft w:val="0"/>
          <w:marRight w:val="0"/>
          <w:marTop w:val="0"/>
          <w:marBottom w:val="0"/>
          <w:divBdr>
            <w:top w:val="none" w:sz="0" w:space="0" w:color="auto"/>
            <w:left w:val="none" w:sz="0" w:space="0" w:color="auto"/>
            <w:bottom w:val="none" w:sz="0" w:space="0" w:color="auto"/>
            <w:right w:val="none" w:sz="0" w:space="0" w:color="auto"/>
          </w:divBdr>
          <w:divsChild>
            <w:div w:id="1113402836">
              <w:marLeft w:val="0"/>
              <w:marRight w:val="0"/>
              <w:marTop w:val="0"/>
              <w:marBottom w:val="0"/>
              <w:divBdr>
                <w:top w:val="none" w:sz="0" w:space="0" w:color="auto"/>
                <w:left w:val="none" w:sz="0" w:space="0" w:color="auto"/>
                <w:bottom w:val="none" w:sz="0" w:space="0" w:color="auto"/>
                <w:right w:val="none" w:sz="0" w:space="0" w:color="auto"/>
              </w:divBdr>
            </w:div>
          </w:divsChild>
        </w:div>
        <w:div w:id="970672717">
          <w:marLeft w:val="0"/>
          <w:marRight w:val="0"/>
          <w:marTop w:val="0"/>
          <w:marBottom w:val="0"/>
          <w:divBdr>
            <w:top w:val="none" w:sz="0" w:space="0" w:color="auto"/>
            <w:left w:val="none" w:sz="0" w:space="0" w:color="auto"/>
            <w:bottom w:val="none" w:sz="0" w:space="0" w:color="auto"/>
            <w:right w:val="none" w:sz="0" w:space="0" w:color="auto"/>
          </w:divBdr>
          <w:divsChild>
            <w:div w:id="146821357">
              <w:marLeft w:val="0"/>
              <w:marRight w:val="0"/>
              <w:marTop w:val="0"/>
              <w:marBottom w:val="0"/>
              <w:divBdr>
                <w:top w:val="none" w:sz="0" w:space="0" w:color="auto"/>
                <w:left w:val="none" w:sz="0" w:space="0" w:color="auto"/>
                <w:bottom w:val="none" w:sz="0" w:space="0" w:color="auto"/>
                <w:right w:val="none" w:sz="0" w:space="0" w:color="auto"/>
              </w:divBdr>
            </w:div>
          </w:divsChild>
        </w:div>
        <w:div w:id="972252443">
          <w:marLeft w:val="0"/>
          <w:marRight w:val="0"/>
          <w:marTop w:val="0"/>
          <w:marBottom w:val="0"/>
          <w:divBdr>
            <w:top w:val="none" w:sz="0" w:space="0" w:color="auto"/>
            <w:left w:val="none" w:sz="0" w:space="0" w:color="auto"/>
            <w:bottom w:val="none" w:sz="0" w:space="0" w:color="auto"/>
            <w:right w:val="none" w:sz="0" w:space="0" w:color="auto"/>
          </w:divBdr>
          <w:divsChild>
            <w:div w:id="1424106727">
              <w:marLeft w:val="0"/>
              <w:marRight w:val="0"/>
              <w:marTop w:val="0"/>
              <w:marBottom w:val="0"/>
              <w:divBdr>
                <w:top w:val="none" w:sz="0" w:space="0" w:color="auto"/>
                <w:left w:val="none" w:sz="0" w:space="0" w:color="auto"/>
                <w:bottom w:val="none" w:sz="0" w:space="0" w:color="auto"/>
                <w:right w:val="none" w:sz="0" w:space="0" w:color="auto"/>
              </w:divBdr>
            </w:div>
          </w:divsChild>
        </w:div>
        <w:div w:id="976029874">
          <w:marLeft w:val="0"/>
          <w:marRight w:val="0"/>
          <w:marTop w:val="0"/>
          <w:marBottom w:val="0"/>
          <w:divBdr>
            <w:top w:val="none" w:sz="0" w:space="0" w:color="auto"/>
            <w:left w:val="none" w:sz="0" w:space="0" w:color="auto"/>
            <w:bottom w:val="none" w:sz="0" w:space="0" w:color="auto"/>
            <w:right w:val="none" w:sz="0" w:space="0" w:color="auto"/>
          </w:divBdr>
          <w:divsChild>
            <w:div w:id="123083969">
              <w:marLeft w:val="0"/>
              <w:marRight w:val="0"/>
              <w:marTop w:val="0"/>
              <w:marBottom w:val="0"/>
              <w:divBdr>
                <w:top w:val="none" w:sz="0" w:space="0" w:color="auto"/>
                <w:left w:val="none" w:sz="0" w:space="0" w:color="auto"/>
                <w:bottom w:val="none" w:sz="0" w:space="0" w:color="auto"/>
                <w:right w:val="none" w:sz="0" w:space="0" w:color="auto"/>
              </w:divBdr>
            </w:div>
          </w:divsChild>
        </w:div>
        <w:div w:id="985428510">
          <w:marLeft w:val="0"/>
          <w:marRight w:val="0"/>
          <w:marTop w:val="0"/>
          <w:marBottom w:val="0"/>
          <w:divBdr>
            <w:top w:val="none" w:sz="0" w:space="0" w:color="auto"/>
            <w:left w:val="none" w:sz="0" w:space="0" w:color="auto"/>
            <w:bottom w:val="none" w:sz="0" w:space="0" w:color="auto"/>
            <w:right w:val="none" w:sz="0" w:space="0" w:color="auto"/>
          </w:divBdr>
          <w:divsChild>
            <w:div w:id="653531963">
              <w:marLeft w:val="0"/>
              <w:marRight w:val="0"/>
              <w:marTop w:val="0"/>
              <w:marBottom w:val="0"/>
              <w:divBdr>
                <w:top w:val="none" w:sz="0" w:space="0" w:color="auto"/>
                <w:left w:val="none" w:sz="0" w:space="0" w:color="auto"/>
                <w:bottom w:val="none" w:sz="0" w:space="0" w:color="auto"/>
                <w:right w:val="none" w:sz="0" w:space="0" w:color="auto"/>
              </w:divBdr>
            </w:div>
          </w:divsChild>
        </w:div>
        <w:div w:id="986324544">
          <w:marLeft w:val="0"/>
          <w:marRight w:val="0"/>
          <w:marTop w:val="0"/>
          <w:marBottom w:val="0"/>
          <w:divBdr>
            <w:top w:val="none" w:sz="0" w:space="0" w:color="auto"/>
            <w:left w:val="none" w:sz="0" w:space="0" w:color="auto"/>
            <w:bottom w:val="none" w:sz="0" w:space="0" w:color="auto"/>
            <w:right w:val="none" w:sz="0" w:space="0" w:color="auto"/>
          </w:divBdr>
          <w:divsChild>
            <w:div w:id="403375696">
              <w:marLeft w:val="0"/>
              <w:marRight w:val="0"/>
              <w:marTop w:val="0"/>
              <w:marBottom w:val="0"/>
              <w:divBdr>
                <w:top w:val="none" w:sz="0" w:space="0" w:color="auto"/>
                <w:left w:val="none" w:sz="0" w:space="0" w:color="auto"/>
                <w:bottom w:val="none" w:sz="0" w:space="0" w:color="auto"/>
                <w:right w:val="none" w:sz="0" w:space="0" w:color="auto"/>
              </w:divBdr>
            </w:div>
          </w:divsChild>
        </w:div>
        <w:div w:id="986856669">
          <w:marLeft w:val="0"/>
          <w:marRight w:val="0"/>
          <w:marTop w:val="0"/>
          <w:marBottom w:val="0"/>
          <w:divBdr>
            <w:top w:val="none" w:sz="0" w:space="0" w:color="auto"/>
            <w:left w:val="none" w:sz="0" w:space="0" w:color="auto"/>
            <w:bottom w:val="none" w:sz="0" w:space="0" w:color="auto"/>
            <w:right w:val="none" w:sz="0" w:space="0" w:color="auto"/>
          </w:divBdr>
          <w:divsChild>
            <w:div w:id="1356005561">
              <w:marLeft w:val="0"/>
              <w:marRight w:val="0"/>
              <w:marTop w:val="0"/>
              <w:marBottom w:val="0"/>
              <w:divBdr>
                <w:top w:val="none" w:sz="0" w:space="0" w:color="auto"/>
                <w:left w:val="none" w:sz="0" w:space="0" w:color="auto"/>
                <w:bottom w:val="none" w:sz="0" w:space="0" w:color="auto"/>
                <w:right w:val="none" w:sz="0" w:space="0" w:color="auto"/>
              </w:divBdr>
            </w:div>
          </w:divsChild>
        </w:div>
        <w:div w:id="995571858">
          <w:marLeft w:val="0"/>
          <w:marRight w:val="0"/>
          <w:marTop w:val="0"/>
          <w:marBottom w:val="0"/>
          <w:divBdr>
            <w:top w:val="none" w:sz="0" w:space="0" w:color="auto"/>
            <w:left w:val="none" w:sz="0" w:space="0" w:color="auto"/>
            <w:bottom w:val="none" w:sz="0" w:space="0" w:color="auto"/>
            <w:right w:val="none" w:sz="0" w:space="0" w:color="auto"/>
          </w:divBdr>
          <w:divsChild>
            <w:div w:id="2097046770">
              <w:marLeft w:val="0"/>
              <w:marRight w:val="0"/>
              <w:marTop w:val="0"/>
              <w:marBottom w:val="0"/>
              <w:divBdr>
                <w:top w:val="none" w:sz="0" w:space="0" w:color="auto"/>
                <w:left w:val="none" w:sz="0" w:space="0" w:color="auto"/>
                <w:bottom w:val="none" w:sz="0" w:space="0" w:color="auto"/>
                <w:right w:val="none" w:sz="0" w:space="0" w:color="auto"/>
              </w:divBdr>
            </w:div>
          </w:divsChild>
        </w:div>
        <w:div w:id="1001156288">
          <w:marLeft w:val="0"/>
          <w:marRight w:val="0"/>
          <w:marTop w:val="0"/>
          <w:marBottom w:val="0"/>
          <w:divBdr>
            <w:top w:val="none" w:sz="0" w:space="0" w:color="auto"/>
            <w:left w:val="none" w:sz="0" w:space="0" w:color="auto"/>
            <w:bottom w:val="none" w:sz="0" w:space="0" w:color="auto"/>
            <w:right w:val="none" w:sz="0" w:space="0" w:color="auto"/>
          </w:divBdr>
          <w:divsChild>
            <w:div w:id="187572528">
              <w:marLeft w:val="0"/>
              <w:marRight w:val="0"/>
              <w:marTop w:val="0"/>
              <w:marBottom w:val="0"/>
              <w:divBdr>
                <w:top w:val="none" w:sz="0" w:space="0" w:color="auto"/>
                <w:left w:val="none" w:sz="0" w:space="0" w:color="auto"/>
                <w:bottom w:val="none" w:sz="0" w:space="0" w:color="auto"/>
                <w:right w:val="none" w:sz="0" w:space="0" w:color="auto"/>
              </w:divBdr>
            </w:div>
          </w:divsChild>
        </w:div>
        <w:div w:id="1010566509">
          <w:marLeft w:val="0"/>
          <w:marRight w:val="0"/>
          <w:marTop w:val="0"/>
          <w:marBottom w:val="0"/>
          <w:divBdr>
            <w:top w:val="none" w:sz="0" w:space="0" w:color="auto"/>
            <w:left w:val="none" w:sz="0" w:space="0" w:color="auto"/>
            <w:bottom w:val="none" w:sz="0" w:space="0" w:color="auto"/>
            <w:right w:val="none" w:sz="0" w:space="0" w:color="auto"/>
          </w:divBdr>
          <w:divsChild>
            <w:div w:id="531575906">
              <w:marLeft w:val="0"/>
              <w:marRight w:val="0"/>
              <w:marTop w:val="0"/>
              <w:marBottom w:val="0"/>
              <w:divBdr>
                <w:top w:val="none" w:sz="0" w:space="0" w:color="auto"/>
                <w:left w:val="none" w:sz="0" w:space="0" w:color="auto"/>
                <w:bottom w:val="none" w:sz="0" w:space="0" w:color="auto"/>
                <w:right w:val="none" w:sz="0" w:space="0" w:color="auto"/>
              </w:divBdr>
            </w:div>
          </w:divsChild>
        </w:div>
        <w:div w:id="1013072554">
          <w:marLeft w:val="0"/>
          <w:marRight w:val="0"/>
          <w:marTop w:val="0"/>
          <w:marBottom w:val="0"/>
          <w:divBdr>
            <w:top w:val="none" w:sz="0" w:space="0" w:color="auto"/>
            <w:left w:val="none" w:sz="0" w:space="0" w:color="auto"/>
            <w:bottom w:val="none" w:sz="0" w:space="0" w:color="auto"/>
            <w:right w:val="none" w:sz="0" w:space="0" w:color="auto"/>
          </w:divBdr>
          <w:divsChild>
            <w:div w:id="1708599757">
              <w:marLeft w:val="0"/>
              <w:marRight w:val="0"/>
              <w:marTop w:val="0"/>
              <w:marBottom w:val="0"/>
              <w:divBdr>
                <w:top w:val="none" w:sz="0" w:space="0" w:color="auto"/>
                <w:left w:val="none" w:sz="0" w:space="0" w:color="auto"/>
                <w:bottom w:val="none" w:sz="0" w:space="0" w:color="auto"/>
                <w:right w:val="none" w:sz="0" w:space="0" w:color="auto"/>
              </w:divBdr>
            </w:div>
          </w:divsChild>
        </w:div>
        <w:div w:id="1016034973">
          <w:marLeft w:val="0"/>
          <w:marRight w:val="0"/>
          <w:marTop w:val="0"/>
          <w:marBottom w:val="0"/>
          <w:divBdr>
            <w:top w:val="none" w:sz="0" w:space="0" w:color="auto"/>
            <w:left w:val="none" w:sz="0" w:space="0" w:color="auto"/>
            <w:bottom w:val="none" w:sz="0" w:space="0" w:color="auto"/>
            <w:right w:val="none" w:sz="0" w:space="0" w:color="auto"/>
          </w:divBdr>
          <w:divsChild>
            <w:div w:id="883176560">
              <w:marLeft w:val="0"/>
              <w:marRight w:val="0"/>
              <w:marTop w:val="0"/>
              <w:marBottom w:val="0"/>
              <w:divBdr>
                <w:top w:val="none" w:sz="0" w:space="0" w:color="auto"/>
                <w:left w:val="none" w:sz="0" w:space="0" w:color="auto"/>
                <w:bottom w:val="none" w:sz="0" w:space="0" w:color="auto"/>
                <w:right w:val="none" w:sz="0" w:space="0" w:color="auto"/>
              </w:divBdr>
            </w:div>
          </w:divsChild>
        </w:div>
        <w:div w:id="1020353409">
          <w:marLeft w:val="0"/>
          <w:marRight w:val="0"/>
          <w:marTop w:val="0"/>
          <w:marBottom w:val="0"/>
          <w:divBdr>
            <w:top w:val="none" w:sz="0" w:space="0" w:color="auto"/>
            <w:left w:val="none" w:sz="0" w:space="0" w:color="auto"/>
            <w:bottom w:val="none" w:sz="0" w:space="0" w:color="auto"/>
            <w:right w:val="none" w:sz="0" w:space="0" w:color="auto"/>
          </w:divBdr>
          <w:divsChild>
            <w:div w:id="1433237060">
              <w:marLeft w:val="0"/>
              <w:marRight w:val="0"/>
              <w:marTop w:val="0"/>
              <w:marBottom w:val="0"/>
              <w:divBdr>
                <w:top w:val="none" w:sz="0" w:space="0" w:color="auto"/>
                <w:left w:val="none" w:sz="0" w:space="0" w:color="auto"/>
                <w:bottom w:val="none" w:sz="0" w:space="0" w:color="auto"/>
                <w:right w:val="none" w:sz="0" w:space="0" w:color="auto"/>
              </w:divBdr>
            </w:div>
          </w:divsChild>
        </w:div>
        <w:div w:id="1024213409">
          <w:marLeft w:val="0"/>
          <w:marRight w:val="0"/>
          <w:marTop w:val="0"/>
          <w:marBottom w:val="0"/>
          <w:divBdr>
            <w:top w:val="none" w:sz="0" w:space="0" w:color="auto"/>
            <w:left w:val="none" w:sz="0" w:space="0" w:color="auto"/>
            <w:bottom w:val="none" w:sz="0" w:space="0" w:color="auto"/>
            <w:right w:val="none" w:sz="0" w:space="0" w:color="auto"/>
          </w:divBdr>
          <w:divsChild>
            <w:div w:id="1653218040">
              <w:marLeft w:val="0"/>
              <w:marRight w:val="0"/>
              <w:marTop w:val="0"/>
              <w:marBottom w:val="0"/>
              <w:divBdr>
                <w:top w:val="none" w:sz="0" w:space="0" w:color="auto"/>
                <w:left w:val="none" w:sz="0" w:space="0" w:color="auto"/>
                <w:bottom w:val="none" w:sz="0" w:space="0" w:color="auto"/>
                <w:right w:val="none" w:sz="0" w:space="0" w:color="auto"/>
              </w:divBdr>
            </w:div>
          </w:divsChild>
        </w:div>
        <w:div w:id="1027563278">
          <w:marLeft w:val="0"/>
          <w:marRight w:val="0"/>
          <w:marTop w:val="0"/>
          <w:marBottom w:val="0"/>
          <w:divBdr>
            <w:top w:val="none" w:sz="0" w:space="0" w:color="auto"/>
            <w:left w:val="none" w:sz="0" w:space="0" w:color="auto"/>
            <w:bottom w:val="none" w:sz="0" w:space="0" w:color="auto"/>
            <w:right w:val="none" w:sz="0" w:space="0" w:color="auto"/>
          </w:divBdr>
          <w:divsChild>
            <w:div w:id="1955600774">
              <w:marLeft w:val="0"/>
              <w:marRight w:val="0"/>
              <w:marTop w:val="0"/>
              <w:marBottom w:val="0"/>
              <w:divBdr>
                <w:top w:val="none" w:sz="0" w:space="0" w:color="auto"/>
                <w:left w:val="none" w:sz="0" w:space="0" w:color="auto"/>
                <w:bottom w:val="none" w:sz="0" w:space="0" w:color="auto"/>
                <w:right w:val="none" w:sz="0" w:space="0" w:color="auto"/>
              </w:divBdr>
            </w:div>
          </w:divsChild>
        </w:div>
        <w:div w:id="1028260813">
          <w:marLeft w:val="0"/>
          <w:marRight w:val="0"/>
          <w:marTop w:val="0"/>
          <w:marBottom w:val="0"/>
          <w:divBdr>
            <w:top w:val="none" w:sz="0" w:space="0" w:color="auto"/>
            <w:left w:val="none" w:sz="0" w:space="0" w:color="auto"/>
            <w:bottom w:val="none" w:sz="0" w:space="0" w:color="auto"/>
            <w:right w:val="none" w:sz="0" w:space="0" w:color="auto"/>
          </w:divBdr>
          <w:divsChild>
            <w:div w:id="1384406975">
              <w:marLeft w:val="0"/>
              <w:marRight w:val="0"/>
              <w:marTop w:val="0"/>
              <w:marBottom w:val="0"/>
              <w:divBdr>
                <w:top w:val="none" w:sz="0" w:space="0" w:color="auto"/>
                <w:left w:val="none" w:sz="0" w:space="0" w:color="auto"/>
                <w:bottom w:val="none" w:sz="0" w:space="0" w:color="auto"/>
                <w:right w:val="none" w:sz="0" w:space="0" w:color="auto"/>
              </w:divBdr>
            </w:div>
          </w:divsChild>
        </w:div>
        <w:div w:id="1033268218">
          <w:marLeft w:val="0"/>
          <w:marRight w:val="0"/>
          <w:marTop w:val="0"/>
          <w:marBottom w:val="0"/>
          <w:divBdr>
            <w:top w:val="none" w:sz="0" w:space="0" w:color="auto"/>
            <w:left w:val="none" w:sz="0" w:space="0" w:color="auto"/>
            <w:bottom w:val="none" w:sz="0" w:space="0" w:color="auto"/>
            <w:right w:val="none" w:sz="0" w:space="0" w:color="auto"/>
          </w:divBdr>
          <w:divsChild>
            <w:div w:id="597641079">
              <w:marLeft w:val="0"/>
              <w:marRight w:val="0"/>
              <w:marTop w:val="0"/>
              <w:marBottom w:val="0"/>
              <w:divBdr>
                <w:top w:val="none" w:sz="0" w:space="0" w:color="auto"/>
                <w:left w:val="none" w:sz="0" w:space="0" w:color="auto"/>
                <w:bottom w:val="none" w:sz="0" w:space="0" w:color="auto"/>
                <w:right w:val="none" w:sz="0" w:space="0" w:color="auto"/>
              </w:divBdr>
            </w:div>
          </w:divsChild>
        </w:div>
        <w:div w:id="1038051301">
          <w:marLeft w:val="0"/>
          <w:marRight w:val="0"/>
          <w:marTop w:val="0"/>
          <w:marBottom w:val="0"/>
          <w:divBdr>
            <w:top w:val="none" w:sz="0" w:space="0" w:color="auto"/>
            <w:left w:val="none" w:sz="0" w:space="0" w:color="auto"/>
            <w:bottom w:val="none" w:sz="0" w:space="0" w:color="auto"/>
            <w:right w:val="none" w:sz="0" w:space="0" w:color="auto"/>
          </w:divBdr>
          <w:divsChild>
            <w:div w:id="1785268139">
              <w:marLeft w:val="0"/>
              <w:marRight w:val="0"/>
              <w:marTop w:val="0"/>
              <w:marBottom w:val="0"/>
              <w:divBdr>
                <w:top w:val="none" w:sz="0" w:space="0" w:color="auto"/>
                <w:left w:val="none" w:sz="0" w:space="0" w:color="auto"/>
                <w:bottom w:val="none" w:sz="0" w:space="0" w:color="auto"/>
                <w:right w:val="none" w:sz="0" w:space="0" w:color="auto"/>
              </w:divBdr>
            </w:div>
          </w:divsChild>
        </w:div>
        <w:div w:id="1042246426">
          <w:marLeft w:val="0"/>
          <w:marRight w:val="0"/>
          <w:marTop w:val="0"/>
          <w:marBottom w:val="0"/>
          <w:divBdr>
            <w:top w:val="none" w:sz="0" w:space="0" w:color="auto"/>
            <w:left w:val="none" w:sz="0" w:space="0" w:color="auto"/>
            <w:bottom w:val="none" w:sz="0" w:space="0" w:color="auto"/>
            <w:right w:val="none" w:sz="0" w:space="0" w:color="auto"/>
          </w:divBdr>
          <w:divsChild>
            <w:div w:id="1977031510">
              <w:marLeft w:val="0"/>
              <w:marRight w:val="0"/>
              <w:marTop w:val="0"/>
              <w:marBottom w:val="0"/>
              <w:divBdr>
                <w:top w:val="none" w:sz="0" w:space="0" w:color="auto"/>
                <w:left w:val="none" w:sz="0" w:space="0" w:color="auto"/>
                <w:bottom w:val="none" w:sz="0" w:space="0" w:color="auto"/>
                <w:right w:val="none" w:sz="0" w:space="0" w:color="auto"/>
              </w:divBdr>
            </w:div>
          </w:divsChild>
        </w:div>
        <w:div w:id="1060009715">
          <w:marLeft w:val="0"/>
          <w:marRight w:val="0"/>
          <w:marTop w:val="0"/>
          <w:marBottom w:val="0"/>
          <w:divBdr>
            <w:top w:val="none" w:sz="0" w:space="0" w:color="auto"/>
            <w:left w:val="none" w:sz="0" w:space="0" w:color="auto"/>
            <w:bottom w:val="none" w:sz="0" w:space="0" w:color="auto"/>
            <w:right w:val="none" w:sz="0" w:space="0" w:color="auto"/>
          </w:divBdr>
          <w:divsChild>
            <w:div w:id="506941093">
              <w:marLeft w:val="0"/>
              <w:marRight w:val="0"/>
              <w:marTop w:val="0"/>
              <w:marBottom w:val="0"/>
              <w:divBdr>
                <w:top w:val="none" w:sz="0" w:space="0" w:color="auto"/>
                <w:left w:val="none" w:sz="0" w:space="0" w:color="auto"/>
                <w:bottom w:val="none" w:sz="0" w:space="0" w:color="auto"/>
                <w:right w:val="none" w:sz="0" w:space="0" w:color="auto"/>
              </w:divBdr>
            </w:div>
          </w:divsChild>
        </w:div>
        <w:div w:id="1067068425">
          <w:marLeft w:val="0"/>
          <w:marRight w:val="0"/>
          <w:marTop w:val="0"/>
          <w:marBottom w:val="0"/>
          <w:divBdr>
            <w:top w:val="none" w:sz="0" w:space="0" w:color="auto"/>
            <w:left w:val="none" w:sz="0" w:space="0" w:color="auto"/>
            <w:bottom w:val="none" w:sz="0" w:space="0" w:color="auto"/>
            <w:right w:val="none" w:sz="0" w:space="0" w:color="auto"/>
          </w:divBdr>
          <w:divsChild>
            <w:div w:id="528956685">
              <w:marLeft w:val="0"/>
              <w:marRight w:val="0"/>
              <w:marTop w:val="0"/>
              <w:marBottom w:val="0"/>
              <w:divBdr>
                <w:top w:val="none" w:sz="0" w:space="0" w:color="auto"/>
                <w:left w:val="none" w:sz="0" w:space="0" w:color="auto"/>
                <w:bottom w:val="none" w:sz="0" w:space="0" w:color="auto"/>
                <w:right w:val="none" w:sz="0" w:space="0" w:color="auto"/>
              </w:divBdr>
            </w:div>
          </w:divsChild>
        </w:div>
        <w:div w:id="1067876144">
          <w:marLeft w:val="0"/>
          <w:marRight w:val="0"/>
          <w:marTop w:val="0"/>
          <w:marBottom w:val="0"/>
          <w:divBdr>
            <w:top w:val="none" w:sz="0" w:space="0" w:color="auto"/>
            <w:left w:val="none" w:sz="0" w:space="0" w:color="auto"/>
            <w:bottom w:val="none" w:sz="0" w:space="0" w:color="auto"/>
            <w:right w:val="none" w:sz="0" w:space="0" w:color="auto"/>
          </w:divBdr>
          <w:divsChild>
            <w:div w:id="418721490">
              <w:marLeft w:val="0"/>
              <w:marRight w:val="0"/>
              <w:marTop w:val="0"/>
              <w:marBottom w:val="0"/>
              <w:divBdr>
                <w:top w:val="none" w:sz="0" w:space="0" w:color="auto"/>
                <w:left w:val="none" w:sz="0" w:space="0" w:color="auto"/>
                <w:bottom w:val="none" w:sz="0" w:space="0" w:color="auto"/>
                <w:right w:val="none" w:sz="0" w:space="0" w:color="auto"/>
              </w:divBdr>
            </w:div>
          </w:divsChild>
        </w:div>
        <w:div w:id="1068310499">
          <w:marLeft w:val="0"/>
          <w:marRight w:val="0"/>
          <w:marTop w:val="0"/>
          <w:marBottom w:val="0"/>
          <w:divBdr>
            <w:top w:val="none" w:sz="0" w:space="0" w:color="auto"/>
            <w:left w:val="none" w:sz="0" w:space="0" w:color="auto"/>
            <w:bottom w:val="none" w:sz="0" w:space="0" w:color="auto"/>
            <w:right w:val="none" w:sz="0" w:space="0" w:color="auto"/>
          </w:divBdr>
          <w:divsChild>
            <w:div w:id="1916937834">
              <w:marLeft w:val="0"/>
              <w:marRight w:val="0"/>
              <w:marTop w:val="0"/>
              <w:marBottom w:val="0"/>
              <w:divBdr>
                <w:top w:val="none" w:sz="0" w:space="0" w:color="auto"/>
                <w:left w:val="none" w:sz="0" w:space="0" w:color="auto"/>
                <w:bottom w:val="none" w:sz="0" w:space="0" w:color="auto"/>
                <w:right w:val="none" w:sz="0" w:space="0" w:color="auto"/>
              </w:divBdr>
            </w:div>
          </w:divsChild>
        </w:div>
        <w:div w:id="1073046295">
          <w:marLeft w:val="0"/>
          <w:marRight w:val="0"/>
          <w:marTop w:val="0"/>
          <w:marBottom w:val="0"/>
          <w:divBdr>
            <w:top w:val="none" w:sz="0" w:space="0" w:color="auto"/>
            <w:left w:val="none" w:sz="0" w:space="0" w:color="auto"/>
            <w:bottom w:val="none" w:sz="0" w:space="0" w:color="auto"/>
            <w:right w:val="none" w:sz="0" w:space="0" w:color="auto"/>
          </w:divBdr>
          <w:divsChild>
            <w:div w:id="1895315805">
              <w:marLeft w:val="0"/>
              <w:marRight w:val="0"/>
              <w:marTop w:val="0"/>
              <w:marBottom w:val="0"/>
              <w:divBdr>
                <w:top w:val="none" w:sz="0" w:space="0" w:color="auto"/>
                <w:left w:val="none" w:sz="0" w:space="0" w:color="auto"/>
                <w:bottom w:val="none" w:sz="0" w:space="0" w:color="auto"/>
                <w:right w:val="none" w:sz="0" w:space="0" w:color="auto"/>
              </w:divBdr>
            </w:div>
          </w:divsChild>
        </w:div>
        <w:div w:id="1097139025">
          <w:marLeft w:val="0"/>
          <w:marRight w:val="0"/>
          <w:marTop w:val="0"/>
          <w:marBottom w:val="0"/>
          <w:divBdr>
            <w:top w:val="none" w:sz="0" w:space="0" w:color="auto"/>
            <w:left w:val="none" w:sz="0" w:space="0" w:color="auto"/>
            <w:bottom w:val="none" w:sz="0" w:space="0" w:color="auto"/>
            <w:right w:val="none" w:sz="0" w:space="0" w:color="auto"/>
          </w:divBdr>
          <w:divsChild>
            <w:div w:id="2048093310">
              <w:marLeft w:val="0"/>
              <w:marRight w:val="0"/>
              <w:marTop w:val="0"/>
              <w:marBottom w:val="0"/>
              <w:divBdr>
                <w:top w:val="none" w:sz="0" w:space="0" w:color="auto"/>
                <w:left w:val="none" w:sz="0" w:space="0" w:color="auto"/>
                <w:bottom w:val="none" w:sz="0" w:space="0" w:color="auto"/>
                <w:right w:val="none" w:sz="0" w:space="0" w:color="auto"/>
              </w:divBdr>
            </w:div>
          </w:divsChild>
        </w:div>
        <w:div w:id="1100444694">
          <w:marLeft w:val="0"/>
          <w:marRight w:val="0"/>
          <w:marTop w:val="0"/>
          <w:marBottom w:val="0"/>
          <w:divBdr>
            <w:top w:val="none" w:sz="0" w:space="0" w:color="auto"/>
            <w:left w:val="none" w:sz="0" w:space="0" w:color="auto"/>
            <w:bottom w:val="none" w:sz="0" w:space="0" w:color="auto"/>
            <w:right w:val="none" w:sz="0" w:space="0" w:color="auto"/>
          </w:divBdr>
          <w:divsChild>
            <w:div w:id="1415005247">
              <w:marLeft w:val="0"/>
              <w:marRight w:val="0"/>
              <w:marTop w:val="0"/>
              <w:marBottom w:val="0"/>
              <w:divBdr>
                <w:top w:val="none" w:sz="0" w:space="0" w:color="auto"/>
                <w:left w:val="none" w:sz="0" w:space="0" w:color="auto"/>
                <w:bottom w:val="none" w:sz="0" w:space="0" w:color="auto"/>
                <w:right w:val="none" w:sz="0" w:space="0" w:color="auto"/>
              </w:divBdr>
            </w:div>
          </w:divsChild>
        </w:div>
        <w:div w:id="1101727252">
          <w:marLeft w:val="0"/>
          <w:marRight w:val="0"/>
          <w:marTop w:val="0"/>
          <w:marBottom w:val="0"/>
          <w:divBdr>
            <w:top w:val="none" w:sz="0" w:space="0" w:color="auto"/>
            <w:left w:val="none" w:sz="0" w:space="0" w:color="auto"/>
            <w:bottom w:val="none" w:sz="0" w:space="0" w:color="auto"/>
            <w:right w:val="none" w:sz="0" w:space="0" w:color="auto"/>
          </w:divBdr>
          <w:divsChild>
            <w:div w:id="1227760090">
              <w:marLeft w:val="0"/>
              <w:marRight w:val="0"/>
              <w:marTop w:val="0"/>
              <w:marBottom w:val="0"/>
              <w:divBdr>
                <w:top w:val="none" w:sz="0" w:space="0" w:color="auto"/>
                <w:left w:val="none" w:sz="0" w:space="0" w:color="auto"/>
                <w:bottom w:val="none" w:sz="0" w:space="0" w:color="auto"/>
                <w:right w:val="none" w:sz="0" w:space="0" w:color="auto"/>
              </w:divBdr>
            </w:div>
          </w:divsChild>
        </w:div>
        <w:div w:id="1110052864">
          <w:marLeft w:val="0"/>
          <w:marRight w:val="0"/>
          <w:marTop w:val="0"/>
          <w:marBottom w:val="0"/>
          <w:divBdr>
            <w:top w:val="none" w:sz="0" w:space="0" w:color="auto"/>
            <w:left w:val="none" w:sz="0" w:space="0" w:color="auto"/>
            <w:bottom w:val="none" w:sz="0" w:space="0" w:color="auto"/>
            <w:right w:val="none" w:sz="0" w:space="0" w:color="auto"/>
          </w:divBdr>
          <w:divsChild>
            <w:div w:id="1348554089">
              <w:marLeft w:val="0"/>
              <w:marRight w:val="0"/>
              <w:marTop w:val="0"/>
              <w:marBottom w:val="0"/>
              <w:divBdr>
                <w:top w:val="none" w:sz="0" w:space="0" w:color="auto"/>
                <w:left w:val="none" w:sz="0" w:space="0" w:color="auto"/>
                <w:bottom w:val="none" w:sz="0" w:space="0" w:color="auto"/>
                <w:right w:val="none" w:sz="0" w:space="0" w:color="auto"/>
              </w:divBdr>
            </w:div>
          </w:divsChild>
        </w:div>
        <w:div w:id="1110198787">
          <w:marLeft w:val="0"/>
          <w:marRight w:val="0"/>
          <w:marTop w:val="0"/>
          <w:marBottom w:val="0"/>
          <w:divBdr>
            <w:top w:val="none" w:sz="0" w:space="0" w:color="auto"/>
            <w:left w:val="none" w:sz="0" w:space="0" w:color="auto"/>
            <w:bottom w:val="none" w:sz="0" w:space="0" w:color="auto"/>
            <w:right w:val="none" w:sz="0" w:space="0" w:color="auto"/>
          </w:divBdr>
          <w:divsChild>
            <w:div w:id="1715691348">
              <w:marLeft w:val="0"/>
              <w:marRight w:val="0"/>
              <w:marTop w:val="0"/>
              <w:marBottom w:val="0"/>
              <w:divBdr>
                <w:top w:val="none" w:sz="0" w:space="0" w:color="auto"/>
                <w:left w:val="none" w:sz="0" w:space="0" w:color="auto"/>
                <w:bottom w:val="none" w:sz="0" w:space="0" w:color="auto"/>
                <w:right w:val="none" w:sz="0" w:space="0" w:color="auto"/>
              </w:divBdr>
            </w:div>
          </w:divsChild>
        </w:div>
        <w:div w:id="1122186788">
          <w:marLeft w:val="0"/>
          <w:marRight w:val="0"/>
          <w:marTop w:val="0"/>
          <w:marBottom w:val="0"/>
          <w:divBdr>
            <w:top w:val="none" w:sz="0" w:space="0" w:color="auto"/>
            <w:left w:val="none" w:sz="0" w:space="0" w:color="auto"/>
            <w:bottom w:val="none" w:sz="0" w:space="0" w:color="auto"/>
            <w:right w:val="none" w:sz="0" w:space="0" w:color="auto"/>
          </w:divBdr>
          <w:divsChild>
            <w:div w:id="966593915">
              <w:marLeft w:val="0"/>
              <w:marRight w:val="0"/>
              <w:marTop w:val="0"/>
              <w:marBottom w:val="0"/>
              <w:divBdr>
                <w:top w:val="none" w:sz="0" w:space="0" w:color="auto"/>
                <w:left w:val="none" w:sz="0" w:space="0" w:color="auto"/>
                <w:bottom w:val="none" w:sz="0" w:space="0" w:color="auto"/>
                <w:right w:val="none" w:sz="0" w:space="0" w:color="auto"/>
              </w:divBdr>
            </w:div>
          </w:divsChild>
        </w:div>
        <w:div w:id="1122529618">
          <w:marLeft w:val="0"/>
          <w:marRight w:val="0"/>
          <w:marTop w:val="0"/>
          <w:marBottom w:val="0"/>
          <w:divBdr>
            <w:top w:val="none" w:sz="0" w:space="0" w:color="auto"/>
            <w:left w:val="none" w:sz="0" w:space="0" w:color="auto"/>
            <w:bottom w:val="none" w:sz="0" w:space="0" w:color="auto"/>
            <w:right w:val="none" w:sz="0" w:space="0" w:color="auto"/>
          </w:divBdr>
          <w:divsChild>
            <w:div w:id="939028549">
              <w:marLeft w:val="0"/>
              <w:marRight w:val="0"/>
              <w:marTop w:val="0"/>
              <w:marBottom w:val="0"/>
              <w:divBdr>
                <w:top w:val="none" w:sz="0" w:space="0" w:color="auto"/>
                <w:left w:val="none" w:sz="0" w:space="0" w:color="auto"/>
                <w:bottom w:val="none" w:sz="0" w:space="0" w:color="auto"/>
                <w:right w:val="none" w:sz="0" w:space="0" w:color="auto"/>
              </w:divBdr>
            </w:div>
          </w:divsChild>
        </w:div>
        <w:div w:id="1132401334">
          <w:marLeft w:val="0"/>
          <w:marRight w:val="0"/>
          <w:marTop w:val="0"/>
          <w:marBottom w:val="0"/>
          <w:divBdr>
            <w:top w:val="none" w:sz="0" w:space="0" w:color="auto"/>
            <w:left w:val="none" w:sz="0" w:space="0" w:color="auto"/>
            <w:bottom w:val="none" w:sz="0" w:space="0" w:color="auto"/>
            <w:right w:val="none" w:sz="0" w:space="0" w:color="auto"/>
          </w:divBdr>
          <w:divsChild>
            <w:div w:id="1608197548">
              <w:marLeft w:val="0"/>
              <w:marRight w:val="0"/>
              <w:marTop w:val="0"/>
              <w:marBottom w:val="0"/>
              <w:divBdr>
                <w:top w:val="none" w:sz="0" w:space="0" w:color="auto"/>
                <w:left w:val="none" w:sz="0" w:space="0" w:color="auto"/>
                <w:bottom w:val="none" w:sz="0" w:space="0" w:color="auto"/>
                <w:right w:val="none" w:sz="0" w:space="0" w:color="auto"/>
              </w:divBdr>
            </w:div>
          </w:divsChild>
        </w:div>
        <w:div w:id="1135298897">
          <w:marLeft w:val="0"/>
          <w:marRight w:val="0"/>
          <w:marTop w:val="0"/>
          <w:marBottom w:val="0"/>
          <w:divBdr>
            <w:top w:val="none" w:sz="0" w:space="0" w:color="auto"/>
            <w:left w:val="none" w:sz="0" w:space="0" w:color="auto"/>
            <w:bottom w:val="none" w:sz="0" w:space="0" w:color="auto"/>
            <w:right w:val="none" w:sz="0" w:space="0" w:color="auto"/>
          </w:divBdr>
          <w:divsChild>
            <w:div w:id="1278443017">
              <w:marLeft w:val="0"/>
              <w:marRight w:val="0"/>
              <w:marTop w:val="0"/>
              <w:marBottom w:val="0"/>
              <w:divBdr>
                <w:top w:val="none" w:sz="0" w:space="0" w:color="auto"/>
                <w:left w:val="none" w:sz="0" w:space="0" w:color="auto"/>
                <w:bottom w:val="none" w:sz="0" w:space="0" w:color="auto"/>
                <w:right w:val="none" w:sz="0" w:space="0" w:color="auto"/>
              </w:divBdr>
            </w:div>
          </w:divsChild>
        </w:div>
        <w:div w:id="1139541636">
          <w:marLeft w:val="0"/>
          <w:marRight w:val="0"/>
          <w:marTop w:val="0"/>
          <w:marBottom w:val="0"/>
          <w:divBdr>
            <w:top w:val="none" w:sz="0" w:space="0" w:color="auto"/>
            <w:left w:val="none" w:sz="0" w:space="0" w:color="auto"/>
            <w:bottom w:val="none" w:sz="0" w:space="0" w:color="auto"/>
            <w:right w:val="none" w:sz="0" w:space="0" w:color="auto"/>
          </w:divBdr>
          <w:divsChild>
            <w:div w:id="1180318499">
              <w:marLeft w:val="0"/>
              <w:marRight w:val="0"/>
              <w:marTop w:val="0"/>
              <w:marBottom w:val="0"/>
              <w:divBdr>
                <w:top w:val="none" w:sz="0" w:space="0" w:color="auto"/>
                <w:left w:val="none" w:sz="0" w:space="0" w:color="auto"/>
                <w:bottom w:val="none" w:sz="0" w:space="0" w:color="auto"/>
                <w:right w:val="none" w:sz="0" w:space="0" w:color="auto"/>
              </w:divBdr>
            </w:div>
          </w:divsChild>
        </w:div>
        <w:div w:id="1141538342">
          <w:marLeft w:val="0"/>
          <w:marRight w:val="0"/>
          <w:marTop w:val="0"/>
          <w:marBottom w:val="0"/>
          <w:divBdr>
            <w:top w:val="none" w:sz="0" w:space="0" w:color="auto"/>
            <w:left w:val="none" w:sz="0" w:space="0" w:color="auto"/>
            <w:bottom w:val="none" w:sz="0" w:space="0" w:color="auto"/>
            <w:right w:val="none" w:sz="0" w:space="0" w:color="auto"/>
          </w:divBdr>
          <w:divsChild>
            <w:div w:id="1129713246">
              <w:marLeft w:val="0"/>
              <w:marRight w:val="0"/>
              <w:marTop w:val="0"/>
              <w:marBottom w:val="0"/>
              <w:divBdr>
                <w:top w:val="none" w:sz="0" w:space="0" w:color="auto"/>
                <w:left w:val="none" w:sz="0" w:space="0" w:color="auto"/>
                <w:bottom w:val="none" w:sz="0" w:space="0" w:color="auto"/>
                <w:right w:val="none" w:sz="0" w:space="0" w:color="auto"/>
              </w:divBdr>
            </w:div>
          </w:divsChild>
        </w:div>
        <w:div w:id="1148127808">
          <w:marLeft w:val="0"/>
          <w:marRight w:val="0"/>
          <w:marTop w:val="0"/>
          <w:marBottom w:val="0"/>
          <w:divBdr>
            <w:top w:val="none" w:sz="0" w:space="0" w:color="auto"/>
            <w:left w:val="none" w:sz="0" w:space="0" w:color="auto"/>
            <w:bottom w:val="none" w:sz="0" w:space="0" w:color="auto"/>
            <w:right w:val="none" w:sz="0" w:space="0" w:color="auto"/>
          </w:divBdr>
          <w:divsChild>
            <w:div w:id="1776753958">
              <w:marLeft w:val="0"/>
              <w:marRight w:val="0"/>
              <w:marTop w:val="0"/>
              <w:marBottom w:val="0"/>
              <w:divBdr>
                <w:top w:val="none" w:sz="0" w:space="0" w:color="auto"/>
                <w:left w:val="none" w:sz="0" w:space="0" w:color="auto"/>
                <w:bottom w:val="none" w:sz="0" w:space="0" w:color="auto"/>
                <w:right w:val="none" w:sz="0" w:space="0" w:color="auto"/>
              </w:divBdr>
            </w:div>
          </w:divsChild>
        </w:div>
        <w:div w:id="1158114240">
          <w:marLeft w:val="0"/>
          <w:marRight w:val="0"/>
          <w:marTop w:val="0"/>
          <w:marBottom w:val="0"/>
          <w:divBdr>
            <w:top w:val="none" w:sz="0" w:space="0" w:color="auto"/>
            <w:left w:val="none" w:sz="0" w:space="0" w:color="auto"/>
            <w:bottom w:val="none" w:sz="0" w:space="0" w:color="auto"/>
            <w:right w:val="none" w:sz="0" w:space="0" w:color="auto"/>
          </w:divBdr>
          <w:divsChild>
            <w:div w:id="704216565">
              <w:marLeft w:val="0"/>
              <w:marRight w:val="0"/>
              <w:marTop w:val="0"/>
              <w:marBottom w:val="0"/>
              <w:divBdr>
                <w:top w:val="none" w:sz="0" w:space="0" w:color="auto"/>
                <w:left w:val="none" w:sz="0" w:space="0" w:color="auto"/>
                <w:bottom w:val="none" w:sz="0" w:space="0" w:color="auto"/>
                <w:right w:val="none" w:sz="0" w:space="0" w:color="auto"/>
              </w:divBdr>
            </w:div>
          </w:divsChild>
        </w:div>
        <w:div w:id="1160315914">
          <w:marLeft w:val="0"/>
          <w:marRight w:val="0"/>
          <w:marTop w:val="0"/>
          <w:marBottom w:val="0"/>
          <w:divBdr>
            <w:top w:val="none" w:sz="0" w:space="0" w:color="auto"/>
            <w:left w:val="none" w:sz="0" w:space="0" w:color="auto"/>
            <w:bottom w:val="none" w:sz="0" w:space="0" w:color="auto"/>
            <w:right w:val="none" w:sz="0" w:space="0" w:color="auto"/>
          </w:divBdr>
          <w:divsChild>
            <w:div w:id="223565138">
              <w:marLeft w:val="0"/>
              <w:marRight w:val="0"/>
              <w:marTop w:val="0"/>
              <w:marBottom w:val="0"/>
              <w:divBdr>
                <w:top w:val="none" w:sz="0" w:space="0" w:color="auto"/>
                <w:left w:val="none" w:sz="0" w:space="0" w:color="auto"/>
                <w:bottom w:val="none" w:sz="0" w:space="0" w:color="auto"/>
                <w:right w:val="none" w:sz="0" w:space="0" w:color="auto"/>
              </w:divBdr>
            </w:div>
          </w:divsChild>
        </w:div>
        <w:div w:id="1172602224">
          <w:marLeft w:val="0"/>
          <w:marRight w:val="0"/>
          <w:marTop w:val="0"/>
          <w:marBottom w:val="0"/>
          <w:divBdr>
            <w:top w:val="none" w:sz="0" w:space="0" w:color="auto"/>
            <w:left w:val="none" w:sz="0" w:space="0" w:color="auto"/>
            <w:bottom w:val="none" w:sz="0" w:space="0" w:color="auto"/>
            <w:right w:val="none" w:sz="0" w:space="0" w:color="auto"/>
          </w:divBdr>
          <w:divsChild>
            <w:div w:id="1044521621">
              <w:marLeft w:val="0"/>
              <w:marRight w:val="0"/>
              <w:marTop w:val="0"/>
              <w:marBottom w:val="0"/>
              <w:divBdr>
                <w:top w:val="none" w:sz="0" w:space="0" w:color="auto"/>
                <w:left w:val="none" w:sz="0" w:space="0" w:color="auto"/>
                <w:bottom w:val="none" w:sz="0" w:space="0" w:color="auto"/>
                <w:right w:val="none" w:sz="0" w:space="0" w:color="auto"/>
              </w:divBdr>
            </w:div>
          </w:divsChild>
        </w:div>
        <w:div w:id="1180122525">
          <w:marLeft w:val="0"/>
          <w:marRight w:val="0"/>
          <w:marTop w:val="0"/>
          <w:marBottom w:val="0"/>
          <w:divBdr>
            <w:top w:val="none" w:sz="0" w:space="0" w:color="auto"/>
            <w:left w:val="none" w:sz="0" w:space="0" w:color="auto"/>
            <w:bottom w:val="none" w:sz="0" w:space="0" w:color="auto"/>
            <w:right w:val="none" w:sz="0" w:space="0" w:color="auto"/>
          </w:divBdr>
          <w:divsChild>
            <w:div w:id="1973367550">
              <w:marLeft w:val="0"/>
              <w:marRight w:val="0"/>
              <w:marTop w:val="0"/>
              <w:marBottom w:val="0"/>
              <w:divBdr>
                <w:top w:val="none" w:sz="0" w:space="0" w:color="auto"/>
                <w:left w:val="none" w:sz="0" w:space="0" w:color="auto"/>
                <w:bottom w:val="none" w:sz="0" w:space="0" w:color="auto"/>
                <w:right w:val="none" w:sz="0" w:space="0" w:color="auto"/>
              </w:divBdr>
            </w:div>
          </w:divsChild>
        </w:div>
        <w:div w:id="1184589289">
          <w:marLeft w:val="0"/>
          <w:marRight w:val="0"/>
          <w:marTop w:val="0"/>
          <w:marBottom w:val="0"/>
          <w:divBdr>
            <w:top w:val="none" w:sz="0" w:space="0" w:color="auto"/>
            <w:left w:val="none" w:sz="0" w:space="0" w:color="auto"/>
            <w:bottom w:val="none" w:sz="0" w:space="0" w:color="auto"/>
            <w:right w:val="none" w:sz="0" w:space="0" w:color="auto"/>
          </w:divBdr>
          <w:divsChild>
            <w:div w:id="1585066993">
              <w:marLeft w:val="0"/>
              <w:marRight w:val="0"/>
              <w:marTop w:val="0"/>
              <w:marBottom w:val="0"/>
              <w:divBdr>
                <w:top w:val="none" w:sz="0" w:space="0" w:color="auto"/>
                <w:left w:val="none" w:sz="0" w:space="0" w:color="auto"/>
                <w:bottom w:val="none" w:sz="0" w:space="0" w:color="auto"/>
                <w:right w:val="none" w:sz="0" w:space="0" w:color="auto"/>
              </w:divBdr>
            </w:div>
          </w:divsChild>
        </w:div>
        <w:div w:id="1194424478">
          <w:marLeft w:val="0"/>
          <w:marRight w:val="0"/>
          <w:marTop w:val="0"/>
          <w:marBottom w:val="0"/>
          <w:divBdr>
            <w:top w:val="none" w:sz="0" w:space="0" w:color="auto"/>
            <w:left w:val="none" w:sz="0" w:space="0" w:color="auto"/>
            <w:bottom w:val="none" w:sz="0" w:space="0" w:color="auto"/>
            <w:right w:val="none" w:sz="0" w:space="0" w:color="auto"/>
          </w:divBdr>
          <w:divsChild>
            <w:div w:id="1556045405">
              <w:marLeft w:val="0"/>
              <w:marRight w:val="0"/>
              <w:marTop w:val="0"/>
              <w:marBottom w:val="0"/>
              <w:divBdr>
                <w:top w:val="none" w:sz="0" w:space="0" w:color="auto"/>
                <w:left w:val="none" w:sz="0" w:space="0" w:color="auto"/>
                <w:bottom w:val="none" w:sz="0" w:space="0" w:color="auto"/>
                <w:right w:val="none" w:sz="0" w:space="0" w:color="auto"/>
              </w:divBdr>
            </w:div>
          </w:divsChild>
        </w:div>
        <w:div w:id="1198271960">
          <w:marLeft w:val="0"/>
          <w:marRight w:val="0"/>
          <w:marTop w:val="0"/>
          <w:marBottom w:val="0"/>
          <w:divBdr>
            <w:top w:val="none" w:sz="0" w:space="0" w:color="auto"/>
            <w:left w:val="none" w:sz="0" w:space="0" w:color="auto"/>
            <w:bottom w:val="none" w:sz="0" w:space="0" w:color="auto"/>
            <w:right w:val="none" w:sz="0" w:space="0" w:color="auto"/>
          </w:divBdr>
          <w:divsChild>
            <w:div w:id="2110657005">
              <w:marLeft w:val="0"/>
              <w:marRight w:val="0"/>
              <w:marTop w:val="0"/>
              <w:marBottom w:val="0"/>
              <w:divBdr>
                <w:top w:val="none" w:sz="0" w:space="0" w:color="auto"/>
                <w:left w:val="none" w:sz="0" w:space="0" w:color="auto"/>
                <w:bottom w:val="none" w:sz="0" w:space="0" w:color="auto"/>
                <w:right w:val="none" w:sz="0" w:space="0" w:color="auto"/>
              </w:divBdr>
            </w:div>
          </w:divsChild>
        </w:div>
        <w:div w:id="1208178475">
          <w:marLeft w:val="0"/>
          <w:marRight w:val="0"/>
          <w:marTop w:val="0"/>
          <w:marBottom w:val="0"/>
          <w:divBdr>
            <w:top w:val="none" w:sz="0" w:space="0" w:color="auto"/>
            <w:left w:val="none" w:sz="0" w:space="0" w:color="auto"/>
            <w:bottom w:val="none" w:sz="0" w:space="0" w:color="auto"/>
            <w:right w:val="none" w:sz="0" w:space="0" w:color="auto"/>
          </w:divBdr>
          <w:divsChild>
            <w:div w:id="1962035914">
              <w:marLeft w:val="0"/>
              <w:marRight w:val="0"/>
              <w:marTop w:val="0"/>
              <w:marBottom w:val="0"/>
              <w:divBdr>
                <w:top w:val="none" w:sz="0" w:space="0" w:color="auto"/>
                <w:left w:val="none" w:sz="0" w:space="0" w:color="auto"/>
                <w:bottom w:val="none" w:sz="0" w:space="0" w:color="auto"/>
                <w:right w:val="none" w:sz="0" w:space="0" w:color="auto"/>
              </w:divBdr>
            </w:div>
          </w:divsChild>
        </w:div>
        <w:div w:id="1216895578">
          <w:marLeft w:val="0"/>
          <w:marRight w:val="0"/>
          <w:marTop w:val="0"/>
          <w:marBottom w:val="0"/>
          <w:divBdr>
            <w:top w:val="none" w:sz="0" w:space="0" w:color="auto"/>
            <w:left w:val="none" w:sz="0" w:space="0" w:color="auto"/>
            <w:bottom w:val="none" w:sz="0" w:space="0" w:color="auto"/>
            <w:right w:val="none" w:sz="0" w:space="0" w:color="auto"/>
          </w:divBdr>
          <w:divsChild>
            <w:div w:id="843057531">
              <w:marLeft w:val="0"/>
              <w:marRight w:val="0"/>
              <w:marTop w:val="0"/>
              <w:marBottom w:val="0"/>
              <w:divBdr>
                <w:top w:val="none" w:sz="0" w:space="0" w:color="auto"/>
                <w:left w:val="none" w:sz="0" w:space="0" w:color="auto"/>
                <w:bottom w:val="none" w:sz="0" w:space="0" w:color="auto"/>
                <w:right w:val="none" w:sz="0" w:space="0" w:color="auto"/>
              </w:divBdr>
            </w:div>
          </w:divsChild>
        </w:div>
        <w:div w:id="1219052178">
          <w:marLeft w:val="0"/>
          <w:marRight w:val="0"/>
          <w:marTop w:val="0"/>
          <w:marBottom w:val="0"/>
          <w:divBdr>
            <w:top w:val="none" w:sz="0" w:space="0" w:color="auto"/>
            <w:left w:val="none" w:sz="0" w:space="0" w:color="auto"/>
            <w:bottom w:val="none" w:sz="0" w:space="0" w:color="auto"/>
            <w:right w:val="none" w:sz="0" w:space="0" w:color="auto"/>
          </w:divBdr>
          <w:divsChild>
            <w:div w:id="71245071">
              <w:marLeft w:val="0"/>
              <w:marRight w:val="0"/>
              <w:marTop w:val="0"/>
              <w:marBottom w:val="0"/>
              <w:divBdr>
                <w:top w:val="none" w:sz="0" w:space="0" w:color="auto"/>
                <w:left w:val="none" w:sz="0" w:space="0" w:color="auto"/>
                <w:bottom w:val="none" w:sz="0" w:space="0" w:color="auto"/>
                <w:right w:val="none" w:sz="0" w:space="0" w:color="auto"/>
              </w:divBdr>
            </w:div>
          </w:divsChild>
        </w:div>
        <w:div w:id="1228496635">
          <w:marLeft w:val="0"/>
          <w:marRight w:val="0"/>
          <w:marTop w:val="0"/>
          <w:marBottom w:val="0"/>
          <w:divBdr>
            <w:top w:val="none" w:sz="0" w:space="0" w:color="auto"/>
            <w:left w:val="none" w:sz="0" w:space="0" w:color="auto"/>
            <w:bottom w:val="none" w:sz="0" w:space="0" w:color="auto"/>
            <w:right w:val="none" w:sz="0" w:space="0" w:color="auto"/>
          </w:divBdr>
          <w:divsChild>
            <w:div w:id="1064177860">
              <w:marLeft w:val="0"/>
              <w:marRight w:val="0"/>
              <w:marTop w:val="0"/>
              <w:marBottom w:val="0"/>
              <w:divBdr>
                <w:top w:val="none" w:sz="0" w:space="0" w:color="auto"/>
                <w:left w:val="none" w:sz="0" w:space="0" w:color="auto"/>
                <w:bottom w:val="none" w:sz="0" w:space="0" w:color="auto"/>
                <w:right w:val="none" w:sz="0" w:space="0" w:color="auto"/>
              </w:divBdr>
            </w:div>
          </w:divsChild>
        </w:div>
        <w:div w:id="1231311929">
          <w:marLeft w:val="0"/>
          <w:marRight w:val="0"/>
          <w:marTop w:val="0"/>
          <w:marBottom w:val="0"/>
          <w:divBdr>
            <w:top w:val="none" w:sz="0" w:space="0" w:color="auto"/>
            <w:left w:val="none" w:sz="0" w:space="0" w:color="auto"/>
            <w:bottom w:val="none" w:sz="0" w:space="0" w:color="auto"/>
            <w:right w:val="none" w:sz="0" w:space="0" w:color="auto"/>
          </w:divBdr>
          <w:divsChild>
            <w:div w:id="1093087150">
              <w:marLeft w:val="0"/>
              <w:marRight w:val="0"/>
              <w:marTop w:val="0"/>
              <w:marBottom w:val="0"/>
              <w:divBdr>
                <w:top w:val="none" w:sz="0" w:space="0" w:color="auto"/>
                <w:left w:val="none" w:sz="0" w:space="0" w:color="auto"/>
                <w:bottom w:val="none" w:sz="0" w:space="0" w:color="auto"/>
                <w:right w:val="none" w:sz="0" w:space="0" w:color="auto"/>
              </w:divBdr>
            </w:div>
          </w:divsChild>
        </w:div>
        <w:div w:id="1232352958">
          <w:marLeft w:val="0"/>
          <w:marRight w:val="0"/>
          <w:marTop w:val="0"/>
          <w:marBottom w:val="0"/>
          <w:divBdr>
            <w:top w:val="none" w:sz="0" w:space="0" w:color="auto"/>
            <w:left w:val="none" w:sz="0" w:space="0" w:color="auto"/>
            <w:bottom w:val="none" w:sz="0" w:space="0" w:color="auto"/>
            <w:right w:val="none" w:sz="0" w:space="0" w:color="auto"/>
          </w:divBdr>
          <w:divsChild>
            <w:div w:id="885525834">
              <w:marLeft w:val="0"/>
              <w:marRight w:val="0"/>
              <w:marTop w:val="0"/>
              <w:marBottom w:val="0"/>
              <w:divBdr>
                <w:top w:val="none" w:sz="0" w:space="0" w:color="auto"/>
                <w:left w:val="none" w:sz="0" w:space="0" w:color="auto"/>
                <w:bottom w:val="none" w:sz="0" w:space="0" w:color="auto"/>
                <w:right w:val="none" w:sz="0" w:space="0" w:color="auto"/>
              </w:divBdr>
            </w:div>
          </w:divsChild>
        </w:div>
        <w:div w:id="1248154463">
          <w:marLeft w:val="0"/>
          <w:marRight w:val="0"/>
          <w:marTop w:val="0"/>
          <w:marBottom w:val="0"/>
          <w:divBdr>
            <w:top w:val="none" w:sz="0" w:space="0" w:color="auto"/>
            <w:left w:val="none" w:sz="0" w:space="0" w:color="auto"/>
            <w:bottom w:val="none" w:sz="0" w:space="0" w:color="auto"/>
            <w:right w:val="none" w:sz="0" w:space="0" w:color="auto"/>
          </w:divBdr>
          <w:divsChild>
            <w:div w:id="385953804">
              <w:marLeft w:val="0"/>
              <w:marRight w:val="0"/>
              <w:marTop w:val="0"/>
              <w:marBottom w:val="0"/>
              <w:divBdr>
                <w:top w:val="none" w:sz="0" w:space="0" w:color="auto"/>
                <w:left w:val="none" w:sz="0" w:space="0" w:color="auto"/>
                <w:bottom w:val="none" w:sz="0" w:space="0" w:color="auto"/>
                <w:right w:val="none" w:sz="0" w:space="0" w:color="auto"/>
              </w:divBdr>
            </w:div>
          </w:divsChild>
        </w:div>
        <w:div w:id="1252163335">
          <w:marLeft w:val="0"/>
          <w:marRight w:val="0"/>
          <w:marTop w:val="0"/>
          <w:marBottom w:val="0"/>
          <w:divBdr>
            <w:top w:val="none" w:sz="0" w:space="0" w:color="auto"/>
            <w:left w:val="none" w:sz="0" w:space="0" w:color="auto"/>
            <w:bottom w:val="none" w:sz="0" w:space="0" w:color="auto"/>
            <w:right w:val="none" w:sz="0" w:space="0" w:color="auto"/>
          </w:divBdr>
          <w:divsChild>
            <w:div w:id="817039492">
              <w:marLeft w:val="0"/>
              <w:marRight w:val="0"/>
              <w:marTop w:val="0"/>
              <w:marBottom w:val="0"/>
              <w:divBdr>
                <w:top w:val="none" w:sz="0" w:space="0" w:color="auto"/>
                <w:left w:val="none" w:sz="0" w:space="0" w:color="auto"/>
                <w:bottom w:val="none" w:sz="0" w:space="0" w:color="auto"/>
                <w:right w:val="none" w:sz="0" w:space="0" w:color="auto"/>
              </w:divBdr>
            </w:div>
          </w:divsChild>
        </w:div>
        <w:div w:id="1252356001">
          <w:marLeft w:val="0"/>
          <w:marRight w:val="0"/>
          <w:marTop w:val="0"/>
          <w:marBottom w:val="0"/>
          <w:divBdr>
            <w:top w:val="none" w:sz="0" w:space="0" w:color="auto"/>
            <w:left w:val="none" w:sz="0" w:space="0" w:color="auto"/>
            <w:bottom w:val="none" w:sz="0" w:space="0" w:color="auto"/>
            <w:right w:val="none" w:sz="0" w:space="0" w:color="auto"/>
          </w:divBdr>
          <w:divsChild>
            <w:div w:id="863321274">
              <w:marLeft w:val="0"/>
              <w:marRight w:val="0"/>
              <w:marTop w:val="0"/>
              <w:marBottom w:val="0"/>
              <w:divBdr>
                <w:top w:val="none" w:sz="0" w:space="0" w:color="auto"/>
                <w:left w:val="none" w:sz="0" w:space="0" w:color="auto"/>
                <w:bottom w:val="none" w:sz="0" w:space="0" w:color="auto"/>
                <w:right w:val="none" w:sz="0" w:space="0" w:color="auto"/>
              </w:divBdr>
            </w:div>
          </w:divsChild>
        </w:div>
        <w:div w:id="1257325450">
          <w:marLeft w:val="0"/>
          <w:marRight w:val="0"/>
          <w:marTop w:val="0"/>
          <w:marBottom w:val="0"/>
          <w:divBdr>
            <w:top w:val="none" w:sz="0" w:space="0" w:color="auto"/>
            <w:left w:val="none" w:sz="0" w:space="0" w:color="auto"/>
            <w:bottom w:val="none" w:sz="0" w:space="0" w:color="auto"/>
            <w:right w:val="none" w:sz="0" w:space="0" w:color="auto"/>
          </w:divBdr>
          <w:divsChild>
            <w:div w:id="351689519">
              <w:marLeft w:val="0"/>
              <w:marRight w:val="0"/>
              <w:marTop w:val="0"/>
              <w:marBottom w:val="0"/>
              <w:divBdr>
                <w:top w:val="none" w:sz="0" w:space="0" w:color="auto"/>
                <w:left w:val="none" w:sz="0" w:space="0" w:color="auto"/>
                <w:bottom w:val="none" w:sz="0" w:space="0" w:color="auto"/>
                <w:right w:val="none" w:sz="0" w:space="0" w:color="auto"/>
              </w:divBdr>
            </w:div>
          </w:divsChild>
        </w:div>
        <w:div w:id="1277784848">
          <w:marLeft w:val="0"/>
          <w:marRight w:val="0"/>
          <w:marTop w:val="0"/>
          <w:marBottom w:val="0"/>
          <w:divBdr>
            <w:top w:val="none" w:sz="0" w:space="0" w:color="auto"/>
            <w:left w:val="none" w:sz="0" w:space="0" w:color="auto"/>
            <w:bottom w:val="none" w:sz="0" w:space="0" w:color="auto"/>
            <w:right w:val="none" w:sz="0" w:space="0" w:color="auto"/>
          </w:divBdr>
          <w:divsChild>
            <w:div w:id="254019720">
              <w:marLeft w:val="0"/>
              <w:marRight w:val="0"/>
              <w:marTop w:val="0"/>
              <w:marBottom w:val="0"/>
              <w:divBdr>
                <w:top w:val="none" w:sz="0" w:space="0" w:color="auto"/>
                <w:left w:val="none" w:sz="0" w:space="0" w:color="auto"/>
                <w:bottom w:val="none" w:sz="0" w:space="0" w:color="auto"/>
                <w:right w:val="none" w:sz="0" w:space="0" w:color="auto"/>
              </w:divBdr>
            </w:div>
          </w:divsChild>
        </w:div>
        <w:div w:id="1292974546">
          <w:marLeft w:val="0"/>
          <w:marRight w:val="0"/>
          <w:marTop w:val="0"/>
          <w:marBottom w:val="0"/>
          <w:divBdr>
            <w:top w:val="none" w:sz="0" w:space="0" w:color="auto"/>
            <w:left w:val="none" w:sz="0" w:space="0" w:color="auto"/>
            <w:bottom w:val="none" w:sz="0" w:space="0" w:color="auto"/>
            <w:right w:val="none" w:sz="0" w:space="0" w:color="auto"/>
          </w:divBdr>
          <w:divsChild>
            <w:div w:id="2138061840">
              <w:marLeft w:val="0"/>
              <w:marRight w:val="0"/>
              <w:marTop w:val="0"/>
              <w:marBottom w:val="0"/>
              <w:divBdr>
                <w:top w:val="none" w:sz="0" w:space="0" w:color="auto"/>
                <w:left w:val="none" w:sz="0" w:space="0" w:color="auto"/>
                <w:bottom w:val="none" w:sz="0" w:space="0" w:color="auto"/>
                <w:right w:val="none" w:sz="0" w:space="0" w:color="auto"/>
              </w:divBdr>
            </w:div>
          </w:divsChild>
        </w:div>
        <w:div w:id="1294285866">
          <w:marLeft w:val="0"/>
          <w:marRight w:val="0"/>
          <w:marTop w:val="0"/>
          <w:marBottom w:val="0"/>
          <w:divBdr>
            <w:top w:val="none" w:sz="0" w:space="0" w:color="auto"/>
            <w:left w:val="none" w:sz="0" w:space="0" w:color="auto"/>
            <w:bottom w:val="none" w:sz="0" w:space="0" w:color="auto"/>
            <w:right w:val="none" w:sz="0" w:space="0" w:color="auto"/>
          </w:divBdr>
          <w:divsChild>
            <w:div w:id="1345092972">
              <w:marLeft w:val="0"/>
              <w:marRight w:val="0"/>
              <w:marTop w:val="0"/>
              <w:marBottom w:val="0"/>
              <w:divBdr>
                <w:top w:val="none" w:sz="0" w:space="0" w:color="auto"/>
                <w:left w:val="none" w:sz="0" w:space="0" w:color="auto"/>
                <w:bottom w:val="none" w:sz="0" w:space="0" w:color="auto"/>
                <w:right w:val="none" w:sz="0" w:space="0" w:color="auto"/>
              </w:divBdr>
            </w:div>
          </w:divsChild>
        </w:div>
        <w:div w:id="1294603781">
          <w:marLeft w:val="0"/>
          <w:marRight w:val="0"/>
          <w:marTop w:val="0"/>
          <w:marBottom w:val="0"/>
          <w:divBdr>
            <w:top w:val="none" w:sz="0" w:space="0" w:color="auto"/>
            <w:left w:val="none" w:sz="0" w:space="0" w:color="auto"/>
            <w:bottom w:val="none" w:sz="0" w:space="0" w:color="auto"/>
            <w:right w:val="none" w:sz="0" w:space="0" w:color="auto"/>
          </w:divBdr>
          <w:divsChild>
            <w:div w:id="778523606">
              <w:marLeft w:val="0"/>
              <w:marRight w:val="0"/>
              <w:marTop w:val="0"/>
              <w:marBottom w:val="0"/>
              <w:divBdr>
                <w:top w:val="none" w:sz="0" w:space="0" w:color="auto"/>
                <w:left w:val="none" w:sz="0" w:space="0" w:color="auto"/>
                <w:bottom w:val="none" w:sz="0" w:space="0" w:color="auto"/>
                <w:right w:val="none" w:sz="0" w:space="0" w:color="auto"/>
              </w:divBdr>
            </w:div>
          </w:divsChild>
        </w:div>
        <w:div w:id="1296915032">
          <w:marLeft w:val="0"/>
          <w:marRight w:val="0"/>
          <w:marTop w:val="0"/>
          <w:marBottom w:val="0"/>
          <w:divBdr>
            <w:top w:val="none" w:sz="0" w:space="0" w:color="auto"/>
            <w:left w:val="none" w:sz="0" w:space="0" w:color="auto"/>
            <w:bottom w:val="none" w:sz="0" w:space="0" w:color="auto"/>
            <w:right w:val="none" w:sz="0" w:space="0" w:color="auto"/>
          </w:divBdr>
          <w:divsChild>
            <w:div w:id="409933664">
              <w:marLeft w:val="0"/>
              <w:marRight w:val="0"/>
              <w:marTop w:val="0"/>
              <w:marBottom w:val="0"/>
              <w:divBdr>
                <w:top w:val="none" w:sz="0" w:space="0" w:color="auto"/>
                <w:left w:val="none" w:sz="0" w:space="0" w:color="auto"/>
                <w:bottom w:val="none" w:sz="0" w:space="0" w:color="auto"/>
                <w:right w:val="none" w:sz="0" w:space="0" w:color="auto"/>
              </w:divBdr>
            </w:div>
          </w:divsChild>
        </w:div>
        <w:div w:id="1310477225">
          <w:marLeft w:val="0"/>
          <w:marRight w:val="0"/>
          <w:marTop w:val="0"/>
          <w:marBottom w:val="0"/>
          <w:divBdr>
            <w:top w:val="none" w:sz="0" w:space="0" w:color="auto"/>
            <w:left w:val="none" w:sz="0" w:space="0" w:color="auto"/>
            <w:bottom w:val="none" w:sz="0" w:space="0" w:color="auto"/>
            <w:right w:val="none" w:sz="0" w:space="0" w:color="auto"/>
          </w:divBdr>
          <w:divsChild>
            <w:div w:id="247008729">
              <w:marLeft w:val="0"/>
              <w:marRight w:val="0"/>
              <w:marTop w:val="0"/>
              <w:marBottom w:val="0"/>
              <w:divBdr>
                <w:top w:val="none" w:sz="0" w:space="0" w:color="auto"/>
                <w:left w:val="none" w:sz="0" w:space="0" w:color="auto"/>
                <w:bottom w:val="none" w:sz="0" w:space="0" w:color="auto"/>
                <w:right w:val="none" w:sz="0" w:space="0" w:color="auto"/>
              </w:divBdr>
            </w:div>
          </w:divsChild>
        </w:div>
        <w:div w:id="1312980047">
          <w:marLeft w:val="0"/>
          <w:marRight w:val="0"/>
          <w:marTop w:val="0"/>
          <w:marBottom w:val="0"/>
          <w:divBdr>
            <w:top w:val="none" w:sz="0" w:space="0" w:color="auto"/>
            <w:left w:val="none" w:sz="0" w:space="0" w:color="auto"/>
            <w:bottom w:val="none" w:sz="0" w:space="0" w:color="auto"/>
            <w:right w:val="none" w:sz="0" w:space="0" w:color="auto"/>
          </w:divBdr>
          <w:divsChild>
            <w:div w:id="1531529787">
              <w:marLeft w:val="0"/>
              <w:marRight w:val="0"/>
              <w:marTop w:val="0"/>
              <w:marBottom w:val="0"/>
              <w:divBdr>
                <w:top w:val="none" w:sz="0" w:space="0" w:color="auto"/>
                <w:left w:val="none" w:sz="0" w:space="0" w:color="auto"/>
                <w:bottom w:val="none" w:sz="0" w:space="0" w:color="auto"/>
                <w:right w:val="none" w:sz="0" w:space="0" w:color="auto"/>
              </w:divBdr>
            </w:div>
          </w:divsChild>
        </w:div>
        <w:div w:id="1326007173">
          <w:marLeft w:val="0"/>
          <w:marRight w:val="0"/>
          <w:marTop w:val="0"/>
          <w:marBottom w:val="0"/>
          <w:divBdr>
            <w:top w:val="none" w:sz="0" w:space="0" w:color="auto"/>
            <w:left w:val="none" w:sz="0" w:space="0" w:color="auto"/>
            <w:bottom w:val="none" w:sz="0" w:space="0" w:color="auto"/>
            <w:right w:val="none" w:sz="0" w:space="0" w:color="auto"/>
          </w:divBdr>
          <w:divsChild>
            <w:div w:id="750082587">
              <w:marLeft w:val="0"/>
              <w:marRight w:val="0"/>
              <w:marTop w:val="0"/>
              <w:marBottom w:val="0"/>
              <w:divBdr>
                <w:top w:val="none" w:sz="0" w:space="0" w:color="auto"/>
                <w:left w:val="none" w:sz="0" w:space="0" w:color="auto"/>
                <w:bottom w:val="none" w:sz="0" w:space="0" w:color="auto"/>
                <w:right w:val="none" w:sz="0" w:space="0" w:color="auto"/>
              </w:divBdr>
            </w:div>
          </w:divsChild>
        </w:div>
        <w:div w:id="1332950640">
          <w:marLeft w:val="0"/>
          <w:marRight w:val="0"/>
          <w:marTop w:val="0"/>
          <w:marBottom w:val="0"/>
          <w:divBdr>
            <w:top w:val="none" w:sz="0" w:space="0" w:color="auto"/>
            <w:left w:val="none" w:sz="0" w:space="0" w:color="auto"/>
            <w:bottom w:val="none" w:sz="0" w:space="0" w:color="auto"/>
            <w:right w:val="none" w:sz="0" w:space="0" w:color="auto"/>
          </w:divBdr>
          <w:divsChild>
            <w:div w:id="10687965">
              <w:marLeft w:val="0"/>
              <w:marRight w:val="0"/>
              <w:marTop w:val="0"/>
              <w:marBottom w:val="0"/>
              <w:divBdr>
                <w:top w:val="none" w:sz="0" w:space="0" w:color="auto"/>
                <w:left w:val="none" w:sz="0" w:space="0" w:color="auto"/>
                <w:bottom w:val="none" w:sz="0" w:space="0" w:color="auto"/>
                <w:right w:val="none" w:sz="0" w:space="0" w:color="auto"/>
              </w:divBdr>
            </w:div>
          </w:divsChild>
        </w:div>
        <w:div w:id="1345401930">
          <w:marLeft w:val="0"/>
          <w:marRight w:val="0"/>
          <w:marTop w:val="0"/>
          <w:marBottom w:val="0"/>
          <w:divBdr>
            <w:top w:val="none" w:sz="0" w:space="0" w:color="auto"/>
            <w:left w:val="none" w:sz="0" w:space="0" w:color="auto"/>
            <w:bottom w:val="none" w:sz="0" w:space="0" w:color="auto"/>
            <w:right w:val="none" w:sz="0" w:space="0" w:color="auto"/>
          </w:divBdr>
          <w:divsChild>
            <w:div w:id="374500512">
              <w:marLeft w:val="0"/>
              <w:marRight w:val="0"/>
              <w:marTop w:val="0"/>
              <w:marBottom w:val="0"/>
              <w:divBdr>
                <w:top w:val="none" w:sz="0" w:space="0" w:color="auto"/>
                <w:left w:val="none" w:sz="0" w:space="0" w:color="auto"/>
                <w:bottom w:val="none" w:sz="0" w:space="0" w:color="auto"/>
                <w:right w:val="none" w:sz="0" w:space="0" w:color="auto"/>
              </w:divBdr>
            </w:div>
          </w:divsChild>
        </w:div>
        <w:div w:id="1359745111">
          <w:marLeft w:val="0"/>
          <w:marRight w:val="0"/>
          <w:marTop w:val="0"/>
          <w:marBottom w:val="0"/>
          <w:divBdr>
            <w:top w:val="none" w:sz="0" w:space="0" w:color="auto"/>
            <w:left w:val="none" w:sz="0" w:space="0" w:color="auto"/>
            <w:bottom w:val="none" w:sz="0" w:space="0" w:color="auto"/>
            <w:right w:val="none" w:sz="0" w:space="0" w:color="auto"/>
          </w:divBdr>
          <w:divsChild>
            <w:div w:id="551618756">
              <w:marLeft w:val="0"/>
              <w:marRight w:val="0"/>
              <w:marTop w:val="0"/>
              <w:marBottom w:val="0"/>
              <w:divBdr>
                <w:top w:val="none" w:sz="0" w:space="0" w:color="auto"/>
                <w:left w:val="none" w:sz="0" w:space="0" w:color="auto"/>
                <w:bottom w:val="none" w:sz="0" w:space="0" w:color="auto"/>
                <w:right w:val="none" w:sz="0" w:space="0" w:color="auto"/>
              </w:divBdr>
            </w:div>
          </w:divsChild>
        </w:div>
        <w:div w:id="1363163248">
          <w:marLeft w:val="0"/>
          <w:marRight w:val="0"/>
          <w:marTop w:val="0"/>
          <w:marBottom w:val="0"/>
          <w:divBdr>
            <w:top w:val="none" w:sz="0" w:space="0" w:color="auto"/>
            <w:left w:val="none" w:sz="0" w:space="0" w:color="auto"/>
            <w:bottom w:val="none" w:sz="0" w:space="0" w:color="auto"/>
            <w:right w:val="none" w:sz="0" w:space="0" w:color="auto"/>
          </w:divBdr>
          <w:divsChild>
            <w:div w:id="145441071">
              <w:marLeft w:val="0"/>
              <w:marRight w:val="0"/>
              <w:marTop w:val="0"/>
              <w:marBottom w:val="0"/>
              <w:divBdr>
                <w:top w:val="none" w:sz="0" w:space="0" w:color="auto"/>
                <w:left w:val="none" w:sz="0" w:space="0" w:color="auto"/>
                <w:bottom w:val="none" w:sz="0" w:space="0" w:color="auto"/>
                <w:right w:val="none" w:sz="0" w:space="0" w:color="auto"/>
              </w:divBdr>
            </w:div>
          </w:divsChild>
        </w:div>
        <w:div w:id="1382748603">
          <w:marLeft w:val="0"/>
          <w:marRight w:val="0"/>
          <w:marTop w:val="0"/>
          <w:marBottom w:val="0"/>
          <w:divBdr>
            <w:top w:val="none" w:sz="0" w:space="0" w:color="auto"/>
            <w:left w:val="none" w:sz="0" w:space="0" w:color="auto"/>
            <w:bottom w:val="none" w:sz="0" w:space="0" w:color="auto"/>
            <w:right w:val="none" w:sz="0" w:space="0" w:color="auto"/>
          </w:divBdr>
          <w:divsChild>
            <w:div w:id="1573657157">
              <w:marLeft w:val="0"/>
              <w:marRight w:val="0"/>
              <w:marTop w:val="0"/>
              <w:marBottom w:val="0"/>
              <w:divBdr>
                <w:top w:val="none" w:sz="0" w:space="0" w:color="auto"/>
                <w:left w:val="none" w:sz="0" w:space="0" w:color="auto"/>
                <w:bottom w:val="none" w:sz="0" w:space="0" w:color="auto"/>
                <w:right w:val="none" w:sz="0" w:space="0" w:color="auto"/>
              </w:divBdr>
            </w:div>
          </w:divsChild>
        </w:div>
        <w:div w:id="1383408546">
          <w:marLeft w:val="0"/>
          <w:marRight w:val="0"/>
          <w:marTop w:val="0"/>
          <w:marBottom w:val="0"/>
          <w:divBdr>
            <w:top w:val="none" w:sz="0" w:space="0" w:color="auto"/>
            <w:left w:val="none" w:sz="0" w:space="0" w:color="auto"/>
            <w:bottom w:val="none" w:sz="0" w:space="0" w:color="auto"/>
            <w:right w:val="none" w:sz="0" w:space="0" w:color="auto"/>
          </w:divBdr>
          <w:divsChild>
            <w:div w:id="1106925653">
              <w:marLeft w:val="0"/>
              <w:marRight w:val="0"/>
              <w:marTop w:val="0"/>
              <w:marBottom w:val="0"/>
              <w:divBdr>
                <w:top w:val="none" w:sz="0" w:space="0" w:color="auto"/>
                <w:left w:val="none" w:sz="0" w:space="0" w:color="auto"/>
                <w:bottom w:val="none" w:sz="0" w:space="0" w:color="auto"/>
                <w:right w:val="none" w:sz="0" w:space="0" w:color="auto"/>
              </w:divBdr>
            </w:div>
          </w:divsChild>
        </w:div>
        <w:div w:id="1385451001">
          <w:marLeft w:val="0"/>
          <w:marRight w:val="0"/>
          <w:marTop w:val="0"/>
          <w:marBottom w:val="0"/>
          <w:divBdr>
            <w:top w:val="none" w:sz="0" w:space="0" w:color="auto"/>
            <w:left w:val="none" w:sz="0" w:space="0" w:color="auto"/>
            <w:bottom w:val="none" w:sz="0" w:space="0" w:color="auto"/>
            <w:right w:val="none" w:sz="0" w:space="0" w:color="auto"/>
          </w:divBdr>
          <w:divsChild>
            <w:div w:id="1027875958">
              <w:marLeft w:val="0"/>
              <w:marRight w:val="0"/>
              <w:marTop w:val="0"/>
              <w:marBottom w:val="0"/>
              <w:divBdr>
                <w:top w:val="none" w:sz="0" w:space="0" w:color="auto"/>
                <w:left w:val="none" w:sz="0" w:space="0" w:color="auto"/>
                <w:bottom w:val="none" w:sz="0" w:space="0" w:color="auto"/>
                <w:right w:val="none" w:sz="0" w:space="0" w:color="auto"/>
              </w:divBdr>
            </w:div>
          </w:divsChild>
        </w:div>
        <w:div w:id="1392733704">
          <w:marLeft w:val="0"/>
          <w:marRight w:val="0"/>
          <w:marTop w:val="0"/>
          <w:marBottom w:val="0"/>
          <w:divBdr>
            <w:top w:val="none" w:sz="0" w:space="0" w:color="auto"/>
            <w:left w:val="none" w:sz="0" w:space="0" w:color="auto"/>
            <w:bottom w:val="none" w:sz="0" w:space="0" w:color="auto"/>
            <w:right w:val="none" w:sz="0" w:space="0" w:color="auto"/>
          </w:divBdr>
          <w:divsChild>
            <w:div w:id="647444035">
              <w:marLeft w:val="0"/>
              <w:marRight w:val="0"/>
              <w:marTop w:val="0"/>
              <w:marBottom w:val="0"/>
              <w:divBdr>
                <w:top w:val="none" w:sz="0" w:space="0" w:color="auto"/>
                <w:left w:val="none" w:sz="0" w:space="0" w:color="auto"/>
                <w:bottom w:val="none" w:sz="0" w:space="0" w:color="auto"/>
                <w:right w:val="none" w:sz="0" w:space="0" w:color="auto"/>
              </w:divBdr>
            </w:div>
          </w:divsChild>
        </w:div>
        <w:div w:id="1395003779">
          <w:marLeft w:val="0"/>
          <w:marRight w:val="0"/>
          <w:marTop w:val="0"/>
          <w:marBottom w:val="0"/>
          <w:divBdr>
            <w:top w:val="none" w:sz="0" w:space="0" w:color="auto"/>
            <w:left w:val="none" w:sz="0" w:space="0" w:color="auto"/>
            <w:bottom w:val="none" w:sz="0" w:space="0" w:color="auto"/>
            <w:right w:val="none" w:sz="0" w:space="0" w:color="auto"/>
          </w:divBdr>
          <w:divsChild>
            <w:div w:id="899903301">
              <w:marLeft w:val="0"/>
              <w:marRight w:val="0"/>
              <w:marTop w:val="0"/>
              <w:marBottom w:val="0"/>
              <w:divBdr>
                <w:top w:val="none" w:sz="0" w:space="0" w:color="auto"/>
                <w:left w:val="none" w:sz="0" w:space="0" w:color="auto"/>
                <w:bottom w:val="none" w:sz="0" w:space="0" w:color="auto"/>
                <w:right w:val="none" w:sz="0" w:space="0" w:color="auto"/>
              </w:divBdr>
            </w:div>
          </w:divsChild>
        </w:div>
        <w:div w:id="1398748662">
          <w:marLeft w:val="0"/>
          <w:marRight w:val="0"/>
          <w:marTop w:val="0"/>
          <w:marBottom w:val="0"/>
          <w:divBdr>
            <w:top w:val="none" w:sz="0" w:space="0" w:color="auto"/>
            <w:left w:val="none" w:sz="0" w:space="0" w:color="auto"/>
            <w:bottom w:val="none" w:sz="0" w:space="0" w:color="auto"/>
            <w:right w:val="none" w:sz="0" w:space="0" w:color="auto"/>
          </w:divBdr>
          <w:divsChild>
            <w:div w:id="1768694068">
              <w:marLeft w:val="0"/>
              <w:marRight w:val="0"/>
              <w:marTop w:val="0"/>
              <w:marBottom w:val="0"/>
              <w:divBdr>
                <w:top w:val="none" w:sz="0" w:space="0" w:color="auto"/>
                <w:left w:val="none" w:sz="0" w:space="0" w:color="auto"/>
                <w:bottom w:val="none" w:sz="0" w:space="0" w:color="auto"/>
                <w:right w:val="none" w:sz="0" w:space="0" w:color="auto"/>
              </w:divBdr>
            </w:div>
          </w:divsChild>
        </w:div>
        <w:div w:id="1403718716">
          <w:marLeft w:val="0"/>
          <w:marRight w:val="0"/>
          <w:marTop w:val="0"/>
          <w:marBottom w:val="0"/>
          <w:divBdr>
            <w:top w:val="none" w:sz="0" w:space="0" w:color="auto"/>
            <w:left w:val="none" w:sz="0" w:space="0" w:color="auto"/>
            <w:bottom w:val="none" w:sz="0" w:space="0" w:color="auto"/>
            <w:right w:val="none" w:sz="0" w:space="0" w:color="auto"/>
          </w:divBdr>
          <w:divsChild>
            <w:div w:id="361633509">
              <w:marLeft w:val="0"/>
              <w:marRight w:val="0"/>
              <w:marTop w:val="0"/>
              <w:marBottom w:val="0"/>
              <w:divBdr>
                <w:top w:val="none" w:sz="0" w:space="0" w:color="auto"/>
                <w:left w:val="none" w:sz="0" w:space="0" w:color="auto"/>
                <w:bottom w:val="none" w:sz="0" w:space="0" w:color="auto"/>
                <w:right w:val="none" w:sz="0" w:space="0" w:color="auto"/>
              </w:divBdr>
            </w:div>
          </w:divsChild>
        </w:div>
        <w:div w:id="1428034935">
          <w:marLeft w:val="0"/>
          <w:marRight w:val="0"/>
          <w:marTop w:val="0"/>
          <w:marBottom w:val="0"/>
          <w:divBdr>
            <w:top w:val="none" w:sz="0" w:space="0" w:color="auto"/>
            <w:left w:val="none" w:sz="0" w:space="0" w:color="auto"/>
            <w:bottom w:val="none" w:sz="0" w:space="0" w:color="auto"/>
            <w:right w:val="none" w:sz="0" w:space="0" w:color="auto"/>
          </w:divBdr>
          <w:divsChild>
            <w:div w:id="1711949798">
              <w:marLeft w:val="0"/>
              <w:marRight w:val="0"/>
              <w:marTop w:val="0"/>
              <w:marBottom w:val="0"/>
              <w:divBdr>
                <w:top w:val="none" w:sz="0" w:space="0" w:color="auto"/>
                <w:left w:val="none" w:sz="0" w:space="0" w:color="auto"/>
                <w:bottom w:val="none" w:sz="0" w:space="0" w:color="auto"/>
                <w:right w:val="none" w:sz="0" w:space="0" w:color="auto"/>
              </w:divBdr>
            </w:div>
          </w:divsChild>
        </w:div>
        <w:div w:id="1430737902">
          <w:marLeft w:val="0"/>
          <w:marRight w:val="0"/>
          <w:marTop w:val="0"/>
          <w:marBottom w:val="0"/>
          <w:divBdr>
            <w:top w:val="none" w:sz="0" w:space="0" w:color="auto"/>
            <w:left w:val="none" w:sz="0" w:space="0" w:color="auto"/>
            <w:bottom w:val="none" w:sz="0" w:space="0" w:color="auto"/>
            <w:right w:val="none" w:sz="0" w:space="0" w:color="auto"/>
          </w:divBdr>
          <w:divsChild>
            <w:div w:id="1352533268">
              <w:marLeft w:val="0"/>
              <w:marRight w:val="0"/>
              <w:marTop w:val="0"/>
              <w:marBottom w:val="0"/>
              <w:divBdr>
                <w:top w:val="none" w:sz="0" w:space="0" w:color="auto"/>
                <w:left w:val="none" w:sz="0" w:space="0" w:color="auto"/>
                <w:bottom w:val="none" w:sz="0" w:space="0" w:color="auto"/>
                <w:right w:val="none" w:sz="0" w:space="0" w:color="auto"/>
              </w:divBdr>
            </w:div>
          </w:divsChild>
        </w:div>
        <w:div w:id="1437142305">
          <w:marLeft w:val="0"/>
          <w:marRight w:val="0"/>
          <w:marTop w:val="0"/>
          <w:marBottom w:val="0"/>
          <w:divBdr>
            <w:top w:val="none" w:sz="0" w:space="0" w:color="auto"/>
            <w:left w:val="none" w:sz="0" w:space="0" w:color="auto"/>
            <w:bottom w:val="none" w:sz="0" w:space="0" w:color="auto"/>
            <w:right w:val="none" w:sz="0" w:space="0" w:color="auto"/>
          </w:divBdr>
          <w:divsChild>
            <w:div w:id="1128813809">
              <w:marLeft w:val="0"/>
              <w:marRight w:val="0"/>
              <w:marTop w:val="0"/>
              <w:marBottom w:val="0"/>
              <w:divBdr>
                <w:top w:val="none" w:sz="0" w:space="0" w:color="auto"/>
                <w:left w:val="none" w:sz="0" w:space="0" w:color="auto"/>
                <w:bottom w:val="none" w:sz="0" w:space="0" w:color="auto"/>
                <w:right w:val="none" w:sz="0" w:space="0" w:color="auto"/>
              </w:divBdr>
            </w:div>
          </w:divsChild>
        </w:div>
        <w:div w:id="1443568153">
          <w:marLeft w:val="0"/>
          <w:marRight w:val="0"/>
          <w:marTop w:val="0"/>
          <w:marBottom w:val="0"/>
          <w:divBdr>
            <w:top w:val="none" w:sz="0" w:space="0" w:color="auto"/>
            <w:left w:val="none" w:sz="0" w:space="0" w:color="auto"/>
            <w:bottom w:val="none" w:sz="0" w:space="0" w:color="auto"/>
            <w:right w:val="none" w:sz="0" w:space="0" w:color="auto"/>
          </w:divBdr>
          <w:divsChild>
            <w:div w:id="908924925">
              <w:marLeft w:val="0"/>
              <w:marRight w:val="0"/>
              <w:marTop w:val="0"/>
              <w:marBottom w:val="0"/>
              <w:divBdr>
                <w:top w:val="none" w:sz="0" w:space="0" w:color="auto"/>
                <w:left w:val="none" w:sz="0" w:space="0" w:color="auto"/>
                <w:bottom w:val="none" w:sz="0" w:space="0" w:color="auto"/>
                <w:right w:val="none" w:sz="0" w:space="0" w:color="auto"/>
              </w:divBdr>
            </w:div>
          </w:divsChild>
        </w:div>
        <w:div w:id="1446465048">
          <w:marLeft w:val="0"/>
          <w:marRight w:val="0"/>
          <w:marTop w:val="0"/>
          <w:marBottom w:val="0"/>
          <w:divBdr>
            <w:top w:val="none" w:sz="0" w:space="0" w:color="auto"/>
            <w:left w:val="none" w:sz="0" w:space="0" w:color="auto"/>
            <w:bottom w:val="none" w:sz="0" w:space="0" w:color="auto"/>
            <w:right w:val="none" w:sz="0" w:space="0" w:color="auto"/>
          </w:divBdr>
          <w:divsChild>
            <w:div w:id="1659531751">
              <w:marLeft w:val="0"/>
              <w:marRight w:val="0"/>
              <w:marTop w:val="0"/>
              <w:marBottom w:val="0"/>
              <w:divBdr>
                <w:top w:val="none" w:sz="0" w:space="0" w:color="auto"/>
                <w:left w:val="none" w:sz="0" w:space="0" w:color="auto"/>
                <w:bottom w:val="none" w:sz="0" w:space="0" w:color="auto"/>
                <w:right w:val="none" w:sz="0" w:space="0" w:color="auto"/>
              </w:divBdr>
            </w:div>
          </w:divsChild>
        </w:div>
        <w:div w:id="1464421368">
          <w:marLeft w:val="0"/>
          <w:marRight w:val="0"/>
          <w:marTop w:val="0"/>
          <w:marBottom w:val="0"/>
          <w:divBdr>
            <w:top w:val="none" w:sz="0" w:space="0" w:color="auto"/>
            <w:left w:val="none" w:sz="0" w:space="0" w:color="auto"/>
            <w:bottom w:val="none" w:sz="0" w:space="0" w:color="auto"/>
            <w:right w:val="none" w:sz="0" w:space="0" w:color="auto"/>
          </w:divBdr>
          <w:divsChild>
            <w:div w:id="1931044310">
              <w:marLeft w:val="0"/>
              <w:marRight w:val="0"/>
              <w:marTop w:val="0"/>
              <w:marBottom w:val="0"/>
              <w:divBdr>
                <w:top w:val="none" w:sz="0" w:space="0" w:color="auto"/>
                <w:left w:val="none" w:sz="0" w:space="0" w:color="auto"/>
                <w:bottom w:val="none" w:sz="0" w:space="0" w:color="auto"/>
                <w:right w:val="none" w:sz="0" w:space="0" w:color="auto"/>
              </w:divBdr>
            </w:div>
          </w:divsChild>
        </w:div>
        <w:div w:id="1472795920">
          <w:marLeft w:val="0"/>
          <w:marRight w:val="0"/>
          <w:marTop w:val="0"/>
          <w:marBottom w:val="0"/>
          <w:divBdr>
            <w:top w:val="none" w:sz="0" w:space="0" w:color="auto"/>
            <w:left w:val="none" w:sz="0" w:space="0" w:color="auto"/>
            <w:bottom w:val="none" w:sz="0" w:space="0" w:color="auto"/>
            <w:right w:val="none" w:sz="0" w:space="0" w:color="auto"/>
          </w:divBdr>
          <w:divsChild>
            <w:div w:id="2147041036">
              <w:marLeft w:val="0"/>
              <w:marRight w:val="0"/>
              <w:marTop w:val="0"/>
              <w:marBottom w:val="0"/>
              <w:divBdr>
                <w:top w:val="none" w:sz="0" w:space="0" w:color="auto"/>
                <w:left w:val="none" w:sz="0" w:space="0" w:color="auto"/>
                <w:bottom w:val="none" w:sz="0" w:space="0" w:color="auto"/>
                <w:right w:val="none" w:sz="0" w:space="0" w:color="auto"/>
              </w:divBdr>
            </w:div>
          </w:divsChild>
        </w:div>
        <w:div w:id="1479880618">
          <w:marLeft w:val="0"/>
          <w:marRight w:val="0"/>
          <w:marTop w:val="0"/>
          <w:marBottom w:val="0"/>
          <w:divBdr>
            <w:top w:val="none" w:sz="0" w:space="0" w:color="auto"/>
            <w:left w:val="none" w:sz="0" w:space="0" w:color="auto"/>
            <w:bottom w:val="none" w:sz="0" w:space="0" w:color="auto"/>
            <w:right w:val="none" w:sz="0" w:space="0" w:color="auto"/>
          </w:divBdr>
          <w:divsChild>
            <w:div w:id="1958637735">
              <w:marLeft w:val="0"/>
              <w:marRight w:val="0"/>
              <w:marTop w:val="0"/>
              <w:marBottom w:val="0"/>
              <w:divBdr>
                <w:top w:val="none" w:sz="0" w:space="0" w:color="auto"/>
                <w:left w:val="none" w:sz="0" w:space="0" w:color="auto"/>
                <w:bottom w:val="none" w:sz="0" w:space="0" w:color="auto"/>
                <w:right w:val="none" w:sz="0" w:space="0" w:color="auto"/>
              </w:divBdr>
            </w:div>
          </w:divsChild>
        </w:div>
        <w:div w:id="1492330153">
          <w:marLeft w:val="0"/>
          <w:marRight w:val="0"/>
          <w:marTop w:val="0"/>
          <w:marBottom w:val="0"/>
          <w:divBdr>
            <w:top w:val="none" w:sz="0" w:space="0" w:color="auto"/>
            <w:left w:val="none" w:sz="0" w:space="0" w:color="auto"/>
            <w:bottom w:val="none" w:sz="0" w:space="0" w:color="auto"/>
            <w:right w:val="none" w:sz="0" w:space="0" w:color="auto"/>
          </w:divBdr>
          <w:divsChild>
            <w:div w:id="963732442">
              <w:marLeft w:val="0"/>
              <w:marRight w:val="0"/>
              <w:marTop w:val="0"/>
              <w:marBottom w:val="0"/>
              <w:divBdr>
                <w:top w:val="none" w:sz="0" w:space="0" w:color="auto"/>
                <w:left w:val="none" w:sz="0" w:space="0" w:color="auto"/>
                <w:bottom w:val="none" w:sz="0" w:space="0" w:color="auto"/>
                <w:right w:val="none" w:sz="0" w:space="0" w:color="auto"/>
              </w:divBdr>
            </w:div>
          </w:divsChild>
        </w:div>
        <w:div w:id="1499225784">
          <w:marLeft w:val="0"/>
          <w:marRight w:val="0"/>
          <w:marTop w:val="0"/>
          <w:marBottom w:val="0"/>
          <w:divBdr>
            <w:top w:val="none" w:sz="0" w:space="0" w:color="auto"/>
            <w:left w:val="none" w:sz="0" w:space="0" w:color="auto"/>
            <w:bottom w:val="none" w:sz="0" w:space="0" w:color="auto"/>
            <w:right w:val="none" w:sz="0" w:space="0" w:color="auto"/>
          </w:divBdr>
          <w:divsChild>
            <w:div w:id="911810521">
              <w:marLeft w:val="0"/>
              <w:marRight w:val="0"/>
              <w:marTop w:val="0"/>
              <w:marBottom w:val="0"/>
              <w:divBdr>
                <w:top w:val="none" w:sz="0" w:space="0" w:color="auto"/>
                <w:left w:val="none" w:sz="0" w:space="0" w:color="auto"/>
                <w:bottom w:val="none" w:sz="0" w:space="0" w:color="auto"/>
                <w:right w:val="none" w:sz="0" w:space="0" w:color="auto"/>
              </w:divBdr>
            </w:div>
          </w:divsChild>
        </w:div>
        <w:div w:id="1505588850">
          <w:marLeft w:val="0"/>
          <w:marRight w:val="0"/>
          <w:marTop w:val="0"/>
          <w:marBottom w:val="0"/>
          <w:divBdr>
            <w:top w:val="none" w:sz="0" w:space="0" w:color="auto"/>
            <w:left w:val="none" w:sz="0" w:space="0" w:color="auto"/>
            <w:bottom w:val="none" w:sz="0" w:space="0" w:color="auto"/>
            <w:right w:val="none" w:sz="0" w:space="0" w:color="auto"/>
          </w:divBdr>
          <w:divsChild>
            <w:div w:id="1264654387">
              <w:marLeft w:val="0"/>
              <w:marRight w:val="0"/>
              <w:marTop w:val="0"/>
              <w:marBottom w:val="0"/>
              <w:divBdr>
                <w:top w:val="none" w:sz="0" w:space="0" w:color="auto"/>
                <w:left w:val="none" w:sz="0" w:space="0" w:color="auto"/>
                <w:bottom w:val="none" w:sz="0" w:space="0" w:color="auto"/>
                <w:right w:val="none" w:sz="0" w:space="0" w:color="auto"/>
              </w:divBdr>
            </w:div>
          </w:divsChild>
        </w:div>
        <w:div w:id="1508207111">
          <w:marLeft w:val="0"/>
          <w:marRight w:val="0"/>
          <w:marTop w:val="0"/>
          <w:marBottom w:val="0"/>
          <w:divBdr>
            <w:top w:val="none" w:sz="0" w:space="0" w:color="auto"/>
            <w:left w:val="none" w:sz="0" w:space="0" w:color="auto"/>
            <w:bottom w:val="none" w:sz="0" w:space="0" w:color="auto"/>
            <w:right w:val="none" w:sz="0" w:space="0" w:color="auto"/>
          </w:divBdr>
          <w:divsChild>
            <w:div w:id="339818322">
              <w:marLeft w:val="0"/>
              <w:marRight w:val="0"/>
              <w:marTop w:val="0"/>
              <w:marBottom w:val="0"/>
              <w:divBdr>
                <w:top w:val="none" w:sz="0" w:space="0" w:color="auto"/>
                <w:left w:val="none" w:sz="0" w:space="0" w:color="auto"/>
                <w:bottom w:val="none" w:sz="0" w:space="0" w:color="auto"/>
                <w:right w:val="none" w:sz="0" w:space="0" w:color="auto"/>
              </w:divBdr>
            </w:div>
          </w:divsChild>
        </w:div>
        <w:div w:id="1511792247">
          <w:marLeft w:val="0"/>
          <w:marRight w:val="0"/>
          <w:marTop w:val="0"/>
          <w:marBottom w:val="0"/>
          <w:divBdr>
            <w:top w:val="none" w:sz="0" w:space="0" w:color="auto"/>
            <w:left w:val="none" w:sz="0" w:space="0" w:color="auto"/>
            <w:bottom w:val="none" w:sz="0" w:space="0" w:color="auto"/>
            <w:right w:val="none" w:sz="0" w:space="0" w:color="auto"/>
          </w:divBdr>
          <w:divsChild>
            <w:div w:id="2095972975">
              <w:marLeft w:val="0"/>
              <w:marRight w:val="0"/>
              <w:marTop w:val="0"/>
              <w:marBottom w:val="0"/>
              <w:divBdr>
                <w:top w:val="none" w:sz="0" w:space="0" w:color="auto"/>
                <w:left w:val="none" w:sz="0" w:space="0" w:color="auto"/>
                <w:bottom w:val="none" w:sz="0" w:space="0" w:color="auto"/>
                <w:right w:val="none" w:sz="0" w:space="0" w:color="auto"/>
              </w:divBdr>
            </w:div>
          </w:divsChild>
        </w:div>
        <w:div w:id="1513639367">
          <w:marLeft w:val="0"/>
          <w:marRight w:val="0"/>
          <w:marTop w:val="0"/>
          <w:marBottom w:val="0"/>
          <w:divBdr>
            <w:top w:val="none" w:sz="0" w:space="0" w:color="auto"/>
            <w:left w:val="none" w:sz="0" w:space="0" w:color="auto"/>
            <w:bottom w:val="none" w:sz="0" w:space="0" w:color="auto"/>
            <w:right w:val="none" w:sz="0" w:space="0" w:color="auto"/>
          </w:divBdr>
          <w:divsChild>
            <w:div w:id="1303148848">
              <w:marLeft w:val="0"/>
              <w:marRight w:val="0"/>
              <w:marTop w:val="0"/>
              <w:marBottom w:val="0"/>
              <w:divBdr>
                <w:top w:val="none" w:sz="0" w:space="0" w:color="auto"/>
                <w:left w:val="none" w:sz="0" w:space="0" w:color="auto"/>
                <w:bottom w:val="none" w:sz="0" w:space="0" w:color="auto"/>
                <w:right w:val="none" w:sz="0" w:space="0" w:color="auto"/>
              </w:divBdr>
            </w:div>
          </w:divsChild>
        </w:div>
        <w:div w:id="1519545111">
          <w:marLeft w:val="0"/>
          <w:marRight w:val="0"/>
          <w:marTop w:val="0"/>
          <w:marBottom w:val="0"/>
          <w:divBdr>
            <w:top w:val="none" w:sz="0" w:space="0" w:color="auto"/>
            <w:left w:val="none" w:sz="0" w:space="0" w:color="auto"/>
            <w:bottom w:val="none" w:sz="0" w:space="0" w:color="auto"/>
            <w:right w:val="none" w:sz="0" w:space="0" w:color="auto"/>
          </w:divBdr>
          <w:divsChild>
            <w:div w:id="313065744">
              <w:marLeft w:val="0"/>
              <w:marRight w:val="0"/>
              <w:marTop w:val="0"/>
              <w:marBottom w:val="0"/>
              <w:divBdr>
                <w:top w:val="none" w:sz="0" w:space="0" w:color="auto"/>
                <w:left w:val="none" w:sz="0" w:space="0" w:color="auto"/>
                <w:bottom w:val="none" w:sz="0" w:space="0" w:color="auto"/>
                <w:right w:val="none" w:sz="0" w:space="0" w:color="auto"/>
              </w:divBdr>
            </w:div>
          </w:divsChild>
        </w:div>
        <w:div w:id="1526022837">
          <w:marLeft w:val="0"/>
          <w:marRight w:val="0"/>
          <w:marTop w:val="0"/>
          <w:marBottom w:val="0"/>
          <w:divBdr>
            <w:top w:val="none" w:sz="0" w:space="0" w:color="auto"/>
            <w:left w:val="none" w:sz="0" w:space="0" w:color="auto"/>
            <w:bottom w:val="none" w:sz="0" w:space="0" w:color="auto"/>
            <w:right w:val="none" w:sz="0" w:space="0" w:color="auto"/>
          </w:divBdr>
          <w:divsChild>
            <w:div w:id="1761179018">
              <w:marLeft w:val="0"/>
              <w:marRight w:val="0"/>
              <w:marTop w:val="0"/>
              <w:marBottom w:val="0"/>
              <w:divBdr>
                <w:top w:val="none" w:sz="0" w:space="0" w:color="auto"/>
                <w:left w:val="none" w:sz="0" w:space="0" w:color="auto"/>
                <w:bottom w:val="none" w:sz="0" w:space="0" w:color="auto"/>
                <w:right w:val="none" w:sz="0" w:space="0" w:color="auto"/>
              </w:divBdr>
            </w:div>
          </w:divsChild>
        </w:div>
        <w:div w:id="1537616924">
          <w:marLeft w:val="0"/>
          <w:marRight w:val="0"/>
          <w:marTop w:val="0"/>
          <w:marBottom w:val="0"/>
          <w:divBdr>
            <w:top w:val="none" w:sz="0" w:space="0" w:color="auto"/>
            <w:left w:val="none" w:sz="0" w:space="0" w:color="auto"/>
            <w:bottom w:val="none" w:sz="0" w:space="0" w:color="auto"/>
            <w:right w:val="none" w:sz="0" w:space="0" w:color="auto"/>
          </w:divBdr>
          <w:divsChild>
            <w:div w:id="950089527">
              <w:marLeft w:val="0"/>
              <w:marRight w:val="0"/>
              <w:marTop w:val="0"/>
              <w:marBottom w:val="0"/>
              <w:divBdr>
                <w:top w:val="none" w:sz="0" w:space="0" w:color="auto"/>
                <w:left w:val="none" w:sz="0" w:space="0" w:color="auto"/>
                <w:bottom w:val="none" w:sz="0" w:space="0" w:color="auto"/>
                <w:right w:val="none" w:sz="0" w:space="0" w:color="auto"/>
              </w:divBdr>
            </w:div>
          </w:divsChild>
        </w:div>
        <w:div w:id="1549225840">
          <w:marLeft w:val="0"/>
          <w:marRight w:val="0"/>
          <w:marTop w:val="0"/>
          <w:marBottom w:val="0"/>
          <w:divBdr>
            <w:top w:val="none" w:sz="0" w:space="0" w:color="auto"/>
            <w:left w:val="none" w:sz="0" w:space="0" w:color="auto"/>
            <w:bottom w:val="none" w:sz="0" w:space="0" w:color="auto"/>
            <w:right w:val="none" w:sz="0" w:space="0" w:color="auto"/>
          </w:divBdr>
          <w:divsChild>
            <w:div w:id="2016027719">
              <w:marLeft w:val="0"/>
              <w:marRight w:val="0"/>
              <w:marTop w:val="0"/>
              <w:marBottom w:val="0"/>
              <w:divBdr>
                <w:top w:val="none" w:sz="0" w:space="0" w:color="auto"/>
                <w:left w:val="none" w:sz="0" w:space="0" w:color="auto"/>
                <w:bottom w:val="none" w:sz="0" w:space="0" w:color="auto"/>
                <w:right w:val="none" w:sz="0" w:space="0" w:color="auto"/>
              </w:divBdr>
            </w:div>
          </w:divsChild>
        </w:div>
        <w:div w:id="1560819372">
          <w:marLeft w:val="0"/>
          <w:marRight w:val="0"/>
          <w:marTop w:val="0"/>
          <w:marBottom w:val="0"/>
          <w:divBdr>
            <w:top w:val="none" w:sz="0" w:space="0" w:color="auto"/>
            <w:left w:val="none" w:sz="0" w:space="0" w:color="auto"/>
            <w:bottom w:val="none" w:sz="0" w:space="0" w:color="auto"/>
            <w:right w:val="none" w:sz="0" w:space="0" w:color="auto"/>
          </w:divBdr>
          <w:divsChild>
            <w:div w:id="1031884584">
              <w:marLeft w:val="0"/>
              <w:marRight w:val="0"/>
              <w:marTop w:val="0"/>
              <w:marBottom w:val="0"/>
              <w:divBdr>
                <w:top w:val="none" w:sz="0" w:space="0" w:color="auto"/>
                <w:left w:val="none" w:sz="0" w:space="0" w:color="auto"/>
                <w:bottom w:val="none" w:sz="0" w:space="0" w:color="auto"/>
                <w:right w:val="none" w:sz="0" w:space="0" w:color="auto"/>
              </w:divBdr>
            </w:div>
          </w:divsChild>
        </w:div>
        <w:div w:id="1566181279">
          <w:marLeft w:val="0"/>
          <w:marRight w:val="0"/>
          <w:marTop w:val="0"/>
          <w:marBottom w:val="0"/>
          <w:divBdr>
            <w:top w:val="none" w:sz="0" w:space="0" w:color="auto"/>
            <w:left w:val="none" w:sz="0" w:space="0" w:color="auto"/>
            <w:bottom w:val="none" w:sz="0" w:space="0" w:color="auto"/>
            <w:right w:val="none" w:sz="0" w:space="0" w:color="auto"/>
          </w:divBdr>
          <w:divsChild>
            <w:div w:id="639073404">
              <w:marLeft w:val="0"/>
              <w:marRight w:val="0"/>
              <w:marTop w:val="0"/>
              <w:marBottom w:val="0"/>
              <w:divBdr>
                <w:top w:val="none" w:sz="0" w:space="0" w:color="auto"/>
                <w:left w:val="none" w:sz="0" w:space="0" w:color="auto"/>
                <w:bottom w:val="none" w:sz="0" w:space="0" w:color="auto"/>
                <w:right w:val="none" w:sz="0" w:space="0" w:color="auto"/>
              </w:divBdr>
            </w:div>
          </w:divsChild>
        </w:div>
        <w:div w:id="1581521006">
          <w:marLeft w:val="0"/>
          <w:marRight w:val="0"/>
          <w:marTop w:val="0"/>
          <w:marBottom w:val="0"/>
          <w:divBdr>
            <w:top w:val="none" w:sz="0" w:space="0" w:color="auto"/>
            <w:left w:val="none" w:sz="0" w:space="0" w:color="auto"/>
            <w:bottom w:val="none" w:sz="0" w:space="0" w:color="auto"/>
            <w:right w:val="none" w:sz="0" w:space="0" w:color="auto"/>
          </w:divBdr>
          <w:divsChild>
            <w:div w:id="2080787721">
              <w:marLeft w:val="0"/>
              <w:marRight w:val="0"/>
              <w:marTop w:val="0"/>
              <w:marBottom w:val="0"/>
              <w:divBdr>
                <w:top w:val="none" w:sz="0" w:space="0" w:color="auto"/>
                <w:left w:val="none" w:sz="0" w:space="0" w:color="auto"/>
                <w:bottom w:val="none" w:sz="0" w:space="0" w:color="auto"/>
                <w:right w:val="none" w:sz="0" w:space="0" w:color="auto"/>
              </w:divBdr>
            </w:div>
          </w:divsChild>
        </w:div>
        <w:div w:id="1583251225">
          <w:marLeft w:val="0"/>
          <w:marRight w:val="0"/>
          <w:marTop w:val="0"/>
          <w:marBottom w:val="0"/>
          <w:divBdr>
            <w:top w:val="none" w:sz="0" w:space="0" w:color="auto"/>
            <w:left w:val="none" w:sz="0" w:space="0" w:color="auto"/>
            <w:bottom w:val="none" w:sz="0" w:space="0" w:color="auto"/>
            <w:right w:val="none" w:sz="0" w:space="0" w:color="auto"/>
          </w:divBdr>
          <w:divsChild>
            <w:div w:id="1160928432">
              <w:marLeft w:val="0"/>
              <w:marRight w:val="0"/>
              <w:marTop w:val="0"/>
              <w:marBottom w:val="0"/>
              <w:divBdr>
                <w:top w:val="none" w:sz="0" w:space="0" w:color="auto"/>
                <w:left w:val="none" w:sz="0" w:space="0" w:color="auto"/>
                <w:bottom w:val="none" w:sz="0" w:space="0" w:color="auto"/>
                <w:right w:val="none" w:sz="0" w:space="0" w:color="auto"/>
              </w:divBdr>
            </w:div>
          </w:divsChild>
        </w:div>
        <w:div w:id="1585338983">
          <w:marLeft w:val="0"/>
          <w:marRight w:val="0"/>
          <w:marTop w:val="0"/>
          <w:marBottom w:val="0"/>
          <w:divBdr>
            <w:top w:val="none" w:sz="0" w:space="0" w:color="auto"/>
            <w:left w:val="none" w:sz="0" w:space="0" w:color="auto"/>
            <w:bottom w:val="none" w:sz="0" w:space="0" w:color="auto"/>
            <w:right w:val="none" w:sz="0" w:space="0" w:color="auto"/>
          </w:divBdr>
          <w:divsChild>
            <w:div w:id="1010595757">
              <w:marLeft w:val="0"/>
              <w:marRight w:val="0"/>
              <w:marTop w:val="0"/>
              <w:marBottom w:val="0"/>
              <w:divBdr>
                <w:top w:val="none" w:sz="0" w:space="0" w:color="auto"/>
                <w:left w:val="none" w:sz="0" w:space="0" w:color="auto"/>
                <w:bottom w:val="none" w:sz="0" w:space="0" w:color="auto"/>
                <w:right w:val="none" w:sz="0" w:space="0" w:color="auto"/>
              </w:divBdr>
            </w:div>
          </w:divsChild>
        </w:div>
        <w:div w:id="1586114248">
          <w:marLeft w:val="0"/>
          <w:marRight w:val="0"/>
          <w:marTop w:val="0"/>
          <w:marBottom w:val="0"/>
          <w:divBdr>
            <w:top w:val="none" w:sz="0" w:space="0" w:color="auto"/>
            <w:left w:val="none" w:sz="0" w:space="0" w:color="auto"/>
            <w:bottom w:val="none" w:sz="0" w:space="0" w:color="auto"/>
            <w:right w:val="none" w:sz="0" w:space="0" w:color="auto"/>
          </w:divBdr>
          <w:divsChild>
            <w:div w:id="1716542670">
              <w:marLeft w:val="0"/>
              <w:marRight w:val="0"/>
              <w:marTop w:val="0"/>
              <w:marBottom w:val="0"/>
              <w:divBdr>
                <w:top w:val="none" w:sz="0" w:space="0" w:color="auto"/>
                <w:left w:val="none" w:sz="0" w:space="0" w:color="auto"/>
                <w:bottom w:val="none" w:sz="0" w:space="0" w:color="auto"/>
                <w:right w:val="none" w:sz="0" w:space="0" w:color="auto"/>
              </w:divBdr>
            </w:div>
          </w:divsChild>
        </w:div>
        <w:div w:id="1586455447">
          <w:marLeft w:val="0"/>
          <w:marRight w:val="0"/>
          <w:marTop w:val="0"/>
          <w:marBottom w:val="0"/>
          <w:divBdr>
            <w:top w:val="none" w:sz="0" w:space="0" w:color="auto"/>
            <w:left w:val="none" w:sz="0" w:space="0" w:color="auto"/>
            <w:bottom w:val="none" w:sz="0" w:space="0" w:color="auto"/>
            <w:right w:val="none" w:sz="0" w:space="0" w:color="auto"/>
          </w:divBdr>
          <w:divsChild>
            <w:div w:id="1908688096">
              <w:marLeft w:val="0"/>
              <w:marRight w:val="0"/>
              <w:marTop w:val="0"/>
              <w:marBottom w:val="0"/>
              <w:divBdr>
                <w:top w:val="none" w:sz="0" w:space="0" w:color="auto"/>
                <w:left w:val="none" w:sz="0" w:space="0" w:color="auto"/>
                <w:bottom w:val="none" w:sz="0" w:space="0" w:color="auto"/>
                <w:right w:val="none" w:sz="0" w:space="0" w:color="auto"/>
              </w:divBdr>
            </w:div>
          </w:divsChild>
        </w:div>
        <w:div w:id="1596552495">
          <w:marLeft w:val="0"/>
          <w:marRight w:val="0"/>
          <w:marTop w:val="0"/>
          <w:marBottom w:val="0"/>
          <w:divBdr>
            <w:top w:val="none" w:sz="0" w:space="0" w:color="auto"/>
            <w:left w:val="none" w:sz="0" w:space="0" w:color="auto"/>
            <w:bottom w:val="none" w:sz="0" w:space="0" w:color="auto"/>
            <w:right w:val="none" w:sz="0" w:space="0" w:color="auto"/>
          </w:divBdr>
          <w:divsChild>
            <w:div w:id="174661119">
              <w:marLeft w:val="0"/>
              <w:marRight w:val="0"/>
              <w:marTop w:val="0"/>
              <w:marBottom w:val="0"/>
              <w:divBdr>
                <w:top w:val="none" w:sz="0" w:space="0" w:color="auto"/>
                <w:left w:val="none" w:sz="0" w:space="0" w:color="auto"/>
                <w:bottom w:val="none" w:sz="0" w:space="0" w:color="auto"/>
                <w:right w:val="none" w:sz="0" w:space="0" w:color="auto"/>
              </w:divBdr>
            </w:div>
          </w:divsChild>
        </w:div>
        <w:div w:id="1606382947">
          <w:marLeft w:val="0"/>
          <w:marRight w:val="0"/>
          <w:marTop w:val="0"/>
          <w:marBottom w:val="0"/>
          <w:divBdr>
            <w:top w:val="none" w:sz="0" w:space="0" w:color="auto"/>
            <w:left w:val="none" w:sz="0" w:space="0" w:color="auto"/>
            <w:bottom w:val="none" w:sz="0" w:space="0" w:color="auto"/>
            <w:right w:val="none" w:sz="0" w:space="0" w:color="auto"/>
          </w:divBdr>
          <w:divsChild>
            <w:div w:id="1484854429">
              <w:marLeft w:val="0"/>
              <w:marRight w:val="0"/>
              <w:marTop w:val="0"/>
              <w:marBottom w:val="0"/>
              <w:divBdr>
                <w:top w:val="none" w:sz="0" w:space="0" w:color="auto"/>
                <w:left w:val="none" w:sz="0" w:space="0" w:color="auto"/>
                <w:bottom w:val="none" w:sz="0" w:space="0" w:color="auto"/>
                <w:right w:val="none" w:sz="0" w:space="0" w:color="auto"/>
              </w:divBdr>
            </w:div>
          </w:divsChild>
        </w:div>
        <w:div w:id="1611279492">
          <w:marLeft w:val="0"/>
          <w:marRight w:val="0"/>
          <w:marTop w:val="0"/>
          <w:marBottom w:val="0"/>
          <w:divBdr>
            <w:top w:val="none" w:sz="0" w:space="0" w:color="auto"/>
            <w:left w:val="none" w:sz="0" w:space="0" w:color="auto"/>
            <w:bottom w:val="none" w:sz="0" w:space="0" w:color="auto"/>
            <w:right w:val="none" w:sz="0" w:space="0" w:color="auto"/>
          </w:divBdr>
          <w:divsChild>
            <w:div w:id="1840268796">
              <w:marLeft w:val="0"/>
              <w:marRight w:val="0"/>
              <w:marTop w:val="0"/>
              <w:marBottom w:val="0"/>
              <w:divBdr>
                <w:top w:val="none" w:sz="0" w:space="0" w:color="auto"/>
                <w:left w:val="none" w:sz="0" w:space="0" w:color="auto"/>
                <w:bottom w:val="none" w:sz="0" w:space="0" w:color="auto"/>
                <w:right w:val="none" w:sz="0" w:space="0" w:color="auto"/>
              </w:divBdr>
            </w:div>
          </w:divsChild>
        </w:div>
        <w:div w:id="1623263413">
          <w:marLeft w:val="0"/>
          <w:marRight w:val="0"/>
          <w:marTop w:val="0"/>
          <w:marBottom w:val="0"/>
          <w:divBdr>
            <w:top w:val="none" w:sz="0" w:space="0" w:color="auto"/>
            <w:left w:val="none" w:sz="0" w:space="0" w:color="auto"/>
            <w:bottom w:val="none" w:sz="0" w:space="0" w:color="auto"/>
            <w:right w:val="none" w:sz="0" w:space="0" w:color="auto"/>
          </w:divBdr>
          <w:divsChild>
            <w:div w:id="1663191905">
              <w:marLeft w:val="0"/>
              <w:marRight w:val="0"/>
              <w:marTop w:val="0"/>
              <w:marBottom w:val="0"/>
              <w:divBdr>
                <w:top w:val="none" w:sz="0" w:space="0" w:color="auto"/>
                <w:left w:val="none" w:sz="0" w:space="0" w:color="auto"/>
                <w:bottom w:val="none" w:sz="0" w:space="0" w:color="auto"/>
                <w:right w:val="none" w:sz="0" w:space="0" w:color="auto"/>
              </w:divBdr>
            </w:div>
          </w:divsChild>
        </w:div>
        <w:div w:id="1623732203">
          <w:marLeft w:val="0"/>
          <w:marRight w:val="0"/>
          <w:marTop w:val="0"/>
          <w:marBottom w:val="0"/>
          <w:divBdr>
            <w:top w:val="none" w:sz="0" w:space="0" w:color="auto"/>
            <w:left w:val="none" w:sz="0" w:space="0" w:color="auto"/>
            <w:bottom w:val="none" w:sz="0" w:space="0" w:color="auto"/>
            <w:right w:val="none" w:sz="0" w:space="0" w:color="auto"/>
          </w:divBdr>
          <w:divsChild>
            <w:div w:id="1215463419">
              <w:marLeft w:val="0"/>
              <w:marRight w:val="0"/>
              <w:marTop w:val="0"/>
              <w:marBottom w:val="0"/>
              <w:divBdr>
                <w:top w:val="none" w:sz="0" w:space="0" w:color="auto"/>
                <w:left w:val="none" w:sz="0" w:space="0" w:color="auto"/>
                <w:bottom w:val="none" w:sz="0" w:space="0" w:color="auto"/>
                <w:right w:val="none" w:sz="0" w:space="0" w:color="auto"/>
              </w:divBdr>
            </w:div>
          </w:divsChild>
        </w:div>
        <w:div w:id="1630818354">
          <w:marLeft w:val="0"/>
          <w:marRight w:val="0"/>
          <w:marTop w:val="0"/>
          <w:marBottom w:val="0"/>
          <w:divBdr>
            <w:top w:val="none" w:sz="0" w:space="0" w:color="auto"/>
            <w:left w:val="none" w:sz="0" w:space="0" w:color="auto"/>
            <w:bottom w:val="none" w:sz="0" w:space="0" w:color="auto"/>
            <w:right w:val="none" w:sz="0" w:space="0" w:color="auto"/>
          </w:divBdr>
          <w:divsChild>
            <w:div w:id="368647910">
              <w:marLeft w:val="0"/>
              <w:marRight w:val="0"/>
              <w:marTop w:val="0"/>
              <w:marBottom w:val="0"/>
              <w:divBdr>
                <w:top w:val="none" w:sz="0" w:space="0" w:color="auto"/>
                <w:left w:val="none" w:sz="0" w:space="0" w:color="auto"/>
                <w:bottom w:val="none" w:sz="0" w:space="0" w:color="auto"/>
                <w:right w:val="none" w:sz="0" w:space="0" w:color="auto"/>
              </w:divBdr>
            </w:div>
          </w:divsChild>
        </w:div>
        <w:div w:id="1636137767">
          <w:marLeft w:val="0"/>
          <w:marRight w:val="0"/>
          <w:marTop w:val="0"/>
          <w:marBottom w:val="0"/>
          <w:divBdr>
            <w:top w:val="none" w:sz="0" w:space="0" w:color="auto"/>
            <w:left w:val="none" w:sz="0" w:space="0" w:color="auto"/>
            <w:bottom w:val="none" w:sz="0" w:space="0" w:color="auto"/>
            <w:right w:val="none" w:sz="0" w:space="0" w:color="auto"/>
          </w:divBdr>
          <w:divsChild>
            <w:div w:id="521089984">
              <w:marLeft w:val="0"/>
              <w:marRight w:val="0"/>
              <w:marTop w:val="0"/>
              <w:marBottom w:val="0"/>
              <w:divBdr>
                <w:top w:val="none" w:sz="0" w:space="0" w:color="auto"/>
                <w:left w:val="none" w:sz="0" w:space="0" w:color="auto"/>
                <w:bottom w:val="none" w:sz="0" w:space="0" w:color="auto"/>
                <w:right w:val="none" w:sz="0" w:space="0" w:color="auto"/>
              </w:divBdr>
            </w:div>
          </w:divsChild>
        </w:div>
        <w:div w:id="1652172504">
          <w:marLeft w:val="0"/>
          <w:marRight w:val="0"/>
          <w:marTop w:val="0"/>
          <w:marBottom w:val="0"/>
          <w:divBdr>
            <w:top w:val="none" w:sz="0" w:space="0" w:color="auto"/>
            <w:left w:val="none" w:sz="0" w:space="0" w:color="auto"/>
            <w:bottom w:val="none" w:sz="0" w:space="0" w:color="auto"/>
            <w:right w:val="none" w:sz="0" w:space="0" w:color="auto"/>
          </w:divBdr>
          <w:divsChild>
            <w:div w:id="492071292">
              <w:marLeft w:val="0"/>
              <w:marRight w:val="0"/>
              <w:marTop w:val="0"/>
              <w:marBottom w:val="0"/>
              <w:divBdr>
                <w:top w:val="none" w:sz="0" w:space="0" w:color="auto"/>
                <w:left w:val="none" w:sz="0" w:space="0" w:color="auto"/>
                <w:bottom w:val="none" w:sz="0" w:space="0" w:color="auto"/>
                <w:right w:val="none" w:sz="0" w:space="0" w:color="auto"/>
              </w:divBdr>
            </w:div>
          </w:divsChild>
        </w:div>
        <w:div w:id="1652632497">
          <w:marLeft w:val="0"/>
          <w:marRight w:val="0"/>
          <w:marTop w:val="0"/>
          <w:marBottom w:val="0"/>
          <w:divBdr>
            <w:top w:val="none" w:sz="0" w:space="0" w:color="auto"/>
            <w:left w:val="none" w:sz="0" w:space="0" w:color="auto"/>
            <w:bottom w:val="none" w:sz="0" w:space="0" w:color="auto"/>
            <w:right w:val="none" w:sz="0" w:space="0" w:color="auto"/>
          </w:divBdr>
          <w:divsChild>
            <w:div w:id="751975474">
              <w:marLeft w:val="0"/>
              <w:marRight w:val="0"/>
              <w:marTop w:val="0"/>
              <w:marBottom w:val="0"/>
              <w:divBdr>
                <w:top w:val="none" w:sz="0" w:space="0" w:color="auto"/>
                <w:left w:val="none" w:sz="0" w:space="0" w:color="auto"/>
                <w:bottom w:val="none" w:sz="0" w:space="0" w:color="auto"/>
                <w:right w:val="none" w:sz="0" w:space="0" w:color="auto"/>
              </w:divBdr>
            </w:div>
          </w:divsChild>
        </w:div>
        <w:div w:id="1663120051">
          <w:marLeft w:val="0"/>
          <w:marRight w:val="0"/>
          <w:marTop w:val="0"/>
          <w:marBottom w:val="0"/>
          <w:divBdr>
            <w:top w:val="none" w:sz="0" w:space="0" w:color="auto"/>
            <w:left w:val="none" w:sz="0" w:space="0" w:color="auto"/>
            <w:bottom w:val="none" w:sz="0" w:space="0" w:color="auto"/>
            <w:right w:val="none" w:sz="0" w:space="0" w:color="auto"/>
          </w:divBdr>
          <w:divsChild>
            <w:div w:id="96869834">
              <w:marLeft w:val="0"/>
              <w:marRight w:val="0"/>
              <w:marTop w:val="0"/>
              <w:marBottom w:val="0"/>
              <w:divBdr>
                <w:top w:val="none" w:sz="0" w:space="0" w:color="auto"/>
                <w:left w:val="none" w:sz="0" w:space="0" w:color="auto"/>
                <w:bottom w:val="none" w:sz="0" w:space="0" w:color="auto"/>
                <w:right w:val="none" w:sz="0" w:space="0" w:color="auto"/>
              </w:divBdr>
            </w:div>
          </w:divsChild>
        </w:div>
        <w:div w:id="1666858807">
          <w:marLeft w:val="0"/>
          <w:marRight w:val="0"/>
          <w:marTop w:val="0"/>
          <w:marBottom w:val="0"/>
          <w:divBdr>
            <w:top w:val="none" w:sz="0" w:space="0" w:color="auto"/>
            <w:left w:val="none" w:sz="0" w:space="0" w:color="auto"/>
            <w:bottom w:val="none" w:sz="0" w:space="0" w:color="auto"/>
            <w:right w:val="none" w:sz="0" w:space="0" w:color="auto"/>
          </w:divBdr>
          <w:divsChild>
            <w:div w:id="1419331998">
              <w:marLeft w:val="0"/>
              <w:marRight w:val="0"/>
              <w:marTop w:val="0"/>
              <w:marBottom w:val="0"/>
              <w:divBdr>
                <w:top w:val="none" w:sz="0" w:space="0" w:color="auto"/>
                <w:left w:val="none" w:sz="0" w:space="0" w:color="auto"/>
                <w:bottom w:val="none" w:sz="0" w:space="0" w:color="auto"/>
                <w:right w:val="none" w:sz="0" w:space="0" w:color="auto"/>
              </w:divBdr>
            </w:div>
          </w:divsChild>
        </w:div>
        <w:div w:id="1670984541">
          <w:marLeft w:val="0"/>
          <w:marRight w:val="0"/>
          <w:marTop w:val="0"/>
          <w:marBottom w:val="0"/>
          <w:divBdr>
            <w:top w:val="none" w:sz="0" w:space="0" w:color="auto"/>
            <w:left w:val="none" w:sz="0" w:space="0" w:color="auto"/>
            <w:bottom w:val="none" w:sz="0" w:space="0" w:color="auto"/>
            <w:right w:val="none" w:sz="0" w:space="0" w:color="auto"/>
          </w:divBdr>
          <w:divsChild>
            <w:div w:id="1141069909">
              <w:marLeft w:val="0"/>
              <w:marRight w:val="0"/>
              <w:marTop w:val="0"/>
              <w:marBottom w:val="0"/>
              <w:divBdr>
                <w:top w:val="none" w:sz="0" w:space="0" w:color="auto"/>
                <w:left w:val="none" w:sz="0" w:space="0" w:color="auto"/>
                <w:bottom w:val="none" w:sz="0" w:space="0" w:color="auto"/>
                <w:right w:val="none" w:sz="0" w:space="0" w:color="auto"/>
              </w:divBdr>
            </w:div>
          </w:divsChild>
        </w:div>
        <w:div w:id="1671593661">
          <w:marLeft w:val="0"/>
          <w:marRight w:val="0"/>
          <w:marTop w:val="0"/>
          <w:marBottom w:val="0"/>
          <w:divBdr>
            <w:top w:val="none" w:sz="0" w:space="0" w:color="auto"/>
            <w:left w:val="none" w:sz="0" w:space="0" w:color="auto"/>
            <w:bottom w:val="none" w:sz="0" w:space="0" w:color="auto"/>
            <w:right w:val="none" w:sz="0" w:space="0" w:color="auto"/>
          </w:divBdr>
          <w:divsChild>
            <w:div w:id="1754157978">
              <w:marLeft w:val="0"/>
              <w:marRight w:val="0"/>
              <w:marTop w:val="0"/>
              <w:marBottom w:val="0"/>
              <w:divBdr>
                <w:top w:val="none" w:sz="0" w:space="0" w:color="auto"/>
                <w:left w:val="none" w:sz="0" w:space="0" w:color="auto"/>
                <w:bottom w:val="none" w:sz="0" w:space="0" w:color="auto"/>
                <w:right w:val="none" w:sz="0" w:space="0" w:color="auto"/>
              </w:divBdr>
            </w:div>
          </w:divsChild>
        </w:div>
        <w:div w:id="1679035605">
          <w:marLeft w:val="0"/>
          <w:marRight w:val="0"/>
          <w:marTop w:val="0"/>
          <w:marBottom w:val="0"/>
          <w:divBdr>
            <w:top w:val="none" w:sz="0" w:space="0" w:color="auto"/>
            <w:left w:val="none" w:sz="0" w:space="0" w:color="auto"/>
            <w:bottom w:val="none" w:sz="0" w:space="0" w:color="auto"/>
            <w:right w:val="none" w:sz="0" w:space="0" w:color="auto"/>
          </w:divBdr>
          <w:divsChild>
            <w:div w:id="416708616">
              <w:marLeft w:val="0"/>
              <w:marRight w:val="0"/>
              <w:marTop w:val="0"/>
              <w:marBottom w:val="0"/>
              <w:divBdr>
                <w:top w:val="none" w:sz="0" w:space="0" w:color="auto"/>
                <w:left w:val="none" w:sz="0" w:space="0" w:color="auto"/>
                <w:bottom w:val="none" w:sz="0" w:space="0" w:color="auto"/>
                <w:right w:val="none" w:sz="0" w:space="0" w:color="auto"/>
              </w:divBdr>
            </w:div>
          </w:divsChild>
        </w:div>
        <w:div w:id="1687094639">
          <w:marLeft w:val="0"/>
          <w:marRight w:val="0"/>
          <w:marTop w:val="0"/>
          <w:marBottom w:val="0"/>
          <w:divBdr>
            <w:top w:val="none" w:sz="0" w:space="0" w:color="auto"/>
            <w:left w:val="none" w:sz="0" w:space="0" w:color="auto"/>
            <w:bottom w:val="none" w:sz="0" w:space="0" w:color="auto"/>
            <w:right w:val="none" w:sz="0" w:space="0" w:color="auto"/>
          </w:divBdr>
          <w:divsChild>
            <w:div w:id="621502827">
              <w:marLeft w:val="0"/>
              <w:marRight w:val="0"/>
              <w:marTop w:val="0"/>
              <w:marBottom w:val="0"/>
              <w:divBdr>
                <w:top w:val="none" w:sz="0" w:space="0" w:color="auto"/>
                <w:left w:val="none" w:sz="0" w:space="0" w:color="auto"/>
                <w:bottom w:val="none" w:sz="0" w:space="0" w:color="auto"/>
                <w:right w:val="none" w:sz="0" w:space="0" w:color="auto"/>
              </w:divBdr>
            </w:div>
          </w:divsChild>
        </w:div>
        <w:div w:id="1687824331">
          <w:marLeft w:val="0"/>
          <w:marRight w:val="0"/>
          <w:marTop w:val="0"/>
          <w:marBottom w:val="0"/>
          <w:divBdr>
            <w:top w:val="none" w:sz="0" w:space="0" w:color="auto"/>
            <w:left w:val="none" w:sz="0" w:space="0" w:color="auto"/>
            <w:bottom w:val="none" w:sz="0" w:space="0" w:color="auto"/>
            <w:right w:val="none" w:sz="0" w:space="0" w:color="auto"/>
          </w:divBdr>
          <w:divsChild>
            <w:div w:id="1353871357">
              <w:marLeft w:val="0"/>
              <w:marRight w:val="0"/>
              <w:marTop w:val="0"/>
              <w:marBottom w:val="0"/>
              <w:divBdr>
                <w:top w:val="none" w:sz="0" w:space="0" w:color="auto"/>
                <w:left w:val="none" w:sz="0" w:space="0" w:color="auto"/>
                <w:bottom w:val="none" w:sz="0" w:space="0" w:color="auto"/>
                <w:right w:val="none" w:sz="0" w:space="0" w:color="auto"/>
              </w:divBdr>
            </w:div>
          </w:divsChild>
        </w:div>
        <w:div w:id="1688285037">
          <w:marLeft w:val="0"/>
          <w:marRight w:val="0"/>
          <w:marTop w:val="0"/>
          <w:marBottom w:val="0"/>
          <w:divBdr>
            <w:top w:val="none" w:sz="0" w:space="0" w:color="auto"/>
            <w:left w:val="none" w:sz="0" w:space="0" w:color="auto"/>
            <w:bottom w:val="none" w:sz="0" w:space="0" w:color="auto"/>
            <w:right w:val="none" w:sz="0" w:space="0" w:color="auto"/>
          </w:divBdr>
          <w:divsChild>
            <w:div w:id="2145541426">
              <w:marLeft w:val="0"/>
              <w:marRight w:val="0"/>
              <w:marTop w:val="0"/>
              <w:marBottom w:val="0"/>
              <w:divBdr>
                <w:top w:val="none" w:sz="0" w:space="0" w:color="auto"/>
                <w:left w:val="none" w:sz="0" w:space="0" w:color="auto"/>
                <w:bottom w:val="none" w:sz="0" w:space="0" w:color="auto"/>
                <w:right w:val="none" w:sz="0" w:space="0" w:color="auto"/>
              </w:divBdr>
            </w:div>
          </w:divsChild>
        </w:div>
        <w:div w:id="1693414921">
          <w:marLeft w:val="0"/>
          <w:marRight w:val="0"/>
          <w:marTop w:val="0"/>
          <w:marBottom w:val="0"/>
          <w:divBdr>
            <w:top w:val="none" w:sz="0" w:space="0" w:color="auto"/>
            <w:left w:val="none" w:sz="0" w:space="0" w:color="auto"/>
            <w:bottom w:val="none" w:sz="0" w:space="0" w:color="auto"/>
            <w:right w:val="none" w:sz="0" w:space="0" w:color="auto"/>
          </w:divBdr>
          <w:divsChild>
            <w:div w:id="1986666177">
              <w:marLeft w:val="0"/>
              <w:marRight w:val="0"/>
              <w:marTop w:val="0"/>
              <w:marBottom w:val="0"/>
              <w:divBdr>
                <w:top w:val="none" w:sz="0" w:space="0" w:color="auto"/>
                <w:left w:val="none" w:sz="0" w:space="0" w:color="auto"/>
                <w:bottom w:val="none" w:sz="0" w:space="0" w:color="auto"/>
                <w:right w:val="none" w:sz="0" w:space="0" w:color="auto"/>
              </w:divBdr>
            </w:div>
          </w:divsChild>
        </w:div>
        <w:div w:id="1700156323">
          <w:marLeft w:val="0"/>
          <w:marRight w:val="0"/>
          <w:marTop w:val="0"/>
          <w:marBottom w:val="0"/>
          <w:divBdr>
            <w:top w:val="none" w:sz="0" w:space="0" w:color="auto"/>
            <w:left w:val="none" w:sz="0" w:space="0" w:color="auto"/>
            <w:bottom w:val="none" w:sz="0" w:space="0" w:color="auto"/>
            <w:right w:val="none" w:sz="0" w:space="0" w:color="auto"/>
          </w:divBdr>
          <w:divsChild>
            <w:div w:id="921960521">
              <w:marLeft w:val="0"/>
              <w:marRight w:val="0"/>
              <w:marTop w:val="0"/>
              <w:marBottom w:val="0"/>
              <w:divBdr>
                <w:top w:val="none" w:sz="0" w:space="0" w:color="auto"/>
                <w:left w:val="none" w:sz="0" w:space="0" w:color="auto"/>
                <w:bottom w:val="none" w:sz="0" w:space="0" w:color="auto"/>
                <w:right w:val="none" w:sz="0" w:space="0" w:color="auto"/>
              </w:divBdr>
            </w:div>
          </w:divsChild>
        </w:div>
        <w:div w:id="1713454363">
          <w:marLeft w:val="0"/>
          <w:marRight w:val="0"/>
          <w:marTop w:val="0"/>
          <w:marBottom w:val="0"/>
          <w:divBdr>
            <w:top w:val="none" w:sz="0" w:space="0" w:color="auto"/>
            <w:left w:val="none" w:sz="0" w:space="0" w:color="auto"/>
            <w:bottom w:val="none" w:sz="0" w:space="0" w:color="auto"/>
            <w:right w:val="none" w:sz="0" w:space="0" w:color="auto"/>
          </w:divBdr>
          <w:divsChild>
            <w:div w:id="1802728789">
              <w:marLeft w:val="0"/>
              <w:marRight w:val="0"/>
              <w:marTop w:val="0"/>
              <w:marBottom w:val="0"/>
              <w:divBdr>
                <w:top w:val="none" w:sz="0" w:space="0" w:color="auto"/>
                <w:left w:val="none" w:sz="0" w:space="0" w:color="auto"/>
                <w:bottom w:val="none" w:sz="0" w:space="0" w:color="auto"/>
                <w:right w:val="none" w:sz="0" w:space="0" w:color="auto"/>
              </w:divBdr>
            </w:div>
          </w:divsChild>
        </w:div>
        <w:div w:id="1738163745">
          <w:marLeft w:val="0"/>
          <w:marRight w:val="0"/>
          <w:marTop w:val="0"/>
          <w:marBottom w:val="0"/>
          <w:divBdr>
            <w:top w:val="none" w:sz="0" w:space="0" w:color="auto"/>
            <w:left w:val="none" w:sz="0" w:space="0" w:color="auto"/>
            <w:bottom w:val="none" w:sz="0" w:space="0" w:color="auto"/>
            <w:right w:val="none" w:sz="0" w:space="0" w:color="auto"/>
          </w:divBdr>
          <w:divsChild>
            <w:div w:id="1412778392">
              <w:marLeft w:val="0"/>
              <w:marRight w:val="0"/>
              <w:marTop w:val="0"/>
              <w:marBottom w:val="0"/>
              <w:divBdr>
                <w:top w:val="none" w:sz="0" w:space="0" w:color="auto"/>
                <w:left w:val="none" w:sz="0" w:space="0" w:color="auto"/>
                <w:bottom w:val="none" w:sz="0" w:space="0" w:color="auto"/>
                <w:right w:val="none" w:sz="0" w:space="0" w:color="auto"/>
              </w:divBdr>
            </w:div>
          </w:divsChild>
        </w:div>
        <w:div w:id="1739478018">
          <w:marLeft w:val="0"/>
          <w:marRight w:val="0"/>
          <w:marTop w:val="0"/>
          <w:marBottom w:val="0"/>
          <w:divBdr>
            <w:top w:val="none" w:sz="0" w:space="0" w:color="auto"/>
            <w:left w:val="none" w:sz="0" w:space="0" w:color="auto"/>
            <w:bottom w:val="none" w:sz="0" w:space="0" w:color="auto"/>
            <w:right w:val="none" w:sz="0" w:space="0" w:color="auto"/>
          </w:divBdr>
          <w:divsChild>
            <w:div w:id="363748218">
              <w:marLeft w:val="0"/>
              <w:marRight w:val="0"/>
              <w:marTop w:val="0"/>
              <w:marBottom w:val="0"/>
              <w:divBdr>
                <w:top w:val="none" w:sz="0" w:space="0" w:color="auto"/>
                <w:left w:val="none" w:sz="0" w:space="0" w:color="auto"/>
                <w:bottom w:val="none" w:sz="0" w:space="0" w:color="auto"/>
                <w:right w:val="none" w:sz="0" w:space="0" w:color="auto"/>
              </w:divBdr>
            </w:div>
          </w:divsChild>
        </w:div>
        <w:div w:id="1755513524">
          <w:marLeft w:val="0"/>
          <w:marRight w:val="0"/>
          <w:marTop w:val="0"/>
          <w:marBottom w:val="0"/>
          <w:divBdr>
            <w:top w:val="none" w:sz="0" w:space="0" w:color="auto"/>
            <w:left w:val="none" w:sz="0" w:space="0" w:color="auto"/>
            <w:bottom w:val="none" w:sz="0" w:space="0" w:color="auto"/>
            <w:right w:val="none" w:sz="0" w:space="0" w:color="auto"/>
          </w:divBdr>
          <w:divsChild>
            <w:div w:id="357201417">
              <w:marLeft w:val="0"/>
              <w:marRight w:val="0"/>
              <w:marTop w:val="0"/>
              <w:marBottom w:val="0"/>
              <w:divBdr>
                <w:top w:val="none" w:sz="0" w:space="0" w:color="auto"/>
                <w:left w:val="none" w:sz="0" w:space="0" w:color="auto"/>
                <w:bottom w:val="none" w:sz="0" w:space="0" w:color="auto"/>
                <w:right w:val="none" w:sz="0" w:space="0" w:color="auto"/>
              </w:divBdr>
            </w:div>
          </w:divsChild>
        </w:div>
        <w:div w:id="1761217435">
          <w:marLeft w:val="0"/>
          <w:marRight w:val="0"/>
          <w:marTop w:val="0"/>
          <w:marBottom w:val="0"/>
          <w:divBdr>
            <w:top w:val="none" w:sz="0" w:space="0" w:color="auto"/>
            <w:left w:val="none" w:sz="0" w:space="0" w:color="auto"/>
            <w:bottom w:val="none" w:sz="0" w:space="0" w:color="auto"/>
            <w:right w:val="none" w:sz="0" w:space="0" w:color="auto"/>
          </w:divBdr>
          <w:divsChild>
            <w:div w:id="1228151909">
              <w:marLeft w:val="0"/>
              <w:marRight w:val="0"/>
              <w:marTop w:val="0"/>
              <w:marBottom w:val="0"/>
              <w:divBdr>
                <w:top w:val="none" w:sz="0" w:space="0" w:color="auto"/>
                <w:left w:val="none" w:sz="0" w:space="0" w:color="auto"/>
                <w:bottom w:val="none" w:sz="0" w:space="0" w:color="auto"/>
                <w:right w:val="none" w:sz="0" w:space="0" w:color="auto"/>
              </w:divBdr>
            </w:div>
          </w:divsChild>
        </w:div>
        <w:div w:id="1771318454">
          <w:marLeft w:val="0"/>
          <w:marRight w:val="0"/>
          <w:marTop w:val="0"/>
          <w:marBottom w:val="0"/>
          <w:divBdr>
            <w:top w:val="none" w:sz="0" w:space="0" w:color="auto"/>
            <w:left w:val="none" w:sz="0" w:space="0" w:color="auto"/>
            <w:bottom w:val="none" w:sz="0" w:space="0" w:color="auto"/>
            <w:right w:val="none" w:sz="0" w:space="0" w:color="auto"/>
          </w:divBdr>
          <w:divsChild>
            <w:div w:id="1576622389">
              <w:marLeft w:val="0"/>
              <w:marRight w:val="0"/>
              <w:marTop w:val="0"/>
              <w:marBottom w:val="0"/>
              <w:divBdr>
                <w:top w:val="none" w:sz="0" w:space="0" w:color="auto"/>
                <w:left w:val="none" w:sz="0" w:space="0" w:color="auto"/>
                <w:bottom w:val="none" w:sz="0" w:space="0" w:color="auto"/>
                <w:right w:val="none" w:sz="0" w:space="0" w:color="auto"/>
              </w:divBdr>
            </w:div>
          </w:divsChild>
        </w:div>
        <w:div w:id="1775242452">
          <w:marLeft w:val="0"/>
          <w:marRight w:val="0"/>
          <w:marTop w:val="0"/>
          <w:marBottom w:val="0"/>
          <w:divBdr>
            <w:top w:val="none" w:sz="0" w:space="0" w:color="auto"/>
            <w:left w:val="none" w:sz="0" w:space="0" w:color="auto"/>
            <w:bottom w:val="none" w:sz="0" w:space="0" w:color="auto"/>
            <w:right w:val="none" w:sz="0" w:space="0" w:color="auto"/>
          </w:divBdr>
          <w:divsChild>
            <w:div w:id="1229731623">
              <w:marLeft w:val="0"/>
              <w:marRight w:val="0"/>
              <w:marTop w:val="0"/>
              <w:marBottom w:val="0"/>
              <w:divBdr>
                <w:top w:val="none" w:sz="0" w:space="0" w:color="auto"/>
                <w:left w:val="none" w:sz="0" w:space="0" w:color="auto"/>
                <w:bottom w:val="none" w:sz="0" w:space="0" w:color="auto"/>
                <w:right w:val="none" w:sz="0" w:space="0" w:color="auto"/>
              </w:divBdr>
            </w:div>
          </w:divsChild>
        </w:div>
        <w:div w:id="1784572035">
          <w:marLeft w:val="0"/>
          <w:marRight w:val="0"/>
          <w:marTop w:val="0"/>
          <w:marBottom w:val="0"/>
          <w:divBdr>
            <w:top w:val="none" w:sz="0" w:space="0" w:color="auto"/>
            <w:left w:val="none" w:sz="0" w:space="0" w:color="auto"/>
            <w:bottom w:val="none" w:sz="0" w:space="0" w:color="auto"/>
            <w:right w:val="none" w:sz="0" w:space="0" w:color="auto"/>
          </w:divBdr>
          <w:divsChild>
            <w:div w:id="1695956218">
              <w:marLeft w:val="0"/>
              <w:marRight w:val="0"/>
              <w:marTop w:val="0"/>
              <w:marBottom w:val="0"/>
              <w:divBdr>
                <w:top w:val="none" w:sz="0" w:space="0" w:color="auto"/>
                <w:left w:val="none" w:sz="0" w:space="0" w:color="auto"/>
                <w:bottom w:val="none" w:sz="0" w:space="0" w:color="auto"/>
                <w:right w:val="none" w:sz="0" w:space="0" w:color="auto"/>
              </w:divBdr>
            </w:div>
          </w:divsChild>
        </w:div>
        <w:div w:id="1798064608">
          <w:marLeft w:val="0"/>
          <w:marRight w:val="0"/>
          <w:marTop w:val="0"/>
          <w:marBottom w:val="0"/>
          <w:divBdr>
            <w:top w:val="none" w:sz="0" w:space="0" w:color="auto"/>
            <w:left w:val="none" w:sz="0" w:space="0" w:color="auto"/>
            <w:bottom w:val="none" w:sz="0" w:space="0" w:color="auto"/>
            <w:right w:val="none" w:sz="0" w:space="0" w:color="auto"/>
          </w:divBdr>
          <w:divsChild>
            <w:div w:id="38939837">
              <w:marLeft w:val="0"/>
              <w:marRight w:val="0"/>
              <w:marTop w:val="0"/>
              <w:marBottom w:val="0"/>
              <w:divBdr>
                <w:top w:val="none" w:sz="0" w:space="0" w:color="auto"/>
                <w:left w:val="none" w:sz="0" w:space="0" w:color="auto"/>
                <w:bottom w:val="none" w:sz="0" w:space="0" w:color="auto"/>
                <w:right w:val="none" w:sz="0" w:space="0" w:color="auto"/>
              </w:divBdr>
            </w:div>
          </w:divsChild>
        </w:div>
        <w:div w:id="1803845040">
          <w:marLeft w:val="0"/>
          <w:marRight w:val="0"/>
          <w:marTop w:val="0"/>
          <w:marBottom w:val="0"/>
          <w:divBdr>
            <w:top w:val="none" w:sz="0" w:space="0" w:color="auto"/>
            <w:left w:val="none" w:sz="0" w:space="0" w:color="auto"/>
            <w:bottom w:val="none" w:sz="0" w:space="0" w:color="auto"/>
            <w:right w:val="none" w:sz="0" w:space="0" w:color="auto"/>
          </w:divBdr>
          <w:divsChild>
            <w:div w:id="628316996">
              <w:marLeft w:val="0"/>
              <w:marRight w:val="0"/>
              <w:marTop w:val="0"/>
              <w:marBottom w:val="0"/>
              <w:divBdr>
                <w:top w:val="none" w:sz="0" w:space="0" w:color="auto"/>
                <w:left w:val="none" w:sz="0" w:space="0" w:color="auto"/>
                <w:bottom w:val="none" w:sz="0" w:space="0" w:color="auto"/>
                <w:right w:val="none" w:sz="0" w:space="0" w:color="auto"/>
              </w:divBdr>
            </w:div>
          </w:divsChild>
        </w:div>
        <w:div w:id="1806124618">
          <w:marLeft w:val="0"/>
          <w:marRight w:val="0"/>
          <w:marTop w:val="0"/>
          <w:marBottom w:val="0"/>
          <w:divBdr>
            <w:top w:val="none" w:sz="0" w:space="0" w:color="auto"/>
            <w:left w:val="none" w:sz="0" w:space="0" w:color="auto"/>
            <w:bottom w:val="none" w:sz="0" w:space="0" w:color="auto"/>
            <w:right w:val="none" w:sz="0" w:space="0" w:color="auto"/>
          </w:divBdr>
          <w:divsChild>
            <w:div w:id="296566604">
              <w:marLeft w:val="0"/>
              <w:marRight w:val="0"/>
              <w:marTop w:val="0"/>
              <w:marBottom w:val="0"/>
              <w:divBdr>
                <w:top w:val="none" w:sz="0" w:space="0" w:color="auto"/>
                <w:left w:val="none" w:sz="0" w:space="0" w:color="auto"/>
                <w:bottom w:val="none" w:sz="0" w:space="0" w:color="auto"/>
                <w:right w:val="none" w:sz="0" w:space="0" w:color="auto"/>
              </w:divBdr>
            </w:div>
          </w:divsChild>
        </w:div>
        <w:div w:id="1806966405">
          <w:marLeft w:val="0"/>
          <w:marRight w:val="0"/>
          <w:marTop w:val="0"/>
          <w:marBottom w:val="0"/>
          <w:divBdr>
            <w:top w:val="none" w:sz="0" w:space="0" w:color="auto"/>
            <w:left w:val="none" w:sz="0" w:space="0" w:color="auto"/>
            <w:bottom w:val="none" w:sz="0" w:space="0" w:color="auto"/>
            <w:right w:val="none" w:sz="0" w:space="0" w:color="auto"/>
          </w:divBdr>
          <w:divsChild>
            <w:div w:id="1795513049">
              <w:marLeft w:val="0"/>
              <w:marRight w:val="0"/>
              <w:marTop w:val="0"/>
              <w:marBottom w:val="0"/>
              <w:divBdr>
                <w:top w:val="none" w:sz="0" w:space="0" w:color="auto"/>
                <w:left w:val="none" w:sz="0" w:space="0" w:color="auto"/>
                <w:bottom w:val="none" w:sz="0" w:space="0" w:color="auto"/>
                <w:right w:val="none" w:sz="0" w:space="0" w:color="auto"/>
              </w:divBdr>
            </w:div>
          </w:divsChild>
        </w:div>
        <w:div w:id="1817525574">
          <w:marLeft w:val="0"/>
          <w:marRight w:val="0"/>
          <w:marTop w:val="0"/>
          <w:marBottom w:val="0"/>
          <w:divBdr>
            <w:top w:val="none" w:sz="0" w:space="0" w:color="auto"/>
            <w:left w:val="none" w:sz="0" w:space="0" w:color="auto"/>
            <w:bottom w:val="none" w:sz="0" w:space="0" w:color="auto"/>
            <w:right w:val="none" w:sz="0" w:space="0" w:color="auto"/>
          </w:divBdr>
          <w:divsChild>
            <w:div w:id="851336952">
              <w:marLeft w:val="0"/>
              <w:marRight w:val="0"/>
              <w:marTop w:val="0"/>
              <w:marBottom w:val="0"/>
              <w:divBdr>
                <w:top w:val="none" w:sz="0" w:space="0" w:color="auto"/>
                <w:left w:val="none" w:sz="0" w:space="0" w:color="auto"/>
                <w:bottom w:val="none" w:sz="0" w:space="0" w:color="auto"/>
                <w:right w:val="none" w:sz="0" w:space="0" w:color="auto"/>
              </w:divBdr>
            </w:div>
          </w:divsChild>
        </w:div>
        <w:div w:id="1838183768">
          <w:marLeft w:val="0"/>
          <w:marRight w:val="0"/>
          <w:marTop w:val="0"/>
          <w:marBottom w:val="0"/>
          <w:divBdr>
            <w:top w:val="none" w:sz="0" w:space="0" w:color="auto"/>
            <w:left w:val="none" w:sz="0" w:space="0" w:color="auto"/>
            <w:bottom w:val="none" w:sz="0" w:space="0" w:color="auto"/>
            <w:right w:val="none" w:sz="0" w:space="0" w:color="auto"/>
          </w:divBdr>
          <w:divsChild>
            <w:div w:id="1322345592">
              <w:marLeft w:val="0"/>
              <w:marRight w:val="0"/>
              <w:marTop w:val="0"/>
              <w:marBottom w:val="0"/>
              <w:divBdr>
                <w:top w:val="none" w:sz="0" w:space="0" w:color="auto"/>
                <w:left w:val="none" w:sz="0" w:space="0" w:color="auto"/>
                <w:bottom w:val="none" w:sz="0" w:space="0" w:color="auto"/>
                <w:right w:val="none" w:sz="0" w:space="0" w:color="auto"/>
              </w:divBdr>
            </w:div>
          </w:divsChild>
        </w:div>
        <w:div w:id="1840274106">
          <w:marLeft w:val="0"/>
          <w:marRight w:val="0"/>
          <w:marTop w:val="0"/>
          <w:marBottom w:val="0"/>
          <w:divBdr>
            <w:top w:val="none" w:sz="0" w:space="0" w:color="auto"/>
            <w:left w:val="none" w:sz="0" w:space="0" w:color="auto"/>
            <w:bottom w:val="none" w:sz="0" w:space="0" w:color="auto"/>
            <w:right w:val="none" w:sz="0" w:space="0" w:color="auto"/>
          </w:divBdr>
          <w:divsChild>
            <w:div w:id="702024487">
              <w:marLeft w:val="0"/>
              <w:marRight w:val="0"/>
              <w:marTop w:val="0"/>
              <w:marBottom w:val="0"/>
              <w:divBdr>
                <w:top w:val="none" w:sz="0" w:space="0" w:color="auto"/>
                <w:left w:val="none" w:sz="0" w:space="0" w:color="auto"/>
                <w:bottom w:val="none" w:sz="0" w:space="0" w:color="auto"/>
                <w:right w:val="none" w:sz="0" w:space="0" w:color="auto"/>
              </w:divBdr>
            </w:div>
          </w:divsChild>
        </w:div>
        <w:div w:id="1843086508">
          <w:marLeft w:val="0"/>
          <w:marRight w:val="0"/>
          <w:marTop w:val="0"/>
          <w:marBottom w:val="0"/>
          <w:divBdr>
            <w:top w:val="none" w:sz="0" w:space="0" w:color="auto"/>
            <w:left w:val="none" w:sz="0" w:space="0" w:color="auto"/>
            <w:bottom w:val="none" w:sz="0" w:space="0" w:color="auto"/>
            <w:right w:val="none" w:sz="0" w:space="0" w:color="auto"/>
          </w:divBdr>
          <w:divsChild>
            <w:div w:id="1782609060">
              <w:marLeft w:val="0"/>
              <w:marRight w:val="0"/>
              <w:marTop w:val="0"/>
              <w:marBottom w:val="0"/>
              <w:divBdr>
                <w:top w:val="none" w:sz="0" w:space="0" w:color="auto"/>
                <w:left w:val="none" w:sz="0" w:space="0" w:color="auto"/>
                <w:bottom w:val="none" w:sz="0" w:space="0" w:color="auto"/>
                <w:right w:val="none" w:sz="0" w:space="0" w:color="auto"/>
              </w:divBdr>
            </w:div>
          </w:divsChild>
        </w:div>
        <w:div w:id="1857036022">
          <w:marLeft w:val="0"/>
          <w:marRight w:val="0"/>
          <w:marTop w:val="0"/>
          <w:marBottom w:val="0"/>
          <w:divBdr>
            <w:top w:val="none" w:sz="0" w:space="0" w:color="auto"/>
            <w:left w:val="none" w:sz="0" w:space="0" w:color="auto"/>
            <w:bottom w:val="none" w:sz="0" w:space="0" w:color="auto"/>
            <w:right w:val="none" w:sz="0" w:space="0" w:color="auto"/>
          </w:divBdr>
          <w:divsChild>
            <w:div w:id="2064861322">
              <w:marLeft w:val="0"/>
              <w:marRight w:val="0"/>
              <w:marTop w:val="0"/>
              <w:marBottom w:val="0"/>
              <w:divBdr>
                <w:top w:val="none" w:sz="0" w:space="0" w:color="auto"/>
                <w:left w:val="none" w:sz="0" w:space="0" w:color="auto"/>
                <w:bottom w:val="none" w:sz="0" w:space="0" w:color="auto"/>
                <w:right w:val="none" w:sz="0" w:space="0" w:color="auto"/>
              </w:divBdr>
            </w:div>
          </w:divsChild>
        </w:div>
        <w:div w:id="1857889701">
          <w:marLeft w:val="0"/>
          <w:marRight w:val="0"/>
          <w:marTop w:val="0"/>
          <w:marBottom w:val="0"/>
          <w:divBdr>
            <w:top w:val="none" w:sz="0" w:space="0" w:color="auto"/>
            <w:left w:val="none" w:sz="0" w:space="0" w:color="auto"/>
            <w:bottom w:val="none" w:sz="0" w:space="0" w:color="auto"/>
            <w:right w:val="none" w:sz="0" w:space="0" w:color="auto"/>
          </w:divBdr>
          <w:divsChild>
            <w:div w:id="218244602">
              <w:marLeft w:val="0"/>
              <w:marRight w:val="0"/>
              <w:marTop w:val="0"/>
              <w:marBottom w:val="0"/>
              <w:divBdr>
                <w:top w:val="none" w:sz="0" w:space="0" w:color="auto"/>
                <w:left w:val="none" w:sz="0" w:space="0" w:color="auto"/>
                <w:bottom w:val="none" w:sz="0" w:space="0" w:color="auto"/>
                <w:right w:val="none" w:sz="0" w:space="0" w:color="auto"/>
              </w:divBdr>
            </w:div>
          </w:divsChild>
        </w:div>
        <w:div w:id="1859194009">
          <w:marLeft w:val="0"/>
          <w:marRight w:val="0"/>
          <w:marTop w:val="0"/>
          <w:marBottom w:val="0"/>
          <w:divBdr>
            <w:top w:val="none" w:sz="0" w:space="0" w:color="auto"/>
            <w:left w:val="none" w:sz="0" w:space="0" w:color="auto"/>
            <w:bottom w:val="none" w:sz="0" w:space="0" w:color="auto"/>
            <w:right w:val="none" w:sz="0" w:space="0" w:color="auto"/>
          </w:divBdr>
          <w:divsChild>
            <w:div w:id="2029790627">
              <w:marLeft w:val="0"/>
              <w:marRight w:val="0"/>
              <w:marTop w:val="0"/>
              <w:marBottom w:val="0"/>
              <w:divBdr>
                <w:top w:val="none" w:sz="0" w:space="0" w:color="auto"/>
                <w:left w:val="none" w:sz="0" w:space="0" w:color="auto"/>
                <w:bottom w:val="none" w:sz="0" w:space="0" w:color="auto"/>
                <w:right w:val="none" w:sz="0" w:space="0" w:color="auto"/>
              </w:divBdr>
            </w:div>
          </w:divsChild>
        </w:div>
        <w:div w:id="1864243284">
          <w:marLeft w:val="0"/>
          <w:marRight w:val="0"/>
          <w:marTop w:val="0"/>
          <w:marBottom w:val="0"/>
          <w:divBdr>
            <w:top w:val="none" w:sz="0" w:space="0" w:color="auto"/>
            <w:left w:val="none" w:sz="0" w:space="0" w:color="auto"/>
            <w:bottom w:val="none" w:sz="0" w:space="0" w:color="auto"/>
            <w:right w:val="none" w:sz="0" w:space="0" w:color="auto"/>
          </w:divBdr>
          <w:divsChild>
            <w:div w:id="1001159952">
              <w:marLeft w:val="0"/>
              <w:marRight w:val="0"/>
              <w:marTop w:val="0"/>
              <w:marBottom w:val="0"/>
              <w:divBdr>
                <w:top w:val="none" w:sz="0" w:space="0" w:color="auto"/>
                <w:left w:val="none" w:sz="0" w:space="0" w:color="auto"/>
                <w:bottom w:val="none" w:sz="0" w:space="0" w:color="auto"/>
                <w:right w:val="none" w:sz="0" w:space="0" w:color="auto"/>
              </w:divBdr>
            </w:div>
          </w:divsChild>
        </w:div>
        <w:div w:id="1867327014">
          <w:marLeft w:val="0"/>
          <w:marRight w:val="0"/>
          <w:marTop w:val="0"/>
          <w:marBottom w:val="0"/>
          <w:divBdr>
            <w:top w:val="none" w:sz="0" w:space="0" w:color="auto"/>
            <w:left w:val="none" w:sz="0" w:space="0" w:color="auto"/>
            <w:bottom w:val="none" w:sz="0" w:space="0" w:color="auto"/>
            <w:right w:val="none" w:sz="0" w:space="0" w:color="auto"/>
          </w:divBdr>
          <w:divsChild>
            <w:div w:id="271211746">
              <w:marLeft w:val="0"/>
              <w:marRight w:val="0"/>
              <w:marTop w:val="0"/>
              <w:marBottom w:val="0"/>
              <w:divBdr>
                <w:top w:val="none" w:sz="0" w:space="0" w:color="auto"/>
                <w:left w:val="none" w:sz="0" w:space="0" w:color="auto"/>
                <w:bottom w:val="none" w:sz="0" w:space="0" w:color="auto"/>
                <w:right w:val="none" w:sz="0" w:space="0" w:color="auto"/>
              </w:divBdr>
            </w:div>
          </w:divsChild>
        </w:div>
        <w:div w:id="1872768592">
          <w:marLeft w:val="0"/>
          <w:marRight w:val="0"/>
          <w:marTop w:val="0"/>
          <w:marBottom w:val="0"/>
          <w:divBdr>
            <w:top w:val="none" w:sz="0" w:space="0" w:color="auto"/>
            <w:left w:val="none" w:sz="0" w:space="0" w:color="auto"/>
            <w:bottom w:val="none" w:sz="0" w:space="0" w:color="auto"/>
            <w:right w:val="none" w:sz="0" w:space="0" w:color="auto"/>
          </w:divBdr>
          <w:divsChild>
            <w:div w:id="303658592">
              <w:marLeft w:val="0"/>
              <w:marRight w:val="0"/>
              <w:marTop w:val="0"/>
              <w:marBottom w:val="0"/>
              <w:divBdr>
                <w:top w:val="none" w:sz="0" w:space="0" w:color="auto"/>
                <w:left w:val="none" w:sz="0" w:space="0" w:color="auto"/>
                <w:bottom w:val="none" w:sz="0" w:space="0" w:color="auto"/>
                <w:right w:val="none" w:sz="0" w:space="0" w:color="auto"/>
              </w:divBdr>
            </w:div>
          </w:divsChild>
        </w:div>
        <w:div w:id="1874610752">
          <w:marLeft w:val="0"/>
          <w:marRight w:val="0"/>
          <w:marTop w:val="0"/>
          <w:marBottom w:val="0"/>
          <w:divBdr>
            <w:top w:val="none" w:sz="0" w:space="0" w:color="auto"/>
            <w:left w:val="none" w:sz="0" w:space="0" w:color="auto"/>
            <w:bottom w:val="none" w:sz="0" w:space="0" w:color="auto"/>
            <w:right w:val="none" w:sz="0" w:space="0" w:color="auto"/>
          </w:divBdr>
          <w:divsChild>
            <w:div w:id="568199054">
              <w:marLeft w:val="0"/>
              <w:marRight w:val="0"/>
              <w:marTop w:val="0"/>
              <w:marBottom w:val="0"/>
              <w:divBdr>
                <w:top w:val="none" w:sz="0" w:space="0" w:color="auto"/>
                <w:left w:val="none" w:sz="0" w:space="0" w:color="auto"/>
                <w:bottom w:val="none" w:sz="0" w:space="0" w:color="auto"/>
                <w:right w:val="none" w:sz="0" w:space="0" w:color="auto"/>
              </w:divBdr>
            </w:div>
          </w:divsChild>
        </w:div>
        <w:div w:id="1880437906">
          <w:marLeft w:val="0"/>
          <w:marRight w:val="0"/>
          <w:marTop w:val="0"/>
          <w:marBottom w:val="0"/>
          <w:divBdr>
            <w:top w:val="none" w:sz="0" w:space="0" w:color="auto"/>
            <w:left w:val="none" w:sz="0" w:space="0" w:color="auto"/>
            <w:bottom w:val="none" w:sz="0" w:space="0" w:color="auto"/>
            <w:right w:val="none" w:sz="0" w:space="0" w:color="auto"/>
          </w:divBdr>
          <w:divsChild>
            <w:div w:id="1214393630">
              <w:marLeft w:val="0"/>
              <w:marRight w:val="0"/>
              <w:marTop w:val="0"/>
              <w:marBottom w:val="0"/>
              <w:divBdr>
                <w:top w:val="none" w:sz="0" w:space="0" w:color="auto"/>
                <w:left w:val="none" w:sz="0" w:space="0" w:color="auto"/>
                <w:bottom w:val="none" w:sz="0" w:space="0" w:color="auto"/>
                <w:right w:val="none" w:sz="0" w:space="0" w:color="auto"/>
              </w:divBdr>
            </w:div>
          </w:divsChild>
        </w:div>
        <w:div w:id="1886334735">
          <w:marLeft w:val="0"/>
          <w:marRight w:val="0"/>
          <w:marTop w:val="0"/>
          <w:marBottom w:val="0"/>
          <w:divBdr>
            <w:top w:val="none" w:sz="0" w:space="0" w:color="auto"/>
            <w:left w:val="none" w:sz="0" w:space="0" w:color="auto"/>
            <w:bottom w:val="none" w:sz="0" w:space="0" w:color="auto"/>
            <w:right w:val="none" w:sz="0" w:space="0" w:color="auto"/>
          </w:divBdr>
          <w:divsChild>
            <w:div w:id="493954637">
              <w:marLeft w:val="0"/>
              <w:marRight w:val="0"/>
              <w:marTop w:val="0"/>
              <w:marBottom w:val="0"/>
              <w:divBdr>
                <w:top w:val="none" w:sz="0" w:space="0" w:color="auto"/>
                <w:left w:val="none" w:sz="0" w:space="0" w:color="auto"/>
                <w:bottom w:val="none" w:sz="0" w:space="0" w:color="auto"/>
                <w:right w:val="none" w:sz="0" w:space="0" w:color="auto"/>
              </w:divBdr>
            </w:div>
          </w:divsChild>
        </w:div>
        <w:div w:id="1888637180">
          <w:marLeft w:val="0"/>
          <w:marRight w:val="0"/>
          <w:marTop w:val="0"/>
          <w:marBottom w:val="0"/>
          <w:divBdr>
            <w:top w:val="none" w:sz="0" w:space="0" w:color="auto"/>
            <w:left w:val="none" w:sz="0" w:space="0" w:color="auto"/>
            <w:bottom w:val="none" w:sz="0" w:space="0" w:color="auto"/>
            <w:right w:val="none" w:sz="0" w:space="0" w:color="auto"/>
          </w:divBdr>
          <w:divsChild>
            <w:div w:id="848566206">
              <w:marLeft w:val="0"/>
              <w:marRight w:val="0"/>
              <w:marTop w:val="0"/>
              <w:marBottom w:val="0"/>
              <w:divBdr>
                <w:top w:val="none" w:sz="0" w:space="0" w:color="auto"/>
                <w:left w:val="none" w:sz="0" w:space="0" w:color="auto"/>
                <w:bottom w:val="none" w:sz="0" w:space="0" w:color="auto"/>
                <w:right w:val="none" w:sz="0" w:space="0" w:color="auto"/>
              </w:divBdr>
            </w:div>
          </w:divsChild>
        </w:div>
        <w:div w:id="1889685766">
          <w:marLeft w:val="0"/>
          <w:marRight w:val="0"/>
          <w:marTop w:val="0"/>
          <w:marBottom w:val="0"/>
          <w:divBdr>
            <w:top w:val="none" w:sz="0" w:space="0" w:color="auto"/>
            <w:left w:val="none" w:sz="0" w:space="0" w:color="auto"/>
            <w:bottom w:val="none" w:sz="0" w:space="0" w:color="auto"/>
            <w:right w:val="none" w:sz="0" w:space="0" w:color="auto"/>
          </w:divBdr>
          <w:divsChild>
            <w:div w:id="1199243500">
              <w:marLeft w:val="0"/>
              <w:marRight w:val="0"/>
              <w:marTop w:val="0"/>
              <w:marBottom w:val="0"/>
              <w:divBdr>
                <w:top w:val="none" w:sz="0" w:space="0" w:color="auto"/>
                <w:left w:val="none" w:sz="0" w:space="0" w:color="auto"/>
                <w:bottom w:val="none" w:sz="0" w:space="0" w:color="auto"/>
                <w:right w:val="none" w:sz="0" w:space="0" w:color="auto"/>
              </w:divBdr>
            </w:div>
          </w:divsChild>
        </w:div>
        <w:div w:id="1891069980">
          <w:marLeft w:val="0"/>
          <w:marRight w:val="0"/>
          <w:marTop w:val="0"/>
          <w:marBottom w:val="0"/>
          <w:divBdr>
            <w:top w:val="none" w:sz="0" w:space="0" w:color="auto"/>
            <w:left w:val="none" w:sz="0" w:space="0" w:color="auto"/>
            <w:bottom w:val="none" w:sz="0" w:space="0" w:color="auto"/>
            <w:right w:val="none" w:sz="0" w:space="0" w:color="auto"/>
          </w:divBdr>
          <w:divsChild>
            <w:div w:id="611590656">
              <w:marLeft w:val="0"/>
              <w:marRight w:val="0"/>
              <w:marTop w:val="0"/>
              <w:marBottom w:val="0"/>
              <w:divBdr>
                <w:top w:val="none" w:sz="0" w:space="0" w:color="auto"/>
                <w:left w:val="none" w:sz="0" w:space="0" w:color="auto"/>
                <w:bottom w:val="none" w:sz="0" w:space="0" w:color="auto"/>
                <w:right w:val="none" w:sz="0" w:space="0" w:color="auto"/>
              </w:divBdr>
            </w:div>
          </w:divsChild>
        </w:div>
        <w:div w:id="1891765340">
          <w:marLeft w:val="0"/>
          <w:marRight w:val="0"/>
          <w:marTop w:val="0"/>
          <w:marBottom w:val="0"/>
          <w:divBdr>
            <w:top w:val="none" w:sz="0" w:space="0" w:color="auto"/>
            <w:left w:val="none" w:sz="0" w:space="0" w:color="auto"/>
            <w:bottom w:val="none" w:sz="0" w:space="0" w:color="auto"/>
            <w:right w:val="none" w:sz="0" w:space="0" w:color="auto"/>
          </w:divBdr>
          <w:divsChild>
            <w:div w:id="1799446661">
              <w:marLeft w:val="0"/>
              <w:marRight w:val="0"/>
              <w:marTop w:val="0"/>
              <w:marBottom w:val="0"/>
              <w:divBdr>
                <w:top w:val="none" w:sz="0" w:space="0" w:color="auto"/>
                <w:left w:val="none" w:sz="0" w:space="0" w:color="auto"/>
                <w:bottom w:val="none" w:sz="0" w:space="0" w:color="auto"/>
                <w:right w:val="none" w:sz="0" w:space="0" w:color="auto"/>
              </w:divBdr>
            </w:div>
          </w:divsChild>
        </w:div>
        <w:div w:id="1894925546">
          <w:marLeft w:val="0"/>
          <w:marRight w:val="0"/>
          <w:marTop w:val="0"/>
          <w:marBottom w:val="0"/>
          <w:divBdr>
            <w:top w:val="none" w:sz="0" w:space="0" w:color="auto"/>
            <w:left w:val="none" w:sz="0" w:space="0" w:color="auto"/>
            <w:bottom w:val="none" w:sz="0" w:space="0" w:color="auto"/>
            <w:right w:val="none" w:sz="0" w:space="0" w:color="auto"/>
          </w:divBdr>
          <w:divsChild>
            <w:div w:id="1234663088">
              <w:marLeft w:val="0"/>
              <w:marRight w:val="0"/>
              <w:marTop w:val="0"/>
              <w:marBottom w:val="0"/>
              <w:divBdr>
                <w:top w:val="none" w:sz="0" w:space="0" w:color="auto"/>
                <w:left w:val="none" w:sz="0" w:space="0" w:color="auto"/>
                <w:bottom w:val="none" w:sz="0" w:space="0" w:color="auto"/>
                <w:right w:val="none" w:sz="0" w:space="0" w:color="auto"/>
              </w:divBdr>
            </w:div>
          </w:divsChild>
        </w:div>
        <w:div w:id="1901670067">
          <w:marLeft w:val="0"/>
          <w:marRight w:val="0"/>
          <w:marTop w:val="0"/>
          <w:marBottom w:val="0"/>
          <w:divBdr>
            <w:top w:val="none" w:sz="0" w:space="0" w:color="auto"/>
            <w:left w:val="none" w:sz="0" w:space="0" w:color="auto"/>
            <w:bottom w:val="none" w:sz="0" w:space="0" w:color="auto"/>
            <w:right w:val="none" w:sz="0" w:space="0" w:color="auto"/>
          </w:divBdr>
          <w:divsChild>
            <w:div w:id="1991208173">
              <w:marLeft w:val="0"/>
              <w:marRight w:val="0"/>
              <w:marTop w:val="0"/>
              <w:marBottom w:val="0"/>
              <w:divBdr>
                <w:top w:val="none" w:sz="0" w:space="0" w:color="auto"/>
                <w:left w:val="none" w:sz="0" w:space="0" w:color="auto"/>
                <w:bottom w:val="none" w:sz="0" w:space="0" w:color="auto"/>
                <w:right w:val="none" w:sz="0" w:space="0" w:color="auto"/>
              </w:divBdr>
            </w:div>
          </w:divsChild>
        </w:div>
        <w:div w:id="1906447485">
          <w:marLeft w:val="0"/>
          <w:marRight w:val="0"/>
          <w:marTop w:val="0"/>
          <w:marBottom w:val="0"/>
          <w:divBdr>
            <w:top w:val="none" w:sz="0" w:space="0" w:color="auto"/>
            <w:left w:val="none" w:sz="0" w:space="0" w:color="auto"/>
            <w:bottom w:val="none" w:sz="0" w:space="0" w:color="auto"/>
            <w:right w:val="none" w:sz="0" w:space="0" w:color="auto"/>
          </w:divBdr>
          <w:divsChild>
            <w:div w:id="1555196955">
              <w:marLeft w:val="0"/>
              <w:marRight w:val="0"/>
              <w:marTop w:val="0"/>
              <w:marBottom w:val="0"/>
              <w:divBdr>
                <w:top w:val="none" w:sz="0" w:space="0" w:color="auto"/>
                <w:left w:val="none" w:sz="0" w:space="0" w:color="auto"/>
                <w:bottom w:val="none" w:sz="0" w:space="0" w:color="auto"/>
                <w:right w:val="none" w:sz="0" w:space="0" w:color="auto"/>
              </w:divBdr>
            </w:div>
          </w:divsChild>
        </w:div>
        <w:div w:id="1906603244">
          <w:marLeft w:val="0"/>
          <w:marRight w:val="0"/>
          <w:marTop w:val="0"/>
          <w:marBottom w:val="0"/>
          <w:divBdr>
            <w:top w:val="none" w:sz="0" w:space="0" w:color="auto"/>
            <w:left w:val="none" w:sz="0" w:space="0" w:color="auto"/>
            <w:bottom w:val="none" w:sz="0" w:space="0" w:color="auto"/>
            <w:right w:val="none" w:sz="0" w:space="0" w:color="auto"/>
          </w:divBdr>
          <w:divsChild>
            <w:div w:id="574517095">
              <w:marLeft w:val="0"/>
              <w:marRight w:val="0"/>
              <w:marTop w:val="0"/>
              <w:marBottom w:val="0"/>
              <w:divBdr>
                <w:top w:val="none" w:sz="0" w:space="0" w:color="auto"/>
                <w:left w:val="none" w:sz="0" w:space="0" w:color="auto"/>
                <w:bottom w:val="none" w:sz="0" w:space="0" w:color="auto"/>
                <w:right w:val="none" w:sz="0" w:space="0" w:color="auto"/>
              </w:divBdr>
            </w:div>
          </w:divsChild>
        </w:div>
        <w:div w:id="1917011812">
          <w:marLeft w:val="0"/>
          <w:marRight w:val="0"/>
          <w:marTop w:val="0"/>
          <w:marBottom w:val="0"/>
          <w:divBdr>
            <w:top w:val="none" w:sz="0" w:space="0" w:color="auto"/>
            <w:left w:val="none" w:sz="0" w:space="0" w:color="auto"/>
            <w:bottom w:val="none" w:sz="0" w:space="0" w:color="auto"/>
            <w:right w:val="none" w:sz="0" w:space="0" w:color="auto"/>
          </w:divBdr>
          <w:divsChild>
            <w:div w:id="95250629">
              <w:marLeft w:val="0"/>
              <w:marRight w:val="0"/>
              <w:marTop w:val="0"/>
              <w:marBottom w:val="0"/>
              <w:divBdr>
                <w:top w:val="none" w:sz="0" w:space="0" w:color="auto"/>
                <w:left w:val="none" w:sz="0" w:space="0" w:color="auto"/>
                <w:bottom w:val="none" w:sz="0" w:space="0" w:color="auto"/>
                <w:right w:val="none" w:sz="0" w:space="0" w:color="auto"/>
              </w:divBdr>
            </w:div>
          </w:divsChild>
        </w:div>
        <w:div w:id="1922324549">
          <w:marLeft w:val="0"/>
          <w:marRight w:val="0"/>
          <w:marTop w:val="0"/>
          <w:marBottom w:val="0"/>
          <w:divBdr>
            <w:top w:val="none" w:sz="0" w:space="0" w:color="auto"/>
            <w:left w:val="none" w:sz="0" w:space="0" w:color="auto"/>
            <w:bottom w:val="none" w:sz="0" w:space="0" w:color="auto"/>
            <w:right w:val="none" w:sz="0" w:space="0" w:color="auto"/>
          </w:divBdr>
          <w:divsChild>
            <w:div w:id="793476431">
              <w:marLeft w:val="0"/>
              <w:marRight w:val="0"/>
              <w:marTop w:val="0"/>
              <w:marBottom w:val="0"/>
              <w:divBdr>
                <w:top w:val="none" w:sz="0" w:space="0" w:color="auto"/>
                <w:left w:val="none" w:sz="0" w:space="0" w:color="auto"/>
                <w:bottom w:val="none" w:sz="0" w:space="0" w:color="auto"/>
                <w:right w:val="none" w:sz="0" w:space="0" w:color="auto"/>
              </w:divBdr>
            </w:div>
          </w:divsChild>
        </w:div>
        <w:div w:id="1936135018">
          <w:marLeft w:val="0"/>
          <w:marRight w:val="0"/>
          <w:marTop w:val="0"/>
          <w:marBottom w:val="0"/>
          <w:divBdr>
            <w:top w:val="none" w:sz="0" w:space="0" w:color="auto"/>
            <w:left w:val="none" w:sz="0" w:space="0" w:color="auto"/>
            <w:bottom w:val="none" w:sz="0" w:space="0" w:color="auto"/>
            <w:right w:val="none" w:sz="0" w:space="0" w:color="auto"/>
          </w:divBdr>
          <w:divsChild>
            <w:div w:id="592978619">
              <w:marLeft w:val="0"/>
              <w:marRight w:val="0"/>
              <w:marTop w:val="0"/>
              <w:marBottom w:val="0"/>
              <w:divBdr>
                <w:top w:val="none" w:sz="0" w:space="0" w:color="auto"/>
                <w:left w:val="none" w:sz="0" w:space="0" w:color="auto"/>
                <w:bottom w:val="none" w:sz="0" w:space="0" w:color="auto"/>
                <w:right w:val="none" w:sz="0" w:space="0" w:color="auto"/>
              </w:divBdr>
            </w:div>
          </w:divsChild>
        </w:div>
        <w:div w:id="1937714827">
          <w:marLeft w:val="0"/>
          <w:marRight w:val="0"/>
          <w:marTop w:val="0"/>
          <w:marBottom w:val="0"/>
          <w:divBdr>
            <w:top w:val="none" w:sz="0" w:space="0" w:color="auto"/>
            <w:left w:val="none" w:sz="0" w:space="0" w:color="auto"/>
            <w:bottom w:val="none" w:sz="0" w:space="0" w:color="auto"/>
            <w:right w:val="none" w:sz="0" w:space="0" w:color="auto"/>
          </w:divBdr>
          <w:divsChild>
            <w:div w:id="757487718">
              <w:marLeft w:val="0"/>
              <w:marRight w:val="0"/>
              <w:marTop w:val="0"/>
              <w:marBottom w:val="0"/>
              <w:divBdr>
                <w:top w:val="none" w:sz="0" w:space="0" w:color="auto"/>
                <w:left w:val="none" w:sz="0" w:space="0" w:color="auto"/>
                <w:bottom w:val="none" w:sz="0" w:space="0" w:color="auto"/>
                <w:right w:val="none" w:sz="0" w:space="0" w:color="auto"/>
              </w:divBdr>
            </w:div>
          </w:divsChild>
        </w:div>
        <w:div w:id="1938126049">
          <w:marLeft w:val="0"/>
          <w:marRight w:val="0"/>
          <w:marTop w:val="0"/>
          <w:marBottom w:val="0"/>
          <w:divBdr>
            <w:top w:val="none" w:sz="0" w:space="0" w:color="auto"/>
            <w:left w:val="none" w:sz="0" w:space="0" w:color="auto"/>
            <w:bottom w:val="none" w:sz="0" w:space="0" w:color="auto"/>
            <w:right w:val="none" w:sz="0" w:space="0" w:color="auto"/>
          </w:divBdr>
          <w:divsChild>
            <w:div w:id="525296667">
              <w:marLeft w:val="0"/>
              <w:marRight w:val="0"/>
              <w:marTop w:val="0"/>
              <w:marBottom w:val="0"/>
              <w:divBdr>
                <w:top w:val="none" w:sz="0" w:space="0" w:color="auto"/>
                <w:left w:val="none" w:sz="0" w:space="0" w:color="auto"/>
                <w:bottom w:val="none" w:sz="0" w:space="0" w:color="auto"/>
                <w:right w:val="none" w:sz="0" w:space="0" w:color="auto"/>
              </w:divBdr>
            </w:div>
          </w:divsChild>
        </w:div>
        <w:div w:id="1942644927">
          <w:marLeft w:val="0"/>
          <w:marRight w:val="0"/>
          <w:marTop w:val="0"/>
          <w:marBottom w:val="0"/>
          <w:divBdr>
            <w:top w:val="none" w:sz="0" w:space="0" w:color="auto"/>
            <w:left w:val="none" w:sz="0" w:space="0" w:color="auto"/>
            <w:bottom w:val="none" w:sz="0" w:space="0" w:color="auto"/>
            <w:right w:val="none" w:sz="0" w:space="0" w:color="auto"/>
          </w:divBdr>
          <w:divsChild>
            <w:div w:id="627665597">
              <w:marLeft w:val="0"/>
              <w:marRight w:val="0"/>
              <w:marTop w:val="0"/>
              <w:marBottom w:val="0"/>
              <w:divBdr>
                <w:top w:val="none" w:sz="0" w:space="0" w:color="auto"/>
                <w:left w:val="none" w:sz="0" w:space="0" w:color="auto"/>
                <w:bottom w:val="none" w:sz="0" w:space="0" w:color="auto"/>
                <w:right w:val="none" w:sz="0" w:space="0" w:color="auto"/>
              </w:divBdr>
            </w:div>
          </w:divsChild>
        </w:div>
        <w:div w:id="1956473710">
          <w:marLeft w:val="0"/>
          <w:marRight w:val="0"/>
          <w:marTop w:val="0"/>
          <w:marBottom w:val="0"/>
          <w:divBdr>
            <w:top w:val="none" w:sz="0" w:space="0" w:color="auto"/>
            <w:left w:val="none" w:sz="0" w:space="0" w:color="auto"/>
            <w:bottom w:val="none" w:sz="0" w:space="0" w:color="auto"/>
            <w:right w:val="none" w:sz="0" w:space="0" w:color="auto"/>
          </w:divBdr>
          <w:divsChild>
            <w:div w:id="849871848">
              <w:marLeft w:val="0"/>
              <w:marRight w:val="0"/>
              <w:marTop w:val="0"/>
              <w:marBottom w:val="0"/>
              <w:divBdr>
                <w:top w:val="none" w:sz="0" w:space="0" w:color="auto"/>
                <w:left w:val="none" w:sz="0" w:space="0" w:color="auto"/>
                <w:bottom w:val="none" w:sz="0" w:space="0" w:color="auto"/>
                <w:right w:val="none" w:sz="0" w:space="0" w:color="auto"/>
              </w:divBdr>
            </w:div>
          </w:divsChild>
        </w:div>
        <w:div w:id="1960145838">
          <w:marLeft w:val="0"/>
          <w:marRight w:val="0"/>
          <w:marTop w:val="0"/>
          <w:marBottom w:val="0"/>
          <w:divBdr>
            <w:top w:val="none" w:sz="0" w:space="0" w:color="auto"/>
            <w:left w:val="none" w:sz="0" w:space="0" w:color="auto"/>
            <w:bottom w:val="none" w:sz="0" w:space="0" w:color="auto"/>
            <w:right w:val="none" w:sz="0" w:space="0" w:color="auto"/>
          </w:divBdr>
          <w:divsChild>
            <w:div w:id="248781448">
              <w:marLeft w:val="0"/>
              <w:marRight w:val="0"/>
              <w:marTop w:val="0"/>
              <w:marBottom w:val="0"/>
              <w:divBdr>
                <w:top w:val="none" w:sz="0" w:space="0" w:color="auto"/>
                <w:left w:val="none" w:sz="0" w:space="0" w:color="auto"/>
                <w:bottom w:val="none" w:sz="0" w:space="0" w:color="auto"/>
                <w:right w:val="none" w:sz="0" w:space="0" w:color="auto"/>
              </w:divBdr>
            </w:div>
          </w:divsChild>
        </w:div>
        <w:div w:id="1965962718">
          <w:marLeft w:val="0"/>
          <w:marRight w:val="0"/>
          <w:marTop w:val="0"/>
          <w:marBottom w:val="0"/>
          <w:divBdr>
            <w:top w:val="none" w:sz="0" w:space="0" w:color="auto"/>
            <w:left w:val="none" w:sz="0" w:space="0" w:color="auto"/>
            <w:bottom w:val="none" w:sz="0" w:space="0" w:color="auto"/>
            <w:right w:val="none" w:sz="0" w:space="0" w:color="auto"/>
          </w:divBdr>
          <w:divsChild>
            <w:div w:id="655841883">
              <w:marLeft w:val="0"/>
              <w:marRight w:val="0"/>
              <w:marTop w:val="0"/>
              <w:marBottom w:val="0"/>
              <w:divBdr>
                <w:top w:val="none" w:sz="0" w:space="0" w:color="auto"/>
                <w:left w:val="none" w:sz="0" w:space="0" w:color="auto"/>
                <w:bottom w:val="none" w:sz="0" w:space="0" w:color="auto"/>
                <w:right w:val="none" w:sz="0" w:space="0" w:color="auto"/>
              </w:divBdr>
            </w:div>
          </w:divsChild>
        </w:div>
        <w:div w:id="1966233776">
          <w:marLeft w:val="0"/>
          <w:marRight w:val="0"/>
          <w:marTop w:val="0"/>
          <w:marBottom w:val="0"/>
          <w:divBdr>
            <w:top w:val="none" w:sz="0" w:space="0" w:color="auto"/>
            <w:left w:val="none" w:sz="0" w:space="0" w:color="auto"/>
            <w:bottom w:val="none" w:sz="0" w:space="0" w:color="auto"/>
            <w:right w:val="none" w:sz="0" w:space="0" w:color="auto"/>
          </w:divBdr>
          <w:divsChild>
            <w:div w:id="2120953992">
              <w:marLeft w:val="0"/>
              <w:marRight w:val="0"/>
              <w:marTop w:val="0"/>
              <w:marBottom w:val="0"/>
              <w:divBdr>
                <w:top w:val="none" w:sz="0" w:space="0" w:color="auto"/>
                <w:left w:val="none" w:sz="0" w:space="0" w:color="auto"/>
                <w:bottom w:val="none" w:sz="0" w:space="0" w:color="auto"/>
                <w:right w:val="none" w:sz="0" w:space="0" w:color="auto"/>
              </w:divBdr>
            </w:div>
          </w:divsChild>
        </w:div>
        <w:div w:id="1966429886">
          <w:marLeft w:val="0"/>
          <w:marRight w:val="0"/>
          <w:marTop w:val="0"/>
          <w:marBottom w:val="0"/>
          <w:divBdr>
            <w:top w:val="none" w:sz="0" w:space="0" w:color="auto"/>
            <w:left w:val="none" w:sz="0" w:space="0" w:color="auto"/>
            <w:bottom w:val="none" w:sz="0" w:space="0" w:color="auto"/>
            <w:right w:val="none" w:sz="0" w:space="0" w:color="auto"/>
          </w:divBdr>
          <w:divsChild>
            <w:div w:id="1799763481">
              <w:marLeft w:val="0"/>
              <w:marRight w:val="0"/>
              <w:marTop w:val="0"/>
              <w:marBottom w:val="0"/>
              <w:divBdr>
                <w:top w:val="none" w:sz="0" w:space="0" w:color="auto"/>
                <w:left w:val="none" w:sz="0" w:space="0" w:color="auto"/>
                <w:bottom w:val="none" w:sz="0" w:space="0" w:color="auto"/>
                <w:right w:val="none" w:sz="0" w:space="0" w:color="auto"/>
              </w:divBdr>
            </w:div>
          </w:divsChild>
        </w:div>
        <w:div w:id="1975408021">
          <w:marLeft w:val="0"/>
          <w:marRight w:val="0"/>
          <w:marTop w:val="0"/>
          <w:marBottom w:val="0"/>
          <w:divBdr>
            <w:top w:val="none" w:sz="0" w:space="0" w:color="auto"/>
            <w:left w:val="none" w:sz="0" w:space="0" w:color="auto"/>
            <w:bottom w:val="none" w:sz="0" w:space="0" w:color="auto"/>
            <w:right w:val="none" w:sz="0" w:space="0" w:color="auto"/>
          </w:divBdr>
          <w:divsChild>
            <w:div w:id="1584874267">
              <w:marLeft w:val="0"/>
              <w:marRight w:val="0"/>
              <w:marTop w:val="0"/>
              <w:marBottom w:val="0"/>
              <w:divBdr>
                <w:top w:val="none" w:sz="0" w:space="0" w:color="auto"/>
                <w:left w:val="none" w:sz="0" w:space="0" w:color="auto"/>
                <w:bottom w:val="none" w:sz="0" w:space="0" w:color="auto"/>
                <w:right w:val="none" w:sz="0" w:space="0" w:color="auto"/>
              </w:divBdr>
            </w:div>
          </w:divsChild>
        </w:div>
        <w:div w:id="1975870035">
          <w:marLeft w:val="0"/>
          <w:marRight w:val="0"/>
          <w:marTop w:val="0"/>
          <w:marBottom w:val="0"/>
          <w:divBdr>
            <w:top w:val="none" w:sz="0" w:space="0" w:color="auto"/>
            <w:left w:val="none" w:sz="0" w:space="0" w:color="auto"/>
            <w:bottom w:val="none" w:sz="0" w:space="0" w:color="auto"/>
            <w:right w:val="none" w:sz="0" w:space="0" w:color="auto"/>
          </w:divBdr>
          <w:divsChild>
            <w:div w:id="402992881">
              <w:marLeft w:val="0"/>
              <w:marRight w:val="0"/>
              <w:marTop w:val="0"/>
              <w:marBottom w:val="0"/>
              <w:divBdr>
                <w:top w:val="none" w:sz="0" w:space="0" w:color="auto"/>
                <w:left w:val="none" w:sz="0" w:space="0" w:color="auto"/>
                <w:bottom w:val="none" w:sz="0" w:space="0" w:color="auto"/>
                <w:right w:val="none" w:sz="0" w:space="0" w:color="auto"/>
              </w:divBdr>
            </w:div>
          </w:divsChild>
        </w:div>
        <w:div w:id="1977756126">
          <w:marLeft w:val="0"/>
          <w:marRight w:val="0"/>
          <w:marTop w:val="0"/>
          <w:marBottom w:val="0"/>
          <w:divBdr>
            <w:top w:val="none" w:sz="0" w:space="0" w:color="auto"/>
            <w:left w:val="none" w:sz="0" w:space="0" w:color="auto"/>
            <w:bottom w:val="none" w:sz="0" w:space="0" w:color="auto"/>
            <w:right w:val="none" w:sz="0" w:space="0" w:color="auto"/>
          </w:divBdr>
          <w:divsChild>
            <w:div w:id="781417857">
              <w:marLeft w:val="0"/>
              <w:marRight w:val="0"/>
              <w:marTop w:val="0"/>
              <w:marBottom w:val="0"/>
              <w:divBdr>
                <w:top w:val="none" w:sz="0" w:space="0" w:color="auto"/>
                <w:left w:val="none" w:sz="0" w:space="0" w:color="auto"/>
                <w:bottom w:val="none" w:sz="0" w:space="0" w:color="auto"/>
                <w:right w:val="none" w:sz="0" w:space="0" w:color="auto"/>
              </w:divBdr>
            </w:div>
          </w:divsChild>
        </w:div>
        <w:div w:id="2001344599">
          <w:marLeft w:val="0"/>
          <w:marRight w:val="0"/>
          <w:marTop w:val="0"/>
          <w:marBottom w:val="0"/>
          <w:divBdr>
            <w:top w:val="none" w:sz="0" w:space="0" w:color="auto"/>
            <w:left w:val="none" w:sz="0" w:space="0" w:color="auto"/>
            <w:bottom w:val="none" w:sz="0" w:space="0" w:color="auto"/>
            <w:right w:val="none" w:sz="0" w:space="0" w:color="auto"/>
          </w:divBdr>
          <w:divsChild>
            <w:div w:id="1595019822">
              <w:marLeft w:val="0"/>
              <w:marRight w:val="0"/>
              <w:marTop w:val="0"/>
              <w:marBottom w:val="0"/>
              <w:divBdr>
                <w:top w:val="none" w:sz="0" w:space="0" w:color="auto"/>
                <w:left w:val="none" w:sz="0" w:space="0" w:color="auto"/>
                <w:bottom w:val="none" w:sz="0" w:space="0" w:color="auto"/>
                <w:right w:val="none" w:sz="0" w:space="0" w:color="auto"/>
              </w:divBdr>
            </w:div>
          </w:divsChild>
        </w:div>
        <w:div w:id="2003000393">
          <w:marLeft w:val="0"/>
          <w:marRight w:val="0"/>
          <w:marTop w:val="0"/>
          <w:marBottom w:val="0"/>
          <w:divBdr>
            <w:top w:val="none" w:sz="0" w:space="0" w:color="auto"/>
            <w:left w:val="none" w:sz="0" w:space="0" w:color="auto"/>
            <w:bottom w:val="none" w:sz="0" w:space="0" w:color="auto"/>
            <w:right w:val="none" w:sz="0" w:space="0" w:color="auto"/>
          </w:divBdr>
          <w:divsChild>
            <w:div w:id="1537498138">
              <w:marLeft w:val="0"/>
              <w:marRight w:val="0"/>
              <w:marTop w:val="0"/>
              <w:marBottom w:val="0"/>
              <w:divBdr>
                <w:top w:val="none" w:sz="0" w:space="0" w:color="auto"/>
                <w:left w:val="none" w:sz="0" w:space="0" w:color="auto"/>
                <w:bottom w:val="none" w:sz="0" w:space="0" w:color="auto"/>
                <w:right w:val="none" w:sz="0" w:space="0" w:color="auto"/>
              </w:divBdr>
            </w:div>
          </w:divsChild>
        </w:div>
        <w:div w:id="2009014519">
          <w:marLeft w:val="0"/>
          <w:marRight w:val="0"/>
          <w:marTop w:val="0"/>
          <w:marBottom w:val="0"/>
          <w:divBdr>
            <w:top w:val="none" w:sz="0" w:space="0" w:color="auto"/>
            <w:left w:val="none" w:sz="0" w:space="0" w:color="auto"/>
            <w:bottom w:val="none" w:sz="0" w:space="0" w:color="auto"/>
            <w:right w:val="none" w:sz="0" w:space="0" w:color="auto"/>
          </w:divBdr>
          <w:divsChild>
            <w:div w:id="2117172599">
              <w:marLeft w:val="0"/>
              <w:marRight w:val="0"/>
              <w:marTop w:val="0"/>
              <w:marBottom w:val="0"/>
              <w:divBdr>
                <w:top w:val="none" w:sz="0" w:space="0" w:color="auto"/>
                <w:left w:val="none" w:sz="0" w:space="0" w:color="auto"/>
                <w:bottom w:val="none" w:sz="0" w:space="0" w:color="auto"/>
                <w:right w:val="none" w:sz="0" w:space="0" w:color="auto"/>
              </w:divBdr>
            </w:div>
          </w:divsChild>
        </w:div>
        <w:div w:id="2011367285">
          <w:marLeft w:val="0"/>
          <w:marRight w:val="0"/>
          <w:marTop w:val="0"/>
          <w:marBottom w:val="0"/>
          <w:divBdr>
            <w:top w:val="none" w:sz="0" w:space="0" w:color="auto"/>
            <w:left w:val="none" w:sz="0" w:space="0" w:color="auto"/>
            <w:bottom w:val="none" w:sz="0" w:space="0" w:color="auto"/>
            <w:right w:val="none" w:sz="0" w:space="0" w:color="auto"/>
          </w:divBdr>
          <w:divsChild>
            <w:div w:id="107166881">
              <w:marLeft w:val="0"/>
              <w:marRight w:val="0"/>
              <w:marTop w:val="0"/>
              <w:marBottom w:val="0"/>
              <w:divBdr>
                <w:top w:val="none" w:sz="0" w:space="0" w:color="auto"/>
                <w:left w:val="none" w:sz="0" w:space="0" w:color="auto"/>
                <w:bottom w:val="none" w:sz="0" w:space="0" w:color="auto"/>
                <w:right w:val="none" w:sz="0" w:space="0" w:color="auto"/>
              </w:divBdr>
            </w:div>
          </w:divsChild>
        </w:div>
        <w:div w:id="2018848275">
          <w:marLeft w:val="0"/>
          <w:marRight w:val="0"/>
          <w:marTop w:val="0"/>
          <w:marBottom w:val="0"/>
          <w:divBdr>
            <w:top w:val="none" w:sz="0" w:space="0" w:color="auto"/>
            <w:left w:val="none" w:sz="0" w:space="0" w:color="auto"/>
            <w:bottom w:val="none" w:sz="0" w:space="0" w:color="auto"/>
            <w:right w:val="none" w:sz="0" w:space="0" w:color="auto"/>
          </w:divBdr>
          <w:divsChild>
            <w:div w:id="1077748037">
              <w:marLeft w:val="0"/>
              <w:marRight w:val="0"/>
              <w:marTop w:val="0"/>
              <w:marBottom w:val="0"/>
              <w:divBdr>
                <w:top w:val="none" w:sz="0" w:space="0" w:color="auto"/>
                <w:left w:val="none" w:sz="0" w:space="0" w:color="auto"/>
                <w:bottom w:val="none" w:sz="0" w:space="0" w:color="auto"/>
                <w:right w:val="none" w:sz="0" w:space="0" w:color="auto"/>
              </w:divBdr>
            </w:div>
          </w:divsChild>
        </w:div>
        <w:div w:id="2023311958">
          <w:marLeft w:val="0"/>
          <w:marRight w:val="0"/>
          <w:marTop w:val="0"/>
          <w:marBottom w:val="0"/>
          <w:divBdr>
            <w:top w:val="none" w:sz="0" w:space="0" w:color="auto"/>
            <w:left w:val="none" w:sz="0" w:space="0" w:color="auto"/>
            <w:bottom w:val="none" w:sz="0" w:space="0" w:color="auto"/>
            <w:right w:val="none" w:sz="0" w:space="0" w:color="auto"/>
          </w:divBdr>
          <w:divsChild>
            <w:div w:id="318580365">
              <w:marLeft w:val="0"/>
              <w:marRight w:val="0"/>
              <w:marTop w:val="0"/>
              <w:marBottom w:val="0"/>
              <w:divBdr>
                <w:top w:val="none" w:sz="0" w:space="0" w:color="auto"/>
                <w:left w:val="none" w:sz="0" w:space="0" w:color="auto"/>
                <w:bottom w:val="none" w:sz="0" w:space="0" w:color="auto"/>
                <w:right w:val="none" w:sz="0" w:space="0" w:color="auto"/>
              </w:divBdr>
            </w:div>
          </w:divsChild>
        </w:div>
        <w:div w:id="2026250696">
          <w:marLeft w:val="0"/>
          <w:marRight w:val="0"/>
          <w:marTop w:val="0"/>
          <w:marBottom w:val="0"/>
          <w:divBdr>
            <w:top w:val="none" w:sz="0" w:space="0" w:color="auto"/>
            <w:left w:val="none" w:sz="0" w:space="0" w:color="auto"/>
            <w:bottom w:val="none" w:sz="0" w:space="0" w:color="auto"/>
            <w:right w:val="none" w:sz="0" w:space="0" w:color="auto"/>
          </w:divBdr>
          <w:divsChild>
            <w:div w:id="1116410351">
              <w:marLeft w:val="0"/>
              <w:marRight w:val="0"/>
              <w:marTop w:val="0"/>
              <w:marBottom w:val="0"/>
              <w:divBdr>
                <w:top w:val="none" w:sz="0" w:space="0" w:color="auto"/>
                <w:left w:val="none" w:sz="0" w:space="0" w:color="auto"/>
                <w:bottom w:val="none" w:sz="0" w:space="0" w:color="auto"/>
                <w:right w:val="none" w:sz="0" w:space="0" w:color="auto"/>
              </w:divBdr>
            </w:div>
          </w:divsChild>
        </w:div>
        <w:div w:id="2027365718">
          <w:marLeft w:val="0"/>
          <w:marRight w:val="0"/>
          <w:marTop w:val="0"/>
          <w:marBottom w:val="0"/>
          <w:divBdr>
            <w:top w:val="none" w:sz="0" w:space="0" w:color="auto"/>
            <w:left w:val="none" w:sz="0" w:space="0" w:color="auto"/>
            <w:bottom w:val="none" w:sz="0" w:space="0" w:color="auto"/>
            <w:right w:val="none" w:sz="0" w:space="0" w:color="auto"/>
          </w:divBdr>
          <w:divsChild>
            <w:div w:id="1073550267">
              <w:marLeft w:val="0"/>
              <w:marRight w:val="0"/>
              <w:marTop w:val="0"/>
              <w:marBottom w:val="0"/>
              <w:divBdr>
                <w:top w:val="none" w:sz="0" w:space="0" w:color="auto"/>
                <w:left w:val="none" w:sz="0" w:space="0" w:color="auto"/>
                <w:bottom w:val="none" w:sz="0" w:space="0" w:color="auto"/>
                <w:right w:val="none" w:sz="0" w:space="0" w:color="auto"/>
              </w:divBdr>
            </w:div>
          </w:divsChild>
        </w:div>
        <w:div w:id="2034769242">
          <w:marLeft w:val="0"/>
          <w:marRight w:val="0"/>
          <w:marTop w:val="0"/>
          <w:marBottom w:val="0"/>
          <w:divBdr>
            <w:top w:val="none" w:sz="0" w:space="0" w:color="auto"/>
            <w:left w:val="none" w:sz="0" w:space="0" w:color="auto"/>
            <w:bottom w:val="none" w:sz="0" w:space="0" w:color="auto"/>
            <w:right w:val="none" w:sz="0" w:space="0" w:color="auto"/>
          </w:divBdr>
          <w:divsChild>
            <w:div w:id="1404375775">
              <w:marLeft w:val="0"/>
              <w:marRight w:val="0"/>
              <w:marTop w:val="0"/>
              <w:marBottom w:val="0"/>
              <w:divBdr>
                <w:top w:val="none" w:sz="0" w:space="0" w:color="auto"/>
                <w:left w:val="none" w:sz="0" w:space="0" w:color="auto"/>
                <w:bottom w:val="none" w:sz="0" w:space="0" w:color="auto"/>
                <w:right w:val="none" w:sz="0" w:space="0" w:color="auto"/>
              </w:divBdr>
            </w:div>
          </w:divsChild>
        </w:div>
        <w:div w:id="2036495553">
          <w:marLeft w:val="0"/>
          <w:marRight w:val="0"/>
          <w:marTop w:val="0"/>
          <w:marBottom w:val="0"/>
          <w:divBdr>
            <w:top w:val="none" w:sz="0" w:space="0" w:color="auto"/>
            <w:left w:val="none" w:sz="0" w:space="0" w:color="auto"/>
            <w:bottom w:val="none" w:sz="0" w:space="0" w:color="auto"/>
            <w:right w:val="none" w:sz="0" w:space="0" w:color="auto"/>
          </w:divBdr>
          <w:divsChild>
            <w:div w:id="257442987">
              <w:marLeft w:val="0"/>
              <w:marRight w:val="0"/>
              <w:marTop w:val="0"/>
              <w:marBottom w:val="0"/>
              <w:divBdr>
                <w:top w:val="none" w:sz="0" w:space="0" w:color="auto"/>
                <w:left w:val="none" w:sz="0" w:space="0" w:color="auto"/>
                <w:bottom w:val="none" w:sz="0" w:space="0" w:color="auto"/>
                <w:right w:val="none" w:sz="0" w:space="0" w:color="auto"/>
              </w:divBdr>
            </w:div>
          </w:divsChild>
        </w:div>
        <w:div w:id="2048288579">
          <w:marLeft w:val="0"/>
          <w:marRight w:val="0"/>
          <w:marTop w:val="0"/>
          <w:marBottom w:val="0"/>
          <w:divBdr>
            <w:top w:val="none" w:sz="0" w:space="0" w:color="auto"/>
            <w:left w:val="none" w:sz="0" w:space="0" w:color="auto"/>
            <w:bottom w:val="none" w:sz="0" w:space="0" w:color="auto"/>
            <w:right w:val="none" w:sz="0" w:space="0" w:color="auto"/>
          </w:divBdr>
          <w:divsChild>
            <w:div w:id="604846384">
              <w:marLeft w:val="0"/>
              <w:marRight w:val="0"/>
              <w:marTop w:val="0"/>
              <w:marBottom w:val="0"/>
              <w:divBdr>
                <w:top w:val="none" w:sz="0" w:space="0" w:color="auto"/>
                <w:left w:val="none" w:sz="0" w:space="0" w:color="auto"/>
                <w:bottom w:val="none" w:sz="0" w:space="0" w:color="auto"/>
                <w:right w:val="none" w:sz="0" w:space="0" w:color="auto"/>
              </w:divBdr>
            </w:div>
          </w:divsChild>
        </w:div>
        <w:div w:id="2051374828">
          <w:marLeft w:val="0"/>
          <w:marRight w:val="0"/>
          <w:marTop w:val="0"/>
          <w:marBottom w:val="0"/>
          <w:divBdr>
            <w:top w:val="none" w:sz="0" w:space="0" w:color="auto"/>
            <w:left w:val="none" w:sz="0" w:space="0" w:color="auto"/>
            <w:bottom w:val="none" w:sz="0" w:space="0" w:color="auto"/>
            <w:right w:val="none" w:sz="0" w:space="0" w:color="auto"/>
          </w:divBdr>
          <w:divsChild>
            <w:div w:id="327102917">
              <w:marLeft w:val="0"/>
              <w:marRight w:val="0"/>
              <w:marTop w:val="0"/>
              <w:marBottom w:val="0"/>
              <w:divBdr>
                <w:top w:val="none" w:sz="0" w:space="0" w:color="auto"/>
                <w:left w:val="none" w:sz="0" w:space="0" w:color="auto"/>
                <w:bottom w:val="none" w:sz="0" w:space="0" w:color="auto"/>
                <w:right w:val="none" w:sz="0" w:space="0" w:color="auto"/>
              </w:divBdr>
            </w:div>
          </w:divsChild>
        </w:div>
        <w:div w:id="2057047705">
          <w:marLeft w:val="0"/>
          <w:marRight w:val="0"/>
          <w:marTop w:val="0"/>
          <w:marBottom w:val="0"/>
          <w:divBdr>
            <w:top w:val="none" w:sz="0" w:space="0" w:color="auto"/>
            <w:left w:val="none" w:sz="0" w:space="0" w:color="auto"/>
            <w:bottom w:val="none" w:sz="0" w:space="0" w:color="auto"/>
            <w:right w:val="none" w:sz="0" w:space="0" w:color="auto"/>
          </w:divBdr>
          <w:divsChild>
            <w:div w:id="1467821409">
              <w:marLeft w:val="0"/>
              <w:marRight w:val="0"/>
              <w:marTop w:val="0"/>
              <w:marBottom w:val="0"/>
              <w:divBdr>
                <w:top w:val="none" w:sz="0" w:space="0" w:color="auto"/>
                <w:left w:val="none" w:sz="0" w:space="0" w:color="auto"/>
                <w:bottom w:val="none" w:sz="0" w:space="0" w:color="auto"/>
                <w:right w:val="none" w:sz="0" w:space="0" w:color="auto"/>
              </w:divBdr>
            </w:div>
          </w:divsChild>
        </w:div>
        <w:div w:id="2063097582">
          <w:marLeft w:val="0"/>
          <w:marRight w:val="0"/>
          <w:marTop w:val="0"/>
          <w:marBottom w:val="0"/>
          <w:divBdr>
            <w:top w:val="none" w:sz="0" w:space="0" w:color="auto"/>
            <w:left w:val="none" w:sz="0" w:space="0" w:color="auto"/>
            <w:bottom w:val="none" w:sz="0" w:space="0" w:color="auto"/>
            <w:right w:val="none" w:sz="0" w:space="0" w:color="auto"/>
          </w:divBdr>
          <w:divsChild>
            <w:div w:id="2015959235">
              <w:marLeft w:val="0"/>
              <w:marRight w:val="0"/>
              <w:marTop w:val="0"/>
              <w:marBottom w:val="0"/>
              <w:divBdr>
                <w:top w:val="none" w:sz="0" w:space="0" w:color="auto"/>
                <w:left w:val="none" w:sz="0" w:space="0" w:color="auto"/>
                <w:bottom w:val="none" w:sz="0" w:space="0" w:color="auto"/>
                <w:right w:val="none" w:sz="0" w:space="0" w:color="auto"/>
              </w:divBdr>
            </w:div>
          </w:divsChild>
        </w:div>
        <w:div w:id="2071539685">
          <w:marLeft w:val="0"/>
          <w:marRight w:val="0"/>
          <w:marTop w:val="0"/>
          <w:marBottom w:val="0"/>
          <w:divBdr>
            <w:top w:val="none" w:sz="0" w:space="0" w:color="auto"/>
            <w:left w:val="none" w:sz="0" w:space="0" w:color="auto"/>
            <w:bottom w:val="none" w:sz="0" w:space="0" w:color="auto"/>
            <w:right w:val="none" w:sz="0" w:space="0" w:color="auto"/>
          </w:divBdr>
          <w:divsChild>
            <w:div w:id="2028018603">
              <w:marLeft w:val="0"/>
              <w:marRight w:val="0"/>
              <w:marTop w:val="0"/>
              <w:marBottom w:val="0"/>
              <w:divBdr>
                <w:top w:val="none" w:sz="0" w:space="0" w:color="auto"/>
                <w:left w:val="none" w:sz="0" w:space="0" w:color="auto"/>
                <w:bottom w:val="none" w:sz="0" w:space="0" w:color="auto"/>
                <w:right w:val="none" w:sz="0" w:space="0" w:color="auto"/>
              </w:divBdr>
            </w:div>
          </w:divsChild>
        </w:div>
        <w:div w:id="2082021901">
          <w:marLeft w:val="0"/>
          <w:marRight w:val="0"/>
          <w:marTop w:val="0"/>
          <w:marBottom w:val="0"/>
          <w:divBdr>
            <w:top w:val="none" w:sz="0" w:space="0" w:color="auto"/>
            <w:left w:val="none" w:sz="0" w:space="0" w:color="auto"/>
            <w:bottom w:val="none" w:sz="0" w:space="0" w:color="auto"/>
            <w:right w:val="none" w:sz="0" w:space="0" w:color="auto"/>
          </w:divBdr>
          <w:divsChild>
            <w:div w:id="705831942">
              <w:marLeft w:val="0"/>
              <w:marRight w:val="0"/>
              <w:marTop w:val="0"/>
              <w:marBottom w:val="0"/>
              <w:divBdr>
                <w:top w:val="none" w:sz="0" w:space="0" w:color="auto"/>
                <w:left w:val="none" w:sz="0" w:space="0" w:color="auto"/>
                <w:bottom w:val="none" w:sz="0" w:space="0" w:color="auto"/>
                <w:right w:val="none" w:sz="0" w:space="0" w:color="auto"/>
              </w:divBdr>
            </w:div>
          </w:divsChild>
        </w:div>
        <w:div w:id="2089842438">
          <w:marLeft w:val="0"/>
          <w:marRight w:val="0"/>
          <w:marTop w:val="0"/>
          <w:marBottom w:val="0"/>
          <w:divBdr>
            <w:top w:val="none" w:sz="0" w:space="0" w:color="auto"/>
            <w:left w:val="none" w:sz="0" w:space="0" w:color="auto"/>
            <w:bottom w:val="none" w:sz="0" w:space="0" w:color="auto"/>
            <w:right w:val="none" w:sz="0" w:space="0" w:color="auto"/>
          </w:divBdr>
          <w:divsChild>
            <w:div w:id="1976451740">
              <w:marLeft w:val="0"/>
              <w:marRight w:val="0"/>
              <w:marTop w:val="0"/>
              <w:marBottom w:val="0"/>
              <w:divBdr>
                <w:top w:val="none" w:sz="0" w:space="0" w:color="auto"/>
                <w:left w:val="none" w:sz="0" w:space="0" w:color="auto"/>
                <w:bottom w:val="none" w:sz="0" w:space="0" w:color="auto"/>
                <w:right w:val="none" w:sz="0" w:space="0" w:color="auto"/>
              </w:divBdr>
            </w:div>
          </w:divsChild>
        </w:div>
        <w:div w:id="2105492529">
          <w:marLeft w:val="0"/>
          <w:marRight w:val="0"/>
          <w:marTop w:val="0"/>
          <w:marBottom w:val="0"/>
          <w:divBdr>
            <w:top w:val="none" w:sz="0" w:space="0" w:color="auto"/>
            <w:left w:val="none" w:sz="0" w:space="0" w:color="auto"/>
            <w:bottom w:val="none" w:sz="0" w:space="0" w:color="auto"/>
            <w:right w:val="none" w:sz="0" w:space="0" w:color="auto"/>
          </w:divBdr>
          <w:divsChild>
            <w:div w:id="1955667256">
              <w:marLeft w:val="0"/>
              <w:marRight w:val="0"/>
              <w:marTop w:val="0"/>
              <w:marBottom w:val="0"/>
              <w:divBdr>
                <w:top w:val="none" w:sz="0" w:space="0" w:color="auto"/>
                <w:left w:val="none" w:sz="0" w:space="0" w:color="auto"/>
                <w:bottom w:val="none" w:sz="0" w:space="0" w:color="auto"/>
                <w:right w:val="none" w:sz="0" w:space="0" w:color="auto"/>
              </w:divBdr>
            </w:div>
          </w:divsChild>
        </w:div>
        <w:div w:id="2125734704">
          <w:marLeft w:val="0"/>
          <w:marRight w:val="0"/>
          <w:marTop w:val="0"/>
          <w:marBottom w:val="0"/>
          <w:divBdr>
            <w:top w:val="none" w:sz="0" w:space="0" w:color="auto"/>
            <w:left w:val="none" w:sz="0" w:space="0" w:color="auto"/>
            <w:bottom w:val="none" w:sz="0" w:space="0" w:color="auto"/>
            <w:right w:val="none" w:sz="0" w:space="0" w:color="auto"/>
          </w:divBdr>
          <w:divsChild>
            <w:div w:id="1442609547">
              <w:marLeft w:val="0"/>
              <w:marRight w:val="0"/>
              <w:marTop w:val="0"/>
              <w:marBottom w:val="0"/>
              <w:divBdr>
                <w:top w:val="none" w:sz="0" w:space="0" w:color="auto"/>
                <w:left w:val="none" w:sz="0" w:space="0" w:color="auto"/>
                <w:bottom w:val="none" w:sz="0" w:space="0" w:color="auto"/>
                <w:right w:val="none" w:sz="0" w:space="0" w:color="auto"/>
              </w:divBdr>
            </w:div>
          </w:divsChild>
        </w:div>
        <w:div w:id="2127045035">
          <w:marLeft w:val="0"/>
          <w:marRight w:val="0"/>
          <w:marTop w:val="0"/>
          <w:marBottom w:val="0"/>
          <w:divBdr>
            <w:top w:val="none" w:sz="0" w:space="0" w:color="auto"/>
            <w:left w:val="none" w:sz="0" w:space="0" w:color="auto"/>
            <w:bottom w:val="none" w:sz="0" w:space="0" w:color="auto"/>
            <w:right w:val="none" w:sz="0" w:space="0" w:color="auto"/>
          </w:divBdr>
          <w:divsChild>
            <w:div w:id="1830442203">
              <w:marLeft w:val="0"/>
              <w:marRight w:val="0"/>
              <w:marTop w:val="0"/>
              <w:marBottom w:val="0"/>
              <w:divBdr>
                <w:top w:val="none" w:sz="0" w:space="0" w:color="auto"/>
                <w:left w:val="none" w:sz="0" w:space="0" w:color="auto"/>
                <w:bottom w:val="none" w:sz="0" w:space="0" w:color="auto"/>
                <w:right w:val="none" w:sz="0" w:space="0" w:color="auto"/>
              </w:divBdr>
            </w:div>
          </w:divsChild>
        </w:div>
        <w:div w:id="2130582580">
          <w:marLeft w:val="0"/>
          <w:marRight w:val="0"/>
          <w:marTop w:val="0"/>
          <w:marBottom w:val="0"/>
          <w:divBdr>
            <w:top w:val="none" w:sz="0" w:space="0" w:color="auto"/>
            <w:left w:val="none" w:sz="0" w:space="0" w:color="auto"/>
            <w:bottom w:val="none" w:sz="0" w:space="0" w:color="auto"/>
            <w:right w:val="none" w:sz="0" w:space="0" w:color="auto"/>
          </w:divBdr>
          <w:divsChild>
            <w:div w:id="808548510">
              <w:marLeft w:val="0"/>
              <w:marRight w:val="0"/>
              <w:marTop w:val="0"/>
              <w:marBottom w:val="0"/>
              <w:divBdr>
                <w:top w:val="none" w:sz="0" w:space="0" w:color="auto"/>
                <w:left w:val="none" w:sz="0" w:space="0" w:color="auto"/>
                <w:bottom w:val="none" w:sz="0" w:space="0" w:color="auto"/>
                <w:right w:val="none" w:sz="0" w:space="0" w:color="auto"/>
              </w:divBdr>
            </w:div>
          </w:divsChild>
        </w:div>
        <w:div w:id="2132284959">
          <w:marLeft w:val="0"/>
          <w:marRight w:val="0"/>
          <w:marTop w:val="0"/>
          <w:marBottom w:val="0"/>
          <w:divBdr>
            <w:top w:val="none" w:sz="0" w:space="0" w:color="auto"/>
            <w:left w:val="none" w:sz="0" w:space="0" w:color="auto"/>
            <w:bottom w:val="none" w:sz="0" w:space="0" w:color="auto"/>
            <w:right w:val="none" w:sz="0" w:space="0" w:color="auto"/>
          </w:divBdr>
          <w:divsChild>
            <w:div w:id="1573196317">
              <w:marLeft w:val="0"/>
              <w:marRight w:val="0"/>
              <w:marTop w:val="0"/>
              <w:marBottom w:val="0"/>
              <w:divBdr>
                <w:top w:val="none" w:sz="0" w:space="0" w:color="auto"/>
                <w:left w:val="none" w:sz="0" w:space="0" w:color="auto"/>
                <w:bottom w:val="none" w:sz="0" w:space="0" w:color="auto"/>
                <w:right w:val="none" w:sz="0" w:space="0" w:color="auto"/>
              </w:divBdr>
            </w:div>
          </w:divsChild>
        </w:div>
        <w:div w:id="2135364936">
          <w:marLeft w:val="0"/>
          <w:marRight w:val="0"/>
          <w:marTop w:val="0"/>
          <w:marBottom w:val="0"/>
          <w:divBdr>
            <w:top w:val="none" w:sz="0" w:space="0" w:color="auto"/>
            <w:left w:val="none" w:sz="0" w:space="0" w:color="auto"/>
            <w:bottom w:val="none" w:sz="0" w:space="0" w:color="auto"/>
            <w:right w:val="none" w:sz="0" w:space="0" w:color="auto"/>
          </w:divBdr>
          <w:divsChild>
            <w:div w:id="417288841">
              <w:marLeft w:val="0"/>
              <w:marRight w:val="0"/>
              <w:marTop w:val="0"/>
              <w:marBottom w:val="0"/>
              <w:divBdr>
                <w:top w:val="none" w:sz="0" w:space="0" w:color="auto"/>
                <w:left w:val="none" w:sz="0" w:space="0" w:color="auto"/>
                <w:bottom w:val="none" w:sz="0" w:space="0" w:color="auto"/>
                <w:right w:val="none" w:sz="0" w:space="0" w:color="auto"/>
              </w:divBdr>
            </w:div>
          </w:divsChild>
        </w:div>
        <w:div w:id="2138138135">
          <w:marLeft w:val="0"/>
          <w:marRight w:val="0"/>
          <w:marTop w:val="0"/>
          <w:marBottom w:val="0"/>
          <w:divBdr>
            <w:top w:val="none" w:sz="0" w:space="0" w:color="auto"/>
            <w:left w:val="none" w:sz="0" w:space="0" w:color="auto"/>
            <w:bottom w:val="none" w:sz="0" w:space="0" w:color="auto"/>
            <w:right w:val="none" w:sz="0" w:space="0" w:color="auto"/>
          </w:divBdr>
          <w:divsChild>
            <w:div w:id="101785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10029">
      <w:bodyDiv w:val="1"/>
      <w:marLeft w:val="0"/>
      <w:marRight w:val="0"/>
      <w:marTop w:val="0"/>
      <w:marBottom w:val="0"/>
      <w:divBdr>
        <w:top w:val="none" w:sz="0" w:space="0" w:color="auto"/>
        <w:left w:val="none" w:sz="0" w:space="0" w:color="auto"/>
        <w:bottom w:val="none" w:sz="0" w:space="0" w:color="auto"/>
        <w:right w:val="none" w:sz="0" w:space="0" w:color="auto"/>
      </w:divBdr>
    </w:div>
    <w:div w:id="478228875">
      <w:bodyDiv w:val="1"/>
      <w:marLeft w:val="0"/>
      <w:marRight w:val="0"/>
      <w:marTop w:val="0"/>
      <w:marBottom w:val="0"/>
      <w:divBdr>
        <w:top w:val="none" w:sz="0" w:space="0" w:color="auto"/>
        <w:left w:val="none" w:sz="0" w:space="0" w:color="auto"/>
        <w:bottom w:val="none" w:sz="0" w:space="0" w:color="auto"/>
        <w:right w:val="none" w:sz="0" w:space="0" w:color="auto"/>
      </w:divBdr>
    </w:div>
    <w:div w:id="505898357">
      <w:bodyDiv w:val="1"/>
      <w:marLeft w:val="0"/>
      <w:marRight w:val="0"/>
      <w:marTop w:val="0"/>
      <w:marBottom w:val="0"/>
      <w:divBdr>
        <w:top w:val="none" w:sz="0" w:space="0" w:color="auto"/>
        <w:left w:val="none" w:sz="0" w:space="0" w:color="auto"/>
        <w:bottom w:val="none" w:sz="0" w:space="0" w:color="auto"/>
        <w:right w:val="none" w:sz="0" w:space="0" w:color="auto"/>
      </w:divBdr>
      <w:divsChild>
        <w:div w:id="3867710">
          <w:marLeft w:val="0"/>
          <w:marRight w:val="0"/>
          <w:marTop w:val="0"/>
          <w:marBottom w:val="0"/>
          <w:divBdr>
            <w:top w:val="none" w:sz="0" w:space="0" w:color="auto"/>
            <w:left w:val="none" w:sz="0" w:space="0" w:color="auto"/>
            <w:bottom w:val="none" w:sz="0" w:space="0" w:color="auto"/>
            <w:right w:val="none" w:sz="0" w:space="0" w:color="auto"/>
          </w:divBdr>
          <w:divsChild>
            <w:div w:id="1456482133">
              <w:marLeft w:val="0"/>
              <w:marRight w:val="0"/>
              <w:marTop w:val="0"/>
              <w:marBottom w:val="0"/>
              <w:divBdr>
                <w:top w:val="none" w:sz="0" w:space="0" w:color="auto"/>
                <w:left w:val="none" w:sz="0" w:space="0" w:color="auto"/>
                <w:bottom w:val="none" w:sz="0" w:space="0" w:color="auto"/>
                <w:right w:val="none" w:sz="0" w:space="0" w:color="auto"/>
              </w:divBdr>
            </w:div>
          </w:divsChild>
        </w:div>
        <w:div w:id="42994629">
          <w:marLeft w:val="0"/>
          <w:marRight w:val="0"/>
          <w:marTop w:val="0"/>
          <w:marBottom w:val="0"/>
          <w:divBdr>
            <w:top w:val="none" w:sz="0" w:space="0" w:color="auto"/>
            <w:left w:val="none" w:sz="0" w:space="0" w:color="auto"/>
            <w:bottom w:val="none" w:sz="0" w:space="0" w:color="auto"/>
            <w:right w:val="none" w:sz="0" w:space="0" w:color="auto"/>
          </w:divBdr>
          <w:divsChild>
            <w:div w:id="824737561">
              <w:marLeft w:val="0"/>
              <w:marRight w:val="0"/>
              <w:marTop w:val="0"/>
              <w:marBottom w:val="0"/>
              <w:divBdr>
                <w:top w:val="none" w:sz="0" w:space="0" w:color="auto"/>
                <w:left w:val="none" w:sz="0" w:space="0" w:color="auto"/>
                <w:bottom w:val="none" w:sz="0" w:space="0" w:color="auto"/>
                <w:right w:val="none" w:sz="0" w:space="0" w:color="auto"/>
              </w:divBdr>
            </w:div>
          </w:divsChild>
        </w:div>
        <w:div w:id="62028182">
          <w:marLeft w:val="0"/>
          <w:marRight w:val="0"/>
          <w:marTop w:val="0"/>
          <w:marBottom w:val="0"/>
          <w:divBdr>
            <w:top w:val="none" w:sz="0" w:space="0" w:color="auto"/>
            <w:left w:val="none" w:sz="0" w:space="0" w:color="auto"/>
            <w:bottom w:val="none" w:sz="0" w:space="0" w:color="auto"/>
            <w:right w:val="none" w:sz="0" w:space="0" w:color="auto"/>
          </w:divBdr>
          <w:divsChild>
            <w:div w:id="2056419313">
              <w:marLeft w:val="0"/>
              <w:marRight w:val="0"/>
              <w:marTop w:val="0"/>
              <w:marBottom w:val="0"/>
              <w:divBdr>
                <w:top w:val="none" w:sz="0" w:space="0" w:color="auto"/>
                <w:left w:val="none" w:sz="0" w:space="0" w:color="auto"/>
                <w:bottom w:val="none" w:sz="0" w:space="0" w:color="auto"/>
                <w:right w:val="none" w:sz="0" w:space="0" w:color="auto"/>
              </w:divBdr>
            </w:div>
          </w:divsChild>
        </w:div>
        <w:div w:id="187837633">
          <w:marLeft w:val="0"/>
          <w:marRight w:val="0"/>
          <w:marTop w:val="0"/>
          <w:marBottom w:val="0"/>
          <w:divBdr>
            <w:top w:val="none" w:sz="0" w:space="0" w:color="auto"/>
            <w:left w:val="none" w:sz="0" w:space="0" w:color="auto"/>
            <w:bottom w:val="none" w:sz="0" w:space="0" w:color="auto"/>
            <w:right w:val="none" w:sz="0" w:space="0" w:color="auto"/>
          </w:divBdr>
          <w:divsChild>
            <w:div w:id="1165244620">
              <w:marLeft w:val="0"/>
              <w:marRight w:val="0"/>
              <w:marTop w:val="0"/>
              <w:marBottom w:val="0"/>
              <w:divBdr>
                <w:top w:val="none" w:sz="0" w:space="0" w:color="auto"/>
                <w:left w:val="none" w:sz="0" w:space="0" w:color="auto"/>
                <w:bottom w:val="none" w:sz="0" w:space="0" w:color="auto"/>
                <w:right w:val="none" w:sz="0" w:space="0" w:color="auto"/>
              </w:divBdr>
            </w:div>
          </w:divsChild>
        </w:div>
        <w:div w:id="224225901">
          <w:marLeft w:val="0"/>
          <w:marRight w:val="0"/>
          <w:marTop w:val="0"/>
          <w:marBottom w:val="0"/>
          <w:divBdr>
            <w:top w:val="none" w:sz="0" w:space="0" w:color="auto"/>
            <w:left w:val="none" w:sz="0" w:space="0" w:color="auto"/>
            <w:bottom w:val="none" w:sz="0" w:space="0" w:color="auto"/>
            <w:right w:val="none" w:sz="0" w:space="0" w:color="auto"/>
          </w:divBdr>
          <w:divsChild>
            <w:div w:id="1889996534">
              <w:marLeft w:val="0"/>
              <w:marRight w:val="0"/>
              <w:marTop w:val="0"/>
              <w:marBottom w:val="0"/>
              <w:divBdr>
                <w:top w:val="none" w:sz="0" w:space="0" w:color="auto"/>
                <w:left w:val="none" w:sz="0" w:space="0" w:color="auto"/>
                <w:bottom w:val="none" w:sz="0" w:space="0" w:color="auto"/>
                <w:right w:val="none" w:sz="0" w:space="0" w:color="auto"/>
              </w:divBdr>
            </w:div>
          </w:divsChild>
        </w:div>
        <w:div w:id="244268005">
          <w:marLeft w:val="0"/>
          <w:marRight w:val="0"/>
          <w:marTop w:val="0"/>
          <w:marBottom w:val="0"/>
          <w:divBdr>
            <w:top w:val="none" w:sz="0" w:space="0" w:color="auto"/>
            <w:left w:val="none" w:sz="0" w:space="0" w:color="auto"/>
            <w:bottom w:val="none" w:sz="0" w:space="0" w:color="auto"/>
            <w:right w:val="none" w:sz="0" w:space="0" w:color="auto"/>
          </w:divBdr>
          <w:divsChild>
            <w:div w:id="920070024">
              <w:marLeft w:val="0"/>
              <w:marRight w:val="0"/>
              <w:marTop w:val="0"/>
              <w:marBottom w:val="0"/>
              <w:divBdr>
                <w:top w:val="none" w:sz="0" w:space="0" w:color="auto"/>
                <w:left w:val="none" w:sz="0" w:space="0" w:color="auto"/>
                <w:bottom w:val="none" w:sz="0" w:space="0" w:color="auto"/>
                <w:right w:val="none" w:sz="0" w:space="0" w:color="auto"/>
              </w:divBdr>
            </w:div>
          </w:divsChild>
        </w:div>
        <w:div w:id="282540939">
          <w:marLeft w:val="0"/>
          <w:marRight w:val="0"/>
          <w:marTop w:val="0"/>
          <w:marBottom w:val="0"/>
          <w:divBdr>
            <w:top w:val="none" w:sz="0" w:space="0" w:color="auto"/>
            <w:left w:val="none" w:sz="0" w:space="0" w:color="auto"/>
            <w:bottom w:val="none" w:sz="0" w:space="0" w:color="auto"/>
            <w:right w:val="none" w:sz="0" w:space="0" w:color="auto"/>
          </w:divBdr>
          <w:divsChild>
            <w:div w:id="1832719892">
              <w:marLeft w:val="0"/>
              <w:marRight w:val="0"/>
              <w:marTop w:val="0"/>
              <w:marBottom w:val="0"/>
              <w:divBdr>
                <w:top w:val="none" w:sz="0" w:space="0" w:color="auto"/>
                <w:left w:val="none" w:sz="0" w:space="0" w:color="auto"/>
                <w:bottom w:val="none" w:sz="0" w:space="0" w:color="auto"/>
                <w:right w:val="none" w:sz="0" w:space="0" w:color="auto"/>
              </w:divBdr>
            </w:div>
          </w:divsChild>
        </w:div>
        <w:div w:id="339158352">
          <w:marLeft w:val="0"/>
          <w:marRight w:val="0"/>
          <w:marTop w:val="0"/>
          <w:marBottom w:val="0"/>
          <w:divBdr>
            <w:top w:val="none" w:sz="0" w:space="0" w:color="auto"/>
            <w:left w:val="none" w:sz="0" w:space="0" w:color="auto"/>
            <w:bottom w:val="none" w:sz="0" w:space="0" w:color="auto"/>
            <w:right w:val="none" w:sz="0" w:space="0" w:color="auto"/>
          </w:divBdr>
          <w:divsChild>
            <w:div w:id="486479657">
              <w:marLeft w:val="0"/>
              <w:marRight w:val="0"/>
              <w:marTop w:val="0"/>
              <w:marBottom w:val="0"/>
              <w:divBdr>
                <w:top w:val="none" w:sz="0" w:space="0" w:color="auto"/>
                <w:left w:val="none" w:sz="0" w:space="0" w:color="auto"/>
                <w:bottom w:val="none" w:sz="0" w:space="0" w:color="auto"/>
                <w:right w:val="none" w:sz="0" w:space="0" w:color="auto"/>
              </w:divBdr>
            </w:div>
          </w:divsChild>
        </w:div>
        <w:div w:id="353501458">
          <w:marLeft w:val="0"/>
          <w:marRight w:val="0"/>
          <w:marTop w:val="0"/>
          <w:marBottom w:val="0"/>
          <w:divBdr>
            <w:top w:val="none" w:sz="0" w:space="0" w:color="auto"/>
            <w:left w:val="none" w:sz="0" w:space="0" w:color="auto"/>
            <w:bottom w:val="none" w:sz="0" w:space="0" w:color="auto"/>
            <w:right w:val="none" w:sz="0" w:space="0" w:color="auto"/>
          </w:divBdr>
          <w:divsChild>
            <w:div w:id="1754551319">
              <w:marLeft w:val="0"/>
              <w:marRight w:val="0"/>
              <w:marTop w:val="0"/>
              <w:marBottom w:val="0"/>
              <w:divBdr>
                <w:top w:val="none" w:sz="0" w:space="0" w:color="auto"/>
                <w:left w:val="none" w:sz="0" w:space="0" w:color="auto"/>
                <w:bottom w:val="none" w:sz="0" w:space="0" w:color="auto"/>
                <w:right w:val="none" w:sz="0" w:space="0" w:color="auto"/>
              </w:divBdr>
            </w:div>
          </w:divsChild>
        </w:div>
        <w:div w:id="446237771">
          <w:marLeft w:val="0"/>
          <w:marRight w:val="0"/>
          <w:marTop w:val="0"/>
          <w:marBottom w:val="0"/>
          <w:divBdr>
            <w:top w:val="none" w:sz="0" w:space="0" w:color="auto"/>
            <w:left w:val="none" w:sz="0" w:space="0" w:color="auto"/>
            <w:bottom w:val="none" w:sz="0" w:space="0" w:color="auto"/>
            <w:right w:val="none" w:sz="0" w:space="0" w:color="auto"/>
          </w:divBdr>
          <w:divsChild>
            <w:div w:id="1487746493">
              <w:marLeft w:val="0"/>
              <w:marRight w:val="0"/>
              <w:marTop w:val="0"/>
              <w:marBottom w:val="0"/>
              <w:divBdr>
                <w:top w:val="none" w:sz="0" w:space="0" w:color="auto"/>
                <w:left w:val="none" w:sz="0" w:space="0" w:color="auto"/>
                <w:bottom w:val="none" w:sz="0" w:space="0" w:color="auto"/>
                <w:right w:val="none" w:sz="0" w:space="0" w:color="auto"/>
              </w:divBdr>
            </w:div>
          </w:divsChild>
        </w:div>
        <w:div w:id="480735220">
          <w:marLeft w:val="0"/>
          <w:marRight w:val="0"/>
          <w:marTop w:val="0"/>
          <w:marBottom w:val="0"/>
          <w:divBdr>
            <w:top w:val="none" w:sz="0" w:space="0" w:color="auto"/>
            <w:left w:val="none" w:sz="0" w:space="0" w:color="auto"/>
            <w:bottom w:val="none" w:sz="0" w:space="0" w:color="auto"/>
            <w:right w:val="none" w:sz="0" w:space="0" w:color="auto"/>
          </w:divBdr>
          <w:divsChild>
            <w:div w:id="400443508">
              <w:marLeft w:val="0"/>
              <w:marRight w:val="0"/>
              <w:marTop w:val="0"/>
              <w:marBottom w:val="0"/>
              <w:divBdr>
                <w:top w:val="none" w:sz="0" w:space="0" w:color="auto"/>
                <w:left w:val="none" w:sz="0" w:space="0" w:color="auto"/>
                <w:bottom w:val="none" w:sz="0" w:space="0" w:color="auto"/>
                <w:right w:val="none" w:sz="0" w:space="0" w:color="auto"/>
              </w:divBdr>
            </w:div>
          </w:divsChild>
        </w:div>
        <w:div w:id="502551193">
          <w:marLeft w:val="0"/>
          <w:marRight w:val="0"/>
          <w:marTop w:val="0"/>
          <w:marBottom w:val="0"/>
          <w:divBdr>
            <w:top w:val="none" w:sz="0" w:space="0" w:color="auto"/>
            <w:left w:val="none" w:sz="0" w:space="0" w:color="auto"/>
            <w:bottom w:val="none" w:sz="0" w:space="0" w:color="auto"/>
            <w:right w:val="none" w:sz="0" w:space="0" w:color="auto"/>
          </w:divBdr>
          <w:divsChild>
            <w:div w:id="763847007">
              <w:marLeft w:val="0"/>
              <w:marRight w:val="0"/>
              <w:marTop w:val="0"/>
              <w:marBottom w:val="0"/>
              <w:divBdr>
                <w:top w:val="none" w:sz="0" w:space="0" w:color="auto"/>
                <w:left w:val="none" w:sz="0" w:space="0" w:color="auto"/>
                <w:bottom w:val="none" w:sz="0" w:space="0" w:color="auto"/>
                <w:right w:val="none" w:sz="0" w:space="0" w:color="auto"/>
              </w:divBdr>
            </w:div>
          </w:divsChild>
        </w:div>
        <w:div w:id="531000811">
          <w:marLeft w:val="0"/>
          <w:marRight w:val="0"/>
          <w:marTop w:val="0"/>
          <w:marBottom w:val="0"/>
          <w:divBdr>
            <w:top w:val="none" w:sz="0" w:space="0" w:color="auto"/>
            <w:left w:val="none" w:sz="0" w:space="0" w:color="auto"/>
            <w:bottom w:val="none" w:sz="0" w:space="0" w:color="auto"/>
            <w:right w:val="none" w:sz="0" w:space="0" w:color="auto"/>
          </w:divBdr>
          <w:divsChild>
            <w:div w:id="1832987401">
              <w:marLeft w:val="0"/>
              <w:marRight w:val="0"/>
              <w:marTop w:val="0"/>
              <w:marBottom w:val="0"/>
              <w:divBdr>
                <w:top w:val="none" w:sz="0" w:space="0" w:color="auto"/>
                <w:left w:val="none" w:sz="0" w:space="0" w:color="auto"/>
                <w:bottom w:val="none" w:sz="0" w:space="0" w:color="auto"/>
                <w:right w:val="none" w:sz="0" w:space="0" w:color="auto"/>
              </w:divBdr>
            </w:div>
          </w:divsChild>
        </w:div>
        <w:div w:id="573245943">
          <w:marLeft w:val="0"/>
          <w:marRight w:val="0"/>
          <w:marTop w:val="0"/>
          <w:marBottom w:val="0"/>
          <w:divBdr>
            <w:top w:val="none" w:sz="0" w:space="0" w:color="auto"/>
            <w:left w:val="none" w:sz="0" w:space="0" w:color="auto"/>
            <w:bottom w:val="none" w:sz="0" w:space="0" w:color="auto"/>
            <w:right w:val="none" w:sz="0" w:space="0" w:color="auto"/>
          </w:divBdr>
          <w:divsChild>
            <w:div w:id="1287158810">
              <w:marLeft w:val="0"/>
              <w:marRight w:val="0"/>
              <w:marTop w:val="0"/>
              <w:marBottom w:val="0"/>
              <w:divBdr>
                <w:top w:val="none" w:sz="0" w:space="0" w:color="auto"/>
                <w:left w:val="none" w:sz="0" w:space="0" w:color="auto"/>
                <w:bottom w:val="none" w:sz="0" w:space="0" w:color="auto"/>
                <w:right w:val="none" w:sz="0" w:space="0" w:color="auto"/>
              </w:divBdr>
            </w:div>
          </w:divsChild>
        </w:div>
        <w:div w:id="606079336">
          <w:marLeft w:val="0"/>
          <w:marRight w:val="0"/>
          <w:marTop w:val="0"/>
          <w:marBottom w:val="0"/>
          <w:divBdr>
            <w:top w:val="none" w:sz="0" w:space="0" w:color="auto"/>
            <w:left w:val="none" w:sz="0" w:space="0" w:color="auto"/>
            <w:bottom w:val="none" w:sz="0" w:space="0" w:color="auto"/>
            <w:right w:val="none" w:sz="0" w:space="0" w:color="auto"/>
          </w:divBdr>
          <w:divsChild>
            <w:div w:id="941838416">
              <w:marLeft w:val="0"/>
              <w:marRight w:val="0"/>
              <w:marTop w:val="0"/>
              <w:marBottom w:val="0"/>
              <w:divBdr>
                <w:top w:val="none" w:sz="0" w:space="0" w:color="auto"/>
                <w:left w:val="none" w:sz="0" w:space="0" w:color="auto"/>
                <w:bottom w:val="none" w:sz="0" w:space="0" w:color="auto"/>
                <w:right w:val="none" w:sz="0" w:space="0" w:color="auto"/>
              </w:divBdr>
            </w:div>
          </w:divsChild>
        </w:div>
        <w:div w:id="649601066">
          <w:marLeft w:val="0"/>
          <w:marRight w:val="0"/>
          <w:marTop w:val="0"/>
          <w:marBottom w:val="0"/>
          <w:divBdr>
            <w:top w:val="none" w:sz="0" w:space="0" w:color="auto"/>
            <w:left w:val="none" w:sz="0" w:space="0" w:color="auto"/>
            <w:bottom w:val="none" w:sz="0" w:space="0" w:color="auto"/>
            <w:right w:val="none" w:sz="0" w:space="0" w:color="auto"/>
          </w:divBdr>
          <w:divsChild>
            <w:div w:id="937366367">
              <w:marLeft w:val="0"/>
              <w:marRight w:val="0"/>
              <w:marTop w:val="0"/>
              <w:marBottom w:val="0"/>
              <w:divBdr>
                <w:top w:val="none" w:sz="0" w:space="0" w:color="auto"/>
                <w:left w:val="none" w:sz="0" w:space="0" w:color="auto"/>
                <w:bottom w:val="none" w:sz="0" w:space="0" w:color="auto"/>
                <w:right w:val="none" w:sz="0" w:space="0" w:color="auto"/>
              </w:divBdr>
            </w:div>
          </w:divsChild>
        </w:div>
        <w:div w:id="649791375">
          <w:marLeft w:val="0"/>
          <w:marRight w:val="0"/>
          <w:marTop w:val="0"/>
          <w:marBottom w:val="0"/>
          <w:divBdr>
            <w:top w:val="none" w:sz="0" w:space="0" w:color="auto"/>
            <w:left w:val="none" w:sz="0" w:space="0" w:color="auto"/>
            <w:bottom w:val="none" w:sz="0" w:space="0" w:color="auto"/>
            <w:right w:val="none" w:sz="0" w:space="0" w:color="auto"/>
          </w:divBdr>
          <w:divsChild>
            <w:div w:id="882788418">
              <w:marLeft w:val="0"/>
              <w:marRight w:val="0"/>
              <w:marTop w:val="0"/>
              <w:marBottom w:val="0"/>
              <w:divBdr>
                <w:top w:val="none" w:sz="0" w:space="0" w:color="auto"/>
                <w:left w:val="none" w:sz="0" w:space="0" w:color="auto"/>
                <w:bottom w:val="none" w:sz="0" w:space="0" w:color="auto"/>
                <w:right w:val="none" w:sz="0" w:space="0" w:color="auto"/>
              </w:divBdr>
            </w:div>
          </w:divsChild>
        </w:div>
        <w:div w:id="763498943">
          <w:marLeft w:val="0"/>
          <w:marRight w:val="0"/>
          <w:marTop w:val="0"/>
          <w:marBottom w:val="0"/>
          <w:divBdr>
            <w:top w:val="none" w:sz="0" w:space="0" w:color="auto"/>
            <w:left w:val="none" w:sz="0" w:space="0" w:color="auto"/>
            <w:bottom w:val="none" w:sz="0" w:space="0" w:color="auto"/>
            <w:right w:val="none" w:sz="0" w:space="0" w:color="auto"/>
          </w:divBdr>
          <w:divsChild>
            <w:div w:id="1869022163">
              <w:marLeft w:val="0"/>
              <w:marRight w:val="0"/>
              <w:marTop w:val="0"/>
              <w:marBottom w:val="0"/>
              <w:divBdr>
                <w:top w:val="none" w:sz="0" w:space="0" w:color="auto"/>
                <w:left w:val="none" w:sz="0" w:space="0" w:color="auto"/>
                <w:bottom w:val="none" w:sz="0" w:space="0" w:color="auto"/>
                <w:right w:val="none" w:sz="0" w:space="0" w:color="auto"/>
              </w:divBdr>
            </w:div>
          </w:divsChild>
        </w:div>
        <w:div w:id="774059487">
          <w:marLeft w:val="0"/>
          <w:marRight w:val="0"/>
          <w:marTop w:val="0"/>
          <w:marBottom w:val="0"/>
          <w:divBdr>
            <w:top w:val="none" w:sz="0" w:space="0" w:color="auto"/>
            <w:left w:val="none" w:sz="0" w:space="0" w:color="auto"/>
            <w:bottom w:val="none" w:sz="0" w:space="0" w:color="auto"/>
            <w:right w:val="none" w:sz="0" w:space="0" w:color="auto"/>
          </w:divBdr>
          <w:divsChild>
            <w:div w:id="2017151055">
              <w:marLeft w:val="0"/>
              <w:marRight w:val="0"/>
              <w:marTop w:val="0"/>
              <w:marBottom w:val="0"/>
              <w:divBdr>
                <w:top w:val="none" w:sz="0" w:space="0" w:color="auto"/>
                <w:left w:val="none" w:sz="0" w:space="0" w:color="auto"/>
                <w:bottom w:val="none" w:sz="0" w:space="0" w:color="auto"/>
                <w:right w:val="none" w:sz="0" w:space="0" w:color="auto"/>
              </w:divBdr>
            </w:div>
          </w:divsChild>
        </w:div>
        <w:div w:id="839274613">
          <w:marLeft w:val="0"/>
          <w:marRight w:val="0"/>
          <w:marTop w:val="0"/>
          <w:marBottom w:val="0"/>
          <w:divBdr>
            <w:top w:val="none" w:sz="0" w:space="0" w:color="auto"/>
            <w:left w:val="none" w:sz="0" w:space="0" w:color="auto"/>
            <w:bottom w:val="none" w:sz="0" w:space="0" w:color="auto"/>
            <w:right w:val="none" w:sz="0" w:space="0" w:color="auto"/>
          </w:divBdr>
          <w:divsChild>
            <w:div w:id="1856113199">
              <w:marLeft w:val="0"/>
              <w:marRight w:val="0"/>
              <w:marTop w:val="0"/>
              <w:marBottom w:val="0"/>
              <w:divBdr>
                <w:top w:val="none" w:sz="0" w:space="0" w:color="auto"/>
                <w:left w:val="none" w:sz="0" w:space="0" w:color="auto"/>
                <w:bottom w:val="none" w:sz="0" w:space="0" w:color="auto"/>
                <w:right w:val="none" w:sz="0" w:space="0" w:color="auto"/>
              </w:divBdr>
            </w:div>
          </w:divsChild>
        </w:div>
        <w:div w:id="843714505">
          <w:marLeft w:val="0"/>
          <w:marRight w:val="0"/>
          <w:marTop w:val="0"/>
          <w:marBottom w:val="0"/>
          <w:divBdr>
            <w:top w:val="none" w:sz="0" w:space="0" w:color="auto"/>
            <w:left w:val="none" w:sz="0" w:space="0" w:color="auto"/>
            <w:bottom w:val="none" w:sz="0" w:space="0" w:color="auto"/>
            <w:right w:val="none" w:sz="0" w:space="0" w:color="auto"/>
          </w:divBdr>
          <w:divsChild>
            <w:div w:id="240603173">
              <w:marLeft w:val="0"/>
              <w:marRight w:val="0"/>
              <w:marTop w:val="0"/>
              <w:marBottom w:val="0"/>
              <w:divBdr>
                <w:top w:val="none" w:sz="0" w:space="0" w:color="auto"/>
                <w:left w:val="none" w:sz="0" w:space="0" w:color="auto"/>
                <w:bottom w:val="none" w:sz="0" w:space="0" w:color="auto"/>
                <w:right w:val="none" w:sz="0" w:space="0" w:color="auto"/>
              </w:divBdr>
            </w:div>
          </w:divsChild>
        </w:div>
        <w:div w:id="919749151">
          <w:marLeft w:val="0"/>
          <w:marRight w:val="0"/>
          <w:marTop w:val="0"/>
          <w:marBottom w:val="0"/>
          <w:divBdr>
            <w:top w:val="none" w:sz="0" w:space="0" w:color="auto"/>
            <w:left w:val="none" w:sz="0" w:space="0" w:color="auto"/>
            <w:bottom w:val="none" w:sz="0" w:space="0" w:color="auto"/>
            <w:right w:val="none" w:sz="0" w:space="0" w:color="auto"/>
          </w:divBdr>
          <w:divsChild>
            <w:div w:id="1770392795">
              <w:marLeft w:val="0"/>
              <w:marRight w:val="0"/>
              <w:marTop w:val="0"/>
              <w:marBottom w:val="0"/>
              <w:divBdr>
                <w:top w:val="none" w:sz="0" w:space="0" w:color="auto"/>
                <w:left w:val="none" w:sz="0" w:space="0" w:color="auto"/>
                <w:bottom w:val="none" w:sz="0" w:space="0" w:color="auto"/>
                <w:right w:val="none" w:sz="0" w:space="0" w:color="auto"/>
              </w:divBdr>
            </w:div>
          </w:divsChild>
        </w:div>
        <w:div w:id="948926463">
          <w:marLeft w:val="0"/>
          <w:marRight w:val="0"/>
          <w:marTop w:val="0"/>
          <w:marBottom w:val="0"/>
          <w:divBdr>
            <w:top w:val="none" w:sz="0" w:space="0" w:color="auto"/>
            <w:left w:val="none" w:sz="0" w:space="0" w:color="auto"/>
            <w:bottom w:val="none" w:sz="0" w:space="0" w:color="auto"/>
            <w:right w:val="none" w:sz="0" w:space="0" w:color="auto"/>
          </w:divBdr>
          <w:divsChild>
            <w:div w:id="202250817">
              <w:marLeft w:val="0"/>
              <w:marRight w:val="0"/>
              <w:marTop w:val="0"/>
              <w:marBottom w:val="0"/>
              <w:divBdr>
                <w:top w:val="none" w:sz="0" w:space="0" w:color="auto"/>
                <w:left w:val="none" w:sz="0" w:space="0" w:color="auto"/>
                <w:bottom w:val="none" w:sz="0" w:space="0" w:color="auto"/>
                <w:right w:val="none" w:sz="0" w:space="0" w:color="auto"/>
              </w:divBdr>
            </w:div>
          </w:divsChild>
        </w:div>
        <w:div w:id="958612138">
          <w:marLeft w:val="0"/>
          <w:marRight w:val="0"/>
          <w:marTop w:val="0"/>
          <w:marBottom w:val="0"/>
          <w:divBdr>
            <w:top w:val="none" w:sz="0" w:space="0" w:color="auto"/>
            <w:left w:val="none" w:sz="0" w:space="0" w:color="auto"/>
            <w:bottom w:val="none" w:sz="0" w:space="0" w:color="auto"/>
            <w:right w:val="none" w:sz="0" w:space="0" w:color="auto"/>
          </w:divBdr>
          <w:divsChild>
            <w:div w:id="767383096">
              <w:marLeft w:val="0"/>
              <w:marRight w:val="0"/>
              <w:marTop w:val="0"/>
              <w:marBottom w:val="0"/>
              <w:divBdr>
                <w:top w:val="none" w:sz="0" w:space="0" w:color="auto"/>
                <w:left w:val="none" w:sz="0" w:space="0" w:color="auto"/>
                <w:bottom w:val="none" w:sz="0" w:space="0" w:color="auto"/>
                <w:right w:val="none" w:sz="0" w:space="0" w:color="auto"/>
              </w:divBdr>
            </w:div>
          </w:divsChild>
        </w:div>
        <w:div w:id="1015155756">
          <w:marLeft w:val="0"/>
          <w:marRight w:val="0"/>
          <w:marTop w:val="0"/>
          <w:marBottom w:val="0"/>
          <w:divBdr>
            <w:top w:val="none" w:sz="0" w:space="0" w:color="auto"/>
            <w:left w:val="none" w:sz="0" w:space="0" w:color="auto"/>
            <w:bottom w:val="none" w:sz="0" w:space="0" w:color="auto"/>
            <w:right w:val="none" w:sz="0" w:space="0" w:color="auto"/>
          </w:divBdr>
          <w:divsChild>
            <w:div w:id="1975282897">
              <w:marLeft w:val="0"/>
              <w:marRight w:val="0"/>
              <w:marTop w:val="0"/>
              <w:marBottom w:val="0"/>
              <w:divBdr>
                <w:top w:val="none" w:sz="0" w:space="0" w:color="auto"/>
                <w:left w:val="none" w:sz="0" w:space="0" w:color="auto"/>
                <w:bottom w:val="none" w:sz="0" w:space="0" w:color="auto"/>
                <w:right w:val="none" w:sz="0" w:space="0" w:color="auto"/>
              </w:divBdr>
            </w:div>
          </w:divsChild>
        </w:div>
        <w:div w:id="1021279042">
          <w:marLeft w:val="0"/>
          <w:marRight w:val="0"/>
          <w:marTop w:val="0"/>
          <w:marBottom w:val="0"/>
          <w:divBdr>
            <w:top w:val="none" w:sz="0" w:space="0" w:color="auto"/>
            <w:left w:val="none" w:sz="0" w:space="0" w:color="auto"/>
            <w:bottom w:val="none" w:sz="0" w:space="0" w:color="auto"/>
            <w:right w:val="none" w:sz="0" w:space="0" w:color="auto"/>
          </w:divBdr>
          <w:divsChild>
            <w:div w:id="2062437453">
              <w:marLeft w:val="0"/>
              <w:marRight w:val="0"/>
              <w:marTop w:val="0"/>
              <w:marBottom w:val="0"/>
              <w:divBdr>
                <w:top w:val="none" w:sz="0" w:space="0" w:color="auto"/>
                <w:left w:val="none" w:sz="0" w:space="0" w:color="auto"/>
                <w:bottom w:val="none" w:sz="0" w:space="0" w:color="auto"/>
                <w:right w:val="none" w:sz="0" w:space="0" w:color="auto"/>
              </w:divBdr>
            </w:div>
          </w:divsChild>
        </w:div>
        <w:div w:id="1034159691">
          <w:marLeft w:val="0"/>
          <w:marRight w:val="0"/>
          <w:marTop w:val="0"/>
          <w:marBottom w:val="0"/>
          <w:divBdr>
            <w:top w:val="none" w:sz="0" w:space="0" w:color="auto"/>
            <w:left w:val="none" w:sz="0" w:space="0" w:color="auto"/>
            <w:bottom w:val="none" w:sz="0" w:space="0" w:color="auto"/>
            <w:right w:val="none" w:sz="0" w:space="0" w:color="auto"/>
          </w:divBdr>
          <w:divsChild>
            <w:div w:id="372192782">
              <w:marLeft w:val="0"/>
              <w:marRight w:val="0"/>
              <w:marTop w:val="0"/>
              <w:marBottom w:val="0"/>
              <w:divBdr>
                <w:top w:val="none" w:sz="0" w:space="0" w:color="auto"/>
                <w:left w:val="none" w:sz="0" w:space="0" w:color="auto"/>
                <w:bottom w:val="none" w:sz="0" w:space="0" w:color="auto"/>
                <w:right w:val="none" w:sz="0" w:space="0" w:color="auto"/>
              </w:divBdr>
            </w:div>
          </w:divsChild>
        </w:div>
        <w:div w:id="1041243850">
          <w:marLeft w:val="0"/>
          <w:marRight w:val="0"/>
          <w:marTop w:val="0"/>
          <w:marBottom w:val="0"/>
          <w:divBdr>
            <w:top w:val="none" w:sz="0" w:space="0" w:color="auto"/>
            <w:left w:val="none" w:sz="0" w:space="0" w:color="auto"/>
            <w:bottom w:val="none" w:sz="0" w:space="0" w:color="auto"/>
            <w:right w:val="none" w:sz="0" w:space="0" w:color="auto"/>
          </w:divBdr>
          <w:divsChild>
            <w:div w:id="1233085061">
              <w:marLeft w:val="0"/>
              <w:marRight w:val="0"/>
              <w:marTop w:val="0"/>
              <w:marBottom w:val="0"/>
              <w:divBdr>
                <w:top w:val="none" w:sz="0" w:space="0" w:color="auto"/>
                <w:left w:val="none" w:sz="0" w:space="0" w:color="auto"/>
                <w:bottom w:val="none" w:sz="0" w:space="0" w:color="auto"/>
                <w:right w:val="none" w:sz="0" w:space="0" w:color="auto"/>
              </w:divBdr>
            </w:div>
          </w:divsChild>
        </w:div>
        <w:div w:id="1072702854">
          <w:marLeft w:val="0"/>
          <w:marRight w:val="0"/>
          <w:marTop w:val="0"/>
          <w:marBottom w:val="0"/>
          <w:divBdr>
            <w:top w:val="none" w:sz="0" w:space="0" w:color="auto"/>
            <w:left w:val="none" w:sz="0" w:space="0" w:color="auto"/>
            <w:bottom w:val="none" w:sz="0" w:space="0" w:color="auto"/>
            <w:right w:val="none" w:sz="0" w:space="0" w:color="auto"/>
          </w:divBdr>
          <w:divsChild>
            <w:div w:id="1951350957">
              <w:marLeft w:val="0"/>
              <w:marRight w:val="0"/>
              <w:marTop w:val="0"/>
              <w:marBottom w:val="0"/>
              <w:divBdr>
                <w:top w:val="none" w:sz="0" w:space="0" w:color="auto"/>
                <w:left w:val="none" w:sz="0" w:space="0" w:color="auto"/>
                <w:bottom w:val="none" w:sz="0" w:space="0" w:color="auto"/>
                <w:right w:val="none" w:sz="0" w:space="0" w:color="auto"/>
              </w:divBdr>
            </w:div>
          </w:divsChild>
        </w:div>
        <w:div w:id="1090931920">
          <w:marLeft w:val="0"/>
          <w:marRight w:val="0"/>
          <w:marTop w:val="0"/>
          <w:marBottom w:val="0"/>
          <w:divBdr>
            <w:top w:val="none" w:sz="0" w:space="0" w:color="auto"/>
            <w:left w:val="none" w:sz="0" w:space="0" w:color="auto"/>
            <w:bottom w:val="none" w:sz="0" w:space="0" w:color="auto"/>
            <w:right w:val="none" w:sz="0" w:space="0" w:color="auto"/>
          </w:divBdr>
          <w:divsChild>
            <w:div w:id="158273542">
              <w:marLeft w:val="0"/>
              <w:marRight w:val="0"/>
              <w:marTop w:val="0"/>
              <w:marBottom w:val="0"/>
              <w:divBdr>
                <w:top w:val="none" w:sz="0" w:space="0" w:color="auto"/>
                <w:left w:val="none" w:sz="0" w:space="0" w:color="auto"/>
                <w:bottom w:val="none" w:sz="0" w:space="0" w:color="auto"/>
                <w:right w:val="none" w:sz="0" w:space="0" w:color="auto"/>
              </w:divBdr>
            </w:div>
          </w:divsChild>
        </w:div>
        <w:div w:id="1105341206">
          <w:marLeft w:val="0"/>
          <w:marRight w:val="0"/>
          <w:marTop w:val="0"/>
          <w:marBottom w:val="0"/>
          <w:divBdr>
            <w:top w:val="none" w:sz="0" w:space="0" w:color="auto"/>
            <w:left w:val="none" w:sz="0" w:space="0" w:color="auto"/>
            <w:bottom w:val="none" w:sz="0" w:space="0" w:color="auto"/>
            <w:right w:val="none" w:sz="0" w:space="0" w:color="auto"/>
          </w:divBdr>
          <w:divsChild>
            <w:div w:id="1610969651">
              <w:marLeft w:val="0"/>
              <w:marRight w:val="0"/>
              <w:marTop w:val="0"/>
              <w:marBottom w:val="0"/>
              <w:divBdr>
                <w:top w:val="none" w:sz="0" w:space="0" w:color="auto"/>
                <w:left w:val="none" w:sz="0" w:space="0" w:color="auto"/>
                <w:bottom w:val="none" w:sz="0" w:space="0" w:color="auto"/>
                <w:right w:val="none" w:sz="0" w:space="0" w:color="auto"/>
              </w:divBdr>
            </w:div>
          </w:divsChild>
        </w:div>
        <w:div w:id="1120681042">
          <w:marLeft w:val="0"/>
          <w:marRight w:val="0"/>
          <w:marTop w:val="0"/>
          <w:marBottom w:val="0"/>
          <w:divBdr>
            <w:top w:val="none" w:sz="0" w:space="0" w:color="auto"/>
            <w:left w:val="none" w:sz="0" w:space="0" w:color="auto"/>
            <w:bottom w:val="none" w:sz="0" w:space="0" w:color="auto"/>
            <w:right w:val="none" w:sz="0" w:space="0" w:color="auto"/>
          </w:divBdr>
          <w:divsChild>
            <w:div w:id="39060815">
              <w:marLeft w:val="0"/>
              <w:marRight w:val="0"/>
              <w:marTop w:val="0"/>
              <w:marBottom w:val="0"/>
              <w:divBdr>
                <w:top w:val="none" w:sz="0" w:space="0" w:color="auto"/>
                <w:left w:val="none" w:sz="0" w:space="0" w:color="auto"/>
                <w:bottom w:val="none" w:sz="0" w:space="0" w:color="auto"/>
                <w:right w:val="none" w:sz="0" w:space="0" w:color="auto"/>
              </w:divBdr>
            </w:div>
          </w:divsChild>
        </w:div>
        <w:div w:id="1141120917">
          <w:marLeft w:val="0"/>
          <w:marRight w:val="0"/>
          <w:marTop w:val="0"/>
          <w:marBottom w:val="0"/>
          <w:divBdr>
            <w:top w:val="none" w:sz="0" w:space="0" w:color="auto"/>
            <w:left w:val="none" w:sz="0" w:space="0" w:color="auto"/>
            <w:bottom w:val="none" w:sz="0" w:space="0" w:color="auto"/>
            <w:right w:val="none" w:sz="0" w:space="0" w:color="auto"/>
          </w:divBdr>
          <w:divsChild>
            <w:div w:id="1369988558">
              <w:marLeft w:val="0"/>
              <w:marRight w:val="0"/>
              <w:marTop w:val="0"/>
              <w:marBottom w:val="0"/>
              <w:divBdr>
                <w:top w:val="none" w:sz="0" w:space="0" w:color="auto"/>
                <w:left w:val="none" w:sz="0" w:space="0" w:color="auto"/>
                <w:bottom w:val="none" w:sz="0" w:space="0" w:color="auto"/>
                <w:right w:val="none" w:sz="0" w:space="0" w:color="auto"/>
              </w:divBdr>
            </w:div>
          </w:divsChild>
        </w:div>
        <w:div w:id="1168325608">
          <w:marLeft w:val="0"/>
          <w:marRight w:val="0"/>
          <w:marTop w:val="0"/>
          <w:marBottom w:val="0"/>
          <w:divBdr>
            <w:top w:val="none" w:sz="0" w:space="0" w:color="auto"/>
            <w:left w:val="none" w:sz="0" w:space="0" w:color="auto"/>
            <w:bottom w:val="none" w:sz="0" w:space="0" w:color="auto"/>
            <w:right w:val="none" w:sz="0" w:space="0" w:color="auto"/>
          </w:divBdr>
          <w:divsChild>
            <w:div w:id="1523586104">
              <w:marLeft w:val="0"/>
              <w:marRight w:val="0"/>
              <w:marTop w:val="0"/>
              <w:marBottom w:val="0"/>
              <w:divBdr>
                <w:top w:val="none" w:sz="0" w:space="0" w:color="auto"/>
                <w:left w:val="none" w:sz="0" w:space="0" w:color="auto"/>
                <w:bottom w:val="none" w:sz="0" w:space="0" w:color="auto"/>
                <w:right w:val="none" w:sz="0" w:space="0" w:color="auto"/>
              </w:divBdr>
            </w:div>
          </w:divsChild>
        </w:div>
        <w:div w:id="1234971878">
          <w:marLeft w:val="0"/>
          <w:marRight w:val="0"/>
          <w:marTop w:val="0"/>
          <w:marBottom w:val="0"/>
          <w:divBdr>
            <w:top w:val="none" w:sz="0" w:space="0" w:color="auto"/>
            <w:left w:val="none" w:sz="0" w:space="0" w:color="auto"/>
            <w:bottom w:val="none" w:sz="0" w:space="0" w:color="auto"/>
            <w:right w:val="none" w:sz="0" w:space="0" w:color="auto"/>
          </w:divBdr>
          <w:divsChild>
            <w:div w:id="657881565">
              <w:marLeft w:val="0"/>
              <w:marRight w:val="0"/>
              <w:marTop w:val="0"/>
              <w:marBottom w:val="0"/>
              <w:divBdr>
                <w:top w:val="none" w:sz="0" w:space="0" w:color="auto"/>
                <w:left w:val="none" w:sz="0" w:space="0" w:color="auto"/>
                <w:bottom w:val="none" w:sz="0" w:space="0" w:color="auto"/>
                <w:right w:val="none" w:sz="0" w:space="0" w:color="auto"/>
              </w:divBdr>
            </w:div>
          </w:divsChild>
        </w:div>
        <w:div w:id="1280841098">
          <w:marLeft w:val="0"/>
          <w:marRight w:val="0"/>
          <w:marTop w:val="0"/>
          <w:marBottom w:val="0"/>
          <w:divBdr>
            <w:top w:val="none" w:sz="0" w:space="0" w:color="auto"/>
            <w:left w:val="none" w:sz="0" w:space="0" w:color="auto"/>
            <w:bottom w:val="none" w:sz="0" w:space="0" w:color="auto"/>
            <w:right w:val="none" w:sz="0" w:space="0" w:color="auto"/>
          </w:divBdr>
          <w:divsChild>
            <w:div w:id="65809273">
              <w:marLeft w:val="0"/>
              <w:marRight w:val="0"/>
              <w:marTop w:val="0"/>
              <w:marBottom w:val="0"/>
              <w:divBdr>
                <w:top w:val="none" w:sz="0" w:space="0" w:color="auto"/>
                <w:left w:val="none" w:sz="0" w:space="0" w:color="auto"/>
                <w:bottom w:val="none" w:sz="0" w:space="0" w:color="auto"/>
                <w:right w:val="none" w:sz="0" w:space="0" w:color="auto"/>
              </w:divBdr>
            </w:div>
          </w:divsChild>
        </w:div>
        <w:div w:id="1308432225">
          <w:marLeft w:val="0"/>
          <w:marRight w:val="0"/>
          <w:marTop w:val="0"/>
          <w:marBottom w:val="0"/>
          <w:divBdr>
            <w:top w:val="none" w:sz="0" w:space="0" w:color="auto"/>
            <w:left w:val="none" w:sz="0" w:space="0" w:color="auto"/>
            <w:bottom w:val="none" w:sz="0" w:space="0" w:color="auto"/>
            <w:right w:val="none" w:sz="0" w:space="0" w:color="auto"/>
          </w:divBdr>
          <w:divsChild>
            <w:div w:id="1957170956">
              <w:marLeft w:val="0"/>
              <w:marRight w:val="0"/>
              <w:marTop w:val="0"/>
              <w:marBottom w:val="0"/>
              <w:divBdr>
                <w:top w:val="none" w:sz="0" w:space="0" w:color="auto"/>
                <w:left w:val="none" w:sz="0" w:space="0" w:color="auto"/>
                <w:bottom w:val="none" w:sz="0" w:space="0" w:color="auto"/>
                <w:right w:val="none" w:sz="0" w:space="0" w:color="auto"/>
              </w:divBdr>
            </w:div>
          </w:divsChild>
        </w:div>
        <w:div w:id="1345594934">
          <w:marLeft w:val="0"/>
          <w:marRight w:val="0"/>
          <w:marTop w:val="0"/>
          <w:marBottom w:val="0"/>
          <w:divBdr>
            <w:top w:val="none" w:sz="0" w:space="0" w:color="auto"/>
            <w:left w:val="none" w:sz="0" w:space="0" w:color="auto"/>
            <w:bottom w:val="none" w:sz="0" w:space="0" w:color="auto"/>
            <w:right w:val="none" w:sz="0" w:space="0" w:color="auto"/>
          </w:divBdr>
          <w:divsChild>
            <w:div w:id="1189444732">
              <w:marLeft w:val="0"/>
              <w:marRight w:val="0"/>
              <w:marTop w:val="0"/>
              <w:marBottom w:val="0"/>
              <w:divBdr>
                <w:top w:val="none" w:sz="0" w:space="0" w:color="auto"/>
                <w:left w:val="none" w:sz="0" w:space="0" w:color="auto"/>
                <w:bottom w:val="none" w:sz="0" w:space="0" w:color="auto"/>
                <w:right w:val="none" w:sz="0" w:space="0" w:color="auto"/>
              </w:divBdr>
            </w:div>
          </w:divsChild>
        </w:div>
        <w:div w:id="1368606384">
          <w:marLeft w:val="0"/>
          <w:marRight w:val="0"/>
          <w:marTop w:val="0"/>
          <w:marBottom w:val="0"/>
          <w:divBdr>
            <w:top w:val="none" w:sz="0" w:space="0" w:color="auto"/>
            <w:left w:val="none" w:sz="0" w:space="0" w:color="auto"/>
            <w:bottom w:val="none" w:sz="0" w:space="0" w:color="auto"/>
            <w:right w:val="none" w:sz="0" w:space="0" w:color="auto"/>
          </w:divBdr>
          <w:divsChild>
            <w:div w:id="897518692">
              <w:marLeft w:val="0"/>
              <w:marRight w:val="0"/>
              <w:marTop w:val="0"/>
              <w:marBottom w:val="0"/>
              <w:divBdr>
                <w:top w:val="none" w:sz="0" w:space="0" w:color="auto"/>
                <w:left w:val="none" w:sz="0" w:space="0" w:color="auto"/>
                <w:bottom w:val="none" w:sz="0" w:space="0" w:color="auto"/>
                <w:right w:val="none" w:sz="0" w:space="0" w:color="auto"/>
              </w:divBdr>
            </w:div>
          </w:divsChild>
        </w:div>
        <w:div w:id="1396976209">
          <w:marLeft w:val="0"/>
          <w:marRight w:val="0"/>
          <w:marTop w:val="0"/>
          <w:marBottom w:val="0"/>
          <w:divBdr>
            <w:top w:val="none" w:sz="0" w:space="0" w:color="auto"/>
            <w:left w:val="none" w:sz="0" w:space="0" w:color="auto"/>
            <w:bottom w:val="none" w:sz="0" w:space="0" w:color="auto"/>
            <w:right w:val="none" w:sz="0" w:space="0" w:color="auto"/>
          </w:divBdr>
          <w:divsChild>
            <w:div w:id="930354633">
              <w:marLeft w:val="0"/>
              <w:marRight w:val="0"/>
              <w:marTop w:val="0"/>
              <w:marBottom w:val="0"/>
              <w:divBdr>
                <w:top w:val="none" w:sz="0" w:space="0" w:color="auto"/>
                <w:left w:val="none" w:sz="0" w:space="0" w:color="auto"/>
                <w:bottom w:val="none" w:sz="0" w:space="0" w:color="auto"/>
                <w:right w:val="none" w:sz="0" w:space="0" w:color="auto"/>
              </w:divBdr>
            </w:div>
          </w:divsChild>
        </w:div>
        <w:div w:id="1421172966">
          <w:marLeft w:val="0"/>
          <w:marRight w:val="0"/>
          <w:marTop w:val="0"/>
          <w:marBottom w:val="0"/>
          <w:divBdr>
            <w:top w:val="none" w:sz="0" w:space="0" w:color="auto"/>
            <w:left w:val="none" w:sz="0" w:space="0" w:color="auto"/>
            <w:bottom w:val="none" w:sz="0" w:space="0" w:color="auto"/>
            <w:right w:val="none" w:sz="0" w:space="0" w:color="auto"/>
          </w:divBdr>
          <w:divsChild>
            <w:div w:id="101803618">
              <w:marLeft w:val="0"/>
              <w:marRight w:val="0"/>
              <w:marTop w:val="0"/>
              <w:marBottom w:val="0"/>
              <w:divBdr>
                <w:top w:val="none" w:sz="0" w:space="0" w:color="auto"/>
                <w:left w:val="none" w:sz="0" w:space="0" w:color="auto"/>
                <w:bottom w:val="none" w:sz="0" w:space="0" w:color="auto"/>
                <w:right w:val="none" w:sz="0" w:space="0" w:color="auto"/>
              </w:divBdr>
            </w:div>
          </w:divsChild>
        </w:div>
        <w:div w:id="1500268845">
          <w:marLeft w:val="0"/>
          <w:marRight w:val="0"/>
          <w:marTop w:val="0"/>
          <w:marBottom w:val="0"/>
          <w:divBdr>
            <w:top w:val="none" w:sz="0" w:space="0" w:color="auto"/>
            <w:left w:val="none" w:sz="0" w:space="0" w:color="auto"/>
            <w:bottom w:val="none" w:sz="0" w:space="0" w:color="auto"/>
            <w:right w:val="none" w:sz="0" w:space="0" w:color="auto"/>
          </w:divBdr>
          <w:divsChild>
            <w:div w:id="1406535903">
              <w:marLeft w:val="0"/>
              <w:marRight w:val="0"/>
              <w:marTop w:val="0"/>
              <w:marBottom w:val="0"/>
              <w:divBdr>
                <w:top w:val="none" w:sz="0" w:space="0" w:color="auto"/>
                <w:left w:val="none" w:sz="0" w:space="0" w:color="auto"/>
                <w:bottom w:val="none" w:sz="0" w:space="0" w:color="auto"/>
                <w:right w:val="none" w:sz="0" w:space="0" w:color="auto"/>
              </w:divBdr>
            </w:div>
          </w:divsChild>
        </w:div>
        <w:div w:id="1521507208">
          <w:marLeft w:val="0"/>
          <w:marRight w:val="0"/>
          <w:marTop w:val="0"/>
          <w:marBottom w:val="0"/>
          <w:divBdr>
            <w:top w:val="none" w:sz="0" w:space="0" w:color="auto"/>
            <w:left w:val="none" w:sz="0" w:space="0" w:color="auto"/>
            <w:bottom w:val="none" w:sz="0" w:space="0" w:color="auto"/>
            <w:right w:val="none" w:sz="0" w:space="0" w:color="auto"/>
          </w:divBdr>
          <w:divsChild>
            <w:div w:id="2033802786">
              <w:marLeft w:val="0"/>
              <w:marRight w:val="0"/>
              <w:marTop w:val="0"/>
              <w:marBottom w:val="0"/>
              <w:divBdr>
                <w:top w:val="none" w:sz="0" w:space="0" w:color="auto"/>
                <w:left w:val="none" w:sz="0" w:space="0" w:color="auto"/>
                <w:bottom w:val="none" w:sz="0" w:space="0" w:color="auto"/>
                <w:right w:val="none" w:sz="0" w:space="0" w:color="auto"/>
              </w:divBdr>
            </w:div>
          </w:divsChild>
        </w:div>
        <w:div w:id="1553734125">
          <w:marLeft w:val="0"/>
          <w:marRight w:val="0"/>
          <w:marTop w:val="0"/>
          <w:marBottom w:val="0"/>
          <w:divBdr>
            <w:top w:val="none" w:sz="0" w:space="0" w:color="auto"/>
            <w:left w:val="none" w:sz="0" w:space="0" w:color="auto"/>
            <w:bottom w:val="none" w:sz="0" w:space="0" w:color="auto"/>
            <w:right w:val="none" w:sz="0" w:space="0" w:color="auto"/>
          </w:divBdr>
          <w:divsChild>
            <w:div w:id="292099323">
              <w:marLeft w:val="0"/>
              <w:marRight w:val="0"/>
              <w:marTop w:val="0"/>
              <w:marBottom w:val="0"/>
              <w:divBdr>
                <w:top w:val="none" w:sz="0" w:space="0" w:color="auto"/>
                <w:left w:val="none" w:sz="0" w:space="0" w:color="auto"/>
                <w:bottom w:val="none" w:sz="0" w:space="0" w:color="auto"/>
                <w:right w:val="none" w:sz="0" w:space="0" w:color="auto"/>
              </w:divBdr>
            </w:div>
          </w:divsChild>
        </w:div>
        <w:div w:id="1707944833">
          <w:marLeft w:val="0"/>
          <w:marRight w:val="0"/>
          <w:marTop w:val="0"/>
          <w:marBottom w:val="0"/>
          <w:divBdr>
            <w:top w:val="none" w:sz="0" w:space="0" w:color="auto"/>
            <w:left w:val="none" w:sz="0" w:space="0" w:color="auto"/>
            <w:bottom w:val="none" w:sz="0" w:space="0" w:color="auto"/>
            <w:right w:val="none" w:sz="0" w:space="0" w:color="auto"/>
          </w:divBdr>
          <w:divsChild>
            <w:div w:id="1283074387">
              <w:marLeft w:val="0"/>
              <w:marRight w:val="0"/>
              <w:marTop w:val="0"/>
              <w:marBottom w:val="0"/>
              <w:divBdr>
                <w:top w:val="none" w:sz="0" w:space="0" w:color="auto"/>
                <w:left w:val="none" w:sz="0" w:space="0" w:color="auto"/>
                <w:bottom w:val="none" w:sz="0" w:space="0" w:color="auto"/>
                <w:right w:val="none" w:sz="0" w:space="0" w:color="auto"/>
              </w:divBdr>
            </w:div>
          </w:divsChild>
        </w:div>
        <w:div w:id="1718504418">
          <w:marLeft w:val="0"/>
          <w:marRight w:val="0"/>
          <w:marTop w:val="0"/>
          <w:marBottom w:val="0"/>
          <w:divBdr>
            <w:top w:val="none" w:sz="0" w:space="0" w:color="auto"/>
            <w:left w:val="none" w:sz="0" w:space="0" w:color="auto"/>
            <w:bottom w:val="none" w:sz="0" w:space="0" w:color="auto"/>
            <w:right w:val="none" w:sz="0" w:space="0" w:color="auto"/>
          </w:divBdr>
          <w:divsChild>
            <w:div w:id="74523319">
              <w:marLeft w:val="0"/>
              <w:marRight w:val="0"/>
              <w:marTop w:val="0"/>
              <w:marBottom w:val="0"/>
              <w:divBdr>
                <w:top w:val="none" w:sz="0" w:space="0" w:color="auto"/>
                <w:left w:val="none" w:sz="0" w:space="0" w:color="auto"/>
                <w:bottom w:val="none" w:sz="0" w:space="0" w:color="auto"/>
                <w:right w:val="none" w:sz="0" w:space="0" w:color="auto"/>
              </w:divBdr>
            </w:div>
          </w:divsChild>
        </w:div>
        <w:div w:id="1747611893">
          <w:marLeft w:val="0"/>
          <w:marRight w:val="0"/>
          <w:marTop w:val="0"/>
          <w:marBottom w:val="0"/>
          <w:divBdr>
            <w:top w:val="none" w:sz="0" w:space="0" w:color="auto"/>
            <w:left w:val="none" w:sz="0" w:space="0" w:color="auto"/>
            <w:bottom w:val="none" w:sz="0" w:space="0" w:color="auto"/>
            <w:right w:val="none" w:sz="0" w:space="0" w:color="auto"/>
          </w:divBdr>
          <w:divsChild>
            <w:div w:id="2079012867">
              <w:marLeft w:val="0"/>
              <w:marRight w:val="0"/>
              <w:marTop w:val="0"/>
              <w:marBottom w:val="0"/>
              <w:divBdr>
                <w:top w:val="none" w:sz="0" w:space="0" w:color="auto"/>
                <w:left w:val="none" w:sz="0" w:space="0" w:color="auto"/>
                <w:bottom w:val="none" w:sz="0" w:space="0" w:color="auto"/>
                <w:right w:val="none" w:sz="0" w:space="0" w:color="auto"/>
              </w:divBdr>
            </w:div>
          </w:divsChild>
        </w:div>
        <w:div w:id="1907495831">
          <w:marLeft w:val="0"/>
          <w:marRight w:val="0"/>
          <w:marTop w:val="0"/>
          <w:marBottom w:val="0"/>
          <w:divBdr>
            <w:top w:val="none" w:sz="0" w:space="0" w:color="auto"/>
            <w:left w:val="none" w:sz="0" w:space="0" w:color="auto"/>
            <w:bottom w:val="none" w:sz="0" w:space="0" w:color="auto"/>
            <w:right w:val="none" w:sz="0" w:space="0" w:color="auto"/>
          </w:divBdr>
          <w:divsChild>
            <w:div w:id="727455505">
              <w:marLeft w:val="0"/>
              <w:marRight w:val="0"/>
              <w:marTop w:val="0"/>
              <w:marBottom w:val="0"/>
              <w:divBdr>
                <w:top w:val="none" w:sz="0" w:space="0" w:color="auto"/>
                <w:left w:val="none" w:sz="0" w:space="0" w:color="auto"/>
                <w:bottom w:val="none" w:sz="0" w:space="0" w:color="auto"/>
                <w:right w:val="none" w:sz="0" w:space="0" w:color="auto"/>
              </w:divBdr>
            </w:div>
          </w:divsChild>
        </w:div>
        <w:div w:id="1914002360">
          <w:marLeft w:val="0"/>
          <w:marRight w:val="0"/>
          <w:marTop w:val="0"/>
          <w:marBottom w:val="0"/>
          <w:divBdr>
            <w:top w:val="none" w:sz="0" w:space="0" w:color="auto"/>
            <w:left w:val="none" w:sz="0" w:space="0" w:color="auto"/>
            <w:bottom w:val="none" w:sz="0" w:space="0" w:color="auto"/>
            <w:right w:val="none" w:sz="0" w:space="0" w:color="auto"/>
          </w:divBdr>
          <w:divsChild>
            <w:div w:id="196503495">
              <w:marLeft w:val="0"/>
              <w:marRight w:val="0"/>
              <w:marTop w:val="0"/>
              <w:marBottom w:val="0"/>
              <w:divBdr>
                <w:top w:val="none" w:sz="0" w:space="0" w:color="auto"/>
                <w:left w:val="none" w:sz="0" w:space="0" w:color="auto"/>
                <w:bottom w:val="none" w:sz="0" w:space="0" w:color="auto"/>
                <w:right w:val="none" w:sz="0" w:space="0" w:color="auto"/>
              </w:divBdr>
            </w:div>
          </w:divsChild>
        </w:div>
        <w:div w:id="1934311973">
          <w:marLeft w:val="0"/>
          <w:marRight w:val="0"/>
          <w:marTop w:val="0"/>
          <w:marBottom w:val="0"/>
          <w:divBdr>
            <w:top w:val="none" w:sz="0" w:space="0" w:color="auto"/>
            <w:left w:val="none" w:sz="0" w:space="0" w:color="auto"/>
            <w:bottom w:val="none" w:sz="0" w:space="0" w:color="auto"/>
            <w:right w:val="none" w:sz="0" w:space="0" w:color="auto"/>
          </w:divBdr>
          <w:divsChild>
            <w:div w:id="1316447285">
              <w:marLeft w:val="0"/>
              <w:marRight w:val="0"/>
              <w:marTop w:val="0"/>
              <w:marBottom w:val="0"/>
              <w:divBdr>
                <w:top w:val="none" w:sz="0" w:space="0" w:color="auto"/>
                <w:left w:val="none" w:sz="0" w:space="0" w:color="auto"/>
                <w:bottom w:val="none" w:sz="0" w:space="0" w:color="auto"/>
                <w:right w:val="none" w:sz="0" w:space="0" w:color="auto"/>
              </w:divBdr>
            </w:div>
          </w:divsChild>
        </w:div>
        <w:div w:id="1988363960">
          <w:marLeft w:val="0"/>
          <w:marRight w:val="0"/>
          <w:marTop w:val="0"/>
          <w:marBottom w:val="0"/>
          <w:divBdr>
            <w:top w:val="none" w:sz="0" w:space="0" w:color="auto"/>
            <w:left w:val="none" w:sz="0" w:space="0" w:color="auto"/>
            <w:bottom w:val="none" w:sz="0" w:space="0" w:color="auto"/>
            <w:right w:val="none" w:sz="0" w:space="0" w:color="auto"/>
          </w:divBdr>
          <w:divsChild>
            <w:div w:id="1309940257">
              <w:marLeft w:val="0"/>
              <w:marRight w:val="0"/>
              <w:marTop w:val="0"/>
              <w:marBottom w:val="0"/>
              <w:divBdr>
                <w:top w:val="none" w:sz="0" w:space="0" w:color="auto"/>
                <w:left w:val="none" w:sz="0" w:space="0" w:color="auto"/>
                <w:bottom w:val="none" w:sz="0" w:space="0" w:color="auto"/>
                <w:right w:val="none" w:sz="0" w:space="0" w:color="auto"/>
              </w:divBdr>
            </w:div>
          </w:divsChild>
        </w:div>
        <w:div w:id="2019576121">
          <w:marLeft w:val="0"/>
          <w:marRight w:val="0"/>
          <w:marTop w:val="0"/>
          <w:marBottom w:val="0"/>
          <w:divBdr>
            <w:top w:val="none" w:sz="0" w:space="0" w:color="auto"/>
            <w:left w:val="none" w:sz="0" w:space="0" w:color="auto"/>
            <w:bottom w:val="none" w:sz="0" w:space="0" w:color="auto"/>
            <w:right w:val="none" w:sz="0" w:space="0" w:color="auto"/>
          </w:divBdr>
          <w:divsChild>
            <w:div w:id="322396954">
              <w:marLeft w:val="0"/>
              <w:marRight w:val="0"/>
              <w:marTop w:val="0"/>
              <w:marBottom w:val="0"/>
              <w:divBdr>
                <w:top w:val="none" w:sz="0" w:space="0" w:color="auto"/>
                <w:left w:val="none" w:sz="0" w:space="0" w:color="auto"/>
                <w:bottom w:val="none" w:sz="0" w:space="0" w:color="auto"/>
                <w:right w:val="none" w:sz="0" w:space="0" w:color="auto"/>
              </w:divBdr>
            </w:div>
          </w:divsChild>
        </w:div>
        <w:div w:id="2027516050">
          <w:marLeft w:val="0"/>
          <w:marRight w:val="0"/>
          <w:marTop w:val="0"/>
          <w:marBottom w:val="0"/>
          <w:divBdr>
            <w:top w:val="none" w:sz="0" w:space="0" w:color="auto"/>
            <w:left w:val="none" w:sz="0" w:space="0" w:color="auto"/>
            <w:bottom w:val="none" w:sz="0" w:space="0" w:color="auto"/>
            <w:right w:val="none" w:sz="0" w:space="0" w:color="auto"/>
          </w:divBdr>
          <w:divsChild>
            <w:div w:id="68357761">
              <w:marLeft w:val="0"/>
              <w:marRight w:val="0"/>
              <w:marTop w:val="0"/>
              <w:marBottom w:val="0"/>
              <w:divBdr>
                <w:top w:val="none" w:sz="0" w:space="0" w:color="auto"/>
                <w:left w:val="none" w:sz="0" w:space="0" w:color="auto"/>
                <w:bottom w:val="none" w:sz="0" w:space="0" w:color="auto"/>
                <w:right w:val="none" w:sz="0" w:space="0" w:color="auto"/>
              </w:divBdr>
            </w:div>
          </w:divsChild>
        </w:div>
        <w:div w:id="2099053468">
          <w:marLeft w:val="0"/>
          <w:marRight w:val="0"/>
          <w:marTop w:val="0"/>
          <w:marBottom w:val="0"/>
          <w:divBdr>
            <w:top w:val="none" w:sz="0" w:space="0" w:color="auto"/>
            <w:left w:val="none" w:sz="0" w:space="0" w:color="auto"/>
            <w:bottom w:val="none" w:sz="0" w:space="0" w:color="auto"/>
            <w:right w:val="none" w:sz="0" w:space="0" w:color="auto"/>
          </w:divBdr>
          <w:divsChild>
            <w:div w:id="1241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603241">
      <w:bodyDiv w:val="1"/>
      <w:marLeft w:val="0"/>
      <w:marRight w:val="0"/>
      <w:marTop w:val="0"/>
      <w:marBottom w:val="0"/>
      <w:divBdr>
        <w:top w:val="none" w:sz="0" w:space="0" w:color="auto"/>
        <w:left w:val="none" w:sz="0" w:space="0" w:color="auto"/>
        <w:bottom w:val="none" w:sz="0" w:space="0" w:color="auto"/>
        <w:right w:val="none" w:sz="0" w:space="0" w:color="auto"/>
      </w:divBdr>
    </w:div>
    <w:div w:id="610402903">
      <w:bodyDiv w:val="1"/>
      <w:marLeft w:val="0"/>
      <w:marRight w:val="0"/>
      <w:marTop w:val="0"/>
      <w:marBottom w:val="0"/>
      <w:divBdr>
        <w:top w:val="none" w:sz="0" w:space="0" w:color="auto"/>
        <w:left w:val="none" w:sz="0" w:space="0" w:color="auto"/>
        <w:bottom w:val="none" w:sz="0" w:space="0" w:color="auto"/>
        <w:right w:val="none" w:sz="0" w:space="0" w:color="auto"/>
      </w:divBdr>
      <w:divsChild>
        <w:div w:id="1600866760">
          <w:marLeft w:val="0"/>
          <w:marRight w:val="0"/>
          <w:marTop w:val="0"/>
          <w:marBottom w:val="0"/>
          <w:divBdr>
            <w:top w:val="none" w:sz="0" w:space="0" w:color="auto"/>
            <w:left w:val="none" w:sz="0" w:space="0" w:color="auto"/>
            <w:bottom w:val="none" w:sz="0" w:space="0" w:color="auto"/>
            <w:right w:val="none" w:sz="0" w:space="0" w:color="auto"/>
          </w:divBdr>
          <w:divsChild>
            <w:div w:id="1917206408">
              <w:marLeft w:val="0"/>
              <w:marRight w:val="0"/>
              <w:marTop w:val="0"/>
              <w:marBottom w:val="0"/>
              <w:divBdr>
                <w:top w:val="none" w:sz="0" w:space="0" w:color="auto"/>
                <w:left w:val="none" w:sz="0" w:space="0" w:color="auto"/>
                <w:bottom w:val="none" w:sz="0" w:space="0" w:color="auto"/>
                <w:right w:val="none" w:sz="0" w:space="0" w:color="auto"/>
              </w:divBdr>
            </w:div>
          </w:divsChild>
        </w:div>
        <w:div w:id="1854492715">
          <w:marLeft w:val="0"/>
          <w:marRight w:val="0"/>
          <w:marTop w:val="0"/>
          <w:marBottom w:val="0"/>
          <w:divBdr>
            <w:top w:val="none" w:sz="0" w:space="0" w:color="auto"/>
            <w:left w:val="none" w:sz="0" w:space="0" w:color="auto"/>
            <w:bottom w:val="none" w:sz="0" w:space="0" w:color="auto"/>
            <w:right w:val="none" w:sz="0" w:space="0" w:color="auto"/>
          </w:divBdr>
          <w:divsChild>
            <w:div w:id="841358509">
              <w:marLeft w:val="0"/>
              <w:marRight w:val="0"/>
              <w:marTop w:val="0"/>
              <w:marBottom w:val="0"/>
              <w:divBdr>
                <w:top w:val="none" w:sz="0" w:space="0" w:color="auto"/>
                <w:left w:val="none" w:sz="0" w:space="0" w:color="auto"/>
                <w:bottom w:val="none" w:sz="0" w:space="0" w:color="auto"/>
                <w:right w:val="none" w:sz="0" w:space="0" w:color="auto"/>
              </w:divBdr>
            </w:div>
            <w:div w:id="955284898">
              <w:marLeft w:val="0"/>
              <w:marRight w:val="0"/>
              <w:marTop w:val="0"/>
              <w:marBottom w:val="0"/>
              <w:divBdr>
                <w:top w:val="none" w:sz="0" w:space="0" w:color="auto"/>
                <w:left w:val="none" w:sz="0" w:space="0" w:color="auto"/>
                <w:bottom w:val="none" w:sz="0" w:space="0" w:color="auto"/>
                <w:right w:val="none" w:sz="0" w:space="0" w:color="auto"/>
              </w:divBdr>
            </w:div>
            <w:div w:id="1057167159">
              <w:marLeft w:val="0"/>
              <w:marRight w:val="0"/>
              <w:marTop w:val="0"/>
              <w:marBottom w:val="0"/>
              <w:divBdr>
                <w:top w:val="none" w:sz="0" w:space="0" w:color="auto"/>
                <w:left w:val="none" w:sz="0" w:space="0" w:color="auto"/>
                <w:bottom w:val="none" w:sz="0" w:space="0" w:color="auto"/>
                <w:right w:val="none" w:sz="0" w:space="0" w:color="auto"/>
              </w:divBdr>
            </w:div>
            <w:div w:id="1299843396">
              <w:marLeft w:val="0"/>
              <w:marRight w:val="0"/>
              <w:marTop w:val="0"/>
              <w:marBottom w:val="0"/>
              <w:divBdr>
                <w:top w:val="none" w:sz="0" w:space="0" w:color="auto"/>
                <w:left w:val="none" w:sz="0" w:space="0" w:color="auto"/>
                <w:bottom w:val="none" w:sz="0" w:space="0" w:color="auto"/>
                <w:right w:val="none" w:sz="0" w:space="0" w:color="auto"/>
              </w:divBdr>
            </w:div>
            <w:div w:id="1465729584">
              <w:marLeft w:val="0"/>
              <w:marRight w:val="0"/>
              <w:marTop w:val="0"/>
              <w:marBottom w:val="0"/>
              <w:divBdr>
                <w:top w:val="none" w:sz="0" w:space="0" w:color="auto"/>
                <w:left w:val="none" w:sz="0" w:space="0" w:color="auto"/>
                <w:bottom w:val="none" w:sz="0" w:space="0" w:color="auto"/>
                <w:right w:val="none" w:sz="0" w:space="0" w:color="auto"/>
              </w:divBdr>
            </w:div>
            <w:div w:id="1826362386">
              <w:marLeft w:val="0"/>
              <w:marRight w:val="0"/>
              <w:marTop w:val="0"/>
              <w:marBottom w:val="0"/>
              <w:divBdr>
                <w:top w:val="none" w:sz="0" w:space="0" w:color="auto"/>
                <w:left w:val="none" w:sz="0" w:space="0" w:color="auto"/>
                <w:bottom w:val="none" w:sz="0" w:space="0" w:color="auto"/>
                <w:right w:val="none" w:sz="0" w:space="0" w:color="auto"/>
              </w:divBdr>
            </w:div>
            <w:div w:id="18703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505324">
      <w:bodyDiv w:val="1"/>
      <w:marLeft w:val="0"/>
      <w:marRight w:val="0"/>
      <w:marTop w:val="0"/>
      <w:marBottom w:val="0"/>
      <w:divBdr>
        <w:top w:val="none" w:sz="0" w:space="0" w:color="auto"/>
        <w:left w:val="none" w:sz="0" w:space="0" w:color="auto"/>
        <w:bottom w:val="none" w:sz="0" w:space="0" w:color="auto"/>
        <w:right w:val="none" w:sz="0" w:space="0" w:color="auto"/>
      </w:divBdr>
    </w:div>
    <w:div w:id="650058064">
      <w:bodyDiv w:val="1"/>
      <w:marLeft w:val="0"/>
      <w:marRight w:val="0"/>
      <w:marTop w:val="0"/>
      <w:marBottom w:val="0"/>
      <w:divBdr>
        <w:top w:val="none" w:sz="0" w:space="0" w:color="auto"/>
        <w:left w:val="none" w:sz="0" w:space="0" w:color="auto"/>
        <w:bottom w:val="none" w:sz="0" w:space="0" w:color="auto"/>
        <w:right w:val="none" w:sz="0" w:space="0" w:color="auto"/>
      </w:divBdr>
      <w:divsChild>
        <w:div w:id="96220328">
          <w:marLeft w:val="0"/>
          <w:marRight w:val="0"/>
          <w:marTop w:val="0"/>
          <w:marBottom w:val="0"/>
          <w:divBdr>
            <w:top w:val="none" w:sz="0" w:space="0" w:color="auto"/>
            <w:left w:val="none" w:sz="0" w:space="0" w:color="auto"/>
            <w:bottom w:val="none" w:sz="0" w:space="0" w:color="auto"/>
            <w:right w:val="none" w:sz="0" w:space="0" w:color="auto"/>
          </w:divBdr>
          <w:divsChild>
            <w:div w:id="2076662827">
              <w:marLeft w:val="0"/>
              <w:marRight w:val="0"/>
              <w:marTop w:val="0"/>
              <w:marBottom w:val="0"/>
              <w:divBdr>
                <w:top w:val="none" w:sz="0" w:space="0" w:color="auto"/>
                <w:left w:val="none" w:sz="0" w:space="0" w:color="auto"/>
                <w:bottom w:val="none" w:sz="0" w:space="0" w:color="auto"/>
                <w:right w:val="none" w:sz="0" w:space="0" w:color="auto"/>
              </w:divBdr>
            </w:div>
          </w:divsChild>
        </w:div>
        <w:div w:id="731465994">
          <w:marLeft w:val="0"/>
          <w:marRight w:val="0"/>
          <w:marTop w:val="0"/>
          <w:marBottom w:val="0"/>
          <w:divBdr>
            <w:top w:val="none" w:sz="0" w:space="0" w:color="auto"/>
            <w:left w:val="none" w:sz="0" w:space="0" w:color="auto"/>
            <w:bottom w:val="none" w:sz="0" w:space="0" w:color="auto"/>
            <w:right w:val="none" w:sz="0" w:space="0" w:color="auto"/>
          </w:divBdr>
          <w:divsChild>
            <w:div w:id="167256689">
              <w:marLeft w:val="0"/>
              <w:marRight w:val="0"/>
              <w:marTop w:val="0"/>
              <w:marBottom w:val="0"/>
              <w:divBdr>
                <w:top w:val="none" w:sz="0" w:space="0" w:color="auto"/>
                <w:left w:val="none" w:sz="0" w:space="0" w:color="auto"/>
                <w:bottom w:val="none" w:sz="0" w:space="0" w:color="auto"/>
                <w:right w:val="none" w:sz="0" w:space="0" w:color="auto"/>
              </w:divBdr>
            </w:div>
            <w:div w:id="669260456">
              <w:marLeft w:val="0"/>
              <w:marRight w:val="0"/>
              <w:marTop w:val="0"/>
              <w:marBottom w:val="0"/>
              <w:divBdr>
                <w:top w:val="none" w:sz="0" w:space="0" w:color="auto"/>
                <w:left w:val="none" w:sz="0" w:space="0" w:color="auto"/>
                <w:bottom w:val="none" w:sz="0" w:space="0" w:color="auto"/>
                <w:right w:val="none" w:sz="0" w:space="0" w:color="auto"/>
              </w:divBdr>
            </w:div>
            <w:div w:id="726228102">
              <w:marLeft w:val="0"/>
              <w:marRight w:val="0"/>
              <w:marTop w:val="0"/>
              <w:marBottom w:val="0"/>
              <w:divBdr>
                <w:top w:val="none" w:sz="0" w:space="0" w:color="auto"/>
                <w:left w:val="none" w:sz="0" w:space="0" w:color="auto"/>
                <w:bottom w:val="none" w:sz="0" w:space="0" w:color="auto"/>
                <w:right w:val="none" w:sz="0" w:space="0" w:color="auto"/>
              </w:divBdr>
            </w:div>
            <w:div w:id="818423148">
              <w:marLeft w:val="0"/>
              <w:marRight w:val="0"/>
              <w:marTop w:val="0"/>
              <w:marBottom w:val="0"/>
              <w:divBdr>
                <w:top w:val="none" w:sz="0" w:space="0" w:color="auto"/>
                <w:left w:val="none" w:sz="0" w:space="0" w:color="auto"/>
                <w:bottom w:val="none" w:sz="0" w:space="0" w:color="auto"/>
                <w:right w:val="none" w:sz="0" w:space="0" w:color="auto"/>
              </w:divBdr>
            </w:div>
            <w:div w:id="1079329433">
              <w:marLeft w:val="0"/>
              <w:marRight w:val="0"/>
              <w:marTop w:val="0"/>
              <w:marBottom w:val="0"/>
              <w:divBdr>
                <w:top w:val="none" w:sz="0" w:space="0" w:color="auto"/>
                <w:left w:val="none" w:sz="0" w:space="0" w:color="auto"/>
                <w:bottom w:val="none" w:sz="0" w:space="0" w:color="auto"/>
                <w:right w:val="none" w:sz="0" w:space="0" w:color="auto"/>
              </w:divBdr>
            </w:div>
            <w:div w:id="1554349823">
              <w:marLeft w:val="0"/>
              <w:marRight w:val="0"/>
              <w:marTop w:val="0"/>
              <w:marBottom w:val="0"/>
              <w:divBdr>
                <w:top w:val="none" w:sz="0" w:space="0" w:color="auto"/>
                <w:left w:val="none" w:sz="0" w:space="0" w:color="auto"/>
                <w:bottom w:val="none" w:sz="0" w:space="0" w:color="auto"/>
                <w:right w:val="none" w:sz="0" w:space="0" w:color="auto"/>
              </w:divBdr>
            </w:div>
            <w:div w:id="157019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26064">
      <w:bodyDiv w:val="1"/>
      <w:marLeft w:val="0"/>
      <w:marRight w:val="0"/>
      <w:marTop w:val="0"/>
      <w:marBottom w:val="0"/>
      <w:divBdr>
        <w:top w:val="none" w:sz="0" w:space="0" w:color="auto"/>
        <w:left w:val="none" w:sz="0" w:space="0" w:color="auto"/>
        <w:bottom w:val="none" w:sz="0" w:space="0" w:color="auto"/>
        <w:right w:val="none" w:sz="0" w:space="0" w:color="auto"/>
      </w:divBdr>
    </w:div>
    <w:div w:id="750662665">
      <w:bodyDiv w:val="1"/>
      <w:marLeft w:val="0"/>
      <w:marRight w:val="0"/>
      <w:marTop w:val="0"/>
      <w:marBottom w:val="0"/>
      <w:divBdr>
        <w:top w:val="none" w:sz="0" w:space="0" w:color="auto"/>
        <w:left w:val="none" w:sz="0" w:space="0" w:color="auto"/>
        <w:bottom w:val="none" w:sz="0" w:space="0" w:color="auto"/>
        <w:right w:val="none" w:sz="0" w:space="0" w:color="auto"/>
      </w:divBdr>
    </w:div>
    <w:div w:id="779185819">
      <w:bodyDiv w:val="1"/>
      <w:marLeft w:val="0"/>
      <w:marRight w:val="0"/>
      <w:marTop w:val="0"/>
      <w:marBottom w:val="0"/>
      <w:divBdr>
        <w:top w:val="none" w:sz="0" w:space="0" w:color="auto"/>
        <w:left w:val="none" w:sz="0" w:space="0" w:color="auto"/>
        <w:bottom w:val="none" w:sz="0" w:space="0" w:color="auto"/>
        <w:right w:val="none" w:sz="0" w:space="0" w:color="auto"/>
      </w:divBdr>
      <w:divsChild>
        <w:div w:id="65930251">
          <w:marLeft w:val="0"/>
          <w:marRight w:val="0"/>
          <w:marTop w:val="0"/>
          <w:marBottom w:val="0"/>
          <w:divBdr>
            <w:top w:val="none" w:sz="0" w:space="0" w:color="auto"/>
            <w:left w:val="none" w:sz="0" w:space="0" w:color="auto"/>
            <w:bottom w:val="none" w:sz="0" w:space="0" w:color="auto"/>
            <w:right w:val="none" w:sz="0" w:space="0" w:color="auto"/>
          </w:divBdr>
        </w:div>
        <w:div w:id="455147676">
          <w:marLeft w:val="0"/>
          <w:marRight w:val="0"/>
          <w:marTop w:val="0"/>
          <w:marBottom w:val="0"/>
          <w:divBdr>
            <w:top w:val="none" w:sz="0" w:space="0" w:color="auto"/>
            <w:left w:val="none" w:sz="0" w:space="0" w:color="auto"/>
            <w:bottom w:val="none" w:sz="0" w:space="0" w:color="auto"/>
            <w:right w:val="none" w:sz="0" w:space="0" w:color="auto"/>
          </w:divBdr>
        </w:div>
        <w:div w:id="807551709">
          <w:marLeft w:val="0"/>
          <w:marRight w:val="0"/>
          <w:marTop w:val="0"/>
          <w:marBottom w:val="0"/>
          <w:divBdr>
            <w:top w:val="none" w:sz="0" w:space="0" w:color="auto"/>
            <w:left w:val="none" w:sz="0" w:space="0" w:color="auto"/>
            <w:bottom w:val="none" w:sz="0" w:space="0" w:color="auto"/>
            <w:right w:val="none" w:sz="0" w:space="0" w:color="auto"/>
          </w:divBdr>
        </w:div>
        <w:div w:id="1869218962">
          <w:marLeft w:val="0"/>
          <w:marRight w:val="0"/>
          <w:marTop w:val="0"/>
          <w:marBottom w:val="0"/>
          <w:divBdr>
            <w:top w:val="none" w:sz="0" w:space="0" w:color="auto"/>
            <w:left w:val="none" w:sz="0" w:space="0" w:color="auto"/>
            <w:bottom w:val="none" w:sz="0" w:space="0" w:color="auto"/>
            <w:right w:val="none" w:sz="0" w:space="0" w:color="auto"/>
          </w:divBdr>
        </w:div>
      </w:divsChild>
    </w:div>
    <w:div w:id="780223415">
      <w:bodyDiv w:val="1"/>
      <w:marLeft w:val="0"/>
      <w:marRight w:val="0"/>
      <w:marTop w:val="0"/>
      <w:marBottom w:val="0"/>
      <w:divBdr>
        <w:top w:val="none" w:sz="0" w:space="0" w:color="auto"/>
        <w:left w:val="none" w:sz="0" w:space="0" w:color="auto"/>
        <w:bottom w:val="none" w:sz="0" w:space="0" w:color="auto"/>
        <w:right w:val="none" w:sz="0" w:space="0" w:color="auto"/>
      </w:divBdr>
    </w:div>
    <w:div w:id="859852509">
      <w:bodyDiv w:val="1"/>
      <w:marLeft w:val="0"/>
      <w:marRight w:val="0"/>
      <w:marTop w:val="0"/>
      <w:marBottom w:val="0"/>
      <w:divBdr>
        <w:top w:val="none" w:sz="0" w:space="0" w:color="auto"/>
        <w:left w:val="none" w:sz="0" w:space="0" w:color="auto"/>
        <w:bottom w:val="none" w:sz="0" w:space="0" w:color="auto"/>
        <w:right w:val="none" w:sz="0" w:space="0" w:color="auto"/>
      </w:divBdr>
    </w:div>
    <w:div w:id="863204640">
      <w:bodyDiv w:val="1"/>
      <w:marLeft w:val="0"/>
      <w:marRight w:val="0"/>
      <w:marTop w:val="0"/>
      <w:marBottom w:val="0"/>
      <w:divBdr>
        <w:top w:val="none" w:sz="0" w:space="0" w:color="auto"/>
        <w:left w:val="none" w:sz="0" w:space="0" w:color="auto"/>
        <w:bottom w:val="none" w:sz="0" w:space="0" w:color="auto"/>
        <w:right w:val="none" w:sz="0" w:space="0" w:color="auto"/>
      </w:divBdr>
    </w:div>
    <w:div w:id="955478849">
      <w:bodyDiv w:val="1"/>
      <w:marLeft w:val="0"/>
      <w:marRight w:val="0"/>
      <w:marTop w:val="0"/>
      <w:marBottom w:val="0"/>
      <w:divBdr>
        <w:top w:val="none" w:sz="0" w:space="0" w:color="auto"/>
        <w:left w:val="none" w:sz="0" w:space="0" w:color="auto"/>
        <w:bottom w:val="none" w:sz="0" w:space="0" w:color="auto"/>
        <w:right w:val="none" w:sz="0" w:space="0" w:color="auto"/>
      </w:divBdr>
      <w:divsChild>
        <w:div w:id="4985010">
          <w:marLeft w:val="0"/>
          <w:marRight w:val="0"/>
          <w:marTop w:val="0"/>
          <w:marBottom w:val="0"/>
          <w:divBdr>
            <w:top w:val="none" w:sz="0" w:space="0" w:color="auto"/>
            <w:left w:val="none" w:sz="0" w:space="0" w:color="auto"/>
            <w:bottom w:val="none" w:sz="0" w:space="0" w:color="auto"/>
            <w:right w:val="none" w:sz="0" w:space="0" w:color="auto"/>
          </w:divBdr>
          <w:divsChild>
            <w:div w:id="29494283">
              <w:marLeft w:val="0"/>
              <w:marRight w:val="0"/>
              <w:marTop w:val="0"/>
              <w:marBottom w:val="0"/>
              <w:divBdr>
                <w:top w:val="none" w:sz="0" w:space="0" w:color="auto"/>
                <w:left w:val="none" w:sz="0" w:space="0" w:color="auto"/>
                <w:bottom w:val="none" w:sz="0" w:space="0" w:color="auto"/>
                <w:right w:val="none" w:sz="0" w:space="0" w:color="auto"/>
              </w:divBdr>
            </w:div>
          </w:divsChild>
        </w:div>
        <w:div w:id="26957865">
          <w:marLeft w:val="0"/>
          <w:marRight w:val="0"/>
          <w:marTop w:val="0"/>
          <w:marBottom w:val="0"/>
          <w:divBdr>
            <w:top w:val="none" w:sz="0" w:space="0" w:color="auto"/>
            <w:left w:val="none" w:sz="0" w:space="0" w:color="auto"/>
            <w:bottom w:val="none" w:sz="0" w:space="0" w:color="auto"/>
            <w:right w:val="none" w:sz="0" w:space="0" w:color="auto"/>
          </w:divBdr>
          <w:divsChild>
            <w:div w:id="892886730">
              <w:marLeft w:val="0"/>
              <w:marRight w:val="0"/>
              <w:marTop w:val="0"/>
              <w:marBottom w:val="0"/>
              <w:divBdr>
                <w:top w:val="none" w:sz="0" w:space="0" w:color="auto"/>
                <w:left w:val="none" w:sz="0" w:space="0" w:color="auto"/>
                <w:bottom w:val="none" w:sz="0" w:space="0" w:color="auto"/>
                <w:right w:val="none" w:sz="0" w:space="0" w:color="auto"/>
              </w:divBdr>
            </w:div>
          </w:divsChild>
        </w:div>
        <w:div w:id="41246857">
          <w:marLeft w:val="0"/>
          <w:marRight w:val="0"/>
          <w:marTop w:val="0"/>
          <w:marBottom w:val="0"/>
          <w:divBdr>
            <w:top w:val="none" w:sz="0" w:space="0" w:color="auto"/>
            <w:left w:val="none" w:sz="0" w:space="0" w:color="auto"/>
            <w:bottom w:val="none" w:sz="0" w:space="0" w:color="auto"/>
            <w:right w:val="none" w:sz="0" w:space="0" w:color="auto"/>
          </w:divBdr>
          <w:divsChild>
            <w:div w:id="535385197">
              <w:marLeft w:val="0"/>
              <w:marRight w:val="0"/>
              <w:marTop w:val="0"/>
              <w:marBottom w:val="0"/>
              <w:divBdr>
                <w:top w:val="none" w:sz="0" w:space="0" w:color="auto"/>
                <w:left w:val="none" w:sz="0" w:space="0" w:color="auto"/>
                <w:bottom w:val="none" w:sz="0" w:space="0" w:color="auto"/>
                <w:right w:val="none" w:sz="0" w:space="0" w:color="auto"/>
              </w:divBdr>
            </w:div>
          </w:divsChild>
        </w:div>
        <w:div w:id="80763920">
          <w:marLeft w:val="0"/>
          <w:marRight w:val="0"/>
          <w:marTop w:val="0"/>
          <w:marBottom w:val="0"/>
          <w:divBdr>
            <w:top w:val="none" w:sz="0" w:space="0" w:color="auto"/>
            <w:left w:val="none" w:sz="0" w:space="0" w:color="auto"/>
            <w:bottom w:val="none" w:sz="0" w:space="0" w:color="auto"/>
            <w:right w:val="none" w:sz="0" w:space="0" w:color="auto"/>
          </w:divBdr>
          <w:divsChild>
            <w:div w:id="1604611360">
              <w:marLeft w:val="0"/>
              <w:marRight w:val="0"/>
              <w:marTop w:val="0"/>
              <w:marBottom w:val="0"/>
              <w:divBdr>
                <w:top w:val="none" w:sz="0" w:space="0" w:color="auto"/>
                <w:left w:val="none" w:sz="0" w:space="0" w:color="auto"/>
                <w:bottom w:val="none" w:sz="0" w:space="0" w:color="auto"/>
                <w:right w:val="none" w:sz="0" w:space="0" w:color="auto"/>
              </w:divBdr>
            </w:div>
          </w:divsChild>
        </w:div>
        <w:div w:id="167713274">
          <w:marLeft w:val="0"/>
          <w:marRight w:val="0"/>
          <w:marTop w:val="0"/>
          <w:marBottom w:val="0"/>
          <w:divBdr>
            <w:top w:val="none" w:sz="0" w:space="0" w:color="auto"/>
            <w:left w:val="none" w:sz="0" w:space="0" w:color="auto"/>
            <w:bottom w:val="none" w:sz="0" w:space="0" w:color="auto"/>
            <w:right w:val="none" w:sz="0" w:space="0" w:color="auto"/>
          </w:divBdr>
          <w:divsChild>
            <w:div w:id="695426652">
              <w:marLeft w:val="0"/>
              <w:marRight w:val="0"/>
              <w:marTop w:val="0"/>
              <w:marBottom w:val="0"/>
              <w:divBdr>
                <w:top w:val="none" w:sz="0" w:space="0" w:color="auto"/>
                <w:left w:val="none" w:sz="0" w:space="0" w:color="auto"/>
                <w:bottom w:val="none" w:sz="0" w:space="0" w:color="auto"/>
                <w:right w:val="none" w:sz="0" w:space="0" w:color="auto"/>
              </w:divBdr>
            </w:div>
          </w:divsChild>
        </w:div>
        <w:div w:id="192501366">
          <w:marLeft w:val="0"/>
          <w:marRight w:val="0"/>
          <w:marTop w:val="0"/>
          <w:marBottom w:val="0"/>
          <w:divBdr>
            <w:top w:val="none" w:sz="0" w:space="0" w:color="auto"/>
            <w:left w:val="none" w:sz="0" w:space="0" w:color="auto"/>
            <w:bottom w:val="none" w:sz="0" w:space="0" w:color="auto"/>
            <w:right w:val="none" w:sz="0" w:space="0" w:color="auto"/>
          </w:divBdr>
          <w:divsChild>
            <w:div w:id="595091450">
              <w:marLeft w:val="0"/>
              <w:marRight w:val="0"/>
              <w:marTop w:val="0"/>
              <w:marBottom w:val="0"/>
              <w:divBdr>
                <w:top w:val="none" w:sz="0" w:space="0" w:color="auto"/>
                <w:left w:val="none" w:sz="0" w:space="0" w:color="auto"/>
                <w:bottom w:val="none" w:sz="0" w:space="0" w:color="auto"/>
                <w:right w:val="none" w:sz="0" w:space="0" w:color="auto"/>
              </w:divBdr>
            </w:div>
          </w:divsChild>
        </w:div>
        <w:div w:id="246621531">
          <w:marLeft w:val="0"/>
          <w:marRight w:val="0"/>
          <w:marTop w:val="0"/>
          <w:marBottom w:val="0"/>
          <w:divBdr>
            <w:top w:val="none" w:sz="0" w:space="0" w:color="auto"/>
            <w:left w:val="none" w:sz="0" w:space="0" w:color="auto"/>
            <w:bottom w:val="none" w:sz="0" w:space="0" w:color="auto"/>
            <w:right w:val="none" w:sz="0" w:space="0" w:color="auto"/>
          </w:divBdr>
          <w:divsChild>
            <w:div w:id="474185387">
              <w:marLeft w:val="0"/>
              <w:marRight w:val="0"/>
              <w:marTop w:val="0"/>
              <w:marBottom w:val="0"/>
              <w:divBdr>
                <w:top w:val="none" w:sz="0" w:space="0" w:color="auto"/>
                <w:left w:val="none" w:sz="0" w:space="0" w:color="auto"/>
                <w:bottom w:val="none" w:sz="0" w:space="0" w:color="auto"/>
                <w:right w:val="none" w:sz="0" w:space="0" w:color="auto"/>
              </w:divBdr>
            </w:div>
          </w:divsChild>
        </w:div>
        <w:div w:id="430205347">
          <w:marLeft w:val="0"/>
          <w:marRight w:val="0"/>
          <w:marTop w:val="0"/>
          <w:marBottom w:val="0"/>
          <w:divBdr>
            <w:top w:val="none" w:sz="0" w:space="0" w:color="auto"/>
            <w:left w:val="none" w:sz="0" w:space="0" w:color="auto"/>
            <w:bottom w:val="none" w:sz="0" w:space="0" w:color="auto"/>
            <w:right w:val="none" w:sz="0" w:space="0" w:color="auto"/>
          </w:divBdr>
          <w:divsChild>
            <w:div w:id="2042974748">
              <w:marLeft w:val="0"/>
              <w:marRight w:val="0"/>
              <w:marTop w:val="0"/>
              <w:marBottom w:val="0"/>
              <w:divBdr>
                <w:top w:val="none" w:sz="0" w:space="0" w:color="auto"/>
                <w:left w:val="none" w:sz="0" w:space="0" w:color="auto"/>
                <w:bottom w:val="none" w:sz="0" w:space="0" w:color="auto"/>
                <w:right w:val="none" w:sz="0" w:space="0" w:color="auto"/>
              </w:divBdr>
            </w:div>
          </w:divsChild>
        </w:div>
        <w:div w:id="449125577">
          <w:marLeft w:val="0"/>
          <w:marRight w:val="0"/>
          <w:marTop w:val="0"/>
          <w:marBottom w:val="0"/>
          <w:divBdr>
            <w:top w:val="none" w:sz="0" w:space="0" w:color="auto"/>
            <w:left w:val="none" w:sz="0" w:space="0" w:color="auto"/>
            <w:bottom w:val="none" w:sz="0" w:space="0" w:color="auto"/>
            <w:right w:val="none" w:sz="0" w:space="0" w:color="auto"/>
          </w:divBdr>
          <w:divsChild>
            <w:div w:id="1963343143">
              <w:marLeft w:val="0"/>
              <w:marRight w:val="0"/>
              <w:marTop w:val="0"/>
              <w:marBottom w:val="0"/>
              <w:divBdr>
                <w:top w:val="none" w:sz="0" w:space="0" w:color="auto"/>
                <w:left w:val="none" w:sz="0" w:space="0" w:color="auto"/>
                <w:bottom w:val="none" w:sz="0" w:space="0" w:color="auto"/>
                <w:right w:val="none" w:sz="0" w:space="0" w:color="auto"/>
              </w:divBdr>
            </w:div>
          </w:divsChild>
        </w:div>
        <w:div w:id="493450547">
          <w:marLeft w:val="0"/>
          <w:marRight w:val="0"/>
          <w:marTop w:val="0"/>
          <w:marBottom w:val="0"/>
          <w:divBdr>
            <w:top w:val="none" w:sz="0" w:space="0" w:color="auto"/>
            <w:left w:val="none" w:sz="0" w:space="0" w:color="auto"/>
            <w:bottom w:val="none" w:sz="0" w:space="0" w:color="auto"/>
            <w:right w:val="none" w:sz="0" w:space="0" w:color="auto"/>
          </w:divBdr>
          <w:divsChild>
            <w:div w:id="504977982">
              <w:marLeft w:val="0"/>
              <w:marRight w:val="0"/>
              <w:marTop w:val="0"/>
              <w:marBottom w:val="0"/>
              <w:divBdr>
                <w:top w:val="none" w:sz="0" w:space="0" w:color="auto"/>
                <w:left w:val="none" w:sz="0" w:space="0" w:color="auto"/>
                <w:bottom w:val="none" w:sz="0" w:space="0" w:color="auto"/>
                <w:right w:val="none" w:sz="0" w:space="0" w:color="auto"/>
              </w:divBdr>
            </w:div>
          </w:divsChild>
        </w:div>
        <w:div w:id="516819861">
          <w:marLeft w:val="0"/>
          <w:marRight w:val="0"/>
          <w:marTop w:val="0"/>
          <w:marBottom w:val="0"/>
          <w:divBdr>
            <w:top w:val="none" w:sz="0" w:space="0" w:color="auto"/>
            <w:left w:val="none" w:sz="0" w:space="0" w:color="auto"/>
            <w:bottom w:val="none" w:sz="0" w:space="0" w:color="auto"/>
            <w:right w:val="none" w:sz="0" w:space="0" w:color="auto"/>
          </w:divBdr>
          <w:divsChild>
            <w:div w:id="1378092844">
              <w:marLeft w:val="0"/>
              <w:marRight w:val="0"/>
              <w:marTop w:val="0"/>
              <w:marBottom w:val="0"/>
              <w:divBdr>
                <w:top w:val="none" w:sz="0" w:space="0" w:color="auto"/>
                <w:left w:val="none" w:sz="0" w:space="0" w:color="auto"/>
                <w:bottom w:val="none" w:sz="0" w:space="0" w:color="auto"/>
                <w:right w:val="none" w:sz="0" w:space="0" w:color="auto"/>
              </w:divBdr>
            </w:div>
          </w:divsChild>
        </w:div>
        <w:div w:id="630667791">
          <w:marLeft w:val="0"/>
          <w:marRight w:val="0"/>
          <w:marTop w:val="0"/>
          <w:marBottom w:val="0"/>
          <w:divBdr>
            <w:top w:val="none" w:sz="0" w:space="0" w:color="auto"/>
            <w:left w:val="none" w:sz="0" w:space="0" w:color="auto"/>
            <w:bottom w:val="none" w:sz="0" w:space="0" w:color="auto"/>
            <w:right w:val="none" w:sz="0" w:space="0" w:color="auto"/>
          </w:divBdr>
          <w:divsChild>
            <w:div w:id="22096199">
              <w:marLeft w:val="0"/>
              <w:marRight w:val="0"/>
              <w:marTop w:val="0"/>
              <w:marBottom w:val="0"/>
              <w:divBdr>
                <w:top w:val="none" w:sz="0" w:space="0" w:color="auto"/>
                <w:left w:val="none" w:sz="0" w:space="0" w:color="auto"/>
                <w:bottom w:val="none" w:sz="0" w:space="0" w:color="auto"/>
                <w:right w:val="none" w:sz="0" w:space="0" w:color="auto"/>
              </w:divBdr>
            </w:div>
          </w:divsChild>
        </w:div>
        <w:div w:id="641884032">
          <w:marLeft w:val="0"/>
          <w:marRight w:val="0"/>
          <w:marTop w:val="0"/>
          <w:marBottom w:val="0"/>
          <w:divBdr>
            <w:top w:val="none" w:sz="0" w:space="0" w:color="auto"/>
            <w:left w:val="none" w:sz="0" w:space="0" w:color="auto"/>
            <w:bottom w:val="none" w:sz="0" w:space="0" w:color="auto"/>
            <w:right w:val="none" w:sz="0" w:space="0" w:color="auto"/>
          </w:divBdr>
          <w:divsChild>
            <w:div w:id="1631518814">
              <w:marLeft w:val="0"/>
              <w:marRight w:val="0"/>
              <w:marTop w:val="0"/>
              <w:marBottom w:val="0"/>
              <w:divBdr>
                <w:top w:val="none" w:sz="0" w:space="0" w:color="auto"/>
                <w:left w:val="none" w:sz="0" w:space="0" w:color="auto"/>
                <w:bottom w:val="none" w:sz="0" w:space="0" w:color="auto"/>
                <w:right w:val="none" w:sz="0" w:space="0" w:color="auto"/>
              </w:divBdr>
            </w:div>
          </w:divsChild>
        </w:div>
        <w:div w:id="665594165">
          <w:marLeft w:val="0"/>
          <w:marRight w:val="0"/>
          <w:marTop w:val="0"/>
          <w:marBottom w:val="0"/>
          <w:divBdr>
            <w:top w:val="none" w:sz="0" w:space="0" w:color="auto"/>
            <w:left w:val="none" w:sz="0" w:space="0" w:color="auto"/>
            <w:bottom w:val="none" w:sz="0" w:space="0" w:color="auto"/>
            <w:right w:val="none" w:sz="0" w:space="0" w:color="auto"/>
          </w:divBdr>
          <w:divsChild>
            <w:div w:id="1627929965">
              <w:marLeft w:val="0"/>
              <w:marRight w:val="0"/>
              <w:marTop w:val="0"/>
              <w:marBottom w:val="0"/>
              <w:divBdr>
                <w:top w:val="none" w:sz="0" w:space="0" w:color="auto"/>
                <w:left w:val="none" w:sz="0" w:space="0" w:color="auto"/>
                <w:bottom w:val="none" w:sz="0" w:space="0" w:color="auto"/>
                <w:right w:val="none" w:sz="0" w:space="0" w:color="auto"/>
              </w:divBdr>
            </w:div>
          </w:divsChild>
        </w:div>
        <w:div w:id="737481891">
          <w:marLeft w:val="0"/>
          <w:marRight w:val="0"/>
          <w:marTop w:val="0"/>
          <w:marBottom w:val="0"/>
          <w:divBdr>
            <w:top w:val="none" w:sz="0" w:space="0" w:color="auto"/>
            <w:left w:val="none" w:sz="0" w:space="0" w:color="auto"/>
            <w:bottom w:val="none" w:sz="0" w:space="0" w:color="auto"/>
            <w:right w:val="none" w:sz="0" w:space="0" w:color="auto"/>
          </w:divBdr>
          <w:divsChild>
            <w:div w:id="1087196063">
              <w:marLeft w:val="0"/>
              <w:marRight w:val="0"/>
              <w:marTop w:val="0"/>
              <w:marBottom w:val="0"/>
              <w:divBdr>
                <w:top w:val="none" w:sz="0" w:space="0" w:color="auto"/>
                <w:left w:val="none" w:sz="0" w:space="0" w:color="auto"/>
                <w:bottom w:val="none" w:sz="0" w:space="0" w:color="auto"/>
                <w:right w:val="none" w:sz="0" w:space="0" w:color="auto"/>
              </w:divBdr>
            </w:div>
          </w:divsChild>
        </w:div>
        <w:div w:id="755397860">
          <w:marLeft w:val="0"/>
          <w:marRight w:val="0"/>
          <w:marTop w:val="0"/>
          <w:marBottom w:val="0"/>
          <w:divBdr>
            <w:top w:val="none" w:sz="0" w:space="0" w:color="auto"/>
            <w:left w:val="none" w:sz="0" w:space="0" w:color="auto"/>
            <w:bottom w:val="none" w:sz="0" w:space="0" w:color="auto"/>
            <w:right w:val="none" w:sz="0" w:space="0" w:color="auto"/>
          </w:divBdr>
          <w:divsChild>
            <w:div w:id="1838107257">
              <w:marLeft w:val="0"/>
              <w:marRight w:val="0"/>
              <w:marTop w:val="0"/>
              <w:marBottom w:val="0"/>
              <w:divBdr>
                <w:top w:val="none" w:sz="0" w:space="0" w:color="auto"/>
                <w:left w:val="none" w:sz="0" w:space="0" w:color="auto"/>
                <w:bottom w:val="none" w:sz="0" w:space="0" w:color="auto"/>
                <w:right w:val="none" w:sz="0" w:space="0" w:color="auto"/>
              </w:divBdr>
            </w:div>
          </w:divsChild>
        </w:div>
        <w:div w:id="774639042">
          <w:marLeft w:val="0"/>
          <w:marRight w:val="0"/>
          <w:marTop w:val="0"/>
          <w:marBottom w:val="0"/>
          <w:divBdr>
            <w:top w:val="none" w:sz="0" w:space="0" w:color="auto"/>
            <w:left w:val="none" w:sz="0" w:space="0" w:color="auto"/>
            <w:bottom w:val="none" w:sz="0" w:space="0" w:color="auto"/>
            <w:right w:val="none" w:sz="0" w:space="0" w:color="auto"/>
          </w:divBdr>
          <w:divsChild>
            <w:div w:id="84309628">
              <w:marLeft w:val="0"/>
              <w:marRight w:val="0"/>
              <w:marTop w:val="0"/>
              <w:marBottom w:val="0"/>
              <w:divBdr>
                <w:top w:val="none" w:sz="0" w:space="0" w:color="auto"/>
                <w:left w:val="none" w:sz="0" w:space="0" w:color="auto"/>
                <w:bottom w:val="none" w:sz="0" w:space="0" w:color="auto"/>
                <w:right w:val="none" w:sz="0" w:space="0" w:color="auto"/>
              </w:divBdr>
            </w:div>
          </w:divsChild>
        </w:div>
        <w:div w:id="777260536">
          <w:marLeft w:val="0"/>
          <w:marRight w:val="0"/>
          <w:marTop w:val="0"/>
          <w:marBottom w:val="0"/>
          <w:divBdr>
            <w:top w:val="none" w:sz="0" w:space="0" w:color="auto"/>
            <w:left w:val="none" w:sz="0" w:space="0" w:color="auto"/>
            <w:bottom w:val="none" w:sz="0" w:space="0" w:color="auto"/>
            <w:right w:val="none" w:sz="0" w:space="0" w:color="auto"/>
          </w:divBdr>
          <w:divsChild>
            <w:div w:id="1769541007">
              <w:marLeft w:val="0"/>
              <w:marRight w:val="0"/>
              <w:marTop w:val="0"/>
              <w:marBottom w:val="0"/>
              <w:divBdr>
                <w:top w:val="none" w:sz="0" w:space="0" w:color="auto"/>
                <w:left w:val="none" w:sz="0" w:space="0" w:color="auto"/>
                <w:bottom w:val="none" w:sz="0" w:space="0" w:color="auto"/>
                <w:right w:val="none" w:sz="0" w:space="0" w:color="auto"/>
              </w:divBdr>
            </w:div>
          </w:divsChild>
        </w:div>
        <w:div w:id="816610363">
          <w:marLeft w:val="0"/>
          <w:marRight w:val="0"/>
          <w:marTop w:val="0"/>
          <w:marBottom w:val="0"/>
          <w:divBdr>
            <w:top w:val="none" w:sz="0" w:space="0" w:color="auto"/>
            <w:left w:val="none" w:sz="0" w:space="0" w:color="auto"/>
            <w:bottom w:val="none" w:sz="0" w:space="0" w:color="auto"/>
            <w:right w:val="none" w:sz="0" w:space="0" w:color="auto"/>
          </w:divBdr>
          <w:divsChild>
            <w:div w:id="618803278">
              <w:marLeft w:val="0"/>
              <w:marRight w:val="0"/>
              <w:marTop w:val="0"/>
              <w:marBottom w:val="0"/>
              <w:divBdr>
                <w:top w:val="none" w:sz="0" w:space="0" w:color="auto"/>
                <w:left w:val="none" w:sz="0" w:space="0" w:color="auto"/>
                <w:bottom w:val="none" w:sz="0" w:space="0" w:color="auto"/>
                <w:right w:val="none" w:sz="0" w:space="0" w:color="auto"/>
              </w:divBdr>
            </w:div>
          </w:divsChild>
        </w:div>
        <w:div w:id="834564612">
          <w:marLeft w:val="0"/>
          <w:marRight w:val="0"/>
          <w:marTop w:val="0"/>
          <w:marBottom w:val="0"/>
          <w:divBdr>
            <w:top w:val="none" w:sz="0" w:space="0" w:color="auto"/>
            <w:left w:val="none" w:sz="0" w:space="0" w:color="auto"/>
            <w:bottom w:val="none" w:sz="0" w:space="0" w:color="auto"/>
            <w:right w:val="none" w:sz="0" w:space="0" w:color="auto"/>
          </w:divBdr>
          <w:divsChild>
            <w:div w:id="513689019">
              <w:marLeft w:val="0"/>
              <w:marRight w:val="0"/>
              <w:marTop w:val="0"/>
              <w:marBottom w:val="0"/>
              <w:divBdr>
                <w:top w:val="none" w:sz="0" w:space="0" w:color="auto"/>
                <w:left w:val="none" w:sz="0" w:space="0" w:color="auto"/>
                <w:bottom w:val="none" w:sz="0" w:space="0" w:color="auto"/>
                <w:right w:val="none" w:sz="0" w:space="0" w:color="auto"/>
              </w:divBdr>
            </w:div>
          </w:divsChild>
        </w:div>
        <w:div w:id="848639882">
          <w:marLeft w:val="0"/>
          <w:marRight w:val="0"/>
          <w:marTop w:val="0"/>
          <w:marBottom w:val="0"/>
          <w:divBdr>
            <w:top w:val="none" w:sz="0" w:space="0" w:color="auto"/>
            <w:left w:val="none" w:sz="0" w:space="0" w:color="auto"/>
            <w:bottom w:val="none" w:sz="0" w:space="0" w:color="auto"/>
            <w:right w:val="none" w:sz="0" w:space="0" w:color="auto"/>
          </w:divBdr>
          <w:divsChild>
            <w:div w:id="2041667408">
              <w:marLeft w:val="0"/>
              <w:marRight w:val="0"/>
              <w:marTop w:val="0"/>
              <w:marBottom w:val="0"/>
              <w:divBdr>
                <w:top w:val="none" w:sz="0" w:space="0" w:color="auto"/>
                <w:left w:val="none" w:sz="0" w:space="0" w:color="auto"/>
                <w:bottom w:val="none" w:sz="0" w:space="0" w:color="auto"/>
                <w:right w:val="none" w:sz="0" w:space="0" w:color="auto"/>
              </w:divBdr>
            </w:div>
          </w:divsChild>
        </w:div>
        <w:div w:id="849174632">
          <w:marLeft w:val="0"/>
          <w:marRight w:val="0"/>
          <w:marTop w:val="0"/>
          <w:marBottom w:val="0"/>
          <w:divBdr>
            <w:top w:val="none" w:sz="0" w:space="0" w:color="auto"/>
            <w:left w:val="none" w:sz="0" w:space="0" w:color="auto"/>
            <w:bottom w:val="none" w:sz="0" w:space="0" w:color="auto"/>
            <w:right w:val="none" w:sz="0" w:space="0" w:color="auto"/>
          </w:divBdr>
          <w:divsChild>
            <w:div w:id="664480022">
              <w:marLeft w:val="0"/>
              <w:marRight w:val="0"/>
              <w:marTop w:val="0"/>
              <w:marBottom w:val="0"/>
              <w:divBdr>
                <w:top w:val="none" w:sz="0" w:space="0" w:color="auto"/>
                <w:left w:val="none" w:sz="0" w:space="0" w:color="auto"/>
                <w:bottom w:val="none" w:sz="0" w:space="0" w:color="auto"/>
                <w:right w:val="none" w:sz="0" w:space="0" w:color="auto"/>
              </w:divBdr>
            </w:div>
          </w:divsChild>
        </w:div>
        <w:div w:id="903954795">
          <w:marLeft w:val="0"/>
          <w:marRight w:val="0"/>
          <w:marTop w:val="0"/>
          <w:marBottom w:val="0"/>
          <w:divBdr>
            <w:top w:val="none" w:sz="0" w:space="0" w:color="auto"/>
            <w:left w:val="none" w:sz="0" w:space="0" w:color="auto"/>
            <w:bottom w:val="none" w:sz="0" w:space="0" w:color="auto"/>
            <w:right w:val="none" w:sz="0" w:space="0" w:color="auto"/>
          </w:divBdr>
          <w:divsChild>
            <w:div w:id="1079911064">
              <w:marLeft w:val="0"/>
              <w:marRight w:val="0"/>
              <w:marTop w:val="0"/>
              <w:marBottom w:val="0"/>
              <w:divBdr>
                <w:top w:val="none" w:sz="0" w:space="0" w:color="auto"/>
                <w:left w:val="none" w:sz="0" w:space="0" w:color="auto"/>
                <w:bottom w:val="none" w:sz="0" w:space="0" w:color="auto"/>
                <w:right w:val="none" w:sz="0" w:space="0" w:color="auto"/>
              </w:divBdr>
            </w:div>
          </w:divsChild>
        </w:div>
        <w:div w:id="920985010">
          <w:marLeft w:val="0"/>
          <w:marRight w:val="0"/>
          <w:marTop w:val="0"/>
          <w:marBottom w:val="0"/>
          <w:divBdr>
            <w:top w:val="none" w:sz="0" w:space="0" w:color="auto"/>
            <w:left w:val="none" w:sz="0" w:space="0" w:color="auto"/>
            <w:bottom w:val="none" w:sz="0" w:space="0" w:color="auto"/>
            <w:right w:val="none" w:sz="0" w:space="0" w:color="auto"/>
          </w:divBdr>
          <w:divsChild>
            <w:div w:id="21788752">
              <w:marLeft w:val="0"/>
              <w:marRight w:val="0"/>
              <w:marTop w:val="0"/>
              <w:marBottom w:val="0"/>
              <w:divBdr>
                <w:top w:val="none" w:sz="0" w:space="0" w:color="auto"/>
                <w:left w:val="none" w:sz="0" w:space="0" w:color="auto"/>
                <w:bottom w:val="none" w:sz="0" w:space="0" w:color="auto"/>
                <w:right w:val="none" w:sz="0" w:space="0" w:color="auto"/>
              </w:divBdr>
            </w:div>
          </w:divsChild>
        </w:div>
        <w:div w:id="941379165">
          <w:marLeft w:val="0"/>
          <w:marRight w:val="0"/>
          <w:marTop w:val="0"/>
          <w:marBottom w:val="0"/>
          <w:divBdr>
            <w:top w:val="none" w:sz="0" w:space="0" w:color="auto"/>
            <w:left w:val="none" w:sz="0" w:space="0" w:color="auto"/>
            <w:bottom w:val="none" w:sz="0" w:space="0" w:color="auto"/>
            <w:right w:val="none" w:sz="0" w:space="0" w:color="auto"/>
          </w:divBdr>
          <w:divsChild>
            <w:div w:id="1393428235">
              <w:marLeft w:val="0"/>
              <w:marRight w:val="0"/>
              <w:marTop w:val="0"/>
              <w:marBottom w:val="0"/>
              <w:divBdr>
                <w:top w:val="none" w:sz="0" w:space="0" w:color="auto"/>
                <w:left w:val="none" w:sz="0" w:space="0" w:color="auto"/>
                <w:bottom w:val="none" w:sz="0" w:space="0" w:color="auto"/>
                <w:right w:val="none" w:sz="0" w:space="0" w:color="auto"/>
              </w:divBdr>
            </w:div>
          </w:divsChild>
        </w:div>
        <w:div w:id="960649391">
          <w:marLeft w:val="0"/>
          <w:marRight w:val="0"/>
          <w:marTop w:val="0"/>
          <w:marBottom w:val="0"/>
          <w:divBdr>
            <w:top w:val="none" w:sz="0" w:space="0" w:color="auto"/>
            <w:left w:val="none" w:sz="0" w:space="0" w:color="auto"/>
            <w:bottom w:val="none" w:sz="0" w:space="0" w:color="auto"/>
            <w:right w:val="none" w:sz="0" w:space="0" w:color="auto"/>
          </w:divBdr>
          <w:divsChild>
            <w:div w:id="1348483094">
              <w:marLeft w:val="0"/>
              <w:marRight w:val="0"/>
              <w:marTop w:val="0"/>
              <w:marBottom w:val="0"/>
              <w:divBdr>
                <w:top w:val="none" w:sz="0" w:space="0" w:color="auto"/>
                <w:left w:val="none" w:sz="0" w:space="0" w:color="auto"/>
                <w:bottom w:val="none" w:sz="0" w:space="0" w:color="auto"/>
                <w:right w:val="none" w:sz="0" w:space="0" w:color="auto"/>
              </w:divBdr>
            </w:div>
          </w:divsChild>
        </w:div>
        <w:div w:id="967130776">
          <w:marLeft w:val="0"/>
          <w:marRight w:val="0"/>
          <w:marTop w:val="0"/>
          <w:marBottom w:val="0"/>
          <w:divBdr>
            <w:top w:val="none" w:sz="0" w:space="0" w:color="auto"/>
            <w:left w:val="none" w:sz="0" w:space="0" w:color="auto"/>
            <w:bottom w:val="none" w:sz="0" w:space="0" w:color="auto"/>
            <w:right w:val="none" w:sz="0" w:space="0" w:color="auto"/>
          </w:divBdr>
          <w:divsChild>
            <w:div w:id="1344623286">
              <w:marLeft w:val="0"/>
              <w:marRight w:val="0"/>
              <w:marTop w:val="0"/>
              <w:marBottom w:val="0"/>
              <w:divBdr>
                <w:top w:val="none" w:sz="0" w:space="0" w:color="auto"/>
                <w:left w:val="none" w:sz="0" w:space="0" w:color="auto"/>
                <w:bottom w:val="none" w:sz="0" w:space="0" w:color="auto"/>
                <w:right w:val="none" w:sz="0" w:space="0" w:color="auto"/>
              </w:divBdr>
            </w:div>
          </w:divsChild>
        </w:div>
        <w:div w:id="1005980934">
          <w:marLeft w:val="0"/>
          <w:marRight w:val="0"/>
          <w:marTop w:val="0"/>
          <w:marBottom w:val="0"/>
          <w:divBdr>
            <w:top w:val="none" w:sz="0" w:space="0" w:color="auto"/>
            <w:left w:val="none" w:sz="0" w:space="0" w:color="auto"/>
            <w:bottom w:val="none" w:sz="0" w:space="0" w:color="auto"/>
            <w:right w:val="none" w:sz="0" w:space="0" w:color="auto"/>
          </w:divBdr>
          <w:divsChild>
            <w:div w:id="1821802029">
              <w:marLeft w:val="0"/>
              <w:marRight w:val="0"/>
              <w:marTop w:val="0"/>
              <w:marBottom w:val="0"/>
              <w:divBdr>
                <w:top w:val="none" w:sz="0" w:space="0" w:color="auto"/>
                <w:left w:val="none" w:sz="0" w:space="0" w:color="auto"/>
                <w:bottom w:val="none" w:sz="0" w:space="0" w:color="auto"/>
                <w:right w:val="none" w:sz="0" w:space="0" w:color="auto"/>
              </w:divBdr>
            </w:div>
          </w:divsChild>
        </w:div>
        <w:div w:id="1017190954">
          <w:marLeft w:val="0"/>
          <w:marRight w:val="0"/>
          <w:marTop w:val="0"/>
          <w:marBottom w:val="0"/>
          <w:divBdr>
            <w:top w:val="none" w:sz="0" w:space="0" w:color="auto"/>
            <w:left w:val="none" w:sz="0" w:space="0" w:color="auto"/>
            <w:bottom w:val="none" w:sz="0" w:space="0" w:color="auto"/>
            <w:right w:val="none" w:sz="0" w:space="0" w:color="auto"/>
          </w:divBdr>
          <w:divsChild>
            <w:div w:id="112943669">
              <w:marLeft w:val="0"/>
              <w:marRight w:val="0"/>
              <w:marTop w:val="0"/>
              <w:marBottom w:val="0"/>
              <w:divBdr>
                <w:top w:val="none" w:sz="0" w:space="0" w:color="auto"/>
                <w:left w:val="none" w:sz="0" w:space="0" w:color="auto"/>
                <w:bottom w:val="none" w:sz="0" w:space="0" w:color="auto"/>
                <w:right w:val="none" w:sz="0" w:space="0" w:color="auto"/>
              </w:divBdr>
            </w:div>
          </w:divsChild>
        </w:div>
        <w:div w:id="1018703065">
          <w:marLeft w:val="0"/>
          <w:marRight w:val="0"/>
          <w:marTop w:val="0"/>
          <w:marBottom w:val="0"/>
          <w:divBdr>
            <w:top w:val="none" w:sz="0" w:space="0" w:color="auto"/>
            <w:left w:val="none" w:sz="0" w:space="0" w:color="auto"/>
            <w:bottom w:val="none" w:sz="0" w:space="0" w:color="auto"/>
            <w:right w:val="none" w:sz="0" w:space="0" w:color="auto"/>
          </w:divBdr>
          <w:divsChild>
            <w:div w:id="1336148974">
              <w:marLeft w:val="0"/>
              <w:marRight w:val="0"/>
              <w:marTop w:val="0"/>
              <w:marBottom w:val="0"/>
              <w:divBdr>
                <w:top w:val="none" w:sz="0" w:space="0" w:color="auto"/>
                <w:left w:val="none" w:sz="0" w:space="0" w:color="auto"/>
                <w:bottom w:val="none" w:sz="0" w:space="0" w:color="auto"/>
                <w:right w:val="none" w:sz="0" w:space="0" w:color="auto"/>
              </w:divBdr>
            </w:div>
          </w:divsChild>
        </w:div>
        <w:div w:id="1088695222">
          <w:marLeft w:val="0"/>
          <w:marRight w:val="0"/>
          <w:marTop w:val="0"/>
          <w:marBottom w:val="0"/>
          <w:divBdr>
            <w:top w:val="none" w:sz="0" w:space="0" w:color="auto"/>
            <w:left w:val="none" w:sz="0" w:space="0" w:color="auto"/>
            <w:bottom w:val="none" w:sz="0" w:space="0" w:color="auto"/>
            <w:right w:val="none" w:sz="0" w:space="0" w:color="auto"/>
          </w:divBdr>
          <w:divsChild>
            <w:div w:id="405147367">
              <w:marLeft w:val="0"/>
              <w:marRight w:val="0"/>
              <w:marTop w:val="0"/>
              <w:marBottom w:val="0"/>
              <w:divBdr>
                <w:top w:val="none" w:sz="0" w:space="0" w:color="auto"/>
                <w:left w:val="none" w:sz="0" w:space="0" w:color="auto"/>
                <w:bottom w:val="none" w:sz="0" w:space="0" w:color="auto"/>
                <w:right w:val="none" w:sz="0" w:space="0" w:color="auto"/>
              </w:divBdr>
            </w:div>
          </w:divsChild>
        </w:div>
        <w:div w:id="1100684237">
          <w:marLeft w:val="0"/>
          <w:marRight w:val="0"/>
          <w:marTop w:val="0"/>
          <w:marBottom w:val="0"/>
          <w:divBdr>
            <w:top w:val="none" w:sz="0" w:space="0" w:color="auto"/>
            <w:left w:val="none" w:sz="0" w:space="0" w:color="auto"/>
            <w:bottom w:val="none" w:sz="0" w:space="0" w:color="auto"/>
            <w:right w:val="none" w:sz="0" w:space="0" w:color="auto"/>
          </w:divBdr>
          <w:divsChild>
            <w:div w:id="1913276329">
              <w:marLeft w:val="0"/>
              <w:marRight w:val="0"/>
              <w:marTop w:val="0"/>
              <w:marBottom w:val="0"/>
              <w:divBdr>
                <w:top w:val="none" w:sz="0" w:space="0" w:color="auto"/>
                <w:left w:val="none" w:sz="0" w:space="0" w:color="auto"/>
                <w:bottom w:val="none" w:sz="0" w:space="0" w:color="auto"/>
                <w:right w:val="none" w:sz="0" w:space="0" w:color="auto"/>
              </w:divBdr>
            </w:div>
          </w:divsChild>
        </w:div>
        <w:div w:id="1115443363">
          <w:marLeft w:val="0"/>
          <w:marRight w:val="0"/>
          <w:marTop w:val="0"/>
          <w:marBottom w:val="0"/>
          <w:divBdr>
            <w:top w:val="none" w:sz="0" w:space="0" w:color="auto"/>
            <w:left w:val="none" w:sz="0" w:space="0" w:color="auto"/>
            <w:bottom w:val="none" w:sz="0" w:space="0" w:color="auto"/>
            <w:right w:val="none" w:sz="0" w:space="0" w:color="auto"/>
          </w:divBdr>
          <w:divsChild>
            <w:div w:id="1478767237">
              <w:marLeft w:val="0"/>
              <w:marRight w:val="0"/>
              <w:marTop w:val="0"/>
              <w:marBottom w:val="0"/>
              <w:divBdr>
                <w:top w:val="none" w:sz="0" w:space="0" w:color="auto"/>
                <w:left w:val="none" w:sz="0" w:space="0" w:color="auto"/>
                <w:bottom w:val="none" w:sz="0" w:space="0" w:color="auto"/>
                <w:right w:val="none" w:sz="0" w:space="0" w:color="auto"/>
              </w:divBdr>
            </w:div>
          </w:divsChild>
        </w:div>
        <w:div w:id="1164396775">
          <w:marLeft w:val="0"/>
          <w:marRight w:val="0"/>
          <w:marTop w:val="0"/>
          <w:marBottom w:val="0"/>
          <w:divBdr>
            <w:top w:val="none" w:sz="0" w:space="0" w:color="auto"/>
            <w:left w:val="none" w:sz="0" w:space="0" w:color="auto"/>
            <w:bottom w:val="none" w:sz="0" w:space="0" w:color="auto"/>
            <w:right w:val="none" w:sz="0" w:space="0" w:color="auto"/>
          </w:divBdr>
          <w:divsChild>
            <w:div w:id="1680958860">
              <w:marLeft w:val="0"/>
              <w:marRight w:val="0"/>
              <w:marTop w:val="0"/>
              <w:marBottom w:val="0"/>
              <w:divBdr>
                <w:top w:val="none" w:sz="0" w:space="0" w:color="auto"/>
                <w:left w:val="none" w:sz="0" w:space="0" w:color="auto"/>
                <w:bottom w:val="none" w:sz="0" w:space="0" w:color="auto"/>
                <w:right w:val="none" w:sz="0" w:space="0" w:color="auto"/>
              </w:divBdr>
            </w:div>
          </w:divsChild>
        </w:div>
        <w:div w:id="1188131746">
          <w:marLeft w:val="0"/>
          <w:marRight w:val="0"/>
          <w:marTop w:val="0"/>
          <w:marBottom w:val="0"/>
          <w:divBdr>
            <w:top w:val="none" w:sz="0" w:space="0" w:color="auto"/>
            <w:left w:val="none" w:sz="0" w:space="0" w:color="auto"/>
            <w:bottom w:val="none" w:sz="0" w:space="0" w:color="auto"/>
            <w:right w:val="none" w:sz="0" w:space="0" w:color="auto"/>
          </w:divBdr>
          <w:divsChild>
            <w:div w:id="2104064761">
              <w:marLeft w:val="0"/>
              <w:marRight w:val="0"/>
              <w:marTop w:val="0"/>
              <w:marBottom w:val="0"/>
              <w:divBdr>
                <w:top w:val="none" w:sz="0" w:space="0" w:color="auto"/>
                <w:left w:val="none" w:sz="0" w:space="0" w:color="auto"/>
                <w:bottom w:val="none" w:sz="0" w:space="0" w:color="auto"/>
                <w:right w:val="none" w:sz="0" w:space="0" w:color="auto"/>
              </w:divBdr>
            </w:div>
          </w:divsChild>
        </w:div>
        <w:div w:id="1244031847">
          <w:marLeft w:val="0"/>
          <w:marRight w:val="0"/>
          <w:marTop w:val="0"/>
          <w:marBottom w:val="0"/>
          <w:divBdr>
            <w:top w:val="none" w:sz="0" w:space="0" w:color="auto"/>
            <w:left w:val="none" w:sz="0" w:space="0" w:color="auto"/>
            <w:bottom w:val="none" w:sz="0" w:space="0" w:color="auto"/>
            <w:right w:val="none" w:sz="0" w:space="0" w:color="auto"/>
          </w:divBdr>
          <w:divsChild>
            <w:div w:id="1795901056">
              <w:marLeft w:val="0"/>
              <w:marRight w:val="0"/>
              <w:marTop w:val="0"/>
              <w:marBottom w:val="0"/>
              <w:divBdr>
                <w:top w:val="none" w:sz="0" w:space="0" w:color="auto"/>
                <w:left w:val="none" w:sz="0" w:space="0" w:color="auto"/>
                <w:bottom w:val="none" w:sz="0" w:space="0" w:color="auto"/>
                <w:right w:val="none" w:sz="0" w:space="0" w:color="auto"/>
              </w:divBdr>
            </w:div>
          </w:divsChild>
        </w:div>
        <w:div w:id="1282228573">
          <w:marLeft w:val="0"/>
          <w:marRight w:val="0"/>
          <w:marTop w:val="0"/>
          <w:marBottom w:val="0"/>
          <w:divBdr>
            <w:top w:val="none" w:sz="0" w:space="0" w:color="auto"/>
            <w:left w:val="none" w:sz="0" w:space="0" w:color="auto"/>
            <w:bottom w:val="none" w:sz="0" w:space="0" w:color="auto"/>
            <w:right w:val="none" w:sz="0" w:space="0" w:color="auto"/>
          </w:divBdr>
          <w:divsChild>
            <w:div w:id="436218324">
              <w:marLeft w:val="0"/>
              <w:marRight w:val="0"/>
              <w:marTop w:val="0"/>
              <w:marBottom w:val="0"/>
              <w:divBdr>
                <w:top w:val="none" w:sz="0" w:space="0" w:color="auto"/>
                <w:left w:val="none" w:sz="0" w:space="0" w:color="auto"/>
                <w:bottom w:val="none" w:sz="0" w:space="0" w:color="auto"/>
                <w:right w:val="none" w:sz="0" w:space="0" w:color="auto"/>
              </w:divBdr>
            </w:div>
          </w:divsChild>
        </w:div>
        <w:div w:id="1326857120">
          <w:marLeft w:val="0"/>
          <w:marRight w:val="0"/>
          <w:marTop w:val="0"/>
          <w:marBottom w:val="0"/>
          <w:divBdr>
            <w:top w:val="none" w:sz="0" w:space="0" w:color="auto"/>
            <w:left w:val="none" w:sz="0" w:space="0" w:color="auto"/>
            <w:bottom w:val="none" w:sz="0" w:space="0" w:color="auto"/>
            <w:right w:val="none" w:sz="0" w:space="0" w:color="auto"/>
          </w:divBdr>
          <w:divsChild>
            <w:div w:id="1038703014">
              <w:marLeft w:val="0"/>
              <w:marRight w:val="0"/>
              <w:marTop w:val="0"/>
              <w:marBottom w:val="0"/>
              <w:divBdr>
                <w:top w:val="none" w:sz="0" w:space="0" w:color="auto"/>
                <w:left w:val="none" w:sz="0" w:space="0" w:color="auto"/>
                <w:bottom w:val="none" w:sz="0" w:space="0" w:color="auto"/>
                <w:right w:val="none" w:sz="0" w:space="0" w:color="auto"/>
              </w:divBdr>
            </w:div>
          </w:divsChild>
        </w:div>
        <w:div w:id="1333681311">
          <w:marLeft w:val="0"/>
          <w:marRight w:val="0"/>
          <w:marTop w:val="0"/>
          <w:marBottom w:val="0"/>
          <w:divBdr>
            <w:top w:val="none" w:sz="0" w:space="0" w:color="auto"/>
            <w:left w:val="none" w:sz="0" w:space="0" w:color="auto"/>
            <w:bottom w:val="none" w:sz="0" w:space="0" w:color="auto"/>
            <w:right w:val="none" w:sz="0" w:space="0" w:color="auto"/>
          </w:divBdr>
          <w:divsChild>
            <w:div w:id="1126200807">
              <w:marLeft w:val="0"/>
              <w:marRight w:val="0"/>
              <w:marTop w:val="0"/>
              <w:marBottom w:val="0"/>
              <w:divBdr>
                <w:top w:val="none" w:sz="0" w:space="0" w:color="auto"/>
                <w:left w:val="none" w:sz="0" w:space="0" w:color="auto"/>
                <w:bottom w:val="none" w:sz="0" w:space="0" w:color="auto"/>
                <w:right w:val="none" w:sz="0" w:space="0" w:color="auto"/>
              </w:divBdr>
            </w:div>
          </w:divsChild>
        </w:div>
        <w:div w:id="1357540458">
          <w:marLeft w:val="0"/>
          <w:marRight w:val="0"/>
          <w:marTop w:val="0"/>
          <w:marBottom w:val="0"/>
          <w:divBdr>
            <w:top w:val="none" w:sz="0" w:space="0" w:color="auto"/>
            <w:left w:val="none" w:sz="0" w:space="0" w:color="auto"/>
            <w:bottom w:val="none" w:sz="0" w:space="0" w:color="auto"/>
            <w:right w:val="none" w:sz="0" w:space="0" w:color="auto"/>
          </w:divBdr>
          <w:divsChild>
            <w:div w:id="1860583837">
              <w:marLeft w:val="0"/>
              <w:marRight w:val="0"/>
              <w:marTop w:val="0"/>
              <w:marBottom w:val="0"/>
              <w:divBdr>
                <w:top w:val="none" w:sz="0" w:space="0" w:color="auto"/>
                <w:left w:val="none" w:sz="0" w:space="0" w:color="auto"/>
                <w:bottom w:val="none" w:sz="0" w:space="0" w:color="auto"/>
                <w:right w:val="none" w:sz="0" w:space="0" w:color="auto"/>
              </w:divBdr>
            </w:div>
          </w:divsChild>
        </w:div>
        <w:div w:id="1403483947">
          <w:marLeft w:val="0"/>
          <w:marRight w:val="0"/>
          <w:marTop w:val="0"/>
          <w:marBottom w:val="0"/>
          <w:divBdr>
            <w:top w:val="none" w:sz="0" w:space="0" w:color="auto"/>
            <w:left w:val="none" w:sz="0" w:space="0" w:color="auto"/>
            <w:bottom w:val="none" w:sz="0" w:space="0" w:color="auto"/>
            <w:right w:val="none" w:sz="0" w:space="0" w:color="auto"/>
          </w:divBdr>
          <w:divsChild>
            <w:div w:id="1162696342">
              <w:marLeft w:val="0"/>
              <w:marRight w:val="0"/>
              <w:marTop w:val="0"/>
              <w:marBottom w:val="0"/>
              <w:divBdr>
                <w:top w:val="none" w:sz="0" w:space="0" w:color="auto"/>
                <w:left w:val="none" w:sz="0" w:space="0" w:color="auto"/>
                <w:bottom w:val="none" w:sz="0" w:space="0" w:color="auto"/>
                <w:right w:val="none" w:sz="0" w:space="0" w:color="auto"/>
              </w:divBdr>
            </w:div>
          </w:divsChild>
        </w:div>
        <w:div w:id="1462378234">
          <w:marLeft w:val="0"/>
          <w:marRight w:val="0"/>
          <w:marTop w:val="0"/>
          <w:marBottom w:val="0"/>
          <w:divBdr>
            <w:top w:val="none" w:sz="0" w:space="0" w:color="auto"/>
            <w:left w:val="none" w:sz="0" w:space="0" w:color="auto"/>
            <w:bottom w:val="none" w:sz="0" w:space="0" w:color="auto"/>
            <w:right w:val="none" w:sz="0" w:space="0" w:color="auto"/>
          </w:divBdr>
          <w:divsChild>
            <w:div w:id="1355183515">
              <w:marLeft w:val="0"/>
              <w:marRight w:val="0"/>
              <w:marTop w:val="0"/>
              <w:marBottom w:val="0"/>
              <w:divBdr>
                <w:top w:val="none" w:sz="0" w:space="0" w:color="auto"/>
                <w:left w:val="none" w:sz="0" w:space="0" w:color="auto"/>
                <w:bottom w:val="none" w:sz="0" w:space="0" w:color="auto"/>
                <w:right w:val="none" w:sz="0" w:space="0" w:color="auto"/>
              </w:divBdr>
            </w:div>
          </w:divsChild>
        </w:div>
        <w:div w:id="1477524825">
          <w:marLeft w:val="0"/>
          <w:marRight w:val="0"/>
          <w:marTop w:val="0"/>
          <w:marBottom w:val="0"/>
          <w:divBdr>
            <w:top w:val="none" w:sz="0" w:space="0" w:color="auto"/>
            <w:left w:val="none" w:sz="0" w:space="0" w:color="auto"/>
            <w:bottom w:val="none" w:sz="0" w:space="0" w:color="auto"/>
            <w:right w:val="none" w:sz="0" w:space="0" w:color="auto"/>
          </w:divBdr>
          <w:divsChild>
            <w:div w:id="1301418097">
              <w:marLeft w:val="0"/>
              <w:marRight w:val="0"/>
              <w:marTop w:val="0"/>
              <w:marBottom w:val="0"/>
              <w:divBdr>
                <w:top w:val="none" w:sz="0" w:space="0" w:color="auto"/>
                <w:left w:val="none" w:sz="0" w:space="0" w:color="auto"/>
                <w:bottom w:val="none" w:sz="0" w:space="0" w:color="auto"/>
                <w:right w:val="none" w:sz="0" w:space="0" w:color="auto"/>
              </w:divBdr>
            </w:div>
          </w:divsChild>
        </w:div>
        <w:div w:id="1499468121">
          <w:marLeft w:val="0"/>
          <w:marRight w:val="0"/>
          <w:marTop w:val="0"/>
          <w:marBottom w:val="0"/>
          <w:divBdr>
            <w:top w:val="none" w:sz="0" w:space="0" w:color="auto"/>
            <w:left w:val="none" w:sz="0" w:space="0" w:color="auto"/>
            <w:bottom w:val="none" w:sz="0" w:space="0" w:color="auto"/>
            <w:right w:val="none" w:sz="0" w:space="0" w:color="auto"/>
          </w:divBdr>
          <w:divsChild>
            <w:div w:id="1223908057">
              <w:marLeft w:val="0"/>
              <w:marRight w:val="0"/>
              <w:marTop w:val="0"/>
              <w:marBottom w:val="0"/>
              <w:divBdr>
                <w:top w:val="none" w:sz="0" w:space="0" w:color="auto"/>
                <w:left w:val="none" w:sz="0" w:space="0" w:color="auto"/>
                <w:bottom w:val="none" w:sz="0" w:space="0" w:color="auto"/>
                <w:right w:val="none" w:sz="0" w:space="0" w:color="auto"/>
              </w:divBdr>
            </w:div>
          </w:divsChild>
        </w:div>
        <w:div w:id="1524441457">
          <w:marLeft w:val="0"/>
          <w:marRight w:val="0"/>
          <w:marTop w:val="0"/>
          <w:marBottom w:val="0"/>
          <w:divBdr>
            <w:top w:val="none" w:sz="0" w:space="0" w:color="auto"/>
            <w:left w:val="none" w:sz="0" w:space="0" w:color="auto"/>
            <w:bottom w:val="none" w:sz="0" w:space="0" w:color="auto"/>
            <w:right w:val="none" w:sz="0" w:space="0" w:color="auto"/>
          </w:divBdr>
          <w:divsChild>
            <w:div w:id="1469476560">
              <w:marLeft w:val="0"/>
              <w:marRight w:val="0"/>
              <w:marTop w:val="0"/>
              <w:marBottom w:val="0"/>
              <w:divBdr>
                <w:top w:val="none" w:sz="0" w:space="0" w:color="auto"/>
                <w:left w:val="none" w:sz="0" w:space="0" w:color="auto"/>
                <w:bottom w:val="none" w:sz="0" w:space="0" w:color="auto"/>
                <w:right w:val="none" w:sz="0" w:space="0" w:color="auto"/>
              </w:divBdr>
            </w:div>
          </w:divsChild>
        </w:div>
        <w:div w:id="1555312946">
          <w:marLeft w:val="0"/>
          <w:marRight w:val="0"/>
          <w:marTop w:val="0"/>
          <w:marBottom w:val="0"/>
          <w:divBdr>
            <w:top w:val="none" w:sz="0" w:space="0" w:color="auto"/>
            <w:left w:val="none" w:sz="0" w:space="0" w:color="auto"/>
            <w:bottom w:val="none" w:sz="0" w:space="0" w:color="auto"/>
            <w:right w:val="none" w:sz="0" w:space="0" w:color="auto"/>
          </w:divBdr>
          <w:divsChild>
            <w:div w:id="221478723">
              <w:marLeft w:val="0"/>
              <w:marRight w:val="0"/>
              <w:marTop w:val="0"/>
              <w:marBottom w:val="0"/>
              <w:divBdr>
                <w:top w:val="none" w:sz="0" w:space="0" w:color="auto"/>
                <w:left w:val="none" w:sz="0" w:space="0" w:color="auto"/>
                <w:bottom w:val="none" w:sz="0" w:space="0" w:color="auto"/>
                <w:right w:val="none" w:sz="0" w:space="0" w:color="auto"/>
              </w:divBdr>
            </w:div>
          </w:divsChild>
        </w:div>
        <w:div w:id="1585644554">
          <w:marLeft w:val="0"/>
          <w:marRight w:val="0"/>
          <w:marTop w:val="0"/>
          <w:marBottom w:val="0"/>
          <w:divBdr>
            <w:top w:val="none" w:sz="0" w:space="0" w:color="auto"/>
            <w:left w:val="none" w:sz="0" w:space="0" w:color="auto"/>
            <w:bottom w:val="none" w:sz="0" w:space="0" w:color="auto"/>
            <w:right w:val="none" w:sz="0" w:space="0" w:color="auto"/>
          </w:divBdr>
          <w:divsChild>
            <w:div w:id="1108815097">
              <w:marLeft w:val="0"/>
              <w:marRight w:val="0"/>
              <w:marTop w:val="0"/>
              <w:marBottom w:val="0"/>
              <w:divBdr>
                <w:top w:val="none" w:sz="0" w:space="0" w:color="auto"/>
                <w:left w:val="none" w:sz="0" w:space="0" w:color="auto"/>
                <w:bottom w:val="none" w:sz="0" w:space="0" w:color="auto"/>
                <w:right w:val="none" w:sz="0" w:space="0" w:color="auto"/>
              </w:divBdr>
            </w:div>
          </w:divsChild>
        </w:div>
        <w:div w:id="1636907845">
          <w:marLeft w:val="0"/>
          <w:marRight w:val="0"/>
          <w:marTop w:val="0"/>
          <w:marBottom w:val="0"/>
          <w:divBdr>
            <w:top w:val="none" w:sz="0" w:space="0" w:color="auto"/>
            <w:left w:val="none" w:sz="0" w:space="0" w:color="auto"/>
            <w:bottom w:val="none" w:sz="0" w:space="0" w:color="auto"/>
            <w:right w:val="none" w:sz="0" w:space="0" w:color="auto"/>
          </w:divBdr>
          <w:divsChild>
            <w:div w:id="481893507">
              <w:marLeft w:val="0"/>
              <w:marRight w:val="0"/>
              <w:marTop w:val="0"/>
              <w:marBottom w:val="0"/>
              <w:divBdr>
                <w:top w:val="none" w:sz="0" w:space="0" w:color="auto"/>
                <w:left w:val="none" w:sz="0" w:space="0" w:color="auto"/>
                <w:bottom w:val="none" w:sz="0" w:space="0" w:color="auto"/>
                <w:right w:val="none" w:sz="0" w:space="0" w:color="auto"/>
              </w:divBdr>
            </w:div>
          </w:divsChild>
        </w:div>
        <w:div w:id="1638875450">
          <w:marLeft w:val="0"/>
          <w:marRight w:val="0"/>
          <w:marTop w:val="0"/>
          <w:marBottom w:val="0"/>
          <w:divBdr>
            <w:top w:val="none" w:sz="0" w:space="0" w:color="auto"/>
            <w:left w:val="none" w:sz="0" w:space="0" w:color="auto"/>
            <w:bottom w:val="none" w:sz="0" w:space="0" w:color="auto"/>
            <w:right w:val="none" w:sz="0" w:space="0" w:color="auto"/>
          </w:divBdr>
          <w:divsChild>
            <w:div w:id="150952405">
              <w:marLeft w:val="0"/>
              <w:marRight w:val="0"/>
              <w:marTop w:val="0"/>
              <w:marBottom w:val="0"/>
              <w:divBdr>
                <w:top w:val="none" w:sz="0" w:space="0" w:color="auto"/>
                <w:left w:val="none" w:sz="0" w:space="0" w:color="auto"/>
                <w:bottom w:val="none" w:sz="0" w:space="0" w:color="auto"/>
                <w:right w:val="none" w:sz="0" w:space="0" w:color="auto"/>
              </w:divBdr>
            </w:div>
          </w:divsChild>
        </w:div>
        <w:div w:id="1639142678">
          <w:marLeft w:val="0"/>
          <w:marRight w:val="0"/>
          <w:marTop w:val="0"/>
          <w:marBottom w:val="0"/>
          <w:divBdr>
            <w:top w:val="none" w:sz="0" w:space="0" w:color="auto"/>
            <w:left w:val="none" w:sz="0" w:space="0" w:color="auto"/>
            <w:bottom w:val="none" w:sz="0" w:space="0" w:color="auto"/>
            <w:right w:val="none" w:sz="0" w:space="0" w:color="auto"/>
          </w:divBdr>
          <w:divsChild>
            <w:div w:id="138689416">
              <w:marLeft w:val="0"/>
              <w:marRight w:val="0"/>
              <w:marTop w:val="0"/>
              <w:marBottom w:val="0"/>
              <w:divBdr>
                <w:top w:val="none" w:sz="0" w:space="0" w:color="auto"/>
                <w:left w:val="none" w:sz="0" w:space="0" w:color="auto"/>
                <w:bottom w:val="none" w:sz="0" w:space="0" w:color="auto"/>
                <w:right w:val="none" w:sz="0" w:space="0" w:color="auto"/>
              </w:divBdr>
            </w:div>
          </w:divsChild>
        </w:div>
        <w:div w:id="1681590635">
          <w:marLeft w:val="0"/>
          <w:marRight w:val="0"/>
          <w:marTop w:val="0"/>
          <w:marBottom w:val="0"/>
          <w:divBdr>
            <w:top w:val="none" w:sz="0" w:space="0" w:color="auto"/>
            <w:left w:val="none" w:sz="0" w:space="0" w:color="auto"/>
            <w:bottom w:val="none" w:sz="0" w:space="0" w:color="auto"/>
            <w:right w:val="none" w:sz="0" w:space="0" w:color="auto"/>
          </w:divBdr>
          <w:divsChild>
            <w:div w:id="410274864">
              <w:marLeft w:val="0"/>
              <w:marRight w:val="0"/>
              <w:marTop w:val="0"/>
              <w:marBottom w:val="0"/>
              <w:divBdr>
                <w:top w:val="none" w:sz="0" w:space="0" w:color="auto"/>
                <w:left w:val="none" w:sz="0" w:space="0" w:color="auto"/>
                <w:bottom w:val="none" w:sz="0" w:space="0" w:color="auto"/>
                <w:right w:val="none" w:sz="0" w:space="0" w:color="auto"/>
              </w:divBdr>
            </w:div>
          </w:divsChild>
        </w:div>
        <w:div w:id="1753968843">
          <w:marLeft w:val="0"/>
          <w:marRight w:val="0"/>
          <w:marTop w:val="0"/>
          <w:marBottom w:val="0"/>
          <w:divBdr>
            <w:top w:val="none" w:sz="0" w:space="0" w:color="auto"/>
            <w:left w:val="none" w:sz="0" w:space="0" w:color="auto"/>
            <w:bottom w:val="none" w:sz="0" w:space="0" w:color="auto"/>
            <w:right w:val="none" w:sz="0" w:space="0" w:color="auto"/>
          </w:divBdr>
          <w:divsChild>
            <w:div w:id="1689453551">
              <w:marLeft w:val="0"/>
              <w:marRight w:val="0"/>
              <w:marTop w:val="0"/>
              <w:marBottom w:val="0"/>
              <w:divBdr>
                <w:top w:val="none" w:sz="0" w:space="0" w:color="auto"/>
                <w:left w:val="none" w:sz="0" w:space="0" w:color="auto"/>
                <w:bottom w:val="none" w:sz="0" w:space="0" w:color="auto"/>
                <w:right w:val="none" w:sz="0" w:space="0" w:color="auto"/>
              </w:divBdr>
            </w:div>
          </w:divsChild>
        </w:div>
        <w:div w:id="1776053401">
          <w:marLeft w:val="0"/>
          <w:marRight w:val="0"/>
          <w:marTop w:val="0"/>
          <w:marBottom w:val="0"/>
          <w:divBdr>
            <w:top w:val="none" w:sz="0" w:space="0" w:color="auto"/>
            <w:left w:val="none" w:sz="0" w:space="0" w:color="auto"/>
            <w:bottom w:val="none" w:sz="0" w:space="0" w:color="auto"/>
            <w:right w:val="none" w:sz="0" w:space="0" w:color="auto"/>
          </w:divBdr>
          <w:divsChild>
            <w:div w:id="927882616">
              <w:marLeft w:val="0"/>
              <w:marRight w:val="0"/>
              <w:marTop w:val="0"/>
              <w:marBottom w:val="0"/>
              <w:divBdr>
                <w:top w:val="none" w:sz="0" w:space="0" w:color="auto"/>
                <w:left w:val="none" w:sz="0" w:space="0" w:color="auto"/>
                <w:bottom w:val="none" w:sz="0" w:space="0" w:color="auto"/>
                <w:right w:val="none" w:sz="0" w:space="0" w:color="auto"/>
              </w:divBdr>
            </w:div>
          </w:divsChild>
        </w:div>
        <w:div w:id="1797870576">
          <w:marLeft w:val="0"/>
          <w:marRight w:val="0"/>
          <w:marTop w:val="0"/>
          <w:marBottom w:val="0"/>
          <w:divBdr>
            <w:top w:val="none" w:sz="0" w:space="0" w:color="auto"/>
            <w:left w:val="none" w:sz="0" w:space="0" w:color="auto"/>
            <w:bottom w:val="none" w:sz="0" w:space="0" w:color="auto"/>
            <w:right w:val="none" w:sz="0" w:space="0" w:color="auto"/>
          </w:divBdr>
          <w:divsChild>
            <w:div w:id="1546747889">
              <w:marLeft w:val="0"/>
              <w:marRight w:val="0"/>
              <w:marTop w:val="0"/>
              <w:marBottom w:val="0"/>
              <w:divBdr>
                <w:top w:val="none" w:sz="0" w:space="0" w:color="auto"/>
                <w:left w:val="none" w:sz="0" w:space="0" w:color="auto"/>
                <w:bottom w:val="none" w:sz="0" w:space="0" w:color="auto"/>
                <w:right w:val="none" w:sz="0" w:space="0" w:color="auto"/>
              </w:divBdr>
            </w:div>
          </w:divsChild>
        </w:div>
        <w:div w:id="1885824348">
          <w:marLeft w:val="0"/>
          <w:marRight w:val="0"/>
          <w:marTop w:val="0"/>
          <w:marBottom w:val="0"/>
          <w:divBdr>
            <w:top w:val="none" w:sz="0" w:space="0" w:color="auto"/>
            <w:left w:val="none" w:sz="0" w:space="0" w:color="auto"/>
            <w:bottom w:val="none" w:sz="0" w:space="0" w:color="auto"/>
            <w:right w:val="none" w:sz="0" w:space="0" w:color="auto"/>
          </w:divBdr>
          <w:divsChild>
            <w:div w:id="1255436132">
              <w:marLeft w:val="0"/>
              <w:marRight w:val="0"/>
              <w:marTop w:val="0"/>
              <w:marBottom w:val="0"/>
              <w:divBdr>
                <w:top w:val="none" w:sz="0" w:space="0" w:color="auto"/>
                <w:left w:val="none" w:sz="0" w:space="0" w:color="auto"/>
                <w:bottom w:val="none" w:sz="0" w:space="0" w:color="auto"/>
                <w:right w:val="none" w:sz="0" w:space="0" w:color="auto"/>
              </w:divBdr>
            </w:div>
          </w:divsChild>
        </w:div>
        <w:div w:id="1888443665">
          <w:marLeft w:val="0"/>
          <w:marRight w:val="0"/>
          <w:marTop w:val="0"/>
          <w:marBottom w:val="0"/>
          <w:divBdr>
            <w:top w:val="none" w:sz="0" w:space="0" w:color="auto"/>
            <w:left w:val="none" w:sz="0" w:space="0" w:color="auto"/>
            <w:bottom w:val="none" w:sz="0" w:space="0" w:color="auto"/>
            <w:right w:val="none" w:sz="0" w:space="0" w:color="auto"/>
          </w:divBdr>
          <w:divsChild>
            <w:div w:id="1325278991">
              <w:marLeft w:val="0"/>
              <w:marRight w:val="0"/>
              <w:marTop w:val="0"/>
              <w:marBottom w:val="0"/>
              <w:divBdr>
                <w:top w:val="none" w:sz="0" w:space="0" w:color="auto"/>
                <w:left w:val="none" w:sz="0" w:space="0" w:color="auto"/>
                <w:bottom w:val="none" w:sz="0" w:space="0" w:color="auto"/>
                <w:right w:val="none" w:sz="0" w:space="0" w:color="auto"/>
              </w:divBdr>
            </w:div>
          </w:divsChild>
        </w:div>
        <w:div w:id="1891186193">
          <w:marLeft w:val="0"/>
          <w:marRight w:val="0"/>
          <w:marTop w:val="0"/>
          <w:marBottom w:val="0"/>
          <w:divBdr>
            <w:top w:val="none" w:sz="0" w:space="0" w:color="auto"/>
            <w:left w:val="none" w:sz="0" w:space="0" w:color="auto"/>
            <w:bottom w:val="none" w:sz="0" w:space="0" w:color="auto"/>
            <w:right w:val="none" w:sz="0" w:space="0" w:color="auto"/>
          </w:divBdr>
          <w:divsChild>
            <w:div w:id="456918663">
              <w:marLeft w:val="0"/>
              <w:marRight w:val="0"/>
              <w:marTop w:val="0"/>
              <w:marBottom w:val="0"/>
              <w:divBdr>
                <w:top w:val="none" w:sz="0" w:space="0" w:color="auto"/>
                <w:left w:val="none" w:sz="0" w:space="0" w:color="auto"/>
                <w:bottom w:val="none" w:sz="0" w:space="0" w:color="auto"/>
                <w:right w:val="none" w:sz="0" w:space="0" w:color="auto"/>
              </w:divBdr>
            </w:div>
          </w:divsChild>
        </w:div>
        <w:div w:id="1896962825">
          <w:marLeft w:val="0"/>
          <w:marRight w:val="0"/>
          <w:marTop w:val="0"/>
          <w:marBottom w:val="0"/>
          <w:divBdr>
            <w:top w:val="none" w:sz="0" w:space="0" w:color="auto"/>
            <w:left w:val="none" w:sz="0" w:space="0" w:color="auto"/>
            <w:bottom w:val="none" w:sz="0" w:space="0" w:color="auto"/>
            <w:right w:val="none" w:sz="0" w:space="0" w:color="auto"/>
          </w:divBdr>
          <w:divsChild>
            <w:div w:id="17581737">
              <w:marLeft w:val="0"/>
              <w:marRight w:val="0"/>
              <w:marTop w:val="0"/>
              <w:marBottom w:val="0"/>
              <w:divBdr>
                <w:top w:val="none" w:sz="0" w:space="0" w:color="auto"/>
                <w:left w:val="none" w:sz="0" w:space="0" w:color="auto"/>
                <w:bottom w:val="none" w:sz="0" w:space="0" w:color="auto"/>
                <w:right w:val="none" w:sz="0" w:space="0" w:color="auto"/>
              </w:divBdr>
            </w:div>
          </w:divsChild>
        </w:div>
        <w:div w:id="1981302454">
          <w:marLeft w:val="0"/>
          <w:marRight w:val="0"/>
          <w:marTop w:val="0"/>
          <w:marBottom w:val="0"/>
          <w:divBdr>
            <w:top w:val="none" w:sz="0" w:space="0" w:color="auto"/>
            <w:left w:val="none" w:sz="0" w:space="0" w:color="auto"/>
            <w:bottom w:val="none" w:sz="0" w:space="0" w:color="auto"/>
            <w:right w:val="none" w:sz="0" w:space="0" w:color="auto"/>
          </w:divBdr>
          <w:divsChild>
            <w:div w:id="1464225270">
              <w:marLeft w:val="0"/>
              <w:marRight w:val="0"/>
              <w:marTop w:val="0"/>
              <w:marBottom w:val="0"/>
              <w:divBdr>
                <w:top w:val="none" w:sz="0" w:space="0" w:color="auto"/>
                <w:left w:val="none" w:sz="0" w:space="0" w:color="auto"/>
                <w:bottom w:val="none" w:sz="0" w:space="0" w:color="auto"/>
                <w:right w:val="none" w:sz="0" w:space="0" w:color="auto"/>
              </w:divBdr>
            </w:div>
          </w:divsChild>
        </w:div>
        <w:div w:id="2006470125">
          <w:marLeft w:val="0"/>
          <w:marRight w:val="0"/>
          <w:marTop w:val="0"/>
          <w:marBottom w:val="0"/>
          <w:divBdr>
            <w:top w:val="none" w:sz="0" w:space="0" w:color="auto"/>
            <w:left w:val="none" w:sz="0" w:space="0" w:color="auto"/>
            <w:bottom w:val="none" w:sz="0" w:space="0" w:color="auto"/>
            <w:right w:val="none" w:sz="0" w:space="0" w:color="auto"/>
          </w:divBdr>
          <w:divsChild>
            <w:div w:id="202133796">
              <w:marLeft w:val="0"/>
              <w:marRight w:val="0"/>
              <w:marTop w:val="0"/>
              <w:marBottom w:val="0"/>
              <w:divBdr>
                <w:top w:val="none" w:sz="0" w:space="0" w:color="auto"/>
                <w:left w:val="none" w:sz="0" w:space="0" w:color="auto"/>
                <w:bottom w:val="none" w:sz="0" w:space="0" w:color="auto"/>
                <w:right w:val="none" w:sz="0" w:space="0" w:color="auto"/>
              </w:divBdr>
            </w:div>
          </w:divsChild>
        </w:div>
        <w:div w:id="2025278249">
          <w:marLeft w:val="0"/>
          <w:marRight w:val="0"/>
          <w:marTop w:val="0"/>
          <w:marBottom w:val="0"/>
          <w:divBdr>
            <w:top w:val="none" w:sz="0" w:space="0" w:color="auto"/>
            <w:left w:val="none" w:sz="0" w:space="0" w:color="auto"/>
            <w:bottom w:val="none" w:sz="0" w:space="0" w:color="auto"/>
            <w:right w:val="none" w:sz="0" w:space="0" w:color="auto"/>
          </w:divBdr>
          <w:divsChild>
            <w:div w:id="1034381809">
              <w:marLeft w:val="0"/>
              <w:marRight w:val="0"/>
              <w:marTop w:val="0"/>
              <w:marBottom w:val="0"/>
              <w:divBdr>
                <w:top w:val="none" w:sz="0" w:space="0" w:color="auto"/>
                <w:left w:val="none" w:sz="0" w:space="0" w:color="auto"/>
                <w:bottom w:val="none" w:sz="0" w:space="0" w:color="auto"/>
                <w:right w:val="none" w:sz="0" w:space="0" w:color="auto"/>
              </w:divBdr>
            </w:div>
          </w:divsChild>
        </w:div>
        <w:div w:id="2033529482">
          <w:marLeft w:val="0"/>
          <w:marRight w:val="0"/>
          <w:marTop w:val="0"/>
          <w:marBottom w:val="0"/>
          <w:divBdr>
            <w:top w:val="none" w:sz="0" w:space="0" w:color="auto"/>
            <w:left w:val="none" w:sz="0" w:space="0" w:color="auto"/>
            <w:bottom w:val="none" w:sz="0" w:space="0" w:color="auto"/>
            <w:right w:val="none" w:sz="0" w:space="0" w:color="auto"/>
          </w:divBdr>
          <w:divsChild>
            <w:div w:id="2022706420">
              <w:marLeft w:val="0"/>
              <w:marRight w:val="0"/>
              <w:marTop w:val="0"/>
              <w:marBottom w:val="0"/>
              <w:divBdr>
                <w:top w:val="none" w:sz="0" w:space="0" w:color="auto"/>
                <w:left w:val="none" w:sz="0" w:space="0" w:color="auto"/>
                <w:bottom w:val="none" w:sz="0" w:space="0" w:color="auto"/>
                <w:right w:val="none" w:sz="0" w:space="0" w:color="auto"/>
              </w:divBdr>
            </w:div>
          </w:divsChild>
        </w:div>
        <w:div w:id="2035106086">
          <w:marLeft w:val="0"/>
          <w:marRight w:val="0"/>
          <w:marTop w:val="0"/>
          <w:marBottom w:val="0"/>
          <w:divBdr>
            <w:top w:val="none" w:sz="0" w:space="0" w:color="auto"/>
            <w:left w:val="none" w:sz="0" w:space="0" w:color="auto"/>
            <w:bottom w:val="none" w:sz="0" w:space="0" w:color="auto"/>
            <w:right w:val="none" w:sz="0" w:space="0" w:color="auto"/>
          </w:divBdr>
          <w:divsChild>
            <w:div w:id="153767247">
              <w:marLeft w:val="0"/>
              <w:marRight w:val="0"/>
              <w:marTop w:val="0"/>
              <w:marBottom w:val="0"/>
              <w:divBdr>
                <w:top w:val="none" w:sz="0" w:space="0" w:color="auto"/>
                <w:left w:val="none" w:sz="0" w:space="0" w:color="auto"/>
                <w:bottom w:val="none" w:sz="0" w:space="0" w:color="auto"/>
                <w:right w:val="none" w:sz="0" w:space="0" w:color="auto"/>
              </w:divBdr>
            </w:div>
          </w:divsChild>
        </w:div>
        <w:div w:id="2099862083">
          <w:marLeft w:val="0"/>
          <w:marRight w:val="0"/>
          <w:marTop w:val="0"/>
          <w:marBottom w:val="0"/>
          <w:divBdr>
            <w:top w:val="none" w:sz="0" w:space="0" w:color="auto"/>
            <w:left w:val="none" w:sz="0" w:space="0" w:color="auto"/>
            <w:bottom w:val="none" w:sz="0" w:space="0" w:color="auto"/>
            <w:right w:val="none" w:sz="0" w:space="0" w:color="auto"/>
          </w:divBdr>
          <w:divsChild>
            <w:div w:id="1980529399">
              <w:marLeft w:val="0"/>
              <w:marRight w:val="0"/>
              <w:marTop w:val="0"/>
              <w:marBottom w:val="0"/>
              <w:divBdr>
                <w:top w:val="none" w:sz="0" w:space="0" w:color="auto"/>
                <w:left w:val="none" w:sz="0" w:space="0" w:color="auto"/>
                <w:bottom w:val="none" w:sz="0" w:space="0" w:color="auto"/>
                <w:right w:val="none" w:sz="0" w:space="0" w:color="auto"/>
              </w:divBdr>
            </w:div>
          </w:divsChild>
        </w:div>
        <w:div w:id="2116289654">
          <w:marLeft w:val="0"/>
          <w:marRight w:val="0"/>
          <w:marTop w:val="0"/>
          <w:marBottom w:val="0"/>
          <w:divBdr>
            <w:top w:val="none" w:sz="0" w:space="0" w:color="auto"/>
            <w:left w:val="none" w:sz="0" w:space="0" w:color="auto"/>
            <w:bottom w:val="none" w:sz="0" w:space="0" w:color="auto"/>
            <w:right w:val="none" w:sz="0" w:space="0" w:color="auto"/>
          </w:divBdr>
          <w:divsChild>
            <w:div w:id="2041397726">
              <w:marLeft w:val="0"/>
              <w:marRight w:val="0"/>
              <w:marTop w:val="0"/>
              <w:marBottom w:val="0"/>
              <w:divBdr>
                <w:top w:val="none" w:sz="0" w:space="0" w:color="auto"/>
                <w:left w:val="none" w:sz="0" w:space="0" w:color="auto"/>
                <w:bottom w:val="none" w:sz="0" w:space="0" w:color="auto"/>
                <w:right w:val="none" w:sz="0" w:space="0" w:color="auto"/>
              </w:divBdr>
            </w:div>
          </w:divsChild>
        </w:div>
        <w:div w:id="2130926203">
          <w:marLeft w:val="0"/>
          <w:marRight w:val="0"/>
          <w:marTop w:val="0"/>
          <w:marBottom w:val="0"/>
          <w:divBdr>
            <w:top w:val="none" w:sz="0" w:space="0" w:color="auto"/>
            <w:left w:val="none" w:sz="0" w:space="0" w:color="auto"/>
            <w:bottom w:val="none" w:sz="0" w:space="0" w:color="auto"/>
            <w:right w:val="none" w:sz="0" w:space="0" w:color="auto"/>
          </w:divBdr>
          <w:divsChild>
            <w:div w:id="1122697359">
              <w:marLeft w:val="0"/>
              <w:marRight w:val="0"/>
              <w:marTop w:val="0"/>
              <w:marBottom w:val="0"/>
              <w:divBdr>
                <w:top w:val="none" w:sz="0" w:space="0" w:color="auto"/>
                <w:left w:val="none" w:sz="0" w:space="0" w:color="auto"/>
                <w:bottom w:val="none" w:sz="0" w:space="0" w:color="auto"/>
                <w:right w:val="none" w:sz="0" w:space="0" w:color="auto"/>
              </w:divBdr>
            </w:div>
          </w:divsChild>
        </w:div>
        <w:div w:id="2142264825">
          <w:marLeft w:val="0"/>
          <w:marRight w:val="0"/>
          <w:marTop w:val="0"/>
          <w:marBottom w:val="0"/>
          <w:divBdr>
            <w:top w:val="none" w:sz="0" w:space="0" w:color="auto"/>
            <w:left w:val="none" w:sz="0" w:space="0" w:color="auto"/>
            <w:bottom w:val="none" w:sz="0" w:space="0" w:color="auto"/>
            <w:right w:val="none" w:sz="0" w:space="0" w:color="auto"/>
          </w:divBdr>
          <w:divsChild>
            <w:div w:id="137639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305572">
      <w:bodyDiv w:val="1"/>
      <w:marLeft w:val="0"/>
      <w:marRight w:val="0"/>
      <w:marTop w:val="0"/>
      <w:marBottom w:val="0"/>
      <w:divBdr>
        <w:top w:val="none" w:sz="0" w:space="0" w:color="auto"/>
        <w:left w:val="none" w:sz="0" w:space="0" w:color="auto"/>
        <w:bottom w:val="none" w:sz="0" w:space="0" w:color="auto"/>
        <w:right w:val="none" w:sz="0" w:space="0" w:color="auto"/>
      </w:divBdr>
      <w:divsChild>
        <w:div w:id="652443610">
          <w:marLeft w:val="0"/>
          <w:marRight w:val="0"/>
          <w:marTop w:val="0"/>
          <w:marBottom w:val="0"/>
          <w:divBdr>
            <w:top w:val="none" w:sz="0" w:space="0" w:color="auto"/>
            <w:left w:val="none" w:sz="0" w:space="0" w:color="auto"/>
            <w:bottom w:val="none" w:sz="0" w:space="0" w:color="auto"/>
            <w:right w:val="none" w:sz="0" w:space="0" w:color="auto"/>
          </w:divBdr>
        </w:div>
        <w:div w:id="1184975873">
          <w:marLeft w:val="0"/>
          <w:marRight w:val="0"/>
          <w:marTop w:val="0"/>
          <w:marBottom w:val="0"/>
          <w:divBdr>
            <w:top w:val="none" w:sz="0" w:space="0" w:color="auto"/>
            <w:left w:val="none" w:sz="0" w:space="0" w:color="auto"/>
            <w:bottom w:val="none" w:sz="0" w:space="0" w:color="auto"/>
            <w:right w:val="none" w:sz="0" w:space="0" w:color="auto"/>
          </w:divBdr>
        </w:div>
        <w:div w:id="1679624124">
          <w:marLeft w:val="0"/>
          <w:marRight w:val="0"/>
          <w:marTop w:val="0"/>
          <w:marBottom w:val="0"/>
          <w:divBdr>
            <w:top w:val="none" w:sz="0" w:space="0" w:color="auto"/>
            <w:left w:val="none" w:sz="0" w:space="0" w:color="auto"/>
            <w:bottom w:val="none" w:sz="0" w:space="0" w:color="auto"/>
            <w:right w:val="none" w:sz="0" w:space="0" w:color="auto"/>
          </w:divBdr>
        </w:div>
        <w:div w:id="2108185983">
          <w:marLeft w:val="0"/>
          <w:marRight w:val="0"/>
          <w:marTop w:val="0"/>
          <w:marBottom w:val="0"/>
          <w:divBdr>
            <w:top w:val="none" w:sz="0" w:space="0" w:color="auto"/>
            <w:left w:val="none" w:sz="0" w:space="0" w:color="auto"/>
            <w:bottom w:val="none" w:sz="0" w:space="0" w:color="auto"/>
            <w:right w:val="none" w:sz="0" w:space="0" w:color="auto"/>
          </w:divBdr>
        </w:div>
      </w:divsChild>
    </w:div>
    <w:div w:id="1040738890">
      <w:bodyDiv w:val="1"/>
      <w:marLeft w:val="0"/>
      <w:marRight w:val="0"/>
      <w:marTop w:val="0"/>
      <w:marBottom w:val="0"/>
      <w:divBdr>
        <w:top w:val="none" w:sz="0" w:space="0" w:color="auto"/>
        <w:left w:val="none" w:sz="0" w:space="0" w:color="auto"/>
        <w:bottom w:val="none" w:sz="0" w:space="0" w:color="auto"/>
        <w:right w:val="none" w:sz="0" w:space="0" w:color="auto"/>
      </w:divBdr>
    </w:div>
    <w:div w:id="1102798183">
      <w:bodyDiv w:val="1"/>
      <w:marLeft w:val="0"/>
      <w:marRight w:val="0"/>
      <w:marTop w:val="0"/>
      <w:marBottom w:val="0"/>
      <w:divBdr>
        <w:top w:val="none" w:sz="0" w:space="0" w:color="auto"/>
        <w:left w:val="none" w:sz="0" w:space="0" w:color="auto"/>
        <w:bottom w:val="none" w:sz="0" w:space="0" w:color="auto"/>
        <w:right w:val="none" w:sz="0" w:space="0" w:color="auto"/>
      </w:divBdr>
      <w:divsChild>
        <w:div w:id="1260944670">
          <w:marLeft w:val="0"/>
          <w:marRight w:val="0"/>
          <w:marTop w:val="0"/>
          <w:marBottom w:val="0"/>
          <w:divBdr>
            <w:top w:val="none" w:sz="0" w:space="0" w:color="auto"/>
            <w:left w:val="none" w:sz="0" w:space="0" w:color="auto"/>
            <w:bottom w:val="none" w:sz="0" w:space="0" w:color="auto"/>
            <w:right w:val="none" w:sz="0" w:space="0" w:color="auto"/>
          </w:divBdr>
          <w:divsChild>
            <w:div w:id="939993386">
              <w:marLeft w:val="0"/>
              <w:marRight w:val="0"/>
              <w:marTop w:val="0"/>
              <w:marBottom w:val="0"/>
              <w:divBdr>
                <w:top w:val="none" w:sz="0" w:space="0" w:color="auto"/>
                <w:left w:val="none" w:sz="0" w:space="0" w:color="auto"/>
                <w:bottom w:val="none" w:sz="0" w:space="0" w:color="auto"/>
                <w:right w:val="none" w:sz="0" w:space="0" w:color="auto"/>
              </w:divBdr>
            </w:div>
          </w:divsChild>
        </w:div>
        <w:div w:id="1970553385">
          <w:marLeft w:val="0"/>
          <w:marRight w:val="0"/>
          <w:marTop w:val="0"/>
          <w:marBottom w:val="0"/>
          <w:divBdr>
            <w:top w:val="none" w:sz="0" w:space="0" w:color="auto"/>
            <w:left w:val="none" w:sz="0" w:space="0" w:color="auto"/>
            <w:bottom w:val="none" w:sz="0" w:space="0" w:color="auto"/>
            <w:right w:val="none" w:sz="0" w:space="0" w:color="auto"/>
          </w:divBdr>
          <w:divsChild>
            <w:div w:id="331682270">
              <w:marLeft w:val="0"/>
              <w:marRight w:val="0"/>
              <w:marTop w:val="0"/>
              <w:marBottom w:val="0"/>
              <w:divBdr>
                <w:top w:val="none" w:sz="0" w:space="0" w:color="auto"/>
                <w:left w:val="none" w:sz="0" w:space="0" w:color="auto"/>
                <w:bottom w:val="none" w:sz="0" w:space="0" w:color="auto"/>
                <w:right w:val="none" w:sz="0" w:space="0" w:color="auto"/>
              </w:divBdr>
            </w:div>
            <w:div w:id="824206813">
              <w:marLeft w:val="0"/>
              <w:marRight w:val="0"/>
              <w:marTop w:val="0"/>
              <w:marBottom w:val="0"/>
              <w:divBdr>
                <w:top w:val="none" w:sz="0" w:space="0" w:color="auto"/>
                <w:left w:val="none" w:sz="0" w:space="0" w:color="auto"/>
                <w:bottom w:val="none" w:sz="0" w:space="0" w:color="auto"/>
                <w:right w:val="none" w:sz="0" w:space="0" w:color="auto"/>
              </w:divBdr>
            </w:div>
            <w:div w:id="876425989">
              <w:marLeft w:val="0"/>
              <w:marRight w:val="0"/>
              <w:marTop w:val="0"/>
              <w:marBottom w:val="0"/>
              <w:divBdr>
                <w:top w:val="none" w:sz="0" w:space="0" w:color="auto"/>
                <w:left w:val="none" w:sz="0" w:space="0" w:color="auto"/>
                <w:bottom w:val="none" w:sz="0" w:space="0" w:color="auto"/>
                <w:right w:val="none" w:sz="0" w:space="0" w:color="auto"/>
              </w:divBdr>
            </w:div>
            <w:div w:id="1738435361">
              <w:marLeft w:val="0"/>
              <w:marRight w:val="0"/>
              <w:marTop w:val="0"/>
              <w:marBottom w:val="0"/>
              <w:divBdr>
                <w:top w:val="none" w:sz="0" w:space="0" w:color="auto"/>
                <w:left w:val="none" w:sz="0" w:space="0" w:color="auto"/>
                <w:bottom w:val="none" w:sz="0" w:space="0" w:color="auto"/>
                <w:right w:val="none" w:sz="0" w:space="0" w:color="auto"/>
              </w:divBdr>
            </w:div>
            <w:div w:id="174089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144083">
      <w:bodyDiv w:val="1"/>
      <w:marLeft w:val="0"/>
      <w:marRight w:val="0"/>
      <w:marTop w:val="0"/>
      <w:marBottom w:val="0"/>
      <w:divBdr>
        <w:top w:val="none" w:sz="0" w:space="0" w:color="auto"/>
        <w:left w:val="none" w:sz="0" w:space="0" w:color="auto"/>
        <w:bottom w:val="none" w:sz="0" w:space="0" w:color="auto"/>
        <w:right w:val="none" w:sz="0" w:space="0" w:color="auto"/>
      </w:divBdr>
      <w:divsChild>
        <w:div w:id="51122315">
          <w:marLeft w:val="0"/>
          <w:marRight w:val="0"/>
          <w:marTop w:val="0"/>
          <w:marBottom w:val="0"/>
          <w:divBdr>
            <w:top w:val="none" w:sz="0" w:space="0" w:color="auto"/>
            <w:left w:val="none" w:sz="0" w:space="0" w:color="auto"/>
            <w:bottom w:val="none" w:sz="0" w:space="0" w:color="auto"/>
            <w:right w:val="none" w:sz="0" w:space="0" w:color="auto"/>
          </w:divBdr>
          <w:divsChild>
            <w:div w:id="254289426">
              <w:marLeft w:val="0"/>
              <w:marRight w:val="0"/>
              <w:marTop w:val="0"/>
              <w:marBottom w:val="0"/>
              <w:divBdr>
                <w:top w:val="none" w:sz="0" w:space="0" w:color="auto"/>
                <w:left w:val="none" w:sz="0" w:space="0" w:color="auto"/>
                <w:bottom w:val="none" w:sz="0" w:space="0" w:color="auto"/>
                <w:right w:val="none" w:sz="0" w:space="0" w:color="auto"/>
              </w:divBdr>
            </w:div>
          </w:divsChild>
        </w:div>
        <w:div w:id="52654725">
          <w:marLeft w:val="0"/>
          <w:marRight w:val="0"/>
          <w:marTop w:val="0"/>
          <w:marBottom w:val="0"/>
          <w:divBdr>
            <w:top w:val="none" w:sz="0" w:space="0" w:color="auto"/>
            <w:left w:val="none" w:sz="0" w:space="0" w:color="auto"/>
            <w:bottom w:val="none" w:sz="0" w:space="0" w:color="auto"/>
            <w:right w:val="none" w:sz="0" w:space="0" w:color="auto"/>
          </w:divBdr>
          <w:divsChild>
            <w:div w:id="1085226465">
              <w:marLeft w:val="0"/>
              <w:marRight w:val="0"/>
              <w:marTop w:val="0"/>
              <w:marBottom w:val="0"/>
              <w:divBdr>
                <w:top w:val="none" w:sz="0" w:space="0" w:color="auto"/>
                <w:left w:val="none" w:sz="0" w:space="0" w:color="auto"/>
                <w:bottom w:val="none" w:sz="0" w:space="0" w:color="auto"/>
                <w:right w:val="none" w:sz="0" w:space="0" w:color="auto"/>
              </w:divBdr>
            </w:div>
          </w:divsChild>
        </w:div>
        <w:div w:id="53938719">
          <w:marLeft w:val="0"/>
          <w:marRight w:val="0"/>
          <w:marTop w:val="0"/>
          <w:marBottom w:val="0"/>
          <w:divBdr>
            <w:top w:val="none" w:sz="0" w:space="0" w:color="auto"/>
            <w:left w:val="none" w:sz="0" w:space="0" w:color="auto"/>
            <w:bottom w:val="none" w:sz="0" w:space="0" w:color="auto"/>
            <w:right w:val="none" w:sz="0" w:space="0" w:color="auto"/>
          </w:divBdr>
          <w:divsChild>
            <w:div w:id="887185905">
              <w:marLeft w:val="0"/>
              <w:marRight w:val="0"/>
              <w:marTop w:val="0"/>
              <w:marBottom w:val="0"/>
              <w:divBdr>
                <w:top w:val="none" w:sz="0" w:space="0" w:color="auto"/>
                <w:left w:val="none" w:sz="0" w:space="0" w:color="auto"/>
                <w:bottom w:val="none" w:sz="0" w:space="0" w:color="auto"/>
                <w:right w:val="none" w:sz="0" w:space="0" w:color="auto"/>
              </w:divBdr>
            </w:div>
          </w:divsChild>
        </w:div>
        <w:div w:id="69238389">
          <w:marLeft w:val="0"/>
          <w:marRight w:val="0"/>
          <w:marTop w:val="0"/>
          <w:marBottom w:val="0"/>
          <w:divBdr>
            <w:top w:val="none" w:sz="0" w:space="0" w:color="auto"/>
            <w:left w:val="none" w:sz="0" w:space="0" w:color="auto"/>
            <w:bottom w:val="none" w:sz="0" w:space="0" w:color="auto"/>
            <w:right w:val="none" w:sz="0" w:space="0" w:color="auto"/>
          </w:divBdr>
          <w:divsChild>
            <w:div w:id="1291522266">
              <w:marLeft w:val="0"/>
              <w:marRight w:val="0"/>
              <w:marTop w:val="0"/>
              <w:marBottom w:val="0"/>
              <w:divBdr>
                <w:top w:val="none" w:sz="0" w:space="0" w:color="auto"/>
                <w:left w:val="none" w:sz="0" w:space="0" w:color="auto"/>
                <w:bottom w:val="none" w:sz="0" w:space="0" w:color="auto"/>
                <w:right w:val="none" w:sz="0" w:space="0" w:color="auto"/>
              </w:divBdr>
            </w:div>
          </w:divsChild>
        </w:div>
        <w:div w:id="104540308">
          <w:marLeft w:val="0"/>
          <w:marRight w:val="0"/>
          <w:marTop w:val="0"/>
          <w:marBottom w:val="0"/>
          <w:divBdr>
            <w:top w:val="none" w:sz="0" w:space="0" w:color="auto"/>
            <w:left w:val="none" w:sz="0" w:space="0" w:color="auto"/>
            <w:bottom w:val="none" w:sz="0" w:space="0" w:color="auto"/>
            <w:right w:val="none" w:sz="0" w:space="0" w:color="auto"/>
          </w:divBdr>
          <w:divsChild>
            <w:div w:id="2101023108">
              <w:marLeft w:val="0"/>
              <w:marRight w:val="0"/>
              <w:marTop w:val="0"/>
              <w:marBottom w:val="0"/>
              <w:divBdr>
                <w:top w:val="none" w:sz="0" w:space="0" w:color="auto"/>
                <w:left w:val="none" w:sz="0" w:space="0" w:color="auto"/>
                <w:bottom w:val="none" w:sz="0" w:space="0" w:color="auto"/>
                <w:right w:val="none" w:sz="0" w:space="0" w:color="auto"/>
              </w:divBdr>
            </w:div>
          </w:divsChild>
        </w:div>
        <w:div w:id="107817212">
          <w:marLeft w:val="0"/>
          <w:marRight w:val="0"/>
          <w:marTop w:val="0"/>
          <w:marBottom w:val="0"/>
          <w:divBdr>
            <w:top w:val="none" w:sz="0" w:space="0" w:color="auto"/>
            <w:left w:val="none" w:sz="0" w:space="0" w:color="auto"/>
            <w:bottom w:val="none" w:sz="0" w:space="0" w:color="auto"/>
            <w:right w:val="none" w:sz="0" w:space="0" w:color="auto"/>
          </w:divBdr>
          <w:divsChild>
            <w:div w:id="495463450">
              <w:marLeft w:val="0"/>
              <w:marRight w:val="0"/>
              <w:marTop w:val="0"/>
              <w:marBottom w:val="0"/>
              <w:divBdr>
                <w:top w:val="none" w:sz="0" w:space="0" w:color="auto"/>
                <w:left w:val="none" w:sz="0" w:space="0" w:color="auto"/>
                <w:bottom w:val="none" w:sz="0" w:space="0" w:color="auto"/>
                <w:right w:val="none" w:sz="0" w:space="0" w:color="auto"/>
              </w:divBdr>
            </w:div>
          </w:divsChild>
        </w:div>
        <w:div w:id="131873436">
          <w:marLeft w:val="0"/>
          <w:marRight w:val="0"/>
          <w:marTop w:val="0"/>
          <w:marBottom w:val="0"/>
          <w:divBdr>
            <w:top w:val="none" w:sz="0" w:space="0" w:color="auto"/>
            <w:left w:val="none" w:sz="0" w:space="0" w:color="auto"/>
            <w:bottom w:val="none" w:sz="0" w:space="0" w:color="auto"/>
            <w:right w:val="none" w:sz="0" w:space="0" w:color="auto"/>
          </w:divBdr>
          <w:divsChild>
            <w:div w:id="211159004">
              <w:marLeft w:val="0"/>
              <w:marRight w:val="0"/>
              <w:marTop w:val="0"/>
              <w:marBottom w:val="0"/>
              <w:divBdr>
                <w:top w:val="none" w:sz="0" w:space="0" w:color="auto"/>
                <w:left w:val="none" w:sz="0" w:space="0" w:color="auto"/>
                <w:bottom w:val="none" w:sz="0" w:space="0" w:color="auto"/>
                <w:right w:val="none" w:sz="0" w:space="0" w:color="auto"/>
              </w:divBdr>
            </w:div>
          </w:divsChild>
        </w:div>
        <w:div w:id="145977820">
          <w:marLeft w:val="0"/>
          <w:marRight w:val="0"/>
          <w:marTop w:val="0"/>
          <w:marBottom w:val="0"/>
          <w:divBdr>
            <w:top w:val="none" w:sz="0" w:space="0" w:color="auto"/>
            <w:left w:val="none" w:sz="0" w:space="0" w:color="auto"/>
            <w:bottom w:val="none" w:sz="0" w:space="0" w:color="auto"/>
            <w:right w:val="none" w:sz="0" w:space="0" w:color="auto"/>
          </w:divBdr>
          <w:divsChild>
            <w:div w:id="407389539">
              <w:marLeft w:val="0"/>
              <w:marRight w:val="0"/>
              <w:marTop w:val="0"/>
              <w:marBottom w:val="0"/>
              <w:divBdr>
                <w:top w:val="none" w:sz="0" w:space="0" w:color="auto"/>
                <w:left w:val="none" w:sz="0" w:space="0" w:color="auto"/>
                <w:bottom w:val="none" w:sz="0" w:space="0" w:color="auto"/>
                <w:right w:val="none" w:sz="0" w:space="0" w:color="auto"/>
              </w:divBdr>
            </w:div>
          </w:divsChild>
        </w:div>
        <w:div w:id="163906217">
          <w:marLeft w:val="0"/>
          <w:marRight w:val="0"/>
          <w:marTop w:val="0"/>
          <w:marBottom w:val="0"/>
          <w:divBdr>
            <w:top w:val="none" w:sz="0" w:space="0" w:color="auto"/>
            <w:left w:val="none" w:sz="0" w:space="0" w:color="auto"/>
            <w:bottom w:val="none" w:sz="0" w:space="0" w:color="auto"/>
            <w:right w:val="none" w:sz="0" w:space="0" w:color="auto"/>
          </w:divBdr>
          <w:divsChild>
            <w:div w:id="1314136950">
              <w:marLeft w:val="0"/>
              <w:marRight w:val="0"/>
              <w:marTop w:val="0"/>
              <w:marBottom w:val="0"/>
              <w:divBdr>
                <w:top w:val="none" w:sz="0" w:space="0" w:color="auto"/>
                <w:left w:val="none" w:sz="0" w:space="0" w:color="auto"/>
                <w:bottom w:val="none" w:sz="0" w:space="0" w:color="auto"/>
                <w:right w:val="none" w:sz="0" w:space="0" w:color="auto"/>
              </w:divBdr>
            </w:div>
          </w:divsChild>
        </w:div>
        <w:div w:id="209340446">
          <w:marLeft w:val="0"/>
          <w:marRight w:val="0"/>
          <w:marTop w:val="0"/>
          <w:marBottom w:val="0"/>
          <w:divBdr>
            <w:top w:val="none" w:sz="0" w:space="0" w:color="auto"/>
            <w:left w:val="none" w:sz="0" w:space="0" w:color="auto"/>
            <w:bottom w:val="none" w:sz="0" w:space="0" w:color="auto"/>
            <w:right w:val="none" w:sz="0" w:space="0" w:color="auto"/>
          </w:divBdr>
          <w:divsChild>
            <w:div w:id="1627197201">
              <w:marLeft w:val="0"/>
              <w:marRight w:val="0"/>
              <w:marTop w:val="0"/>
              <w:marBottom w:val="0"/>
              <w:divBdr>
                <w:top w:val="none" w:sz="0" w:space="0" w:color="auto"/>
                <w:left w:val="none" w:sz="0" w:space="0" w:color="auto"/>
                <w:bottom w:val="none" w:sz="0" w:space="0" w:color="auto"/>
                <w:right w:val="none" w:sz="0" w:space="0" w:color="auto"/>
              </w:divBdr>
            </w:div>
          </w:divsChild>
        </w:div>
        <w:div w:id="253437581">
          <w:marLeft w:val="0"/>
          <w:marRight w:val="0"/>
          <w:marTop w:val="0"/>
          <w:marBottom w:val="0"/>
          <w:divBdr>
            <w:top w:val="none" w:sz="0" w:space="0" w:color="auto"/>
            <w:left w:val="none" w:sz="0" w:space="0" w:color="auto"/>
            <w:bottom w:val="none" w:sz="0" w:space="0" w:color="auto"/>
            <w:right w:val="none" w:sz="0" w:space="0" w:color="auto"/>
          </w:divBdr>
          <w:divsChild>
            <w:div w:id="2041660137">
              <w:marLeft w:val="0"/>
              <w:marRight w:val="0"/>
              <w:marTop w:val="0"/>
              <w:marBottom w:val="0"/>
              <w:divBdr>
                <w:top w:val="none" w:sz="0" w:space="0" w:color="auto"/>
                <w:left w:val="none" w:sz="0" w:space="0" w:color="auto"/>
                <w:bottom w:val="none" w:sz="0" w:space="0" w:color="auto"/>
                <w:right w:val="none" w:sz="0" w:space="0" w:color="auto"/>
              </w:divBdr>
            </w:div>
          </w:divsChild>
        </w:div>
        <w:div w:id="284820314">
          <w:marLeft w:val="0"/>
          <w:marRight w:val="0"/>
          <w:marTop w:val="0"/>
          <w:marBottom w:val="0"/>
          <w:divBdr>
            <w:top w:val="none" w:sz="0" w:space="0" w:color="auto"/>
            <w:left w:val="none" w:sz="0" w:space="0" w:color="auto"/>
            <w:bottom w:val="none" w:sz="0" w:space="0" w:color="auto"/>
            <w:right w:val="none" w:sz="0" w:space="0" w:color="auto"/>
          </w:divBdr>
          <w:divsChild>
            <w:div w:id="967277740">
              <w:marLeft w:val="0"/>
              <w:marRight w:val="0"/>
              <w:marTop w:val="0"/>
              <w:marBottom w:val="0"/>
              <w:divBdr>
                <w:top w:val="none" w:sz="0" w:space="0" w:color="auto"/>
                <w:left w:val="none" w:sz="0" w:space="0" w:color="auto"/>
                <w:bottom w:val="none" w:sz="0" w:space="0" w:color="auto"/>
                <w:right w:val="none" w:sz="0" w:space="0" w:color="auto"/>
              </w:divBdr>
            </w:div>
          </w:divsChild>
        </w:div>
        <w:div w:id="303433069">
          <w:marLeft w:val="0"/>
          <w:marRight w:val="0"/>
          <w:marTop w:val="0"/>
          <w:marBottom w:val="0"/>
          <w:divBdr>
            <w:top w:val="none" w:sz="0" w:space="0" w:color="auto"/>
            <w:left w:val="none" w:sz="0" w:space="0" w:color="auto"/>
            <w:bottom w:val="none" w:sz="0" w:space="0" w:color="auto"/>
            <w:right w:val="none" w:sz="0" w:space="0" w:color="auto"/>
          </w:divBdr>
          <w:divsChild>
            <w:div w:id="1783919921">
              <w:marLeft w:val="0"/>
              <w:marRight w:val="0"/>
              <w:marTop w:val="0"/>
              <w:marBottom w:val="0"/>
              <w:divBdr>
                <w:top w:val="none" w:sz="0" w:space="0" w:color="auto"/>
                <w:left w:val="none" w:sz="0" w:space="0" w:color="auto"/>
                <w:bottom w:val="none" w:sz="0" w:space="0" w:color="auto"/>
                <w:right w:val="none" w:sz="0" w:space="0" w:color="auto"/>
              </w:divBdr>
            </w:div>
          </w:divsChild>
        </w:div>
        <w:div w:id="318850078">
          <w:marLeft w:val="0"/>
          <w:marRight w:val="0"/>
          <w:marTop w:val="0"/>
          <w:marBottom w:val="0"/>
          <w:divBdr>
            <w:top w:val="none" w:sz="0" w:space="0" w:color="auto"/>
            <w:left w:val="none" w:sz="0" w:space="0" w:color="auto"/>
            <w:bottom w:val="none" w:sz="0" w:space="0" w:color="auto"/>
            <w:right w:val="none" w:sz="0" w:space="0" w:color="auto"/>
          </w:divBdr>
          <w:divsChild>
            <w:div w:id="406152400">
              <w:marLeft w:val="0"/>
              <w:marRight w:val="0"/>
              <w:marTop w:val="0"/>
              <w:marBottom w:val="0"/>
              <w:divBdr>
                <w:top w:val="none" w:sz="0" w:space="0" w:color="auto"/>
                <w:left w:val="none" w:sz="0" w:space="0" w:color="auto"/>
                <w:bottom w:val="none" w:sz="0" w:space="0" w:color="auto"/>
                <w:right w:val="none" w:sz="0" w:space="0" w:color="auto"/>
              </w:divBdr>
            </w:div>
          </w:divsChild>
        </w:div>
        <w:div w:id="364793088">
          <w:marLeft w:val="0"/>
          <w:marRight w:val="0"/>
          <w:marTop w:val="0"/>
          <w:marBottom w:val="0"/>
          <w:divBdr>
            <w:top w:val="none" w:sz="0" w:space="0" w:color="auto"/>
            <w:left w:val="none" w:sz="0" w:space="0" w:color="auto"/>
            <w:bottom w:val="none" w:sz="0" w:space="0" w:color="auto"/>
            <w:right w:val="none" w:sz="0" w:space="0" w:color="auto"/>
          </w:divBdr>
          <w:divsChild>
            <w:div w:id="1474252379">
              <w:marLeft w:val="0"/>
              <w:marRight w:val="0"/>
              <w:marTop w:val="0"/>
              <w:marBottom w:val="0"/>
              <w:divBdr>
                <w:top w:val="none" w:sz="0" w:space="0" w:color="auto"/>
                <w:left w:val="none" w:sz="0" w:space="0" w:color="auto"/>
                <w:bottom w:val="none" w:sz="0" w:space="0" w:color="auto"/>
                <w:right w:val="none" w:sz="0" w:space="0" w:color="auto"/>
              </w:divBdr>
            </w:div>
          </w:divsChild>
        </w:div>
        <w:div w:id="381566370">
          <w:marLeft w:val="0"/>
          <w:marRight w:val="0"/>
          <w:marTop w:val="0"/>
          <w:marBottom w:val="0"/>
          <w:divBdr>
            <w:top w:val="none" w:sz="0" w:space="0" w:color="auto"/>
            <w:left w:val="none" w:sz="0" w:space="0" w:color="auto"/>
            <w:bottom w:val="none" w:sz="0" w:space="0" w:color="auto"/>
            <w:right w:val="none" w:sz="0" w:space="0" w:color="auto"/>
          </w:divBdr>
          <w:divsChild>
            <w:div w:id="1821580190">
              <w:marLeft w:val="0"/>
              <w:marRight w:val="0"/>
              <w:marTop w:val="0"/>
              <w:marBottom w:val="0"/>
              <w:divBdr>
                <w:top w:val="none" w:sz="0" w:space="0" w:color="auto"/>
                <w:left w:val="none" w:sz="0" w:space="0" w:color="auto"/>
                <w:bottom w:val="none" w:sz="0" w:space="0" w:color="auto"/>
                <w:right w:val="none" w:sz="0" w:space="0" w:color="auto"/>
              </w:divBdr>
            </w:div>
          </w:divsChild>
        </w:div>
        <w:div w:id="397703304">
          <w:marLeft w:val="0"/>
          <w:marRight w:val="0"/>
          <w:marTop w:val="0"/>
          <w:marBottom w:val="0"/>
          <w:divBdr>
            <w:top w:val="none" w:sz="0" w:space="0" w:color="auto"/>
            <w:left w:val="none" w:sz="0" w:space="0" w:color="auto"/>
            <w:bottom w:val="none" w:sz="0" w:space="0" w:color="auto"/>
            <w:right w:val="none" w:sz="0" w:space="0" w:color="auto"/>
          </w:divBdr>
          <w:divsChild>
            <w:div w:id="495153951">
              <w:marLeft w:val="0"/>
              <w:marRight w:val="0"/>
              <w:marTop w:val="0"/>
              <w:marBottom w:val="0"/>
              <w:divBdr>
                <w:top w:val="none" w:sz="0" w:space="0" w:color="auto"/>
                <w:left w:val="none" w:sz="0" w:space="0" w:color="auto"/>
                <w:bottom w:val="none" w:sz="0" w:space="0" w:color="auto"/>
                <w:right w:val="none" w:sz="0" w:space="0" w:color="auto"/>
              </w:divBdr>
            </w:div>
          </w:divsChild>
        </w:div>
        <w:div w:id="401106185">
          <w:marLeft w:val="0"/>
          <w:marRight w:val="0"/>
          <w:marTop w:val="0"/>
          <w:marBottom w:val="0"/>
          <w:divBdr>
            <w:top w:val="none" w:sz="0" w:space="0" w:color="auto"/>
            <w:left w:val="none" w:sz="0" w:space="0" w:color="auto"/>
            <w:bottom w:val="none" w:sz="0" w:space="0" w:color="auto"/>
            <w:right w:val="none" w:sz="0" w:space="0" w:color="auto"/>
          </w:divBdr>
          <w:divsChild>
            <w:div w:id="2056271673">
              <w:marLeft w:val="0"/>
              <w:marRight w:val="0"/>
              <w:marTop w:val="0"/>
              <w:marBottom w:val="0"/>
              <w:divBdr>
                <w:top w:val="none" w:sz="0" w:space="0" w:color="auto"/>
                <w:left w:val="none" w:sz="0" w:space="0" w:color="auto"/>
                <w:bottom w:val="none" w:sz="0" w:space="0" w:color="auto"/>
                <w:right w:val="none" w:sz="0" w:space="0" w:color="auto"/>
              </w:divBdr>
            </w:div>
          </w:divsChild>
        </w:div>
        <w:div w:id="434247560">
          <w:marLeft w:val="0"/>
          <w:marRight w:val="0"/>
          <w:marTop w:val="0"/>
          <w:marBottom w:val="0"/>
          <w:divBdr>
            <w:top w:val="none" w:sz="0" w:space="0" w:color="auto"/>
            <w:left w:val="none" w:sz="0" w:space="0" w:color="auto"/>
            <w:bottom w:val="none" w:sz="0" w:space="0" w:color="auto"/>
            <w:right w:val="none" w:sz="0" w:space="0" w:color="auto"/>
          </w:divBdr>
          <w:divsChild>
            <w:div w:id="1406608841">
              <w:marLeft w:val="0"/>
              <w:marRight w:val="0"/>
              <w:marTop w:val="0"/>
              <w:marBottom w:val="0"/>
              <w:divBdr>
                <w:top w:val="none" w:sz="0" w:space="0" w:color="auto"/>
                <w:left w:val="none" w:sz="0" w:space="0" w:color="auto"/>
                <w:bottom w:val="none" w:sz="0" w:space="0" w:color="auto"/>
                <w:right w:val="none" w:sz="0" w:space="0" w:color="auto"/>
              </w:divBdr>
            </w:div>
          </w:divsChild>
        </w:div>
        <w:div w:id="472262037">
          <w:marLeft w:val="0"/>
          <w:marRight w:val="0"/>
          <w:marTop w:val="0"/>
          <w:marBottom w:val="0"/>
          <w:divBdr>
            <w:top w:val="none" w:sz="0" w:space="0" w:color="auto"/>
            <w:left w:val="none" w:sz="0" w:space="0" w:color="auto"/>
            <w:bottom w:val="none" w:sz="0" w:space="0" w:color="auto"/>
            <w:right w:val="none" w:sz="0" w:space="0" w:color="auto"/>
          </w:divBdr>
          <w:divsChild>
            <w:div w:id="1982688951">
              <w:marLeft w:val="0"/>
              <w:marRight w:val="0"/>
              <w:marTop w:val="0"/>
              <w:marBottom w:val="0"/>
              <w:divBdr>
                <w:top w:val="none" w:sz="0" w:space="0" w:color="auto"/>
                <w:left w:val="none" w:sz="0" w:space="0" w:color="auto"/>
                <w:bottom w:val="none" w:sz="0" w:space="0" w:color="auto"/>
                <w:right w:val="none" w:sz="0" w:space="0" w:color="auto"/>
              </w:divBdr>
            </w:div>
          </w:divsChild>
        </w:div>
        <w:div w:id="522405480">
          <w:marLeft w:val="0"/>
          <w:marRight w:val="0"/>
          <w:marTop w:val="0"/>
          <w:marBottom w:val="0"/>
          <w:divBdr>
            <w:top w:val="none" w:sz="0" w:space="0" w:color="auto"/>
            <w:left w:val="none" w:sz="0" w:space="0" w:color="auto"/>
            <w:bottom w:val="none" w:sz="0" w:space="0" w:color="auto"/>
            <w:right w:val="none" w:sz="0" w:space="0" w:color="auto"/>
          </w:divBdr>
          <w:divsChild>
            <w:div w:id="353380509">
              <w:marLeft w:val="0"/>
              <w:marRight w:val="0"/>
              <w:marTop w:val="0"/>
              <w:marBottom w:val="0"/>
              <w:divBdr>
                <w:top w:val="none" w:sz="0" w:space="0" w:color="auto"/>
                <w:left w:val="none" w:sz="0" w:space="0" w:color="auto"/>
                <w:bottom w:val="none" w:sz="0" w:space="0" w:color="auto"/>
                <w:right w:val="none" w:sz="0" w:space="0" w:color="auto"/>
              </w:divBdr>
            </w:div>
          </w:divsChild>
        </w:div>
        <w:div w:id="525946560">
          <w:marLeft w:val="0"/>
          <w:marRight w:val="0"/>
          <w:marTop w:val="0"/>
          <w:marBottom w:val="0"/>
          <w:divBdr>
            <w:top w:val="none" w:sz="0" w:space="0" w:color="auto"/>
            <w:left w:val="none" w:sz="0" w:space="0" w:color="auto"/>
            <w:bottom w:val="none" w:sz="0" w:space="0" w:color="auto"/>
            <w:right w:val="none" w:sz="0" w:space="0" w:color="auto"/>
          </w:divBdr>
          <w:divsChild>
            <w:div w:id="1838840004">
              <w:marLeft w:val="0"/>
              <w:marRight w:val="0"/>
              <w:marTop w:val="0"/>
              <w:marBottom w:val="0"/>
              <w:divBdr>
                <w:top w:val="none" w:sz="0" w:space="0" w:color="auto"/>
                <w:left w:val="none" w:sz="0" w:space="0" w:color="auto"/>
                <w:bottom w:val="none" w:sz="0" w:space="0" w:color="auto"/>
                <w:right w:val="none" w:sz="0" w:space="0" w:color="auto"/>
              </w:divBdr>
            </w:div>
          </w:divsChild>
        </w:div>
        <w:div w:id="530412408">
          <w:marLeft w:val="0"/>
          <w:marRight w:val="0"/>
          <w:marTop w:val="0"/>
          <w:marBottom w:val="0"/>
          <w:divBdr>
            <w:top w:val="none" w:sz="0" w:space="0" w:color="auto"/>
            <w:left w:val="none" w:sz="0" w:space="0" w:color="auto"/>
            <w:bottom w:val="none" w:sz="0" w:space="0" w:color="auto"/>
            <w:right w:val="none" w:sz="0" w:space="0" w:color="auto"/>
          </w:divBdr>
          <w:divsChild>
            <w:div w:id="164251066">
              <w:marLeft w:val="0"/>
              <w:marRight w:val="0"/>
              <w:marTop w:val="0"/>
              <w:marBottom w:val="0"/>
              <w:divBdr>
                <w:top w:val="none" w:sz="0" w:space="0" w:color="auto"/>
                <w:left w:val="none" w:sz="0" w:space="0" w:color="auto"/>
                <w:bottom w:val="none" w:sz="0" w:space="0" w:color="auto"/>
                <w:right w:val="none" w:sz="0" w:space="0" w:color="auto"/>
              </w:divBdr>
            </w:div>
          </w:divsChild>
        </w:div>
        <w:div w:id="535043327">
          <w:marLeft w:val="0"/>
          <w:marRight w:val="0"/>
          <w:marTop w:val="0"/>
          <w:marBottom w:val="0"/>
          <w:divBdr>
            <w:top w:val="none" w:sz="0" w:space="0" w:color="auto"/>
            <w:left w:val="none" w:sz="0" w:space="0" w:color="auto"/>
            <w:bottom w:val="none" w:sz="0" w:space="0" w:color="auto"/>
            <w:right w:val="none" w:sz="0" w:space="0" w:color="auto"/>
          </w:divBdr>
          <w:divsChild>
            <w:div w:id="605307462">
              <w:marLeft w:val="0"/>
              <w:marRight w:val="0"/>
              <w:marTop w:val="0"/>
              <w:marBottom w:val="0"/>
              <w:divBdr>
                <w:top w:val="none" w:sz="0" w:space="0" w:color="auto"/>
                <w:left w:val="none" w:sz="0" w:space="0" w:color="auto"/>
                <w:bottom w:val="none" w:sz="0" w:space="0" w:color="auto"/>
                <w:right w:val="none" w:sz="0" w:space="0" w:color="auto"/>
              </w:divBdr>
            </w:div>
          </w:divsChild>
        </w:div>
        <w:div w:id="600332940">
          <w:marLeft w:val="0"/>
          <w:marRight w:val="0"/>
          <w:marTop w:val="0"/>
          <w:marBottom w:val="0"/>
          <w:divBdr>
            <w:top w:val="none" w:sz="0" w:space="0" w:color="auto"/>
            <w:left w:val="none" w:sz="0" w:space="0" w:color="auto"/>
            <w:bottom w:val="none" w:sz="0" w:space="0" w:color="auto"/>
            <w:right w:val="none" w:sz="0" w:space="0" w:color="auto"/>
          </w:divBdr>
          <w:divsChild>
            <w:div w:id="1930655850">
              <w:marLeft w:val="0"/>
              <w:marRight w:val="0"/>
              <w:marTop w:val="0"/>
              <w:marBottom w:val="0"/>
              <w:divBdr>
                <w:top w:val="none" w:sz="0" w:space="0" w:color="auto"/>
                <w:left w:val="none" w:sz="0" w:space="0" w:color="auto"/>
                <w:bottom w:val="none" w:sz="0" w:space="0" w:color="auto"/>
                <w:right w:val="none" w:sz="0" w:space="0" w:color="auto"/>
              </w:divBdr>
            </w:div>
          </w:divsChild>
        </w:div>
        <w:div w:id="609703075">
          <w:marLeft w:val="0"/>
          <w:marRight w:val="0"/>
          <w:marTop w:val="0"/>
          <w:marBottom w:val="0"/>
          <w:divBdr>
            <w:top w:val="none" w:sz="0" w:space="0" w:color="auto"/>
            <w:left w:val="none" w:sz="0" w:space="0" w:color="auto"/>
            <w:bottom w:val="none" w:sz="0" w:space="0" w:color="auto"/>
            <w:right w:val="none" w:sz="0" w:space="0" w:color="auto"/>
          </w:divBdr>
          <w:divsChild>
            <w:div w:id="652679067">
              <w:marLeft w:val="0"/>
              <w:marRight w:val="0"/>
              <w:marTop w:val="0"/>
              <w:marBottom w:val="0"/>
              <w:divBdr>
                <w:top w:val="none" w:sz="0" w:space="0" w:color="auto"/>
                <w:left w:val="none" w:sz="0" w:space="0" w:color="auto"/>
                <w:bottom w:val="none" w:sz="0" w:space="0" w:color="auto"/>
                <w:right w:val="none" w:sz="0" w:space="0" w:color="auto"/>
              </w:divBdr>
            </w:div>
          </w:divsChild>
        </w:div>
        <w:div w:id="638727337">
          <w:marLeft w:val="0"/>
          <w:marRight w:val="0"/>
          <w:marTop w:val="0"/>
          <w:marBottom w:val="0"/>
          <w:divBdr>
            <w:top w:val="none" w:sz="0" w:space="0" w:color="auto"/>
            <w:left w:val="none" w:sz="0" w:space="0" w:color="auto"/>
            <w:bottom w:val="none" w:sz="0" w:space="0" w:color="auto"/>
            <w:right w:val="none" w:sz="0" w:space="0" w:color="auto"/>
          </w:divBdr>
          <w:divsChild>
            <w:div w:id="457647961">
              <w:marLeft w:val="0"/>
              <w:marRight w:val="0"/>
              <w:marTop w:val="0"/>
              <w:marBottom w:val="0"/>
              <w:divBdr>
                <w:top w:val="none" w:sz="0" w:space="0" w:color="auto"/>
                <w:left w:val="none" w:sz="0" w:space="0" w:color="auto"/>
                <w:bottom w:val="none" w:sz="0" w:space="0" w:color="auto"/>
                <w:right w:val="none" w:sz="0" w:space="0" w:color="auto"/>
              </w:divBdr>
            </w:div>
          </w:divsChild>
        </w:div>
        <w:div w:id="644816595">
          <w:marLeft w:val="0"/>
          <w:marRight w:val="0"/>
          <w:marTop w:val="0"/>
          <w:marBottom w:val="0"/>
          <w:divBdr>
            <w:top w:val="none" w:sz="0" w:space="0" w:color="auto"/>
            <w:left w:val="none" w:sz="0" w:space="0" w:color="auto"/>
            <w:bottom w:val="none" w:sz="0" w:space="0" w:color="auto"/>
            <w:right w:val="none" w:sz="0" w:space="0" w:color="auto"/>
          </w:divBdr>
          <w:divsChild>
            <w:div w:id="1178689243">
              <w:marLeft w:val="0"/>
              <w:marRight w:val="0"/>
              <w:marTop w:val="0"/>
              <w:marBottom w:val="0"/>
              <w:divBdr>
                <w:top w:val="none" w:sz="0" w:space="0" w:color="auto"/>
                <w:left w:val="none" w:sz="0" w:space="0" w:color="auto"/>
                <w:bottom w:val="none" w:sz="0" w:space="0" w:color="auto"/>
                <w:right w:val="none" w:sz="0" w:space="0" w:color="auto"/>
              </w:divBdr>
            </w:div>
          </w:divsChild>
        </w:div>
        <w:div w:id="726420375">
          <w:marLeft w:val="0"/>
          <w:marRight w:val="0"/>
          <w:marTop w:val="0"/>
          <w:marBottom w:val="0"/>
          <w:divBdr>
            <w:top w:val="none" w:sz="0" w:space="0" w:color="auto"/>
            <w:left w:val="none" w:sz="0" w:space="0" w:color="auto"/>
            <w:bottom w:val="none" w:sz="0" w:space="0" w:color="auto"/>
            <w:right w:val="none" w:sz="0" w:space="0" w:color="auto"/>
          </w:divBdr>
          <w:divsChild>
            <w:div w:id="1045715468">
              <w:marLeft w:val="0"/>
              <w:marRight w:val="0"/>
              <w:marTop w:val="0"/>
              <w:marBottom w:val="0"/>
              <w:divBdr>
                <w:top w:val="none" w:sz="0" w:space="0" w:color="auto"/>
                <w:left w:val="none" w:sz="0" w:space="0" w:color="auto"/>
                <w:bottom w:val="none" w:sz="0" w:space="0" w:color="auto"/>
                <w:right w:val="none" w:sz="0" w:space="0" w:color="auto"/>
              </w:divBdr>
            </w:div>
          </w:divsChild>
        </w:div>
        <w:div w:id="750586511">
          <w:marLeft w:val="0"/>
          <w:marRight w:val="0"/>
          <w:marTop w:val="0"/>
          <w:marBottom w:val="0"/>
          <w:divBdr>
            <w:top w:val="none" w:sz="0" w:space="0" w:color="auto"/>
            <w:left w:val="none" w:sz="0" w:space="0" w:color="auto"/>
            <w:bottom w:val="none" w:sz="0" w:space="0" w:color="auto"/>
            <w:right w:val="none" w:sz="0" w:space="0" w:color="auto"/>
          </w:divBdr>
          <w:divsChild>
            <w:div w:id="35744263">
              <w:marLeft w:val="0"/>
              <w:marRight w:val="0"/>
              <w:marTop w:val="0"/>
              <w:marBottom w:val="0"/>
              <w:divBdr>
                <w:top w:val="none" w:sz="0" w:space="0" w:color="auto"/>
                <w:left w:val="none" w:sz="0" w:space="0" w:color="auto"/>
                <w:bottom w:val="none" w:sz="0" w:space="0" w:color="auto"/>
                <w:right w:val="none" w:sz="0" w:space="0" w:color="auto"/>
              </w:divBdr>
            </w:div>
          </w:divsChild>
        </w:div>
        <w:div w:id="764544689">
          <w:marLeft w:val="0"/>
          <w:marRight w:val="0"/>
          <w:marTop w:val="0"/>
          <w:marBottom w:val="0"/>
          <w:divBdr>
            <w:top w:val="none" w:sz="0" w:space="0" w:color="auto"/>
            <w:left w:val="none" w:sz="0" w:space="0" w:color="auto"/>
            <w:bottom w:val="none" w:sz="0" w:space="0" w:color="auto"/>
            <w:right w:val="none" w:sz="0" w:space="0" w:color="auto"/>
          </w:divBdr>
          <w:divsChild>
            <w:div w:id="720785061">
              <w:marLeft w:val="0"/>
              <w:marRight w:val="0"/>
              <w:marTop w:val="0"/>
              <w:marBottom w:val="0"/>
              <w:divBdr>
                <w:top w:val="none" w:sz="0" w:space="0" w:color="auto"/>
                <w:left w:val="none" w:sz="0" w:space="0" w:color="auto"/>
                <w:bottom w:val="none" w:sz="0" w:space="0" w:color="auto"/>
                <w:right w:val="none" w:sz="0" w:space="0" w:color="auto"/>
              </w:divBdr>
            </w:div>
          </w:divsChild>
        </w:div>
        <w:div w:id="849757167">
          <w:marLeft w:val="0"/>
          <w:marRight w:val="0"/>
          <w:marTop w:val="0"/>
          <w:marBottom w:val="0"/>
          <w:divBdr>
            <w:top w:val="none" w:sz="0" w:space="0" w:color="auto"/>
            <w:left w:val="none" w:sz="0" w:space="0" w:color="auto"/>
            <w:bottom w:val="none" w:sz="0" w:space="0" w:color="auto"/>
            <w:right w:val="none" w:sz="0" w:space="0" w:color="auto"/>
          </w:divBdr>
          <w:divsChild>
            <w:div w:id="1517619739">
              <w:marLeft w:val="0"/>
              <w:marRight w:val="0"/>
              <w:marTop w:val="0"/>
              <w:marBottom w:val="0"/>
              <w:divBdr>
                <w:top w:val="none" w:sz="0" w:space="0" w:color="auto"/>
                <w:left w:val="none" w:sz="0" w:space="0" w:color="auto"/>
                <w:bottom w:val="none" w:sz="0" w:space="0" w:color="auto"/>
                <w:right w:val="none" w:sz="0" w:space="0" w:color="auto"/>
              </w:divBdr>
            </w:div>
          </w:divsChild>
        </w:div>
        <w:div w:id="915166682">
          <w:marLeft w:val="0"/>
          <w:marRight w:val="0"/>
          <w:marTop w:val="0"/>
          <w:marBottom w:val="0"/>
          <w:divBdr>
            <w:top w:val="none" w:sz="0" w:space="0" w:color="auto"/>
            <w:left w:val="none" w:sz="0" w:space="0" w:color="auto"/>
            <w:bottom w:val="none" w:sz="0" w:space="0" w:color="auto"/>
            <w:right w:val="none" w:sz="0" w:space="0" w:color="auto"/>
          </w:divBdr>
          <w:divsChild>
            <w:div w:id="1177966700">
              <w:marLeft w:val="0"/>
              <w:marRight w:val="0"/>
              <w:marTop w:val="0"/>
              <w:marBottom w:val="0"/>
              <w:divBdr>
                <w:top w:val="none" w:sz="0" w:space="0" w:color="auto"/>
                <w:left w:val="none" w:sz="0" w:space="0" w:color="auto"/>
                <w:bottom w:val="none" w:sz="0" w:space="0" w:color="auto"/>
                <w:right w:val="none" w:sz="0" w:space="0" w:color="auto"/>
              </w:divBdr>
            </w:div>
          </w:divsChild>
        </w:div>
        <w:div w:id="990451587">
          <w:marLeft w:val="0"/>
          <w:marRight w:val="0"/>
          <w:marTop w:val="0"/>
          <w:marBottom w:val="0"/>
          <w:divBdr>
            <w:top w:val="none" w:sz="0" w:space="0" w:color="auto"/>
            <w:left w:val="none" w:sz="0" w:space="0" w:color="auto"/>
            <w:bottom w:val="none" w:sz="0" w:space="0" w:color="auto"/>
            <w:right w:val="none" w:sz="0" w:space="0" w:color="auto"/>
          </w:divBdr>
          <w:divsChild>
            <w:div w:id="533613548">
              <w:marLeft w:val="0"/>
              <w:marRight w:val="0"/>
              <w:marTop w:val="0"/>
              <w:marBottom w:val="0"/>
              <w:divBdr>
                <w:top w:val="none" w:sz="0" w:space="0" w:color="auto"/>
                <w:left w:val="none" w:sz="0" w:space="0" w:color="auto"/>
                <w:bottom w:val="none" w:sz="0" w:space="0" w:color="auto"/>
                <w:right w:val="none" w:sz="0" w:space="0" w:color="auto"/>
              </w:divBdr>
            </w:div>
          </w:divsChild>
        </w:div>
        <w:div w:id="1014038994">
          <w:marLeft w:val="0"/>
          <w:marRight w:val="0"/>
          <w:marTop w:val="0"/>
          <w:marBottom w:val="0"/>
          <w:divBdr>
            <w:top w:val="none" w:sz="0" w:space="0" w:color="auto"/>
            <w:left w:val="none" w:sz="0" w:space="0" w:color="auto"/>
            <w:bottom w:val="none" w:sz="0" w:space="0" w:color="auto"/>
            <w:right w:val="none" w:sz="0" w:space="0" w:color="auto"/>
          </w:divBdr>
          <w:divsChild>
            <w:div w:id="915289647">
              <w:marLeft w:val="0"/>
              <w:marRight w:val="0"/>
              <w:marTop w:val="0"/>
              <w:marBottom w:val="0"/>
              <w:divBdr>
                <w:top w:val="none" w:sz="0" w:space="0" w:color="auto"/>
                <w:left w:val="none" w:sz="0" w:space="0" w:color="auto"/>
                <w:bottom w:val="none" w:sz="0" w:space="0" w:color="auto"/>
                <w:right w:val="none" w:sz="0" w:space="0" w:color="auto"/>
              </w:divBdr>
            </w:div>
          </w:divsChild>
        </w:div>
        <w:div w:id="1069618147">
          <w:marLeft w:val="0"/>
          <w:marRight w:val="0"/>
          <w:marTop w:val="0"/>
          <w:marBottom w:val="0"/>
          <w:divBdr>
            <w:top w:val="none" w:sz="0" w:space="0" w:color="auto"/>
            <w:left w:val="none" w:sz="0" w:space="0" w:color="auto"/>
            <w:bottom w:val="none" w:sz="0" w:space="0" w:color="auto"/>
            <w:right w:val="none" w:sz="0" w:space="0" w:color="auto"/>
          </w:divBdr>
          <w:divsChild>
            <w:div w:id="810681069">
              <w:marLeft w:val="0"/>
              <w:marRight w:val="0"/>
              <w:marTop w:val="0"/>
              <w:marBottom w:val="0"/>
              <w:divBdr>
                <w:top w:val="none" w:sz="0" w:space="0" w:color="auto"/>
                <w:left w:val="none" w:sz="0" w:space="0" w:color="auto"/>
                <w:bottom w:val="none" w:sz="0" w:space="0" w:color="auto"/>
                <w:right w:val="none" w:sz="0" w:space="0" w:color="auto"/>
              </w:divBdr>
            </w:div>
          </w:divsChild>
        </w:div>
        <w:div w:id="1070226294">
          <w:marLeft w:val="0"/>
          <w:marRight w:val="0"/>
          <w:marTop w:val="0"/>
          <w:marBottom w:val="0"/>
          <w:divBdr>
            <w:top w:val="none" w:sz="0" w:space="0" w:color="auto"/>
            <w:left w:val="none" w:sz="0" w:space="0" w:color="auto"/>
            <w:bottom w:val="none" w:sz="0" w:space="0" w:color="auto"/>
            <w:right w:val="none" w:sz="0" w:space="0" w:color="auto"/>
          </w:divBdr>
          <w:divsChild>
            <w:div w:id="876351110">
              <w:marLeft w:val="0"/>
              <w:marRight w:val="0"/>
              <w:marTop w:val="0"/>
              <w:marBottom w:val="0"/>
              <w:divBdr>
                <w:top w:val="none" w:sz="0" w:space="0" w:color="auto"/>
                <w:left w:val="none" w:sz="0" w:space="0" w:color="auto"/>
                <w:bottom w:val="none" w:sz="0" w:space="0" w:color="auto"/>
                <w:right w:val="none" w:sz="0" w:space="0" w:color="auto"/>
              </w:divBdr>
            </w:div>
          </w:divsChild>
        </w:div>
        <w:div w:id="1179349815">
          <w:marLeft w:val="0"/>
          <w:marRight w:val="0"/>
          <w:marTop w:val="0"/>
          <w:marBottom w:val="0"/>
          <w:divBdr>
            <w:top w:val="none" w:sz="0" w:space="0" w:color="auto"/>
            <w:left w:val="none" w:sz="0" w:space="0" w:color="auto"/>
            <w:bottom w:val="none" w:sz="0" w:space="0" w:color="auto"/>
            <w:right w:val="none" w:sz="0" w:space="0" w:color="auto"/>
          </w:divBdr>
          <w:divsChild>
            <w:div w:id="1251739780">
              <w:marLeft w:val="0"/>
              <w:marRight w:val="0"/>
              <w:marTop w:val="0"/>
              <w:marBottom w:val="0"/>
              <w:divBdr>
                <w:top w:val="none" w:sz="0" w:space="0" w:color="auto"/>
                <w:left w:val="none" w:sz="0" w:space="0" w:color="auto"/>
                <w:bottom w:val="none" w:sz="0" w:space="0" w:color="auto"/>
                <w:right w:val="none" w:sz="0" w:space="0" w:color="auto"/>
              </w:divBdr>
            </w:div>
          </w:divsChild>
        </w:div>
        <w:div w:id="1200315077">
          <w:marLeft w:val="0"/>
          <w:marRight w:val="0"/>
          <w:marTop w:val="0"/>
          <w:marBottom w:val="0"/>
          <w:divBdr>
            <w:top w:val="none" w:sz="0" w:space="0" w:color="auto"/>
            <w:left w:val="none" w:sz="0" w:space="0" w:color="auto"/>
            <w:bottom w:val="none" w:sz="0" w:space="0" w:color="auto"/>
            <w:right w:val="none" w:sz="0" w:space="0" w:color="auto"/>
          </w:divBdr>
          <w:divsChild>
            <w:div w:id="83572558">
              <w:marLeft w:val="0"/>
              <w:marRight w:val="0"/>
              <w:marTop w:val="0"/>
              <w:marBottom w:val="0"/>
              <w:divBdr>
                <w:top w:val="none" w:sz="0" w:space="0" w:color="auto"/>
                <w:left w:val="none" w:sz="0" w:space="0" w:color="auto"/>
                <w:bottom w:val="none" w:sz="0" w:space="0" w:color="auto"/>
                <w:right w:val="none" w:sz="0" w:space="0" w:color="auto"/>
              </w:divBdr>
            </w:div>
          </w:divsChild>
        </w:div>
        <w:div w:id="1252665358">
          <w:marLeft w:val="0"/>
          <w:marRight w:val="0"/>
          <w:marTop w:val="0"/>
          <w:marBottom w:val="0"/>
          <w:divBdr>
            <w:top w:val="none" w:sz="0" w:space="0" w:color="auto"/>
            <w:left w:val="none" w:sz="0" w:space="0" w:color="auto"/>
            <w:bottom w:val="none" w:sz="0" w:space="0" w:color="auto"/>
            <w:right w:val="none" w:sz="0" w:space="0" w:color="auto"/>
          </w:divBdr>
          <w:divsChild>
            <w:div w:id="1202523032">
              <w:marLeft w:val="0"/>
              <w:marRight w:val="0"/>
              <w:marTop w:val="0"/>
              <w:marBottom w:val="0"/>
              <w:divBdr>
                <w:top w:val="none" w:sz="0" w:space="0" w:color="auto"/>
                <w:left w:val="none" w:sz="0" w:space="0" w:color="auto"/>
                <w:bottom w:val="none" w:sz="0" w:space="0" w:color="auto"/>
                <w:right w:val="none" w:sz="0" w:space="0" w:color="auto"/>
              </w:divBdr>
            </w:div>
          </w:divsChild>
        </w:div>
        <w:div w:id="1272975176">
          <w:marLeft w:val="0"/>
          <w:marRight w:val="0"/>
          <w:marTop w:val="0"/>
          <w:marBottom w:val="0"/>
          <w:divBdr>
            <w:top w:val="none" w:sz="0" w:space="0" w:color="auto"/>
            <w:left w:val="none" w:sz="0" w:space="0" w:color="auto"/>
            <w:bottom w:val="none" w:sz="0" w:space="0" w:color="auto"/>
            <w:right w:val="none" w:sz="0" w:space="0" w:color="auto"/>
          </w:divBdr>
          <w:divsChild>
            <w:div w:id="1219322665">
              <w:marLeft w:val="0"/>
              <w:marRight w:val="0"/>
              <w:marTop w:val="0"/>
              <w:marBottom w:val="0"/>
              <w:divBdr>
                <w:top w:val="none" w:sz="0" w:space="0" w:color="auto"/>
                <w:left w:val="none" w:sz="0" w:space="0" w:color="auto"/>
                <w:bottom w:val="none" w:sz="0" w:space="0" w:color="auto"/>
                <w:right w:val="none" w:sz="0" w:space="0" w:color="auto"/>
              </w:divBdr>
            </w:div>
          </w:divsChild>
        </w:div>
        <w:div w:id="1313413718">
          <w:marLeft w:val="0"/>
          <w:marRight w:val="0"/>
          <w:marTop w:val="0"/>
          <w:marBottom w:val="0"/>
          <w:divBdr>
            <w:top w:val="none" w:sz="0" w:space="0" w:color="auto"/>
            <w:left w:val="none" w:sz="0" w:space="0" w:color="auto"/>
            <w:bottom w:val="none" w:sz="0" w:space="0" w:color="auto"/>
            <w:right w:val="none" w:sz="0" w:space="0" w:color="auto"/>
          </w:divBdr>
          <w:divsChild>
            <w:div w:id="200364640">
              <w:marLeft w:val="0"/>
              <w:marRight w:val="0"/>
              <w:marTop w:val="0"/>
              <w:marBottom w:val="0"/>
              <w:divBdr>
                <w:top w:val="none" w:sz="0" w:space="0" w:color="auto"/>
                <w:left w:val="none" w:sz="0" w:space="0" w:color="auto"/>
                <w:bottom w:val="none" w:sz="0" w:space="0" w:color="auto"/>
                <w:right w:val="none" w:sz="0" w:space="0" w:color="auto"/>
              </w:divBdr>
            </w:div>
          </w:divsChild>
        </w:div>
        <w:div w:id="1332609674">
          <w:marLeft w:val="0"/>
          <w:marRight w:val="0"/>
          <w:marTop w:val="0"/>
          <w:marBottom w:val="0"/>
          <w:divBdr>
            <w:top w:val="none" w:sz="0" w:space="0" w:color="auto"/>
            <w:left w:val="none" w:sz="0" w:space="0" w:color="auto"/>
            <w:bottom w:val="none" w:sz="0" w:space="0" w:color="auto"/>
            <w:right w:val="none" w:sz="0" w:space="0" w:color="auto"/>
          </w:divBdr>
          <w:divsChild>
            <w:div w:id="1729913792">
              <w:marLeft w:val="0"/>
              <w:marRight w:val="0"/>
              <w:marTop w:val="0"/>
              <w:marBottom w:val="0"/>
              <w:divBdr>
                <w:top w:val="none" w:sz="0" w:space="0" w:color="auto"/>
                <w:left w:val="none" w:sz="0" w:space="0" w:color="auto"/>
                <w:bottom w:val="none" w:sz="0" w:space="0" w:color="auto"/>
                <w:right w:val="none" w:sz="0" w:space="0" w:color="auto"/>
              </w:divBdr>
            </w:div>
          </w:divsChild>
        </w:div>
        <w:div w:id="1392584567">
          <w:marLeft w:val="0"/>
          <w:marRight w:val="0"/>
          <w:marTop w:val="0"/>
          <w:marBottom w:val="0"/>
          <w:divBdr>
            <w:top w:val="none" w:sz="0" w:space="0" w:color="auto"/>
            <w:left w:val="none" w:sz="0" w:space="0" w:color="auto"/>
            <w:bottom w:val="none" w:sz="0" w:space="0" w:color="auto"/>
            <w:right w:val="none" w:sz="0" w:space="0" w:color="auto"/>
          </w:divBdr>
          <w:divsChild>
            <w:div w:id="1344239633">
              <w:marLeft w:val="0"/>
              <w:marRight w:val="0"/>
              <w:marTop w:val="0"/>
              <w:marBottom w:val="0"/>
              <w:divBdr>
                <w:top w:val="none" w:sz="0" w:space="0" w:color="auto"/>
                <w:left w:val="none" w:sz="0" w:space="0" w:color="auto"/>
                <w:bottom w:val="none" w:sz="0" w:space="0" w:color="auto"/>
                <w:right w:val="none" w:sz="0" w:space="0" w:color="auto"/>
              </w:divBdr>
            </w:div>
          </w:divsChild>
        </w:div>
        <w:div w:id="1423837980">
          <w:marLeft w:val="0"/>
          <w:marRight w:val="0"/>
          <w:marTop w:val="0"/>
          <w:marBottom w:val="0"/>
          <w:divBdr>
            <w:top w:val="none" w:sz="0" w:space="0" w:color="auto"/>
            <w:left w:val="none" w:sz="0" w:space="0" w:color="auto"/>
            <w:bottom w:val="none" w:sz="0" w:space="0" w:color="auto"/>
            <w:right w:val="none" w:sz="0" w:space="0" w:color="auto"/>
          </w:divBdr>
          <w:divsChild>
            <w:div w:id="1048339065">
              <w:marLeft w:val="0"/>
              <w:marRight w:val="0"/>
              <w:marTop w:val="0"/>
              <w:marBottom w:val="0"/>
              <w:divBdr>
                <w:top w:val="none" w:sz="0" w:space="0" w:color="auto"/>
                <w:left w:val="none" w:sz="0" w:space="0" w:color="auto"/>
                <w:bottom w:val="none" w:sz="0" w:space="0" w:color="auto"/>
                <w:right w:val="none" w:sz="0" w:space="0" w:color="auto"/>
              </w:divBdr>
            </w:div>
          </w:divsChild>
        </w:div>
        <w:div w:id="1451775771">
          <w:marLeft w:val="0"/>
          <w:marRight w:val="0"/>
          <w:marTop w:val="0"/>
          <w:marBottom w:val="0"/>
          <w:divBdr>
            <w:top w:val="none" w:sz="0" w:space="0" w:color="auto"/>
            <w:left w:val="none" w:sz="0" w:space="0" w:color="auto"/>
            <w:bottom w:val="none" w:sz="0" w:space="0" w:color="auto"/>
            <w:right w:val="none" w:sz="0" w:space="0" w:color="auto"/>
          </w:divBdr>
          <w:divsChild>
            <w:div w:id="2087072640">
              <w:marLeft w:val="0"/>
              <w:marRight w:val="0"/>
              <w:marTop w:val="0"/>
              <w:marBottom w:val="0"/>
              <w:divBdr>
                <w:top w:val="none" w:sz="0" w:space="0" w:color="auto"/>
                <w:left w:val="none" w:sz="0" w:space="0" w:color="auto"/>
                <w:bottom w:val="none" w:sz="0" w:space="0" w:color="auto"/>
                <w:right w:val="none" w:sz="0" w:space="0" w:color="auto"/>
              </w:divBdr>
            </w:div>
          </w:divsChild>
        </w:div>
        <w:div w:id="1454716742">
          <w:marLeft w:val="0"/>
          <w:marRight w:val="0"/>
          <w:marTop w:val="0"/>
          <w:marBottom w:val="0"/>
          <w:divBdr>
            <w:top w:val="none" w:sz="0" w:space="0" w:color="auto"/>
            <w:left w:val="none" w:sz="0" w:space="0" w:color="auto"/>
            <w:bottom w:val="none" w:sz="0" w:space="0" w:color="auto"/>
            <w:right w:val="none" w:sz="0" w:space="0" w:color="auto"/>
          </w:divBdr>
          <w:divsChild>
            <w:div w:id="2093817086">
              <w:marLeft w:val="0"/>
              <w:marRight w:val="0"/>
              <w:marTop w:val="0"/>
              <w:marBottom w:val="0"/>
              <w:divBdr>
                <w:top w:val="none" w:sz="0" w:space="0" w:color="auto"/>
                <w:left w:val="none" w:sz="0" w:space="0" w:color="auto"/>
                <w:bottom w:val="none" w:sz="0" w:space="0" w:color="auto"/>
                <w:right w:val="none" w:sz="0" w:space="0" w:color="auto"/>
              </w:divBdr>
            </w:div>
          </w:divsChild>
        </w:div>
        <w:div w:id="1455127973">
          <w:marLeft w:val="0"/>
          <w:marRight w:val="0"/>
          <w:marTop w:val="0"/>
          <w:marBottom w:val="0"/>
          <w:divBdr>
            <w:top w:val="none" w:sz="0" w:space="0" w:color="auto"/>
            <w:left w:val="none" w:sz="0" w:space="0" w:color="auto"/>
            <w:bottom w:val="none" w:sz="0" w:space="0" w:color="auto"/>
            <w:right w:val="none" w:sz="0" w:space="0" w:color="auto"/>
          </w:divBdr>
          <w:divsChild>
            <w:div w:id="1800146500">
              <w:marLeft w:val="0"/>
              <w:marRight w:val="0"/>
              <w:marTop w:val="0"/>
              <w:marBottom w:val="0"/>
              <w:divBdr>
                <w:top w:val="none" w:sz="0" w:space="0" w:color="auto"/>
                <w:left w:val="none" w:sz="0" w:space="0" w:color="auto"/>
                <w:bottom w:val="none" w:sz="0" w:space="0" w:color="auto"/>
                <w:right w:val="none" w:sz="0" w:space="0" w:color="auto"/>
              </w:divBdr>
            </w:div>
          </w:divsChild>
        </w:div>
        <w:div w:id="1462839614">
          <w:marLeft w:val="0"/>
          <w:marRight w:val="0"/>
          <w:marTop w:val="0"/>
          <w:marBottom w:val="0"/>
          <w:divBdr>
            <w:top w:val="none" w:sz="0" w:space="0" w:color="auto"/>
            <w:left w:val="none" w:sz="0" w:space="0" w:color="auto"/>
            <w:bottom w:val="none" w:sz="0" w:space="0" w:color="auto"/>
            <w:right w:val="none" w:sz="0" w:space="0" w:color="auto"/>
          </w:divBdr>
          <w:divsChild>
            <w:div w:id="493911284">
              <w:marLeft w:val="0"/>
              <w:marRight w:val="0"/>
              <w:marTop w:val="0"/>
              <w:marBottom w:val="0"/>
              <w:divBdr>
                <w:top w:val="none" w:sz="0" w:space="0" w:color="auto"/>
                <w:left w:val="none" w:sz="0" w:space="0" w:color="auto"/>
                <w:bottom w:val="none" w:sz="0" w:space="0" w:color="auto"/>
                <w:right w:val="none" w:sz="0" w:space="0" w:color="auto"/>
              </w:divBdr>
            </w:div>
          </w:divsChild>
        </w:div>
        <w:div w:id="1464498160">
          <w:marLeft w:val="0"/>
          <w:marRight w:val="0"/>
          <w:marTop w:val="0"/>
          <w:marBottom w:val="0"/>
          <w:divBdr>
            <w:top w:val="none" w:sz="0" w:space="0" w:color="auto"/>
            <w:left w:val="none" w:sz="0" w:space="0" w:color="auto"/>
            <w:bottom w:val="none" w:sz="0" w:space="0" w:color="auto"/>
            <w:right w:val="none" w:sz="0" w:space="0" w:color="auto"/>
          </w:divBdr>
          <w:divsChild>
            <w:div w:id="220407906">
              <w:marLeft w:val="0"/>
              <w:marRight w:val="0"/>
              <w:marTop w:val="0"/>
              <w:marBottom w:val="0"/>
              <w:divBdr>
                <w:top w:val="none" w:sz="0" w:space="0" w:color="auto"/>
                <w:left w:val="none" w:sz="0" w:space="0" w:color="auto"/>
                <w:bottom w:val="none" w:sz="0" w:space="0" w:color="auto"/>
                <w:right w:val="none" w:sz="0" w:space="0" w:color="auto"/>
              </w:divBdr>
            </w:div>
          </w:divsChild>
        </w:div>
        <w:div w:id="1559701607">
          <w:marLeft w:val="0"/>
          <w:marRight w:val="0"/>
          <w:marTop w:val="0"/>
          <w:marBottom w:val="0"/>
          <w:divBdr>
            <w:top w:val="none" w:sz="0" w:space="0" w:color="auto"/>
            <w:left w:val="none" w:sz="0" w:space="0" w:color="auto"/>
            <w:bottom w:val="none" w:sz="0" w:space="0" w:color="auto"/>
            <w:right w:val="none" w:sz="0" w:space="0" w:color="auto"/>
          </w:divBdr>
          <w:divsChild>
            <w:div w:id="1469401689">
              <w:marLeft w:val="0"/>
              <w:marRight w:val="0"/>
              <w:marTop w:val="0"/>
              <w:marBottom w:val="0"/>
              <w:divBdr>
                <w:top w:val="none" w:sz="0" w:space="0" w:color="auto"/>
                <w:left w:val="none" w:sz="0" w:space="0" w:color="auto"/>
                <w:bottom w:val="none" w:sz="0" w:space="0" w:color="auto"/>
                <w:right w:val="none" w:sz="0" w:space="0" w:color="auto"/>
              </w:divBdr>
            </w:div>
          </w:divsChild>
        </w:div>
        <w:div w:id="1571422779">
          <w:marLeft w:val="0"/>
          <w:marRight w:val="0"/>
          <w:marTop w:val="0"/>
          <w:marBottom w:val="0"/>
          <w:divBdr>
            <w:top w:val="none" w:sz="0" w:space="0" w:color="auto"/>
            <w:left w:val="none" w:sz="0" w:space="0" w:color="auto"/>
            <w:bottom w:val="none" w:sz="0" w:space="0" w:color="auto"/>
            <w:right w:val="none" w:sz="0" w:space="0" w:color="auto"/>
          </w:divBdr>
          <w:divsChild>
            <w:div w:id="1134248500">
              <w:marLeft w:val="0"/>
              <w:marRight w:val="0"/>
              <w:marTop w:val="0"/>
              <w:marBottom w:val="0"/>
              <w:divBdr>
                <w:top w:val="none" w:sz="0" w:space="0" w:color="auto"/>
                <w:left w:val="none" w:sz="0" w:space="0" w:color="auto"/>
                <w:bottom w:val="none" w:sz="0" w:space="0" w:color="auto"/>
                <w:right w:val="none" w:sz="0" w:space="0" w:color="auto"/>
              </w:divBdr>
            </w:div>
          </w:divsChild>
        </w:div>
        <w:div w:id="1609315615">
          <w:marLeft w:val="0"/>
          <w:marRight w:val="0"/>
          <w:marTop w:val="0"/>
          <w:marBottom w:val="0"/>
          <w:divBdr>
            <w:top w:val="none" w:sz="0" w:space="0" w:color="auto"/>
            <w:left w:val="none" w:sz="0" w:space="0" w:color="auto"/>
            <w:bottom w:val="none" w:sz="0" w:space="0" w:color="auto"/>
            <w:right w:val="none" w:sz="0" w:space="0" w:color="auto"/>
          </w:divBdr>
          <w:divsChild>
            <w:div w:id="913471145">
              <w:marLeft w:val="0"/>
              <w:marRight w:val="0"/>
              <w:marTop w:val="0"/>
              <w:marBottom w:val="0"/>
              <w:divBdr>
                <w:top w:val="none" w:sz="0" w:space="0" w:color="auto"/>
                <w:left w:val="none" w:sz="0" w:space="0" w:color="auto"/>
                <w:bottom w:val="none" w:sz="0" w:space="0" w:color="auto"/>
                <w:right w:val="none" w:sz="0" w:space="0" w:color="auto"/>
              </w:divBdr>
            </w:div>
          </w:divsChild>
        </w:div>
        <w:div w:id="1714575101">
          <w:marLeft w:val="0"/>
          <w:marRight w:val="0"/>
          <w:marTop w:val="0"/>
          <w:marBottom w:val="0"/>
          <w:divBdr>
            <w:top w:val="none" w:sz="0" w:space="0" w:color="auto"/>
            <w:left w:val="none" w:sz="0" w:space="0" w:color="auto"/>
            <w:bottom w:val="none" w:sz="0" w:space="0" w:color="auto"/>
            <w:right w:val="none" w:sz="0" w:space="0" w:color="auto"/>
          </w:divBdr>
          <w:divsChild>
            <w:div w:id="246378847">
              <w:marLeft w:val="0"/>
              <w:marRight w:val="0"/>
              <w:marTop w:val="0"/>
              <w:marBottom w:val="0"/>
              <w:divBdr>
                <w:top w:val="none" w:sz="0" w:space="0" w:color="auto"/>
                <w:left w:val="none" w:sz="0" w:space="0" w:color="auto"/>
                <w:bottom w:val="none" w:sz="0" w:space="0" w:color="auto"/>
                <w:right w:val="none" w:sz="0" w:space="0" w:color="auto"/>
              </w:divBdr>
            </w:div>
          </w:divsChild>
        </w:div>
        <w:div w:id="1736121912">
          <w:marLeft w:val="0"/>
          <w:marRight w:val="0"/>
          <w:marTop w:val="0"/>
          <w:marBottom w:val="0"/>
          <w:divBdr>
            <w:top w:val="none" w:sz="0" w:space="0" w:color="auto"/>
            <w:left w:val="none" w:sz="0" w:space="0" w:color="auto"/>
            <w:bottom w:val="none" w:sz="0" w:space="0" w:color="auto"/>
            <w:right w:val="none" w:sz="0" w:space="0" w:color="auto"/>
          </w:divBdr>
          <w:divsChild>
            <w:div w:id="280648750">
              <w:marLeft w:val="0"/>
              <w:marRight w:val="0"/>
              <w:marTop w:val="0"/>
              <w:marBottom w:val="0"/>
              <w:divBdr>
                <w:top w:val="none" w:sz="0" w:space="0" w:color="auto"/>
                <w:left w:val="none" w:sz="0" w:space="0" w:color="auto"/>
                <w:bottom w:val="none" w:sz="0" w:space="0" w:color="auto"/>
                <w:right w:val="none" w:sz="0" w:space="0" w:color="auto"/>
              </w:divBdr>
            </w:div>
          </w:divsChild>
        </w:div>
        <w:div w:id="1778673089">
          <w:marLeft w:val="0"/>
          <w:marRight w:val="0"/>
          <w:marTop w:val="0"/>
          <w:marBottom w:val="0"/>
          <w:divBdr>
            <w:top w:val="none" w:sz="0" w:space="0" w:color="auto"/>
            <w:left w:val="none" w:sz="0" w:space="0" w:color="auto"/>
            <w:bottom w:val="none" w:sz="0" w:space="0" w:color="auto"/>
            <w:right w:val="none" w:sz="0" w:space="0" w:color="auto"/>
          </w:divBdr>
          <w:divsChild>
            <w:div w:id="355817177">
              <w:marLeft w:val="0"/>
              <w:marRight w:val="0"/>
              <w:marTop w:val="0"/>
              <w:marBottom w:val="0"/>
              <w:divBdr>
                <w:top w:val="none" w:sz="0" w:space="0" w:color="auto"/>
                <w:left w:val="none" w:sz="0" w:space="0" w:color="auto"/>
                <w:bottom w:val="none" w:sz="0" w:space="0" w:color="auto"/>
                <w:right w:val="none" w:sz="0" w:space="0" w:color="auto"/>
              </w:divBdr>
            </w:div>
          </w:divsChild>
        </w:div>
        <w:div w:id="1794322604">
          <w:marLeft w:val="0"/>
          <w:marRight w:val="0"/>
          <w:marTop w:val="0"/>
          <w:marBottom w:val="0"/>
          <w:divBdr>
            <w:top w:val="none" w:sz="0" w:space="0" w:color="auto"/>
            <w:left w:val="none" w:sz="0" w:space="0" w:color="auto"/>
            <w:bottom w:val="none" w:sz="0" w:space="0" w:color="auto"/>
            <w:right w:val="none" w:sz="0" w:space="0" w:color="auto"/>
          </w:divBdr>
          <w:divsChild>
            <w:div w:id="1155688234">
              <w:marLeft w:val="0"/>
              <w:marRight w:val="0"/>
              <w:marTop w:val="0"/>
              <w:marBottom w:val="0"/>
              <w:divBdr>
                <w:top w:val="none" w:sz="0" w:space="0" w:color="auto"/>
                <w:left w:val="none" w:sz="0" w:space="0" w:color="auto"/>
                <w:bottom w:val="none" w:sz="0" w:space="0" w:color="auto"/>
                <w:right w:val="none" w:sz="0" w:space="0" w:color="auto"/>
              </w:divBdr>
            </w:div>
          </w:divsChild>
        </w:div>
        <w:div w:id="1817144233">
          <w:marLeft w:val="0"/>
          <w:marRight w:val="0"/>
          <w:marTop w:val="0"/>
          <w:marBottom w:val="0"/>
          <w:divBdr>
            <w:top w:val="none" w:sz="0" w:space="0" w:color="auto"/>
            <w:left w:val="none" w:sz="0" w:space="0" w:color="auto"/>
            <w:bottom w:val="none" w:sz="0" w:space="0" w:color="auto"/>
            <w:right w:val="none" w:sz="0" w:space="0" w:color="auto"/>
          </w:divBdr>
          <w:divsChild>
            <w:div w:id="1111556549">
              <w:marLeft w:val="0"/>
              <w:marRight w:val="0"/>
              <w:marTop w:val="0"/>
              <w:marBottom w:val="0"/>
              <w:divBdr>
                <w:top w:val="none" w:sz="0" w:space="0" w:color="auto"/>
                <w:left w:val="none" w:sz="0" w:space="0" w:color="auto"/>
                <w:bottom w:val="none" w:sz="0" w:space="0" w:color="auto"/>
                <w:right w:val="none" w:sz="0" w:space="0" w:color="auto"/>
              </w:divBdr>
            </w:div>
          </w:divsChild>
        </w:div>
        <w:div w:id="1837262547">
          <w:marLeft w:val="0"/>
          <w:marRight w:val="0"/>
          <w:marTop w:val="0"/>
          <w:marBottom w:val="0"/>
          <w:divBdr>
            <w:top w:val="none" w:sz="0" w:space="0" w:color="auto"/>
            <w:left w:val="none" w:sz="0" w:space="0" w:color="auto"/>
            <w:bottom w:val="none" w:sz="0" w:space="0" w:color="auto"/>
            <w:right w:val="none" w:sz="0" w:space="0" w:color="auto"/>
          </w:divBdr>
          <w:divsChild>
            <w:div w:id="1400445676">
              <w:marLeft w:val="0"/>
              <w:marRight w:val="0"/>
              <w:marTop w:val="0"/>
              <w:marBottom w:val="0"/>
              <w:divBdr>
                <w:top w:val="none" w:sz="0" w:space="0" w:color="auto"/>
                <w:left w:val="none" w:sz="0" w:space="0" w:color="auto"/>
                <w:bottom w:val="none" w:sz="0" w:space="0" w:color="auto"/>
                <w:right w:val="none" w:sz="0" w:space="0" w:color="auto"/>
              </w:divBdr>
            </w:div>
          </w:divsChild>
        </w:div>
        <w:div w:id="1880391217">
          <w:marLeft w:val="0"/>
          <w:marRight w:val="0"/>
          <w:marTop w:val="0"/>
          <w:marBottom w:val="0"/>
          <w:divBdr>
            <w:top w:val="none" w:sz="0" w:space="0" w:color="auto"/>
            <w:left w:val="none" w:sz="0" w:space="0" w:color="auto"/>
            <w:bottom w:val="none" w:sz="0" w:space="0" w:color="auto"/>
            <w:right w:val="none" w:sz="0" w:space="0" w:color="auto"/>
          </w:divBdr>
          <w:divsChild>
            <w:div w:id="1271163424">
              <w:marLeft w:val="0"/>
              <w:marRight w:val="0"/>
              <w:marTop w:val="0"/>
              <w:marBottom w:val="0"/>
              <w:divBdr>
                <w:top w:val="none" w:sz="0" w:space="0" w:color="auto"/>
                <w:left w:val="none" w:sz="0" w:space="0" w:color="auto"/>
                <w:bottom w:val="none" w:sz="0" w:space="0" w:color="auto"/>
                <w:right w:val="none" w:sz="0" w:space="0" w:color="auto"/>
              </w:divBdr>
            </w:div>
          </w:divsChild>
        </w:div>
        <w:div w:id="1950702787">
          <w:marLeft w:val="0"/>
          <w:marRight w:val="0"/>
          <w:marTop w:val="0"/>
          <w:marBottom w:val="0"/>
          <w:divBdr>
            <w:top w:val="none" w:sz="0" w:space="0" w:color="auto"/>
            <w:left w:val="none" w:sz="0" w:space="0" w:color="auto"/>
            <w:bottom w:val="none" w:sz="0" w:space="0" w:color="auto"/>
            <w:right w:val="none" w:sz="0" w:space="0" w:color="auto"/>
          </w:divBdr>
          <w:divsChild>
            <w:div w:id="991911849">
              <w:marLeft w:val="0"/>
              <w:marRight w:val="0"/>
              <w:marTop w:val="0"/>
              <w:marBottom w:val="0"/>
              <w:divBdr>
                <w:top w:val="none" w:sz="0" w:space="0" w:color="auto"/>
                <w:left w:val="none" w:sz="0" w:space="0" w:color="auto"/>
                <w:bottom w:val="none" w:sz="0" w:space="0" w:color="auto"/>
                <w:right w:val="none" w:sz="0" w:space="0" w:color="auto"/>
              </w:divBdr>
            </w:div>
          </w:divsChild>
        </w:div>
        <w:div w:id="2000378325">
          <w:marLeft w:val="0"/>
          <w:marRight w:val="0"/>
          <w:marTop w:val="0"/>
          <w:marBottom w:val="0"/>
          <w:divBdr>
            <w:top w:val="none" w:sz="0" w:space="0" w:color="auto"/>
            <w:left w:val="none" w:sz="0" w:space="0" w:color="auto"/>
            <w:bottom w:val="none" w:sz="0" w:space="0" w:color="auto"/>
            <w:right w:val="none" w:sz="0" w:space="0" w:color="auto"/>
          </w:divBdr>
          <w:divsChild>
            <w:div w:id="1666280899">
              <w:marLeft w:val="0"/>
              <w:marRight w:val="0"/>
              <w:marTop w:val="0"/>
              <w:marBottom w:val="0"/>
              <w:divBdr>
                <w:top w:val="none" w:sz="0" w:space="0" w:color="auto"/>
                <w:left w:val="none" w:sz="0" w:space="0" w:color="auto"/>
                <w:bottom w:val="none" w:sz="0" w:space="0" w:color="auto"/>
                <w:right w:val="none" w:sz="0" w:space="0" w:color="auto"/>
              </w:divBdr>
            </w:div>
          </w:divsChild>
        </w:div>
        <w:div w:id="2012562151">
          <w:marLeft w:val="0"/>
          <w:marRight w:val="0"/>
          <w:marTop w:val="0"/>
          <w:marBottom w:val="0"/>
          <w:divBdr>
            <w:top w:val="none" w:sz="0" w:space="0" w:color="auto"/>
            <w:left w:val="none" w:sz="0" w:space="0" w:color="auto"/>
            <w:bottom w:val="none" w:sz="0" w:space="0" w:color="auto"/>
            <w:right w:val="none" w:sz="0" w:space="0" w:color="auto"/>
          </w:divBdr>
          <w:divsChild>
            <w:div w:id="958952152">
              <w:marLeft w:val="0"/>
              <w:marRight w:val="0"/>
              <w:marTop w:val="0"/>
              <w:marBottom w:val="0"/>
              <w:divBdr>
                <w:top w:val="none" w:sz="0" w:space="0" w:color="auto"/>
                <w:left w:val="none" w:sz="0" w:space="0" w:color="auto"/>
                <w:bottom w:val="none" w:sz="0" w:space="0" w:color="auto"/>
                <w:right w:val="none" w:sz="0" w:space="0" w:color="auto"/>
              </w:divBdr>
            </w:div>
          </w:divsChild>
        </w:div>
        <w:div w:id="2034306566">
          <w:marLeft w:val="0"/>
          <w:marRight w:val="0"/>
          <w:marTop w:val="0"/>
          <w:marBottom w:val="0"/>
          <w:divBdr>
            <w:top w:val="none" w:sz="0" w:space="0" w:color="auto"/>
            <w:left w:val="none" w:sz="0" w:space="0" w:color="auto"/>
            <w:bottom w:val="none" w:sz="0" w:space="0" w:color="auto"/>
            <w:right w:val="none" w:sz="0" w:space="0" w:color="auto"/>
          </w:divBdr>
          <w:divsChild>
            <w:div w:id="125777336">
              <w:marLeft w:val="0"/>
              <w:marRight w:val="0"/>
              <w:marTop w:val="0"/>
              <w:marBottom w:val="0"/>
              <w:divBdr>
                <w:top w:val="none" w:sz="0" w:space="0" w:color="auto"/>
                <w:left w:val="none" w:sz="0" w:space="0" w:color="auto"/>
                <w:bottom w:val="none" w:sz="0" w:space="0" w:color="auto"/>
                <w:right w:val="none" w:sz="0" w:space="0" w:color="auto"/>
              </w:divBdr>
            </w:div>
          </w:divsChild>
        </w:div>
        <w:div w:id="2047680193">
          <w:marLeft w:val="0"/>
          <w:marRight w:val="0"/>
          <w:marTop w:val="0"/>
          <w:marBottom w:val="0"/>
          <w:divBdr>
            <w:top w:val="none" w:sz="0" w:space="0" w:color="auto"/>
            <w:left w:val="none" w:sz="0" w:space="0" w:color="auto"/>
            <w:bottom w:val="none" w:sz="0" w:space="0" w:color="auto"/>
            <w:right w:val="none" w:sz="0" w:space="0" w:color="auto"/>
          </w:divBdr>
          <w:divsChild>
            <w:div w:id="1234314479">
              <w:marLeft w:val="0"/>
              <w:marRight w:val="0"/>
              <w:marTop w:val="0"/>
              <w:marBottom w:val="0"/>
              <w:divBdr>
                <w:top w:val="none" w:sz="0" w:space="0" w:color="auto"/>
                <w:left w:val="none" w:sz="0" w:space="0" w:color="auto"/>
                <w:bottom w:val="none" w:sz="0" w:space="0" w:color="auto"/>
                <w:right w:val="none" w:sz="0" w:space="0" w:color="auto"/>
              </w:divBdr>
            </w:div>
          </w:divsChild>
        </w:div>
        <w:div w:id="2060519948">
          <w:marLeft w:val="0"/>
          <w:marRight w:val="0"/>
          <w:marTop w:val="0"/>
          <w:marBottom w:val="0"/>
          <w:divBdr>
            <w:top w:val="none" w:sz="0" w:space="0" w:color="auto"/>
            <w:left w:val="none" w:sz="0" w:space="0" w:color="auto"/>
            <w:bottom w:val="none" w:sz="0" w:space="0" w:color="auto"/>
            <w:right w:val="none" w:sz="0" w:space="0" w:color="auto"/>
          </w:divBdr>
          <w:divsChild>
            <w:div w:id="1567110257">
              <w:marLeft w:val="0"/>
              <w:marRight w:val="0"/>
              <w:marTop w:val="0"/>
              <w:marBottom w:val="0"/>
              <w:divBdr>
                <w:top w:val="none" w:sz="0" w:space="0" w:color="auto"/>
                <w:left w:val="none" w:sz="0" w:space="0" w:color="auto"/>
                <w:bottom w:val="none" w:sz="0" w:space="0" w:color="auto"/>
                <w:right w:val="none" w:sz="0" w:space="0" w:color="auto"/>
              </w:divBdr>
            </w:div>
          </w:divsChild>
        </w:div>
        <w:div w:id="2101947010">
          <w:marLeft w:val="0"/>
          <w:marRight w:val="0"/>
          <w:marTop w:val="0"/>
          <w:marBottom w:val="0"/>
          <w:divBdr>
            <w:top w:val="none" w:sz="0" w:space="0" w:color="auto"/>
            <w:left w:val="none" w:sz="0" w:space="0" w:color="auto"/>
            <w:bottom w:val="none" w:sz="0" w:space="0" w:color="auto"/>
            <w:right w:val="none" w:sz="0" w:space="0" w:color="auto"/>
          </w:divBdr>
          <w:divsChild>
            <w:div w:id="14956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407044">
      <w:bodyDiv w:val="1"/>
      <w:marLeft w:val="0"/>
      <w:marRight w:val="0"/>
      <w:marTop w:val="0"/>
      <w:marBottom w:val="0"/>
      <w:divBdr>
        <w:top w:val="none" w:sz="0" w:space="0" w:color="auto"/>
        <w:left w:val="none" w:sz="0" w:space="0" w:color="auto"/>
        <w:bottom w:val="none" w:sz="0" w:space="0" w:color="auto"/>
        <w:right w:val="none" w:sz="0" w:space="0" w:color="auto"/>
      </w:divBdr>
    </w:div>
    <w:div w:id="1209492764">
      <w:bodyDiv w:val="1"/>
      <w:marLeft w:val="0"/>
      <w:marRight w:val="0"/>
      <w:marTop w:val="0"/>
      <w:marBottom w:val="0"/>
      <w:divBdr>
        <w:top w:val="none" w:sz="0" w:space="0" w:color="auto"/>
        <w:left w:val="none" w:sz="0" w:space="0" w:color="auto"/>
        <w:bottom w:val="none" w:sz="0" w:space="0" w:color="auto"/>
        <w:right w:val="none" w:sz="0" w:space="0" w:color="auto"/>
      </w:divBdr>
      <w:divsChild>
        <w:div w:id="179469926">
          <w:marLeft w:val="0"/>
          <w:marRight w:val="0"/>
          <w:marTop w:val="0"/>
          <w:marBottom w:val="0"/>
          <w:divBdr>
            <w:top w:val="none" w:sz="0" w:space="0" w:color="auto"/>
            <w:left w:val="none" w:sz="0" w:space="0" w:color="auto"/>
            <w:bottom w:val="none" w:sz="0" w:space="0" w:color="auto"/>
            <w:right w:val="none" w:sz="0" w:space="0" w:color="auto"/>
          </w:divBdr>
          <w:divsChild>
            <w:div w:id="1918322166">
              <w:marLeft w:val="0"/>
              <w:marRight w:val="0"/>
              <w:marTop w:val="0"/>
              <w:marBottom w:val="0"/>
              <w:divBdr>
                <w:top w:val="none" w:sz="0" w:space="0" w:color="auto"/>
                <w:left w:val="none" w:sz="0" w:space="0" w:color="auto"/>
                <w:bottom w:val="none" w:sz="0" w:space="0" w:color="auto"/>
                <w:right w:val="none" w:sz="0" w:space="0" w:color="auto"/>
              </w:divBdr>
            </w:div>
          </w:divsChild>
        </w:div>
        <w:div w:id="498077092">
          <w:marLeft w:val="0"/>
          <w:marRight w:val="0"/>
          <w:marTop w:val="0"/>
          <w:marBottom w:val="0"/>
          <w:divBdr>
            <w:top w:val="none" w:sz="0" w:space="0" w:color="auto"/>
            <w:left w:val="none" w:sz="0" w:space="0" w:color="auto"/>
            <w:bottom w:val="none" w:sz="0" w:space="0" w:color="auto"/>
            <w:right w:val="none" w:sz="0" w:space="0" w:color="auto"/>
          </w:divBdr>
          <w:divsChild>
            <w:div w:id="45761920">
              <w:marLeft w:val="0"/>
              <w:marRight w:val="0"/>
              <w:marTop w:val="0"/>
              <w:marBottom w:val="0"/>
              <w:divBdr>
                <w:top w:val="none" w:sz="0" w:space="0" w:color="auto"/>
                <w:left w:val="none" w:sz="0" w:space="0" w:color="auto"/>
                <w:bottom w:val="none" w:sz="0" w:space="0" w:color="auto"/>
                <w:right w:val="none" w:sz="0" w:space="0" w:color="auto"/>
              </w:divBdr>
            </w:div>
            <w:div w:id="207760781">
              <w:marLeft w:val="0"/>
              <w:marRight w:val="0"/>
              <w:marTop w:val="0"/>
              <w:marBottom w:val="0"/>
              <w:divBdr>
                <w:top w:val="none" w:sz="0" w:space="0" w:color="auto"/>
                <w:left w:val="none" w:sz="0" w:space="0" w:color="auto"/>
                <w:bottom w:val="none" w:sz="0" w:space="0" w:color="auto"/>
                <w:right w:val="none" w:sz="0" w:space="0" w:color="auto"/>
              </w:divBdr>
            </w:div>
            <w:div w:id="227154227">
              <w:marLeft w:val="0"/>
              <w:marRight w:val="0"/>
              <w:marTop w:val="0"/>
              <w:marBottom w:val="0"/>
              <w:divBdr>
                <w:top w:val="none" w:sz="0" w:space="0" w:color="auto"/>
                <w:left w:val="none" w:sz="0" w:space="0" w:color="auto"/>
                <w:bottom w:val="none" w:sz="0" w:space="0" w:color="auto"/>
                <w:right w:val="none" w:sz="0" w:space="0" w:color="auto"/>
              </w:divBdr>
            </w:div>
            <w:div w:id="277446453">
              <w:marLeft w:val="0"/>
              <w:marRight w:val="0"/>
              <w:marTop w:val="0"/>
              <w:marBottom w:val="0"/>
              <w:divBdr>
                <w:top w:val="none" w:sz="0" w:space="0" w:color="auto"/>
                <w:left w:val="none" w:sz="0" w:space="0" w:color="auto"/>
                <w:bottom w:val="none" w:sz="0" w:space="0" w:color="auto"/>
                <w:right w:val="none" w:sz="0" w:space="0" w:color="auto"/>
              </w:divBdr>
            </w:div>
            <w:div w:id="1309553569">
              <w:marLeft w:val="0"/>
              <w:marRight w:val="0"/>
              <w:marTop w:val="0"/>
              <w:marBottom w:val="0"/>
              <w:divBdr>
                <w:top w:val="none" w:sz="0" w:space="0" w:color="auto"/>
                <w:left w:val="none" w:sz="0" w:space="0" w:color="auto"/>
                <w:bottom w:val="none" w:sz="0" w:space="0" w:color="auto"/>
                <w:right w:val="none" w:sz="0" w:space="0" w:color="auto"/>
              </w:divBdr>
            </w:div>
            <w:div w:id="1478912038">
              <w:marLeft w:val="0"/>
              <w:marRight w:val="0"/>
              <w:marTop w:val="0"/>
              <w:marBottom w:val="0"/>
              <w:divBdr>
                <w:top w:val="none" w:sz="0" w:space="0" w:color="auto"/>
                <w:left w:val="none" w:sz="0" w:space="0" w:color="auto"/>
                <w:bottom w:val="none" w:sz="0" w:space="0" w:color="auto"/>
                <w:right w:val="none" w:sz="0" w:space="0" w:color="auto"/>
              </w:divBdr>
            </w:div>
            <w:div w:id="201965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349672">
      <w:bodyDiv w:val="1"/>
      <w:marLeft w:val="0"/>
      <w:marRight w:val="0"/>
      <w:marTop w:val="0"/>
      <w:marBottom w:val="0"/>
      <w:divBdr>
        <w:top w:val="none" w:sz="0" w:space="0" w:color="auto"/>
        <w:left w:val="none" w:sz="0" w:space="0" w:color="auto"/>
        <w:bottom w:val="none" w:sz="0" w:space="0" w:color="auto"/>
        <w:right w:val="none" w:sz="0" w:space="0" w:color="auto"/>
      </w:divBdr>
    </w:div>
    <w:div w:id="1254514857">
      <w:bodyDiv w:val="1"/>
      <w:marLeft w:val="0"/>
      <w:marRight w:val="0"/>
      <w:marTop w:val="0"/>
      <w:marBottom w:val="0"/>
      <w:divBdr>
        <w:top w:val="none" w:sz="0" w:space="0" w:color="auto"/>
        <w:left w:val="none" w:sz="0" w:space="0" w:color="auto"/>
        <w:bottom w:val="none" w:sz="0" w:space="0" w:color="auto"/>
        <w:right w:val="none" w:sz="0" w:space="0" w:color="auto"/>
      </w:divBdr>
    </w:div>
    <w:div w:id="1281231220">
      <w:bodyDiv w:val="1"/>
      <w:marLeft w:val="0"/>
      <w:marRight w:val="0"/>
      <w:marTop w:val="0"/>
      <w:marBottom w:val="0"/>
      <w:divBdr>
        <w:top w:val="none" w:sz="0" w:space="0" w:color="auto"/>
        <w:left w:val="none" w:sz="0" w:space="0" w:color="auto"/>
        <w:bottom w:val="none" w:sz="0" w:space="0" w:color="auto"/>
        <w:right w:val="none" w:sz="0" w:space="0" w:color="auto"/>
      </w:divBdr>
    </w:div>
    <w:div w:id="1351373882">
      <w:bodyDiv w:val="1"/>
      <w:marLeft w:val="0"/>
      <w:marRight w:val="0"/>
      <w:marTop w:val="0"/>
      <w:marBottom w:val="0"/>
      <w:divBdr>
        <w:top w:val="none" w:sz="0" w:space="0" w:color="auto"/>
        <w:left w:val="none" w:sz="0" w:space="0" w:color="auto"/>
        <w:bottom w:val="none" w:sz="0" w:space="0" w:color="auto"/>
        <w:right w:val="none" w:sz="0" w:space="0" w:color="auto"/>
      </w:divBdr>
      <w:divsChild>
        <w:div w:id="6177068">
          <w:marLeft w:val="0"/>
          <w:marRight w:val="0"/>
          <w:marTop w:val="0"/>
          <w:marBottom w:val="0"/>
          <w:divBdr>
            <w:top w:val="none" w:sz="0" w:space="0" w:color="auto"/>
            <w:left w:val="none" w:sz="0" w:space="0" w:color="auto"/>
            <w:bottom w:val="none" w:sz="0" w:space="0" w:color="auto"/>
            <w:right w:val="none" w:sz="0" w:space="0" w:color="auto"/>
          </w:divBdr>
          <w:divsChild>
            <w:div w:id="942111963">
              <w:marLeft w:val="0"/>
              <w:marRight w:val="0"/>
              <w:marTop w:val="0"/>
              <w:marBottom w:val="0"/>
              <w:divBdr>
                <w:top w:val="none" w:sz="0" w:space="0" w:color="auto"/>
                <w:left w:val="none" w:sz="0" w:space="0" w:color="auto"/>
                <w:bottom w:val="none" w:sz="0" w:space="0" w:color="auto"/>
                <w:right w:val="none" w:sz="0" w:space="0" w:color="auto"/>
              </w:divBdr>
            </w:div>
          </w:divsChild>
        </w:div>
        <w:div w:id="6517876">
          <w:marLeft w:val="0"/>
          <w:marRight w:val="0"/>
          <w:marTop w:val="0"/>
          <w:marBottom w:val="0"/>
          <w:divBdr>
            <w:top w:val="none" w:sz="0" w:space="0" w:color="auto"/>
            <w:left w:val="none" w:sz="0" w:space="0" w:color="auto"/>
            <w:bottom w:val="none" w:sz="0" w:space="0" w:color="auto"/>
            <w:right w:val="none" w:sz="0" w:space="0" w:color="auto"/>
          </w:divBdr>
          <w:divsChild>
            <w:div w:id="1410615361">
              <w:marLeft w:val="0"/>
              <w:marRight w:val="0"/>
              <w:marTop w:val="0"/>
              <w:marBottom w:val="0"/>
              <w:divBdr>
                <w:top w:val="none" w:sz="0" w:space="0" w:color="auto"/>
                <w:left w:val="none" w:sz="0" w:space="0" w:color="auto"/>
                <w:bottom w:val="none" w:sz="0" w:space="0" w:color="auto"/>
                <w:right w:val="none" w:sz="0" w:space="0" w:color="auto"/>
              </w:divBdr>
            </w:div>
          </w:divsChild>
        </w:div>
        <w:div w:id="9794620">
          <w:marLeft w:val="0"/>
          <w:marRight w:val="0"/>
          <w:marTop w:val="0"/>
          <w:marBottom w:val="0"/>
          <w:divBdr>
            <w:top w:val="none" w:sz="0" w:space="0" w:color="auto"/>
            <w:left w:val="none" w:sz="0" w:space="0" w:color="auto"/>
            <w:bottom w:val="none" w:sz="0" w:space="0" w:color="auto"/>
            <w:right w:val="none" w:sz="0" w:space="0" w:color="auto"/>
          </w:divBdr>
          <w:divsChild>
            <w:div w:id="1878620178">
              <w:marLeft w:val="0"/>
              <w:marRight w:val="0"/>
              <w:marTop w:val="0"/>
              <w:marBottom w:val="0"/>
              <w:divBdr>
                <w:top w:val="none" w:sz="0" w:space="0" w:color="auto"/>
                <w:left w:val="none" w:sz="0" w:space="0" w:color="auto"/>
                <w:bottom w:val="none" w:sz="0" w:space="0" w:color="auto"/>
                <w:right w:val="none" w:sz="0" w:space="0" w:color="auto"/>
              </w:divBdr>
            </w:div>
          </w:divsChild>
        </w:div>
        <w:div w:id="44571277">
          <w:marLeft w:val="0"/>
          <w:marRight w:val="0"/>
          <w:marTop w:val="0"/>
          <w:marBottom w:val="0"/>
          <w:divBdr>
            <w:top w:val="none" w:sz="0" w:space="0" w:color="auto"/>
            <w:left w:val="none" w:sz="0" w:space="0" w:color="auto"/>
            <w:bottom w:val="none" w:sz="0" w:space="0" w:color="auto"/>
            <w:right w:val="none" w:sz="0" w:space="0" w:color="auto"/>
          </w:divBdr>
          <w:divsChild>
            <w:div w:id="1179656698">
              <w:marLeft w:val="0"/>
              <w:marRight w:val="0"/>
              <w:marTop w:val="0"/>
              <w:marBottom w:val="0"/>
              <w:divBdr>
                <w:top w:val="none" w:sz="0" w:space="0" w:color="auto"/>
                <w:left w:val="none" w:sz="0" w:space="0" w:color="auto"/>
                <w:bottom w:val="none" w:sz="0" w:space="0" w:color="auto"/>
                <w:right w:val="none" w:sz="0" w:space="0" w:color="auto"/>
              </w:divBdr>
            </w:div>
          </w:divsChild>
        </w:div>
        <w:div w:id="51974769">
          <w:marLeft w:val="0"/>
          <w:marRight w:val="0"/>
          <w:marTop w:val="0"/>
          <w:marBottom w:val="0"/>
          <w:divBdr>
            <w:top w:val="none" w:sz="0" w:space="0" w:color="auto"/>
            <w:left w:val="none" w:sz="0" w:space="0" w:color="auto"/>
            <w:bottom w:val="none" w:sz="0" w:space="0" w:color="auto"/>
            <w:right w:val="none" w:sz="0" w:space="0" w:color="auto"/>
          </w:divBdr>
          <w:divsChild>
            <w:div w:id="131531763">
              <w:marLeft w:val="0"/>
              <w:marRight w:val="0"/>
              <w:marTop w:val="0"/>
              <w:marBottom w:val="0"/>
              <w:divBdr>
                <w:top w:val="none" w:sz="0" w:space="0" w:color="auto"/>
                <w:left w:val="none" w:sz="0" w:space="0" w:color="auto"/>
                <w:bottom w:val="none" w:sz="0" w:space="0" w:color="auto"/>
                <w:right w:val="none" w:sz="0" w:space="0" w:color="auto"/>
              </w:divBdr>
            </w:div>
          </w:divsChild>
        </w:div>
        <w:div w:id="54857849">
          <w:marLeft w:val="0"/>
          <w:marRight w:val="0"/>
          <w:marTop w:val="0"/>
          <w:marBottom w:val="0"/>
          <w:divBdr>
            <w:top w:val="none" w:sz="0" w:space="0" w:color="auto"/>
            <w:left w:val="none" w:sz="0" w:space="0" w:color="auto"/>
            <w:bottom w:val="none" w:sz="0" w:space="0" w:color="auto"/>
            <w:right w:val="none" w:sz="0" w:space="0" w:color="auto"/>
          </w:divBdr>
          <w:divsChild>
            <w:div w:id="357705310">
              <w:marLeft w:val="0"/>
              <w:marRight w:val="0"/>
              <w:marTop w:val="0"/>
              <w:marBottom w:val="0"/>
              <w:divBdr>
                <w:top w:val="none" w:sz="0" w:space="0" w:color="auto"/>
                <w:left w:val="none" w:sz="0" w:space="0" w:color="auto"/>
                <w:bottom w:val="none" w:sz="0" w:space="0" w:color="auto"/>
                <w:right w:val="none" w:sz="0" w:space="0" w:color="auto"/>
              </w:divBdr>
            </w:div>
          </w:divsChild>
        </w:div>
        <w:div w:id="57286882">
          <w:marLeft w:val="0"/>
          <w:marRight w:val="0"/>
          <w:marTop w:val="0"/>
          <w:marBottom w:val="0"/>
          <w:divBdr>
            <w:top w:val="none" w:sz="0" w:space="0" w:color="auto"/>
            <w:left w:val="none" w:sz="0" w:space="0" w:color="auto"/>
            <w:bottom w:val="none" w:sz="0" w:space="0" w:color="auto"/>
            <w:right w:val="none" w:sz="0" w:space="0" w:color="auto"/>
          </w:divBdr>
          <w:divsChild>
            <w:div w:id="588199850">
              <w:marLeft w:val="0"/>
              <w:marRight w:val="0"/>
              <w:marTop w:val="0"/>
              <w:marBottom w:val="0"/>
              <w:divBdr>
                <w:top w:val="none" w:sz="0" w:space="0" w:color="auto"/>
                <w:left w:val="none" w:sz="0" w:space="0" w:color="auto"/>
                <w:bottom w:val="none" w:sz="0" w:space="0" w:color="auto"/>
                <w:right w:val="none" w:sz="0" w:space="0" w:color="auto"/>
              </w:divBdr>
            </w:div>
          </w:divsChild>
        </w:div>
        <w:div w:id="66541606">
          <w:marLeft w:val="0"/>
          <w:marRight w:val="0"/>
          <w:marTop w:val="0"/>
          <w:marBottom w:val="0"/>
          <w:divBdr>
            <w:top w:val="none" w:sz="0" w:space="0" w:color="auto"/>
            <w:left w:val="none" w:sz="0" w:space="0" w:color="auto"/>
            <w:bottom w:val="none" w:sz="0" w:space="0" w:color="auto"/>
            <w:right w:val="none" w:sz="0" w:space="0" w:color="auto"/>
          </w:divBdr>
          <w:divsChild>
            <w:div w:id="1740907185">
              <w:marLeft w:val="0"/>
              <w:marRight w:val="0"/>
              <w:marTop w:val="0"/>
              <w:marBottom w:val="0"/>
              <w:divBdr>
                <w:top w:val="none" w:sz="0" w:space="0" w:color="auto"/>
                <w:left w:val="none" w:sz="0" w:space="0" w:color="auto"/>
                <w:bottom w:val="none" w:sz="0" w:space="0" w:color="auto"/>
                <w:right w:val="none" w:sz="0" w:space="0" w:color="auto"/>
              </w:divBdr>
            </w:div>
          </w:divsChild>
        </w:div>
        <w:div w:id="68698532">
          <w:marLeft w:val="0"/>
          <w:marRight w:val="0"/>
          <w:marTop w:val="0"/>
          <w:marBottom w:val="0"/>
          <w:divBdr>
            <w:top w:val="none" w:sz="0" w:space="0" w:color="auto"/>
            <w:left w:val="none" w:sz="0" w:space="0" w:color="auto"/>
            <w:bottom w:val="none" w:sz="0" w:space="0" w:color="auto"/>
            <w:right w:val="none" w:sz="0" w:space="0" w:color="auto"/>
          </w:divBdr>
          <w:divsChild>
            <w:div w:id="1802650962">
              <w:marLeft w:val="0"/>
              <w:marRight w:val="0"/>
              <w:marTop w:val="0"/>
              <w:marBottom w:val="0"/>
              <w:divBdr>
                <w:top w:val="none" w:sz="0" w:space="0" w:color="auto"/>
                <w:left w:val="none" w:sz="0" w:space="0" w:color="auto"/>
                <w:bottom w:val="none" w:sz="0" w:space="0" w:color="auto"/>
                <w:right w:val="none" w:sz="0" w:space="0" w:color="auto"/>
              </w:divBdr>
            </w:div>
          </w:divsChild>
        </w:div>
        <w:div w:id="69894021">
          <w:marLeft w:val="0"/>
          <w:marRight w:val="0"/>
          <w:marTop w:val="0"/>
          <w:marBottom w:val="0"/>
          <w:divBdr>
            <w:top w:val="none" w:sz="0" w:space="0" w:color="auto"/>
            <w:left w:val="none" w:sz="0" w:space="0" w:color="auto"/>
            <w:bottom w:val="none" w:sz="0" w:space="0" w:color="auto"/>
            <w:right w:val="none" w:sz="0" w:space="0" w:color="auto"/>
          </w:divBdr>
          <w:divsChild>
            <w:div w:id="420689537">
              <w:marLeft w:val="0"/>
              <w:marRight w:val="0"/>
              <w:marTop w:val="0"/>
              <w:marBottom w:val="0"/>
              <w:divBdr>
                <w:top w:val="none" w:sz="0" w:space="0" w:color="auto"/>
                <w:left w:val="none" w:sz="0" w:space="0" w:color="auto"/>
                <w:bottom w:val="none" w:sz="0" w:space="0" w:color="auto"/>
                <w:right w:val="none" w:sz="0" w:space="0" w:color="auto"/>
              </w:divBdr>
            </w:div>
          </w:divsChild>
        </w:div>
        <w:div w:id="71006830">
          <w:marLeft w:val="0"/>
          <w:marRight w:val="0"/>
          <w:marTop w:val="0"/>
          <w:marBottom w:val="0"/>
          <w:divBdr>
            <w:top w:val="none" w:sz="0" w:space="0" w:color="auto"/>
            <w:left w:val="none" w:sz="0" w:space="0" w:color="auto"/>
            <w:bottom w:val="none" w:sz="0" w:space="0" w:color="auto"/>
            <w:right w:val="none" w:sz="0" w:space="0" w:color="auto"/>
          </w:divBdr>
          <w:divsChild>
            <w:div w:id="1745495900">
              <w:marLeft w:val="0"/>
              <w:marRight w:val="0"/>
              <w:marTop w:val="0"/>
              <w:marBottom w:val="0"/>
              <w:divBdr>
                <w:top w:val="none" w:sz="0" w:space="0" w:color="auto"/>
                <w:left w:val="none" w:sz="0" w:space="0" w:color="auto"/>
                <w:bottom w:val="none" w:sz="0" w:space="0" w:color="auto"/>
                <w:right w:val="none" w:sz="0" w:space="0" w:color="auto"/>
              </w:divBdr>
            </w:div>
          </w:divsChild>
        </w:div>
        <w:div w:id="76681861">
          <w:marLeft w:val="0"/>
          <w:marRight w:val="0"/>
          <w:marTop w:val="0"/>
          <w:marBottom w:val="0"/>
          <w:divBdr>
            <w:top w:val="none" w:sz="0" w:space="0" w:color="auto"/>
            <w:left w:val="none" w:sz="0" w:space="0" w:color="auto"/>
            <w:bottom w:val="none" w:sz="0" w:space="0" w:color="auto"/>
            <w:right w:val="none" w:sz="0" w:space="0" w:color="auto"/>
          </w:divBdr>
          <w:divsChild>
            <w:div w:id="789962">
              <w:marLeft w:val="0"/>
              <w:marRight w:val="0"/>
              <w:marTop w:val="0"/>
              <w:marBottom w:val="0"/>
              <w:divBdr>
                <w:top w:val="none" w:sz="0" w:space="0" w:color="auto"/>
                <w:left w:val="none" w:sz="0" w:space="0" w:color="auto"/>
                <w:bottom w:val="none" w:sz="0" w:space="0" w:color="auto"/>
                <w:right w:val="none" w:sz="0" w:space="0" w:color="auto"/>
              </w:divBdr>
            </w:div>
          </w:divsChild>
        </w:div>
        <w:div w:id="78331765">
          <w:marLeft w:val="0"/>
          <w:marRight w:val="0"/>
          <w:marTop w:val="0"/>
          <w:marBottom w:val="0"/>
          <w:divBdr>
            <w:top w:val="none" w:sz="0" w:space="0" w:color="auto"/>
            <w:left w:val="none" w:sz="0" w:space="0" w:color="auto"/>
            <w:bottom w:val="none" w:sz="0" w:space="0" w:color="auto"/>
            <w:right w:val="none" w:sz="0" w:space="0" w:color="auto"/>
          </w:divBdr>
          <w:divsChild>
            <w:div w:id="2015526360">
              <w:marLeft w:val="0"/>
              <w:marRight w:val="0"/>
              <w:marTop w:val="0"/>
              <w:marBottom w:val="0"/>
              <w:divBdr>
                <w:top w:val="none" w:sz="0" w:space="0" w:color="auto"/>
                <w:left w:val="none" w:sz="0" w:space="0" w:color="auto"/>
                <w:bottom w:val="none" w:sz="0" w:space="0" w:color="auto"/>
                <w:right w:val="none" w:sz="0" w:space="0" w:color="auto"/>
              </w:divBdr>
            </w:div>
          </w:divsChild>
        </w:div>
        <w:div w:id="95448644">
          <w:marLeft w:val="0"/>
          <w:marRight w:val="0"/>
          <w:marTop w:val="0"/>
          <w:marBottom w:val="0"/>
          <w:divBdr>
            <w:top w:val="none" w:sz="0" w:space="0" w:color="auto"/>
            <w:left w:val="none" w:sz="0" w:space="0" w:color="auto"/>
            <w:bottom w:val="none" w:sz="0" w:space="0" w:color="auto"/>
            <w:right w:val="none" w:sz="0" w:space="0" w:color="auto"/>
          </w:divBdr>
          <w:divsChild>
            <w:div w:id="854227306">
              <w:marLeft w:val="0"/>
              <w:marRight w:val="0"/>
              <w:marTop w:val="0"/>
              <w:marBottom w:val="0"/>
              <w:divBdr>
                <w:top w:val="none" w:sz="0" w:space="0" w:color="auto"/>
                <w:left w:val="none" w:sz="0" w:space="0" w:color="auto"/>
                <w:bottom w:val="none" w:sz="0" w:space="0" w:color="auto"/>
                <w:right w:val="none" w:sz="0" w:space="0" w:color="auto"/>
              </w:divBdr>
            </w:div>
          </w:divsChild>
        </w:div>
        <w:div w:id="116219386">
          <w:marLeft w:val="0"/>
          <w:marRight w:val="0"/>
          <w:marTop w:val="0"/>
          <w:marBottom w:val="0"/>
          <w:divBdr>
            <w:top w:val="none" w:sz="0" w:space="0" w:color="auto"/>
            <w:left w:val="none" w:sz="0" w:space="0" w:color="auto"/>
            <w:bottom w:val="none" w:sz="0" w:space="0" w:color="auto"/>
            <w:right w:val="none" w:sz="0" w:space="0" w:color="auto"/>
          </w:divBdr>
          <w:divsChild>
            <w:div w:id="811337642">
              <w:marLeft w:val="0"/>
              <w:marRight w:val="0"/>
              <w:marTop w:val="0"/>
              <w:marBottom w:val="0"/>
              <w:divBdr>
                <w:top w:val="none" w:sz="0" w:space="0" w:color="auto"/>
                <w:left w:val="none" w:sz="0" w:space="0" w:color="auto"/>
                <w:bottom w:val="none" w:sz="0" w:space="0" w:color="auto"/>
                <w:right w:val="none" w:sz="0" w:space="0" w:color="auto"/>
              </w:divBdr>
            </w:div>
          </w:divsChild>
        </w:div>
        <w:div w:id="118185319">
          <w:marLeft w:val="0"/>
          <w:marRight w:val="0"/>
          <w:marTop w:val="0"/>
          <w:marBottom w:val="0"/>
          <w:divBdr>
            <w:top w:val="none" w:sz="0" w:space="0" w:color="auto"/>
            <w:left w:val="none" w:sz="0" w:space="0" w:color="auto"/>
            <w:bottom w:val="none" w:sz="0" w:space="0" w:color="auto"/>
            <w:right w:val="none" w:sz="0" w:space="0" w:color="auto"/>
          </w:divBdr>
          <w:divsChild>
            <w:div w:id="306514394">
              <w:marLeft w:val="0"/>
              <w:marRight w:val="0"/>
              <w:marTop w:val="0"/>
              <w:marBottom w:val="0"/>
              <w:divBdr>
                <w:top w:val="none" w:sz="0" w:space="0" w:color="auto"/>
                <w:left w:val="none" w:sz="0" w:space="0" w:color="auto"/>
                <w:bottom w:val="none" w:sz="0" w:space="0" w:color="auto"/>
                <w:right w:val="none" w:sz="0" w:space="0" w:color="auto"/>
              </w:divBdr>
            </w:div>
          </w:divsChild>
        </w:div>
        <w:div w:id="118378206">
          <w:marLeft w:val="0"/>
          <w:marRight w:val="0"/>
          <w:marTop w:val="0"/>
          <w:marBottom w:val="0"/>
          <w:divBdr>
            <w:top w:val="none" w:sz="0" w:space="0" w:color="auto"/>
            <w:left w:val="none" w:sz="0" w:space="0" w:color="auto"/>
            <w:bottom w:val="none" w:sz="0" w:space="0" w:color="auto"/>
            <w:right w:val="none" w:sz="0" w:space="0" w:color="auto"/>
          </w:divBdr>
          <w:divsChild>
            <w:div w:id="1769696647">
              <w:marLeft w:val="0"/>
              <w:marRight w:val="0"/>
              <w:marTop w:val="0"/>
              <w:marBottom w:val="0"/>
              <w:divBdr>
                <w:top w:val="none" w:sz="0" w:space="0" w:color="auto"/>
                <w:left w:val="none" w:sz="0" w:space="0" w:color="auto"/>
                <w:bottom w:val="none" w:sz="0" w:space="0" w:color="auto"/>
                <w:right w:val="none" w:sz="0" w:space="0" w:color="auto"/>
              </w:divBdr>
            </w:div>
          </w:divsChild>
        </w:div>
        <w:div w:id="122769445">
          <w:marLeft w:val="0"/>
          <w:marRight w:val="0"/>
          <w:marTop w:val="0"/>
          <w:marBottom w:val="0"/>
          <w:divBdr>
            <w:top w:val="none" w:sz="0" w:space="0" w:color="auto"/>
            <w:left w:val="none" w:sz="0" w:space="0" w:color="auto"/>
            <w:bottom w:val="none" w:sz="0" w:space="0" w:color="auto"/>
            <w:right w:val="none" w:sz="0" w:space="0" w:color="auto"/>
          </w:divBdr>
          <w:divsChild>
            <w:div w:id="1064720087">
              <w:marLeft w:val="0"/>
              <w:marRight w:val="0"/>
              <w:marTop w:val="0"/>
              <w:marBottom w:val="0"/>
              <w:divBdr>
                <w:top w:val="none" w:sz="0" w:space="0" w:color="auto"/>
                <w:left w:val="none" w:sz="0" w:space="0" w:color="auto"/>
                <w:bottom w:val="none" w:sz="0" w:space="0" w:color="auto"/>
                <w:right w:val="none" w:sz="0" w:space="0" w:color="auto"/>
              </w:divBdr>
            </w:div>
          </w:divsChild>
        </w:div>
        <w:div w:id="134297345">
          <w:marLeft w:val="0"/>
          <w:marRight w:val="0"/>
          <w:marTop w:val="0"/>
          <w:marBottom w:val="0"/>
          <w:divBdr>
            <w:top w:val="none" w:sz="0" w:space="0" w:color="auto"/>
            <w:left w:val="none" w:sz="0" w:space="0" w:color="auto"/>
            <w:bottom w:val="none" w:sz="0" w:space="0" w:color="auto"/>
            <w:right w:val="none" w:sz="0" w:space="0" w:color="auto"/>
          </w:divBdr>
          <w:divsChild>
            <w:div w:id="1472940241">
              <w:marLeft w:val="0"/>
              <w:marRight w:val="0"/>
              <w:marTop w:val="0"/>
              <w:marBottom w:val="0"/>
              <w:divBdr>
                <w:top w:val="none" w:sz="0" w:space="0" w:color="auto"/>
                <w:left w:val="none" w:sz="0" w:space="0" w:color="auto"/>
                <w:bottom w:val="none" w:sz="0" w:space="0" w:color="auto"/>
                <w:right w:val="none" w:sz="0" w:space="0" w:color="auto"/>
              </w:divBdr>
            </w:div>
          </w:divsChild>
        </w:div>
        <w:div w:id="136726364">
          <w:marLeft w:val="0"/>
          <w:marRight w:val="0"/>
          <w:marTop w:val="0"/>
          <w:marBottom w:val="0"/>
          <w:divBdr>
            <w:top w:val="none" w:sz="0" w:space="0" w:color="auto"/>
            <w:left w:val="none" w:sz="0" w:space="0" w:color="auto"/>
            <w:bottom w:val="none" w:sz="0" w:space="0" w:color="auto"/>
            <w:right w:val="none" w:sz="0" w:space="0" w:color="auto"/>
          </w:divBdr>
          <w:divsChild>
            <w:div w:id="906303606">
              <w:marLeft w:val="0"/>
              <w:marRight w:val="0"/>
              <w:marTop w:val="0"/>
              <w:marBottom w:val="0"/>
              <w:divBdr>
                <w:top w:val="none" w:sz="0" w:space="0" w:color="auto"/>
                <w:left w:val="none" w:sz="0" w:space="0" w:color="auto"/>
                <w:bottom w:val="none" w:sz="0" w:space="0" w:color="auto"/>
                <w:right w:val="none" w:sz="0" w:space="0" w:color="auto"/>
              </w:divBdr>
            </w:div>
          </w:divsChild>
        </w:div>
        <w:div w:id="139738380">
          <w:marLeft w:val="0"/>
          <w:marRight w:val="0"/>
          <w:marTop w:val="0"/>
          <w:marBottom w:val="0"/>
          <w:divBdr>
            <w:top w:val="none" w:sz="0" w:space="0" w:color="auto"/>
            <w:left w:val="none" w:sz="0" w:space="0" w:color="auto"/>
            <w:bottom w:val="none" w:sz="0" w:space="0" w:color="auto"/>
            <w:right w:val="none" w:sz="0" w:space="0" w:color="auto"/>
          </w:divBdr>
          <w:divsChild>
            <w:div w:id="247078524">
              <w:marLeft w:val="0"/>
              <w:marRight w:val="0"/>
              <w:marTop w:val="0"/>
              <w:marBottom w:val="0"/>
              <w:divBdr>
                <w:top w:val="none" w:sz="0" w:space="0" w:color="auto"/>
                <w:left w:val="none" w:sz="0" w:space="0" w:color="auto"/>
                <w:bottom w:val="none" w:sz="0" w:space="0" w:color="auto"/>
                <w:right w:val="none" w:sz="0" w:space="0" w:color="auto"/>
              </w:divBdr>
            </w:div>
          </w:divsChild>
        </w:div>
        <w:div w:id="141428014">
          <w:marLeft w:val="0"/>
          <w:marRight w:val="0"/>
          <w:marTop w:val="0"/>
          <w:marBottom w:val="0"/>
          <w:divBdr>
            <w:top w:val="none" w:sz="0" w:space="0" w:color="auto"/>
            <w:left w:val="none" w:sz="0" w:space="0" w:color="auto"/>
            <w:bottom w:val="none" w:sz="0" w:space="0" w:color="auto"/>
            <w:right w:val="none" w:sz="0" w:space="0" w:color="auto"/>
          </w:divBdr>
          <w:divsChild>
            <w:div w:id="1771655244">
              <w:marLeft w:val="0"/>
              <w:marRight w:val="0"/>
              <w:marTop w:val="0"/>
              <w:marBottom w:val="0"/>
              <w:divBdr>
                <w:top w:val="none" w:sz="0" w:space="0" w:color="auto"/>
                <w:left w:val="none" w:sz="0" w:space="0" w:color="auto"/>
                <w:bottom w:val="none" w:sz="0" w:space="0" w:color="auto"/>
                <w:right w:val="none" w:sz="0" w:space="0" w:color="auto"/>
              </w:divBdr>
            </w:div>
          </w:divsChild>
        </w:div>
        <w:div w:id="147022155">
          <w:marLeft w:val="0"/>
          <w:marRight w:val="0"/>
          <w:marTop w:val="0"/>
          <w:marBottom w:val="0"/>
          <w:divBdr>
            <w:top w:val="none" w:sz="0" w:space="0" w:color="auto"/>
            <w:left w:val="none" w:sz="0" w:space="0" w:color="auto"/>
            <w:bottom w:val="none" w:sz="0" w:space="0" w:color="auto"/>
            <w:right w:val="none" w:sz="0" w:space="0" w:color="auto"/>
          </w:divBdr>
          <w:divsChild>
            <w:div w:id="1893885065">
              <w:marLeft w:val="0"/>
              <w:marRight w:val="0"/>
              <w:marTop w:val="0"/>
              <w:marBottom w:val="0"/>
              <w:divBdr>
                <w:top w:val="none" w:sz="0" w:space="0" w:color="auto"/>
                <w:left w:val="none" w:sz="0" w:space="0" w:color="auto"/>
                <w:bottom w:val="none" w:sz="0" w:space="0" w:color="auto"/>
                <w:right w:val="none" w:sz="0" w:space="0" w:color="auto"/>
              </w:divBdr>
            </w:div>
          </w:divsChild>
        </w:div>
        <w:div w:id="147748872">
          <w:marLeft w:val="0"/>
          <w:marRight w:val="0"/>
          <w:marTop w:val="0"/>
          <w:marBottom w:val="0"/>
          <w:divBdr>
            <w:top w:val="none" w:sz="0" w:space="0" w:color="auto"/>
            <w:left w:val="none" w:sz="0" w:space="0" w:color="auto"/>
            <w:bottom w:val="none" w:sz="0" w:space="0" w:color="auto"/>
            <w:right w:val="none" w:sz="0" w:space="0" w:color="auto"/>
          </w:divBdr>
          <w:divsChild>
            <w:div w:id="463275782">
              <w:marLeft w:val="0"/>
              <w:marRight w:val="0"/>
              <w:marTop w:val="0"/>
              <w:marBottom w:val="0"/>
              <w:divBdr>
                <w:top w:val="none" w:sz="0" w:space="0" w:color="auto"/>
                <w:left w:val="none" w:sz="0" w:space="0" w:color="auto"/>
                <w:bottom w:val="none" w:sz="0" w:space="0" w:color="auto"/>
                <w:right w:val="none" w:sz="0" w:space="0" w:color="auto"/>
              </w:divBdr>
            </w:div>
          </w:divsChild>
        </w:div>
        <w:div w:id="157775676">
          <w:marLeft w:val="0"/>
          <w:marRight w:val="0"/>
          <w:marTop w:val="0"/>
          <w:marBottom w:val="0"/>
          <w:divBdr>
            <w:top w:val="none" w:sz="0" w:space="0" w:color="auto"/>
            <w:left w:val="none" w:sz="0" w:space="0" w:color="auto"/>
            <w:bottom w:val="none" w:sz="0" w:space="0" w:color="auto"/>
            <w:right w:val="none" w:sz="0" w:space="0" w:color="auto"/>
          </w:divBdr>
          <w:divsChild>
            <w:div w:id="2050522198">
              <w:marLeft w:val="0"/>
              <w:marRight w:val="0"/>
              <w:marTop w:val="0"/>
              <w:marBottom w:val="0"/>
              <w:divBdr>
                <w:top w:val="none" w:sz="0" w:space="0" w:color="auto"/>
                <w:left w:val="none" w:sz="0" w:space="0" w:color="auto"/>
                <w:bottom w:val="none" w:sz="0" w:space="0" w:color="auto"/>
                <w:right w:val="none" w:sz="0" w:space="0" w:color="auto"/>
              </w:divBdr>
            </w:div>
          </w:divsChild>
        </w:div>
        <w:div w:id="158816223">
          <w:marLeft w:val="0"/>
          <w:marRight w:val="0"/>
          <w:marTop w:val="0"/>
          <w:marBottom w:val="0"/>
          <w:divBdr>
            <w:top w:val="none" w:sz="0" w:space="0" w:color="auto"/>
            <w:left w:val="none" w:sz="0" w:space="0" w:color="auto"/>
            <w:bottom w:val="none" w:sz="0" w:space="0" w:color="auto"/>
            <w:right w:val="none" w:sz="0" w:space="0" w:color="auto"/>
          </w:divBdr>
          <w:divsChild>
            <w:div w:id="1670593097">
              <w:marLeft w:val="0"/>
              <w:marRight w:val="0"/>
              <w:marTop w:val="0"/>
              <w:marBottom w:val="0"/>
              <w:divBdr>
                <w:top w:val="none" w:sz="0" w:space="0" w:color="auto"/>
                <w:left w:val="none" w:sz="0" w:space="0" w:color="auto"/>
                <w:bottom w:val="none" w:sz="0" w:space="0" w:color="auto"/>
                <w:right w:val="none" w:sz="0" w:space="0" w:color="auto"/>
              </w:divBdr>
            </w:div>
          </w:divsChild>
        </w:div>
        <w:div w:id="159855899">
          <w:marLeft w:val="0"/>
          <w:marRight w:val="0"/>
          <w:marTop w:val="0"/>
          <w:marBottom w:val="0"/>
          <w:divBdr>
            <w:top w:val="none" w:sz="0" w:space="0" w:color="auto"/>
            <w:left w:val="none" w:sz="0" w:space="0" w:color="auto"/>
            <w:bottom w:val="none" w:sz="0" w:space="0" w:color="auto"/>
            <w:right w:val="none" w:sz="0" w:space="0" w:color="auto"/>
          </w:divBdr>
          <w:divsChild>
            <w:div w:id="1895461516">
              <w:marLeft w:val="0"/>
              <w:marRight w:val="0"/>
              <w:marTop w:val="0"/>
              <w:marBottom w:val="0"/>
              <w:divBdr>
                <w:top w:val="none" w:sz="0" w:space="0" w:color="auto"/>
                <w:left w:val="none" w:sz="0" w:space="0" w:color="auto"/>
                <w:bottom w:val="none" w:sz="0" w:space="0" w:color="auto"/>
                <w:right w:val="none" w:sz="0" w:space="0" w:color="auto"/>
              </w:divBdr>
            </w:div>
          </w:divsChild>
        </w:div>
        <w:div w:id="160194769">
          <w:marLeft w:val="0"/>
          <w:marRight w:val="0"/>
          <w:marTop w:val="0"/>
          <w:marBottom w:val="0"/>
          <w:divBdr>
            <w:top w:val="none" w:sz="0" w:space="0" w:color="auto"/>
            <w:left w:val="none" w:sz="0" w:space="0" w:color="auto"/>
            <w:bottom w:val="none" w:sz="0" w:space="0" w:color="auto"/>
            <w:right w:val="none" w:sz="0" w:space="0" w:color="auto"/>
          </w:divBdr>
          <w:divsChild>
            <w:div w:id="1439789191">
              <w:marLeft w:val="0"/>
              <w:marRight w:val="0"/>
              <w:marTop w:val="0"/>
              <w:marBottom w:val="0"/>
              <w:divBdr>
                <w:top w:val="none" w:sz="0" w:space="0" w:color="auto"/>
                <w:left w:val="none" w:sz="0" w:space="0" w:color="auto"/>
                <w:bottom w:val="none" w:sz="0" w:space="0" w:color="auto"/>
                <w:right w:val="none" w:sz="0" w:space="0" w:color="auto"/>
              </w:divBdr>
            </w:div>
          </w:divsChild>
        </w:div>
        <w:div w:id="161092688">
          <w:marLeft w:val="0"/>
          <w:marRight w:val="0"/>
          <w:marTop w:val="0"/>
          <w:marBottom w:val="0"/>
          <w:divBdr>
            <w:top w:val="none" w:sz="0" w:space="0" w:color="auto"/>
            <w:left w:val="none" w:sz="0" w:space="0" w:color="auto"/>
            <w:bottom w:val="none" w:sz="0" w:space="0" w:color="auto"/>
            <w:right w:val="none" w:sz="0" w:space="0" w:color="auto"/>
          </w:divBdr>
          <w:divsChild>
            <w:div w:id="1109011819">
              <w:marLeft w:val="0"/>
              <w:marRight w:val="0"/>
              <w:marTop w:val="0"/>
              <w:marBottom w:val="0"/>
              <w:divBdr>
                <w:top w:val="none" w:sz="0" w:space="0" w:color="auto"/>
                <w:left w:val="none" w:sz="0" w:space="0" w:color="auto"/>
                <w:bottom w:val="none" w:sz="0" w:space="0" w:color="auto"/>
                <w:right w:val="none" w:sz="0" w:space="0" w:color="auto"/>
              </w:divBdr>
            </w:div>
          </w:divsChild>
        </w:div>
        <w:div w:id="162090233">
          <w:marLeft w:val="0"/>
          <w:marRight w:val="0"/>
          <w:marTop w:val="0"/>
          <w:marBottom w:val="0"/>
          <w:divBdr>
            <w:top w:val="none" w:sz="0" w:space="0" w:color="auto"/>
            <w:left w:val="none" w:sz="0" w:space="0" w:color="auto"/>
            <w:bottom w:val="none" w:sz="0" w:space="0" w:color="auto"/>
            <w:right w:val="none" w:sz="0" w:space="0" w:color="auto"/>
          </w:divBdr>
          <w:divsChild>
            <w:div w:id="1648901631">
              <w:marLeft w:val="0"/>
              <w:marRight w:val="0"/>
              <w:marTop w:val="0"/>
              <w:marBottom w:val="0"/>
              <w:divBdr>
                <w:top w:val="none" w:sz="0" w:space="0" w:color="auto"/>
                <w:left w:val="none" w:sz="0" w:space="0" w:color="auto"/>
                <w:bottom w:val="none" w:sz="0" w:space="0" w:color="auto"/>
                <w:right w:val="none" w:sz="0" w:space="0" w:color="auto"/>
              </w:divBdr>
            </w:div>
          </w:divsChild>
        </w:div>
        <w:div w:id="162207307">
          <w:marLeft w:val="0"/>
          <w:marRight w:val="0"/>
          <w:marTop w:val="0"/>
          <w:marBottom w:val="0"/>
          <w:divBdr>
            <w:top w:val="none" w:sz="0" w:space="0" w:color="auto"/>
            <w:left w:val="none" w:sz="0" w:space="0" w:color="auto"/>
            <w:bottom w:val="none" w:sz="0" w:space="0" w:color="auto"/>
            <w:right w:val="none" w:sz="0" w:space="0" w:color="auto"/>
          </w:divBdr>
          <w:divsChild>
            <w:div w:id="528488189">
              <w:marLeft w:val="0"/>
              <w:marRight w:val="0"/>
              <w:marTop w:val="0"/>
              <w:marBottom w:val="0"/>
              <w:divBdr>
                <w:top w:val="none" w:sz="0" w:space="0" w:color="auto"/>
                <w:left w:val="none" w:sz="0" w:space="0" w:color="auto"/>
                <w:bottom w:val="none" w:sz="0" w:space="0" w:color="auto"/>
                <w:right w:val="none" w:sz="0" w:space="0" w:color="auto"/>
              </w:divBdr>
            </w:div>
          </w:divsChild>
        </w:div>
        <w:div w:id="165946527">
          <w:marLeft w:val="0"/>
          <w:marRight w:val="0"/>
          <w:marTop w:val="0"/>
          <w:marBottom w:val="0"/>
          <w:divBdr>
            <w:top w:val="none" w:sz="0" w:space="0" w:color="auto"/>
            <w:left w:val="none" w:sz="0" w:space="0" w:color="auto"/>
            <w:bottom w:val="none" w:sz="0" w:space="0" w:color="auto"/>
            <w:right w:val="none" w:sz="0" w:space="0" w:color="auto"/>
          </w:divBdr>
          <w:divsChild>
            <w:div w:id="262105549">
              <w:marLeft w:val="0"/>
              <w:marRight w:val="0"/>
              <w:marTop w:val="0"/>
              <w:marBottom w:val="0"/>
              <w:divBdr>
                <w:top w:val="none" w:sz="0" w:space="0" w:color="auto"/>
                <w:left w:val="none" w:sz="0" w:space="0" w:color="auto"/>
                <w:bottom w:val="none" w:sz="0" w:space="0" w:color="auto"/>
                <w:right w:val="none" w:sz="0" w:space="0" w:color="auto"/>
              </w:divBdr>
            </w:div>
          </w:divsChild>
        </w:div>
        <w:div w:id="173036368">
          <w:marLeft w:val="0"/>
          <w:marRight w:val="0"/>
          <w:marTop w:val="0"/>
          <w:marBottom w:val="0"/>
          <w:divBdr>
            <w:top w:val="none" w:sz="0" w:space="0" w:color="auto"/>
            <w:left w:val="none" w:sz="0" w:space="0" w:color="auto"/>
            <w:bottom w:val="none" w:sz="0" w:space="0" w:color="auto"/>
            <w:right w:val="none" w:sz="0" w:space="0" w:color="auto"/>
          </w:divBdr>
          <w:divsChild>
            <w:div w:id="2058819152">
              <w:marLeft w:val="0"/>
              <w:marRight w:val="0"/>
              <w:marTop w:val="0"/>
              <w:marBottom w:val="0"/>
              <w:divBdr>
                <w:top w:val="none" w:sz="0" w:space="0" w:color="auto"/>
                <w:left w:val="none" w:sz="0" w:space="0" w:color="auto"/>
                <w:bottom w:val="none" w:sz="0" w:space="0" w:color="auto"/>
                <w:right w:val="none" w:sz="0" w:space="0" w:color="auto"/>
              </w:divBdr>
            </w:div>
          </w:divsChild>
        </w:div>
        <w:div w:id="180321537">
          <w:marLeft w:val="0"/>
          <w:marRight w:val="0"/>
          <w:marTop w:val="0"/>
          <w:marBottom w:val="0"/>
          <w:divBdr>
            <w:top w:val="none" w:sz="0" w:space="0" w:color="auto"/>
            <w:left w:val="none" w:sz="0" w:space="0" w:color="auto"/>
            <w:bottom w:val="none" w:sz="0" w:space="0" w:color="auto"/>
            <w:right w:val="none" w:sz="0" w:space="0" w:color="auto"/>
          </w:divBdr>
          <w:divsChild>
            <w:div w:id="2121949047">
              <w:marLeft w:val="0"/>
              <w:marRight w:val="0"/>
              <w:marTop w:val="0"/>
              <w:marBottom w:val="0"/>
              <w:divBdr>
                <w:top w:val="none" w:sz="0" w:space="0" w:color="auto"/>
                <w:left w:val="none" w:sz="0" w:space="0" w:color="auto"/>
                <w:bottom w:val="none" w:sz="0" w:space="0" w:color="auto"/>
                <w:right w:val="none" w:sz="0" w:space="0" w:color="auto"/>
              </w:divBdr>
            </w:div>
          </w:divsChild>
        </w:div>
        <w:div w:id="182596993">
          <w:marLeft w:val="0"/>
          <w:marRight w:val="0"/>
          <w:marTop w:val="0"/>
          <w:marBottom w:val="0"/>
          <w:divBdr>
            <w:top w:val="none" w:sz="0" w:space="0" w:color="auto"/>
            <w:left w:val="none" w:sz="0" w:space="0" w:color="auto"/>
            <w:bottom w:val="none" w:sz="0" w:space="0" w:color="auto"/>
            <w:right w:val="none" w:sz="0" w:space="0" w:color="auto"/>
          </w:divBdr>
          <w:divsChild>
            <w:div w:id="1344437057">
              <w:marLeft w:val="0"/>
              <w:marRight w:val="0"/>
              <w:marTop w:val="0"/>
              <w:marBottom w:val="0"/>
              <w:divBdr>
                <w:top w:val="none" w:sz="0" w:space="0" w:color="auto"/>
                <w:left w:val="none" w:sz="0" w:space="0" w:color="auto"/>
                <w:bottom w:val="none" w:sz="0" w:space="0" w:color="auto"/>
                <w:right w:val="none" w:sz="0" w:space="0" w:color="auto"/>
              </w:divBdr>
            </w:div>
          </w:divsChild>
        </w:div>
        <w:div w:id="192966789">
          <w:marLeft w:val="0"/>
          <w:marRight w:val="0"/>
          <w:marTop w:val="0"/>
          <w:marBottom w:val="0"/>
          <w:divBdr>
            <w:top w:val="none" w:sz="0" w:space="0" w:color="auto"/>
            <w:left w:val="none" w:sz="0" w:space="0" w:color="auto"/>
            <w:bottom w:val="none" w:sz="0" w:space="0" w:color="auto"/>
            <w:right w:val="none" w:sz="0" w:space="0" w:color="auto"/>
          </w:divBdr>
          <w:divsChild>
            <w:div w:id="662859887">
              <w:marLeft w:val="0"/>
              <w:marRight w:val="0"/>
              <w:marTop w:val="0"/>
              <w:marBottom w:val="0"/>
              <w:divBdr>
                <w:top w:val="none" w:sz="0" w:space="0" w:color="auto"/>
                <w:left w:val="none" w:sz="0" w:space="0" w:color="auto"/>
                <w:bottom w:val="none" w:sz="0" w:space="0" w:color="auto"/>
                <w:right w:val="none" w:sz="0" w:space="0" w:color="auto"/>
              </w:divBdr>
            </w:div>
          </w:divsChild>
        </w:div>
        <w:div w:id="197623444">
          <w:marLeft w:val="0"/>
          <w:marRight w:val="0"/>
          <w:marTop w:val="0"/>
          <w:marBottom w:val="0"/>
          <w:divBdr>
            <w:top w:val="none" w:sz="0" w:space="0" w:color="auto"/>
            <w:left w:val="none" w:sz="0" w:space="0" w:color="auto"/>
            <w:bottom w:val="none" w:sz="0" w:space="0" w:color="auto"/>
            <w:right w:val="none" w:sz="0" w:space="0" w:color="auto"/>
          </w:divBdr>
          <w:divsChild>
            <w:div w:id="1186940012">
              <w:marLeft w:val="0"/>
              <w:marRight w:val="0"/>
              <w:marTop w:val="0"/>
              <w:marBottom w:val="0"/>
              <w:divBdr>
                <w:top w:val="none" w:sz="0" w:space="0" w:color="auto"/>
                <w:left w:val="none" w:sz="0" w:space="0" w:color="auto"/>
                <w:bottom w:val="none" w:sz="0" w:space="0" w:color="auto"/>
                <w:right w:val="none" w:sz="0" w:space="0" w:color="auto"/>
              </w:divBdr>
            </w:div>
          </w:divsChild>
        </w:div>
        <w:div w:id="199830151">
          <w:marLeft w:val="0"/>
          <w:marRight w:val="0"/>
          <w:marTop w:val="0"/>
          <w:marBottom w:val="0"/>
          <w:divBdr>
            <w:top w:val="none" w:sz="0" w:space="0" w:color="auto"/>
            <w:left w:val="none" w:sz="0" w:space="0" w:color="auto"/>
            <w:bottom w:val="none" w:sz="0" w:space="0" w:color="auto"/>
            <w:right w:val="none" w:sz="0" w:space="0" w:color="auto"/>
          </w:divBdr>
          <w:divsChild>
            <w:div w:id="857737073">
              <w:marLeft w:val="0"/>
              <w:marRight w:val="0"/>
              <w:marTop w:val="0"/>
              <w:marBottom w:val="0"/>
              <w:divBdr>
                <w:top w:val="none" w:sz="0" w:space="0" w:color="auto"/>
                <w:left w:val="none" w:sz="0" w:space="0" w:color="auto"/>
                <w:bottom w:val="none" w:sz="0" w:space="0" w:color="auto"/>
                <w:right w:val="none" w:sz="0" w:space="0" w:color="auto"/>
              </w:divBdr>
            </w:div>
          </w:divsChild>
        </w:div>
        <w:div w:id="202060740">
          <w:marLeft w:val="0"/>
          <w:marRight w:val="0"/>
          <w:marTop w:val="0"/>
          <w:marBottom w:val="0"/>
          <w:divBdr>
            <w:top w:val="none" w:sz="0" w:space="0" w:color="auto"/>
            <w:left w:val="none" w:sz="0" w:space="0" w:color="auto"/>
            <w:bottom w:val="none" w:sz="0" w:space="0" w:color="auto"/>
            <w:right w:val="none" w:sz="0" w:space="0" w:color="auto"/>
          </w:divBdr>
          <w:divsChild>
            <w:div w:id="1550340512">
              <w:marLeft w:val="0"/>
              <w:marRight w:val="0"/>
              <w:marTop w:val="0"/>
              <w:marBottom w:val="0"/>
              <w:divBdr>
                <w:top w:val="none" w:sz="0" w:space="0" w:color="auto"/>
                <w:left w:val="none" w:sz="0" w:space="0" w:color="auto"/>
                <w:bottom w:val="none" w:sz="0" w:space="0" w:color="auto"/>
                <w:right w:val="none" w:sz="0" w:space="0" w:color="auto"/>
              </w:divBdr>
            </w:div>
          </w:divsChild>
        </w:div>
        <w:div w:id="202720159">
          <w:marLeft w:val="0"/>
          <w:marRight w:val="0"/>
          <w:marTop w:val="0"/>
          <w:marBottom w:val="0"/>
          <w:divBdr>
            <w:top w:val="none" w:sz="0" w:space="0" w:color="auto"/>
            <w:left w:val="none" w:sz="0" w:space="0" w:color="auto"/>
            <w:bottom w:val="none" w:sz="0" w:space="0" w:color="auto"/>
            <w:right w:val="none" w:sz="0" w:space="0" w:color="auto"/>
          </w:divBdr>
          <w:divsChild>
            <w:div w:id="571237510">
              <w:marLeft w:val="0"/>
              <w:marRight w:val="0"/>
              <w:marTop w:val="0"/>
              <w:marBottom w:val="0"/>
              <w:divBdr>
                <w:top w:val="none" w:sz="0" w:space="0" w:color="auto"/>
                <w:left w:val="none" w:sz="0" w:space="0" w:color="auto"/>
                <w:bottom w:val="none" w:sz="0" w:space="0" w:color="auto"/>
                <w:right w:val="none" w:sz="0" w:space="0" w:color="auto"/>
              </w:divBdr>
            </w:div>
          </w:divsChild>
        </w:div>
        <w:div w:id="215972990">
          <w:marLeft w:val="0"/>
          <w:marRight w:val="0"/>
          <w:marTop w:val="0"/>
          <w:marBottom w:val="0"/>
          <w:divBdr>
            <w:top w:val="none" w:sz="0" w:space="0" w:color="auto"/>
            <w:left w:val="none" w:sz="0" w:space="0" w:color="auto"/>
            <w:bottom w:val="none" w:sz="0" w:space="0" w:color="auto"/>
            <w:right w:val="none" w:sz="0" w:space="0" w:color="auto"/>
          </w:divBdr>
          <w:divsChild>
            <w:div w:id="405342546">
              <w:marLeft w:val="0"/>
              <w:marRight w:val="0"/>
              <w:marTop w:val="0"/>
              <w:marBottom w:val="0"/>
              <w:divBdr>
                <w:top w:val="none" w:sz="0" w:space="0" w:color="auto"/>
                <w:left w:val="none" w:sz="0" w:space="0" w:color="auto"/>
                <w:bottom w:val="none" w:sz="0" w:space="0" w:color="auto"/>
                <w:right w:val="none" w:sz="0" w:space="0" w:color="auto"/>
              </w:divBdr>
            </w:div>
          </w:divsChild>
        </w:div>
        <w:div w:id="217669831">
          <w:marLeft w:val="0"/>
          <w:marRight w:val="0"/>
          <w:marTop w:val="0"/>
          <w:marBottom w:val="0"/>
          <w:divBdr>
            <w:top w:val="none" w:sz="0" w:space="0" w:color="auto"/>
            <w:left w:val="none" w:sz="0" w:space="0" w:color="auto"/>
            <w:bottom w:val="none" w:sz="0" w:space="0" w:color="auto"/>
            <w:right w:val="none" w:sz="0" w:space="0" w:color="auto"/>
          </w:divBdr>
          <w:divsChild>
            <w:div w:id="871577330">
              <w:marLeft w:val="0"/>
              <w:marRight w:val="0"/>
              <w:marTop w:val="0"/>
              <w:marBottom w:val="0"/>
              <w:divBdr>
                <w:top w:val="none" w:sz="0" w:space="0" w:color="auto"/>
                <w:left w:val="none" w:sz="0" w:space="0" w:color="auto"/>
                <w:bottom w:val="none" w:sz="0" w:space="0" w:color="auto"/>
                <w:right w:val="none" w:sz="0" w:space="0" w:color="auto"/>
              </w:divBdr>
            </w:div>
          </w:divsChild>
        </w:div>
        <w:div w:id="227112890">
          <w:marLeft w:val="0"/>
          <w:marRight w:val="0"/>
          <w:marTop w:val="0"/>
          <w:marBottom w:val="0"/>
          <w:divBdr>
            <w:top w:val="none" w:sz="0" w:space="0" w:color="auto"/>
            <w:left w:val="none" w:sz="0" w:space="0" w:color="auto"/>
            <w:bottom w:val="none" w:sz="0" w:space="0" w:color="auto"/>
            <w:right w:val="none" w:sz="0" w:space="0" w:color="auto"/>
          </w:divBdr>
          <w:divsChild>
            <w:div w:id="1893229432">
              <w:marLeft w:val="0"/>
              <w:marRight w:val="0"/>
              <w:marTop w:val="0"/>
              <w:marBottom w:val="0"/>
              <w:divBdr>
                <w:top w:val="none" w:sz="0" w:space="0" w:color="auto"/>
                <w:left w:val="none" w:sz="0" w:space="0" w:color="auto"/>
                <w:bottom w:val="none" w:sz="0" w:space="0" w:color="auto"/>
                <w:right w:val="none" w:sz="0" w:space="0" w:color="auto"/>
              </w:divBdr>
            </w:div>
          </w:divsChild>
        </w:div>
        <w:div w:id="244530427">
          <w:marLeft w:val="0"/>
          <w:marRight w:val="0"/>
          <w:marTop w:val="0"/>
          <w:marBottom w:val="0"/>
          <w:divBdr>
            <w:top w:val="none" w:sz="0" w:space="0" w:color="auto"/>
            <w:left w:val="none" w:sz="0" w:space="0" w:color="auto"/>
            <w:bottom w:val="none" w:sz="0" w:space="0" w:color="auto"/>
            <w:right w:val="none" w:sz="0" w:space="0" w:color="auto"/>
          </w:divBdr>
          <w:divsChild>
            <w:div w:id="1017805943">
              <w:marLeft w:val="0"/>
              <w:marRight w:val="0"/>
              <w:marTop w:val="0"/>
              <w:marBottom w:val="0"/>
              <w:divBdr>
                <w:top w:val="none" w:sz="0" w:space="0" w:color="auto"/>
                <w:left w:val="none" w:sz="0" w:space="0" w:color="auto"/>
                <w:bottom w:val="none" w:sz="0" w:space="0" w:color="auto"/>
                <w:right w:val="none" w:sz="0" w:space="0" w:color="auto"/>
              </w:divBdr>
            </w:div>
          </w:divsChild>
        </w:div>
        <w:div w:id="254092158">
          <w:marLeft w:val="0"/>
          <w:marRight w:val="0"/>
          <w:marTop w:val="0"/>
          <w:marBottom w:val="0"/>
          <w:divBdr>
            <w:top w:val="none" w:sz="0" w:space="0" w:color="auto"/>
            <w:left w:val="none" w:sz="0" w:space="0" w:color="auto"/>
            <w:bottom w:val="none" w:sz="0" w:space="0" w:color="auto"/>
            <w:right w:val="none" w:sz="0" w:space="0" w:color="auto"/>
          </w:divBdr>
          <w:divsChild>
            <w:div w:id="770782923">
              <w:marLeft w:val="0"/>
              <w:marRight w:val="0"/>
              <w:marTop w:val="0"/>
              <w:marBottom w:val="0"/>
              <w:divBdr>
                <w:top w:val="none" w:sz="0" w:space="0" w:color="auto"/>
                <w:left w:val="none" w:sz="0" w:space="0" w:color="auto"/>
                <w:bottom w:val="none" w:sz="0" w:space="0" w:color="auto"/>
                <w:right w:val="none" w:sz="0" w:space="0" w:color="auto"/>
              </w:divBdr>
            </w:div>
          </w:divsChild>
        </w:div>
        <w:div w:id="256329623">
          <w:marLeft w:val="0"/>
          <w:marRight w:val="0"/>
          <w:marTop w:val="0"/>
          <w:marBottom w:val="0"/>
          <w:divBdr>
            <w:top w:val="none" w:sz="0" w:space="0" w:color="auto"/>
            <w:left w:val="none" w:sz="0" w:space="0" w:color="auto"/>
            <w:bottom w:val="none" w:sz="0" w:space="0" w:color="auto"/>
            <w:right w:val="none" w:sz="0" w:space="0" w:color="auto"/>
          </w:divBdr>
          <w:divsChild>
            <w:div w:id="199588946">
              <w:marLeft w:val="0"/>
              <w:marRight w:val="0"/>
              <w:marTop w:val="0"/>
              <w:marBottom w:val="0"/>
              <w:divBdr>
                <w:top w:val="none" w:sz="0" w:space="0" w:color="auto"/>
                <w:left w:val="none" w:sz="0" w:space="0" w:color="auto"/>
                <w:bottom w:val="none" w:sz="0" w:space="0" w:color="auto"/>
                <w:right w:val="none" w:sz="0" w:space="0" w:color="auto"/>
              </w:divBdr>
            </w:div>
          </w:divsChild>
        </w:div>
        <w:div w:id="269973976">
          <w:marLeft w:val="0"/>
          <w:marRight w:val="0"/>
          <w:marTop w:val="0"/>
          <w:marBottom w:val="0"/>
          <w:divBdr>
            <w:top w:val="none" w:sz="0" w:space="0" w:color="auto"/>
            <w:left w:val="none" w:sz="0" w:space="0" w:color="auto"/>
            <w:bottom w:val="none" w:sz="0" w:space="0" w:color="auto"/>
            <w:right w:val="none" w:sz="0" w:space="0" w:color="auto"/>
          </w:divBdr>
          <w:divsChild>
            <w:div w:id="535394072">
              <w:marLeft w:val="0"/>
              <w:marRight w:val="0"/>
              <w:marTop w:val="0"/>
              <w:marBottom w:val="0"/>
              <w:divBdr>
                <w:top w:val="none" w:sz="0" w:space="0" w:color="auto"/>
                <w:left w:val="none" w:sz="0" w:space="0" w:color="auto"/>
                <w:bottom w:val="none" w:sz="0" w:space="0" w:color="auto"/>
                <w:right w:val="none" w:sz="0" w:space="0" w:color="auto"/>
              </w:divBdr>
            </w:div>
          </w:divsChild>
        </w:div>
        <w:div w:id="272707995">
          <w:marLeft w:val="0"/>
          <w:marRight w:val="0"/>
          <w:marTop w:val="0"/>
          <w:marBottom w:val="0"/>
          <w:divBdr>
            <w:top w:val="none" w:sz="0" w:space="0" w:color="auto"/>
            <w:left w:val="none" w:sz="0" w:space="0" w:color="auto"/>
            <w:bottom w:val="none" w:sz="0" w:space="0" w:color="auto"/>
            <w:right w:val="none" w:sz="0" w:space="0" w:color="auto"/>
          </w:divBdr>
          <w:divsChild>
            <w:div w:id="1443301223">
              <w:marLeft w:val="0"/>
              <w:marRight w:val="0"/>
              <w:marTop w:val="0"/>
              <w:marBottom w:val="0"/>
              <w:divBdr>
                <w:top w:val="none" w:sz="0" w:space="0" w:color="auto"/>
                <w:left w:val="none" w:sz="0" w:space="0" w:color="auto"/>
                <w:bottom w:val="none" w:sz="0" w:space="0" w:color="auto"/>
                <w:right w:val="none" w:sz="0" w:space="0" w:color="auto"/>
              </w:divBdr>
            </w:div>
          </w:divsChild>
        </w:div>
        <w:div w:id="273708976">
          <w:marLeft w:val="0"/>
          <w:marRight w:val="0"/>
          <w:marTop w:val="0"/>
          <w:marBottom w:val="0"/>
          <w:divBdr>
            <w:top w:val="none" w:sz="0" w:space="0" w:color="auto"/>
            <w:left w:val="none" w:sz="0" w:space="0" w:color="auto"/>
            <w:bottom w:val="none" w:sz="0" w:space="0" w:color="auto"/>
            <w:right w:val="none" w:sz="0" w:space="0" w:color="auto"/>
          </w:divBdr>
          <w:divsChild>
            <w:div w:id="1153637515">
              <w:marLeft w:val="0"/>
              <w:marRight w:val="0"/>
              <w:marTop w:val="0"/>
              <w:marBottom w:val="0"/>
              <w:divBdr>
                <w:top w:val="none" w:sz="0" w:space="0" w:color="auto"/>
                <w:left w:val="none" w:sz="0" w:space="0" w:color="auto"/>
                <w:bottom w:val="none" w:sz="0" w:space="0" w:color="auto"/>
                <w:right w:val="none" w:sz="0" w:space="0" w:color="auto"/>
              </w:divBdr>
            </w:div>
          </w:divsChild>
        </w:div>
        <w:div w:id="286591181">
          <w:marLeft w:val="0"/>
          <w:marRight w:val="0"/>
          <w:marTop w:val="0"/>
          <w:marBottom w:val="0"/>
          <w:divBdr>
            <w:top w:val="none" w:sz="0" w:space="0" w:color="auto"/>
            <w:left w:val="none" w:sz="0" w:space="0" w:color="auto"/>
            <w:bottom w:val="none" w:sz="0" w:space="0" w:color="auto"/>
            <w:right w:val="none" w:sz="0" w:space="0" w:color="auto"/>
          </w:divBdr>
          <w:divsChild>
            <w:div w:id="1661889827">
              <w:marLeft w:val="0"/>
              <w:marRight w:val="0"/>
              <w:marTop w:val="0"/>
              <w:marBottom w:val="0"/>
              <w:divBdr>
                <w:top w:val="none" w:sz="0" w:space="0" w:color="auto"/>
                <w:left w:val="none" w:sz="0" w:space="0" w:color="auto"/>
                <w:bottom w:val="none" w:sz="0" w:space="0" w:color="auto"/>
                <w:right w:val="none" w:sz="0" w:space="0" w:color="auto"/>
              </w:divBdr>
            </w:div>
          </w:divsChild>
        </w:div>
        <w:div w:id="289484653">
          <w:marLeft w:val="0"/>
          <w:marRight w:val="0"/>
          <w:marTop w:val="0"/>
          <w:marBottom w:val="0"/>
          <w:divBdr>
            <w:top w:val="none" w:sz="0" w:space="0" w:color="auto"/>
            <w:left w:val="none" w:sz="0" w:space="0" w:color="auto"/>
            <w:bottom w:val="none" w:sz="0" w:space="0" w:color="auto"/>
            <w:right w:val="none" w:sz="0" w:space="0" w:color="auto"/>
          </w:divBdr>
          <w:divsChild>
            <w:div w:id="1994554534">
              <w:marLeft w:val="0"/>
              <w:marRight w:val="0"/>
              <w:marTop w:val="0"/>
              <w:marBottom w:val="0"/>
              <w:divBdr>
                <w:top w:val="none" w:sz="0" w:space="0" w:color="auto"/>
                <w:left w:val="none" w:sz="0" w:space="0" w:color="auto"/>
                <w:bottom w:val="none" w:sz="0" w:space="0" w:color="auto"/>
                <w:right w:val="none" w:sz="0" w:space="0" w:color="auto"/>
              </w:divBdr>
            </w:div>
          </w:divsChild>
        </w:div>
        <w:div w:id="295381964">
          <w:marLeft w:val="0"/>
          <w:marRight w:val="0"/>
          <w:marTop w:val="0"/>
          <w:marBottom w:val="0"/>
          <w:divBdr>
            <w:top w:val="none" w:sz="0" w:space="0" w:color="auto"/>
            <w:left w:val="none" w:sz="0" w:space="0" w:color="auto"/>
            <w:bottom w:val="none" w:sz="0" w:space="0" w:color="auto"/>
            <w:right w:val="none" w:sz="0" w:space="0" w:color="auto"/>
          </w:divBdr>
          <w:divsChild>
            <w:div w:id="723717939">
              <w:marLeft w:val="0"/>
              <w:marRight w:val="0"/>
              <w:marTop w:val="0"/>
              <w:marBottom w:val="0"/>
              <w:divBdr>
                <w:top w:val="none" w:sz="0" w:space="0" w:color="auto"/>
                <w:left w:val="none" w:sz="0" w:space="0" w:color="auto"/>
                <w:bottom w:val="none" w:sz="0" w:space="0" w:color="auto"/>
                <w:right w:val="none" w:sz="0" w:space="0" w:color="auto"/>
              </w:divBdr>
            </w:div>
          </w:divsChild>
        </w:div>
        <w:div w:id="305664766">
          <w:marLeft w:val="0"/>
          <w:marRight w:val="0"/>
          <w:marTop w:val="0"/>
          <w:marBottom w:val="0"/>
          <w:divBdr>
            <w:top w:val="none" w:sz="0" w:space="0" w:color="auto"/>
            <w:left w:val="none" w:sz="0" w:space="0" w:color="auto"/>
            <w:bottom w:val="none" w:sz="0" w:space="0" w:color="auto"/>
            <w:right w:val="none" w:sz="0" w:space="0" w:color="auto"/>
          </w:divBdr>
          <w:divsChild>
            <w:div w:id="352154996">
              <w:marLeft w:val="0"/>
              <w:marRight w:val="0"/>
              <w:marTop w:val="0"/>
              <w:marBottom w:val="0"/>
              <w:divBdr>
                <w:top w:val="none" w:sz="0" w:space="0" w:color="auto"/>
                <w:left w:val="none" w:sz="0" w:space="0" w:color="auto"/>
                <w:bottom w:val="none" w:sz="0" w:space="0" w:color="auto"/>
                <w:right w:val="none" w:sz="0" w:space="0" w:color="auto"/>
              </w:divBdr>
            </w:div>
          </w:divsChild>
        </w:div>
        <w:div w:id="306474893">
          <w:marLeft w:val="0"/>
          <w:marRight w:val="0"/>
          <w:marTop w:val="0"/>
          <w:marBottom w:val="0"/>
          <w:divBdr>
            <w:top w:val="none" w:sz="0" w:space="0" w:color="auto"/>
            <w:left w:val="none" w:sz="0" w:space="0" w:color="auto"/>
            <w:bottom w:val="none" w:sz="0" w:space="0" w:color="auto"/>
            <w:right w:val="none" w:sz="0" w:space="0" w:color="auto"/>
          </w:divBdr>
          <w:divsChild>
            <w:div w:id="1917744590">
              <w:marLeft w:val="0"/>
              <w:marRight w:val="0"/>
              <w:marTop w:val="0"/>
              <w:marBottom w:val="0"/>
              <w:divBdr>
                <w:top w:val="none" w:sz="0" w:space="0" w:color="auto"/>
                <w:left w:val="none" w:sz="0" w:space="0" w:color="auto"/>
                <w:bottom w:val="none" w:sz="0" w:space="0" w:color="auto"/>
                <w:right w:val="none" w:sz="0" w:space="0" w:color="auto"/>
              </w:divBdr>
            </w:div>
          </w:divsChild>
        </w:div>
        <w:div w:id="307321476">
          <w:marLeft w:val="0"/>
          <w:marRight w:val="0"/>
          <w:marTop w:val="0"/>
          <w:marBottom w:val="0"/>
          <w:divBdr>
            <w:top w:val="none" w:sz="0" w:space="0" w:color="auto"/>
            <w:left w:val="none" w:sz="0" w:space="0" w:color="auto"/>
            <w:bottom w:val="none" w:sz="0" w:space="0" w:color="auto"/>
            <w:right w:val="none" w:sz="0" w:space="0" w:color="auto"/>
          </w:divBdr>
          <w:divsChild>
            <w:div w:id="1958220638">
              <w:marLeft w:val="0"/>
              <w:marRight w:val="0"/>
              <w:marTop w:val="0"/>
              <w:marBottom w:val="0"/>
              <w:divBdr>
                <w:top w:val="none" w:sz="0" w:space="0" w:color="auto"/>
                <w:left w:val="none" w:sz="0" w:space="0" w:color="auto"/>
                <w:bottom w:val="none" w:sz="0" w:space="0" w:color="auto"/>
                <w:right w:val="none" w:sz="0" w:space="0" w:color="auto"/>
              </w:divBdr>
            </w:div>
          </w:divsChild>
        </w:div>
        <w:div w:id="308095101">
          <w:marLeft w:val="0"/>
          <w:marRight w:val="0"/>
          <w:marTop w:val="0"/>
          <w:marBottom w:val="0"/>
          <w:divBdr>
            <w:top w:val="none" w:sz="0" w:space="0" w:color="auto"/>
            <w:left w:val="none" w:sz="0" w:space="0" w:color="auto"/>
            <w:bottom w:val="none" w:sz="0" w:space="0" w:color="auto"/>
            <w:right w:val="none" w:sz="0" w:space="0" w:color="auto"/>
          </w:divBdr>
          <w:divsChild>
            <w:div w:id="1471705450">
              <w:marLeft w:val="0"/>
              <w:marRight w:val="0"/>
              <w:marTop w:val="0"/>
              <w:marBottom w:val="0"/>
              <w:divBdr>
                <w:top w:val="none" w:sz="0" w:space="0" w:color="auto"/>
                <w:left w:val="none" w:sz="0" w:space="0" w:color="auto"/>
                <w:bottom w:val="none" w:sz="0" w:space="0" w:color="auto"/>
                <w:right w:val="none" w:sz="0" w:space="0" w:color="auto"/>
              </w:divBdr>
            </w:div>
          </w:divsChild>
        </w:div>
        <w:div w:id="312829228">
          <w:marLeft w:val="0"/>
          <w:marRight w:val="0"/>
          <w:marTop w:val="0"/>
          <w:marBottom w:val="0"/>
          <w:divBdr>
            <w:top w:val="none" w:sz="0" w:space="0" w:color="auto"/>
            <w:left w:val="none" w:sz="0" w:space="0" w:color="auto"/>
            <w:bottom w:val="none" w:sz="0" w:space="0" w:color="auto"/>
            <w:right w:val="none" w:sz="0" w:space="0" w:color="auto"/>
          </w:divBdr>
          <w:divsChild>
            <w:div w:id="1823304782">
              <w:marLeft w:val="0"/>
              <w:marRight w:val="0"/>
              <w:marTop w:val="0"/>
              <w:marBottom w:val="0"/>
              <w:divBdr>
                <w:top w:val="none" w:sz="0" w:space="0" w:color="auto"/>
                <w:left w:val="none" w:sz="0" w:space="0" w:color="auto"/>
                <w:bottom w:val="none" w:sz="0" w:space="0" w:color="auto"/>
                <w:right w:val="none" w:sz="0" w:space="0" w:color="auto"/>
              </w:divBdr>
            </w:div>
          </w:divsChild>
        </w:div>
        <w:div w:id="325330591">
          <w:marLeft w:val="0"/>
          <w:marRight w:val="0"/>
          <w:marTop w:val="0"/>
          <w:marBottom w:val="0"/>
          <w:divBdr>
            <w:top w:val="none" w:sz="0" w:space="0" w:color="auto"/>
            <w:left w:val="none" w:sz="0" w:space="0" w:color="auto"/>
            <w:bottom w:val="none" w:sz="0" w:space="0" w:color="auto"/>
            <w:right w:val="none" w:sz="0" w:space="0" w:color="auto"/>
          </w:divBdr>
          <w:divsChild>
            <w:div w:id="508788485">
              <w:marLeft w:val="0"/>
              <w:marRight w:val="0"/>
              <w:marTop w:val="0"/>
              <w:marBottom w:val="0"/>
              <w:divBdr>
                <w:top w:val="none" w:sz="0" w:space="0" w:color="auto"/>
                <w:left w:val="none" w:sz="0" w:space="0" w:color="auto"/>
                <w:bottom w:val="none" w:sz="0" w:space="0" w:color="auto"/>
                <w:right w:val="none" w:sz="0" w:space="0" w:color="auto"/>
              </w:divBdr>
            </w:div>
          </w:divsChild>
        </w:div>
        <w:div w:id="329797174">
          <w:marLeft w:val="0"/>
          <w:marRight w:val="0"/>
          <w:marTop w:val="0"/>
          <w:marBottom w:val="0"/>
          <w:divBdr>
            <w:top w:val="none" w:sz="0" w:space="0" w:color="auto"/>
            <w:left w:val="none" w:sz="0" w:space="0" w:color="auto"/>
            <w:bottom w:val="none" w:sz="0" w:space="0" w:color="auto"/>
            <w:right w:val="none" w:sz="0" w:space="0" w:color="auto"/>
          </w:divBdr>
          <w:divsChild>
            <w:div w:id="797186213">
              <w:marLeft w:val="0"/>
              <w:marRight w:val="0"/>
              <w:marTop w:val="0"/>
              <w:marBottom w:val="0"/>
              <w:divBdr>
                <w:top w:val="none" w:sz="0" w:space="0" w:color="auto"/>
                <w:left w:val="none" w:sz="0" w:space="0" w:color="auto"/>
                <w:bottom w:val="none" w:sz="0" w:space="0" w:color="auto"/>
                <w:right w:val="none" w:sz="0" w:space="0" w:color="auto"/>
              </w:divBdr>
            </w:div>
          </w:divsChild>
        </w:div>
        <w:div w:id="353775739">
          <w:marLeft w:val="0"/>
          <w:marRight w:val="0"/>
          <w:marTop w:val="0"/>
          <w:marBottom w:val="0"/>
          <w:divBdr>
            <w:top w:val="none" w:sz="0" w:space="0" w:color="auto"/>
            <w:left w:val="none" w:sz="0" w:space="0" w:color="auto"/>
            <w:bottom w:val="none" w:sz="0" w:space="0" w:color="auto"/>
            <w:right w:val="none" w:sz="0" w:space="0" w:color="auto"/>
          </w:divBdr>
          <w:divsChild>
            <w:div w:id="1844123850">
              <w:marLeft w:val="0"/>
              <w:marRight w:val="0"/>
              <w:marTop w:val="0"/>
              <w:marBottom w:val="0"/>
              <w:divBdr>
                <w:top w:val="none" w:sz="0" w:space="0" w:color="auto"/>
                <w:left w:val="none" w:sz="0" w:space="0" w:color="auto"/>
                <w:bottom w:val="none" w:sz="0" w:space="0" w:color="auto"/>
                <w:right w:val="none" w:sz="0" w:space="0" w:color="auto"/>
              </w:divBdr>
            </w:div>
          </w:divsChild>
        </w:div>
        <w:div w:id="354769497">
          <w:marLeft w:val="0"/>
          <w:marRight w:val="0"/>
          <w:marTop w:val="0"/>
          <w:marBottom w:val="0"/>
          <w:divBdr>
            <w:top w:val="none" w:sz="0" w:space="0" w:color="auto"/>
            <w:left w:val="none" w:sz="0" w:space="0" w:color="auto"/>
            <w:bottom w:val="none" w:sz="0" w:space="0" w:color="auto"/>
            <w:right w:val="none" w:sz="0" w:space="0" w:color="auto"/>
          </w:divBdr>
          <w:divsChild>
            <w:div w:id="2136680735">
              <w:marLeft w:val="0"/>
              <w:marRight w:val="0"/>
              <w:marTop w:val="0"/>
              <w:marBottom w:val="0"/>
              <w:divBdr>
                <w:top w:val="none" w:sz="0" w:space="0" w:color="auto"/>
                <w:left w:val="none" w:sz="0" w:space="0" w:color="auto"/>
                <w:bottom w:val="none" w:sz="0" w:space="0" w:color="auto"/>
                <w:right w:val="none" w:sz="0" w:space="0" w:color="auto"/>
              </w:divBdr>
            </w:div>
          </w:divsChild>
        </w:div>
        <w:div w:id="365521397">
          <w:marLeft w:val="0"/>
          <w:marRight w:val="0"/>
          <w:marTop w:val="0"/>
          <w:marBottom w:val="0"/>
          <w:divBdr>
            <w:top w:val="none" w:sz="0" w:space="0" w:color="auto"/>
            <w:left w:val="none" w:sz="0" w:space="0" w:color="auto"/>
            <w:bottom w:val="none" w:sz="0" w:space="0" w:color="auto"/>
            <w:right w:val="none" w:sz="0" w:space="0" w:color="auto"/>
          </w:divBdr>
          <w:divsChild>
            <w:div w:id="218169831">
              <w:marLeft w:val="0"/>
              <w:marRight w:val="0"/>
              <w:marTop w:val="0"/>
              <w:marBottom w:val="0"/>
              <w:divBdr>
                <w:top w:val="none" w:sz="0" w:space="0" w:color="auto"/>
                <w:left w:val="none" w:sz="0" w:space="0" w:color="auto"/>
                <w:bottom w:val="none" w:sz="0" w:space="0" w:color="auto"/>
                <w:right w:val="none" w:sz="0" w:space="0" w:color="auto"/>
              </w:divBdr>
            </w:div>
          </w:divsChild>
        </w:div>
        <w:div w:id="383994454">
          <w:marLeft w:val="0"/>
          <w:marRight w:val="0"/>
          <w:marTop w:val="0"/>
          <w:marBottom w:val="0"/>
          <w:divBdr>
            <w:top w:val="none" w:sz="0" w:space="0" w:color="auto"/>
            <w:left w:val="none" w:sz="0" w:space="0" w:color="auto"/>
            <w:bottom w:val="none" w:sz="0" w:space="0" w:color="auto"/>
            <w:right w:val="none" w:sz="0" w:space="0" w:color="auto"/>
          </w:divBdr>
          <w:divsChild>
            <w:div w:id="440540466">
              <w:marLeft w:val="0"/>
              <w:marRight w:val="0"/>
              <w:marTop w:val="0"/>
              <w:marBottom w:val="0"/>
              <w:divBdr>
                <w:top w:val="none" w:sz="0" w:space="0" w:color="auto"/>
                <w:left w:val="none" w:sz="0" w:space="0" w:color="auto"/>
                <w:bottom w:val="none" w:sz="0" w:space="0" w:color="auto"/>
                <w:right w:val="none" w:sz="0" w:space="0" w:color="auto"/>
              </w:divBdr>
            </w:div>
          </w:divsChild>
        </w:div>
        <w:div w:id="386300573">
          <w:marLeft w:val="0"/>
          <w:marRight w:val="0"/>
          <w:marTop w:val="0"/>
          <w:marBottom w:val="0"/>
          <w:divBdr>
            <w:top w:val="none" w:sz="0" w:space="0" w:color="auto"/>
            <w:left w:val="none" w:sz="0" w:space="0" w:color="auto"/>
            <w:bottom w:val="none" w:sz="0" w:space="0" w:color="auto"/>
            <w:right w:val="none" w:sz="0" w:space="0" w:color="auto"/>
          </w:divBdr>
          <w:divsChild>
            <w:div w:id="333798370">
              <w:marLeft w:val="0"/>
              <w:marRight w:val="0"/>
              <w:marTop w:val="0"/>
              <w:marBottom w:val="0"/>
              <w:divBdr>
                <w:top w:val="none" w:sz="0" w:space="0" w:color="auto"/>
                <w:left w:val="none" w:sz="0" w:space="0" w:color="auto"/>
                <w:bottom w:val="none" w:sz="0" w:space="0" w:color="auto"/>
                <w:right w:val="none" w:sz="0" w:space="0" w:color="auto"/>
              </w:divBdr>
            </w:div>
          </w:divsChild>
        </w:div>
        <w:div w:id="393282934">
          <w:marLeft w:val="0"/>
          <w:marRight w:val="0"/>
          <w:marTop w:val="0"/>
          <w:marBottom w:val="0"/>
          <w:divBdr>
            <w:top w:val="none" w:sz="0" w:space="0" w:color="auto"/>
            <w:left w:val="none" w:sz="0" w:space="0" w:color="auto"/>
            <w:bottom w:val="none" w:sz="0" w:space="0" w:color="auto"/>
            <w:right w:val="none" w:sz="0" w:space="0" w:color="auto"/>
          </w:divBdr>
          <w:divsChild>
            <w:div w:id="132404901">
              <w:marLeft w:val="0"/>
              <w:marRight w:val="0"/>
              <w:marTop w:val="0"/>
              <w:marBottom w:val="0"/>
              <w:divBdr>
                <w:top w:val="none" w:sz="0" w:space="0" w:color="auto"/>
                <w:left w:val="none" w:sz="0" w:space="0" w:color="auto"/>
                <w:bottom w:val="none" w:sz="0" w:space="0" w:color="auto"/>
                <w:right w:val="none" w:sz="0" w:space="0" w:color="auto"/>
              </w:divBdr>
            </w:div>
          </w:divsChild>
        </w:div>
        <w:div w:id="395906790">
          <w:marLeft w:val="0"/>
          <w:marRight w:val="0"/>
          <w:marTop w:val="0"/>
          <w:marBottom w:val="0"/>
          <w:divBdr>
            <w:top w:val="none" w:sz="0" w:space="0" w:color="auto"/>
            <w:left w:val="none" w:sz="0" w:space="0" w:color="auto"/>
            <w:bottom w:val="none" w:sz="0" w:space="0" w:color="auto"/>
            <w:right w:val="none" w:sz="0" w:space="0" w:color="auto"/>
          </w:divBdr>
          <w:divsChild>
            <w:div w:id="257569469">
              <w:marLeft w:val="0"/>
              <w:marRight w:val="0"/>
              <w:marTop w:val="0"/>
              <w:marBottom w:val="0"/>
              <w:divBdr>
                <w:top w:val="none" w:sz="0" w:space="0" w:color="auto"/>
                <w:left w:val="none" w:sz="0" w:space="0" w:color="auto"/>
                <w:bottom w:val="none" w:sz="0" w:space="0" w:color="auto"/>
                <w:right w:val="none" w:sz="0" w:space="0" w:color="auto"/>
              </w:divBdr>
            </w:div>
          </w:divsChild>
        </w:div>
        <w:div w:id="398676708">
          <w:marLeft w:val="0"/>
          <w:marRight w:val="0"/>
          <w:marTop w:val="0"/>
          <w:marBottom w:val="0"/>
          <w:divBdr>
            <w:top w:val="none" w:sz="0" w:space="0" w:color="auto"/>
            <w:left w:val="none" w:sz="0" w:space="0" w:color="auto"/>
            <w:bottom w:val="none" w:sz="0" w:space="0" w:color="auto"/>
            <w:right w:val="none" w:sz="0" w:space="0" w:color="auto"/>
          </w:divBdr>
          <w:divsChild>
            <w:div w:id="1904826935">
              <w:marLeft w:val="0"/>
              <w:marRight w:val="0"/>
              <w:marTop w:val="0"/>
              <w:marBottom w:val="0"/>
              <w:divBdr>
                <w:top w:val="none" w:sz="0" w:space="0" w:color="auto"/>
                <w:left w:val="none" w:sz="0" w:space="0" w:color="auto"/>
                <w:bottom w:val="none" w:sz="0" w:space="0" w:color="auto"/>
                <w:right w:val="none" w:sz="0" w:space="0" w:color="auto"/>
              </w:divBdr>
            </w:div>
          </w:divsChild>
        </w:div>
        <w:div w:id="413279471">
          <w:marLeft w:val="0"/>
          <w:marRight w:val="0"/>
          <w:marTop w:val="0"/>
          <w:marBottom w:val="0"/>
          <w:divBdr>
            <w:top w:val="none" w:sz="0" w:space="0" w:color="auto"/>
            <w:left w:val="none" w:sz="0" w:space="0" w:color="auto"/>
            <w:bottom w:val="none" w:sz="0" w:space="0" w:color="auto"/>
            <w:right w:val="none" w:sz="0" w:space="0" w:color="auto"/>
          </w:divBdr>
          <w:divsChild>
            <w:div w:id="125785174">
              <w:marLeft w:val="0"/>
              <w:marRight w:val="0"/>
              <w:marTop w:val="0"/>
              <w:marBottom w:val="0"/>
              <w:divBdr>
                <w:top w:val="none" w:sz="0" w:space="0" w:color="auto"/>
                <w:left w:val="none" w:sz="0" w:space="0" w:color="auto"/>
                <w:bottom w:val="none" w:sz="0" w:space="0" w:color="auto"/>
                <w:right w:val="none" w:sz="0" w:space="0" w:color="auto"/>
              </w:divBdr>
            </w:div>
          </w:divsChild>
        </w:div>
        <w:div w:id="416026058">
          <w:marLeft w:val="0"/>
          <w:marRight w:val="0"/>
          <w:marTop w:val="0"/>
          <w:marBottom w:val="0"/>
          <w:divBdr>
            <w:top w:val="none" w:sz="0" w:space="0" w:color="auto"/>
            <w:left w:val="none" w:sz="0" w:space="0" w:color="auto"/>
            <w:bottom w:val="none" w:sz="0" w:space="0" w:color="auto"/>
            <w:right w:val="none" w:sz="0" w:space="0" w:color="auto"/>
          </w:divBdr>
          <w:divsChild>
            <w:div w:id="1179613280">
              <w:marLeft w:val="0"/>
              <w:marRight w:val="0"/>
              <w:marTop w:val="0"/>
              <w:marBottom w:val="0"/>
              <w:divBdr>
                <w:top w:val="none" w:sz="0" w:space="0" w:color="auto"/>
                <w:left w:val="none" w:sz="0" w:space="0" w:color="auto"/>
                <w:bottom w:val="none" w:sz="0" w:space="0" w:color="auto"/>
                <w:right w:val="none" w:sz="0" w:space="0" w:color="auto"/>
              </w:divBdr>
            </w:div>
          </w:divsChild>
        </w:div>
        <w:div w:id="420874600">
          <w:marLeft w:val="0"/>
          <w:marRight w:val="0"/>
          <w:marTop w:val="0"/>
          <w:marBottom w:val="0"/>
          <w:divBdr>
            <w:top w:val="none" w:sz="0" w:space="0" w:color="auto"/>
            <w:left w:val="none" w:sz="0" w:space="0" w:color="auto"/>
            <w:bottom w:val="none" w:sz="0" w:space="0" w:color="auto"/>
            <w:right w:val="none" w:sz="0" w:space="0" w:color="auto"/>
          </w:divBdr>
          <w:divsChild>
            <w:div w:id="111829957">
              <w:marLeft w:val="0"/>
              <w:marRight w:val="0"/>
              <w:marTop w:val="0"/>
              <w:marBottom w:val="0"/>
              <w:divBdr>
                <w:top w:val="none" w:sz="0" w:space="0" w:color="auto"/>
                <w:left w:val="none" w:sz="0" w:space="0" w:color="auto"/>
                <w:bottom w:val="none" w:sz="0" w:space="0" w:color="auto"/>
                <w:right w:val="none" w:sz="0" w:space="0" w:color="auto"/>
              </w:divBdr>
            </w:div>
          </w:divsChild>
        </w:div>
        <w:div w:id="423839002">
          <w:marLeft w:val="0"/>
          <w:marRight w:val="0"/>
          <w:marTop w:val="0"/>
          <w:marBottom w:val="0"/>
          <w:divBdr>
            <w:top w:val="none" w:sz="0" w:space="0" w:color="auto"/>
            <w:left w:val="none" w:sz="0" w:space="0" w:color="auto"/>
            <w:bottom w:val="none" w:sz="0" w:space="0" w:color="auto"/>
            <w:right w:val="none" w:sz="0" w:space="0" w:color="auto"/>
          </w:divBdr>
          <w:divsChild>
            <w:div w:id="1828665348">
              <w:marLeft w:val="0"/>
              <w:marRight w:val="0"/>
              <w:marTop w:val="0"/>
              <w:marBottom w:val="0"/>
              <w:divBdr>
                <w:top w:val="none" w:sz="0" w:space="0" w:color="auto"/>
                <w:left w:val="none" w:sz="0" w:space="0" w:color="auto"/>
                <w:bottom w:val="none" w:sz="0" w:space="0" w:color="auto"/>
                <w:right w:val="none" w:sz="0" w:space="0" w:color="auto"/>
              </w:divBdr>
            </w:div>
          </w:divsChild>
        </w:div>
        <w:div w:id="438448383">
          <w:marLeft w:val="0"/>
          <w:marRight w:val="0"/>
          <w:marTop w:val="0"/>
          <w:marBottom w:val="0"/>
          <w:divBdr>
            <w:top w:val="none" w:sz="0" w:space="0" w:color="auto"/>
            <w:left w:val="none" w:sz="0" w:space="0" w:color="auto"/>
            <w:bottom w:val="none" w:sz="0" w:space="0" w:color="auto"/>
            <w:right w:val="none" w:sz="0" w:space="0" w:color="auto"/>
          </w:divBdr>
          <w:divsChild>
            <w:div w:id="770588490">
              <w:marLeft w:val="0"/>
              <w:marRight w:val="0"/>
              <w:marTop w:val="0"/>
              <w:marBottom w:val="0"/>
              <w:divBdr>
                <w:top w:val="none" w:sz="0" w:space="0" w:color="auto"/>
                <w:left w:val="none" w:sz="0" w:space="0" w:color="auto"/>
                <w:bottom w:val="none" w:sz="0" w:space="0" w:color="auto"/>
                <w:right w:val="none" w:sz="0" w:space="0" w:color="auto"/>
              </w:divBdr>
            </w:div>
          </w:divsChild>
        </w:div>
        <w:div w:id="446313650">
          <w:marLeft w:val="0"/>
          <w:marRight w:val="0"/>
          <w:marTop w:val="0"/>
          <w:marBottom w:val="0"/>
          <w:divBdr>
            <w:top w:val="none" w:sz="0" w:space="0" w:color="auto"/>
            <w:left w:val="none" w:sz="0" w:space="0" w:color="auto"/>
            <w:bottom w:val="none" w:sz="0" w:space="0" w:color="auto"/>
            <w:right w:val="none" w:sz="0" w:space="0" w:color="auto"/>
          </w:divBdr>
          <w:divsChild>
            <w:div w:id="249969699">
              <w:marLeft w:val="0"/>
              <w:marRight w:val="0"/>
              <w:marTop w:val="0"/>
              <w:marBottom w:val="0"/>
              <w:divBdr>
                <w:top w:val="none" w:sz="0" w:space="0" w:color="auto"/>
                <w:left w:val="none" w:sz="0" w:space="0" w:color="auto"/>
                <w:bottom w:val="none" w:sz="0" w:space="0" w:color="auto"/>
                <w:right w:val="none" w:sz="0" w:space="0" w:color="auto"/>
              </w:divBdr>
            </w:div>
          </w:divsChild>
        </w:div>
        <w:div w:id="449859580">
          <w:marLeft w:val="0"/>
          <w:marRight w:val="0"/>
          <w:marTop w:val="0"/>
          <w:marBottom w:val="0"/>
          <w:divBdr>
            <w:top w:val="none" w:sz="0" w:space="0" w:color="auto"/>
            <w:left w:val="none" w:sz="0" w:space="0" w:color="auto"/>
            <w:bottom w:val="none" w:sz="0" w:space="0" w:color="auto"/>
            <w:right w:val="none" w:sz="0" w:space="0" w:color="auto"/>
          </w:divBdr>
          <w:divsChild>
            <w:div w:id="1325620761">
              <w:marLeft w:val="0"/>
              <w:marRight w:val="0"/>
              <w:marTop w:val="0"/>
              <w:marBottom w:val="0"/>
              <w:divBdr>
                <w:top w:val="none" w:sz="0" w:space="0" w:color="auto"/>
                <w:left w:val="none" w:sz="0" w:space="0" w:color="auto"/>
                <w:bottom w:val="none" w:sz="0" w:space="0" w:color="auto"/>
                <w:right w:val="none" w:sz="0" w:space="0" w:color="auto"/>
              </w:divBdr>
            </w:div>
          </w:divsChild>
        </w:div>
        <w:div w:id="465978402">
          <w:marLeft w:val="0"/>
          <w:marRight w:val="0"/>
          <w:marTop w:val="0"/>
          <w:marBottom w:val="0"/>
          <w:divBdr>
            <w:top w:val="none" w:sz="0" w:space="0" w:color="auto"/>
            <w:left w:val="none" w:sz="0" w:space="0" w:color="auto"/>
            <w:bottom w:val="none" w:sz="0" w:space="0" w:color="auto"/>
            <w:right w:val="none" w:sz="0" w:space="0" w:color="auto"/>
          </w:divBdr>
          <w:divsChild>
            <w:div w:id="971666060">
              <w:marLeft w:val="0"/>
              <w:marRight w:val="0"/>
              <w:marTop w:val="0"/>
              <w:marBottom w:val="0"/>
              <w:divBdr>
                <w:top w:val="none" w:sz="0" w:space="0" w:color="auto"/>
                <w:left w:val="none" w:sz="0" w:space="0" w:color="auto"/>
                <w:bottom w:val="none" w:sz="0" w:space="0" w:color="auto"/>
                <w:right w:val="none" w:sz="0" w:space="0" w:color="auto"/>
              </w:divBdr>
            </w:div>
          </w:divsChild>
        </w:div>
        <w:div w:id="469245279">
          <w:marLeft w:val="0"/>
          <w:marRight w:val="0"/>
          <w:marTop w:val="0"/>
          <w:marBottom w:val="0"/>
          <w:divBdr>
            <w:top w:val="none" w:sz="0" w:space="0" w:color="auto"/>
            <w:left w:val="none" w:sz="0" w:space="0" w:color="auto"/>
            <w:bottom w:val="none" w:sz="0" w:space="0" w:color="auto"/>
            <w:right w:val="none" w:sz="0" w:space="0" w:color="auto"/>
          </w:divBdr>
          <w:divsChild>
            <w:div w:id="1958484581">
              <w:marLeft w:val="0"/>
              <w:marRight w:val="0"/>
              <w:marTop w:val="0"/>
              <w:marBottom w:val="0"/>
              <w:divBdr>
                <w:top w:val="none" w:sz="0" w:space="0" w:color="auto"/>
                <w:left w:val="none" w:sz="0" w:space="0" w:color="auto"/>
                <w:bottom w:val="none" w:sz="0" w:space="0" w:color="auto"/>
                <w:right w:val="none" w:sz="0" w:space="0" w:color="auto"/>
              </w:divBdr>
            </w:div>
          </w:divsChild>
        </w:div>
        <w:div w:id="471751008">
          <w:marLeft w:val="0"/>
          <w:marRight w:val="0"/>
          <w:marTop w:val="0"/>
          <w:marBottom w:val="0"/>
          <w:divBdr>
            <w:top w:val="none" w:sz="0" w:space="0" w:color="auto"/>
            <w:left w:val="none" w:sz="0" w:space="0" w:color="auto"/>
            <w:bottom w:val="none" w:sz="0" w:space="0" w:color="auto"/>
            <w:right w:val="none" w:sz="0" w:space="0" w:color="auto"/>
          </w:divBdr>
          <w:divsChild>
            <w:div w:id="661927523">
              <w:marLeft w:val="0"/>
              <w:marRight w:val="0"/>
              <w:marTop w:val="0"/>
              <w:marBottom w:val="0"/>
              <w:divBdr>
                <w:top w:val="none" w:sz="0" w:space="0" w:color="auto"/>
                <w:left w:val="none" w:sz="0" w:space="0" w:color="auto"/>
                <w:bottom w:val="none" w:sz="0" w:space="0" w:color="auto"/>
                <w:right w:val="none" w:sz="0" w:space="0" w:color="auto"/>
              </w:divBdr>
            </w:div>
          </w:divsChild>
        </w:div>
        <w:div w:id="472408183">
          <w:marLeft w:val="0"/>
          <w:marRight w:val="0"/>
          <w:marTop w:val="0"/>
          <w:marBottom w:val="0"/>
          <w:divBdr>
            <w:top w:val="none" w:sz="0" w:space="0" w:color="auto"/>
            <w:left w:val="none" w:sz="0" w:space="0" w:color="auto"/>
            <w:bottom w:val="none" w:sz="0" w:space="0" w:color="auto"/>
            <w:right w:val="none" w:sz="0" w:space="0" w:color="auto"/>
          </w:divBdr>
          <w:divsChild>
            <w:div w:id="1466118248">
              <w:marLeft w:val="0"/>
              <w:marRight w:val="0"/>
              <w:marTop w:val="0"/>
              <w:marBottom w:val="0"/>
              <w:divBdr>
                <w:top w:val="none" w:sz="0" w:space="0" w:color="auto"/>
                <w:left w:val="none" w:sz="0" w:space="0" w:color="auto"/>
                <w:bottom w:val="none" w:sz="0" w:space="0" w:color="auto"/>
                <w:right w:val="none" w:sz="0" w:space="0" w:color="auto"/>
              </w:divBdr>
            </w:div>
          </w:divsChild>
        </w:div>
        <w:div w:id="485705529">
          <w:marLeft w:val="0"/>
          <w:marRight w:val="0"/>
          <w:marTop w:val="0"/>
          <w:marBottom w:val="0"/>
          <w:divBdr>
            <w:top w:val="none" w:sz="0" w:space="0" w:color="auto"/>
            <w:left w:val="none" w:sz="0" w:space="0" w:color="auto"/>
            <w:bottom w:val="none" w:sz="0" w:space="0" w:color="auto"/>
            <w:right w:val="none" w:sz="0" w:space="0" w:color="auto"/>
          </w:divBdr>
          <w:divsChild>
            <w:div w:id="1934237022">
              <w:marLeft w:val="0"/>
              <w:marRight w:val="0"/>
              <w:marTop w:val="0"/>
              <w:marBottom w:val="0"/>
              <w:divBdr>
                <w:top w:val="none" w:sz="0" w:space="0" w:color="auto"/>
                <w:left w:val="none" w:sz="0" w:space="0" w:color="auto"/>
                <w:bottom w:val="none" w:sz="0" w:space="0" w:color="auto"/>
                <w:right w:val="none" w:sz="0" w:space="0" w:color="auto"/>
              </w:divBdr>
            </w:div>
          </w:divsChild>
        </w:div>
        <w:div w:id="486166628">
          <w:marLeft w:val="0"/>
          <w:marRight w:val="0"/>
          <w:marTop w:val="0"/>
          <w:marBottom w:val="0"/>
          <w:divBdr>
            <w:top w:val="none" w:sz="0" w:space="0" w:color="auto"/>
            <w:left w:val="none" w:sz="0" w:space="0" w:color="auto"/>
            <w:bottom w:val="none" w:sz="0" w:space="0" w:color="auto"/>
            <w:right w:val="none" w:sz="0" w:space="0" w:color="auto"/>
          </w:divBdr>
          <w:divsChild>
            <w:div w:id="1522160059">
              <w:marLeft w:val="0"/>
              <w:marRight w:val="0"/>
              <w:marTop w:val="0"/>
              <w:marBottom w:val="0"/>
              <w:divBdr>
                <w:top w:val="none" w:sz="0" w:space="0" w:color="auto"/>
                <w:left w:val="none" w:sz="0" w:space="0" w:color="auto"/>
                <w:bottom w:val="none" w:sz="0" w:space="0" w:color="auto"/>
                <w:right w:val="none" w:sz="0" w:space="0" w:color="auto"/>
              </w:divBdr>
            </w:div>
          </w:divsChild>
        </w:div>
        <w:div w:id="502553028">
          <w:marLeft w:val="0"/>
          <w:marRight w:val="0"/>
          <w:marTop w:val="0"/>
          <w:marBottom w:val="0"/>
          <w:divBdr>
            <w:top w:val="none" w:sz="0" w:space="0" w:color="auto"/>
            <w:left w:val="none" w:sz="0" w:space="0" w:color="auto"/>
            <w:bottom w:val="none" w:sz="0" w:space="0" w:color="auto"/>
            <w:right w:val="none" w:sz="0" w:space="0" w:color="auto"/>
          </w:divBdr>
          <w:divsChild>
            <w:div w:id="388116154">
              <w:marLeft w:val="0"/>
              <w:marRight w:val="0"/>
              <w:marTop w:val="0"/>
              <w:marBottom w:val="0"/>
              <w:divBdr>
                <w:top w:val="none" w:sz="0" w:space="0" w:color="auto"/>
                <w:left w:val="none" w:sz="0" w:space="0" w:color="auto"/>
                <w:bottom w:val="none" w:sz="0" w:space="0" w:color="auto"/>
                <w:right w:val="none" w:sz="0" w:space="0" w:color="auto"/>
              </w:divBdr>
            </w:div>
          </w:divsChild>
        </w:div>
        <w:div w:id="508758742">
          <w:marLeft w:val="0"/>
          <w:marRight w:val="0"/>
          <w:marTop w:val="0"/>
          <w:marBottom w:val="0"/>
          <w:divBdr>
            <w:top w:val="none" w:sz="0" w:space="0" w:color="auto"/>
            <w:left w:val="none" w:sz="0" w:space="0" w:color="auto"/>
            <w:bottom w:val="none" w:sz="0" w:space="0" w:color="auto"/>
            <w:right w:val="none" w:sz="0" w:space="0" w:color="auto"/>
          </w:divBdr>
          <w:divsChild>
            <w:div w:id="2068801868">
              <w:marLeft w:val="0"/>
              <w:marRight w:val="0"/>
              <w:marTop w:val="0"/>
              <w:marBottom w:val="0"/>
              <w:divBdr>
                <w:top w:val="none" w:sz="0" w:space="0" w:color="auto"/>
                <w:left w:val="none" w:sz="0" w:space="0" w:color="auto"/>
                <w:bottom w:val="none" w:sz="0" w:space="0" w:color="auto"/>
                <w:right w:val="none" w:sz="0" w:space="0" w:color="auto"/>
              </w:divBdr>
            </w:div>
          </w:divsChild>
        </w:div>
        <w:div w:id="510460734">
          <w:marLeft w:val="0"/>
          <w:marRight w:val="0"/>
          <w:marTop w:val="0"/>
          <w:marBottom w:val="0"/>
          <w:divBdr>
            <w:top w:val="none" w:sz="0" w:space="0" w:color="auto"/>
            <w:left w:val="none" w:sz="0" w:space="0" w:color="auto"/>
            <w:bottom w:val="none" w:sz="0" w:space="0" w:color="auto"/>
            <w:right w:val="none" w:sz="0" w:space="0" w:color="auto"/>
          </w:divBdr>
          <w:divsChild>
            <w:div w:id="1484858628">
              <w:marLeft w:val="0"/>
              <w:marRight w:val="0"/>
              <w:marTop w:val="0"/>
              <w:marBottom w:val="0"/>
              <w:divBdr>
                <w:top w:val="none" w:sz="0" w:space="0" w:color="auto"/>
                <w:left w:val="none" w:sz="0" w:space="0" w:color="auto"/>
                <w:bottom w:val="none" w:sz="0" w:space="0" w:color="auto"/>
                <w:right w:val="none" w:sz="0" w:space="0" w:color="auto"/>
              </w:divBdr>
            </w:div>
          </w:divsChild>
        </w:div>
        <w:div w:id="517354671">
          <w:marLeft w:val="0"/>
          <w:marRight w:val="0"/>
          <w:marTop w:val="0"/>
          <w:marBottom w:val="0"/>
          <w:divBdr>
            <w:top w:val="none" w:sz="0" w:space="0" w:color="auto"/>
            <w:left w:val="none" w:sz="0" w:space="0" w:color="auto"/>
            <w:bottom w:val="none" w:sz="0" w:space="0" w:color="auto"/>
            <w:right w:val="none" w:sz="0" w:space="0" w:color="auto"/>
          </w:divBdr>
          <w:divsChild>
            <w:div w:id="1209147058">
              <w:marLeft w:val="0"/>
              <w:marRight w:val="0"/>
              <w:marTop w:val="0"/>
              <w:marBottom w:val="0"/>
              <w:divBdr>
                <w:top w:val="none" w:sz="0" w:space="0" w:color="auto"/>
                <w:left w:val="none" w:sz="0" w:space="0" w:color="auto"/>
                <w:bottom w:val="none" w:sz="0" w:space="0" w:color="auto"/>
                <w:right w:val="none" w:sz="0" w:space="0" w:color="auto"/>
              </w:divBdr>
            </w:div>
          </w:divsChild>
        </w:div>
        <w:div w:id="521751620">
          <w:marLeft w:val="0"/>
          <w:marRight w:val="0"/>
          <w:marTop w:val="0"/>
          <w:marBottom w:val="0"/>
          <w:divBdr>
            <w:top w:val="none" w:sz="0" w:space="0" w:color="auto"/>
            <w:left w:val="none" w:sz="0" w:space="0" w:color="auto"/>
            <w:bottom w:val="none" w:sz="0" w:space="0" w:color="auto"/>
            <w:right w:val="none" w:sz="0" w:space="0" w:color="auto"/>
          </w:divBdr>
          <w:divsChild>
            <w:div w:id="55708774">
              <w:marLeft w:val="0"/>
              <w:marRight w:val="0"/>
              <w:marTop w:val="0"/>
              <w:marBottom w:val="0"/>
              <w:divBdr>
                <w:top w:val="none" w:sz="0" w:space="0" w:color="auto"/>
                <w:left w:val="none" w:sz="0" w:space="0" w:color="auto"/>
                <w:bottom w:val="none" w:sz="0" w:space="0" w:color="auto"/>
                <w:right w:val="none" w:sz="0" w:space="0" w:color="auto"/>
              </w:divBdr>
            </w:div>
          </w:divsChild>
        </w:div>
        <w:div w:id="531916966">
          <w:marLeft w:val="0"/>
          <w:marRight w:val="0"/>
          <w:marTop w:val="0"/>
          <w:marBottom w:val="0"/>
          <w:divBdr>
            <w:top w:val="none" w:sz="0" w:space="0" w:color="auto"/>
            <w:left w:val="none" w:sz="0" w:space="0" w:color="auto"/>
            <w:bottom w:val="none" w:sz="0" w:space="0" w:color="auto"/>
            <w:right w:val="none" w:sz="0" w:space="0" w:color="auto"/>
          </w:divBdr>
          <w:divsChild>
            <w:div w:id="1206715923">
              <w:marLeft w:val="0"/>
              <w:marRight w:val="0"/>
              <w:marTop w:val="0"/>
              <w:marBottom w:val="0"/>
              <w:divBdr>
                <w:top w:val="none" w:sz="0" w:space="0" w:color="auto"/>
                <w:left w:val="none" w:sz="0" w:space="0" w:color="auto"/>
                <w:bottom w:val="none" w:sz="0" w:space="0" w:color="auto"/>
                <w:right w:val="none" w:sz="0" w:space="0" w:color="auto"/>
              </w:divBdr>
            </w:div>
          </w:divsChild>
        </w:div>
        <w:div w:id="543835411">
          <w:marLeft w:val="0"/>
          <w:marRight w:val="0"/>
          <w:marTop w:val="0"/>
          <w:marBottom w:val="0"/>
          <w:divBdr>
            <w:top w:val="none" w:sz="0" w:space="0" w:color="auto"/>
            <w:left w:val="none" w:sz="0" w:space="0" w:color="auto"/>
            <w:bottom w:val="none" w:sz="0" w:space="0" w:color="auto"/>
            <w:right w:val="none" w:sz="0" w:space="0" w:color="auto"/>
          </w:divBdr>
          <w:divsChild>
            <w:div w:id="99952864">
              <w:marLeft w:val="0"/>
              <w:marRight w:val="0"/>
              <w:marTop w:val="0"/>
              <w:marBottom w:val="0"/>
              <w:divBdr>
                <w:top w:val="none" w:sz="0" w:space="0" w:color="auto"/>
                <w:left w:val="none" w:sz="0" w:space="0" w:color="auto"/>
                <w:bottom w:val="none" w:sz="0" w:space="0" w:color="auto"/>
                <w:right w:val="none" w:sz="0" w:space="0" w:color="auto"/>
              </w:divBdr>
            </w:div>
          </w:divsChild>
        </w:div>
        <w:div w:id="544104330">
          <w:marLeft w:val="0"/>
          <w:marRight w:val="0"/>
          <w:marTop w:val="0"/>
          <w:marBottom w:val="0"/>
          <w:divBdr>
            <w:top w:val="none" w:sz="0" w:space="0" w:color="auto"/>
            <w:left w:val="none" w:sz="0" w:space="0" w:color="auto"/>
            <w:bottom w:val="none" w:sz="0" w:space="0" w:color="auto"/>
            <w:right w:val="none" w:sz="0" w:space="0" w:color="auto"/>
          </w:divBdr>
          <w:divsChild>
            <w:div w:id="1459107821">
              <w:marLeft w:val="0"/>
              <w:marRight w:val="0"/>
              <w:marTop w:val="0"/>
              <w:marBottom w:val="0"/>
              <w:divBdr>
                <w:top w:val="none" w:sz="0" w:space="0" w:color="auto"/>
                <w:left w:val="none" w:sz="0" w:space="0" w:color="auto"/>
                <w:bottom w:val="none" w:sz="0" w:space="0" w:color="auto"/>
                <w:right w:val="none" w:sz="0" w:space="0" w:color="auto"/>
              </w:divBdr>
            </w:div>
          </w:divsChild>
        </w:div>
        <w:div w:id="551385236">
          <w:marLeft w:val="0"/>
          <w:marRight w:val="0"/>
          <w:marTop w:val="0"/>
          <w:marBottom w:val="0"/>
          <w:divBdr>
            <w:top w:val="none" w:sz="0" w:space="0" w:color="auto"/>
            <w:left w:val="none" w:sz="0" w:space="0" w:color="auto"/>
            <w:bottom w:val="none" w:sz="0" w:space="0" w:color="auto"/>
            <w:right w:val="none" w:sz="0" w:space="0" w:color="auto"/>
          </w:divBdr>
          <w:divsChild>
            <w:div w:id="1059212728">
              <w:marLeft w:val="0"/>
              <w:marRight w:val="0"/>
              <w:marTop w:val="0"/>
              <w:marBottom w:val="0"/>
              <w:divBdr>
                <w:top w:val="none" w:sz="0" w:space="0" w:color="auto"/>
                <w:left w:val="none" w:sz="0" w:space="0" w:color="auto"/>
                <w:bottom w:val="none" w:sz="0" w:space="0" w:color="auto"/>
                <w:right w:val="none" w:sz="0" w:space="0" w:color="auto"/>
              </w:divBdr>
            </w:div>
          </w:divsChild>
        </w:div>
        <w:div w:id="554051972">
          <w:marLeft w:val="0"/>
          <w:marRight w:val="0"/>
          <w:marTop w:val="0"/>
          <w:marBottom w:val="0"/>
          <w:divBdr>
            <w:top w:val="none" w:sz="0" w:space="0" w:color="auto"/>
            <w:left w:val="none" w:sz="0" w:space="0" w:color="auto"/>
            <w:bottom w:val="none" w:sz="0" w:space="0" w:color="auto"/>
            <w:right w:val="none" w:sz="0" w:space="0" w:color="auto"/>
          </w:divBdr>
          <w:divsChild>
            <w:div w:id="1981573475">
              <w:marLeft w:val="0"/>
              <w:marRight w:val="0"/>
              <w:marTop w:val="0"/>
              <w:marBottom w:val="0"/>
              <w:divBdr>
                <w:top w:val="none" w:sz="0" w:space="0" w:color="auto"/>
                <w:left w:val="none" w:sz="0" w:space="0" w:color="auto"/>
                <w:bottom w:val="none" w:sz="0" w:space="0" w:color="auto"/>
                <w:right w:val="none" w:sz="0" w:space="0" w:color="auto"/>
              </w:divBdr>
            </w:div>
          </w:divsChild>
        </w:div>
        <w:div w:id="554852966">
          <w:marLeft w:val="0"/>
          <w:marRight w:val="0"/>
          <w:marTop w:val="0"/>
          <w:marBottom w:val="0"/>
          <w:divBdr>
            <w:top w:val="none" w:sz="0" w:space="0" w:color="auto"/>
            <w:left w:val="none" w:sz="0" w:space="0" w:color="auto"/>
            <w:bottom w:val="none" w:sz="0" w:space="0" w:color="auto"/>
            <w:right w:val="none" w:sz="0" w:space="0" w:color="auto"/>
          </w:divBdr>
          <w:divsChild>
            <w:div w:id="1029641632">
              <w:marLeft w:val="0"/>
              <w:marRight w:val="0"/>
              <w:marTop w:val="0"/>
              <w:marBottom w:val="0"/>
              <w:divBdr>
                <w:top w:val="none" w:sz="0" w:space="0" w:color="auto"/>
                <w:left w:val="none" w:sz="0" w:space="0" w:color="auto"/>
                <w:bottom w:val="none" w:sz="0" w:space="0" w:color="auto"/>
                <w:right w:val="none" w:sz="0" w:space="0" w:color="auto"/>
              </w:divBdr>
            </w:div>
          </w:divsChild>
        </w:div>
        <w:div w:id="561017883">
          <w:marLeft w:val="0"/>
          <w:marRight w:val="0"/>
          <w:marTop w:val="0"/>
          <w:marBottom w:val="0"/>
          <w:divBdr>
            <w:top w:val="none" w:sz="0" w:space="0" w:color="auto"/>
            <w:left w:val="none" w:sz="0" w:space="0" w:color="auto"/>
            <w:bottom w:val="none" w:sz="0" w:space="0" w:color="auto"/>
            <w:right w:val="none" w:sz="0" w:space="0" w:color="auto"/>
          </w:divBdr>
          <w:divsChild>
            <w:div w:id="54545187">
              <w:marLeft w:val="0"/>
              <w:marRight w:val="0"/>
              <w:marTop w:val="0"/>
              <w:marBottom w:val="0"/>
              <w:divBdr>
                <w:top w:val="none" w:sz="0" w:space="0" w:color="auto"/>
                <w:left w:val="none" w:sz="0" w:space="0" w:color="auto"/>
                <w:bottom w:val="none" w:sz="0" w:space="0" w:color="auto"/>
                <w:right w:val="none" w:sz="0" w:space="0" w:color="auto"/>
              </w:divBdr>
            </w:div>
          </w:divsChild>
        </w:div>
        <w:div w:id="570041053">
          <w:marLeft w:val="0"/>
          <w:marRight w:val="0"/>
          <w:marTop w:val="0"/>
          <w:marBottom w:val="0"/>
          <w:divBdr>
            <w:top w:val="none" w:sz="0" w:space="0" w:color="auto"/>
            <w:left w:val="none" w:sz="0" w:space="0" w:color="auto"/>
            <w:bottom w:val="none" w:sz="0" w:space="0" w:color="auto"/>
            <w:right w:val="none" w:sz="0" w:space="0" w:color="auto"/>
          </w:divBdr>
          <w:divsChild>
            <w:div w:id="1086147790">
              <w:marLeft w:val="0"/>
              <w:marRight w:val="0"/>
              <w:marTop w:val="0"/>
              <w:marBottom w:val="0"/>
              <w:divBdr>
                <w:top w:val="none" w:sz="0" w:space="0" w:color="auto"/>
                <w:left w:val="none" w:sz="0" w:space="0" w:color="auto"/>
                <w:bottom w:val="none" w:sz="0" w:space="0" w:color="auto"/>
                <w:right w:val="none" w:sz="0" w:space="0" w:color="auto"/>
              </w:divBdr>
            </w:div>
          </w:divsChild>
        </w:div>
        <w:div w:id="584924600">
          <w:marLeft w:val="0"/>
          <w:marRight w:val="0"/>
          <w:marTop w:val="0"/>
          <w:marBottom w:val="0"/>
          <w:divBdr>
            <w:top w:val="none" w:sz="0" w:space="0" w:color="auto"/>
            <w:left w:val="none" w:sz="0" w:space="0" w:color="auto"/>
            <w:bottom w:val="none" w:sz="0" w:space="0" w:color="auto"/>
            <w:right w:val="none" w:sz="0" w:space="0" w:color="auto"/>
          </w:divBdr>
          <w:divsChild>
            <w:div w:id="718476060">
              <w:marLeft w:val="0"/>
              <w:marRight w:val="0"/>
              <w:marTop w:val="0"/>
              <w:marBottom w:val="0"/>
              <w:divBdr>
                <w:top w:val="none" w:sz="0" w:space="0" w:color="auto"/>
                <w:left w:val="none" w:sz="0" w:space="0" w:color="auto"/>
                <w:bottom w:val="none" w:sz="0" w:space="0" w:color="auto"/>
                <w:right w:val="none" w:sz="0" w:space="0" w:color="auto"/>
              </w:divBdr>
            </w:div>
          </w:divsChild>
        </w:div>
        <w:div w:id="587008471">
          <w:marLeft w:val="0"/>
          <w:marRight w:val="0"/>
          <w:marTop w:val="0"/>
          <w:marBottom w:val="0"/>
          <w:divBdr>
            <w:top w:val="none" w:sz="0" w:space="0" w:color="auto"/>
            <w:left w:val="none" w:sz="0" w:space="0" w:color="auto"/>
            <w:bottom w:val="none" w:sz="0" w:space="0" w:color="auto"/>
            <w:right w:val="none" w:sz="0" w:space="0" w:color="auto"/>
          </w:divBdr>
          <w:divsChild>
            <w:div w:id="413405833">
              <w:marLeft w:val="0"/>
              <w:marRight w:val="0"/>
              <w:marTop w:val="0"/>
              <w:marBottom w:val="0"/>
              <w:divBdr>
                <w:top w:val="none" w:sz="0" w:space="0" w:color="auto"/>
                <w:left w:val="none" w:sz="0" w:space="0" w:color="auto"/>
                <w:bottom w:val="none" w:sz="0" w:space="0" w:color="auto"/>
                <w:right w:val="none" w:sz="0" w:space="0" w:color="auto"/>
              </w:divBdr>
            </w:div>
          </w:divsChild>
        </w:div>
        <w:div w:id="595598721">
          <w:marLeft w:val="0"/>
          <w:marRight w:val="0"/>
          <w:marTop w:val="0"/>
          <w:marBottom w:val="0"/>
          <w:divBdr>
            <w:top w:val="none" w:sz="0" w:space="0" w:color="auto"/>
            <w:left w:val="none" w:sz="0" w:space="0" w:color="auto"/>
            <w:bottom w:val="none" w:sz="0" w:space="0" w:color="auto"/>
            <w:right w:val="none" w:sz="0" w:space="0" w:color="auto"/>
          </w:divBdr>
          <w:divsChild>
            <w:div w:id="2099668136">
              <w:marLeft w:val="0"/>
              <w:marRight w:val="0"/>
              <w:marTop w:val="0"/>
              <w:marBottom w:val="0"/>
              <w:divBdr>
                <w:top w:val="none" w:sz="0" w:space="0" w:color="auto"/>
                <w:left w:val="none" w:sz="0" w:space="0" w:color="auto"/>
                <w:bottom w:val="none" w:sz="0" w:space="0" w:color="auto"/>
                <w:right w:val="none" w:sz="0" w:space="0" w:color="auto"/>
              </w:divBdr>
            </w:div>
          </w:divsChild>
        </w:div>
        <w:div w:id="608970633">
          <w:marLeft w:val="0"/>
          <w:marRight w:val="0"/>
          <w:marTop w:val="0"/>
          <w:marBottom w:val="0"/>
          <w:divBdr>
            <w:top w:val="none" w:sz="0" w:space="0" w:color="auto"/>
            <w:left w:val="none" w:sz="0" w:space="0" w:color="auto"/>
            <w:bottom w:val="none" w:sz="0" w:space="0" w:color="auto"/>
            <w:right w:val="none" w:sz="0" w:space="0" w:color="auto"/>
          </w:divBdr>
          <w:divsChild>
            <w:div w:id="787553323">
              <w:marLeft w:val="0"/>
              <w:marRight w:val="0"/>
              <w:marTop w:val="0"/>
              <w:marBottom w:val="0"/>
              <w:divBdr>
                <w:top w:val="none" w:sz="0" w:space="0" w:color="auto"/>
                <w:left w:val="none" w:sz="0" w:space="0" w:color="auto"/>
                <w:bottom w:val="none" w:sz="0" w:space="0" w:color="auto"/>
                <w:right w:val="none" w:sz="0" w:space="0" w:color="auto"/>
              </w:divBdr>
            </w:div>
          </w:divsChild>
        </w:div>
        <w:div w:id="623082201">
          <w:marLeft w:val="0"/>
          <w:marRight w:val="0"/>
          <w:marTop w:val="0"/>
          <w:marBottom w:val="0"/>
          <w:divBdr>
            <w:top w:val="none" w:sz="0" w:space="0" w:color="auto"/>
            <w:left w:val="none" w:sz="0" w:space="0" w:color="auto"/>
            <w:bottom w:val="none" w:sz="0" w:space="0" w:color="auto"/>
            <w:right w:val="none" w:sz="0" w:space="0" w:color="auto"/>
          </w:divBdr>
          <w:divsChild>
            <w:div w:id="389496674">
              <w:marLeft w:val="0"/>
              <w:marRight w:val="0"/>
              <w:marTop w:val="0"/>
              <w:marBottom w:val="0"/>
              <w:divBdr>
                <w:top w:val="none" w:sz="0" w:space="0" w:color="auto"/>
                <w:left w:val="none" w:sz="0" w:space="0" w:color="auto"/>
                <w:bottom w:val="none" w:sz="0" w:space="0" w:color="auto"/>
                <w:right w:val="none" w:sz="0" w:space="0" w:color="auto"/>
              </w:divBdr>
            </w:div>
          </w:divsChild>
        </w:div>
        <w:div w:id="623119572">
          <w:marLeft w:val="0"/>
          <w:marRight w:val="0"/>
          <w:marTop w:val="0"/>
          <w:marBottom w:val="0"/>
          <w:divBdr>
            <w:top w:val="none" w:sz="0" w:space="0" w:color="auto"/>
            <w:left w:val="none" w:sz="0" w:space="0" w:color="auto"/>
            <w:bottom w:val="none" w:sz="0" w:space="0" w:color="auto"/>
            <w:right w:val="none" w:sz="0" w:space="0" w:color="auto"/>
          </w:divBdr>
          <w:divsChild>
            <w:div w:id="1051345222">
              <w:marLeft w:val="0"/>
              <w:marRight w:val="0"/>
              <w:marTop w:val="0"/>
              <w:marBottom w:val="0"/>
              <w:divBdr>
                <w:top w:val="none" w:sz="0" w:space="0" w:color="auto"/>
                <w:left w:val="none" w:sz="0" w:space="0" w:color="auto"/>
                <w:bottom w:val="none" w:sz="0" w:space="0" w:color="auto"/>
                <w:right w:val="none" w:sz="0" w:space="0" w:color="auto"/>
              </w:divBdr>
            </w:div>
          </w:divsChild>
        </w:div>
        <w:div w:id="634722160">
          <w:marLeft w:val="0"/>
          <w:marRight w:val="0"/>
          <w:marTop w:val="0"/>
          <w:marBottom w:val="0"/>
          <w:divBdr>
            <w:top w:val="none" w:sz="0" w:space="0" w:color="auto"/>
            <w:left w:val="none" w:sz="0" w:space="0" w:color="auto"/>
            <w:bottom w:val="none" w:sz="0" w:space="0" w:color="auto"/>
            <w:right w:val="none" w:sz="0" w:space="0" w:color="auto"/>
          </w:divBdr>
          <w:divsChild>
            <w:div w:id="2119525674">
              <w:marLeft w:val="0"/>
              <w:marRight w:val="0"/>
              <w:marTop w:val="0"/>
              <w:marBottom w:val="0"/>
              <w:divBdr>
                <w:top w:val="none" w:sz="0" w:space="0" w:color="auto"/>
                <w:left w:val="none" w:sz="0" w:space="0" w:color="auto"/>
                <w:bottom w:val="none" w:sz="0" w:space="0" w:color="auto"/>
                <w:right w:val="none" w:sz="0" w:space="0" w:color="auto"/>
              </w:divBdr>
            </w:div>
          </w:divsChild>
        </w:div>
        <w:div w:id="636226716">
          <w:marLeft w:val="0"/>
          <w:marRight w:val="0"/>
          <w:marTop w:val="0"/>
          <w:marBottom w:val="0"/>
          <w:divBdr>
            <w:top w:val="none" w:sz="0" w:space="0" w:color="auto"/>
            <w:left w:val="none" w:sz="0" w:space="0" w:color="auto"/>
            <w:bottom w:val="none" w:sz="0" w:space="0" w:color="auto"/>
            <w:right w:val="none" w:sz="0" w:space="0" w:color="auto"/>
          </w:divBdr>
          <w:divsChild>
            <w:div w:id="1213807658">
              <w:marLeft w:val="0"/>
              <w:marRight w:val="0"/>
              <w:marTop w:val="0"/>
              <w:marBottom w:val="0"/>
              <w:divBdr>
                <w:top w:val="none" w:sz="0" w:space="0" w:color="auto"/>
                <w:left w:val="none" w:sz="0" w:space="0" w:color="auto"/>
                <w:bottom w:val="none" w:sz="0" w:space="0" w:color="auto"/>
                <w:right w:val="none" w:sz="0" w:space="0" w:color="auto"/>
              </w:divBdr>
            </w:div>
          </w:divsChild>
        </w:div>
        <w:div w:id="644236590">
          <w:marLeft w:val="0"/>
          <w:marRight w:val="0"/>
          <w:marTop w:val="0"/>
          <w:marBottom w:val="0"/>
          <w:divBdr>
            <w:top w:val="none" w:sz="0" w:space="0" w:color="auto"/>
            <w:left w:val="none" w:sz="0" w:space="0" w:color="auto"/>
            <w:bottom w:val="none" w:sz="0" w:space="0" w:color="auto"/>
            <w:right w:val="none" w:sz="0" w:space="0" w:color="auto"/>
          </w:divBdr>
          <w:divsChild>
            <w:div w:id="50614018">
              <w:marLeft w:val="0"/>
              <w:marRight w:val="0"/>
              <w:marTop w:val="0"/>
              <w:marBottom w:val="0"/>
              <w:divBdr>
                <w:top w:val="none" w:sz="0" w:space="0" w:color="auto"/>
                <w:left w:val="none" w:sz="0" w:space="0" w:color="auto"/>
                <w:bottom w:val="none" w:sz="0" w:space="0" w:color="auto"/>
                <w:right w:val="none" w:sz="0" w:space="0" w:color="auto"/>
              </w:divBdr>
            </w:div>
          </w:divsChild>
        </w:div>
        <w:div w:id="645743678">
          <w:marLeft w:val="0"/>
          <w:marRight w:val="0"/>
          <w:marTop w:val="0"/>
          <w:marBottom w:val="0"/>
          <w:divBdr>
            <w:top w:val="none" w:sz="0" w:space="0" w:color="auto"/>
            <w:left w:val="none" w:sz="0" w:space="0" w:color="auto"/>
            <w:bottom w:val="none" w:sz="0" w:space="0" w:color="auto"/>
            <w:right w:val="none" w:sz="0" w:space="0" w:color="auto"/>
          </w:divBdr>
          <w:divsChild>
            <w:div w:id="1586836231">
              <w:marLeft w:val="0"/>
              <w:marRight w:val="0"/>
              <w:marTop w:val="0"/>
              <w:marBottom w:val="0"/>
              <w:divBdr>
                <w:top w:val="none" w:sz="0" w:space="0" w:color="auto"/>
                <w:left w:val="none" w:sz="0" w:space="0" w:color="auto"/>
                <w:bottom w:val="none" w:sz="0" w:space="0" w:color="auto"/>
                <w:right w:val="none" w:sz="0" w:space="0" w:color="auto"/>
              </w:divBdr>
            </w:div>
          </w:divsChild>
        </w:div>
        <w:div w:id="650672012">
          <w:marLeft w:val="0"/>
          <w:marRight w:val="0"/>
          <w:marTop w:val="0"/>
          <w:marBottom w:val="0"/>
          <w:divBdr>
            <w:top w:val="none" w:sz="0" w:space="0" w:color="auto"/>
            <w:left w:val="none" w:sz="0" w:space="0" w:color="auto"/>
            <w:bottom w:val="none" w:sz="0" w:space="0" w:color="auto"/>
            <w:right w:val="none" w:sz="0" w:space="0" w:color="auto"/>
          </w:divBdr>
          <w:divsChild>
            <w:div w:id="1179543627">
              <w:marLeft w:val="0"/>
              <w:marRight w:val="0"/>
              <w:marTop w:val="0"/>
              <w:marBottom w:val="0"/>
              <w:divBdr>
                <w:top w:val="none" w:sz="0" w:space="0" w:color="auto"/>
                <w:left w:val="none" w:sz="0" w:space="0" w:color="auto"/>
                <w:bottom w:val="none" w:sz="0" w:space="0" w:color="auto"/>
                <w:right w:val="none" w:sz="0" w:space="0" w:color="auto"/>
              </w:divBdr>
            </w:div>
          </w:divsChild>
        </w:div>
        <w:div w:id="651368986">
          <w:marLeft w:val="0"/>
          <w:marRight w:val="0"/>
          <w:marTop w:val="0"/>
          <w:marBottom w:val="0"/>
          <w:divBdr>
            <w:top w:val="none" w:sz="0" w:space="0" w:color="auto"/>
            <w:left w:val="none" w:sz="0" w:space="0" w:color="auto"/>
            <w:bottom w:val="none" w:sz="0" w:space="0" w:color="auto"/>
            <w:right w:val="none" w:sz="0" w:space="0" w:color="auto"/>
          </w:divBdr>
          <w:divsChild>
            <w:div w:id="1408072400">
              <w:marLeft w:val="0"/>
              <w:marRight w:val="0"/>
              <w:marTop w:val="0"/>
              <w:marBottom w:val="0"/>
              <w:divBdr>
                <w:top w:val="none" w:sz="0" w:space="0" w:color="auto"/>
                <w:left w:val="none" w:sz="0" w:space="0" w:color="auto"/>
                <w:bottom w:val="none" w:sz="0" w:space="0" w:color="auto"/>
                <w:right w:val="none" w:sz="0" w:space="0" w:color="auto"/>
              </w:divBdr>
            </w:div>
          </w:divsChild>
        </w:div>
        <w:div w:id="651763533">
          <w:marLeft w:val="0"/>
          <w:marRight w:val="0"/>
          <w:marTop w:val="0"/>
          <w:marBottom w:val="0"/>
          <w:divBdr>
            <w:top w:val="none" w:sz="0" w:space="0" w:color="auto"/>
            <w:left w:val="none" w:sz="0" w:space="0" w:color="auto"/>
            <w:bottom w:val="none" w:sz="0" w:space="0" w:color="auto"/>
            <w:right w:val="none" w:sz="0" w:space="0" w:color="auto"/>
          </w:divBdr>
          <w:divsChild>
            <w:div w:id="872038872">
              <w:marLeft w:val="0"/>
              <w:marRight w:val="0"/>
              <w:marTop w:val="0"/>
              <w:marBottom w:val="0"/>
              <w:divBdr>
                <w:top w:val="none" w:sz="0" w:space="0" w:color="auto"/>
                <w:left w:val="none" w:sz="0" w:space="0" w:color="auto"/>
                <w:bottom w:val="none" w:sz="0" w:space="0" w:color="auto"/>
                <w:right w:val="none" w:sz="0" w:space="0" w:color="auto"/>
              </w:divBdr>
            </w:div>
          </w:divsChild>
        </w:div>
        <w:div w:id="658850401">
          <w:marLeft w:val="0"/>
          <w:marRight w:val="0"/>
          <w:marTop w:val="0"/>
          <w:marBottom w:val="0"/>
          <w:divBdr>
            <w:top w:val="none" w:sz="0" w:space="0" w:color="auto"/>
            <w:left w:val="none" w:sz="0" w:space="0" w:color="auto"/>
            <w:bottom w:val="none" w:sz="0" w:space="0" w:color="auto"/>
            <w:right w:val="none" w:sz="0" w:space="0" w:color="auto"/>
          </w:divBdr>
          <w:divsChild>
            <w:div w:id="888149338">
              <w:marLeft w:val="0"/>
              <w:marRight w:val="0"/>
              <w:marTop w:val="0"/>
              <w:marBottom w:val="0"/>
              <w:divBdr>
                <w:top w:val="none" w:sz="0" w:space="0" w:color="auto"/>
                <w:left w:val="none" w:sz="0" w:space="0" w:color="auto"/>
                <w:bottom w:val="none" w:sz="0" w:space="0" w:color="auto"/>
                <w:right w:val="none" w:sz="0" w:space="0" w:color="auto"/>
              </w:divBdr>
            </w:div>
          </w:divsChild>
        </w:div>
        <w:div w:id="661735492">
          <w:marLeft w:val="0"/>
          <w:marRight w:val="0"/>
          <w:marTop w:val="0"/>
          <w:marBottom w:val="0"/>
          <w:divBdr>
            <w:top w:val="none" w:sz="0" w:space="0" w:color="auto"/>
            <w:left w:val="none" w:sz="0" w:space="0" w:color="auto"/>
            <w:bottom w:val="none" w:sz="0" w:space="0" w:color="auto"/>
            <w:right w:val="none" w:sz="0" w:space="0" w:color="auto"/>
          </w:divBdr>
          <w:divsChild>
            <w:div w:id="1064641499">
              <w:marLeft w:val="0"/>
              <w:marRight w:val="0"/>
              <w:marTop w:val="0"/>
              <w:marBottom w:val="0"/>
              <w:divBdr>
                <w:top w:val="none" w:sz="0" w:space="0" w:color="auto"/>
                <w:left w:val="none" w:sz="0" w:space="0" w:color="auto"/>
                <w:bottom w:val="none" w:sz="0" w:space="0" w:color="auto"/>
                <w:right w:val="none" w:sz="0" w:space="0" w:color="auto"/>
              </w:divBdr>
            </w:div>
          </w:divsChild>
        </w:div>
        <w:div w:id="667712578">
          <w:marLeft w:val="0"/>
          <w:marRight w:val="0"/>
          <w:marTop w:val="0"/>
          <w:marBottom w:val="0"/>
          <w:divBdr>
            <w:top w:val="none" w:sz="0" w:space="0" w:color="auto"/>
            <w:left w:val="none" w:sz="0" w:space="0" w:color="auto"/>
            <w:bottom w:val="none" w:sz="0" w:space="0" w:color="auto"/>
            <w:right w:val="none" w:sz="0" w:space="0" w:color="auto"/>
          </w:divBdr>
          <w:divsChild>
            <w:div w:id="800685473">
              <w:marLeft w:val="0"/>
              <w:marRight w:val="0"/>
              <w:marTop w:val="0"/>
              <w:marBottom w:val="0"/>
              <w:divBdr>
                <w:top w:val="none" w:sz="0" w:space="0" w:color="auto"/>
                <w:left w:val="none" w:sz="0" w:space="0" w:color="auto"/>
                <w:bottom w:val="none" w:sz="0" w:space="0" w:color="auto"/>
                <w:right w:val="none" w:sz="0" w:space="0" w:color="auto"/>
              </w:divBdr>
            </w:div>
          </w:divsChild>
        </w:div>
        <w:div w:id="669138579">
          <w:marLeft w:val="0"/>
          <w:marRight w:val="0"/>
          <w:marTop w:val="0"/>
          <w:marBottom w:val="0"/>
          <w:divBdr>
            <w:top w:val="none" w:sz="0" w:space="0" w:color="auto"/>
            <w:left w:val="none" w:sz="0" w:space="0" w:color="auto"/>
            <w:bottom w:val="none" w:sz="0" w:space="0" w:color="auto"/>
            <w:right w:val="none" w:sz="0" w:space="0" w:color="auto"/>
          </w:divBdr>
          <w:divsChild>
            <w:div w:id="2126145327">
              <w:marLeft w:val="0"/>
              <w:marRight w:val="0"/>
              <w:marTop w:val="0"/>
              <w:marBottom w:val="0"/>
              <w:divBdr>
                <w:top w:val="none" w:sz="0" w:space="0" w:color="auto"/>
                <w:left w:val="none" w:sz="0" w:space="0" w:color="auto"/>
                <w:bottom w:val="none" w:sz="0" w:space="0" w:color="auto"/>
                <w:right w:val="none" w:sz="0" w:space="0" w:color="auto"/>
              </w:divBdr>
            </w:div>
          </w:divsChild>
        </w:div>
        <w:div w:id="685448869">
          <w:marLeft w:val="0"/>
          <w:marRight w:val="0"/>
          <w:marTop w:val="0"/>
          <w:marBottom w:val="0"/>
          <w:divBdr>
            <w:top w:val="none" w:sz="0" w:space="0" w:color="auto"/>
            <w:left w:val="none" w:sz="0" w:space="0" w:color="auto"/>
            <w:bottom w:val="none" w:sz="0" w:space="0" w:color="auto"/>
            <w:right w:val="none" w:sz="0" w:space="0" w:color="auto"/>
          </w:divBdr>
          <w:divsChild>
            <w:div w:id="1779835610">
              <w:marLeft w:val="0"/>
              <w:marRight w:val="0"/>
              <w:marTop w:val="0"/>
              <w:marBottom w:val="0"/>
              <w:divBdr>
                <w:top w:val="none" w:sz="0" w:space="0" w:color="auto"/>
                <w:left w:val="none" w:sz="0" w:space="0" w:color="auto"/>
                <w:bottom w:val="none" w:sz="0" w:space="0" w:color="auto"/>
                <w:right w:val="none" w:sz="0" w:space="0" w:color="auto"/>
              </w:divBdr>
            </w:div>
          </w:divsChild>
        </w:div>
        <w:div w:id="708728624">
          <w:marLeft w:val="0"/>
          <w:marRight w:val="0"/>
          <w:marTop w:val="0"/>
          <w:marBottom w:val="0"/>
          <w:divBdr>
            <w:top w:val="none" w:sz="0" w:space="0" w:color="auto"/>
            <w:left w:val="none" w:sz="0" w:space="0" w:color="auto"/>
            <w:bottom w:val="none" w:sz="0" w:space="0" w:color="auto"/>
            <w:right w:val="none" w:sz="0" w:space="0" w:color="auto"/>
          </w:divBdr>
          <w:divsChild>
            <w:div w:id="276182805">
              <w:marLeft w:val="0"/>
              <w:marRight w:val="0"/>
              <w:marTop w:val="0"/>
              <w:marBottom w:val="0"/>
              <w:divBdr>
                <w:top w:val="none" w:sz="0" w:space="0" w:color="auto"/>
                <w:left w:val="none" w:sz="0" w:space="0" w:color="auto"/>
                <w:bottom w:val="none" w:sz="0" w:space="0" w:color="auto"/>
                <w:right w:val="none" w:sz="0" w:space="0" w:color="auto"/>
              </w:divBdr>
            </w:div>
          </w:divsChild>
        </w:div>
        <w:div w:id="712537152">
          <w:marLeft w:val="0"/>
          <w:marRight w:val="0"/>
          <w:marTop w:val="0"/>
          <w:marBottom w:val="0"/>
          <w:divBdr>
            <w:top w:val="none" w:sz="0" w:space="0" w:color="auto"/>
            <w:left w:val="none" w:sz="0" w:space="0" w:color="auto"/>
            <w:bottom w:val="none" w:sz="0" w:space="0" w:color="auto"/>
            <w:right w:val="none" w:sz="0" w:space="0" w:color="auto"/>
          </w:divBdr>
          <w:divsChild>
            <w:div w:id="901595352">
              <w:marLeft w:val="0"/>
              <w:marRight w:val="0"/>
              <w:marTop w:val="0"/>
              <w:marBottom w:val="0"/>
              <w:divBdr>
                <w:top w:val="none" w:sz="0" w:space="0" w:color="auto"/>
                <w:left w:val="none" w:sz="0" w:space="0" w:color="auto"/>
                <w:bottom w:val="none" w:sz="0" w:space="0" w:color="auto"/>
                <w:right w:val="none" w:sz="0" w:space="0" w:color="auto"/>
              </w:divBdr>
            </w:div>
          </w:divsChild>
        </w:div>
        <w:div w:id="719548400">
          <w:marLeft w:val="0"/>
          <w:marRight w:val="0"/>
          <w:marTop w:val="0"/>
          <w:marBottom w:val="0"/>
          <w:divBdr>
            <w:top w:val="none" w:sz="0" w:space="0" w:color="auto"/>
            <w:left w:val="none" w:sz="0" w:space="0" w:color="auto"/>
            <w:bottom w:val="none" w:sz="0" w:space="0" w:color="auto"/>
            <w:right w:val="none" w:sz="0" w:space="0" w:color="auto"/>
          </w:divBdr>
          <w:divsChild>
            <w:div w:id="1137724402">
              <w:marLeft w:val="0"/>
              <w:marRight w:val="0"/>
              <w:marTop w:val="0"/>
              <w:marBottom w:val="0"/>
              <w:divBdr>
                <w:top w:val="none" w:sz="0" w:space="0" w:color="auto"/>
                <w:left w:val="none" w:sz="0" w:space="0" w:color="auto"/>
                <w:bottom w:val="none" w:sz="0" w:space="0" w:color="auto"/>
                <w:right w:val="none" w:sz="0" w:space="0" w:color="auto"/>
              </w:divBdr>
            </w:div>
          </w:divsChild>
        </w:div>
        <w:div w:id="728848708">
          <w:marLeft w:val="0"/>
          <w:marRight w:val="0"/>
          <w:marTop w:val="0"/>
          <w:marBottom w:val="0"/>
          <w:divBdr>
            <w:top w:val="none" w:sz="0" w:space="0" w:color="auto"/>
            <w:left w:val="none" w:sz="0" w:space="0" w:color="auto"/>
            <w:bottom w:val="none" w:sz="0" w:space="0" w:color="auto"/>
            <w:right w:val="none" w:sz="0" w:space="0" w:color="auto"/>
          </w:divBdr>
          <w:divsChild>
            <w:div w:id="144589106">
              <w:marLeft w:val="0"/>
              <w:marRight w:val="0"/>
              <w:marTop w:val="0"/>
              <w:marBottom w:val="0"/>
              <w:divBdr>
                <w:top w:val="none" w:sz="0" w:space="0" w:color="auto"/>
                <w:left w:val="none" w:sz="0" w:space="0" w:color="auto"/>
                <w:bottom w:val="none" w:sz="0" w:space="0" w:color="auto"/>
                <w:right w:val="none" w:sz="0" w:space="0" w:color="auto"/>
              </w:divBdr>
            </w:div>
          </w:divsChild>
        </w:div>
        <w:div w:id="748774438">
          <w:marLeft w:val="0"/>
          <w:marRight w:val="0"/>
          <w:marTop w:val="0"/>
          <w:marBottom w:val="0"/>
          <w:divBdr>
            <w:top w:val="none" w:sz="0" w:space="0" w:color="auto"/>
            <w:left w:val="none" w:sz="0" w:space="0" w:color="auto"/>
            <w:bottom w:val="none" w:sz="0" w:space="0" w:color="auto"/>
            <w:right w:val="none" w:sz="0" w:space="0" w:color="auto"/>
          </w:divBdr>
          <w:divsChild>
            <w:div w:id="1574002486">
              <w:marLeft w:val="0"/>
              <w:marRight w:val="0"/>
              <w:marTop w:val="0"/>
              <w:marBottom w:val="0"/>
              <w:divBdr>
                <w:top w:val="none" w:sz="0" w:space="0" w:color="auto"/>
                <w:left w:val="none" w:sz="0" w:space="0" w:color="auto"/>
                <w:bottom w:val="none" w:sz="0" w:space="0" w:color="auto"/>
                <w:right w:val="none" w:sz="0" w:space="0" w:color="auto"/>
              </w:divBdr>
            </w:div>
          </w:divsChild>
        </w:div>
        <w:div w:id="754472959">
          <w:marLeft w:val="0"/>
          <w:marRight w:val="0"/>
          <w:marTop w:val="0"/>
          <w:marBottom w:val="0"/>
          <w:divBdr>
            <w:top w:val="none" w:sz="0" w:space="0" w:color="auto"/>
            <w:left w:val="none" w:sz="0" w:space="0" w:color="auto"/>
            <w:bottom w:val="none" w:sz="0" w:space="0" w:color="auto"/>
            <w:right w:val="none" w:sz="0" w:space="0" w:color="auto"/>
          </w:divBdr>
          <w:divsChild>
            <w:div w:id="1194926397">
              <w:marLeft w:val="0"/>
              <w:marRight w:val="0"/>
              <w:marTop w:val="0"/>
              <w:marBottom w:val="0"/>
              <w:divBdr>
                <w:top w:val="none" w:sz="0" w:space="0" w:color="auto"/>
                <w:left w:val="none" w:sz="0" w:space="0" w:color="auto"/>
                <w:bottom w:val="none" w:sz="0" w:space="0" w:color="auto"/>
                <w:right w:val="none" w:sz="0" w:space="0" w:color="auto"/>
              </w:divBdr>
            </w:div>
          </w:divsChild>
        </w:div>
        <w:div w:id="757874446">
          <w:marLeft w:val="0"/>
          <w:marRight w:val="0"/>
          <w:marTop w:val="0"/>
          <w:marBottom w:val="0"/>
          <w:divBdr>
            <w:top w:val="none" w:sz="0" w:space="0" w:color="auto"/>
            <w:left w:val="none" w:sz="0" w:space="0" w:color="auto"/>
            <w:bottom w:val="none" w:sz="0" w:space="0" w:color="auto"/>
            <w:right w:val="none" w:sz="0" w:space="0" w:color="auto"/>
          </w:divBdr>
          <w:divsChild>
            <w:div w:id="129251456">
              <w:marLeft w:val="0"/>
              <w:marRight w:val="0"/>
              <w:marTop w:val="0"/>
              <w:marBottom w:val="0"/>
              <w:divBdr>
                <w:top w:val="none" w:sz="0" w:space="0" w:color="auto"/>
                <w:left w:val="none" w:sz="0" w:space="0" w:color="auto"/>
                <w:bottom w:val="none" w:sz="0" w:space="0" w:color="auto"/>
                <w:right w:val="none" w:sz="0" w:space="0" w:color="auto"/>
              </w:divBdr>
            </w:div>
          </w:divsChild>
        </w:div>
        <w:div w:id="763647626">
          <w:marLeft w:val="0"/>
          <w:marRight w:val="0"/>
          <w:marTop w:val="0"/>
          <w:marBottom w:val="0"/>
          <w:divBdr>
            <w:top w:val="none" w:sz="0" w:space="0" w:color="auto"/>
            <w:left w:val="none" w:sz="0" w:space="0" w:color="auto"/>
            <w:bottom w:val="none" w:sz="0" w:space="0" w:color="auto"/>
            <w:right w:val="none" w:sz="0" w:space="0" w:color="auto"/>
          </w:divBdr>
          <w:divsChild>
            <w:div w:id="1912108318">
              <w:marLeft w:val="0"/>
              <w:marRight w:val="0"/>
              <w:marTop w:val="0"/>
              <w:marBottom w:val="0"/>
              <w:divBdr>
                <w:top w:val="none" w:sz="0" w:space="0" w:color="auto"/>
                <w:left w:val="none" w:sz="0" w:space="0" w:color="auto"/>
                <w:bottom w:val="none" w:sz="0" w:space="0" w:color="auto"/>
                <w:right w:val="none" w:sz="0" w:space="0" w:color="auto"/>
              </w:divBdr>
            </w:div>
          </w:divsChild>
        </w:div>
        <w:div w:id="770707972">
          <w:marLeft w:val="0"/>
          <w:marRight w:val="0"/>
          <w:marTop w:val="0"/>
          <w:marBottom w:val="0"/>
          <w:divBdr>
            <w:top w:val="none" w:sz="0" w:space="0" w:color="auto"/>
            <w:left w:val="none" w:sz="0" w:space="0" w:color="auto"/>
            <w:bottom w:val="none" w:sz="0" w:space="0" w:color="auto"/>
            <w:right w:val="none" w:sz="0" w:space="0" w:color="auto"/>
          </w:divBdr>
          <w:divsChild>
            <w:div w:id="1255892857">
              <w:marLeft w:val="0"/>
              <w:marRight w:val="0"/>
              <w:marTop w:val="0"/>
              <w:marBottom w:val="0"/>
              <w:divBdr>
                <w:top w:val="none" w:sz="0" w:space="0" w:color="auto"/>
                <w:left w:val="none" w:sz="0" w:space="0" w:color="auto"/>
                <w:bottom w:val="none" w:sz="0" w:space="0" w:color="auto"/>
                <w:right w:val="none" w:sz="0" w:space="0" w:color="auto"/>
              </w:divBdr>
            </w:div>
          </w:divsChild>
        </w:div>
        <w:div w:id="779837707">
          <w:marLeft w:val="0"/>
          <w:marRight w:val="0"/>
          <w:marTop w:val="0"/>
          <w:marBottom w:val="0"/>
          <w:divBdr>
            <w:top w:val="none" w:sz="0" w:space="0" w:color="auto"/>
            <w:left w:val="none" w:sz="0" w:space="0" w:color="auto"/>
            <w:bottom w:val="none" w:sz="0" w:space="0" w:color="auto"/>
            <w:right w:val="none" w:sz="0" w:space="0" w:color="auto"/>
          </w:divBdr>
          <w:divsChild>
            <w:div w:id="1863591786">
              <w:marLeft w:val="0"/>
              <w:marRight w:val="0"/>
              <w:marTop w:val="0"/>
              <w:marBottom w:val="0"/>
              <w:divBdr>
                <w:top w:val="none" w:sz="0" w:space="0" w:color="auto"/>
                <w:left w:val="none" w:sz="0" w:space="0" w:color="auto"/>
                <w:bottom w:val="none" w:sz="0" w:space="0" w:color="auto"/>
                <w:right w:val="none" w:sz="0" w:space="0" w:color="auto"/>
              </w:divBdr>
            </w:div>
          </w:divsChild>
        </w:div>
        <w:div w:id="798643115">
          <w:marLeft w:val="0"/>
          <w:marRight w:val="0"/>
          <w:marTop w:val="0"/>
          <w:marBottom w:val="0"/>
          <w:divBdr>
            <w:top w:val="none" w:sz="0" w:space="0" w:color="auto"/>
            <w:left w:val="none" w:sz="0" w:space="0" w:color="auto"/>
            <w:bottom w:val="none" w:sz="0" w:space="0" w:color="auto"/>
            <w:right w:val="none" w:sz="0" w:space="0" w:color="auto"/>
          </w:divBdr>
          <w:divsChild>
            <w:div w:id="1431002240">
              <w:marLeft w:val="0"/>
              <w:marRight w:val="0"/>
              <w:marTop w:val="0"/>
              <w:marBottom w:val="0"/>
              <w:divBdr>
                <w:top w:val="none" w:sz="0" w:space="0" w:color="auto"/>
                <w:left w:val="none" w:sz="0" w:space="0" w:color="auto"/>
                <w:bottom w:val="none" w:sz="0" w:space="0" w:color="auto"/>
                <w:right w:val="none" w:sz="0" w:space="0" w:color="auto"/>
              </w:divBdr>
            </w:div>
          </w:divsChild>
        </w:div>
        <w:div w:id="809791441">
          <w:marLeft w:val="0"/>
          <w:marRight w:val="0"/>
          <w:marTop w:val="0"/>
          <w:marBottom w:val="0"/>
          <w:divBdr>
            <w:top w:val="none" w:sz="0" w:space="0" w:color="auto"/>
            <w:left w:val="none" w:sz="0" w:space="0" w:color="auto"/>
            <w:bottom w:val="none" w:sz="0" w:space="0" w:color="auto"/>
            <w:right w:val="none" w:sz="0" w:space="0" w:color="auto"/>
          </w:divBdr>
          <w:divsChild>
            <w:div w:id="2015256427">
              <w:marLeft w:val="0"/>
              <w:marRight w:val="0"/>
              <w:marTop w:val="0"/>
              <w:marBottom w:val="0"/>
              <w:divBdr>
                <w:top w:val="none" w:sz="0" w:space="0" w:color="auto"/>
                <w:left w:val="none" w:sz="0" w:space="0" w:color="auto"/>
                <w:bottom w:val="none" w:sz="0" w:space="0" w:color="auto"/>
                <w:right w:val="none" w:sz="0" w:space="0" w:color="auto"/>
              </w:divBdr>
            </w:div>
          </w:divsChild>
        </w:div>
        <w:div w:id="814031718">
          <w:marLeft w:val="0"/>
          <w:marRight w:val="0"/>
          <w:marTop w:val="0"/>
          <w:marBottom w:val="0"/>
          <w:divBdr>
            <w:top w:val="none" w:sz="0" w:space="0" w:color="auto"/>
            <w:left w:val="none" w:sz="0" w:space="0" w:color="auto"/>
            <w:bottom w:val="none" w:sz="0" w:space="0" w:color="auto"/>
            <w:right w:val="none" w:sz="0" w:space="0" w:color="auto"/>
          </w:divBdr>
          <w:divsChild>
            <w:div w:id="1074935099">
              <w:marLeft w:val="0"/>
              <w:marRight w:val="0"/>
              <w:marTop w:val="0"/>
              <w:marBottom w:val="0"/>
              <w:divBdr>
                <w:top w:val="none" w:sz="0" w:space="0" w:color="auto"/>
                <w:left w:val="none" w:sz="0" w:space="0" w:color="auto"/>
                <w:bottom w:val="none" w:sz="0" w:space="0" w:color="auto"/>
                <w:right w:val="none" w:sz="0" w:space="0" w:color="auto"/>
              </w:divBdr>
            </w:div>
          </w:divsChild>
        </w:div>
        <w:div w:id="815420214">
          <w:marLeft w:val="0"/>
          <w:marRight w:val="0"/>
          <w:marTop w:val="0"/>
          <w:marBottom w:val="0"/>
          <w:divBdr>
            <w:top w:val="none" w:sz="0" w:space="0" w:color="auto"/>
            <w:left w:val="none" w:sz="0" w:space="0" w:color="auto"/>
            <w:bottom w:val="none" w:sz="0" w:space="0" w:color="auto"/>
            <w:right w:val="none" w:sz="0" w:space="0" w:color="auto"/>
          </w:divBdr>
          <w:divsChild>
            <w:div w:id="1079060220">
              <w:marLeft w:val="0"/>
              <w:marRight w:val="0"/>
              <w:marTop w:val="0"/>
              <w:marBottom w:val="0"/>
              <w:divBdr>
                <w:top w:val="none" w:sz="0" w:space="0" w:color="auto"/>
                <w:left w:val="none" w:sz="0" w:space="0" w:color="auto"/>
                <w:bottom w:val="none" w:sz="0" w:space="0" w:color="auto"/>
                <w:right w:val="none" w:sz="0" w:space="0" w:color="auto"/>
              </w:divBdr>
            </w:div>
          </w:divsChild>
        </w:div>
        <w:div w:id="815684807">
          <w:marLeft w:val="0"/>
          <w:marRight w:val="0"/>
          <w:marTop w:val="0"/>
          <w:marBottom w:val="0"/>
          <w:divBdr>
            <w:top w:val="none" w:sz="0" w:space="0" w:color="auto"/>
            <w:left w:val="none" w:sz="0" w:space="0" w:color="auto"/>
            <w:bottom w:val="none" w:sz="0" w:space="0" w:color="auto"/>
            <w:right w:val="none" w:sz="0" w:space="0" w:color="auto"/>
          </w:divBdr>
          <w:divsChild>
            <w:div w:id="883523164">
              <w:marLeft w:val="0"/>
              <w:marRight w:val="0"/>
              <w:marTop w:val="0"/>
              <w:marBottom w:val="0"/>
              <w:divBdr>
                <w:top w:val="none" w:sz="0" w:space="0" w:color="auto"/>
                <w:left w:val="none" w:sz="0" w:space="0" w:color="auto"/>
                <w:bottom w:val="none" w:sz="0" w:space="0" w:color="auto"/>
                <w:right w:val="none" w:sz="0" w:space="0" w:color="auto"/>
              </w:divBdr>
            </w:div>
          </w:divsChild>
        </w:div>
        <w:div w:id="824318547">
          <w:marLeft w:val="0"/>
          <w:marRight w:val="0"/>
          <w:marTop w:val="0"/>
          <w:marBottom w:val="0"/>
          <w:divBdr>
            <w:top w:val="none" w:sz="0" w:space="0" w:color="auto"/>
            <w:left w:val="none" w:sz="0" w:space="0" w:color="auto"/>
            <w:bottom w:val="none" w:sz="0" w:space="0" w:color="auto"/>
            <w:right w:val="none" w:sz="0" w:space="0" w:color="auto"/>
          </w:divBdr>
          <w:divsChild>
            <w:div w:id="1174996063">
              <w:marLeft w:val="0"/>
              <w:marRight w:val="0"/>
              <w:marTop w:val="0"/>
              <w:marBottom w:val="0"/>
              <w:divBdr>
                <w:top w:val="none" w:sz="0" w:space="0" w:color="auto"/>
                <w:left w:val="none" w:sz="0" w:space="0" w:color="auto"/>
                <w:bottom w:val="none" w:sz="0" w:space="0" w:color="auto"/>
                <w:right w:val="none" w:sz="0" w:space="0" w:color="auto"/>
              </w:divBdr>
            </w:div>
          </w:divsChild>
        </w:div>
        <w:div w:id="842862159">
          <w:marLeft w:val="0"/>
          <w:marRight w:val="0"/>
          <w:marTop w:val="0"/>
          <w:marBottom w:val="0"/>
          <w:divBdr>
            <w:top w:val="none" w:sz="0" w:space="0" w:color="auto"/>
            <w:left w:val="none" w:sz="0" w:space="0" w:color="auto"/>
            <w:bottom w:val="none" w:sz="0" w:space="0" w:color="auto"/>
            <w:right w:val="none" w:sz="0" w:space="0" w:color="auto"/>
          </w:divBdr>
          <w:divsChild>
            <w:div w:id="24524989">
              <w:marLeft w:val="0"/>
              <w:marRight w:val="0"/>
              <w:marTop w:val="0"/>
              <w:marBottom w:val="0"/>
              <w:divBdr>
                <w:top w:val="none" w:sz="0" w:space="0" w:color="auto"/>
                <w:left w:val="none" w:sz="0" w:space="0" w:color="auto"/>
                <w:bottom w:val="none" w:sz="0" w:space="0" w:color="auto"/>
                <w:right w:val="none" w:sz="0" w:space="0" w:color="auto"/>
              </w:divBdr>
            </w:div>
          </w:divsChild>
        </w:div>
        <w:div w:id="848444480">
          <w:marLeft w:val="0"/>
          <w:marRight w:val="0"/>
          <w:marTop w:val="0"/>
          <w:marBottom w:val="0"/>
          <w:divBdr>
            <w:top w:val="none" w:sz="0" w:space="0" w:color="auto"/>
            <w:left w:val="none" w:sz="0" w:space="0" w:color="auto"/>
            <w:bottom w:val="none" w:sz="0" w:space="0" w:color="auto"/>
            <w:right w:val="none" w:sz="0" w:space="0" w:color="auto"/>
          </w:divBdr>
          <w:divsChild>
            <w:div w:id="1702242021">
              <w:marLeft w:val="0"/>
              <w:marRight w:val="0"/>
              <w:marTop w:val="0"/>
              <w:marBottom w:val="0"/>
              <w:divBdr>
                <w:top w:val="none" w:sz="0" w:space="0" w:color="auto"/>
                <w:left w:val="none" w:sz="0" w:space="0" w:color="auto"/>
                <w:bottom w:val="none" w:sz="0" w:space="0" w:color="auto"/>
                <w:right w:val="none" w:sz="0" w:space="0" w:color="auto"/>
              </w:divBdr>
            </w:div>
          </w:divsChild>
        </w:div>
        <w:div w:id="879246004">
          <w:marLeft w:val="0"/>
          <w:marRight w:val="0"/>
          <w:marTop w:val="0"/>
          <w:marBottom w:val="0"/>
          <w:divBdr>
            <w:top w:val="none" w:sz="0" w:space="0" w:color="auto"/>
            <w:left w:val="none" w:sz="0" w:space="0" w:color="auto"/>
            <w:bottom w:val="none" w:sz="0" w:space="0" w:color="auto"/>
            <w:right w:val="none" w:sz="0" w:space="0" w:color="auto"/>
          </w:divBdr>
          <w:divsChild>
            <w:div w:id="1738550647">
              <w:marLeft w:val="0"/>
              <w:marRight w:val="0"/>
              <w:marTop w:val="0"/>
              <w:marBottom w:val="0"/>
              <w:divBdr>
                <w:top w:val="none" w:sz="0" w:space="0" w:color="auto"/>
                <w:left w:val="none" w:sz="0" w:space="0" w:color="auto"/>
                <w:bottom w:val="none" w:sz="0" w:space="0" w:color="auto"/>
                <w:right w:val="none" w:sz="0" w:space="0" w:color="auto"/>
              </w:divBdr>
            </w:div>
          </w:divsChild>
        </w:div>
        <w:div w:id="902103988">
          <w:marLeft w:val="0"/>
          <w:marRight w:val="0"/>
          <w:marTop w:val="0"/>
          <w:marBottom w:val="0"/>
          <w:divBdr>
            <w:top w:val="none" w:sz="0" w:space="0" w:color="auto"/>
            <w:left w:val="none" w:sz="0" w:space="0" w:color="auto"/>
            <w:bottom w:val="none" w:sz="0" w:space="0" w:color="auto"/>
            <w:right w:val="none" w:sz="0" w:space="0" w:color="auto"/>
          </w:divBdr>
          <w:divsChild>
            <w:div w:id="972760241">
              <w:marLeft w:val="0"/>
              <w:marRight w:val="0"/>
              <w:marTop w:val="0"/>
              <w:marBottom w:val="0"/>
              <w:divBdr>
                <w:top w:val="none" w:sz="0" w:space="0" w:color="auto"/>
                <w:left w:val="none" w:sz="0" w:space="0" w:color="auto"/>
                <w:bottom w:val="none" w:sz="0" w:space="0" w:color="auto"/>
                <w:right w:val="none" w:sz="0" w:space="0" w:color="auto"/>
              </w:divBdr>
            </w:div>
          </w:divsChild>
        </w:div>
        <w:div w:id="906191327">
          <w:marLeft w:val="0"/>
          <w:marRight w:val="0"/>
          <w:marTop w:val="0"/>
          <w:marBottom w:val="0"/>
          <w:divBdr>
            <w:top w:val="none" w:sz="0" w:space="0" w:color="auto"/>
            <w:left w:val="none" w:sz="0" w:space="0" w:color="auto"/>
            <w:bottom w:val="none" w:sz="0" w:space="0" w:color="auto"/>
            <w:right w:val="none" w:sz="0" w:space="0" w:color="auto"/>
          </w:divBdr>
          <w:divsChild>
            <w:div w:id="684984996">
              <w:marLeft w:val="0"/>
              <w:marRight w:val="0"/>
              <w:marTop w:val="0"/>
              <w:marBottom w:val="0"/>
              <w:divBdr>
                <w:top w:val="none" w:sz="0" w:space="0" w:color="auto"/>
                <w:left w:val="none" w:sz="0" w:space="0" w:color="auto"/>
                <w:bottom w:val="none" w:sz="0" w:space="0" w:color="auto"/>
                <w:right w:val="none" w:sz="0" w:space="0" w:color="auto"/>
              </w:divBdr>
            </w:div>
          </w:divsChild>
        </w:div>
        <w:div w:id="915477420">
          <w:marLeft w:val="0"/>
          <w:marRight w:val="0"/>
          <w:marTop w:val="0"/>
          <w:marBottom w:val="0"/>
          <w:divBdr>
            <w:top w:val="none" w:sz="0" w:space="0" w:color="auto"/>
            <w:left w:val="none" w:sz="0" w:space="0" w:color="auto"/>
            <w:bottom w:val="none" w:sz="0" w:space="0" w:color="auto"/>
            <w:right w:val="none" w:sz="0" w:space="0" w:color="auto"/>
          </w:divBdr>
          <w:divsChild>
            <w:div w:id="1346899273">
              <w:marLeft w:val="0"/>
              <w:marRight w:val="0"/>
              <w:marTop w:val="0"/>
              <w:marBottom w:val="0"/>
              <w:divBdr>
                <w:top w:val="none" w:sz="0" w:space="0" w:color="auto"/>
                <w:left w:val="none" w:sz="0" w:space="0" w:color="auto"/>
                <w:bottom w:val="none" w:sz="0" w:space="0" w:color="auto"/>
                <w:right w:val="none" w:sz="0" w:space="0" w:color="auto"/>
              </w:divBdr>
            </w:div>
          </w:divsChild>
        </w:div>
        <w:div w:id="923340936">
          <w:marLeft w:val="0"/>
          <w:marRight w:val="0"/>
          <w:marTop w:val="0"/>
          <w:marBottom w:val="0"/>
          <w:divBdr>
            <w:top w:val="none" w:sz="0" w:space="0" w:color="auto"/>
            <w:left w:val="none" w:sz="0" w:space="0" w:color="auto"/>
            <w:bottom w:val="none" w:sz="0" w:space="0" w:color="auto"/>
            <w:right w:val="none" w:sz="0" w:space="0" w:color="auto"/>
          </w:divBdr>
          <w:divsChild>
            <w:div w:id="1661034804">
              <w:marLeft w:val="0"/>
              <w:marRight w:val="0"/>
              <w:marTop w:val="0"/>
              <w:marBottom w:val="0"/>
              <w:divBdr>
                <w:top w:val="none" w:sz="0" w:space="0" w:color="auto"/>
                <w:left w:val="none" w:sz="0" w:space="0" w:color="auto"/>
                <w:bottom w:val="none" w:sz="0" w:space="0" w:color="auto"/>
                <w:right w:val="none" w:sz="0" w:space="0" w:color="auto"/>
              </w:divBdr>
            </w:div>
          </w:divsChild>
        </w:div>
        <w:div w:id="924263093">
          <w:marLeft w:val="0"/>
          <w:marRight w:val="0"/>
          <w:marTop w:val="0"/>
          <w:marBottom w:val="0"/>
          <w:divBdr>
            <w:top w:val="none" w:sz="0" w:space="0" w:color="auto"/>
            <w:left w:val="none" w:sz="0" w:space="0" w:color="auto"/>
            <w:bottom w:val="none" w:sz="0" w:space="0" w:color="auto"/>
            <w:right w:val="none" w:sz="0" w:space="0" w:color="auto"/>
          </w:divBdr>
          <w:divsChild>
            <w:div w:id="2045783001">
              <w:marLeft w:val="0"/>
              <w:marRight w:val="0"/>
              <w:marTop w:val="0"/>
              <w:marBottom w:val="0"/>
              <w:divBdr>
                <w:top w:val="none" w:sz="0" w:space="0" w:color="auto"/>
                <w:left w:val="none" w:sz="0" w:space="0" w:color="auto"/>
                <w:bottom w:val="none" w:sz="0" w:space="0" w:color="auto"/>
                <w:right w:val="none" w:sz="0" w:space="0" w:color="auto"/>
              </w:divBdr>
            </w:div>
          </w:divsChild>
        </w:div>
        <w:div w:id="925500626">
          <w:marLeft w:val="0"/>
          <w:marRight w:val="0"/>
          <w:marTop w:val="0"/>
          <w:marBottom w:val="0"/>
          <w:divBdr>
            <w:top w:val="none" w:sz="0" w:space="0" w:color="auto"/>
            <w:left w:val="none" w:sz="0" w:space="0" w:color="auto"/>
            <w:bottom w:val="none" w:sz="0" w:space="0" w:color="auto"/>
            <w:right w:val="none" w:sz="0" w:space="0" w:color="auto"/>
          </w:divBdr>
          <w:divsChild>
            <w:div w:id="231237397">
              <w:marLeft w:val="0"/>
              <w:marRight w:val="0"/>
              <w:marTop w:val="0"/>
              <w:marBottom w:val="0"/>
              <w:divBdr>
                <w:top w:val="none" w:sz="0" w:space="0" w:color="auto"/>
                <w:left w:val="none" w:sz="0" w:space="0" w:color="auto"/>
                <w:bottom w:val="none" w:sz="0" w:space="0" w:color="auto"/>
                <w:right w:val="none" w:sz="0" w:space="0" w:color="auto"/>
              </w:divBdr>
            </w:div>
          </w:divsChild>
        </w:div>
        <w:div w:id="950629359">
          <w:marLeft w:val="0"/>
          <w:marRight w:val="0"/>
          <w:marTop w:val="0"/>
          <w:marBottom w:val="0"/>
          <w:divBdr>
            <w:top w:val="none" w:sz="0" w:space="0" w:color="auto"/>
            <w:left w:val="none" w:sz="0" w:space="0" w:color="auto"/>
            <w:bottom w:val="none" w:sz="0" w:space="0" w:color="auto"/>
            <w:right w:val="none" w:sz="0" w:space="0" w:color="auto"/>
          </w:divBdr>
          <w:divsChild>
            <w:div w:id="962149982">
              <w:marLeft w:val="0"/>
              <w:marRight w:val="0"/>
              <w:marTop w:val="0"/>
              <w:marBottom w:val="0"/>
              <w:divBdr>
                <w:top w:val="none" w:sz="0" w:space="0" w:color="auto"/>
                <w:left w:val="none" w:sz="0" w:space="0" w:color="auto"/>
                <w:bottom w:val="none" w:sz="0" w:space="0" w:color="auto"/>
                <w:right w:val="none" w:sz="0" w:space="0" w:color="auto"/>
              </w:divBdr>
            </w:div>
          </w:divsChild>
        </w:div>
        <w:div w:id="954288124">
          <w:marLeft w:val="0"/>
          <w:marRight w:val="0"/>
          <w:marTop w:val="0"/>
          <w:marBottom w:val="0"/>
          <w:divBdr>
            <w:top w:val="none" w:sz="0" w:space="0" w:color="auto"/>
            <w:left w:val="none" w:sz="0" w:space="0" w:color="auto"/>
            <w:bottom w:val="none" w:sz="0" w:space="0" w:color="auto"/>
            <w:right w:val="none" w:sz="0" w:space="0" w:color="auto"/>
          </w:divBdr>
          <w:divsChild>
            <w:div w:id="699866753">
              <w:marLeft w:val="0"/>
              <w:marRight w:val="0"/>
              <w:marTop w:val="0"/>
              <w:marBottom w:val="0"/>
              <w:divBdr>
                <w:top w:val="none" w:sz="0" w:space="0" w:color="auto"/>
                <w:left w:val="none" w:sz="0" w:space="0" w:color="auto"/>
                <w:bottom w:val="none" w:sz="0" w:space="0" w:color="auto"/>
                <w:right w:val="none" w:sz="0" w:space="0" w:color="auto"/>
              </w:divBdr>
            </w:div>
          </w:divsChild>
        </w:div>
        <w:div w:id="965501005">
          <w:marLeft w:val="0"/>
          <w:marRight w:val="0"/>
          <w:marTop w:val="0"/>
          <w:marBottom w:val="0"/>
          <w:divBdr>
            <w:top w:val="none" w:sz="0" w:space="0" w:color="auto"/>
            <w:left w:val="none" w:sz="0" w:space="0" w:color="auto"/>
            <w:bottom w:val="none" w:sz="0" w:space="0" w:color="auto"/>
            <w:right w:val="none" w:sz="0" w:space="0" w:color="auto"/>
          </w:divBdr>
          <w:divsChild>
            <w:div w:id="1159233363">
              <w:marLeft w:val="0"/>
              <w:marRight w:val="0"/>
              <w:marTop w:val="0"/>
              <w:marBottom w:val="0"/>
              <w:divBdr>
                <w:top w:val="none" w:sz="0" w:space="0" w:color="auto"/>
                <w:left w:val="none" w:sz="0" w:space="0" w:color="auto"/>
                <w:bottom w:val="none" w:sz="0" w:space="0" w:color="auto"/>
                <w:right w:val="none" w:sz="0" w:space="0" w:color="auto"/>
              </w:divBdr>
            </w:div>
          </w:divsChild>
        </w:div>
        <w:div w:id="967706669">
          <w:marLeft w:val="0"/>
          <w:marRight w:val="0"/>
          <w:marTop w:val="0"/>
          <w:marBottom w:val="0"/>
          <w:divBdr>
            <w:top w:val="none" w:sz="0" w:space="0" w:color="auto"/>
            <w:left w:val="none" w:sz="0" w:space="0" w:color="auto"/>
            <w:bottom w:val="none" w:sz="0" w:space="0" w:color="auto"/>
            <w:right w:val="none" w:sz="0" w:space="0" w:color="auto"/>
          </w:divBdr>
          <w:divsChild>
            <w:div w:id="1839231045">
              <w:marLeft w:val="0"/>
              <w:marRight w:val="0"/>
              <w:marTop w:val="0"/>
              <w:marBottom w:val="0"/>
              <w:divBdr>
                <w:top w:val="none" w:sz="0" w:space="0" w:color="auto"/>
                <w:left w:val="none" w:sz="0" w:space="0" w:color="auto"/>
                <w:bottom w:val="none" w:sz="0" w:space="0" w:color="auto"/>
                <w:right w:val="none" w:sz="0" w:space="0" w:color="auto"/>
              </w:divBdr>
            </w:div>
          </w:divsChild>
        </w:div>
        <w:div w:id="967777805">
          <w:marLeft w:val="0"/>
          <w:marRight w:val="0"/>
          <w:marTop w:val="0"/>
          <w:marBottom w:val="0"/>
          <w:divBdr>
            <w:top w:val="none" w:sz="0" w:space="0" w:color="auto"/>
            <w:left w:val="none" w:sz="0" w:space="0" w:color="auto"/>
            <w:bottom w:val="none" w:sz="0" w:space="0" w:color="auto"/>
            <w:right w:val="none" w:sz="0" w:space="0" w:color="auto"/>
          </w:divBdr>
          <w:divsChild>
            <w:div w:id="412632010">
              <w:marLeft w:val="0"/>
              <w:marRight w:val="0"/>
              <w:marTop w:val="0"/>
              <w:marBottom w:val="0"/>
              <w:divBdr>
                <w:top w:val="none" w:sz="0" w:space="0" w:color="auto"/>
                <w:left w:val="none" w:sz="0" w:space="0" w:color="auto"/>
                <w:bottom w:val="none" w:sz="0" w:space="0" w:color="auto"/>
                <w:right w:val="none" w:sz="0" w:space="0" w:color="auto"/>
              </w:divBdr>
            </w:div>
          </w:divsChild>
        </w:div>
        <w:div w:id="968366126">
          <w:marLeft w:val="0"/>
          <w:marRight w:val="0"/>
          <w:marTop w:val="0"/>
          <w:marBottom w:val="0"/>
          <w:divBdr>
            <w:top w:val="none" w:sz="0" w:space="0" w:color="auto"/>
            <w:left w:val="none" w:sz="0" w:space="0" w:color="auto"/>
            <w:bottom w:val="none" w:sz="0" w:space="0" w:color="auto"/>
            <w:right w:val="none" w:sz="0" w:space="0" w:color="auto"/>
          </w:divBdr>
          <w:divsChild>
            <w:div w:id="801458232">
              <w:marLeft w:val="0"/>
              <w:marRight w:val="0"/>
              <w:marTop w:val="0"/>
              <w:marBottom w:val="0"/>
              <w:divBdr>
                <w:top w:val="none" w:sz="0" w:space="0" w:color="auto"/>
                <w:left w:val="none" w:sz="0" w:space="0" w:color="auto"/>
                <w:bottom w:val="none" w:sz="0" w:space="0" w:color="auto"/>
                <w:right w:val="none" w:sz="0" w:space="0" w:color="auto"/>
              </w:divBdr>
            </w:div>
          </w:divsChild>
        </w:div>
        <w:div w:id="969244036">
          <w:marLeft w:val="0"/>
          <w:marRight w:val="0"/>
          <w:marTop w:val="0"/>
          <w:marBottom w:val="0"/>
          <w:divBdr>
            <w:top w:val="none" w:sz="0" w:space="0" w:color="auto"/>
            <w:left w:val="none" w:sz="0" w:space="0" w:color="auto"/>
            <w:bottom w:val="none" w:sz="0" w:space="0" w:color="auto"/>
            <w:right w:val="none" w:sz="0" w:space="0" w:color="auto"/>
          </w:divBdr>
          <w:divsChild>
            <w:div w:id="1058629340">
              <w:marLeft w:val="0"/>
              <w:marRight w:val="0"/>
              <w:marTop w:val="0"/>
              <w:marBottom w:val="0"/>
              <w:divBdr>
                <w:top w:val="none" w:sz="0" w:space="0" w:color="auto"/>
                <w:left w:val="none" w:sz="0" w:space="0" w:color="auto"/>
                <w:bottom w:val="none" w:sz="0" w:space="0" w:color="auto"/>
                <w:right w:val="none" w:sz="0" w:space="0" w:color="auto"/>
              </w:divBdr>
            </w:div>
          </w:divsChild>
        </w:div>
        <w:div w:id="971517835">
          <w:marLeft w:val="0"/>
          <w:marRight w:val="0"/>
          <w:marTop w:val="0"/>
          <w:marBottom w:val="0"/>
          <w:divBdr>
            <w:top w:val="none" w:sz="0" w:space="0" w:color="auto"/>
            <w:left w:val="none" w:sz="0" w:space="0" w:color="auto"/>
            <w:bottom w:val="none" w:sz="0" w:space="0" w:color="auto"/>
            <w:right w:val="none" w:sz="0" w:space="0" w:color="auto"/>
          </w:divBdr>
          <w:divsChild>
            <w:div w:id="494690169">
              <w:marLeft w:val="0"/>
              <w:marRight w:val="0"/>
              <w:marTop w:val="0"/>
              <w:marBottom w:val="0"/>
              <w:divBdr>
                <w:top w:val="none" w:sz="0" w:space="0" w:color="auto"/>
                <w:left w:val="none" w:sz="0" w:space="0" w:color="auto"/>
                <w:bottom w:val="none" w:sz="0" w:space="0" w:color="auto"/>
                <w:right w:val="none" w:sz="0" w:space="0" w:color="auto"/>
              </w:divBdr>
            </w:div>
          </w:divsChild>
        </w:div>
        <w:div w:id="989868046">
          <w:marLeft w:val="0"/>
          <w:marRight w:val="0"/>
          <w:marTop w:val="0"/>
          <w:marBottom w:val="0"/>
          <w:divBdr>
            <w:top w:val="none" w:sz="0" w:space="0" w:color="auto"/>
            <w:left w:val="none" w:sz="0" w:space="0" w:color="auto"/>
            <w:bottom w:val="none" w:sz="0" w:space="0" w:color="auto"/>
            <w:right w:val="none" w:sz="0" w:space="0" w:color="auto"/>
          </w:divBdr>
          <w:divsChild>
            <w:div w:id="1004670561">
              <w:marLeft w:val="0"/>
              <w:marRight w:val="0"/>
              <w:marTop w:val="0"/>
              <w:marBottom w:val="0"/>
              <w:divBdr>
                <w:top w:val="none" w:sz="0" w:space="0" w:color="auto"/>
                <w:left w:val="none" w:sz="0" w:space="0" w:color="auto"/>
                <w:bottom w:val="none" w:sz="0" w:space="0" w:color="auto"/>
                <w:right w:val="none" w:sz="0" w:space="0" w:color="auto"/>
              </w:divBdr>
            </w:div>
          </w:divsChild>
        </w:div>
        <w:div w:id="998192626">
          <w:marLeft w:val="0"/>
          <w:marRight w:val="0"/>
          <w:marTop w:val="0"/>
          <w:marBottom w:val="0"/>
          <w:divBdr>
            <w:top w:val="none" w:sz="0" w:space="0" w:color="auto"/>
            <w:left w:val="none" w:sz="0" w:space="0" w:color="auto"/>
            <w:bottom w:val="none" w:sz="0" w:space="0" w:color="auto"/>
            <w:right w:val="none" w:sz="0" w:space="0" w:color="auto"/>
          </w:divBdr>
          <w:divsChild>
            <w:div w:id="1070351880">
              <w:marLeft w:val="0"/>
              <w:marRight w:val="0"/>
              <w:marTop w:val="0"/>
              <w:marBottom w:val="0"/>
              <w:divBdr>
                <w:top w:val="none" w:sz="0" w:space="0" w:color="auto"/>
                <w:left w:val="none" w:sz="0" w:space="0" w:color="auto"/>
                <w:bottom w:val="none" w:sz="0" w:space="0" w:color="auto"/>
                <w:right w:val="none" w:sz="0" w:space="0" w:color="auto"/>
              </w:divBdr>
            </w:div>
          </w:divsChild>
        </w:div>
        <w:div w:id="1000886087">
          <w:marLeft w:val="0"/>
          <w:marRight w:val="0"/>
          <w:marTop w:val="0"/>
          <w:marBottom w:val="0"/>
          <w:divBdr>
            <w:top w:val="none" w:sz="0" w:space="0" w:color="auto"/>
            <w:left w:val="none" w:sz="0" w:space="0" w:color="auto"/>
            <w:bottom w:val="none" w:sz="0" w:space="0" w:color="auto"/>
            <w:right w:val="none" w:sz="0" w:space="0" w:color="auto"/>
          </w:divBdr>
          <w:divsChild>
            <w:div w:id="2053308711">
              <w:marLeft w:val="0"/>
              <w:marRight w:val="0"/>
              <w:marTop w:val="0"/>
              <w:marBottom w:val="0"/>
              <w:divBdr>
                <w:top w:val="none" w:sz="0" w:space="0" w:color="auto"/>
                <w:left w:val="none" w:sz="0" w:space="0" w:color="auto"/>
                <w:bottom w:val="none" w:sz="0" w:space="0" w:color="auto"/>
                <w:right w:val="none" w:sz="0" w:space="0" w:color="auto"/>
              </w:divBdr>
            </w:div>
          </w:divsChild>
        </w:div>
        <w:div w:id="1002703727">
          <w:marLeft w:val="0"/>
          <w:marRight w:val="0"/>
          <w:marTop w:val="0"/>
          <w:marBottom w:val="0"/>
          <w:divBdr>
            <w:top w:val="none" w:sz="0" w:space="0" w:color="auto"/>
            <w:left w:val="none" w:sz="0" w:space="0" w:color="auto"/>
            <w:bottom w:val="none" w:sz="0" w:space="0" w:color="auto"/>
            <w:right w:val="none" w:sz="0" w:space="0" w:color="auto"/>
          </w:divBdr>
          <w:divsChild>
            <w:div w:id="121308148">
              <w:marLeft w:val="0"/>
              <w:marRight w:val="0"/>
              <w:marTop w:val="0"/>
              <w:marBottom w:val="0"/>
              <w:divBdr>
                <w:top w:val="none" w:sz="0" w:space="0" w:color="auto"/>
                <w:left w:val="none" w:sz="0" w:space="0" w:color="auto"/>
                <w:bottom w:val="none" w:sz="0" w:space="0" w:color="auto"/>
                <w:right w:val="none" w:sz="0" w:space="0" w:color="auto"/>
              </w:divBdr>
            </w:div>
          </w:divsChild>
        </w:div>
        <w:div w:id="1006252628">
          <w:marLeft w:val="0"/>
          <w:marRight w:val="0"/>
          <w:marTop w:val="0"/>
          <w:marBottom w:val="0"/>
          <w:divBdr>
            <w:top w:val="none" w:sz="0" w:space="0" w:color="auto"/>
            <w:left w:val="none" w:sz="0" w:space="0" w:color="auto"/>
            <w:bottom w:val="none" w:sz="0" w:space="0" w:color="auto"/>
            <w:right w:val="none" w:sz="0" w:space="0" w:color="auto"/>
          </w:divBdr>
          <w:divsChild>
            <w:div w:id="1202783754">
              <w:marLeft w:val="0"/>
              <w:marRight w:val="0"/>
              <w:marTop w:val="0"/>
              <w:marBottom w:val="0"/>
              <w:divBdr>
                <w:top w:val="none" w:sz="0" w:space="0" w:color="auto"/>
                <w:left w:val="none" w:sz="0" w:space="0" w:color="auto"/>
                <w:bottom w:val="none" w:sz="0" w:space="0" w:color="auto"/>
                <w:right w:val="none" w:sz="0" w:space="0" w:color="auto"/>
              </w:divBdr>
            </w:div>
          </w:divsChild>
        </w:div>
        <w:div w:id="1019623377">
          <w:marLeft w:val="0"/>
          <w:marRight w:val="0"/>
          <w:marTop w:val="0"/>
          <w:marBottom w:val="0"/>
          <w:divBdr>
            <w:top w:val="none" w:sz="0" w:space="0" w:color="auto"/>
            <w:left w:val="none" w:sz="0" w:space="0" w:color="auto"/>
            <w:bottom w:val="none" w:sz="0" w:space="0" w:color="auto"/>
            <w:right w:val="none" w:sz="0" w:space="0" w:color="auto"/>
          </w:divBdr>
          <w:divsChild>
            <w:div w:id="1845780695">
              <w:marLeft w:val="0"/>
              <w:marRight w:val="0"/>
              <w:marTop w:val="0"/>
              <w:marBottom w:val="0"/>
              <w:divBdr>
                <w:top w:val="none" w:sz="0" w:space="0" w:color="auto"/>
                <w:left w:val="none" w:sz="0" w:space="0" w:color="auto"/>
                <w:bottom w:val="none" w:sz="0" w:space="0" w:color="auto"/>
                <w:right w:val="none" w:sz="0" w:space="0" w:color="auto"/>
              </w:divBdr>
            </w:div>
          </w:divsChild>
        </w:div>
        <w:div w:id="1023246102">
          <w:marLeft w:val="0"/>
          <w:marRight w:val="0"/>
          <w:marTop w:val="0"/>
          <w:marBottom w:val="0"/>
          <w:divBdr>
            <w:top w:val="none" w:sz="0" w:space="0" w:color="auto"/>
            <w:left w:val="none" w:sz="0" w:space="0" w:color="auto"/>
            <w:bottom w:val="none" w:sz="0" w:space="0" w:color="auto"/>
            <w:right w:val="none" w:sz="0" w:space="0" w:color="auto"/>
          </w:divBdr>
          <w:divsChild>
            <w:div w:id="2080325885">
              <w:marLeft w:val="0"/>
              <w:marRight w:val="0"/>
              <w:marTop w:val="0"/>
              <w:marBottom w:val="0"/>
              <w:divBdr>
                <w:top w:val="none" w:sz="0" w:space="0" w:color="auto"/>
                <w:left w:val="none" w:sz="0" w:space="0" w:color="auto"/>
                <w:bottom w:val="none" w:sz="0" w:space="0" w:color="auto"/>
                <w:right w:val="none" w:sz="0" w:space="0" w:color="auto"/>
              </w:divBdr>
            </w:div>
          </w:divsChild>
        </w:div>
        <w:div w:id="1044720793">
          <w:marLeft w:val="0"/>
          <w:marRight w:val="0"/>
          <w:marTop w:val="0"/>
          <w:marBottom w:val="0"/>
          <w:divBdr>
            <w:top w:val="none" w:sz="0" w:space="0" w:color="auto"/>
            <w:left w:val="none" w:sz="0" w:space="0" w:color="auto"/>
            <w:bottom w:val="none" w:sz="0" w:space="0" w:color="auto"/>
            <w:right w:val="none" w:sz="0" w:space="0" w:color="auto"/>
          </w:divBdr>
          <w:divsChild>
            <w:div w:id="740179854">
              <w:marLeft w:val="0"/>
              <w:marRight w:val="0"/>
              <w:marTop w:val="0"/>
              <w:marBottom w:val="0"/>
              <w:divBdr>
                <w:top w:val="none" w:sz="0" w:space="0" w:color="auto"/>
                <w:left w:val="none" w:sz="0" w:space="0" w:color="auto"/>
                <w:bottom w:val="none" w:sz="0" w:space="0" w:color="auto"/>
                <w:right w:val="none" w:sz="0" w:space="0" w:color="auto"/>
              </w:divBdr>
            </w:div>
          </w:divsChild>
        </w:div>
        <w:div w:id="1051226056">
          <w:marLeft w:val="0"/>
          <w:marRight w:val="0"/>
          <w:marTop w:val="0"/>
          <w:marBottom w:val="0"/>
          <w:divBdr>
            <w:top w:val="none" w:sz="0" w:space="0" w:color="auto"/>
            <w:left w:val="none" w:sz="0" w:space="0" w:color="auto"/>
            <w:bottom w:val="none" w:sz="0" w:space="0" w:color="auto"/>
            <w:right w:val="none" w:sz="0" w:space="0" w:color="auto"/>
          </w:divBdr>
          <w:divsChild>
            <w:div w:id="294482109">
              <w:marLeft w:val="0"/>
              <w:marRight w:val="0"/>
              <w:marTop w:val="0"/>
              <w:marBottom w:val="0"/>
              <w:divBdr>
                <w:top w:val="none" w:sz="0" w:space="0" w:color="auto"/>
                <w:left w:val="none" w:sz="0" w:space="0" w:color="auto"/>
                <w:bottom w:val="none" w:sz="0" w:space="0" w:color="auto"/>
                <w:right w:val="none" w:sz="0" w:space="0" w:color="auto"/>
              </w:divBdr>
            </w:div>
          </w:divsChild>
        </w:div>
        <w:div w:id="1053967102">
          <w:marLeft w:val="0"/>
          <w:marRight w:val="0"/>
          <w:marTop w:val="0"/>
          <w:marBottom w:val="0"/>
          <w:divBdr>
            <w:top w:val="none" w:sz="0" w:space="0" w:color="auto"/>
            <w:left w:val="none" w:sz="0" w:space="0" w:color="auto"/>
            <w:bottom w:val="none" w:sz="0" w:space="0" w:color="auto"/>
            <w:right w:val="none" w:sz="0" w:space="0" w:color="auto"/>
          </w:divBdr>
          <w:divsChild>
            <w:div w:id="431902851">
              <w:marLeft w:val="0"/>
              <w:marRight w:val="0"/>
              <w:marTop w:val="0"/>
              <w:marBottom w:val="0"/>
              <w:divBdr>
                <w:top w:val="none" w:sz="0" w:space="0" w:color="auto"/>
                <w:left w:val="none" w:sz="0" w:space="0" w:color="auto"/>
                <w:bottom w:val="none" w:sz="0" w:space="0" w:color="auto"/>
                <w:right w:val="none" w:sz="0" w:space="0" w:color="auto"/>
              </w:divBdr>
            </w:div>
          </w:divsChild>
        </w:div>
        <w:div w:id="1054160505">
          <w:marLeft w:val="0"/>
          <w:marRight w:val="0"/>
          <w:marTop w:val="0"/>
          <w:marBottom w:val="0"/>
          <w:divBdr>
            <w:top w:val="none" w:sz="0" w:space="0" w:color="auto"/>
            <w:left w:val="none" w:sz="0" w:space="0" w:color="auto"/>
            <w:bottom w:val="none" w:sz="0" w:space="0" w:color="auto"/>
            <w:right w:val="none" w:sz="0" w:space="0" w:color="auto"/>
          </w:divBdr>
          <w:divsChild>
            <w:div w:id="424883222">
              <w:marLeft w:val="0"/>
              <w:marRight w:val="0"/>
              <w:marTop w:val="0"/>
              <w:marBottom w:val="0"/>
              <w:divBdr>
                <w:top w:val="none" w:sz="0" w:space="0" w:color="auto"/>
                <w:left w:val="none" w:sz="0" w:space="0" w:color="auto"/>
                <w:bottom w:val="none" w:sz="0" w:space="0" w:color="auto"/>
                <w:right w:val="none" w:sz="0" w:space="0" w:color="auto"/>
              </w:divBdr>
            </w:div>
          </w:divsChild>
        </w:div>
        <w:div w:id="1056783362">
          <w:marLeft w:val="0"/>
          <w:marRight w:val="0"/>
          <w:marTop w:val="0"/>
          <w:marBottom w:val="0"/>
          <w:divBdr>
            <w:top w:val="none" w:sz="0" w:space="0" w:color="auto"/>
            <w:left w:val="none" w:sz="0" w:space="0" w:color="auto"/>
            <w:bottom w:val="none" w:sz="0" w:space="0" w:color="auto"/>
            <w:right w:val="none" w:sz="0" w:space="0" w:color="auto"/>
          </w:divBdr>
          <w:divsChild>
            <w:div w:id="270287485">
              <w:marLeft w:val="0"/>
              <w:marRight w:val="0"/>
              <w:marTop w:val="0"/>
              <w:marBottom w:val="0"/>
              <w:divBdr>
                <w:top w:val="none" w:sz="0" w:space="0" w:color="auto"/>
                <w:left w:val="none" w:sz="0" w:space="0" w:color="auto"/>
                <w:bottom w:val="none" w:sz="0" w:space="0" w:color="auto"/>
                <w:right w:val="none" w:sz="0" w:space="0" w:color="auto"/>
              </w:divBdr>
            </w:div>
          </w:divsChild>
        </w:div>
        <w:div w:id="1091969108">
          <w:marLeft w:val="0"/>
          <w:marRight w:val="0"/>
          <w:marTop w:val="0"/>
          <w:marBottom w:val="0"/>
          <w:divBdr>
            <w:top w:val="none" w:sz="0" w:space="0" w:color="auto"/>
            <w:left w:val="none" w:sz="0" w:space="0" w:color="auto"/>
            <w:bottom w:val="none" w:sz="0" w:space="0" w:color="auto"/>
            <w:right w:val="none" w:sz="0" w:space="0" w:color="auto"/>
          </w:divBdr>
          <w:divsChild>
            <w:div w:id="1903442723">
              <w:marLeft w:val="0"/>
              <w:marRight w:val="0"/>
              <w:marTop w:val="0"/>
              <w:marBottom w:val="0"/>
              <w:divBdr>
                <w:top w:val="none" w:sz="0" w:space="0" w:color="auto"/>
                <w:left w:val="none" w:sz="0" w:space="0" w:color="auto"/>
                <w:bottom w:val="none" w:sz="0" w:space="0" w:color="auto"/>
                <w:right w:val="none" w:sz="0" w:space="0" w:color="auto"/>
              </w:divBdr>
            </w:div>
          </w:divsChild>
        </w:div>
        <w:div w:id="1093670153">
          <w:marLeft w:val="0"/>
          <w:marRight w:val="0"/>
          <w:marTop w:val="0"/>
          <w:marBottom w:val="0"/>
          <w:divBdr>
            <w:top w:val="none" w:sz="0" w:space="0" w:color="auto"/>
            <w:left w:val="none" w:sz="0" w:space="0" w:color="auto"/>
            <w:bottom w:val="none" w:sz="0" w:space="0" w:color="auto"/>
            <w:right w:val="none" w:sz="0" w:space="0" w:color="auto"/>
          </w:divBdr>
          <w:divsChild>
            <w:div w:id="669062451">
              <w:marLeft w:val="0"/>
              <w:marRight w:val="0"/>
              <w:marTop w:val="0"/>
              <w:marBottom w:val="0"/>
              <w:divBdr>
                <w:top w:val="none" w:sz="0" w:space="0" w:color="auto"/>
                <w:left w:val="none" w:sz="0" w:space="0" w:color="auto"/>
                <w:bottom w:val="none" w:sz="0" w:space="0" w:color="auto"/>
                <w:right w:val="none" w:sz="0" w:space="0" w:color="auto"/>
              </w:divBdr>
            </w:div>
          </w:divsChild>
        </w:div>
        <w:div w:id="1098675847">
          <w:marLeft w:val="0"/>
          <w:marRight w:val="0"/>
          <w:marTop w:val="0"/>
          <w:marBottom w:val="0"/>
          <w:divBdr>
            <w:top w:val="none" w:sz="0" w:space="0" w:color="auto"/>
            <w:left w:val="none" w:sz="0" w:space="0" w:color="auto"/>
            <w:bottom w:val="none" w:sz="0" w:space="0" w:color="auto"/>
            <w:right w:val="none" w:sz="0" w:space="0" w:color="auto"/>
          </w:divBdr>
          <w:divsChild>
            <w:div w:id="1630669856">
              <w:marLeft w:val="0"/>
              <w:marRight w:val="0"/>
              <w:marTop w:val="0"/>
              <w:marBottom w:val="0"/>
              <w:divBdr>
                <w:top w:val="none" w:sz="0" w:space="0" w:color="auto"/>
                <w:left w:val="none" w:sz="0" w:space="0" w:color="auto"/>
                <w:bottom w:val="none" w:sz="0" w:space="0" w:color="auto"/>
                <w:right w:val="none" w:sz="0" w:space="0" w:color="auto"/>
              </w:divBdr>
            </w:div>
          </w:divsChild>
        </w:div>
        <w:div w:id="1127697512">
          <w:marLeft w:val="0"/>
          <w:marRight w:val="0"/>
          <w:marTop w:val="0"/>
          <w:marBottom w:val="0"/>
          <w:divBdr>
            <w:top w:val="none" w:sz="0" w:space="0" w:color="auto"/>
            <w:left w:val="none" w:sz="0" w:space="0" w:color="auto"/>
            <w:bottom w:val="none" w:sz="0" w:space="0" w:color="auto"/>
            <w:right w:val="none" w:sz="0" w:space="0" w:color="auto"/>
          </w:divBdr>
          <w:divsChild>
            <w:div w:id="1018971706">
              <w:marLeft w:val="0"/>
              <w:marRight w:val="0"/>
              <w:marTop w:val="0"/>
              <w:marBottom w:val="0"/>
              <w:divBdr>
                <w:top w:val="none" w:sz="0" w:space="0" w:color="auto"/>
                <w:left w:val="none" w:sz="0" w:space="0" w:color="auto"/>
                <w:bottom w:val="none" w:sz="0" w:space="0" w:color="auto"/>
                <w:right w:val="none" w:sz="0" w:space="0" w:color="auto"/>
              </w:divBdr>
            </w:div>
          </w:divsChild>
        </w:div>
        <w:div w:id="1127889149">
          <w:marLeft w:val="0"/>
          <w:marRight w:val="0"/>
          <w:marTop w:val="0"/>
          <w:marBottom w:val="0"/>
          <w:divBdr>
            <w:top w:val="none" w:sz="0" w:space="0" w:color="auto"/>
            <w:left w:val="none" w:sz="0" w:space="0" w:color="auto"/>
            <w:bottom w:val="none" w:sz="0" w:space="0" w:color="auto"/>
            <w:right w:val="none" w:sz="0" w:space="0" w:color="auto"/>
          </w:divBdr>
          <w:divsChild>
            <w:div w:id="294679815">
              <w:marLeft w:val="0"/>
              <w:marRight w:val="0"/>
              <w:marTop w:val="0"/>
              <w:marBottom w:val="0"/>
              <w:divBdr>
                <w:top w:val="none" w:sz="0" w:space="0" w:color="auto"/>
                <w:left w:val="none" w:sz="0" w:space="0" w:color="auto"/>
                <w:bottom w:val="none" w:sz="0" w:space="0" w:color="auto"/>
                <w:right w:val="none" w:sz="0" w:space="0" w:color="auto"/>
              </w:divBdr>
            </w:div>
          </w:divsChild>
        </w:div>
        <w:div w:id="1129589752">
          <w:marLeft w:val="0"/>
          <w:marRight w:val="0"/>
          <w:marTop w:val="0"/>
          <w:marBottom w:val="0"/>
          <w:divBdr>
            <w:top w:val="none" w:sz="0" w:space="0" w:color="auto"/>
            <w:left w:val="none" w:sz="0" w:space="0" w:color="auto"/>
            <w:bottom w:val="none" w:sz="0" w:space="0" w:color="auto"/>
            <w:right w:val="none" w:sz="0" w:space="0" w:color="auto"/>
          </w:divBdr>
          <w:divsChild>
            <w:div w:id="877551401">
              <w:marLeft w:val="0"/>
              <w:marRight w:val="0"/>
              <w:marTop w:val="0"/>
              <w:marBottom w:val="0"/>
              <w:divBdr>
                <w:top w:val="none" w:sz="0" w:space="0" w:color="auto"/>
                <w:left w:val="none" w:sz="0" w:space="0" w:color="auto"/>
                <w:bottom w:val="none" w:sz="0" w:space="0" w:color="auto"/>
                <w:right w:val="none" w:sz="0" w:space="0" w:color="auto"/>
              </w:divBdr>
            </w:div>
          </w:divsChild>
        </w:div>
        <w:div w:id="1130438054">
          <w:marLeft w:val="0"/>
          <w:marRight w:val="0"/>
          <w:marTop w:val="0"/>
          <w:marBottom w:val="0"/>
          <w:divBdr>
            <w:top w:val="none" w:sz="0" w:space="0" w:color="auto"/>
            <w:left w:val="none" w:sz="0" w:space="0" w:color="auto"/>
            <w:bottom w:val="none" w:sz="0" w:space="0" w:color="auto"/>
            <w:right w:val="none" w:sz="0" w:space="0" w:color="auto"/>
          </w:divBdr>
          <w:divsChild>
            <w:div w:id="1342857351">
              <w:marLeft w:val="0"/>
              <w:marRight w:val="0"/>
              <w:marTop w:val="0"/>
              <w:marBottom w:val="0"/>
              <w:divBdr>
                <w:top w:val="none" w:sz="0" w:space="0" w:color="auto"/>
                <w:left w:val="none" w:sz="0" w:space="0" w:color="auto"/>
                <w:bottom w:val="none" w:sz="0" w:space="0" w:color="auto"/>
                <w:right w:val="none" w:sz="0" w:space="0" w:color="auto"/>
              </w:divBdr>
            </w:div>
          </w:divsChild>
        </w:div>
        <w:div w:id="1137644977">
          <w:marLeft w:val="0"/>
          <w:marRight w:val="0"/>
          <w:marTop w:val="0"/>
          <w:marBottom w:val="0"/>
          <w:divBdr>
            <w:top w:val="none" w:sz="0" w:space="0" w:color="auto"/>
            <w:left w:val="none" w:sz="0" w:space="0" w:color="auto"/>
            <w:bottom w:val="none" w:sz="0" w:space="0" w:color="auto"/>
            <w:right w:val="none" w:sz="0" w:space="0" w:color="auto"/>
          </w:divBdr>
          <w:divsChild>
            <w:div w:id="1702246893">
              <w:marLeft w:val="0"/>
              <w:marRight w:val="0"/>
              <w:marTop w:val="0"/>
              <w:marBottom w:val="0"/>
              <w:divBdr>
                <w:top w:val="none" w:sz="0" w:space="0" w:color="auto"/>
                <w:left w:val="none" w:sz="0" w:space="0" w:color="auto"/>
                <w:bottom w:val="none" w:sz="0" w:space="0" w:color="auto"/>
                <w:right w:val="none" w:sz="0" w:space="0" w:color="auto"/>
              </w:divBdr>
            </w:div>
          </w:divsChild>
        </w:div>
        <w:div w:id="1144129233">
          <w:marLeft w:val="0"/>
          <w:marRight w:val="0"/>
          <w:marTop w:val="0"/>
          <w:marBottom w:val="0"/>
          <w:divBdr>
            <w:top w:val="none" w:sz="0" w:space="0" w:color="auto"/>
            <w:left w:val="none" w:sz="0" w:space="0" w:color="auto"/>
            <w:bottom w:val="none" w:sz="0" w:space="0" w:color="auto"/>
            <w:right w:val="none" w:sz="0" w:space="0" w:color="auto"/>
          </w:divBdr>
          <w:divsChild>
            <w:div w:id="1141341872">
              <w:marLeft w:val="0"/>
              <w:marRight w:val="0"/>
              <w:marTop w:val="0"/>
              <w:marBottom w:val="0"/>
              <w:divBdr>
                <w:top w:val="none" w:sz="0" w:space="0" w:color="auto"/>
                <w:left w:val="none" w:sz="0" w:space="0" w:color="auto"/>
                <w:bottom w:val="none" w:sz="0" w:space="0" w:color="auto"/>
                <w:right w:val="none" w:sz="0" w:space="0" w:color="auto"/>
              </w:divBdr>
            </w:div>
          </w:divsChild>
        </w:div>
        <w:div w:id="1150974877">
          <w:marLeft w:val="0"/>
          <w:marRight w:val="0"/>
          <w:marTop w:val="0"/>
          <w:marBottom w:val="0"/>
          <w:divBdr>
            <w:top w:val="none" w:sz="0" w:space="0" w:color="auto"/>
            <w:left w:val="none" w:sz="0" w:space="0" w:color="auto"/>
            <w:bottom w:val="none" w:sz="0" w:space="0" w:color="auto"/>
            <w:right w:val="none" w:sz="0" w:space="0" w:color="auto"/>
          </w:divBdr>
          <w:divsChild>
            <w:div w:id="1565096436">
              <w:marLeft w:val="0"/>
              <w:marRight w:val="0"/>
              <w:marTop w:val="0"/>
              <w:marBottom w:val="0"/>
              <w:divBdr>
                <w:top w:val="none" w:sz="0" w:space="0" w:color="auto"/>
                <w:left w:val="none" w:sz="0" w:space="0" w:color="auto"/>
                <w:bottom w:val="none" w:sz="0" w:space="0" w:color="auto"/>
                <w:right w:val="none" w:sz="0" w:space="0" w:color="auto"/>
              </w:divBdr>
            </w:div>
          </w:divsChild>
        </w:div>
        <w:div w:id="1156413576">
          <w:marLeft w:val="0"/>
          <w:marRight w:val="0"/>
          <w:marTop w:val="0"/>
          <w:marBottom w:val="0"/>
          <w:divBdr>
            <w:top w:val="none" w:sz="0" w:space="0" w:color="auto"/>
            <w:left w:val="none" w:sz="0" w:space="0" w:color="auto"/>
            <w:bottom w:val="none" w:sz="0" w:space="0" w:color="auto"/>
            <w:right w:val="none" w:sz="0" w:space="0" w:color="auto"/>
          </w:divBdr>
          <w:divsChild>
            <w:div w:id="118299388">
              <w:marLeft w:val="0"/>
              <w:marRight w:val="0"/>
              <w:marTop w:val="0"/>
              <w:marBottom w:val="0"/>
              <w:divBdr>
                <w:top w:val="none" w:sz="0" w:space="0" w:color="auto"/>
                <w:left w:val="none" w:sz="0" w:space="0" w:color="auto"/>
                <w:bottom w:val="none" w:sz="0" w:space="0" w:color="auto"/>
                <w:right w:val="none" w:sz="0" w:space="0" w:color="auto"/>
              </w:divBdr>
            </w:div>
          </w:divsChild>
        </w:div>
        <w:div w:id="1163468286">
          <w:marLeft w:val="0"/>
          <w:marRight w:val="0"/>
          <w:marTop w:val="0"/>
          <w:marBottom w:val="0"/>
          <w:divBdr>
            <w:top w:val="none" w:sz="0" w:space="0" w:color="auto"/>
            <w:left w:val="none" w:sz="0" w:space="0" w:color="auto"/>
            <w:bottom w:val="none" w:sz="0" w:space="0" w:color="auto"/>
            <w:right w:val="none" w:sz="0" w:space="0" w:color="auto"/>
          </w:divBdr>
          <w:divsChild>
            <w:div w:id="1144396216">
              <w:marLeft w:val="0"/>
              <w:marRight w:val="0"/>
              <w:marTop w:val="0"/>
              <w:marBottom w:val="0"/>
              <w:divBdr>
                <w:top w:val="none" w:sz="0" w:space="0" w:color="auto"/>
                <w:left w:val="none" w:sz="0" w:space="0" w:color="auto"/>
                <w:bottom w:val="none" w:sz="0" w:space="0" w:color="auto"/>
                <w:right w:val="none" w:sz="0" w:space="0" w:color="auto"/>
              </w:divBdr>
            </w:div>
          </w:divsChild>
        </w:div>
        <w:div w:id="1174414702">
          <w:marLeft w:val="0"/>
          <w:marRight w:val="0"/>
          <w:marTop w:val="0"/>
          <w:marBottom w:val="0"/>
          <w:divBdr>
            <w:top w:val="none" w:sz="0" w:space="0" w:color="auto"/>
            <w:left w:val="none" w:sz="0" w:space="0" w:color="auto"/>
            <w:bottom w:val="none" w:sz="0" w:space="0" w:color="auto"/>
            <w:right w:val="none" w:sz="0" w:space="0" w:color="auto"/>
          </w:divBdr>
          <w:divsChild>
            <w:div w:id="994409399">
              <w:marLeft w:val="0"/>
              <w:marRight w:val="0"/>
              <w:marTop w:val="0"/>
              <w:marBottom w:val="0"/>
              <w:divBdr>
                <w:top w:val="none" w:sz="0" w:space="0" w:color="auto"/>
                <w:left w:val="none" w:sz="0" w:space="0" w:color="auto"/>
                <w:bottom w:val="none" w:sz="0" w:space="0" w:color="auto"/>
                <w:right w:val="none" w:sz="0" w:space="0" w:color="auto"/>
              </w:divBdr>
            </w:div>
          </w:divsChild>
        </w:div>
        <w:div w:id="1183779897">
          <w:marLeft w:val="0"/>
          <w:marRight w:val="0"/>
          <w:marTop w:val="0"/>
          <w:marBottom w:val="0"/>
          <w:divBdr>
            <w:top w:val="none" w:sz="0" w:space="0" w:color="auto"/>
            <w:left w:val="none" w:sz="0" w:space="0" w:color="auto"/>
            <w:bottom w:val="none" w:sz="0" w:space="0" w:color="auto"/>
            <w:right w:val="none" w:sz="0" w:space="0" w:color="auto"/>
          </w:divBdr>
          <w:divsChild>
            <w:div w:id="735931445">
              <w:marLeft w:val="0"/>
              <w:marRight w:val="0"/>
              <w:marTop w:val="0"/>
              <w:marBottom w:val="0"/>
              <w:divBdr>
                <w:top w:val="none" w:sz="0" w:space="0" w:color="auto"/>
                <w:left w:val="none" w:sz="0" w:space="0" w:color="auto"/>
                <w:bottom w:val="none" w:sz="0" w:space="0" w:color="auto"/>
                <w:right w:val="none" w:sz="0" w:space="0" w:color="auto"/>
              </w:divBdr>
            </w:div>
          </w:divsChild>
        </w:div>
        <w:div w:id="1188638916">
          <w:marLeft w:val="0"/>
          <w:marRight w:val="0"/>
          <w:marTop w:val="0"/>
          <w:marBottom w:val="0"/>
          <w:divBdr>
            <w:top w:val="none" w:sz="0" w:space="0" w:color="auto"/>
            <w:left w:val="none" w:sz="0" w:space="0" w:color="auto"/>
            <w:bottom w:val="none" w:sz="0" w:space="0" w:color="auto"/>
            <w:right w:val="none" w:sz="0" w:space="0" w:color="auto"/>
          </w:divBdr>
          <w:divsChild>
            <w:div w:id="1321811741">
              <w:marLeft w:val="0"/>
              <w:marRight w:val="0"/>
              <w:marTop w:val="0"/>
              <w:marBottom w:val="0"/>
              <w:divBdr>
                <w:top w:val="none" w:sz="0" w:space="0" w:color="auto"/>
                <w:left w:val="none" w:sz="0" w:space="0" w:color="auto"/>
                <w:bottom w:val="none" w:sz="0" w:space="0" w:color="auto"/>
                <w:right w:val="none" w:sz="0" w:space="0" w:color="auto"/>
              </w:divBdr>
            </w:div>
          </w:divsChild>
        </w:div>
        <w:div w:id="1188712214">
          <w:marLeft w:val="0"/>
          <w:marRight w:val="0"/>
          <w:marTop w:val="0"/>
          <w:marBottom w:val="0"/>
          <w:divBdr>
            <w:top w:val="none" w:sz="0" w:space="0" w:color="auto"/>
            <w:left w:val="none" w:sz="0" w:space="0" w:color="auto"/>
            <w:bottom w:val="none" w:sz="0" w:space="0" w:color="auto"/>
            <w:right w:val="none" w:sz="0" w:space="0" w:color="auto"/>
          </w:divBdr>
          <w:divsChild>
            <w:div w:id="1528912130">
              <w:marLeft w:val="0"/>
              <w:marRight w:val="0"/>
              <w:marTop w:val="0"/>
              <w:marBottom w:val="0"/>
              <w:divBdr>
                <w:top w:val="none" w:sz="0" w:space="0" w:color="auto"/>
                <w:left w:val="none" w:sz="0" w:space="0" w:color="auto"/>
                <w:bottom w:val="none" w:sz="0" w:space="0" w:color="auto"/>
                <w:right w:val="none" w:sz="0" w:space="0" w:color="auto"/>
              </w:divBdr>
            </w:div>
          </w:divsChild>
        </w:div>
        <w:div w:id="1219126290">
          <w:marLeft w:val="0"/>
          <w:marRight w:val="0"/>
          <w:marTop w:val="0"/>
          <w:marBottom w:val="0"/>
          <w:divBdr>
            <w:top w:val="none" w:sz="0" w:space="0" w:color="auto"/>
            <w:left w:val="none" w:sz="0" w:space="0" w:color="auto"/>
            <w:bottom w:val="none" w:sz="0" w:space="0" w:color="auto"/>
            <w:right w:val="none" w:sz="0" w:space="0" w:color="auto"/>
          </w:divBdr>
          <w:divsChild>
            <w:div w:id="96605864">
              <w:marLeft w:val="0"/>
              <w:marRight w:val="0"/>
              <w:marTop w:val="0"/>
              <w:marBottom w:val="0"/>
              <w:divBdr>
                <w:top w:val="none" w:sz="0" w:space="0" w:color="auto"/>
                <w:left w:val="none" w:sz="0" w:space="0" w:color="auto"/>
                <w:bottom w:val="none" w:sz="0" w:space="0" w:color="auto"/>
                <w:right w:val="none" w:sz="0" w:space="0" w:color="auto"/>
              </w:divBdr>
            </w:div>
          </w:divsChild>
        </w:div>
        <w:div w:id="1220899419">
          <w:marLeft w:val="0"/>
          <w:marRight w:val="0"/>
          <w:marTop w:val="0"/>
          <w:marBottom w:val="0"/>
          <w:divBdr>
            <w:top w:val="none" w:sz="0" w:space="0" w:color="auto"/>
            <w:left w:val="none" w:sz="0" w:space="0" w:color="auto"/>
            <w:bottom w:val="none" w:sz="0" w:space="0" w:color="auto"/>
            <w:right w:val="none" w:sz="0" w:space="0" w:color="auto"/>
          </w:divBdr>
          <w:divsChild>
            <w:div w:id="763569100">
              <w:marLeft w:val="0"/>
              <w:marRight w:val="0"/>
              <w:marTop w:val="0"/>
              <w:marBottom w:val="0"/>
              <w:divBdr>
                <w:top w:val="none" w:sz="0" w:space="0" w:color="auto"/>
                <w:left w:val="none" w:sz="0" w:space="0" w:color="auto"/>
                <w:bottom w:val="none" w:sz="0" w:space="0" w:color="auto"/>
                <w:right w:val="none" w:sz="0" w:space="0" w:color="auto"/>
              </w:divBdr>
            </w:div>
          </w:divsChild>
        </w:div>
        <w:div w:id="1238637582">
          <w:marLeft w:val="0"/>
          <w:marRight w:val="0"/>
          <w:marTop w:val="0"/>
          <w:marBottom w:val="0"/>
          <w:divBdr>
            <w:top w:val="none" w:sz="0" w:space="0" w:color="auto"/>
            <w:left w:val="none" w:sz="0" w:space="0" w:color="auto"/>
            <w:bottom w:val="none" w:sz="0" w:space="0" w:color="auto"/>
            <w:right w:val="none" w:sz="0" w:space="0" w:color="auto"/>
          </w:divBdr>
          <w:divsChild>
            <w:div w:id="1261992513">
              <w:marLeft w:val="0"/>
              <w:marRight w:val="0"/>
              <w:marTop w:val="0"/>
              <w:marBottom w:val="0"/>
              <w:divBdr>
                <w:top w:val="none" w:sz="0" w:space="0" w:color="auto"/>
                <w:left w:val="none" w:sz="0" w:space="0" w:color="auto"/>
                <w:bottom w:val="none" w:sz="0" w:space="0" w:color="auto"/>
                <w:right w:val="none" w:sz="0" w:space="0" w:color="auto"/>
              </w:divBdr>
            </w:div>
          </w:divsChild>
        </w:div>
        <w:div w:id="1244220134">
          <w:marLeft w:val="0"/>
          <w:marRight w:val="0"/>
          <w:marTop w:val="0"/>
          <w:marBottom w:val="0"/>
          <w:divBdr>
            <w:top w:val="none" w:sz="0" w:space="0" w:color="auto"/>
            <w:left w:val="none" w:sz="0" w:space="0" w:color="auto"/>
            <w:bottom w:val="none" w:sz="0" w:space="0" w:color="auto"/>
            <w:right w:val="none" w:sz="0" w:space="0" w:color="auto"/>
          </w:divBdr>
          <w:divsChild>
            <w:div w:id="357774084">
              <w:marLeft w:val="0"/>
              <w:marRight w:val="0"/>
              <w:marTop w:val="0"/>
              <w:marBottom w:val="0"/>
              <w:divBdr>
                <w:top w:val="none" w:sz="0" w:space="0" w:color="auto"/>
                <w:left w:val="none" w:sz="0" w:space="0" w:color="auto"/>
                <w:bottom w:val="none" w:sz="0" w:space="0" w:color="auto"/>
                <w:right w:val="none" w:sz="0" w:space="0" w:color="auto"/>
              </w:divBdr>
            </w:div>
          </w:divsChild>
        </w:div>
        <w:div w:id="1244342015">
          <w:marLeft w:val="0"/>
          <w:marRight w:val="0"/>
          <w:marTop w:val="0"/>
          <w:marBottom w:val="0"/>
          <w:divBdr>
            <w:top w:val="none" w:sz="0" w:space="0" w:color="auto"/>
            <w:left w:val="none" w:sz="0" w:space="0" w:color="auto"/>
            <w:bottom w:val="none" w:sz="0" w:space="0" w:color="auto"/>
            <w:right w:val="none" w:sz="0" w:space="0" w:color="auto"/>
          </w:divBdr>
          <w:divsChild>
            <w:div w:id="610357042">
              <w:marLeft w:val="0"/>
              <w:marRight w:val="0"/>
              <w:marTop w:val="0"/>
              <w:marBottom w:val="0"/>
              <w:divBdr>
                <w:top w:val="none" w:sz="0" w:space="0" w:color="auto"/>
                <w:left w:val="none" w:sz="0" w:space="0" w:color="auto"/>
                <w:bottom w:val="none" w:sz="0" w:space="0" w:color="auto"/>
                <w:right w:val="none" w:sz="0" w:space="0" w:color="auto"/>
              </w:divBdr>
            </w:div>
          </w:divsChild>
        </w:div>
        <w:div w:id="1252468082">
          <w:marLeft w:val="0"/>
          <w:marRight w:val="0"/>
          <w:marTop w:val="0"/>
          <w:marBottom w:val="0"/>
          <w:divBdr>
            <w:top w:val="none" w:sz="0" w:space="0" w:color="auto"/>
            <w:left w:val="none" w:sz="0" w:space="0" w:color="auto"/>
            <w:bottom w:val="none" w:sz="0" w:space="0" w:color="auto"/>
            <w:right w:val="none" w:sz="0" w:space="0" w:color="auto"/>
          </w:divBdr>
          <w:divsChild>
            <w:div w:id="1886134763">
              <w:marLeft w:val="0"/>
              <w:marRight w:val="0"/>
              <w:marTop w:val="0"/>
              <w:marBottom w:val="0"/>
              <w:divBdr>
                <w:top w:val="none" w:sz="0" w:space="0" w:color="auto"/>
                <w:left w:val="none" w:sz="0" w:space="0" w:color="auto"/>
                <w:bottom w:val="none" w:sz="0" w:space="0" w:color="auto"/>
                <w:right w:val="none" w:sz="0" w:space="0" w:color="auto"/>
              </w:divBdr>
            </w:div>
          </w:divsChild>
        </w:div>
        <w:div w:id="1271595371">
          <w:marLeft w:val="0"/>
          <w:marRight w:val="0"/>
          <w:marTop w:val="0"/>
          <w:marBottom w:val="0"/>
          <w:divBdr>
            <w:top w:val="none" w:sz="0" w:space="0" w:color="auto"/>
            <w:left w:val="none" w:sz="0" w:space="0" w:color="auto"/>
            <w:bottom w:val="none" w:sz="0" w:space="0" w:color="auto"/>
            <w:right w:val="none" w:sz="0" w:space="0" w:color="auto"/>
          </w:divBdr>
          <w:divsChild>
            <w:div w:id="588732337">
              <w:marLeft w:val="0"/>
              <w:marRight w:val="0"/>
              <w:marTop w:val="0"/>
              <w:marBottom w:val="0"/>
              <w:divBdr>
                <w:top w:val="none" w:sz="0" w:space="0" w:color="auto"/>
                <w:left w:val="none" w:sz="0" w:space="0" w:color="auto"/>
                <w:bottom w:val="none" w:sz="0" w:space="0" w:color="auto"/>
                <w:right w:val="none" w:sz="0" w:space="0" w:color="auto"/>
              </w:divBdr>
            </w:div>
          </w:divsChild>
        </w:div>
        <w:div w:id="1277716389">
          <w:marLeft w:val="0"/>
          <w:marRight w:val="0"/>
          <w:marTop w:val="0"/>
          <w:marBottom w:val="0"/>
          <w:divBdr>
            <w:top w:val="none" w:sz="0" w:space="0" w:color="auto"/>
            <w:left w:val="none" w:sz="0" w:space="0" w:color="auto"/>
            <w:bottom w:val="none" w:sz="0" w:space="0" w:color="auto"/>
            <w:right w:val="none" w:sz="0" w:space="0" w:color="auto"/>
          </w:divBdr>
          <w:divsChild>
            <w:div w:id="370108732">
              <w:marLeft w:val="0"/>
              <w:marRight w:val="0"/>
              <w:marTop w:val="0"/>
              <w:marBottom w:val="0"/>
              <w:divBdr>
                <w:top w:val="none" w:sz="0" w:space="0" w:color="auto"/>
                <w:left w:val="none" w:sz="0" w:space="0" w:color="auto"/>
                <w:bottom w:val="none" w:sz="0" w:space="0" w:color="auto"/>
                <w:right w:val="none" w:sz="0" w:space="0" w:color="auto"/>
              </w:divBdr>
            </w:div>
          </w:divsChild>
        </w:div>
        <w:div w:id="1283922045">
          <w:marLeft w:val="0"/>
          <w:marRight w:val="0"/>
          <w:marTop w:val="0"/>
          <w:marBottom w:val="0"/>
          <w:divBdr>
            <w:top w:val="none" w:sz="0" w:space="0" w:color="auto"/>
            <w:left w:val="none" w:sz="0" w:space="0" w:color="auto"/>
            <w:bottom w:val="none" w:sz="0" w:space="0" w:color="auto"/>
            <w:right w:val="none" w:sz="0" w:space="0" w:color="auto"/>
          </w:divBdr>
          <w:divsChild>
            <w:div w:id="501160580">
              <w:marLeft w:val="0"/>
              <w:marRight w:val="0"/>
              <w:marTop w:val="0"/>
              <w:marBottom w:val="0"/>
              <w:divBdr>
                <w:top w:val="none" w:sz="0" w:space="0" w:color="auto"/>
                <w:left w:val="none" w:sz="0" w:space="0" w:color="auto"/>
                <w:bottom w:val="none" w:sz="0" w:space="0" w:color="auto"/>
                <w:right w:val="none" w:sz="0" w:space="0" w:color="auto"/>
              </w:divBdr>
            </w:div>
          </w:divsChild>
        </w:div>
        <w:div w:id="1284340008">
          <w:marLeft w:val="0"/>
          <w:marRight w:val="0"/>
          <w:marTop w:val="0"/>
          <w:marBottom w:val="0"/>
          <w:divBdr>
            <w:top w:val="none" w:sz="0" w:space="0" w:color="auto"/>
            <w:left w:val="none" w:sz="0" w:space="0" w:color="auto"/>
            <w:bottom w:val="none" w:sz="0" w:space="0" w:color="auto"/>
            <w:right w:val="none" w:sz="0" w:space="0" w:color="auto"/>
          </w:divBdr>
          <w:divsChild>
            <w:div w:id="1384475828">
              <w:marLeft w:val="0"/>
              <w:marRight w:val="0"/>
              <w:marTop w:val="0"/>
              <w:marBottom w:val="0"/>
              <w:divBdr>
                <w:top w:val="none" w:sz="0" w:space="0" w:color="auto"/>
                <w:left w:val="none" w:sz="0" w:space="0" w:color="auto"/>
                <w:bottom w:val="none" w:sz="0" w:space="0" w:color="auto"/>
                <w:right w:val="none" w:sz="0" w:space="0" w:color="auto"/>
              </w:divBdr>
            </w:div>
          </w:divsChild>
        </w:div>
        <w:div w:id="1289629914">
          <w:marLeft w:val="0"/>
          <w:marRight w:val="0"/>
          <w:marTop w:val="0"/>
          <w:marBottom w:val="0"/>
          <w:divBdr>
            <w:top w:val="none" w:sz="0" w:space="0" w:color="auto"/>
            <w:left w:val="none" w:sz="0" w:space="0" w:color="auto"/>
            <w:bottom w:val="none" w:sz="0" w:space="0" w:color="auto"/>
            <w:right w:val="none" w:sz="0" w:space="0" w:color="auto"/>
          </w:divBdr>
          <w:divsChild>
            <w:div w:id="2111196391">
              <w:marLeft w:val="0"/>
              <w:marRight w:val="0"/>
              <w:marTop w:val="0"/>
              <w:marBottom w:val="0"/>
              <w:divBdr>
                <w:top w:val="none" w:sz="0" w:space="0" w:color="auto"/>
                <w:left w:val="none" w:sz="0" w:space="0" w:color="auto"/>
                <w:bottom w:val="none" w:sz="0" w:space="0" w:color="auto"/>
                <w:right w:val="none" w:sz="0" w:space="0" w:color="auto"/>
              </w:divBdr>
            </w:div>
          </w:divsChild>
        </w:div>
        <w:div w:id="1299610765">
          <w:marLeft w:val="0"/>
          <w:marRight w:val="0"/>
          <w:marTop w:val="0"/>
          <w:marBottom w:val="0"/>
          <w:divBdr>
            <w:top w:val="none" w:sz="0" w:space="0" w:color="auto"/>
            <w:left w:val="none" w:sz="0" w:space="0" w:color="auto"/>
            <w:bottom w:val="none" w:sz="0" w:space="0" w:color="auto"/>
            <w:right w:val="none" w:sz="0" w:space="0" w:color="auto"/>
          </w:divBdr>
          <w:divsChild>
            <w:div w:id="274335876">
              <w:marLeft w:val="0"/>
              <w:marRight w:val="0"/>
              <w:marTop w:val="0"/>
              <w:marBottom w:val="0"/>
              <w:divBdr>
                <w:top w:val="none" w:sz="0" w:space="0" w:color="auto"/>
                <w:left w:val="none" w:sz="0" w:space="0" w:color="auto"/>
                <w:bottom w:val="none" w:sz="0" w:space="0" w:color="auto"/>
                <w:right w:val="none" w:sz="0" w:space="0" w:color="auto"/>
              </w:divBdr>
            </w:div>
          </w:divsChild>
        </w:div>
        <w:div w:id="1299989488">
          <w:marLeft w:val="0"/>
          <w:marRight w:val="0"/>
          <w:marTop w:val="0"/>
          <w:marBottom w:val="0"/>
          <w:divBdr>
            <w:top w:val="none" w:sz="0" w:space="0" w:color="auto"/>
            <w:left w:val="none" w:sz="0" w:space="0" w:color="auto"/>
            <w:bottom w:val="none" w:sz="0" w:space="0" w:color="auto"/>
            <w:right w:val="none" w:sz="0" w:space="0" w:color="auto"/>
          </w:divBdr>
          <w:divsChild>
            <w:div w:id="1563910246">
              <w:marLeft w:val="0"/>
              <w:marRight w:val="0"/>
              <w:marTop w:val="0"/>
              <w:marBottom w:val="0"/>
              <w:divBdr>
                <w:top w:val="none" w:sz="0" w:space="0" w:color="auto"/>
                <w:left w:val="none" w:sz="0" w:space="0" w:color="auto"/>
                <w:bottom w:val="none" w:sz="0" w:space="0" w:color="auto"/>
                <w:right w:val="none" w:sz="0" w:space="0" w:color="auto"/>
              </w:divBdr>
            </w:div>
          </w:divsChild>
        </w:div>
        <w:div w:id="1304847682">
          <w:marLeft w:val="0"/>
          <w:marRight w:val="0"/>
          <w:marTop w:val="0"/>
          <w:marBottom w:val="0"/>
          <w:divBdr>
            <w:top w:val="none" w:sz="0" w:space="0" w:color="auto"/>
            <w:left w:val="none" w:sz="0" w:space="0" w:color="auto"/>
            <w:bottom w:val="none" w:sz="0" w:space="0" w:color="auto"/>
            <w:right w:val="none" w:sz="0" w:space="0" w:color="auto"/>
          </w:divBdr>
          <w:divsChild>
            <w:div w:id="988171248">
              <w:marLeft w:val="0"/>
              <w:marRight w:val="0"/>
              <w:marTop w:val="0"/>
              <w:marBottom w:val="0"/>
              <w:divBdr>
                <w:top w:val="none" w:sz="0" w:space="0" w:color="auto"/>
                <w:left w:val="none" w:sz="0" w:space="0" w:color="auto"/>
                <w:bottom w:val="none" w:sz="0" w:space="0" w:color="auto"/>
                <w:right w:val="none" w:sz="0" w:space="0" w:color="auto"/>
              </w:divBdr>
            </w:div>
          </w:divsChild>
        </w:div>
        <w:div w:id="1311516187">
          <w:marLeft w:val="0"/>
          <w:marRight w:val="0"/>
          <w:marTop w:val="0"/>
          <w:marBottom w:val="0"/>
          <w:divBdr>
            <w:top w:val="none" w:sz="0" w:space="0" w:color="auto"/>
            <w:left w:val="none" w:sz="0" w:space="0" w:color="auto"/>
            <w:bottom w:val="none" w:sz="0" w:space="0" w:color="auto"/>
            <w:right w:val="none" w:sz="0" w:space="0" w:color="auto"/>
          </w:divBdr>
          <w:divsChild>
            <w:div w:id="1109667562">
              <w:marLeft w:val="0"/>
              <w:marRight w:val="0"/>
              <w:marTop w:val="0"/>
              <w:marBottom w:val="0"/>
              <w:divBdr>
                <w:top w:val="none" w:sz="0" w:space="0" w:color="auto"/>
                <w:left w:val="none" w:sz="0" w:space="0" w:color="auto"/>
                <w:bottom w:val="none" w:sz="0" w:space="0" w:color="auto"/>
                <w:right w:val="none" w:sz="0" w:space="0" w:color="auto"/>
              </w:divBdr>
            </w:div>
          </w:divsChild>
        </w:div>
        <w:div w:id="1312831269">
          <w:marLeft w:val="0"/>
          <w:marRight w:val="0"/>
          <w:marTop w:val="0"/>
          <w:marBottom w:val="0"/>
          <w:divBdr>
            <w:top w:val="none" w:sz="0" w:space="0" w:color="auto"/>
            <w:left w:val="none" w:sz="0" w:space="0" w:color="auto"/>
            <w:bottom w:val="none" w:sz="0" w:space="0" w:color="auto"/>
            <w:right w:val="none" w:sz="0" w:space="0" w:color="auto"/>
          </w:divBdr>
          <w:divsChild>
            <w:div w:id="374962837">
              <w:marLeft w:val="0"/>
              <w:marRight w:val="0"/>
              <w:marTop w:val="0"/>
              <w:marBottom w:val="0"/>
              <w:divBdr>
                <w:top w:val="none" w:sz="0" w:space="0" w:color="auto"/>
                <w:left w:val="none" w:sz="0" w:space="0" w:color="auto"/>
                <w:bottom w:val="none" w:sz="0" w:space="0" w:color="auto"/>
                <w:right w:val="none" w:sz="0" w:space="0" w:color="auto"/>
              </w:divBdr>
            </w:div>
          </w:divsChild>
        </w:div>
        <w:div w:id="1317804932">
          <w:marLeft w:val="0"/>
          <w:marRight w:val="0"/>
          <w:marTop w:val="0"/>
          <w:marBottom w:val="0"/>
          <w:divBdr>
            <w:top w:val="none" w:sz="0" w:space="0" w:color="auto"/>
            <w:left w:val="none" w:sz="0" w:space="0" w:color="auto"/>
            <w:bottom w:val="none" w:sz="0" w:space="0" w:color="auto"/>
            <w:right w:val="none" w:sz="0" w:space="0" w:color="auto"/>
          </w:divBdr>
          <w:divsChild>
            <w:div w:id="329218889">
              <w:marLeft w:val="0"/>
              <w:marRight w:val="0"/>
              <w:marTop w:val="0"/>
              <w:marBottom w:val="0"/>
              <w:divBdr>
                <w:top w:val="none" w:sz="0" w:space="0" w:color="auto"/>
                <w:left w:val="none" w:sz="0" w:space="0" w:color="auto"/>
                <w:bottom w:val="none" w:sz="0" w:space="0" w:color="auto"/>
                <w:right w:val="none" w:sz="0" w:space="0" w:color="auto"/>
              </w:divBdr>
            </w:div>
          </w:divsChild>
        </w:div>
        <w:div w:id="1325432311">
          <w:marLeft w:val="0"/>
          <w:marRight w:val="0"/>
          <w:marTop w:val="0"/>
          <w:marBottom w:val="0"/>
          <w:divBdr>
            <w:top w:val="none" w:sz="0" w:space="0" w:color="auto"/>
            <w:left w:val="none" w:sz="0" w:space="0" w:color="auto"/>
            <w:bottom w:val="none" w:sz="0" w:space="0" w:color="auto"/>
            <w:right w:val="none" w:sz="0" w:space="0" w:color="auto"/>
          </w:divBdr>
          <w:divsChild>
            <w:div w:id="1134981680">
              <w:marLeft w:val="0"/>
              <w:marRight w:val="0"/>
              <w:marTop w:val="0"/>
              <w:marBottom w:val="0"/>
              <w:divBdr>
                <w:top w:val="none" w:sz="0" w:space="0" w:color="auto"/>
                <w:left w:val="none" w:sz="0" w:space="0" w:color="auto"/>
                <w:bottom w:val="none" w:sz="0" w:space="0" w:color="auto"/>
                <w:right w:val="none" w:sz="0" w:space="0" w:color="auto"/>
              </w:divBdr>
            </w:div>
          </w:divsChild>
        </w:div>
        <w:div w:id="1328170178">
          <w:marLeft w:val="0"/>
          <w:marRight w:val="0"/>
          <w:marTop w:val="0"/>
          <w:marBottom w:val="0"/>
          <w:divBdr>
            <w:top w:val="none" w:sz="0" w:space="0" w:color="auto"/>
            <w:left w:val="none" w:sz="0" w:space="0" w:color="auto"/>
            <w:bottom w:val="none" w:sz="0" w:space="0" w:color="auto"/>
            <w:right w:val="none" w:sz="0" w:space="0" w:color="auto"/>
          </w:divBdr>
          <w:divsChild>
            <w:div w:id="958609214">
              <w:marLeft w:val="0"/>
              <w:marRight w:val="0"/>
              <w:marTop w:val="0"/>
              <w:marBottom w:val="0"/>
              <w:divBdr>
                <w:top w:val="none" w:sz="0" w:space="0" w:color="auto"/>
                <w:left w:val="none" w:sz="0" w:space="0" w:color="auto"/>
                <w:bottom w:val="none" w:sz="0" w:space="0" w:color="auto"/>
                <w:right w:val="none" w:sz="0" w:space="0" w:color="auto"/>
              </w:divBdr>
            </w:div>
          </w:divsChild>
        </w:div>
        <w:div w:id="1332444351">
          <w:marLeft w:val="0"/>
          <w:marRight w:val="0"/>
          <w:marTop w:val="0"/>
          <w:marBottom w:val="0"/>
          <w:divBdr>
            <w:top w:val="none" w:sz="0" w:space="0" w:color="auto"/>
            <w:left w:val="none" w:sz="0" w:space="0" w:color="auto"/>
            <w:bottom w:val="none" w:sz="0" w:space="0" w:color="auto"/>
            <w:right w:val="none" w:sz="0" w:space="0" w:color="auto"/>
          </w:divBdr>
          <w:divsChild>
            <w:div w:id="783160770">
              <w:marLeft w:val="0"/>
              <w:marRight w:val="0"/>
              <w:marTop w:val="0"/>
              <w:marBottom w:val="0"/>
              <w:divBdr>
                <w:top w:val="none" w:sz="0" w:space="0" w:color="auto"/>
                <w:left w:val="none" w:sz="0" w:space="0" w:color="auto"/>
                <w:bottom w:val="none" w:sz="0" w:space="0" w:color="auto"/>
                <w:right w:val="none" w:sz="0" w:space="0" w:color="auto"/>
              </w:divBdr>
            </w:div>
          </w:divsChild>
        </w:div>
        <w:div w:id="1332566117">
          <w:marLeft w:val="0"/>
          <w:marRight w:val="0"/>
          <w:marTop w:val="0"/>
          <w:marBottom w:val="0"/>
          <w:divBdr>
            <w:top w:val="none" w:sz="0" w:space="0" w:color="auto"/>
            <w:left w:val="none" w:sz="0" w:space="0" w:color="auto"/>
            <w:bottom w:val="none" w:sz="0" w:space="0" w:color="auto"/>
            <w:right w:val="none" w:sz="0" w:space="0" w:color="auto"/>
          </w:divBdr>
          <w:divsChild>
            <w:div w:id="242184739">
              <w:marLeft w:val="0"/>
              <w:marRight w:val="0"/>
              <w:marTop w:val="0"/>
              <w:marBottom w:val="0"/>
              <w:divBdr>
                <w:top w:val="none" w:sz="0" w:space="0" w:color="auto"/>
                <w:left w:val="none" w:sz="0" w:space="0" w:color="auto"/>
                <w:bottom w:val="none" w:sz="0" w:space="0" w:color="auto"/>
                <w:right w:val="none" w:sz="0" w:space="0" w:color="auto"/>
              </w:divBdr>
            </w:div>
          </w:divsChild>
        </w:div>
        <w:div w:id="1335717797">
          <w:marLeft w:val="0"/>
          <w:marRight w:val="0"/>
          <w:marTop w:val="0"/>
          <w:marBottom w:val="0"/>
          <w:divBdr>
            <w:top w:val="none" w:sz="0" w:space="0" w:color="auto"/>
            <w:left w:val="none" w:sz="0" w:space="0" w:color="auto"/>
            <w:bottom w:val="none" w:sz="0" w:space="0" w:color="auto"/>
            <w:right w:val="none" w:sz="0" w:space="0" w:color="auto"/>
          </w:divBdr>
          <w:divsChild>
            <w:div w:id="1181555165">
              <w:marLeft w:val="0"/>
              <w:marRight w:val="0"/>
              <w:marTop w:val="0"/>
              <w:marBottom w:val="0"/>
              <w:divBdr>
                <w:top w:val="none" w:sz="0" w:space="0" w:color="auto"/>
                <w:left w:val="none" w:sz="0" w:space="0" w:color="auto"/>
                <w:bottom w:val="none" w:sz="0" w:space="0" w:color="auto"/>
                <w:right w:val="none" w:sz="0" w:space="0" w:color="auto"/>
              </w:divBdr>
            </w:div>
          </w:divsChild>
        </w:div>
        <w:div w:id="1346900674">
          <w:marLeft w:val="0"/>
          <w:marRight w:val="0"/>
          <w:marTop w:val="0"/>
          <w:marBottom w:val="0"/>
          <w:divBdr>
            <w:top w:val="none" w:sz="0" w:space="0" w:color="auto"/>
            <w:left w:val="none" w:sz="0" w:space="0" w:color="auto"/>
            <w:bottom w:val="none" w:sz="0" w:space="0" w:color="auto"/>
            <w:right w:val="none" w:sz="0" w:space="0" w:color="auto"/>
          </w:divBdr>
          <w:divsChild>
            <w:div w:id="454372988">
              <w:marLeft w:val="0"/>
              <w:marRight w:val="0"/>
              <w:marTop w:val="0"/>
              <w:marBottom w:val="0"/>
              <w:divBdr>
                <w:top w:val="none" w:sz="0" w:space="0" w:color="auto"/>
                <w:left w:val="none" w:sz="0" w:space="0" w:color="auto"/>
                <w:bottom w:val="none" w:sz="0" w:space="0" w:color="auto"/>
                <w:right w:val="none" w:sz="0" w:space="0" w:color="auto"/>
              </w:divBdr>
            </w:div>
          </w:divsChild>
        </w:div>
        <w:div w:id="1346980864">
          <w:marLeft w:val="0"/>
          <w:marRight w:val="0"/>
          <w:marTop w:val="0"/>
          <w:marBottom w:val="0"/>
          <w:divBdr>
            <w:top w:val="none" w:sz="0" w:space="0" w:color="auto"/>
            <w:left w:val="none" w:sz="0" w:space="0" w:color="auto"/>
            <w:bottom w:val="none" w:sz="0" w:space="0" w:color="auto"/>
            <w:right w:val="none" w:sz="0" w:space="0" w:color="auto"/>
          </w:divBdr>
          <w:divsChild>
            <w:div w:id="287056173">
              <w:marLeft w:val="0"/>
              <w:marRight w:val="0"/>
              <w:marTop w:val="0"/>
              <w:marBottom w:val="0"/>
              <w:divBdr>
                <w:top w:val="none" w:sz="0" w:space="0" w:color="auto"/>
                <w:left w:val="none" w:sz="0" w:space="0" w:color="auto"/>
                <w:bottom w:val="none" w:sz="0" w:space="0" w:color="auto"/>
                <w:right w:val="none" w:sz="0" w:space="0" w:color="auto"/>
              </w:divBdr>
            </w:div>
          </w:divsChild>
        </w:div>
        <w:div w:id="1348215978">
          <w:marLeft w:val="0"/>
          <w:marRight w:val="0"/>
          <w:marTop w:val="0"/>
          <w:marBottom w:val="0"/>
          <w:divBdr>
            <w:top w:val="none" w:sz="0" w:space="0" w:color="auto"/>
            <w:left w:val="none" w:sz="0" w:space="0" w:color="auto"/>
            <w:bottom w:val="none" w:sz="0" w:space="0" w:color="auto"/>
            <w:right w:val="none" w:sz="0" w:space="0" w:color="auto"/>
          </w:divBdr>
          <w:divsChild>
            <w:div w:id="1414669657">
              <w:marLeft w:val="0"/>
              <w:marRight w:val="0"/>
              <w:marTop w:val="0"/>
              <w:marBottom w:val="0"/>
              <w:divBdr>
                <w:top w:val="none" w:sz="0" w:space="0" w:color="auto"/>
                <w:left w:val="none" w:sz="0" w:space="0" w:color="auto"/>
                <w:bottom w:val="none" w:sz="0" w:space="0" w:color="auto"/>
                <w:right w:val="none" w:sz="0" w:space="0" w:color="auto"/>
              </w:divBdr>
            </w:div>
          </w:divsChild>
        </w:div>
        <w:div w:id="1352301620">
          <w:marLeft w:val="0"/>
          <w:marRight w:val="0"/>
          <w:marTop w:val="0"/>
          <w:marBottom w:val="0"/>
          <w:divBdr>
            <w:top w:val="none" w:sz="0" w:space="0" w:color="auto"/>
            <w:left w:val="none" w:sz="0" w:space="0" w:color="auto"/>
            <w:bottom w:val="none" w:sz="0" w:space="0" w:color="auto"/>
            <w:right w:val="none" w:sz="0" w:space="0" w:color="auto"/>
          </w:divBdr>
          <w:divsChild>
            <w:div w:id="1488279013">
              <w:marLeft w:val="0"/>
              <w:marRight w:val="0"/>
              <w:marTop w:val="0"/>
              <w:marBottom w:val="0"/>
              <w:divBdr>
                <w:top w:val="none" w:sz="0" w:space="0" w:color="auto"/>
                <w:left w:val="none" w:sz="0" w:space="0" w:color="auto"/>
                <w:bottom w:val="none" w:sz="0" w:space="0" w:color="auto"/>
                <w:right w:val="none" w:sz="0" w:space="0" w:color="auto"/>
              </w:divBdr>
            </w:div>
          </w:divsChild>
        </w:div>
        <w:div w:id="1366324418">
          <w:marLeft w:val="0"/>
          <w:marRight w:val="0"/>
          <w:marTop w:val="0"/>
          <w:marBottom w:val="0"/>
          <w:divBdr>
            <w:top w:val="none" w:sz="0" w:space="0" w:color="auto"/>
            <w:left w:val="none" w:sz="0" w:space="0" w:color="auto"/>
            <w:bottom w:val="none" w:sz="0" w:space="0" w:color="auto"/>
            <w:right w:val="none" w:sz="0" w:space="0" w:color="auto"/>
          </w:divBdr>
          <w:divsChild>
            <w:div w:id="723597855">
              <w:marLeft w:val="0"/>
              <w:marRight w:val="0"/>
              <w:marTop w:val="0"/>
              <w:marBottom w:val="0"/>
              <w:divBdr>
                <w:top w:val="none" w:sz="0" w:space="0" w:color="auto"/>
                <w:left w:val="none" w:sz="0" w:space="0" w:color="auto"/>
                <w:bottom w:val="none" w:sz="0" w:space="0" w:color="auto"/>
                <w:right w:val="none" w:sz="0" w:space="0" w:color="auto"/>
              </w:divBdr>
            </w:div>
          </w:divsChild>
        </w:div>
        <w:div w:id="1369647044">
          <w:marLeft w:val="0"/>
          <w:marRight w:val="0"/>
          <w:marTop w:val="0"/>
          <w:marBottom w:val="0"/>
          <w:divBdr>
            <w:top w:val="none" w:sz="0" w:space="0" w:color="auto"/>
            <w:left w:val="none" w:sz="0" w:space="0" w:color="auto"/>
            <w:bottom w:val="none" w:sz="0" w:space="0" w:color="auto"/>
            <w:right w:val="none" w:sz="0" w:space="0" w:color="auto"/>
          </w:divBdr>
          <w:divsChild>
            <w:div w:id="1034572287">
              <w:marLeft w:val="0"/>
              <w:marRight w:val="0"/>
              <w:marTop w:val="0"/>
              <w:marBottom w:val="0"/>
              <w:divBdr>
                <w:top w:val="none" w:sz="0" w:space="0" w:color="auto"/>
                <w:left w:val="none" w:sz="0" w:space="0" w:color="auto"/>
                <w:bottom w:val="none" w:sz="0" w:space="0" w:color="auto"/>
                <w:right w:val="none" w:sz="0" w:space="0" w:color="auto"/>
              </w:divBdr>
            </w:div>
          </w:divsChild>
        </w:div>
        <w:div w:id="1370686313">
          <w:marLeft w:val="0"/>
          <w:marRight w:val="0"/>
          <w:marTop w:val="0"/>
          <w:marBottom w:val="0"/>
          <w:divBdr>
            <w:top w:val="none" w:sz="0" w:space="0" w:color="auto"/>
            <w:left w:val="none" w:sz="0" w:space="0" w:color="auto"/>
            <w:bottom w:val="none" w:sz="0" w:space="0" w:color="auto"/>
            <w:right w:val="none" w:sz="0" w:space="0" w:color="auto"/>
          </w:divBdr>
          <w:divsChild>
            <w:div w:id="1273897845">
              <w:marLeft w:val="0"/>
              <w:marRight w:val="0"/>
              <w:marTop w:val="0"/>
              <w:marBottom w:val="0"/>
              <w:divBdr>
                <w:top w:val="none" w:sz="0" w:space="0" w:color="auto"/>
                <w:left w:val="none" w:sz="0" w:space="0" w:color="auto"/>
                <w:bottom w:val="none" w:sz="0" w:space="0" w:color="auto"/>
                <w:right w:val="none" w:sz="0" w:space="0" w:color="auto"/>
              </w:divBdr>
            </w:div>
          </w:divsChild>
        </w:div>
        <w:div w:id="1375158230">
          <w:marLeft w:val="0"/>
          <w:marRight w:val="0"/>
          <w:marTop w:val="0"/>
          <w:marBottom w:val="0"/>
          <w:divBdr>
            <w:top w:val="none" w:sz="0" w:space="0" w:color="auto"/>
            <w:left w:val="none" w:sz="0" w:space="0" w:color="auto"/>
            <w:bottom w:val="none" w:sz="0" w:space="0" w:color="auto"/>
            <w:right w:val="none" w:sz="0" w:space="0" w:color="auto"/>
          </w:divBdr>
          <w:divsChild>
            <w:div w:id="333801598">
              <w:marLeft w:val="0"/>
              <w:marRight w:val="0"/>
              <w:marTop w:val="0"/>
              <w:marBottom w:val="0"/>
              <w:divBdr>
                <w:top w:val="none" w:sz="0" w:space="0" w:color="auto"/>
                <w:left w:val="none" w:sz="0" w:space="0" w:color="auto"/>
                <w:bottom w:val="none" w:sz="0" w:space="0" w:color="auto"/>
                <w:right w:val="none" w:sz="0" w:space="0" w:color="auto"/>
              </w:divBdr>
            </w:div>
          </w:divsChild>
        </w:div>
        <w:div w:id="1380132124">
          <w:marLeft w:val="0"/>
          <w:marRight w:val="0"/>
          <w:marTop w:val="0"/>
          <w:marBottom w:val="0"/>
          <w:divBdr>
            <w:top w:val="none" w:sz="0" w:space="0" w:color="auto"/>
            <w:left w:val="none" w:sz="0" w:space="0" w:color="auto"/>
            <w:bottom w:val="none" w:sz="0" w:space="0" w:color="auto"/>
            <w:right w:val="none" w:sz="0" w:space="0" w:color="auto"/>
          </w:divBdr>
          <w:divsChild>
            <w:div w:id="774522226">
              <w:marLeft w:val="0"/>
              <w:marRight w:val="0"/>
              <w:marTop w:val="0"/>
              <w:marBottom w:val="0"/>
              <w:divBdr>
                <w:top w:val="none" w:sz="0" w:space="0" w:color="auto"/>
                <w:left w:val="none" w:sz="0" w:space="0" w:color="auto"/>
                <w:bottom w:val="none" w:sz="0" w:space="0" w:color="auto"/>
                <w:right w:val="none" w:sz="0" w:space="0" w:color="auto"/>
              </w:divBdr>
            </w:div>
          </w:divsChild>
        </w:div>
        <w:div w:id="1381326973">
          <w:marLeft w:val="0"/>
          <w:marRight w:val="0"/>
          <w:marTop w:val="0"/>
          <w:marBottom w:val="0"/>
          <w:divBdr>
            <w:top w:val="none" w:sz="0" w:space="0" w:color="auto"/>
            <w:left w:val="none" w:sz="0" w:space="0" w:color="auto"/>
            <w:bottom w:val="none" w:sz="0" w:space="0" w:color="auto"/>
            <w:right w:val="none" w:sz="0" w:space="0" w:color="auto"/>
          </w:divBdr>
          <w:divsChild>
            <w:div w:id="1829594498">
              <w:marLeft w:val="0"/>
              <w:marRight w:val="0"/>
              <w:marTop w:val="0"/>
              <w:marBottom w:val="0"/>
              <w:divBdr>
                <w:top w:val="none" w:sz="0" w:space="0" w:color="auto"/>
                <w:left w:val="none" w:sz="0" w:space="0" w:color="auto"/>
                <w:bottom w:val="none" w:sz="0" w:space="0" w:color="auto"/>
                <w:right w:val="none" w:sz="0" w:space="0" w:color="auto"/>
              </w:divBdr>
            </w:div>
          </w:divsChild>
        </w:div>
        <w:div w:id="1384136792">
          <w:marLeft w:val="0"/>
          <w:marRight w:val="0"/>
          <w:marTop w:val="0"/>
          <w:marBottom w:val="0"/>
          <w:divBdr>
            <w:top w:val="none" w:sz="0" w:space="0" w:color="auto"/>
            <w:left w:val="none" w:sz="0" w:space="0" w:color="auto"/>
            <w:bottom w:val="none" w:sz="0" w:space="0" w:color="auto"/>
            <w:right w:val="none" w:sz="0" w:space="0" w:color="auto"/>
          </w:divBdr>
          <w:divsChild>
            <w:div w:id="1081440510">
              <w:marLeft w:val="0"/>
              <w:marRight w:val="0"/>
              <w:marTop w:val="0"/>
              <w:marBottom w:val="0"/>
              <w:divBdr>
                <w:top w:val="none" w:sz="0" w:space="0" w:color="auto"/>
                <w:left w:val="none" w:sz="0" w:space="0" w:color="auto"/>
                <w:bottom w:val="none" w:sz="0" w:space="0" w:color="auto"/>
                <w:right w:val="none" w:sz="0" w:space="0" w:color="auto"/>
              </w:divBdr>
            </w:div>
          </w:divsChild>
        </w:div>
        <w:div w:id="1390033379">
          <w:marLeft w:val="0"/>
          <w:marRight w:val="0"/>
          <w:marTop w:val="0"/>
          <w:marBottom w:val="0"/>
          <w:divBdr>
            <w:top w:val="none" w:sz="0" w:space="0" w:color="auto"/>
            <w:left w:val="none" w:sz="0" w:space="0" w:color="auto"/>
            <w:bottom w:val="none" w:sz="0" w:space="0" w:color="auto"/>
            <w:right w:val="none" w:sz="0" w:space="0" w:color="auto"/>
          </w:divBdr>
          <w:divsChild>
            <w:div w:id="32852152">
              <w:marLeft w:val="0"/>
              <w:marRight w:val="0"/>
              <w:marTop w:val="0"/>
              <w:marBottom w:val="0"/>
              <w:divBdr>
                <w:top w:val="none" w:sz="0" w:space="0" w:color="auto"/>
                <w:left w:val="none" w:sz="0" w:space="0" w:color="auto"/>
                <w:bottom w:val="none" w:sz="0" w:space="0" w:color="auto"/>
                <w:right w:val="none" w:sz="0" w:space="0" w:color="auto"/>
              </w:divBdr>
            </w:div>
          </w:divsChild>
        </w:div>
        <w:div w:id="1390375000">
          <w:marLeft w:val="0"/>
          <w:marRight w:val="0"/>
          <w:marTop w:val="0"/>
          <w:marBottom w:val="0"/>
          <w:divBdr>
            <w:top w:val="none" w:sz="0" w:space="0" w:color="auto"/>
            <w:left w:val="none" w:sz="0" w:space="0" w:color="auto"/>
            <w:bottom w:val="none" w:sz="0" w:space="0" w:color="auto"/>
            <w:right w:val="none" w:sz="0" w:space="0" w:color="auto"/>
          </w:divBdr>
          <w:divsChild>
            <w:div w:id="680472688">
              <w:marLeft w:val="0"/>
              <w:marRight w:val="0"/>
              <w:marTop w:val="0"/>
              <w:marBottom w:val="0"/>
              <w:divBdr>
                <w:top w:val="none" w:sz="0" w:space="0" w:color="auto"/>
                <w:left w:val="none" w:sz="0" w:space="0" w:color="auto"/>
                <w:bottom w:val="none" w:sz="0" w:space="0" w:color="auto"/>
                <w:right w:val="none" w:sz="0" w:space="0" w:color="auto"/>
              </w:divBdr>
            </w:div>
          </w:divsChild>
        </w:div>
        <w:div w:id="1396124675">
          <w:marLeft w:val="0"/>
          <w:marRight w:val="0"/>
          <w:marTop w:val="0"/>
          <w:marBottom w:val="0"/>
          <w:divBdr>
            <w:top w:val="none" w:sz="0" w:space="0" w:color="auto"/>
            <w:left w:val="none" w:sz="0" w:space="0" w:color="auto"/>
            <w:bottom w:val="none" w:sz="0" w:space="0" w:color="auto"/>
            <w:right w:val="none" w:sz="0" w:space="0" w:color="auto"/>
          </w:divBdr>
          <w:divsChild>
            <w:div w:id="1513763285">
              <w:marLeft w:val="0"/>
              <w:marRight w:val="0"/>
              <w:marTop w:val="0"/>
              <w:marBottom w:val="0"/>
              <w:divBdr>
                <w:top w:val="none" w:sz="0" w:space="0" w:color="auto"/>
                <w:left w:val="none" w:sz="0" w:space="0" w:color="auto"/>
                <w:bottom w:val="none" w:sz="0" w:space="0" w:color="auto"/>
                <w:right w:val="none" w:sz="0" w:space="0" w:color="auto"/>
              </w:divBdr>
            </w:div>
          </w:divsChild>
        </w:div>
        <w:div w:id="1398547748">
          <w:marLeft w:val="0"/>
          <w:marRight w:val="0"/>
          <w:marTop w:val="0"/>
          <w:marBottom w:val="0"/>
          <w:divBdr>
            <w:top w:val="none" w:sz="0" w:space="0" w:color="auto"/>
            <w:left w:val="none" w:sz="0" w:space="0" w:color="auto"/>
            <w:bottom w:val="none" w:sz="0" w:space="0" w:color="auto"/>
            <w:right w:val="none" w:sz="0" w:space="0" w:color="auto"/>
          </w:divBdr>
          <w:divsChild>
            <w:div w:id="260843738">
              <w:marLeft w:val="0"/>
              <w:marRight w:val="0"/>
              <w:marTop w:val="0"/>
              <w:marBottom w:val="0"/>
              <w:divBdr>
                <w:top w:val="none" w:sz="0" w:space="0" w:color="auto"/>
                <w:left w:val="none" w:sz="0" w:space="0" w:color="auto"/>
                <w:bottom w:val="none" w:sz="0" w:space="0" w:color="auto"/>
                <w:right w:val="none" w:sz="0" w:space="0" w:color="auto"/>
              </w:divBdr>
            </w:div>
          </w:divsChild>
        </w:div>
        <w:div w:id="1401319663">
          <w:marLeft w:val="0"/>
          <w:marRight w:val="0"/>
          <w:marTop w:val="0"/>
          <w:marBottom w:val="0"/>
          <w:divBdr>
            <w:top w:val="none" w:sz="0" w:space="0" w:color="auto"/>
            <w:left w:val="none" w:sz="0" w:space="0" w:color="auto"/>
            <w:bottom w:val="none" w:sz="0" w:space="0" w:color="auto"/>
            <w:right w:val="none" w:sz="0" w:space="0" w:color="auto"/>
          </w:divBdr>
          <w:divsChild>
            <w:div w:id="1407990573">
              <w:marLeft w:val="0"/>
              <w:marRight w:val="0"/>
              <w:marTop w:val="0"/>
              <w:marBottom w:val="0"/>
              <w:divBdr>
                <w:top w:val="none" w:sz="0" w:space="0" w:color="auto"/>
                <w:left w:val="none" w:sz="0" w:space="0" w:color="auto"/>
                <w:bottom w:val="none" w:sz="0" w:space="0" w:color="auto"/>
                <w:right w:val="none" w:sz="0" w:space="0" w:color="auto"/>
              </w:divBdr>
            </w:div>
          </w:divsChild>
        </w:div>
        <w:div w:id="1411195655">
          <w:marLeft w:val="0"/>
          <w:marRight w:val="0"/>
          <w:marTop w:val="0"/>
          <w:marBottom w:val="0"/>
          <w:divBdr>
            <w:top w:val="none" w:sz="0" w:space="0" w:color="auto"/>
            <w:left w:val="none" w:sz="0" w:space="0" w:color="auto"/>
            <w:bottom w:val="none" w:sz="0" w:space="0" w:color="auto"/>
            <w:right w:val="none" w:sz="0" w:space="0" w:color="auto"/>
          </w:divBdr>
          <w:divsChild>
            <w:div w:id="1300304799">
              <w:marLeft w:val="0"/>
              <w:marRight w:val="0"/>
              <w:marTop w:val="0"/>
              <w:marBottom w:val="0"/>
              <w:divBdr>
                <w:top w:val="none" w:sz="0" w:space="0" w:color="auto"/>
                <w:left w:val="none" w:sz="0" w:space="0" w:color="auto"/>
                <w:bottom w:val="none" w:sz="0" w:space="0" w:color="auto"/>
                <w:right w:val="none" w:sz="0" w:space="0" w:color="auto"/>
              </w:divBdr>
            </w:div>
          </w:divsChild>
        </w:div>
        <w:div w:id="1412192136">
          <w:marLeft w:val="0"/>
          <w:marRight w:val="0"/>
          <w:marTop w:val="0"/>
          <w:marBottom w:val="0"/>
          <w:divBdr>
            <w:top w:val="none" w:sz="0" w:space="0" w:color="auto"/>
            <w:left w:val="none" w:sz="0" w:space="0" w:color="auto"/>
            <w:bottom w:val="none" w:sz="0" w:space="0" w:color="auto"/>
            <w:right w:val="none" w:sz="0" w:space="0" w:color="auto"/>
          </w:divBdr>
          <w:divsChild>
            <w:div w:id="2104253252">
              <w:marLeft w:val="0"/>
              <w:marRight w:val="0"/>
              <w:marTop w:val="0"/>
              <w:marBottom w:val="0"/>
              <w:divBdr>
                <w:top w:val="none" w:sz="0" w:space="0" w:color="auto"/>
                <w:left w:val="none" w:sz="0" w:space="0" w:color="auto"/>
                <w:bottom w:val="none" w:sz="0" w:space="0" w:color="auto"/>
                <w:right w:val="none" w:sz="0" w:space="0" w:color="auto"/>
              </w:divBdr>
            </w:div>
          </w:divsChild>
        </w:div>
        <w:div w:id="1412464167">
          <w:marLeft w:val="0"/>
          <w:marRight w:val="0"/>
          <w:marTop w:val="0"/>
          <w:marBottom w:val="0"/>
          <w:divBdr>
            <w:top w:val="none" w:sz="0" w:space="0" w:color="auto"/>
            <w:left w:val="none" w:sz="0" w:space="0" w:color="auto"/>
            <w:bottom w:val="none" w:sz="0" w:space="0" w:color="auto"/>
            <w:right w:val="none" w:sz="0" w:space="0" w:color="auto"/>
          </w:divBdr>
          <w:divsChild>
            <w:div w:id="117577865">
              <w:marLeft w:val="0"/>
              <w:marRight w:val="0"/>
              <w:marTop w:val="0"/>
              <w:marBottom w:val="0"/>
              <w:divBdr>
                <w:top w:val="none" w:sz="0" w:space="0" w:color="auto"/>
                <w:left w:val="none" w:sz="0" w:space="0" w:color="auto"/>
                <w:bottom w:val="none" w:sz="0" w:space="0" w:color="auto"/>
                <w:right w:val="none" w:sz="0" w:space="0" w:color="auto"/>
              </w:divBdr>
            </w:div>
          </w:divsChild>
        </w:div>
        <w:div w:id="1414661617">
          <w:marLeft w:val="0"/>
          <w:marRight w:val="0"/>
          <w:marTop w:val="0"/>
          <w:marBottom w:val="0"/>
          <w:divBdr>
            <w:top w:val="none" w:sz="0" w:space="0" w:color="auto"/>
            <w:left w:val="none" w:sz="0" w:space="0" w:color="auto"/>
            <w:bottom w:val="none" w:sz="0" w:space="0" w:color="auto"/>
            <w:right w:val="none" w:sz="0" w:space="0" w:color="auto"/>
          </w:divBdr>
          <w:divsChild>
            <w:div w:id="1824852271">
              <w:marLeft w:val="0"/>
              <w:marRight w:val="0"/>
              <w:marTop w:val="0"/>
              <w:marBottom w:val="0"/>
              <w:divBdr>
                <w:top w:val="none" w:sz="0" w:space="0" w:color="auto"/>
                <w:left w:val="none" w:sz="0" w:space="0" w:color="auto"/>
                <w:bottom w:val="none" w:sz="0" w:space="0" w:color="auto"/>
                <w:right w:val="none" w:sz="0" w:space="0" w:color="auto"/>
              </w:divBdr>
            </w:div>
          </w:divsChild>
        </w:div>
        <w:div w:id="1418215396">
          <w:marLeft w:val="0"/>
          <w:marRight w:val="0"/>
          <w:marTop w:val="0"/>
          <w:marBottom w:val="0"/>
          <w:divBdr>
            <w:top w:val="none" w:sz="0" w:space="0" w:color="auto"/>
            <w:left w:val="none" w:sz="0" w:space="0" w:color="auto"/>
            <w:bottom w:val="none" w:sz="0" w:space="0" w:color="auto"/>
            <w:right w:val="none" w:sz="0" w:space="0" w:color="auto"/>
          </w:divBdr>
          <w:divsChild>
            <w:div w:id="423458253">
              <w:marLeft w:val="0"/>
              <w:marRight w:val="0"/>
              <w:marTop w:val="0"/>
              <w:marBottom w:val="0"/>
              <w:divBdr>
                <w:top w:val="none" w:sz="0" w:space="0" w:color="auto"/>
                <w:left w:val="none" w:sz="0" w:space="0" w:color="auto"/>
                <w:bottom w:val="none" w:sz="0" w:space="0" w:color="auto"/>
                <w:right w:val="none" w:sz="0" w:space="0" w:color="auto"/>
              </w:divBdr>
            </w:div>
          </w:divsChild>
        </w:div>
        <w:div w:id="1423795734">
          <w:marLeft w:val="0"/>
          <w:marRight w:val="0"/>
          <w:marTop w:val="0"/>
          <w:marBottom w:val="0"/>
          <w:divBdr>
            <w:top w:val="none" w:sz="0" w:space="0" w:color="auto"/>
            <w:left w:val="none" w:sz="0" w:space="0" w:color="auto"/>
            <w:bottom w:val="none" w:sz="0" w:space="0" w:color="auto"/>
            <w:right w:val="none" w:sz="0" w:space="0" w:color="auto"/>
          </w:divBdr>
          <w:divsChild>
            <w:div w:id="750346572">
              <w:marLeft w:val="0"/>
              <w:marRight w:val="0"/>
              <w:marTop w:val="0"/>
              <w:marBottom w:val="0"/>
              <w:divBdr>
                <w:top w:val="none" w:sz="0" w:space="0" w:color="auto"/>
                <w:left w:val="none" w:sz="0" w:space="0" w:color="auto"/>
                <w:bottom w:val="none" w:sz="0" w:space="0" w:color="auto"/>
                <w:right w:val="none" w:sz="0" w:space="0" w:color="auto"/>
              </w:divBdr>
            </w:div>
          </w:divsChild>
        </w:div>
        <w:div w:id="1436247382">
          <w:marLeft w:val="0"/>
          <w:marRight w:val="0"/>
          <w:marTop w:val="0"/>
          <w:marBottom w:val="0"/>
          <w:divBdr>
            <w:top w:val="none" w:sz="0" w:space="0" w:color="auto"/>
            <w:left w:val="none" w:sz="0" w:space="0" w:color="auto"/>
            <w:bottom w:val="none" w:sz="0" w:space="0" w:color="auto"/>
            <w:right w:val="none" w:sz="0" w:space="0" w:color="auto"/>
          </w:divBdr>
          <w:divsChild>
            <w:div w:id="1598713436">
              <w:marLeft w:val="0"/>
              <w:marRight w:val="0"/>
              <w:marTop w:val="0"/>
              <w:marBottom w:val="0"/>
              <w:divBdr>
                <w:top w:val="none" w:sz="0" w:space="0" w:color="auto"/>
                <w:left w:val="none" w:sz="0" w:space="0" w:color="auto"/>
                <w:bottom w:val="none" w:sz="0" w:space="0" w:color="auto"/>
                <w:right w:val="none" w:sz="0" w:space="0" w:color="auto"/>
              </w:divBdr>
            </w:div>
          </w:divsChild>
        </w:div>
        <w:div w:id="1437097348">
          <w:marLeft w:val="0"/>
          <w:marRight w:val="0"/>
          <w:marTop w:val="0"/>
          <w:marBottom w:val="0"/>
          <w:divBdr>
            <w:top w:val="none" w:sz="0" w:space="0" w:color="auto"/>
            <w:left w:val="none" w:sz="0" w:space="0" w:color="auto"/>
            <w:bottom w:val="none" w:sz="0" w:space="0" w:color="auto"/>
            <w:right w:val="none" w:sz="0" w:space="0" w:color="auto"/>
          </w:divBdr>
          <w:divsChild>
            <w:div w:id="1307708516">
              <w:marLeft w:val="0"/>
              <w:marRight w:val="0"/>
              <w:marTop w:val="0"/>
              <w:marBottom w:val="0"/>
              <w:divBdr>
                <w:top w:val="none" w:sz="0" w:space="0" w:color="auto"/>
                <w:left w:val="none" w:sz="0" w:space="0" w:color="auto"/>
                <w:bottom w:val="none" w:sz="0" w:space="0" w:color="auto"/>
                <w:right w:val="none" w:sz="0" w:space="0" w:color="auto"/>
              </w:divBdr>
            </w:div>
          </w:divsChild>
        </w:div>
        <w:div w:id="1438984927">
          <w:marLeft w:val="0"/>
          <w:marRight w:val="0"/>
          <w:marTop w:val="0"/>
          <w:marBottom w:val="0"/>
          <w:divBdr>
            <w:top w:val="none" w:sz="0" w:space="0" w:color="auto"/>
            <w:left w:val="none" w:sz="0" w:space="0" w:color="auto"/>
            <w:bottom w:val="none" w:sz="0" w:space="0" w:color="auto"/>
            <w:right w:val="none" w:sz="0" w:space="0" w:color="auto"/>
          </w:divBdr>
          <w:divsChild>
            <w:div w:id="2120375448">
              <w:marLeft w:val="0"/>
              <w:marRight w:val="0"/>
              <w:marTop w:val="0"/>
              <w:marBottom w:val="0"/>
              <w:divBdr>
                <w:top w:val="none" w:sz="0" w:space="0" w:color="auto"/>
                <w:left w:val="none" w:sz="0" w:space="0" w:color="auto"/>
                <w:bottom w:val="none" w:sz="0" w:space="0" w:color="auto"/>
                <w:right w:val="none" w:sz="0" w:space="0" w:color="auto"/>
              </w:divBdr>
            </w:div>
          </w:divsChild>
        </w:div>
        <w:div w:id="1447505346">
          <w:marLeft w:val="0"/>
          <w:marRight w:val="0"/>
          <w:marTop w:val="0"/>
          <w:marBottom w:val="0"/>
          <w:divBdr>
            <w:top w:val="none" w:sz="0" w:space="0" w:color="auto"/>
            <w:left w:val="none" w:sz="0" w:space="0" w:color="auto"/>
            <w:bottom w:val="none" w:sz="0" w:space="0" w:color="auto"/>
            <w:right w:val="none" w:sz="0" w:space="0" w:color="auto"/>
          </w:divBdr>
          <w:divsChild>
            <w:div w:id="1208486825">
              <w:marLeft w:val="0"/>
              <w:marRight w:val="0"/>
              <w:marTop w:val="0"/>
              <w:marBottom w:val="0"/>
              <w:divBdr>
                <w:top w:val="none" w:sz="0" w:space="0" w:color="auto"/>
                <w:left w:val="none" w:sz="0" w:space="0" w:color="auto"/>
                <w:bottom w:val="none" w:sz="0" w:space="0" w:color="auto"/>
                <w:right w:val="none" w:sz="0" w:space="0" w:color="auto"/>
              </w:divBdr>
            </w:div>
          </w:divsChild>
        </w:div>
        <w:div w:id="1455490218">
          <w:marLeft w:val="0"/>
          <w:marRight w:val="0"/>
          <w:marTop w:val="0"/>
          <w:marBottom w:val="0"/>
          <w:divBdr>
            <w:top w:val="none" w:sz="0" w:space="0" w:color="auto"/>
            <w:left w:val="none" w:sz="0" w:space="0" w:color="auto"/>
            <w:bottom w:val="none" w:sz="0" w:space="0" w:color="auto"/>
            <w:right w:val="none" w:sz="0" w:space="0" w:color="auto"/>
          </w:divBdr>
          <w:divsChild>
            <w:div w:id="612251637">
              <w:marLeft w:val="0"/>
              <w:marRight w:val="0"/>
              <w:marTop w:val="0"/>
              <w:marBottom w:val="0"/>
              <w:divBdr>
                <w:top w:val="none" w:sz="0" w:space="0" w:color="auto"/>
                <w:left w:val="none" w:sz="0" w:space="0" w:color="auto"/>
                <w:bottom w:val="none" w:sz="0" w:space="0" w:color="auto"/>
                <w:right w:val="none" w:sz="0" w:space="0" w:color="auto"/>
              </w:divBdr>
            </w:div>
          </w:divsChild>
        </w:div>
        <w:div w:id="1459489008">
          <w:marLeft w:val="0"/>
          <w:marRight w:val="0"/>
          <w:marTop w:val="0"/>
          <w:marBottom w:val="0"/>
          <w:divBdr>
            <w:top w:val="none" w:sz="0" w:space="0" w:color="auto"/>
            <w:left w:val="none" w:sz="0" w:space="0" w:color="auto"/>
            <w:bottom w:val="none" w:sz="0" w:space="0" w:color="auto"/>
            <w:right w:val="none" w:sz="0" w:space="0" w:color="auto"/>
          </w:divBdr>
          <w:divsChild>
            <w:div w:id="694425590">
              <w:marLeft w:val="0"/>
              <w:marRight w:val="0"/>
              <w:marTop w:val="0"/>
              <w:marBottom w:val="0"/>
              <w:divBdr>
                <w:top w:val="none" w:sz="0" w:space="0" w:color="auto"/>
                <w:left w:val="none" w:sz="0" w:space="0" w:color="auto"/>
                <w:bottom w:val="none" w:sz="0" w:space="0" w:color="auto"/>
                <w:right w:val="none" w:sz="0" w:space="0" w:color="auto"/>
              </w:divBdr>
            </w:div>
          </w:divsChild>
        </w:div>
        <w:div w:id="1461264657">
          <w:marLeft w:val="0"/>
          <w:marRight w:val="0"/>
          <w:marTop w:val="0"/>
          <w:marBottom w:val="0"/>
          <w:divBdr>
            <w:top w:val="none" w:sz="0" w:space="0" w:color="auto"/>
            <w:left w:val="none" w:sz="0" w:space="0" w:color="auto"/>
            <w:bottom w:val="none" w:sz="0" w:space="0" w:color="auto"/>
            <w:right w:val="none" w:sz="0" w:space="0" w:color="auto"/>
          </w:divBdr>
          <w:divsChild>
            <w:div w:id="29304420">
              <w:marLeft w:val="0"/>
              <w:marRight w:val="0"/>
              <w:marTop w:val="0"/>
              <w:marBottom w:val="0"/>
              <w:divBdr>
                <w:top w:val="none" w:sz="0" w:space="0" w:color="auto"/>
                <w:left w:val="none" w:sz="0" w:space="0" w:color="auto"/>
                <w:bottom w:val="none" w:sz="0" w:space="0" w:color="auto"/>
                <w:right w:val="none" w:sz="0" w:space="0" w:color="auto"/>
              </w:divBdr>
            </w:div>
          </w:divsChild>
        </w:div>
        <w:div w:id="1463186007">
          <w:marLeft w:val="0"/>
          <w:marRight w:val="0"/>
          <w:marTop w:val="0"/>
          <w:marBottom w:val="0"/>
          <w:divBdr>
            <w:top w:val="none" w:sz="0" w:space="0" w:color="auto"/>
            <w:left w:val="none" w:sz="0" w:space="0" w:color="auto"/>
            <w:bottom w:val="none" w:sz="0" w:space="0" w:color="auto"/>
            <w:right w:val="none" w:sz="0" w:space="0" w:color="auto"/>
          </w:divBdr>
          <w:divsChild>
            <w:div w:id="584456036">
              <w:marLeft w:val="0"/>
              <w:marRight w:val="0"/>
              <w:marTop w:val="0"/>
              <w:marBottom w:val="0"/>
              <w:divBdr>
                <w:top w:val="none" w:sz="0" w:space="0" w:color="auto"/>
                <w:left w:val="none" w:sz="0" w:space="0" w:color="auto"/>
                <w:bottom w:val="none" w:sz="0" w:space="0" w:color="auto"/>
                <w:right w:val="none" w:sz="0" w:space="0" w:color="auto"/>
              </w:divBdr>
            </w:div>
          </w:divsChild>
        </w:div>
        <w:div w:id="1463768697">
          <w:marLeft w:val="0"/>
          <w:marRight w:val="0"/>
          <w:marTop w:val="0"/>
          <w:marBottom w:val="0"/>
          <w:divBdr>
            <w:top w:val="none" w:sz="0" w:space="0" w:color="auto"/>
            <w:left w:val="none" w:sz="0" w:space="0" w:color="auto"/>
            <w:bottom w:val="none" w:sz="0" w:space="0" w:color="auto"/>
            <w:right w:val="none" w:sz="0" w:space="0" w:color="auto"/>
          </w:divBdr>
          <w:divsChild>
            <w:div w:id="1269123616">
              <w:marLeft w:val="0"/>
              <w:marRight w:val="0"/>
              <w:marTop w:val="0"/>
              <w:marBottom w:val="0"/>
              <w:divBdr>
                <w:top w:val="none" w:sz="0" w:space="0" w:color="auto"/>
                <w:left w:val="none" w:sz="0" w:space="0" w:color="auto"/>
                <w:bottom w:val="none" w:sz="0" w:space="0" w:color="auto"/>
                <w:right w:val="none" w:sz="0" w:space="0" w:color="auto"/>
              </w:divBdr>
            </w:div>
          </w:divsChild>
        </w:div>
        <w:div w:id="1477256353">
          <w:marLeft w:val="0"/>
          <w:marRight w:val="0"/>
          <w:marTop w:val="0"/>
          <w:marBottom w:val="0"/>
          <w:divBdr>
            <w:top w:val="none" w:sz="0" w:space="0" w:color="auto"/>
            <w:left w:val="none" w:sz="0" w:space="0" w:color="auto"/>
            <w:bottom w:val="none" w:sz="0" w:space="0" w:color="auto"/>
            <w:right w:val="none" w:sz="0" w:space="0" w:color="auto"/>
          </w:divBdr>
          <w:divsChild>
            <w:div w:id="699279972">
              <w:marLeft w:val="0"/>
              <w:marRight w:val="0"/>
              <w:marTop w:val="0"/>
              <w:marBottom w:val="0"/>
              <w:divBdr>
                <w:top w:val="none" w:sz="0" w:space="0" w:color="auto"/>
                <w:left w:val="none" w:sz="0" w:space="0" w:color="auto"/>
                <w:bottom w:val="none" w:sz="0" w:space="0" w:color="auto"/>
                <w:right w:val="none" w:sz="0" w:space="0" w:color="auto"/>
              </w:divBdr>
            </w:div>
          </w:divsChild>
        </w:div>
        <w:div w:id="1477605202">
          <w:marLeft w:val="0"/>
          <w:marRight w:val="0"/>
          <w:marTop w:val="0"/>
          <w:marBottom w:val="0"/>
          <w:divBdr>
            <w:top w:val="none" w:sz="0" w:space="0" w:color="auto"/>
            <w:left w:val="none" w:sz="0" w:space="0" w:color="auto"/>
            <w:bottom w:val="none" w:sz="0" w:space="0" w:color="auto"/>
            <w:right w:val="none" w:sz="0" w:space="0" w:color="auto"/>
          </w:divBdr>
          <w:divsChild>
            <w:div w:id="291443238">
              <w:marLeft w:val="0"/>
              <w:marRight w:val="0"/>
              <w:marTop w:val="0"/>
              <w:marBottom w:val="0"/>
              <w:divBdr>
                <w:top w:val="none" w:sz="0" w:space="0" w:color="auto"/>
                <w:left w:val="none" w:sz="0" w:space="0" w:color="auto"/>
                <w:bottom w:val="none" w:sz="0" w:space="0" w:color="auto"/>
                <w:right w:val="none" w:sz="0" w:space="0" w:color="auto"/>
              </w:divBdr>
            </w:div>
          </w:divsChild>
        </w:div>
        <w:div w:id="1481077370">
          <w:marLeft w:val="0"/>
          <w:marRight w:val="0"/>
          <w:marTop w:val="0"/>
          <w:marBottom w:val="0"/>
          <w:divBdr>
            <w:top w:val="none" w:sz="0" w:space="0" w:color="auto"/>
            <w:left w:val="none" w:sz="0" w:space="0" w:color="auto"/>
            <w:bottom w:val="none" w:sz="0" w:space="0" w:color="auto"/>
            <w:right w:val="none" w:sz="0" w:space="0" w:color="auto"/>
          </w:divBdr>
          <w:divsChild>
            <w:div w:id="1811508297">
              <w:marLeft w:val="0"/>
              <w:marRight w:val="0"/>
              <w:marTop w:val="0"/>
              <w:marBottom w:val="0"/>
              <w:divBdr>
                <w:top w:val="none" w:sz="0" w:space="0" w:color="auto"/>
                <w:left w:val="none" w:sz="0" w:space="0" w:color="auto"/>
                <w:bottom w:val="none" w:sz="0" w:space="0" w:color="auto"/>
                <w:right w:val="none" w:sz="0" w:space="0" w:color="auto"/>
              </w:divBdr>
            </w:div>
          </w:divsChild>
        </w:div>
        <w:div w:id="1486779668">
          <w:marLeft w:val="0"/>
          <w:marRight w:val="0"/>
          <w:marTop w:val="0"/>
          <w:marBottom w:val="0"/>
          <w:divBdr>
            <w:top w:val="none" w:sz="0" w:space="0" w:color="auto"/>
            <w:left w:val="none" w:sz="0" w:space="0" w:color="auto"/>
            <w:bottom w:val="none" w:sz="0" w:space="0" w:color="auto"/>
            <w:right w:val="none" w:sz="0" w:space="0" w:color="auto"/>
          </w:divBdr>
          <w:divsChild>
            <w:div w:id="409238752">
              <w:marLeft w:val="0"/>
              <w:marRight w:val="0"/>
              <w:marTop w:val="0"/>
              <w:marBottom w:val="0"/>
              <w:divBdr>
                <w:top w:val="none" w:sz="0" w:space="0" w:color="auto"/>
                <w:left w:val="none" w:sz="0" w:space="0" w:color="auto"/>
                <w:bottom w:val="none" w:sz="0" w:space="0" w:color="auto"/>
                <w:right w:val="none" w:sz="0" w:space="0" w:color="auto"/>
              </w:divBdr>
            </w:div>
          </w:divsChild>
        </w:div>
        <w:div w:id="1488012446">
          <w:marLeft w:val="0"/>
          <w:marRight w:val="0"/>
          <w:marTop w:val="0"/>
          <w:marBottom w:val="0"/>
          <w:divBdr>
            <w:top w:val="none" w:sz="0" w:space="0" w:color="auto"/>
            <w:left w:val="none" w:sz="0" w:space="0" w:color="auto"/>
            <w:bottom w:val="none" w:sz="0" w:space="0" w:color="auto"/>
            <w:right w:val="none" w:sz="0" w:space="0" w:color="auto"/>
          </w:divBdr>
          <w:divsChild>
            <w:div w:id="72821442">
              <w:marLeft w:val="0"/>
              <w:marRight w:val="0"/>
              <w:marTop w:val="0"/>
              <w:marBottom w:val="0"/>
              <w:divBdr>
                <w:top w:val="none" w:sz="0" w:space="0" w:color="auto"/>
                <w:left w:val="none" w:sz="0" w:space="0" w:color="auto"/>
                <w:bottom w:val="none" w:sz="0" w:space="0" w:color="auto"/>
                <w:right w:val="none" w:sz="0" w:space="0" w:color="auto"/>
              </w:divBdr>
            </w:div>
          </w:divsChild>
        </w:div>
        <w:div w:id="1489328259">
          <w:marLeft w:val="0"/>
          <w:marRight w:val="0"/>
          <w:marTop w:val="0"/>
          <w:marBottom w:val="0"/>
          <w:divBdr>
            <w:top w:val="none" w:sz="0" w:space="0" w:color="auto"/>
            <w:left w:val="none" w:sz="0" w:space="0" w:color="auto"/>
            <w:bottom w:val="none" w:sz="0" w:space="0" w:color="auto"/>
            <w:right w:val="none" w:sz="0" w:space="0" w:color="auto"/>
          </w:divBdr>
          <w:divsChild>
            <w:div w:id="762647195">
              <w:marLeft w:val="0"/>
              <w:marRight w:val="0"/>
              <w:marTop w:val="0"/>
              <w:marBottom w:val="0"/>
              <w:divBdr>
                <w:top w:val="none" w:sz="0" w:space="0" w:color="auto"/>
                <w:left w:val="none" w:sz="0" w:space="0" w:color="auto"/>
                <w:bottom w:val="none" w:sz="0" w:space="0" w:color="auto"/>
                <w:right w:val="none" w:sz="0" w:space="0" w:color="auto"/>
              </w:divBdr>
            </w:div>
          </w:divsChild>
        </w:div>
        <w:div w:id="1502231189">
          <w:marLeft w:val="0"/>
          <w:marRight w:val="0"/>
          <w:marTop w:val="0"/>
          <w:marBottom w:val="0"/>
          <w:divBdr>
            <w:top w:val="none" w:sz="0" w:space="0" w:color="auto"/>
            <w:left w:val="none" w:sz="0" w:space="0" w:color="auto"/>
            <w:bottom w:val="none" w:sz="0" w:space="0" w:color="auto"/>
            <w:right w:val="none" w:sz="0" w:space="0" w:color="auto"/>
          </w:divBdr>
          <w:divsChild>
            <w:div w:id="1386684617">
              <w:marLeft w:val="0"/>
              <w:marRight w:val="0"/>
              <w:marTop w:val="0"/>
              <w:marBottom w:val="0"/>
              <w:divBdr>
                <w:top w:val="none" w:sz="0" w:space="0" w:color="auto"/>
                <w:left w:val="none" w:sz="0" w:space="0" w:color="auto"/>
                <w:bottom w:val="none" w:sz="0" w:space="0" w:color="auto"/>
                <w:right w:val="none" w:sz="0" w:space="0" w:color="auto"/>
              </w:divBdr>
            </w:div>
          </w:divsChild>
        </w:div>
        <w:div w:id="1509252227">
          <w:marLeft w:val="0"/>
          <w:marRight w:val="0"/>
          <w:marTop w:val="0"/>
          <w:marBottom w:val="0"/>
          <w:divBdr>
            <w:top w:val="none" w:sz="0" w:space="0" w:color="auto"/>
            <w:left w:val="none" w:sz="0" w:space="0" w:color="auto"/>
            <w:bottom w:val="none" w:sz="0" w:space="0" w:color="auto"/>
            <w:right w:val="none" w:sz="0" w:space="0" w:color="auto"/>
          </w:divBdr>
          <w:divsChild>
            <w:div w:id="1765225438">
              <w:marLeft w:val="0"/>
              <w:marRight w:val="0"/>
              <w:marTop w:val="0"/>
              <w:marBottom w:val="0"/>
              <w:divBdr>
                <w:top w:val="none" w:sz="0" w:space="0" w:color="auto"/>
                <w:left w:val="none" w:sz="0" w:space="0" w:color="auto"/>
                <w:bottom w:val="none" w:sz="0" w:space="0" w:color="auto"/>
                <w:right w:val="none" w:sz="0" w:space="0" w:color="auto"/>
              </w:divBdr>
            </w:div>
          </w:divsChild>
        </w:div>
        <w:div w:id="1509519149">
          <w:marLeft w:val="0"/>
          <w:marRight w:val="0"/>
          <w:marTop w:val="0"/>
          <w:marBottom w:val="0"/>
          <w:divBdr>
            <w:top w:val="none" w:sz="0" w:space="0" w:color="auto"/>
            <w:left w:val="none" w:sz="0" w:space="0" w:color="auto"/>
            <w:bottom w:val="none" w:sz="0" w:space="0" w:color="auto"/>
            <w:right w:val="none" w:sz="0" w:space="0" w:color="auto"/>
          </w:divBdr>
          <w:divsChild>
            <w:div w:id="784301968">
              <w:marLeft w:val="0"/>
              <w:marRight w:val="0"/>
              <w:marTop w:val="0"/>
              <w:marBottom w:val="0"/>
              <w:divBdr>
                <w:top w:val="none" w:sz="0" w:space="0" w:color="auto"/>
                <w:left w:val="none" w:sz="0" w:space="0" w:color="auto"/>
                <w:bottom w:val="none" w:sz="0" w:space="0" w:color="auto"/>
                <w:right w:val="none" w:sz="0" w:space="0" w:color="auto"/>
              </w:divBdr>
            </w:div>
          </w:divsChild>
        </w:div>
        <w:div w:id="1518033436">
          <w:marLeft w:val="0"/>
          <w:marRight w:val="0"/>
          <w:marTop w:val="0"/>
          <w:marBottom w:val="0"/>
          <w:divBdr>
            <w:top w:val="none" w:sz="0" w:space="0" w:color="auto"/>
            <w:left w:val="none" w:sz="0" w:space="0" w:color="auto"/>
            <w:bottom w:val="none" w:sz="0" w:space="0" w:color="auto"/>
            <w:right w:val="none" w:sz="0" w:space="0" w:color="auto"/>
          </w:divBdr>
          <w:divsChild>
            <w:div w:id="1423721192">
              <w:marLeft w:val="0"/>
              <w:marRight w:val="0"/>
              <w:marTop w:val="0"/>
              <w:marBottom w:val="0"/>
              <w:divBdr>
                <w:top w:val="none" w:sz="0" w:space="0" w:color="auto"/>
                <w:left w:val="none" w:sz="0" w:space="0" w:color="auto"/>
                <w:bottom w:val="none" w:sz="0" w:space="0" w:color="auto"/>
                <w:right w:val="none" w:sz="0" w:space="0" w:color="auto"/>
              </w:divBdr>
            </w:div>
          </w:divsChild>
        </w:div>
        <w:div w:id="1518736402">
          <w:marLeft w:val="0"/>
          <w:marRight w:val="0"/>
          <w:marTop w:val="0"/>
          <w:marBottom w:val="0"/>
          <w:divBdr>
            <w:top w:val="none" w:sz="0" w:space="0" w:color="auto"/>
            <w:left w:val="none" w:sz="0" w:space="0" w:color="auto"/>
            <w:bottom w:val="none" w:sz="0" w:space="0" w:color="auto"/>
            <w:right w:val="none" w:sz="0" w:space="0" w:color="auto"/>
          </w:divBdr>
          <w:divsChild>
            <w:div w:id="1536574311">
              <w:marLeft w:val="0"/>
              <w:marRight w:val="0"/>
              <w:marTop w:val="0"/>
              <w:marBottom w:val="0"/>
              <w:divBdr>
                <w:top w:val="none" w:sz="0" w:space="0" w:color="auto"/>
                <w:left w:val="none" w:sz="0" w:space="0" w:color="auto"/>
                <w:bottom w:val="none" w:sz="0" w:space="0" w:color="auto"/>
                <w:right w:val="none" w:sz="0" w:space="0" w:color="auto"/>
              </w:divBdr>
            </w:div>
          </w:divsChild>
        </w:div>
        <w:div w:id="1519153564">
          <w:marLeft w:val="0"/>
          <w:marRight w:val="0"/>
          <w:marTop w:val="0"/>
          <w:marBottom w:val="0"/>
          <w:divBdr>
            <w:top w:val="none" w:sz="0" w:space="0" w:color="auto"/>
            <w:left w:val="none" w:sz="0" w:space="0" w:color="auto"/>
            <w:bottom w:val="none" w:sz="0" w:space="0" w:color="auto"/>
            <w:right w:val="none" w:sz="0" w:space="0" w:color="auto"/>
          </w:divBdr>
          <w:divsChild>
            <w:div w:id="1288662933">
              <w:marLeft w:val="0"/>
              <w:marRight w:val="0"/>
              <w:marTop w:val="0"/>
              <w:marBottom w:val="0"/>
              <w:divBdr>
                <w:top w:val="none" w:sz="0" w:space="0" w:color="auto"/>
                <w:left w:val="none" w:sz="0" w:space="0" w:color="auto"/>
                <w:bottom w:val="none" w:sz="0" w:space="0" w:color="auto"/>
                <w:right w:val="none" w:sz="0" w:space="0" w:color="auto"/>
              </w:divBdr>
            </w:div>
          </w:divsChild>
        </w:div>
        <w:div w:id="1529560205">
          <w:marLeft w:val="0"/>
          <w:marRight w:val="0"/>
          <w:marTop w:val="0"/>
          <w:marBottom w:val="0"/>
          <w:divBdr>
            <w:top w:val="none" w:sz="0" w:space="0" w:color="auto"/>
            <w:left w:val="none" w:sz="0" w:space="0" w:color="auto"/>
            <w:bottom w:val="none" w:sz="0" w:space="0" w:color="auto"/>
            <w:right w:val="none" w:sz="0" w:space="0" w:color="auto"/>
          </w:divBdr>
          <w:divsChild>
            <w:div w:id="505751137">
              <w:marLeft w:val="0"/>
              <w:marRight w:val="0"/>
              <w:marTop w:val="0"/>
              <w:marBottom w:val="0"/>
              <w:divBdr>
                <w:top w:val="none" w:sz="0" w:space="0" w:color="auto"/>
                <w:left w:val="none" w:sz="0" w:space="0" w:color="auto"/>
                <w:bottom w:val="none" w:sz="0" w:space="0" w:color="auto"/>
                <w:right w:val="none" w:sz="0" w:space="0" w:color="auto"/>
              </w:divBdr>
            </w:div>
          </w:divsChild>
        </w:div>
        <w:div w:id="1531142113">
          <w:marLeft w:val="0"/>
          <w:marRight w:val="0"/>
          <w:marTop w:val="0"/>
          <w:marBottom w:val="0"/>
          <w:divBdr>
            <w:top w:val="none" w:sz="0" w:space="0" w:color="auto"/>
            <w:left w:val="none" w:sz="0" w:space="0" w:color="auto"/>
            <w:bottom w:val="none" w:sz="0" w:space="0" w:color="auto"/>
            <w:right w:val="none" w:sz="0" w:space="0" w:color="auto"/>
          </w:divBdr>
          <w:divsChild>
            <w:div w:id="512259740">
              <w:marLeft w:val="0"/>
              <w:marRight w:val="0"/>
              <w:marTop w:val="0"/>
              <w:marBottom w:val="0"/>
              <w:divBdr>
                <w:top w:val="none" w:sz="0" w:space="0" w:color="auto"/>
                <w:left w:val="none" w:sz="0" w:space="0" w:color="auto"/>
                <w:bottom w:val="none" w:sz="0" w:space="0" w:color="auto"/>
                <w:right w:val="none" w:sz="0" w:space="0" w:color="auto"/>
              </w:divBdr>
            </w:div>
          </w:divsChild>
        </w:div>
        <w:div w:id="1538928913">
          <w:marLeft w:val="0"/>
          <w:marRight w:val="0"/>
          <w:marTop w:val="0"/>
          <w:marBottom w:val="0"/>
          <w:divBdr>
            <w:top w:val="none" w:sz="0" w:space="0" w:color="auto"/>
            <w:left w:val="none" w:sz="0" w:space="0" w:color="auto"/>
            <w:bottom w:val="none" w:sz="0" w:space="0" w:color="auto"/>
            <w:right w:val="none" w:sz="0" w:space="0" w:color="auto"/>
          </w:divBdr>
          <w:divsChild>
            <w:div w:id="1770661966">
              <w:marLeft w:val="0"/>
              <w:marRight w:val="0"/>
              <w:marTop w:val="0"/>
              <w:marBottom w:val="0"/>
              <w:divBdr>
                <w:top w:val="none" w:sz="0" w:space="0" w:color="auto"/>
                <w:left w:val="none" w:sz="0" w:space="0" w:color="auto"/>
                <w:bottom w:val="none" w:sz="0" w:space="0" w:color="auto"/>
                <w:right w:val="none" w:sz="0" w:space="0" w:color="auto"/>
              </w:divBdr>
            </w:div>
          </w:divsChild>
        </w:div>
        <w:div w:id="1541358061">
          <w:marLeft w:val="0"/>
          <w:marRight w:val="0"/>
          <w:marTop w:val="0"/>
          <w:marBottom w:val="0"/>
          <w:divBdr>
            <w:top w:val="none" w:sz="0" w:space="0" w:color="auto"/>
            <w:left w:val="none" w:sz="0" w:space="0" w:color="auto"/>
            <w:bottom w:val="none" w:sz="0" w:space="0" w:color="auto"/>
            <w:right w:val="none" w:sz="0" w:space="0" w:color="auto"/>
          </w:divBdr>
          <w:divsChild>
            <w:div w:id="75634405">
              <w:marLeft w:val="0"/>
              <w:marRight w:val="0"/>
              <w:marTop w:val="0"/>
              <w:marBottom w:val="0"/>
              <w:divBdr>
                <w:top w:val="none" w:sz="0" w:space="0" w:color="auto"/>
                <w:left w:val="none" w:sz="0" w:space="0" w:color="auto"/>
                <w:bottom w:val="none" w:sz="0" w:space="0" w:color="auto"/>
                <w:right w:val="none" w:sz="0" w:space="0" w:color="auto"/>
              </w:divBdr>
            </w:div>
          </w:divsChild>
        </w:div>
        <w:div w:id="1544171505">
          <w:marLeft w:val="0"/>
          <w:marRight w:val="0"/>
          <w:marTop w:val="0"/>
          <w:marBottom w:val="0"/>
          <w:divBdr>
            <w:top w:val="none" w:sz="0" w:space="0" w:color="auto"/>
            <w:left w:val="none" w:sz="0" w:space="0" w:color="auto"/>
            <w:bottom w:val="none" w:sz="0" w:space="0" w:color="auto"/>
            <w:right w:val="none" w:sz="0" w:space="0" w:color="auto"/>
          </w:divBdr>
          <w:divsChild>
            <w:div w:id="763766599">
              <w:marLeft w:val="0"/>
              <w:marRight w:val="0"/>
              <w:marTop w:val="0"/>
              <w:marBottom w:val="0"/>
              <w:divBdr>
                <w:top w:val="none" w:sz="0" w:space="0" w:color="auto"/>
                <w:left w:val="none" w:sz="0" w:space="0" w:color="auto"/>
                <w:bottom w:val="none" w:sz="0" w:space="0" w:color="auto"/>
                <w:right w:val="none" w:sz="0" w:space="0" w:color="auto"/>
              </w:divBdr>
            </w:div>
          </w:divsChild>
        </w:div>
        <w:div w:id="1550190976">
          <w:marLeft w:val="0"/>
          <w:marRight w:val="0"/>
          <w:marTop w:val="0"/>
          <w:marBottom w:val="0"/>
          <w:divBdr>
            <w:top w:val="none" w:sz="0" w:space="0" w:color="auto"/>
            <w:left w:val="none" w:sz="0" w:space="0" w:color="auto"/>
            <w:bottom w:val="none" w:sz="0" w:space="0" w:color="auto"/>
            <w:right w:val="none" w:sz="0" w:space="0" w:color="auto"/>
          </w:divBdr>
          <w:divsChild>
            <w:div w:id="859006805">
              <w:marLeft w:val="0"/>
              <w:marRight w:val="0"/>
              <w:marTop w:val="0"/>
              <w:marBottom w:val="0"/>
              <w:divBdr>
                <w:top w:val="none" w:sz="0" w:space="0" w:color="auto"/>
                <w:left w:val="none" w:sz="0" w:space="0" w:color="auto"/>
                <w:bottom w:val="none" w:sz="0" w:space="0" w:color="auto"/>
                <w:right w:val="none" w:sz="0" w:space="0" w:color="auto"/>
              </w:divBdr>
            </w:div>
          </w:divsChild>
        </w:div>
        <w:div w:id="1552955620">
          <w:marLeft w:val="0"/>
          <w:marRight w:val="0"/>
          <w:marTop w:val="0"/>
          <w:marBottom w:val="0"/>
          <w:divBdr>
            <w:top w:val="none" w:sz="0" w:space="0" w:color="auto"/>
            <w:left w:val="none" w:sz="0" w:space="0" w:color="auto"/>
            <w:bottom w:val="none" w:sz="0" w:space="0" w:color="auto"/>
            <w:right w:val="none" w:sz="0" w:space="0" w:color="auto"/>
          </w:divBdr>
          <w:divsChild>
            <w:div w:id="723333900">
              <w:marLeft w:val="0"/>
              <w:marRight w:val="0"/>
              <w:marTop w:val="0"/>
              <w:marBottom w:val="0"/>
              <w:divBdr>
                <w:top w:val="none" w:sz="0" w:space="0" w:color="auto"/>
                <w:left w:val="none" w:sz="0" w:space="0" w:color="auto"/>
                <w:bottom w:val="none" w:sz="0" w:space="0" w:color="auto"/>
                <w:right w:val="none" w:sz="0" w:space="0" w:color="auto"/>
              </w:divBdr>
            </w:div>
          </w:divsChild>
        </w:div>
        <w:div w:id="1554269748">
          <w:marLeft w:val="0"/>
          <w:marRight w:val="0"/>
          <w:marTop w:val="0"/>
          <w:marBottom w:val="0"/>
          <w:divBdr>
            <w:top w:val="none" w:sz="0" w:space="0" w:color="auto"/>
            <w:left w:val="none" w:sz="0" w:space="0" w:color="auto"/>
            <w:bottom w:val="none" w:sz="0" w:space="0" w:color="auto"/>
            <w:right w:val="none" w:sz="0" w:space="0" w:color="auto"/>
          </w:divBdr>
          <w:divsChild>
            <w:div w:id="1474984404">
              <w:marLeft w:val="0"/>
              <w:marRight w:val="0"/>
              <w:marTop w:val="0"/>
              <w:marBottom w:val="0"/>
              <w:divBdr>
                <w:top w:val="none" w:sz="0" w:space="0" w:color="auto"/>
                <w:left w:val="none" w:sz="0" w:space="0" w:color="auto"/>
                <w:bottom w:val="none" w:sz="0" w:space="0" w:color="auto"/>
                <w:right w:val="none" w:sz="0" w:space="0" w:color="auto"/>
              </w:divBdr>
            </w:div>
          </w:divsChild>
        </w:div>
        <w:div w:id="1574044229">
          <w:marLeft w:val="0"/>
          <w:marRight w:val="0"/>
          <w:marTop w:val="0"/>
          <w:marBottom w:val="0"/>
          <w:divBdr>
            <w:top w:val="none" w:sz="0" w:space="0" w:color="auto"/>
            <w:left w:val="none" w:sz="0" w:space="0" w:color="auto"/>
            <w:bottom w:val="none" w:sz="0" w:space="0" w:color="auto"/>
            <w:right w:val="none" w:sz="0" w:space="0" w:color="auto"/>
          </w:divBdr>
          <w:divsChild>
            <w:div w:id="1043169031">
              <w:marLeft w:val="0"/>
              <w:marRight w:val="0"/>
              <w:marTop w:val="0"/>
              <w:marBottom w:val="0"/>
              <w:divBdr>
                <w:top w:val="none" w:sz="0" w:space="0" w:color="auto"/>
                <w:left w:val="none" w:sz="0" w:space="0" w:color="auto"/>
                <w:bottom w:val="none" w:sz="0" w:space="0" w:color="auto"/>
                <w:right w:val="none" w:sz="0" w:space="0" w:color="auto"/>
              </w:divBdr>
            </w:div>
          </w:divsChild>
        </w:div>
        <w:div w:id="1585843307">
          <w:marLeft w:val="0"/>
          <w:marRight w:val="0"/>
          <w:marTop w:val="0"/>
          <w:marBottom w:val="0"/>
          <w:divBdr>
            <w:top w:val="none" w:sz="0" w:space="0" w:color="auto"/>
            <w:left w:val="none" w:sz="0" w:space="0" w:color="auto"/>
            <w:bottom w:val="none" w:sz="0" w:space="0" w:color="auto"/>
            <w:right w:val="none" w:sz="0" w:space="0" w:color="auto"/>
          </w:divBdr>
          <w:divsChild>
            <w:div w:id="2065063491">
              <w:marLeft w:val="0"/>
              <w:marRight w:val="0"/>
              <w:marTop w:val="0"/>
              <w:marBottom w:val="0"/>
              <w:divBdr>
                <w:top w:val="none" w:sz="0" w:space="0" w:color="auto"/>
                <w:left w:val="none" w:sz="0" w:space="0" w:color="auto"/>
                <w:bottom w:val="none" w:sz="0" w:space="0" w:color="auto"/>
                <w:right w:val="none" w:sz="0" w:space="0" w:color="auto"/>
              </w:divBdr>
            </w:div>
          </w:divsChild>
        </w:div>
        <w:div w:id="1589920292">
          <w:marLeft w:val="0"/>
          <w:marRight w:val="0"/>
          <w:marTop w:val="0"/>
          <w:marBottom w:val="0"/>
          <w:divBdr>
            <w:top w:val="none" w:sz="0" w:space="0" w:color="auto"/>
            <w:left w:val="none" w:sz="0" w:space="0" w:color="auto"/>
            <w:bottom w:val="none" w:sz="0" w:space="0" w:color="auto"/>
            <w:right w:val="none" w:sz="0" w:space="0" w:color="auto"/>
          </w:divBdr>
          <w:divsChild>
            <w:div w:id="75519381">
              <w:marLeft w:val="0"/>
              <w:marRight w:val="0"/>
              <w:marTop w:val="0"/>
              <w:marBottom w:val="0"/>
              <w:divBdr>
                <w:top w:val="none" w:sz="0" w:space="0" w:color="auto"/>
                <w:left w:val="none" w:sz="0" w:space="0" w:color="auto"/>
                <w:bottom w:val="none" w:sz="0" w:space="0" w:color="auto"/>
                <w:right w:val="none" w:sz="0" w:space="0" w:color="auto"/>
              </w:divBdr>
            </w:div>
          </w:divsChild>
        </w:div>
        <w:div w:id="1600139708">
          <w:marLeft w:val="0"/>
          <w:marRight w:val="0"/>
          <w:marTop w:val="0"/>
          <w:marBottom w:val="0"/>
          <w:divBdr>
            <w:top w:val="none" w:sz="0" w:space="0" w:color="auto"/>
            <w:left w:val="none" w:sz="0" w:space="0" w:color="auto"/>
            <w:bottom w:val="none" w:sz="0" w:space="0" w:color="auto"/>
            <w:right w:val="none" w:sz="0" w:space="0" w:color="auto"/>
          </w:divBdr>
          <w:divsChild>
            <w:div w:id="412049487">
              <w:marLeft w:val="0"/>
              <w:marRight w:val="0"/>
              <w:marTop w:val="0"/>
              <w:marBottom w:val="0"/>
              <w:divBdr>
                <w:top w:val="none" w:sz="0" w:space="0" w:color="auto"/>
                <w:left w:val="none" w:sz="0" w:space="0" w:color="auto"/>
                <w:bottom w:val="none" w:sz="0" w:space="0" w:color="auto"/>
                <w:right w:val="none" w:sz="0" w:space="0" w:color="auto"/>
              </w:divBdr>
            </w:div>
          </w:divsChild>
        </w:div>
        <w:div w:id="1606617581">
          <w:marLeft w:val="0"/>
          <w:marRight w:val="0"/>
          <w:marTop w:val="0"/>
          <w:marBottom w:val="0"/>
          <w:divBdr>
            <w:top w:val="none" w:sz="0" w:space="0" w:color="auto"/>
            <w:left w:val="none" w:sz="0" w:space="0" w:color="auto"/>
            <w:bottom w:val="none" w:sz="0" w:space="0" w:color="auto"/>
            <w:right w:val="none" w:sz="0" w:space="0" w:color="auto"/>
          </w:divBdr>
          <w:divsChild>
            <w:div w:id="278226577">
              <w:marLeft w:val="0"/>
              <w:marRight w:val="0"/>
              <w:marTop w:val="0"/>
              <w:marBottom w:val="0"/>
              <w:divBdr>
                <w:top w:val="none" w:sz="0" w:space="0" w:color="auto"/>
                <w:left w:val="none" w:sz="0" w:space="0" w:color="auto"/>
                <w:bottom w:val="none" w:sz="0" w:space="0" w:color="auto"/>
                <w:right w:val="none" w:sz="0" w:space="0" w:color="auto"/>
              </w:divBdr>
            </w:div>
          </w:divsChild>
        </w:div>
        <w:div w:id="1607997938">
          <w:marLeft w:val="0"/>
          <w:marRight w:val="0"/>
          <w:marTop w:val="0"/>
          <w:marBottom w:val="0"/>
          <w:divBdr>
            <w:top w:val="none" w:sz="0" w:space="0" w:color="auto"/>
            <w:left w:val="none" w:sz="0" w:space="0" w:color="auto"/>
            <w:bottom w:val="none" w:sz="0" w:space="0" w:color="auto"/>
            <w:right w:val="none" w:sz="0" w:space="0" w:color="auto"/>
          </w:divBdr>
          <w:divsChild>
            <w:div w:id="1648393467">
              <w:marLeft w:val="0"/>
              <w:marRight w:val="0"/>
              <w:marTop w:val="0"/>
              <w:marBottom w:val="0"/>
              <w:divBdr>
                <w:top w:val="none" w:sz="0" w:space="0" w:color="auto"/>
                <w:left w:val="none" w:sz="0" w:space="0" w:color="auto"/>
                <w:bottom w:val="none" w:sz="0" w:space="0" w:color="auto"/>
                <w:right w:val="none" w:sz="0" w:space="0" w:color="auto"/>
              </w:divBdr>
            </w:div>
          </w:divsChild>
        </w:div>
        <w:div w:id="1614097055">
          <w:marLeft w:val="0"/>
          <w:marRight w:val="0"/>
          <w:marTop w:val="0"/>
          <w:marBottom w:val="0"/>
          <w:divBdr>
            <w:top w:val="none" w:sz="0" w:space="0" w:color="auto"/>
            <w:left w:val="none" w:sz="0" w:space="0" w:color="auto"/>
            <w:bottom w:val="none" w:sz="0" w:space="0" w:color="auto"/>
            <w:right w:val="none" w:sz="0" w:space="0" w:color="auto"/>
          </w:divBdr>
          <w:divsChild>
            <w:div w:id="1000499126">
              <w:marLeft w:val="0"/>
              <w:marRight w:val="0"/>
              <w:marTop w:val="0"/>
              <w:marBottom w:val="0"/>
              <w:divBdr>
                <w:top w:val="none" w:sz="0" w:space="0" w:color="auto"/>
                <w:left w:val="none" w:sz="0" w:space="0" w:color="auto"/>
                <w:bottom w:val="none" w:sz="0" w:space="0" w:color="auto"/>
                <w:right w:val="none" w:sz="0" w:space="0" w:color="auto"/>
              </w:divBdr>
            </w:div>
          </w:divsChild>
        </w:div>
        <w:div w:id="1622422484">
          <w:marLeft w:val="0"/>
          <w:marRight w:val="0"/>
          <w:marTop w:val="0"/>
          <w:marBottom w:val="0"/>
          <w:divBdr>
            <w:top w:val="none" w:sz="0" w:space="0" w:color="auto"/>
            <w:left w:val="none" w:sz="0" w:space="0" w:color="auto"/>
            <w:bottom w:val="none" w:sz="0" w:space="0" w:color="auto"/>
            <w:right w:val="none" w:sz="0" w:space="0" w:color="auto"/>
          </w:divBdr>
          <w:divsChild>
            <w:div w:id="1837916136">
              <w:marLeft w:val="0"/>
              <w:marRight w:val="0"/>
              <w:marTop w:val="0"/>
              <w:marBottom w:val="0"/>
              <w:divBdr>
                <w:top w:val="none" w:sz="0" w:space="0" w:color="auto"/>
                <w:left w:val="none" w:sz="0" w:space="0" w:color="auto"/>
                <w:bottom w:val="none" w:sz="0" w:space="0" w:color="auto"/>
                <w:right w:val="none" w:sz="0" w:space="0" w:color="auto"/>
              </w:divBdr>
            </w:div>
          </w:divsChild>
        </w:div>
        <w:div w:id="1626499290">
          <w:marLeft w:val="0"/>
          <w:marRight w:val="0"/>
          <w:marTop w:val="0"/>
          <w:marBottom w:val="0"/>
          <w:divBdr>
            <w:top w:val="none" w:sz="0" w:space="0" w:color="auto"/>
            <w:left w:val="none" w:sz="0" w:space="0" w:color="auto"/>
            <w:bottom w:val="none" w:sz="0" w:space="0" w:color="auto"/>
            <w:right w:val="none" w:sz="0" w:space="0" w:color="auto"/>
          </w:divBdr>
          <w:divsChild>
            <w:div w:id="2000115080">
              <w:marLeft w:val="0"/>
              <w:marRight w:val="0"/>
              <w:marTop w:val="0"/>
              <w:marBottom w:val="0"/>
              <w:divBdr>
                <w:top w:val="none" w:sz="0" w:space="0" w:color="auto"/>
                <w:left w:val="none" w:sz="0" w:space="0" w:color="auto"/>
                <w:bottom w:val="none" w:sz="0" w:space="0" w:color="auto"/>
                <w:right w:val="none" w:sz="0" w:space="0" w:color="auto"/>
              </w:divBdr>
            </w:div>
          </w:divsChild>
        </w:div>
        <w:div w:id="1631979547">
          <w:marLeft w:val="0"/>
          <w:marRight w:val="0"/>
          <w:marTop w:val="0"/>
          <w:marBottom w:val="0"/>
          <w:divBdr>
            <w:top w:val="none" w:sz="0" w:space="0" w:color="auto"/>
            <w:left w:val="none" w:sz="0" w:space="0" w:color="auto"/>
            <w:bottom w:val="none" w:sz="0" w:space="0" w:color="auto"/>
            <w:right w:val="none" w:sz="0" w:space="0" w:color="auto"/>
          </w:divBdr>
          <w:divsChild>
            <w:div w:id="597368226">
              <w:marLeft w:val="0"/>
              <w:marRight w:val="0"/>
              <w:marTop w:val="0"/>
              <w:marBottom w:val="0"/>
              <w:divBdr>
                <w:top w:val="none" w:sz="0" w:space="0" w:color="auto"/>
                <w:left w:val="none" w:sz="0" w:space="0" w:color="auto"/>
                <w:bottom w:val="none" w:sz="0" w:space="0" w:color="auto"/>
                <w:right w:val="none" w:sz="0" w:space="0" w:color="auto"/>
              </w:divBdr>
            </w:div>
          </w:divsChild>
        </w:div>
        <w:div w:id="1633905169">
          <w:marLeft w:val="0"/>
          <w:marRight w:val="0"/>
          <w:marTop w:val="0"/>
          <w:marBottom w:val="0"/>
          <w:divBdr>
            <w:top w:val="none" w:sz="0" w:space="0" w:color="auto"/>
            <w:left w:val="none" w:sz="0" w:space="0" w:color="auto"/>
            <w:bottom w:val="none" w:sz="0" w:space="0" w:color="auto"/>
            <w:right w:val="none" w:sz="0" w:space="0" w:color="auto"/>
          </w:divBdr>
          <w:divsChild>
            <w:div w:id="461072831">
              <w:marLeft w:val="0"/>
              <w:marRight w:val="0"/>
              <w:marTop w:val="0"/>
              <w:marBottom w:val="0"/>
              <w:divBdr>
                <w:top w:val="none" w:sz="0" w:space="0" w:color="auto"/>
                <w:left w:val="none" w:sz="0" w:space="0" w:color="auto"/>
                <w:bottom w:val="none" w:sz="0" w:space="0" w:color="auto"/>
                <w:right w:val="none" w:sz="0" w:space="0" w:color="auto"/>
              </w:divBdr>
            </w:div>
          </w:divsChild>
        </w:div>
        <w:div w:id="1639189536">
          <w:marLeft w:val="0"/>
          <w:marRight w:val="0"/>
          <w:marTop w:val="0"/>
          <w:marBottom w:val="0"/>
          <w:divBdr>
            <w:top w:val="none" w:sz="0" w:space="0" w:color="auto"/>
            <w:left w:val="none" w:sz="0" w:space="0" w:color="auto"/>
            <w:bottom w:val="none" w:sz="0" w:space="0" w:color="auto"/>
            <w:right w:val="none" w:sz="0" w:space="0" w:color="auto"/>
          </w:divBdr>
          <w:divsChild>
            <w:div w:id="850678385">
              <w:marLeft w:val="0"/>
              <w:marRight w:val="0"/>
              <w:marTop w:val="0"/>
              <w:marBottom w:val="0"/>
              <w:divBdr>
                <w:top w:val="none" w:sz="0" w:space="0" w:color="auto"/>
                <w:left w:val="none" w:sz="0" w:space="0" w:color="auto"/>
                <w:bottom w:val="none" w:sz="0" w:space="0" w:color="auto"/>
                <w:right w:val="none" w:sz="0" w:space="0" w:color="auto"/>
              </w:divBdr>
            </w:div>
          </w:divsChild>
        </w:div>
        <w:div w:id="1651246187">
          <w:marLeft w:val="0"/>
          <w:marRight w:val="0"/>
          <w:marTop w:val="0"/>
          <w:marBottom w:val="0"/>
          <w:divBdr>
            <w:top w:val="none" w:sz="0" w:space="0" w:color="auto"/>
            <w:left w:val="none" w:sz="0" w:space="0" w:color="auto"/>
            <w:bottom w:val="none" w:sz="0" w:space="0" w:color="auto"/>
            <w:right w:val="none" w:sz="0" w:space="0" w:color="auto"/>
          </w:divBdr>
          <w:divsChild>
            <w:div w:id="2099014226">
              <w:marLeft w:val="0"/>
              <w:marRight w:val="0"/>
              <w:marTop w:val="0"/>
              <w:marBottom w:val="0"/>
              <w:divBdr>
                <w:top w:val="none" w:sz="0" w:space="0" w:color="auto"/>
                <w:left w:val="none" w:sz="0" w:space="0" w:color="auto"/>
                <w:bottom w:val="none" w:sz="0" w:space="0" w:color="auto"/>
                <w:right w:val="none" w:sz="0" w:space="0" w:color="auto"/>
              </w:divBdr>
            </w:div>
          </w:divsChild>
        </w:div>
        <w:div w:id="1657879959">
          <w:marLeft w:val="0"/>
          <w:marRight w:val="0"/>
          <w:marTop w:val="0"/>
          <w:marBottom w:val="0"/>
          <w:divBdr>
            <w:top w:val="none" w:sz="0" w:space="0" w:color="auto"/>
            <w:left w:val="none" w:sz="0" w:space="0" w:color="auto"/>
            <w:bottom w:val="none" w:sz="0" w:space="0" w:color="auto"/>
            <w:right w:val="none" w:sz="0" w:space="0" w:color="auto"/>
          </w:divBdr>
          <w:divsChild>
            <w:div w:id="1109741853">
              <w:marLeft w:val="0"/>
              <w:marRight w:val="0"/>
              <w:marTop w:val="0"/>
              <w:marBottom w:val="0"/>
              <w:divBdr>
                <w:top w:val="none" w:sz="0" w:space="0" w:color="auto"/>
                <w:left w:val="none" w:sz="0" w:space="0" w:color="auto"/>
                <w:bottom w:val="none" w:sz="0" w:space="0" w:color="auto"/>
                <w:right w:val="none" w:sz="0" w:space="0" w:color="auto"/>
              </w:divBdr>
            </w:div>
          </w:divsChild>
        </w:div>
        <w:div w:id="1659767981">
          <w:marLeft w:val="0"/>
          <w:marRight w:val="0"/>
          <w:marTop w:val="0"/>
          <w:marBottom w:val="0"/>
          <w:divBdr>
            <w:top w:val="none" w:sz="0" w:space="0" w:color="auto"/>
            <w:left w:val="none" w:sz="0" w:space="0" w:color="auto"/>
            <w:bottom w:val="none" w:sz="0" w:space="0" w:color="auto"/>
            <w:right w:val="none" w:sz="0" w:space="0" w:color="auto"/>
          </w:divBdr>
          <w:divsChild>
            <w:div w:id="958953776">
              <w:marLeft w:val="0"/>
              <w:marRight w:val="0"/>
              <w:marTop w:val="0"/>
              <w:marBottom w:val="0"/>
              <w:divBdr>
                <w:top w:val="none" w:sz="0" w:space="0" w:color="auto"/>
                <w:left w:val="none" w:sz="0" w:space="0" w:color="auto"/>
                <w:bottom w:val="none" w:sz="0" w:space="0" w:color="auto"/>
                <w:right w:val="none" w:sz="0" w:space="0" w:color="auto"/>
              </w:divBdr>
            </w:div>
          </w:divsChild>
        </w:div>
        <w:div w:id="1665232634">
          <w:marLeft w:val="0"/>
          <w:marRight w:val="0"/>
          <w:marTop w:val="0"/>
          <w:marBottom w:val="0"/>
          <w:divBdr>
            <w:top w:val="none" w:sz="0" w:space="0" w:color="auto"/>
            <w:left w:val="none" w:sz="0" w:space="0" w:color="auto"/>
            <w:bottom w:val="none" w:sz="0" w:space="0" w:color="auto"/>
            <w:right w:val="none" w:sz="0" w:space="0" w:color="auto"/>
          </w:divBdr>
          <w:divsChild>
            <w:div w:id="1579484206">
              <w:marLeft w:val="0"/>
              <w:marRight w:val="0"/>
              <w:marTop w:val="0"/>
              <w:marBottom w:val="0"/>
              <w:divBdr>
                <w:top w:val="none" w:sz="0" w:space="0" w:color="auto"/>
                <w:left w:val="none" w:sz="0" w:space="0" w:color="auto"/>
                <w:bottom w:val="none" w:sz="0" w:space="0" w:color="auto"/>
                <w:right w:val="none" w:sz="0" w:space="0" w:color="auto"/>
              </w:divBdr>
            </w:div>
          </w:divsChild>
        </w:div>
        <w:div w:id="1671105214">
          <w:marLeft w:val="0"/>
          <w:marRight w:val="0"/>
          <w:marTop w:val="0"/>
          <w:marBottom w:val="0"/>
          <w:divBdr>
            <w:top w:val="none" w:sz="0" w:space="0" w:color="auto"/>
            <w:left w:val="none" w:sz="0" w:space="0" w:color="auto"/>
            <w:bottom w:val="none" w:sz="0" w:space="0" w:color="auto"/>
            <w:right w:val="none" w:sz="0" w:space="0" w:color="auto"/>
          </w:divBdr>
          <w:divsChild>
            <w:div w:id="251941309">
              <w:marLeft w:val="0"/>
              <w:marRight w:val="0"/>
              <w:marTop w:val="0"/>
              <w:marBottom w:val="0"/>
              <w:divBdr>
                <w:top w:val="none" w:sz="0" w:space="0" w:color="auto"/>
                <w:left w:val="none" w:sz="0" w:space="0" w:color="auto"/>
                <w:bottom w:val="none" w:sz="0" w:space="0" w:color="auto"/>
                <w:right w:val="none" w:sz="0" w:space="0" w:color="auto"/>
              </w:divBdr>
            </w:div>
          </w:divsChild>
        </w:div>
        <w:div w:id="1680157774">
          <w:marLeft w:val="0"/>
          <w:marRight w:val="0"/>
          <w:marTop w:val="0"/>
          <w:marBottom w:val="0"/>
          <w:divBdr>
            <w:top w:val="none" w:sz="0" w:space="0" w:color="auto"/>
            <w:left w:val="none" w:sz="0" w:space="0" w:color="auto"/>
            <w:bottom w:val="none" w:sz="0" w:space="0" w:color="auto"/>
            <w:right w:val="none" w:sz="0" w:space="0" w:color="auto"/>
          </w:divBdr>
          <w:divsChild>
            <w:div w:id="407848854">
              <w:marLeft w:val="0"/>
              <w:marRight w:val="0"/>
              <w:marTop w:val="0"/>
              <w:marBottom w:val="0"/>
              <w:divBdr>
                <w:top w:val="none" w:sz="0" w:space="0" w:color="auto"/>
                <w:left w:val="none" w:sz="0" w:space="0" w:color="auto"/>
                <w:bottom w:val="none" w:sz="0" w:space="0" w:color="auto"/>
                <w:right w:val="none" w:sz="0" w:space="0" w:color="auto"/>
              </w:divBdr>
            </w:div>
          </w:divsChild>
        </w:div>
        <w:div w:id="1680697017">
          <w:marLeft w:val="0"/>
          <w:marRight w:val="0"/>
          <w:marTop w:val="0"/>
          <w:marBottom w:val="0"/>
          <w:divBdr>
            <w:top w:val="none" w:sz="0" w:space="0" w:color="auto"/>
            <w:left w:val="none" w:sz="0" w:space="0" w:color="auto"/>
            <w:bottom w:val="none" w:sz="0" w:space="0" w:color="auto"/>
            <w:right w:val="none" w:sz="0" w:space="0" w:color="auto"/>
          </w:divBdr>
          <w:divsChild>
            <w:div w:id="1476604367">
              <w:marLeft w:val="0"/>
              <w:marRight w:val="0"/>
              <w:marTop w:val="0"/>
              <w:marBottom w:val="0"/>
              <w:divBdr>
                <w:top w:val="none" w:sz="0" w:space="0" w:color="auto"/>
                <w:left w:val="none" w:sz="0" w:space="0" w:color="auto"/>
                <w:bottom w:val="none" w:sz="0" w:space="0" w:color="auto"/>
                <w:right w:val="none" w:sz="0" w:space="0" w:color="auto"/>
              </w:divBdr>
            </w:div>
          </w:divsChild>
        </w:div>
        <w:div w:id="1690451144">
          <w:marLeft w:val="0"/>
          <w:marRight w:val="0"/>
          <w:marTop w:val="0"/>
          <w:marBottom w:val="0"/>
          <w:divBdr>
            <w:top w:val="none" w:sz="0" w:space="0" w:color="auto"/>
            <w:left w:val="none" w:sz="0" w:space="0" w:color="auto"/>
            <w:bottom w:val="none" w:sz="0" w:space="0" w:color="auto"/>
            <w:right w:val="none" w:sz="0" w:space="0" w:color="auto"/>
          </w:divBdr>
          <w:divsChild>
            <w:div w:id="1910339265">
              <w:marLeft w:val="0"/>
              <w:marRight w:val="0"/>
              <w:marTop w:val="0"/>
              <w:marBottom w:val="0"/>
              <w:divBdr>
                <w:top w:val="none" w:sz="0" w:space="0" w:color="auto"/>
                <w:left w:val="none" w:sz="0" w:space="0" w:color="auto"/>
                <w:bottom w:val="none" w:sz="0" w:space="0" w:color="auto"/>
                <w:right w:val="none" w:sz="0" w:space="0" w:color="auto"/>
              </w:divBdr>
            </w:div>
          </w:divsChild>
        </w:div>
        <w:div w:id="1697462432">
          <w:marLeft w:val="0"/>
          <w:marRight w:val="0"/>
          <w:marTop w:val="0"/>
          <w:marBottom w:val="0"/>
          <w:divBdr>
            <w:top w:val="none" w:sz="0" w:space="0" w:color="auto"/>
            <w:left w:val="none" w:sz="0" w:space="0" w:color="auto"/>
            <w:bottom w:val="none" w:sz="0" w:space="0" w:color="auto"/>
            <w:right w:val="none" w:sz="0" w:space="0" w:color="auto"/>
          </w:divBdr>
          <w:divsChild>
            <w:div w:id="238104315">
              <w:marLeft w:val="0"/>
              <w:marRight w:val="0"/>
              <w:marTop w:val="0"/>
              <w:marBottom w:val="0"/>
              <w:divBdr>
                <w:top w:val="none" w:sz="0" w:space="0" w:color="auto"/>
                <w:left w:val="none" w:sz="0" w:space="0" w:color="auto"/>
                <w:bottom w:val="none" w:sz="0" w:space="0" w:color="auto"/>
                <w:right w:val="none" w:sz="0" w:space="0" w:color="auto"/>
              </w:divBdr>
            </w:div>
          </w:divsChild>
        </w:div>
        <w:div w:id="1698776680">
          <w:marLeft w:val="0"/>
          <w:marRight w:val="0"/>
          <w:marTop w:val="0"/>
          <w:marBottom w:val="0"/>
          <w:divBdr>
            <w:top w:val="none" w:sz="0" w:space="0" w:color="auto"/>
            <w:left w:val="none" w:sz="0" w:space="0" w:color="auto"/>
            <w:bottom w:val="none" w:sz="0" w:space="0" w:color="auto"/>
            <w:right w:val="none" w:sz="0" w:space="0" w:color="auto"/>
          </w:divBdr>
          <w:divsChild>
            <w:div w:id="1472021268">
              <w:marLeft w:val="0"/>
              <w:marRight w:val="0"/>
              <w:marTop w:val="0"/>
              <w:marBottom w:val="0"/>
              <w:divBdr>
                <w:top w:val="none" w:sz="0" w:space="0" w:color="auto"/>
                <w:left w:val="none" w:sz="0" w:space="0" w:color="auto"/>
                <w:bottom w:val="none" w:sz="0" w:space="0" w:color="auto"/>
                <w:right w:val="none" w:sz="0" w:space="0" w:color="auto"/>
              </w:divBdr>
            </w:div>
          </w:divsChild>
        </w:div>
        <w:div w:id="1707482111">
          <w:marLeft w:val="0"/>
          <w:marRight w:val="0"/>
          <w:marTop w:val="0"/>
          <w:marBottom w:val="0"/>
          <w:divBdr>
            <w:top w:val="none" w:sz="0" w:space="0" w:color="auto"/>
            <w:left w:val="none" w:sz="0" w:space="0" w:color="auto"/>
            <w:bottom w:val="none" w:sz="0" w:space="0" w:color="auto"/>
            <w:right w:val="none" w:sz="0" w:space="0" w:color="auto"/>
          </w:divBdr>
          <w:divsChild>
            <w:div w:id="265424953">
              <w:marLeft w:val="0"/>
              <w:marRight w:val="0"/>
              <w:marTop w:val="0"/>
              <w:marBottom w:val="0"/>
              <w:divBdr>
                <w:top w:val="none" w:sz="0" w:space="0" w:color="auto"/>
                <w:left w:val="none" w:sz="0" w:space="0" w:color="auto"/>
                <w:bottom w:val="none" w:sz="0" w:space="0" w:color="auto"/>
                <w:right w:val="none" w:sz="0" w:space="0" w:color="auto"/>
              </w:divBdr>
            </w:div>
          </w:divsChild>
        </w:div>
        <w:div w:id="1709331400">
          <w:marLeft w:val="0"/>
          <w:marRight w:val="0"/>
          <w:marTop w:val="0"/>
          <w:marBottom w:val="0"/>
          <w:divBdr>
            <w:top w:val="none" w:sz="0" w:space="0" w:color="auto"/>
            <w:left w:val="none" w:sz="0" w:space="0" w:color="auto"/>
            <w:bottom w:val="none" w:sz="0" w:space="0" w:color="auto"/>
            <w:right w:val="none" w:sz="0" w:space="0" w:color="auto"/>
          </w:divBdr>
          <w:divsChild>
            <w:div w:id="1129669752">
              <w:marLeft w:val="0"/>
              <w:marRight w:val="0"/>
              <w:marTop w:val="0"/>
              <w:marBottom w:val="0"/>
              <w:divBdr>
                <w:top w:val="none" w:sz="0" w:space="0" w:color="auto"/>
                <w:left w:val="none" w:sz="0" w:space="0" w:color="auto"/>
                <w:bottom w:val="none" w:sz="0" w:space="0" w:color="auto"/>
                <w:right w:val="none" w:sz="0" w:space="0" w:color="auto"/>
              </w:divBdr>
            </w:div>
          </w:divsChild>
        </w:div>
        <w:div w:id="1710183134">
          <w:marLeft w:val="0"/>
          <w:marRight w:val="0"/>
          <w:marTop w:val="0"/>
          <w:marBottom w:val="0"/>
          <w:divBdr>
            <w:top w:val="none" w:sz="0" w:space="0" w:color="auto"/>
            <w:left w:val="none" w:sz="0" w:space="0" w:color="auto"/>
            <w:bottom w:val="none" w:sz="0" w:space="0" w:color="auto"/>
            <w:right w:val="none" w:sz="0" w:space="0" w:color="auto"/>
          </w:divBdr>
          <w:divsChild>
            <w:div w:id="2035811728">
              <w:marLeft w:val="0"/>
              <w:marRight w:val="0"/>
              <w:marTop w:val="0"/>
              <w:marBottom w:val="0"/>
              <w:divBdr>
                <w:top w:val="none" w:sz="0" w:space="0" w:color="auto"/>
                <w:left w:val="none" w:sz="0" w:space="0" w:color="auto"/>
                <w:bottom w:val="none" w:sz="0" w:space="0" w:color="auto"/>
                <w:right w:val="none" w:sz="0" w:space="0" w:color="auto"/>
              </w:divBdr>
            </w:div>
          </w:divsChild>
        </w:div>
        <w:div w:id="1720978842">
          <w:marLeft w:val="0"/>
          <w:marRight w:val="0"/>
          <w:marTop w:val="0"/>
          <w:marBottom w:val="0"/>
          <w:divBdr>
            <w:top w:val="none" w:sz="0" w:space="0" w:color="auto"/>
            <w:left w:val="none" w:sz="0" w:space="0" w:color="auto"/>
            <w:bottom w:val="none" w:sz="0" w:space="0" w:color="auto"/>
            <w:right w:val="none" w:sz="0" w:space="0" w:color="auto"/>
          </w:divBdr>
          <w:divsChild>
            <w:div w:id="1671591830">
              <w:marLeft w:val="0"/>
              <w:marRight w:val="0"/>
              <w:marTop w:val="0"/>
              <w:marBottom w:val="0"/>
              <w:divBdr>
                <w:top w:val="none" w:sz="0" w:space="0" w:color="auto"/>
                <w:left w:val="none" w:sz="0" w:space="0" w:color="auto"/>
                <w:bottom w:val="none" w:sz="0" w:space="0" w:color="auto"/>
                <w:right w:val="none" w:sz="0" w:space="0" w:color="auto"/>
              </w:divBdr>
            </w:div>
          </w:divsChild>
        </w:div>
        <w:div w:id="1732802832">
          <w:marLeft w:val="0"/>
          <w:marRight w:val="0"/>
          <w:marTop w:val="0"/>
          <w:marBottom w:val="0"/>
          <w:divBdr>
            <w:top w:val="none" w:sz="0" w:space="0" w:color="auto"/>
            <w:left w:val="none" w:sz="0" w:space="0" w:color="auto"/>
            <w:bottom w:val="none" w:sz="0" w:space="0" w:color="auto"/>
            <w:right w:val="none" w:sz="0" w:space="0" w:color="auto"/>
          </w:divBdr>
          <w:divsChild>
            <w:div w:id="1295671953">
              <w:marLeft w:val="0"/>
              <w:marRight w:val="0"/>
              <w:marTop w:val="0"/>
              <w:marBottom w:val="0"/>
              <w:divBdr>
                <w:top w:val="none" w:sz="0" w:space="0" w:color="auto"/>
                <w:left w:val="none" w:sz="0" w:space="0" w:color="auto"/>
                <w:bottom w:val="none" w:sz="0" w:space="0" w:color="auto"/>
                <w:right w:val="none" w:sz="0" w:space="0" w:color="auto"/>
              </w:divBdr>
            </w:div>
          </w:divsChild>
        </w:div>
        <w:div w:id="1736587925">
          <w:marLeft w:val="0"/>
          <w:marRight w:val="0"/>
          <w:marTop w:val="0"/>
          <w:marBottom w:val="0"/>
          <w:divBdr>
            <w:top w:val="none" w:sz="0" w:space="0" w:color="auto"/>
            <w:left w:val="none" w:sz="0" w:space="0" w:color="auto"/>
            <w:bottom w:val="none" w:sz="0" w:space="0" w:color="auto"/>
            <w:right w:val="none" w:sz="0" w:space="0" w:color="auto"/>
          </w:divBdr>
          <w:divsChild>
            <w:div w:id="1167863383">
              <w:marLeft w:val="0"/>
              <w:marRight w:val="0"/>
              <w:marTop w:val="0"/>
              <w:marBottom w:val="0"/>
              <w:divBdr>
                <w:top w:val="none" w:sz="0" w:space="0" w:color="auto"/>
                <w:left w:val="none" w:sz="0" w:space="0" w:color="auto"/>
                <w:bottom w:val="none" w:sz="0" w:space="0" w:color="auto"/>
                <w:right w:val="none" w:sz="0" w:space="0" w:color="auto"/>
              </w:divBdr>
            </w:div>
          </w:divsChild>
        </w:div>
        <w:div w:id="1743018658">
          <w:marLeft w:val="0"/>
          <w:marRight w:val="0"/>
          <w:marTop w:val="0"/>
          <w:marBottom w:val="0"/>
          <w:divBdr>
            <w:top w:val="none" w:sz="0" w:space="0" w:color="auto"/>
            <w:left w:val="none" w:sz="0" w:space="0" w:color="auto"/>
            <w:bottom w:val="none" w:sz="0" w:space="0" w:color="auto"/>
            <w:right w:val="none" w:sz="0" w:space="0" w:color="auto"/>
          </w:divBdr>
          <w:divsChild>
            <w:div w:id="875577871">
              <w:marLeft w:val="0"/>
              <w:marRight w:val="0"/>
              <w:marTop w:val="0"/>
              <w:marBottom w:val="0"/>
              <w:divBdr>
                <w:top w:val="none" w:sz="0" w:space="0" w:color="auto"/>
                <w:left w:val="none" w:sz="0" w:space="0" w:color="auto"/>
                <w:bottom w:val="none" w:sz="0" w:space="0" w:color="auto"/>
                <w:right w:val="none" w:sz="0" w:space="0" w:color="auto"/>
              </w:divBdr>
            </w:div>
          </w:divsChild>
        </w:div>
        <w:div w:id="1745638991">
          <w:marLeft w:val="0"/>
          <w:marRight w:val="0"/>
          <w:marTop w:val="0"/>
          <w:marBottom w:val="0"/>
          <w:divBdr>
            <w:top w:val="none" w:sz="0" w:space="0" w:color="auto"/>
            <w:left w:val="none" w:sz="0" w:space="0" w:color="auto"/>
            <w:bottom w:val="none" w:sz="0" w:space="0" w:color="auto"/>
            <w:right w:val="none" w:sz="0" w:space="0" w:color="auto"/>
          </w:divBdr>
          <w:divsChild>
            <w:div w:id="771970437">
              <w:marLeft w:val="0"/>
              <w:marRight w:val="0"/>
              <w:marTop w:val="0"/>
              <w:marBottom w:val="0"/>
              <w:divBdr>
                <w:top w:val="none" w:sz="0" w:space="0" w:color="auto"/>
                <w:left w:val="none" w:sz="0" w:space="0" w:color="auto"/>
                <w:bottom w:val="none" w:sz="0" w:space="0" w:color="auto"/>
                <w:right w:val="none" w:sz="0" w:space="0" w:color="auto"/>
              </w:divBdr>
            </w:div>
          </w:divsChild>
        </w:div>
        <w:div w:id="1754545045">
          <w:marLeft w:val="0"/>
          <w:marRight w:val="0"/>
          <w:marTop w:val="0"/>
          <w:marBottom w:val="0"/>
          <w:divBdr>
            <w:top w:val="none" w:sz="0" w:space="0" w:color="auto"/>
            <w:left w:val="none" w:sz="0" w:space="0" w:color="auto"/>
            <w:bottom w:val="none" w:sz="0" w:space="0" w:color="auto"/>
            <w:right w:val="none" w:sz="0" w:space="0" w:color="auto"/>
          </w:divBdr>
          <w:divsChild>
            <w:div w:id="313025923">
              <w:marLeft w:val="0"/>
              <w:marRight w:val="0"/>
              <w:marTop w:val="0"/>
              <w:marBottom w:val="0"/>
              <w:divBdr>
                <w:top w:val="none" w:sz="0" w:space="0" w:color="auto"/>
                <w:left w:val="none" w:sz="0" w:space="0" w:color="auto"/>
                <w:bottom w:val="none" w:sz="0" w:space="0" w:color="auto"/>
                <w:right w:val="none" w:sz="0" w:space="0" w:color="auto"/>
              </w:divBdr>
            </w:div>
          </w:divsChild>
        </w:div>
        <w:div w:id="1763989333">
          <w:marLeft w:val="0"/>
          <w:marRight w:val="0"/>
          <w:marTop w:val="0"/>
          <w:marBottom w:val="0"/>
          <w:divBdr>
            <w:top w:val="none" w:sz="0" w:space="0" w:color="auto"/>
            <w:left w:val="none" w:sz="0" w:space="0" w:color="auto"/>
            <w:bottom w:val="none" w:sz="0" w:space="0" w:color="auto"/>
            <w:right w:val="none" w:sz="0" w:space="0" w:color="auto"/>
          </w:divBdr>
          <w:divsChild>
            <w:div w:id="167403409">
              <w:marLeft w:val="0"/>
              <w:marRight w:val="0"/>
              <w:marTop w:val="0"/>
              <w:marBottom w:val="0"/>
              <w:divBdr>
                <w:top w:val="none" w:sz="0" w:space="0" w:color="auto"/>
                <w:left w:val="none" w:sz="0" w:space="0" w:color="auto"/>
                <w:bottom w:val="none" w:sz="0" w:space="0" w:color="auto"/>
                <w:right w:val="none" w:sz="0" w:space="0" w:color="auto"/>
              </w:divBdr>
            </w:div>
          </w:divsChild>
        </w:div>
        <w:div w:id="1773931680">
          <w:marLeft w:val="0"/>
          <w:marRight w:val="0"/>
          <w:marTop w:val="0"/>
          <w:marBottom w:val="0"/>
          <w:divBdr>
            <w:top w:val="none" w:sz="0" w:space="0" w:color="auto"/>
            <w:left w:val="none" w:sz="0" w:space="0" w:color="auto"/>
            <w:bottom w:val="none" w:sz="0" w:space="0" w:color="auto"/>
            <w:right w:val="none" w:sz="0" w:space="0" w:color="auto"/>
          </w:divBdr>
          <w:divsChild>
            <w:div w:id="62529361">
              <w:marLeft w:val="0"/>
              <w:marRight w:val="0"/>
              <w:marTop w:val="0"/>
              <w:marBottom w:val="0"/>
              <w:divBdr>
                <w:top w:val="none" w:sz="0" w:space="0" w:color="auto"/>
                <w:left w:val="none" w:sz="0" w:space="0" w:color="auto"/>
                <w:bottom w:val="none" w:sz="0" w:space="0" w:color="auto"/>
                <w:right w:val="none" w:sz="0" w:space="0" w:color="auto"/>
              </w:divBdr>
            </w:div>
          </w:divsChild>
        </w:div>
        <w:div w:id="1780375934">
          <w:marLeft w:val="0"/>
          <w:marRight w:val="0"/>
          <w:marTop w:val="0"/>
          <w:marBottom w:val="0"/>
          <w:divBdr>
            <w:top w:val="none" w:sz="0" w:space="0" w:color="auto"/>
            <w:left w:val="none" w:sz="0" w:space="0" w:color="auto"/>
            <w:bottom w:val="none" w:sz="0" w:space="0" w:color="auto"/>
            <w:right w:val="none" w:sz="0" w:space="0" w:color="auto"/>
          </w:divBdr>
          <w:divsChild>
            <w:div w:id="2118019142">
              <w:marLeft w:val="0"/>
              <w:marRight w:val="0"/>
              <w:marTop w:val="0"/>
              <w:marBottom w:val="0"/>
              <w:divBdr>
                <w:top w:val="none" w:sz="0" w:space="0" w:color="auto"/>
                <w:left w:val="none" w:sz="0" w:space="0" w:color="auto"/>
                <w:bottom w:val="none" w:sz="0" w:space="0" w:color="auto"/>
                <w:right w:val="none" w:sz="0" w:space="0" w:color="auto"/>
              </w:divBdr>
            </w:div>
          </w:divsChild>
        </w:div>
        <w:div w:id="1782338093">
          <w:marLeft w:val="0"/>
          <w:marRight w:val="0"/>
          <w:marTop w:val="0"/>
          <w:marBottom w:val="0"/>
          <w:divBdr>
            <w:top w:val="none" w:sz="0" w:space="0" w:color="auto"/>
            <w:left w:val="none" w:sz="0" w:space="0" w:color="auto"/>
            <w:bottom w:val="none" w:sz="0" w:space="0" w:color="auto"/>
            <w:right w:val="none" w:sz="0" w:space="0" w:color="auto"/>
          </w:divBdr>
          <w:divsChild>
            <w:div w:id="448012189">
              <w:marLeft w:val="0"/>
              <w:marRight w:val="0"/>
              <w:marTop w:val="0"/>
              <w:marBottom w:val="0"/>
              <w:divBdr>
                <w:top w:val="none" w:sz="0" w:space="0" w:color="auto"/>
                <w:left w:val="none" w:sz="0" w:space="0" w:color="auto"/>
                <w:bottom w:val="none" w:sz="0" w:space="0" w:color="auto"/>
                <w:right w:val="none" w:sz="0" w:space="0" w:color="auto"/>
              </w:divBdr>
            </w:div>
          </w:divsChild>
        </w:div>
        <w:div w:id="1790858470">
          <w:marLeft w:val="0"/>
          <w:marRight w:val="0"/>
          <w:marTop w:val="0"/>
          <w:marBottom w:val="0"/>
          <w:divBdr>
            <w:top w:val="none" w:sz="0" w:space="0" w:color="auto"/>
            <w:left w:val="none" w:sz="0" w:space="0" w:color="auto"/>
            <w:bottom w:val="none" w:sz="0" w:space="0" w:color="auto"/>
            <w:right w:val="none" w:sz="0" w:space="0" w:color="auto"/>
          </w:divBdr>
          <w:divsChild>
            <w:div w:id="700974743">
              <w:marLeft w:val="0"/>
              <w:marRight w:val="0"/>
              <w:marTop w:val="0"/>
              <w:marBottom w:val="0"/>
              <w:divBdr>
                <w:top w:val="none" w:sz="0" w:space="0" w:color="auto"/>
                <w:left w:val="none" w:sz="0" w:space="0" w:color="auto"/>
                <w:bottom w:val="none" w:sz="0" w:space="0" w:color="auto"/>
                <w:right w:val="none" w:sz="0" w:space="0" w:color="auto"/>
              </w:divBdr>
            </w:div>
          </w:divsChild>
        </w:div>
        <w:div w:id="1791783483">
          <w:marLeft w:val="0"/>
          <w:marRight w:val="0"/>
          <w:marTop w:val="0"/>
          <w:marBottom w:val="0"/>
          <w:divBdr>
            <w:top w:val="none" w:sz="0" w:space="0" w:color="auto"/>
            <w:left w:val="none" w:sz="0" w:space="0" w:color="auto"/>
            <w:bottom w:val="none" w:sz="0" w:space="0" w:color="auto"/>
            <w:right w:val="none" w:sz="0" w:space="0" w:color="auto"/>
          </w:divBdr>
          <w:divsChild>
            <w:div w:id="1770202574">
              <w:marLeft w:val="0"/>
              <w:marRight w:val="0"/>
              <w:marTop w:val="0"/>
              <w:marBottom w:val="0"/>
              <w:divBdr>
                <w:top w:val="none" w:sz="0" w:space="0" w:color="auto"/>
                <w:left w:val="none" w:sz="0" w:space="0" w:color="auto"/>
                <w:bottom w:val="none" w:sz="0" w:space="0" w:color="auto"/>
                <w:right w:val="none" w:sz="0" w:space="0" w:color="auto"/>
              </w:divBdr>
            </w:div>
          </w:divsChild>
        </w:div>
        <w:div w:id="1793018292">
          <w:marLeft w:val="0"/>
          <w:marRight w:val="0"/>
          <w:marTop w:val="0"/>
          <w:marBottom w:val="0"/>
          <w:divBdr>
            <w:top w:val="none" w:sz="0" w:space="0" w:color="auto"/>
            <w:left w:val="none" w:sz="0" w:space="0" w:color="auto"/>
            <w:bottom w:val="none" w:sz="0" w:space="0" w:color="auto"/>
            <w:right w:val="none" w:sz="0" w:space="0" w:color="auto"/>
          </w:divBdr>
          <w:divsChild>
            <w:div w:id="1055816165">
              <w:marLeft w:val="0"/>
              <w:marRight w:val="0"/>
              <w:marTop w:val="0"/>
              <w:marBottom w:val="0"/>
              <w:divBdr>
                <w:top w:val="none" w:sz="0" w:space="0" w:color="auto"/>
                <w:left w:val="none" w:sz="0" w:space="0" w:color="auto"/>
                <w:bottom w:val="none" w:sz="0" w:space="0" w:color="auto"/>
                <w:right w:val="none" w:sz="0" w:space="0" w:color="auto"/>
              </w:divBdr>
            </w:div>
          </w:divsChild>
        </w:div>
        <w:div w:id="1800297732">
          <w:marLeft w:val="0"/>
          <w:marRight w:val="0"/>
          <w:marTop w:val="0"/>
          <w:marBottom w:val="0"/>
          <w:divBdr>
            <w:top w:val="none" w:sz="0" w:space="0" w:color="auto"/>
            <w:left w:val="none" w:sz="0" w:space="0" w:color="auto"/>
            <w:bottom w:val="none" w:sz="0" w:space="0" w:color="auto"/>
            <w:right w:val="none" w:sz="0" w:space="0" w:color="auto"/>
          </w:divBdr>
          <w:divsChild>
            <w:div w:id="1849829862">
              <w:marLeft w:val="0"/>
              <w:marRight w:val="0"/>
              <w:marTop w:val="0"/>
              <w:marBottom w:val="0"/>
              <w:divBdr>
                <w:top w:val="none" w:sz="0" w:space="0" w:color="auto"/>
                <w:left w:val="none" w:sz="0" w:space="0" w:color="auto"/>
                <w:bottom w:val="none" w:sz="0" w:space="0" w:color="auto"/>
                <w:right w:val="none" w:sz="0" w:space="0" w:color="auto"/>
              </w:divBdr>
            </w:div>
          </w:divsChild>
        </w:div>
        <w:div w:id="1806310771">
          <w:marLeft w:val="0"/>
          <w:marRight w:val="0"/>
          <w:marTop w:val="0"/>
          <w:marBottom w:val="0"/>
          <w:divBdr>
            <w:top w:val="none" w:sz="0" w:space="0" w:color="auto"/>
            <w:left w:val="none" w:sz="0" w:space="0" w:color="auto"/>
            <w:bottom w:val="none" w:sz="0" w:space="0" w:color="auto"/>
            <w:right w:val="none" w:sz="0" w:space="0" w:color="auto"/>
          </w:divBdr>
          <w:divsChild>
            <w:div w:id="10032956">
              <w:marLeft w:val="0"/>
              <w:marRight w:val="0"/>
              <w:marTop w:val="0"/>
              <w:marBottom w:val="0"/>
              <w:divBdr>
                <w:top w:val="none" w:sz="0" w:space="0" w:color="auto"/>
                <w:left w:val="none" w:sz="0" w:space="0" w:color="auto"/>
                <w:bottom w:val="none" w:sz="0" w:space="0" w:color="auto"/>
                <w:right w:val="none" w:sz="0" w:space="0" w:color="auto"/>
              </w:divBdr>
            </w:div>
          </w:divsChild>
        </w:div>
        <w:div w:id="1807240673">
          <w:marLeft w:val="0"/>
          <w:marRight w:val="0"/>
          <w:marTop w:val="0"/>
          <w:marBottom w:val="0"/>
          <w:divBdr>
            <w:top w:val="none" w:sz="0" w:space="0" w:color="auto"/>
            <w:left w:val="none" w:sz="0" w:space="0" w:color="auto"/>
            <w:bottom w:val="none" w:sz="0" w:space="0" w:color="auto"/>
            <w:right w:val="none" w:sz="0" w:space="0" w:color="auto"/>
          </w:divBdr>
          <w:divsChild>
            <w:div w:id="271717243">
              <w:marLeft w:val="0"/>
              <w:marRight w:val="0"/>
              <w:marTop w:val="0"/>
              <w:marBottom w:val="0"/>
              <w:divBdr>
                <w:top w:val="none" w:sz="0" w:space="0" w:color="auto"/>
                <w:left w:val="none" w:sz="0" w:space="0" w:color="auto"/>
                <w:bottom w:val="none" w:sz="0" w:space="0" w:color="auto"/>
                <w:right w:val="none" w:sz="0" w:space="0" w:color="auto"/>
              </w:divBdr>
            </w:div>
          </w:divsChild>
        </w:div>
        <w:div w:id="1810702433">
          <w:marLeft w:val="0"/>
          <w:marRight w:val="0"/>
          <w:marTop w:val="0"/>
          <w:marBottom w:val="0"/>
          <w:divBdr>
            <w:top w:val="none" w:sz="0" w:space="0" w:color="auto"/>
            <w:left w:val="none" w:sz="0" w:space="0" w:color="auto"/>
            <w:bottom w:val="none" w:sz="0" w:space="0" w:color="auto"/>
            <w:right w:val="none" w:sz="0" w:space="0" w:color="auto"/>
          </w:divBdr>
          <w:divsChild>
            <w:div w:id="219099706">
              <w:marLeft w:val="0"/>
              <w:marRight w:val="0"/>
              <w:marTop w:val="0"/>
              <w:marBottom w:val="0"/>
              <w:divBdr>
                <w:top w:val="none" w:sz="0" w:space="0" w:color="auto"/>
                <w:left w:val="none" w:sz="0" w:space="0" w:color="auto"/>
                <w:bottom w:val="none" w:sz="0" w:space="0" w:color="auto"/>
                <w:right w:val="none" w:sz="0" w:space="0" w:color="auto"/>
              </w:divBdr>
            </w:div>
          </w:divsChild>
        </w:div>
        <w:div w:id="1814713477">
          <w:marLeft w:val="0"/>
          <w:marRight w:val="0"/>
          <w:marTop w:val="0"/>
          <w:marBottom w:val="0"/>
          <w:divBdr>
            <w:top w:val="none" w:sz="0" w:space="0" w:color="auto"/>
            <w:left w:val="none" w:sz="0" w:space="0" w:color="auto"/>
            <w:bottom w:val="none" w:sz="0" w:space="0" w:color="auto"/>
            <w:right w:val="none" w:sz="0" w:space="0" w:color="auto"/>
          </w:divBdr>
          <w:divsChild>
            <w:div w:id="327754020">
              <w:marLeft w:val="0"/>
              <w:marRight w:val="0"/>
              <w:marTop w:val="0"/>
              <w:marBottom w:val="0"/>
              <w:divBdr>
                <w:top w:val="none" w:sz="0" w:space="0" w:color="auto"/>
                <w:left w:val="none" w:sz="0" w:space="0" w:color="auto"/>
                <w:bottom w:val="none" w:sz="0" w:space="0" w:color="auto"/>
                <w:right w:val="none" w:sz="0" w:space="0" w:color="auto"/>
              </w:divBdr>
            </w:div>
          </w:divsChild>
        </w:div>
        <w:div w:id="1817066066">
          <w:marLeft w:val="0"/>
          <w:marRight w:val="0"/>
          <w:marTop w:val="0"/>
          <w:marBottom w:val="0"/>
          <w:divBdr>
            <w:top w:val="none" w:sz="0" w:space="0" w:color="auto"/>
            <w:left w:val="none" w:sz="0" w:space="0" w:color="auto"/>
            <w:bottom w:val="none" w:sz="0" w:space="0" w:color="auto"/>
            <w:right w:val="none" w:sz="0" w:space="0" w:color="auto"/>
          </w:divBdr>
          <w:divsChild>
            <w:div w:id="1981838787">
              <w:marLeft w:val="0"/>
              <w:marRight w:val="0"/>
              <w:marTop w:val="0"/>
              <w:marBottom w:val="0"/>
              <w:divBdr>
                <w:top w:val="none" w:sz="0" w:space="0" w:color="auto"/>
                <w:left w:val="none" w:sz="0" w:space="0" w:color="auto"/>
                <w:bottom w:val="none" w:sz="0" w:space="0" w:color="auto"/>
                <w:right w:val="none" w:sz="0" w:space="0" w:color="auto"/>
              </w:divBdr>
            </w:div>
          </w:divsChild>
        </w:div>
        <w:div w:id="1828548323">
          <w:marLeft w:val="0"/>
          <w:marRight w:val="0"/>
          <w:marTop w:val="0"/>
          <w:marBottom w:val="0"/>
          <w:divBdr>
            <w:top w:val="none" w:sz="0" w:space="0" w:color="auto"/>
            <w:left w:val="none" w:sz="0" w:space="0" w:color="auto"/>
            <w:bottom w:val="none" w:sz="0" w:space="0" w:color="auto"/>
            <w:right w:val="none" w:sz="0" w:space="0" w:color="auto"/>
          </w:divBdr>
          <w:divsChild>
            <w:div w:id="1002507237">
              <w:marLeft w:val="0"/>
              <w:marRight w:val="0"/>
              <w:marTop w:val="0"/>
              <w:marBottom w:val="0"/>
              <w:divBdr>
                <w:top w:val="none" w:sz="0" w:space="0" w:color="auto"/>
                <w:left w:val="none" w:sz="0" w:space="0" w:color="auto"/>
                <w:bottom w:val="none" w:sz="0" w:space="0" w:color="auto"/>
                <w:right w:val="none" w:sz="0" w:space="0" w:color="auto"/>
              </w:divBdr>
            </w:div>
          </w:divsChild>
        </w:div>
        <w:div w:id="1829127739">
          <w:marLeft w:val="0"/>
          <w:marRight w:val="0"/>
          <w:marTop w:val="0"/>
          <w:marBottom w:val="0"/>
          <w:divBdr>
            <w:top w:val="none" w:sz="0" w:space="0" w:color="auto"/>
            <w:left w:val="none" w:sz="0" w:space="0" w:color="auto"/>
            <w:bottom w:val="none" w:sz="0" w:space="0" w:color="auto"/>
            <w:right w:val="none" w:sz="0" w:space="0" w:color="auto"/>
          </w:divBdr>
          <w:divsChild>
            <w:div w:id="26296547">
              <w:marLeft w:val="0"/>
              <w:marRight w:val="0"/>
              <w:marTop w:val="0"/>
              <w:marBottom w:val="0"/>
              <w:divBdr>
                <w:top w:val="none" w:sz="0" w:space="0" w:color="auto"/>
                <w:left w:val="none" w:sz="0" w:space="0" w:color="auto"/>
                <w:bottom w:val="none" w:sz="0" w:space="0" w:color="auto"/>
                <w:right w:val="none" w:sz="0" w:space="0" w:color="auto"/>
              </w:divBdr>
            </w:div>
          </w:divsChild>
        </w:div>
        <w:div w:id="1830511606">
          <w:marLeft w:val="0"/>
          <w:marRight w:val="0"/>
          <w:marTop w:val="0"/>
          <w:marBottom w:val="0"/>
          <w:divBdr>
            <w:top w:val="none" w:sz="0" w:space="0" w:color="auto"/>
            <w:left w:val="none" w:sz="0" w:space="0" w:color="auto"/>
            <w:bottom w:val="none" w:sz="0" w:space="0" w:color="auto"/>
            <w:right w:val="none" w:sz="0" w:space="0" w:color="auto"/>
          </w:divBdr>
          <w:divsChild>
            <w:div w:id="655844362">
              <w:marLeft w:val="0"/>
              <w:marRight w:val="0"/>
              <w:marTop w:val="0"/>
              <w:marBottom w:val="0"/>
              <w:divBdr>
                <w:top w:val="none" w:sz="0" w:space="0" w:color="auto"/>
                <w:left w:val="none" w:sz="0" w:space="0" w:color="auto"/>
                <w:bottom w:val="none" w:sz="0" w:space="0" w:color="auto"/>
                <w:right w:val="none" w:sz="0" w:space="0" w:color="auto"/>
              </w:divBdr>
            </w:div>
          </w:divsChild>
        </w:div>
        <w:div w:id="1833400806">
          <w:marLeft w:val="0"/>
          <w:marRight w:val="0"/>
          <w:marTop w:val="0"/>
          <w:marBottom w:val="0"/>
          <w:divBdr>
            <w:top w:val="none" w:sz="0" w:space="0" w:color="auto"/>
            <w:left w:val="none" w:sz="0" w:space="0" w:color="auto"/>
            <w:bottom w:val="none" w:sz="0" w:space="0" w:color="auto"/>
            <w:right w:val="none" w:sz="0" w:space="0" w:color="auto"/>
          </w:divBdr>
          <w:divsChild>
            <w:div w:id="460727875">
              <w:marLeft w:val="0"/>
              <w:marRight w:val="0"/>
              <w:marTop w:val="0"/>
              <w:marBottom w:val="0"/>
              <w:divBdr>
                <w:top w:val="none" w:sz="0" w:space="0" w:color="auto"/>
                <w:left w:val="none" w:sz="0" w:space="0" w:color="auto"/>
                <w:bottom w:val="none" w:sz="0" w:space="0" w:color="auto"/>
                <w:right w:val="none" w:sz="0" w:space="0" w:color="auto"/>
              </w:divBdr>
            </w:div>
          </w:divsChild>
        </w:div>
        <w:div w:id="1838769136">
          <w:marLeft w:val="0"/>
          <w:marRight w:val="0"/>
          <w:marTop w:val="0"/>
          <w:marBottom w:val="0"/>
          <w:divBdr>
            <w:top w:val="none" w:sz="0" w:space="0" w:color="auto"/>
            <w:left w:val="none" w:sz="0" w:space="0" w:color="auto"/>
            <w:bottom w:val="none" w:sz="0" w:space="0" w:color="auto"/>
            <w:right w:val="none" w:sz="0" w:space="0" w:color="auto"/>
          </w:divBdr>
          <w:divsChild>
            <w:div w:id="59256117">
              <w:marLeft w:val="0"/>
              <w:marRight w:val="0"/>
              <w:marTop w:val="0"/>
              <w:marBottom w:val="0"/>
              <w:divBdr>
                <w:top w:val="none" w:sz="0" w:space="0" w:color="auto"/>
                <w:left w:val="none" w:sz="0" w:space="0" w:color="auto"/>
                <w:bottom w:val="none" w:sz="0" w:space="0" w:color="auto"/>
                <w:right w:val="none" w:sz="0" w:space="0" w:color="auto"/>
              </w:divBdr>
            </w:div>
          </w:divsChild>
        </w:div>
        <w:div w:id="1844586867">
          <w:marLeft w:val="0"/>
          <w:marRight w:val="0"/>
          <w:marTop w:val="0"/>
          <w:marBottom w:val="0"/>
          <w:divBdr>
            <w:top w:val="none" w:sz="0" w:space="0" w:color="auto"/>
            <w:left w:val="none" w:sz="0" w:space="0" w:color="auto"/>
            <w:bottom w:val="none" w:sz="0" w:space="0" w:color="auto"/>
            <w:right w:val="none" w:sz="0" w:space="0" w:color="auto"/>
          </w:divBdr>
          <w:divsChild>
            <w:div w:id="1328829896">
              <w:marLeft w:val="0"/>
              <w:marRight w:val="0"/>
              <w:marTop w:val="0"/>
              <w:marBottom w:val="0"/>
              <w:divBdr>
                <w:top w:val="none" w:sz="0" w:space="0" w:color="auto"/>
                <w:left w:val="none" w:sz="0" w:space="0" w:color="auto"/>
                <w:bottom w:val="none" w:sz="0" w:space="0" w:color="auto"/>
                <w:right w:val="none" w:sz="0" w:space="0" w:color="auto"/>
              </w:divBdr>
            </w:div>
          </w:divsChild>
        </w:div>
        <w:div w:id="1846630802">
          <w:marLeft w:val="0"/>
          <w:marRight w:val="0"/>
          <w:marTop w:val="0"/>
          <w:marBottom w:val="0"/>
          <w:divBdr>
            <w:top w:val="none" w:sz="0" w:space="0" w:color="auto"/>
            <w:left w:val="none" w:sz="0" w:space="0" w:color="auto"/>
            <w:bottom w:val="none" w:sz="0" w:space="0" w:color="auto"/>
            <w:right w:val="none" w:sz="0" w:space="0" w:color="auto"/>
          </w:divBdr>
          <w:divsChild>
            <w:div w:id="1587419954">
              <w:marLeft w:val="0"/>
              <w:marRight w:val="0"/>
              <w:marTop w:val="0"/>
              <w:marBottom w:val="0"/>
              <w:divBdr>
                <w:top w:val="none" w:sz="0" w:space="0" w:color="auto"/>
                <w:left w:val="none" w:sz="0" w:space="0" w:color="auto"/>
                <w:bottom w:val="none" w:sz="0" w:space="0" w:color="auto"/>
                <w:right w:val="none" w:sz="0" w:space="0" w:color="auto"/>
              </w:divBdr>
            </w:div>
          </w:divsChild>
        </w:div>
        <w:div w:id="1847016691">
          <w:marLeft w:val="0"/>
          <w:marRight w:val="0"/>
          <w:marTop w:val="0"/>
          <w:marBottom w:val="0"/>
          <w:divBdr>
            <w:top w:val="none" w:sz="0" w:space="0" w:color="auto"/>
            <w:left w:val="none" w:sz="0" w:space="0" w:color="auto"/>
            <w:bottom w:val="none" w:sz="0" w:space="0" w:color="auto"/>
            <w:right w:val="none" w:sz="0" w:space="0" w:color="auto"/>
          </w:divBdr>
          <w:divsChild>
            <w:div w:id="1604414584">
              <w:marLeft w:val="0"/>
              <w:marRight w:val="0"/>
              <w:marTop w:val="0"/>
              <w:marBottom w:val="0"/>
              <w:divBdr>
                <w:top w:val="none" w:sz="0" w:space="0" w:color="auto"/>
                <w:left w:val="none" w:sz="0" w:space="0" w:color="auto"/>
                <w:bottom w:val="none" w:sz="0" w:space="0" w:color="auto"/>
                <w:right w:val="none" w:sz="0" w:space="0" w:color="auto"/>
              </w:divBdr>
            </w:div>
          </w:divsChild>
        </w:div>
        <w:div w:id="1849052775">
          <w:marLeft w:val="0"/>
          <w:marRight w:val="0"/>
          <w:marTop w:val="0"/>
          <w:marBottom w:val="0"/>
          <w:divBdr>
            <w:top w:val="none" w:sz="0" w:space="0" w:color="auto"/>
            <w:left w:val="none" w:sz="0" w:space="0" w:color="auto"/>
            <w:bottom w:val="none" w:sz="0" w:space="0" w:color="auto"/>
            <w:right w:val="none" w:sz="0" w:space="0" w:color="auto"/>
          </w:divBdr>
          <w:divsChild>
            <w:div w:id="347491293">
              <w:marLeft w:val="0"/>
              <w:marRight w:val="0"/>
              <w:marTop w:val="0"/>
              <w:marBottom w:val="0"/>
              <w:divBdr>
                <w:top w:val="none" w:sz="0" w:space="0" w:color="auto"/>
                <w:left w:val="none" w:sz="0" w:space="0" w:color="auto"/>
                <w:bottom w:val="none" w:sz="0" w:space="0" w:color="auto"/>
                <w:right w:val="none" w:sz="0" w:space="0" w:color="auto"/>
              </w:divBdr>
            </w:div>
          </w:divsChild>
        </w:div>
        <w:div w:id="1851136876">
          <w:marLeft w:val="0"/>
          <w:marRight w:val="0"/>
          <w:marTop w:val="0"/>
          <w:marBottom w:val="0"/>
          <w:divBdr>
            <w:top w:val="none" w:sz="0" w:space="0" w:color="auto"/>
            <w:left w:val="none" w:sz="0" w:space="0" w:color="auto"/>
            <w:bottom w:val="none" w:sz="0" w:space="0" w:color="auto"/>
            <w:right w:val="none" w:sz="0" w:space="0" w:color="auto"/>
          </w:divBdr>
          <w:divsChild>
            <w:div w:id="534124005">
              <w:marLeft w:val="0"/>
              <w:marRight w:val="0"/>
              <w:marTop w:val="0"/>
              <w:marBottom w:val="0"/>
              <w:divBdr>
                <w:top w:val="none" w:sz="0" w:space="0" w:color="auto"/>
                <w:left w:val="none" w:sz="0" w:space="0" w:color="auto"/>
                <w:bottom w:val="none" w:sz="0" w:space="0" w:color="auto"/>
                <w:right w:val="none" w:sz="0" w:space="0" w:color="auto"/>
              </w:divBdr>
            </w:div>
          </w:divsChild>
        </w:div>
        <w:div w:id="1857765681">
          <w:marLeft w:val="0"/>
          <w:marRight w:val="0"/>
          <w:marTop w:val="0"/>
          <w:marBottom w:val="0"/>
          <w:divBdr>
            <w:top w:val="none" w:sz="0" w:space="0" w:color="auto"/>
            <w:left w:val="none" w:sz="0" w:space="0" w:color="auto"/>
            <w:bottom w:val="none" w:sz="0" w:space="0" w:color="auto"/>
            <w:right w:val="none" w:sz="0" w:space="0" w:color="auto"/>
          </w:divBdr>
          <w:divsChild>
            <w:div w:id="1417945020">
              <w:marLeft w:val="0"/>
              <w:marRight w:val="0"/>
              <w:marTop w:val="0"/>
              <w:marBottom w:val="0"/>
              <w:divBdr>
                <w:top w:val="none" w:sz="0" w:space="0" w:color="auto"/>
                <w:left w:val="none" w:sz="0" w:space="0" w:color="auto"/>
                <w:bottom w:val="none" w:sz="0" w:space="0" w:color="auto"/>
                <w:right w:val="none" w:sz="0" w:space="0" w:color="auto"/>
              </w:divBdr>
            </w:div>
          </w:divsChild>
        </w:div>
        <w:div w:id="1858352435">
          <w:marLeft w:val="0"/>
          <w:marRight w:val="0"/>
          <w:marTop w:val="0"/>
          <w:marBottom w:val="0"/>
          <w:divBdr>
            <w:top w:val="none" w:sz="0" w:space="0" w:color="auto"/>
            <w:left w:val="none" w:sz="0" w:space="0" w:color="auto"/>
            <w:bottom w:val="none" w:sz="0" w:space="0" w:color="auto"/>
            <w:right w:val="none" w:sz="0" w:space="0" w:color="auto"/>
          </w:divBdr>
          <w:divsChild>
            <w:div w:id="1931815888">
              <w:marLeft w:val="0"/>
              <w:marRight w:val="0"/>
              <w:marTop w:val="0"/>
              <w:marBottom w:val="0"/>
              <w:divBdr>
                <w:top w:val="none" w:sz="0" w:space="0" w:color="auto"/>
                <w:left w:val="none" w:sz="0" w:space="0" w:color="auto"/>
                <w:bottom w:val="none" w:sz="0" w:space="0" w:color="auto"/>
                <w:right w:val="none" w:sz="0" w:space="0" w:color="auto"/>
              </w:divBdr>
            </w:div>
          </w:divsChild>
        </w:div>
        <w:div w:id="1858732074">
          <w:marLeft w:val="0"/>
          <w:marRight w:val="0"/>
          <w:marTop w:val="0"/>
          <w:marBottom w:val="0"/>
          <w:divBdr>
            <w:top w:val="none" w:sz="0" w:space="0" w:color="auto"/>
            <w:left w:val="none" w:sz="0" w:space="0" w:color="auto"/>
            <w:bottom w:val="none" w:sz="0" w:space="0" w:color="auto"/>
            <w:right w:val="none" w:sz="0" w:space="0" w:color="auto"/>
          </w:divBdr>
          <w:divsChild>
            <w:div w:id="2042629767">
              <w:marLeft w:val="0"/>
              <w:marRight w:val="0"/>
              <w:marTop w:val="0"/>
              <w:marBottom w:val="0"/>
              <w:divBdr>
                <w:top w:val="none" w:sz="0" w:space="0" w:color="auto"/>
                <w:left w:val="none" w:sz="0" w:space="0" w:color="auto"/>
                <w:bottom w:val="none" w:sz="0" w:space="0" w:color="auto"/>
                <w:right w:val="none" w:sz="0" w:space="0" w:color="auto"/>
              </w:divBdr>
            </w:div>
          </w:divsChild>
        </w:div>
        <w:div w:id="1866676172">
          <w:marLeft w:val="0"/>
          <w:marRight w:val="0"/>
          <w:marTop w:val="0"/>
          <w:marBottom w:val="0"/>
          <w:divBdr>
            <w:top w:val="none" w:sz="0" w:space="0" w:color="auto"/>
            <w:left w:val="none" w:sz="0" w:space="0" w:color="auto"/>
            <w:bottom w:val="none" w:sz="0" w:space="0" w:color="auto"/>
            <w:right w:val="none" w:sz="0" w:space="0" w:color="auto"/>
          </w:divBdr>
          <w:divsChild>
            <w:div w:id="1199204702">
              <w:marLeft w:val="0"/>
              <w:marRight w:val="0"/>
              <w:marTop w:val="0"/>
              <w:marBottom w:val="0"/>
              <w:divBdr>
                <w:top w:val="none" w:sz="0" w:space="0" w:color="auto"/>
                <w:left w:val="none" w:sz="0" w:space="0" w:color="auto"/>
                <w:bottom w:val="none" w:sz="0" w:space="0" w:color="auto"/>
                <w:right w:val="none" w:sz="0" w:space="0" w:color="auto"/>
              </w:divBdr>
            </w:div>
          </w:divsChild>
        </w:div>
        <w:div w:id="1868984077">
          <w:marLeft w:val="0"/>
          <w:marRight w:val="0"/>
          <w:marTop w:val="0"/>
          <w:marBottom w:val="0"/>
          <w:divBdr>
            <w:top w:val="none" w:sz="0" w:space="0" w:color="auto"/>
            <w:left w:val="none" w:sz="0" w:space="0" w:color="auto"/>
            <w:bottom w:val="none" w:sz="0" w:space="0" w:color="auto"/>
            <w:right w:val="none" w:sz="0" w:space="0" w:color="auto"/>
          </w:divBdr>
          <w:divsChild>
            <w:div w:id="477038208">
              <w:marLeft w:val="0"/>
              <w:marRight w:val="0"/>
              <w:marTop w:val="0"/>
              <w:marBottom w:val="0"/>
              <w:divBdr>
                <w:top w:val="none" w:sz="0" w:space="0" w:color="auto"/>
                <w:left w:val="none" w:sz="0" w:space="0" w:color="auto"/>
                <w:bottom w:val="none" w:sz="0" w:space="0" w:color="auto"/>
                <w:right w:val="none" w:sz="0" w:space="0" w:color="auto"/>
              </w:divBdr>
            </w:div>
          </w:divsChild>
        </w:div>
        <w:div w:id="1890216929">
          <w:marLeft w:val="0"/>
          <w:marRight w:val="0"/>
          <w:marTop w:val="0"/>
          <w:marBottom w:val="0"/>
          <w:divBdr>
            <w:top w:val="none" w:sz="0" w:space="0" w:color="auto"/>
            <w:left w:val="none" w:sz="0" w:space="0" w:color="auto"/>
            <w:bottom w:val="none" w:sz="0" w:space="0" w:color="auto"/>
            <w:right w:val="none" w:sz="0" w:space="0" w:color="auto"/>
          </w:divBdr>
          <w:divsChild>
            <w:div w:id="440684295">
              <w:marLeft w:val="0"/>
              <w:marRight w:val="0"/>
              <w:marTop w:val="0"/>
              <w:marBottom w:val="0"/>
              <w:divBdr>
                <w:top w:val="none" w:sz="0" w:space="0" w:color="auto"/>
                <w:left w:val="none" w:sz="0" w:space="0" w:color="auto"/>
                <w:bottom w:val="none" w:sz="0" w:space="0" w:color="auto"/>
                <w:right w:val="none" w:sz="0" w:space="0" w:color="auto"/>
              </w:divBdr>
            </w:div>
          </w:divsChild>
        </w:div>
        <w:div w:id="1898859734">
          <w:marLeft w:val="0"/>
          <w:marRight w:val="0"/>
          <w:marTop w:val="0"/>
          <w:marBottom w:val="0"/>
          <w:divBdr>
            <w:top w:val="none" w:sz="0" w:space="0" w:color="auto"/>
            <w:left w:val="none" w:sz="0" w:space="0" w:color="auto"/>
            <w:bottom w:val="none" w:sz="0" w:space="0" w:color="auto"/>
            <w:right w:val="none" w:sz="0" w:space="0" w:color="auto"/>
          </w:divBdr>
          <w:divsChild>
            <w:div w:id="801189384">
              <w:marLeft w:val="0"/>
              <w:marRight w:val="0"/>
              <w:marTop w:val="0"/>
              <w:marBottom w:val="0"/>
              <w:divBdr>
                <w:top w:val="none" w:sz="0" w:space="0" w:color="auto"/>
                <w:left w:val="none" w:sz="0" w:space="0" w:color="auto"/>
                <w:bottom w:val="none" w:sz="0" w:space="0" w:color="auto"/>
                <w:right w:val="none" w:sz="0" w:space="0" w:color="auto"/>
              </w:divBdr>
            </w:div>
          </w:divsChild>
        </w:div>
        <w:div w:id="1901944268">
          <w:marLeft w:val="0"/>
          <w:marRight w:val="0"/>
          <w:marTop w:val="0"/>
          <w:marBottom w:val="0"/>
          <w:divBdr>
            <w:top w:val="none" w:sz="0" w:space="0" w:color="auto"/>
            <w:left w:val="none" w:sz="0" w:space="0" w:color="auto"/>
            <w:bottom w:val="none" w:sz="0" w:space="0" w:color="auto"/>
            <w:right w:val="none" w:sz="0" w:space="0" w:color="auto"/>
          </w:divBdr>
          <w:divsChild>
            <w:div w:id="1735856449">
              <w:marLeft w:val="0"/>
              <w:marRight w:val="0"/>
              <w:marTop w:val="0"/>
              <w:marBottom w:val="0"/>
              <w:divBdr>
                <w:top w:val="none" w:sz="0" w:space="0" w:color="auto"/>
                <w:left w:val="none" w:sz="0" w:space="0" w:color="auto"/>
                <w:bottom w:val="none" w:sz="0" w:space="0" w:color="auto"/>
                <w:right w:val="none" w:sz="0" w:space="0" w:color="auto"/>
              </w:divBdr>
            </w:div>
          </w:divsChild>
        </w:div>
        <w:div w:id="1905985913">
          <w:marLeft w:val="0"/>
          <w:marRight w:val="0"/>
          <w:marTop w:val="0"/>
          <w:marBottom w:val="0"/>
          <w:divBdr>
            <w:top w:val="none" w:sz="0" w:space="0" w:color="auto"/>
            <w:left w:val="none" w:sz="0" w:space="0" w:color="auto"/>
            <w:bottom w:val="none" w:sz="0" w:space="0" w:color="auto"/>
            <w:right w:val="none" w:sz="0" w:space="0" w:color="auto"/>
          </w:divBdr>
          <w:divsChild>
            <w:div w:id="536628993">
              <w:marLeft w:val="0"/>
              <w:marRight w:val="0"/>
              <w:marTop w:val="0"/>
              <w:marBottom w:val="0"/>
              <w:divBdr>
                <w:top w:val="none" w:sz="0" w:space="0" w:color="auto"/>
                <w:left w:val="none" w:sz="0" w:space="0" w:color="auto"/>
                <w:bottom w:val="none" w:sz="0" w:space="0" w:color="auto"/>
                <w:right w:val="none" w:sz="0" w:space="0" w:color="auto"/>
              </w:divBdr>
            </w:div>
          </w:divsChild>
        </w:div>
        <w:div w:id="1906992576">
          <w:marLeft w:val="0"/>
          <w:marRight w:val="0"/>
          <w:marTop w:val="0"/>
          <w:marBottom w:val="0"/>
          <w:divBdr>
            <w:top w:val="none" w:sz="0" w:space="0" w:color="auto"/>
            <w:left w:val="none" w:sz="0" w:space="0" w:color="auto"/>
            <w:bottom w:val="none" w:sz="0" w:space="0" w:color="auto"/>
            <w:right w:val="none" w:sz="0" w:space="0" w:color="auto"/>
          </w:divBdr>
          <w:divsChild>
            <w:div w:id="1956447095">
              <w:marLeft w:val="0"/>
              <w:marRight w:val="0"/>
              <w:marTop w:val="0"/>
              <w:marBottom w:val="0"/>
              <w:divBdr>
                <w:top w:val="none" w:sz="0" w:space="0" w:color="auto"/>
                <w:left w:val="none" w:sz="0" w:space="0" w:color="auto"/>
                <w:bottom w:val="none" w:sz="0" w:space="0" w:color="auto"/>
                <w:right w:val="none" w:sz="0" w:space="0" w:color="auto"/>
              </w:divBdr>
            </w:div>
          </w:divsChild>
        </w:div>
        <w:div w:id="1909877370">
          <w:marLeft w:val="0"/>
          <w:marRight w:val="0"/>
          <w:marTop w:val="0"/>
          <w:marBottom w:val="0"/>
          <w:divBdr>
            <w:top w:val="none" w:sz="0" w:space="0" w:color="auto"/>
            <w:left w:val="none" w:sz="0" w:space="0" w:color="auto"/>
            <w:bottom w:val="none" w:sz="0" w:space="0" w:color="auto"/>
            <w:right w:val="none" w:sz="0" w:space="0" w:color="auto"/>
          </w:divBdr>
          <w:divsChild>
            <w:div w:id="490368514">
              <w:marLeft w:val="0"/>
              <w:marRight w:val="0"/>
              <w:marTop w:val="0"/>
              <w:marBottom w:val="0"/>
              <w:divBdr>
                <w:top w:val="none" w:sz="0" w:space="0" w:color="auto"/>
                <w:left w:val="none" w:sz="0" w:space="0" w:color="auto"/>
                <w:bottom w:val="none" w:sz="0" w:space="0" w:color="auto"/>
                <w:right w:val="none" w:sz="0" w:space="0" w:color="auto"/>
              </w:divBdr>
            </w:div>
          </w:divsChild>
        </w:div>
        <w:div w:id="1918247220">
          <w:marLeft w:val="0"/>
          <w:marRight w:val="0"/>
          <w:marTop w:val="0"/>
          <w:marBottom w:val="0"/>
          <w:divBdr>
            <w:top w:val="none" w:sz="0" w:space="0" w:color="auto"/>
            <w:left w:val="none" w:sz="0" w:space="0" w:color="auto"/>
            <w:bottom w:val="none" w:sz="0" w:space="0" w:color="auto"/>
            <w:right w:val="none" w:sz="0" w:space="0" w:color="auto"/>
          </w:divBdr>
          <w:divsChild>
            <w:div w:id="1192066557">
              <w:marLeft w:val="0"/>
              <w:marRight w:val="0"/>
              <w:marTop w:val="0"/>
              <w:marBottom w:val="0"/>
              <w:divBdr>
                <w:top w:val="none" w:sz="0" w:space="0" w:color="auto"/>
                <w:left w:val="none" w:sz="0" w:space="0" w:color="auto"/>
                <w:bottom w:val="none" w:sz="0" w:space="0" w:color="auto"/>
                <w:right w:val="none" w:sz="0" w:space="0" w:color="auto"/>
              </w:divBdr>
            </w:div>
          </w:divsChild>
        </w:div>
        <w:div w:id="1923366870">
          <w:marLeft w:val="0"/>
          <w:marRight w:val="0"/>
          <w:marTop w:val="0"/>
          <w:marBottom w:val="0"/>
          <w:divBdr>
            <w:top w:val="none" w:sz="0" w:space="0" w:color="auto"/>
            <w:left w:val="none" w:sz="0" w:space="0" w:color="auto"/>
            <w:bottom w:val="none" w:sz="0" w:space="0" w:color="auto"/>
            <w:right w:val="none" w:sz="0" w:space="0" w:color="auto"/>
          </w:divBdr>
          <w:divsChild>
            <w:div w:id="611322663">
              <w:marLeft w:val="0"/>
              <w:marRight w:val="0"/>
              <w:marTop w:val="0"/>
              <w:marBottom w:val="0"/>
              <w:divBdr>
                <w:top w:val="none" w:sz="0" w:space="0" w:color="auto"/>
                <w:left w:val="none" w:sz="0" w:space="0" w:color="auto"/>
                <w:bottom w:val="none" w:sz="0" w:space="0" w:color="auto"/>
                <w:right w:val="none" w:sz="0" w:space="0" w:color="auto"/>
              </w:divBdr>
            </w:div>
          </w:divsChild>
        </w:div>
        <w:div w:id="1929657400">
          <w:marLeft w:val="0"/>
          <w:marRight w:val="0"/>
          <w:marTop w:val="0"/>
          <w:marBottom w:val="0"/>
          <w:divBdr>
            <w:top w:val="none" w:sz="0" w:space="0" w:color="auto"/>
            <w:left w:val="none" w:sz="0" w:space="0" w:color="auto"/>
            <w:bottom w:val="none" w:sz="0" w:space="0" w:color="auto"/>
            <w:right w:val="none" w:sz="0" w:space="0" w:color="auto"/>
          </w:divBdr>
          <w:divsChild>
            <w:div w:id="716464988">
              <w:marLeft w:val="0"/>
              <w:marRight w:val="0"/>
              <w:marTop w:val="0"/>
              <w:marBottom w:val="0"/>
              <w:divBdr>
                <w:top w:val="none" w:sz="0" w:space="0" w:color="auto"/>
                <w:left w:val="none" w:sz="0" w:space="0" w:color="auto"/>
                <w:bottom w:val="none" w:sz="0" w:space="0" w:color="auto"/>
                <w:right w:val="none" w:sz="0" w:space="0" w:color="auto"/>
              </w:divBdr>
            </w:div>
          </w:divsChild>
        </w:div>
        <w:div w:id="1934511534">
          <w:marLeft w:val="0"/>
          <w:marRight w:val="0"/>
          <w:marTop w:val="0"/>
          <w:marBottom w:val="0"/>
          <w:divBdr>
            <w:top w:val="none" w:sz="0" w:space="0" w:color="auto"/>
            <w:left w:val="none" w:sz="0" w:space="0" w:color="auto"/>
            <w:bottom w:val="none" w:sz="0" w:space="0" w:color="auto"/>
            <w:right w:val="none" w:sz="0" w:space="0" w:color="auto"/>
          </w:divBdr>
          <w:divsChild>
            <w:div w:id="707415632">
              <w:marLeft w:val="0"/>
              <w:marRight w:val="0"/>
              <w:marTop w:val="0"/>
              <w:marBottom w:val="0"/>
              <w:divBdr>
                <w:top w:val="none" w:sz="0" w:space="0" w:color="auto"/>
                <w:left w:val="none" w:sz="0" w:space="0" w:color="auto"/>
                <w:bottom w:val="none" w:sz="0" w:space="0" w:color="auto"/>
                <w:right w:val="none" w:sz="0" w:space="0" w:color="auto"/>
              </w:divBdr>
            </w:div>
          </w:divsChild>
        </w:div>
        <w:div w:id="1978025889">
          <w:marLeft w:val="0"/>
          <w:marRight w:val="0"/>
          <w:marTop w:val="0"/>
          <w:marBottom w:val="0"/>
          <w:divBdr>
            <w:top w:val="none" w:sz="0" w:space="0" w:color="auto"/>
            <w:left w:val="none" w:sz="0" w:space="0" w:color="auto"/>
            <w:bottom w:val="none" w:sz="0" w:space="0" w:color="auto"/>
            <w:right w:val="none" w:sz="0" w:space="0" w:color="auto"/>
          </w:divBdr>
          <w:divsChild>
            <w:div w:id="477694019">
              <w:marLeft w:val="0"/>
              <w:marRight w:val="0"/>
              <w:marTop w:val="0"/>
              <w:marBottom w:val="0"/>
              <w:divBdr>
                <w:top w:val="none" w:sz="0" w:space="0" w:color="auto"/>
                <w:left w:val="none" w:sz="0" w:space="0" w:color="auto"/>
                <w:bottom w:val="none" w:sz="0" w:space="0" w:color="auto"/>
                <w:right w:val="none" w:sz="0" w:space="0" w:color="auto"/>
              </w:divBdr>
            </w:div>
          </w:divsChild>
        </w:div>
        <w:div w:id="1981376498">
          <w:marLeft w:val="0"/>
          <w:marRight w:val="0"/>
          <w:marTop w:val="0"/>
          <w:marBottom w:val="0"/>
          <w:divBdr>
            <w:top w:val="none" w:sz="0" w:space="0" w:color="auto"/>
            <w:left w:val="none" w:sz="0" w:space="0" w:color="auto"/>
            <w:bottom w:val="none" w:sz="0" w:space="0" w:color="auto"/>
            <w:right w:val="none" w:sz="0" w:space="0" w:color="auto"/>
          </w:divBdr>
          <w:divsChild>
            <w:div w:id="869293542">
              <w:marLeft w:val="0"/>
              <w:marRight w:val="0"/>
              <w:marTop w:val="0"/>
              <w:marBottom w:val="0"/>
              <w:divBdr>
                <w:top w:val="none" w:sz="0" w:space="0" w:color="auto"/>
                <w:left w:val="none" w:sz="0" w:space="0" w:color="auto"/>
                <w:bottom w:val="none" w:sz="0" w:space="0" w:color="auto"/>
                <w:right w:val="none" w:sz="0" w:space="0" w:color="auto"/>
              </w:divBdr>
            </w:div>
          </w:divsChild>
        </w:div>
        <w:div w:id="1985112406">
          <w:marLeft w:val="0"/>
          <w:marRight w:val="0"/>
          <w:marTop w:val="0"/>
          <w:marBottom w:val="0"/>
          <w:divBdr>
            <w:top w:val="none" w:sz="0" w:space="0" w:color="auto"/>
            <w:left w:val="none" w:sz="0" w:space="0" w:color="auto"/>
            <w:bottom w:val="none" w:sz="0" w:space="0" w:color="auto"/>
            <w:right w:val="none" w:sz="0" w:space="0" w:color="auto"/>
          </w:divBdr>
          <w:divsChild>
            <w:div w:id="729157593">
              <w:marLeft w:val="0"/>
              <w:marRight w:val="0"/>
              <w:marTop w:val="0"/>
              <w:marBottom w:val="0"/>
              <w:divBdr>
                <w:top w:val="none" w:sz="0" w:space="0" w:color="auto"/>
                <w:left w:val="none" w:sz="0" w:space="0" w:color="auto"/>
                <w:bottom w:val="none" w:sz="0" w:space="0" w:color="auto"/>
                <w:right w:val="none" w:sz="0" w:space="0" w:color="auto"/>
              </w:divBdr>
            </w:div>
          </w:divsChild>
        </w:div>
        <w:div w:id="1992904358">
          <w:marLeft w:val="0"/>
          <w:marRight w:val="0"/>
          <w:marTop w:val="0"/>
          <w:marBottom w:val="0"/>
          <w:divBdr>
            <w:top w:val="none" w:sz="0" w:space="0" w:color="auto"/>
            <w:left w:val="none" w:sz="0" w:space="0" w:color="auto"/>
            <w:bottom w:val="none" w:sz="0" w:space="0" w:color="auto"/>
            <w:right w:val="none" w:sz="0" w:space="0" w:color="auto"/>
          </w:divBdr>
          <w:divsChild>
            <w:div w:id="1517619574">
              <w:marLeft w:val="0"/>
              <w:marRight w:val="0"/>
              <w:marTop w:val="0"/>
              <w:marBottom w:val="0"/>
              <w:divBdr>
                <w:top w:val="none" w:sz="0" w:space="0" w:color="auto"/>
                <w:left w:val="none" w:sz="0" w:space="0" w:color="auto"/>
                <w:bottom w:val="none" w:sz="0" w:space="0" w:color="auto"/>
                <w:right w:val="none" w:sz="0" w:space="0" w:color="auto"/>
              </w:divBdr>
            </w:div>
          </w:divsChild>
        </w:div>
        <w:div w:id="1996257015">
          <w:marLeft w:val="0"/>
          <w:marRight w:val="0"/>
          <w:marTop w:val="0"/>
          <w:marBottom w:val="0"/>
          <w:divBdr>
            <w:top w:val="none" w:sz="0" w:space="0" w:color="auto"/>
            <w:left w:val="none" w:sz="0" w:space="0" w:color="auto"/>
            <w:bottom w:val="none" w:sz="0" w:space="0" w:color="auto"/>
            <w:right w:val="none" w:sz="0" w:space="0" w:color="auto"/>
          </w:divBdr>
          <w:divsChild>
            <w:div w:id="241987938">
              <w:marLeft w:val="0"/>
              <w:marRight w:val="0"/>
              <w:marTop w:val="0"/>
              <w:marBottom w:val="0"/>
              <w:divBdr>
                <w:top w:val="none" w:sz="0" w:space="0" w:color="auto"/>
                <w:left w:val="none" w:sz="0" w:space="0" w:color="auto"/>
                <w:bottom w:val="none" w:sz="0" w:space="0" w:color="auto"/>
                <w:right w:val="none" w:sz="0" w:space="0" w:color="auto"/>
              </w:divBdr>
            </w:div>
          </w:divsChild>
        </w:div>
        <w:div w:id="2010518343">
          <w:marLeft w:val="0"/>
          <w:marRight w:val="0"/>
          <w:marTop w:val="0"/>
          <w:marBottom w:val="0"/>
          <w:divBdr>
            <w:top w:val="none" w:sz="0" w:space="0" w:color="auto"/>
            <w:left w:val="none" w:sz="0" w:space="0" w:color="auto"/>
            <w:bottom w:val="none" w:sz="0" w:space="0" w:color="auto"/>
            <w:right w:val="none" w:sz="0" w:space="0" w:color="auto"/>
          </w:divBdr>
          <w:divsChild>
            <w:div w:id="205992353">
              <w:marLeft w:val="0"/>
              <w:marRight w:val="0"/>
              <w:marTop w:val="0"/>
              <w:marBottom w:val="0"/>
              <w:divBdr>
                <w:top w:val="none" w:sz="0" w:space="0" w:color="auto"/>
                <w:left w:val="none" w:sz="0" w:space="0" w:color="auto"/>
                <w:bottom w:val="none" w:sz="0" w:space="0" w:color="auto"/>
                <w:right w:val="none" w:sz="0" w:space="0" w:color="auto"/>
              </w:divBdr>
            </w:div>
          </w:divsChild>
        </w:div>
        <w:div w:id="2012100706">
          <w:marLeft w:val="0"/>
          <w:marRight w:val="0"/>
          <w:marTop w:val="0"/>
          <w:marBottom w:val="0"/>
          <w:divBdr>
            <w:top w:val="none" w:sz="0" w:space="0" w:color="auto"/>
            <w:left w:val="none" w:sz="0" w:space="0" w:color="auto"/>
            <w:bottom w:val="none" w:sz="0" w:space="0" w:color="auto"/>
            <w:right w:val="none" w:sz="0" w:space="0" w:color="auto"/>
          </w:divBdr>
          <w:divsChild>
            <w:div w:id="1393309513">
              <w:marLeft w:val="0"/>
              <w:marRight w:val="0"/>
              <w:marTop w:val="0"/>
              <w:marBottom w:val="0"/>
              <w:divBdr>
                <w:top w:val="none" w:sz="0" w:space="0" w:color="auto"/>
                <w:left w:val="none" w:sz="0" w:space="0" w:color="auto"/>
                <w:bottom w:val="none" w:sz="0" w:space="0" w:color="auto"/>
                <w:right w:val="none" w:sz="0" w:space="0" w:color="auto"/>
              </w:divBdr>
            </w:div>
          </w:divsChild>
        </w:div>
        <w:div w:id="2014606275">
          <w:marLeft w:val="0"/>
          <w:marRight w:val="0"/>
          <w:marTop w:val="0"/>
          <w:marBottom w:val="0"/>
          <w:divBdr>
            <w:top w:val="none" w:sz="0" w:space="0" w:color="auto"/>
            <w:left w:val="none" w:sz="0" w:space="0" w:color="auto"/>
            <w:bottom w:val="none" w:sz="0" w:space="0" w:color="auto"/>
            <w:right w:val="none" w:sz="0" w:space="0" w:color="auto"/>
          </w:divBdr>
          <w:divsChild>
            <w:div w:id="520823613">
              <w:marLeft w:val="0"/>
              <w:marRight w:val="0"/>
              <w:marTop w:val="0"/>
              <w:marBottom w:val="0"/>
              <w:divBdr>
                <w:top w:val="none" w:sz="0" w:space="0" w:color="auto"/>
                <w:left w:val="none" w:sz="0" w:space="0" w:color="auto"/>
                <w:bottom w:val="none" w:sz="0" w:space="0" w:color="auto"/>
                <w:right w:val="none" w:sz="0" w:space="0" w:color="auto"/>
              </w:divBdr>
            </w:div>
          </w:divsChild>
        </w:div>
        <w:div w:id="2026858831">
          <w:marLeft w:val="0"/>
          <w:marRight w:val="0"/>
          <w:marTop w:val="0"/>
          <w:marBottom w:val="0"/>
          <w:divBdr>
            <w:top w:val="none" w:sz="0" w:space="0" w:color="auto"/>
            <w:left w:val="none" w:sz="0" w:space="0" w:color="auto"/>
            <w:bottom w:val="none" w:sz="0" w:space="0" w:color="auto"/>
            <w:right w:val="none" w:sz="0" w:space="0" w:color="auto"/>
          </w:divBdr>
          <w:divsChild>
            <w:div w:id="2023042081">
              <w:marLeft w:val="0"/>
              <w:marRight w:val="0"/>
              <w:marTop w:val="0"/>
              <w:marBottom w:val="0"/>
              <w:divBdr>
                <w:top w:val="none" w:sz="0" w:space="0" w:color="auto"/>
                <w:left w:val="none" w:sz="0" w:space="0" w:color="auto"/>
                <w:bottom w:val="none" w:sz="0" w:space="0" w:color="auto"/>
                <w:right w:val="none" w:sz="0" w:space="0" w:color="auto"/>
              </w:divBdr>
            </w:div>
          </w:divsChild>
        </w:div>
        <w:div w:id="2030599191">
          <w:marLeft w:val="0"/>
          <w:marRight w:val="0"/>
          <w:marTop w:val="0"/>
          <w:marBottom w:val="0"/>
          <w:divBdr>
            <w:top w:val="none" w:sz="0" w:space="0" w:color="auto"/>
            <w:left w:val="none" w:sz="0" w:space="0" w:color="auto"/>
            <w:bottom w:val="none" w:sz="0" w:space="0" w:color="auto"/>
            <w:right w:val="none" w:sz="0" w:space="0" w:color="auto"/>
          </w:divBdr>
          <w:divsChild>
            <w:div w:id="942230640">
              <w:marLeft w:val="0"/>
              <w:marRight w:val="0"/>
              <w:marTop w:val="0"/>
              <w:marBottom w:val="0"/>
              <w:divBdr>
                <w:top w:val="none" w:sz="0" w:space="0" w:color="auto"/>
                <w:left w:val="none" w:sz="0" w:space="0" w:color="auto"/>
                <w:bottom w:val="none" w:sz="0" w:space="0" w:color="auto"/>
                <w:right w:val="none" w:sz="0" w:space="0" w:color="auto"/>
              </w:divBdr>
            </w:div>
          </w:divsChild>
        </w:div>
        <w:div w:id="2045398945">
          <w:marLeft w:val="0"/>
          <w:marRight w:val="0"/>
          <w:marTop w:val="0"/>
          <w:marBottom w:val="0"/>
          <w:divBdr>
            <w:top w:val="none" w:sz="0" w:space="0" w:color="auto"/>
            <w:left w:val="none" w:sz="0" w:space="0" w:color="auto"/>
            <w:bottom w:val="none" w:sz="0" w:space="0" w:color="auto"/>
            <w:right w:val="none" w:sz="0" w:space="0" w:color="auto"/>
          </w:divBdr>
          <w:divsChild>
            <w:div w:id="1593510916">
              <w:marLeft w:val="0"/>
              <w:marRight w:val="0"/>
              <w:marTop w:val="0"/>
              <w:marBottom w:val="0"/>
              <w:divBdr>
                <w:top w:val="none" w:sz="0" w:space="0" w:color="auto"/>
                <w:left w:val="none" w:sz="0" w:space="0" w:color="auto"/>
                <w:bottom w:val="none" w:sz="0" w:space="0" w:color="auto"/>
                <w:right w:val="none" w:sz="0" w:space="0" w:color="auto"/>
              </w:divBdr>
            </w:div>
          </w:divsChild>
        </w:div>
        <w:div w:id="2047607635">
          <w:marLeft w:val="0"/>
          <w:marRight w:val="0"/>
          <w:marTop w:val="0"/>
          <w:marBottom w:val="0"/>
          <w:divBdr>
            <w:top w:val="none" w:sz="0" w:space="0" w:color="auto"/>
            <w:left w:val="none" w:sz="0" w:space="0" w:color="auto"/>
            <w:bottom w:val="none" w:sz="0" w:space="0" w:color="auto"/>
            <w:right w:val="none" w:sz="0" w:space="0" w:color="auto"/>
          </w:divBdr>
          <w:divsChild>
            <w:div w:id="1194612341">
              <w:marLeft w:val="0"/>
              <w:marRight w:val="0"/>
              <w:marTop w:val="0"/>
              <w:marBottom w:val="0"/>
              <w:divBdr>
                <w:top w:val="none" w:sz="0" w:space="0" w:color="auto"/>
                <w:left w:val="none" w:sz="0" w:space="0" w:color="auto"/>
                <w:bottom w:val="none" w:sz="0" w:space="0" w:color="auto"/>
                <w:right w:val="none" w:sz="0" w:space="0" w:color="auto"/>
              </w:divBdr>
            </w:div>
          </w:divsChild>
        </w:div>
        <w:div w:id="2049379363">
          <w:marLeft w:val="0"/>
          <w:marRight w:val="0"/>
          <w:marTop w:val="0"/>
          <w:marBottom w:val="0"/>
          <w:divBdr>
            <w:top w:val="none" w:sz="0" w:space="0" w:color="auto"/>
            <w:left w:val="none" w:sz="0" w:space="0" w:color="auto"/>
            <w:bottom w:val="none" w:sz="0" w:space="0" w:color="auto"/>
            <w:right w:val="none" w:sz="0" w:space="0" w:color="auto"/>
          </w:divBdr>
          <w:divsChild>
            <w:div w:id="1105616545">
              <w:marLeft w:val="0"/>
              <w:marRight w:val="0"/>
              <w:marTop w:val="0"/>
              <w:marBottom w:val="0"/>
              <w:divBdr>
                <w:top w:val="none" w:sz="0" w:space="0" w:color="auto"/>
                <w:left w:val="none" w:sz="0" w:space="0" w:color="auto"/>
                <w:bottom w:val="none" w:sz="0" w:space="0" w:color="auto"/>
                <w:right w:val="none" w:sz="0" w:space="0" w:color="auto"/>
              </w:divBdr>
            </w:div>
          </w:divsChild>
        </w:div>
        <w:div w:id="2053797950">
          <w:marLeft w:val="0"/>
          <w:marRight w:val="0"/>
          <w:marTop w:val="0"/>
          <w:marBottom w:val="0"/>
          <w:divBdr>
            <w:top w:val="none" w:sz="0" w:space="0" w:color="auto"/>
            <w:left w:val="none" w:sz="0" w:space="0" w:color="auto"/>
            <w:bottom w:val="none" w:sz="0" w:space="0" w:color="auto"/>
            <w:right w:val="none" w:sz="0" w:space="0" w:color="auto"/>
          </w:divBdr>
          <w:divsChild>
            <w:div w:id="1951469989">
              <w:marLeft w:val="0"/>
              <w:marRight w:val="0"/>
              <w:marTop w:val="0"/>
              <w:marBottom w:val="0"/>
              <w:divBdr>
                <w:top w:val="none" w:sz="0" w:space="0" w:color="auto"/>
                <w:left w:val="none" w:sz="0" w:space="0" w:color="auto"/>
                <w:bottom w:val="none" w:sz="0" w:space="0" w:color="auto"/>
                <w:right w:val="none" w:sz="0" w:space="0" w:color="auto"/>
              </w:divBdr>
            </w:div>
          </w:divsChild>
        </w:div>
        <w:div w:id="2062707753">
          <w:marLeft w:val="0"/>
          <w:marRight w:val="0"/>
          <w:marTop w:val="0"/>
          <w:marBottom w:val="0"/>
          <w:divBdr>
            <w:top w:val="none" w:sz="0" w:space="0" w:color="auto"/>
            <w:left w:val="none" w:sz="0" w:space="0" w:color="auto"/>
            <w:bottom w:val="none" w:sz="0" w:space="0" w:color="auto"/>
            <w:right w:val="none" w:sz="0" w:space="0" w:color="auto"/>
          </w:divBdr>
          <w:divsChild>
            <w:div w:id="1892576770">
              <w:marLeft w:val="0"/>
              <w:marRight w:val="0"/>
              <w:marTop w:val="0"/>
              <w:marBottom w:val="0"/>
              <w:divBdr>
                <w:top w:val="none" w:sz="0" w:space="0" w:color="auto"/>
                <w:left w:val="none" w:sz="0" w:space="0" w:color="auto"/>
                <w:bottom w:val="none" w:sz="0" w:space="0" w:color="auto"/>
                <w:right w:val="none" w:sz="0" w:space="0" w:color="auto"/>
              </w:divBdr>
            </w:div>
          </w:divsChild>
        </w:div>
        <w:div w:id="2065907123">
          <w:marLeft w:val="0"/>
          <w:marRight w:val="0"/>
          <w:marTop w:val="0"/>
          <w:marBottom w:val="0"/>
          <w:divBdr>
            <w:top w:val="none" w:sz="0" w:space="0" w:color="auto"/>
            <w:left w:val="none" w:sz="0" w:space="0" w:color="auto"/>
            <w:bottom w:val="none" w:sz="0" w:space="0" w:color="auto"/>
            <w:right w:val="none" w:sz="0" w:space="0" w:color="auto"/>
          </w:divBdr>
          <w:divsChild>
            <w:div w:id="1034699544">
              <w:marLeft w:val="0"/>
              <w:marRight w:val="0"/>
              <w:marTop w:val="0"/>
              <w:marBottom w:val="0"/>
              <w:divBdr>
                <w:top w:val="none" w:sz="0" w:space="0" w:color="auto"/>
                <w:left w:val="none" w:sz="0" w:space="0" w:color="auto"/>
                <w:bottom w:val="none" w:sz="0" w:space="0" w:color="auto"/>
                <w:right w:val="none" w:sz="0" w:space="0" w:color="auto"/>
              </w:divBdr>
            </w:div>
          </w:divsChild>
        </w:div>
        <w:div w:id="2072847431">
          <w:marLeft w:val="0"/>
          <w:marRight w:val="0"/>
          <w:marTop w:val="0"/>
          <w:marBottom w:val="0"/>
          <w:divBdr>
            <w:top w:val="none" w:sz="0" w:space="0" w:color="auto"/>
            <w:left w:val="none" w:sz="0" w:space="0" w:color="auto"/>
            <w:bottom w:val="none" w:sz="0" w:space="0" w:color="auto"/>
            <w:right w:val="none" w:sz="0" w:space="0" w:color="auto"/>
          </w:divBdr>
          <w:divsChild>
            <w:div w:id="2088457445">
              <w:marLeft w:val="0"/>
              <w:marRight w:val="0"/>
              <w:marTop w:val="0"/>
              <w:marBottom w:val="0"/>
              <w:divBdr>
                <w:top w:val="none" w:sz="0" w:space="0" w:color="auto"/>
                <w:left w:val="none" w:sz="0" w:space="0" w:color="auto"/>
                <w:bottom w:val="none" w:sz="0" w:space="0" w:color="auto"/>
                <w:right w:val="none" w:sz="0" w:space="0" w:color="auto"/>
              </w:divBdr>
            </w:div>
          </w:divsChild>
        </w:div>
        <w:div w:id="2088259028">
          <w:marLeft w:val="0"/>
          <w:marRight w:val="0"/>
          <w:marTop w:val="0"/>
          <w:marBottom w:val="0"/>
          <w:divBdr>
            <w:top w:val="none" w:sz="0" w:space="0" w:color="auto"/>
            <w:left w:val="none" w:sz="0" w:space="0" w:color="auto"/>
            <w:bottom w:val="none" w:sz="0" w:space="0" w:color="auto"/>
            <w:right w:val="none" w:sz="0" w:space="0" w:color="auto"/>
          </w:divBdr>
          <w:divsChild>
            <w:div w:id="2006283025">
              <w:marLeft w:val="0"/>
              <w:marRight w:val="0"/>
              <w:marTop w:val="0"/>
              <w:marBottom w:val="0"/>
              <w:divBdr>
                <w:top w:val="none" w:sz="0" w:space="0" w:color="auto"/>
                <w:left w:val="none" w:sz="0" w:space="0" w:color="auto"/>
                <w:bottom w:val="none" w:sz="0" w:space="0" w:color="auto"/>
                <w:right w:val="none" w:sz="0" w:space="0" w:color="auto"/>
              </w:divBdr>
            </w:div>
          </w:divsChild>
        </w:div>
        <w:div w:id="2088962182">
          <w:marLeft w:val="0"/>
          <w:marRight w:val="0"/>
          <w:marTop w:val="0"/>
          <w:marBottom w:val="0"/>
          <w:divBdr>
            <w:top w:val="none" w:sz="0" w:space="0" w:color="auto"/>
            <w:left w:val="none" w:sz="0" w:space="0" w:color="auto"/>
            <w:bottom w:val="none" w:sz="0" w:space="0" w:color="auto"/>
            <w:right w:val="none" w:sz="0" w:space="0" w:color="auto"/>
          </w:divBdr>
          <w:divsChild>
            <w:div w:id="1509367993">
              <w:marLeft w:val="0"/>
              <w:marRight w:val="0"/>
              <w:marTop w:val="0"/>
              <w:marBottom w:val="0"/>
              <w:divBdr>
                <w:top w:val="none" w:sz="0" w:space="0" w:color="auto"/>
                <w:left w:val="none" w:sz="0" w:space="0" w:color="auto"/>
                <w:bottom w:val="none" w:sz="0" w:space="0" w:color="auto"/>
                <w:right w:val="none" w:sz="0" w:space="0" w:color="auto"/>
              </w:divBdr>
            </w:div>
          </w:divsChild>
        </w:div>
        <w:div w:id="2102024764">
          <w:marLeft w:val="0"/>
          <w:marRight w:val="0"/>
          <w:marTop w:val="0"/>
          <w:marBottom w:val="0"/>
          <w:divBdr>
            <w:top w:val="none" w:sz="0" w:space="0" w:color="auto"/>
            <w:left w:val="none" w:sz="0" w:space="0" w:color="auto"/>
            <w:bottom w:val="none" w:sz="0" w:space="0" w:color="auto"/>
            <w:right w:val="none" w:sz="0" w:space="0" w:color="auto"/>
          </w:divBdr>
          <w:divsChild>
            <w:div w:id="1995064111">
              <w:marLeft w:val="0"/>
              <w:marRight w:val="0"/>
              <w:marTop w:val="0"/>
              <w:marBottom w:val="0"/>
              <w:divBdr>
                <w:top w:val="none" w:sz="0" w:space="0" w:color="auto"/>
                <w:left w:val="none" w:sz="0" w:space="0" w:color="auto"/>
                <w:bottom w:val="none" w:sz="0" w:space="0" w:color="auto"/>
                <w:right w:val="none" w:sz="0" w:space="0" w:color="auto"/>
              </w:divBdr>
            </w:div>
          </w:divsChild>
        </w:div>
        <w:div w:id="2117945614">
          <w:marLeft w:val="0"/>
          <w:marRight w:val="0"/>
          <w:marTop w:val="0"/>
          <w:marBottom w:val="0"/>
          <w:divBdr>
            <w:top w:val="none" w:sz="0" w:space="0" w:color="auto"/>
            <w:left w:val="none" w:sz="0" w:space="0" w:color="auto"/>
            <w:bottom w:val="none" w:sz="0" w:space="0" w:color="auto"/>
            <w:right w:val="none" w:sz="0" w:space="0" w:color="auto"/>
          </w:divBdr>
          <w:divsChild>
            <w:div w:id="343940582">
              <w:marLeft w:val="0"/>
              <w:marRight w:val="0"/>
              <w:marTop w:val="0"/>
              <w:marBottom w:val="0"/>
              <w:divBdr>
                <w:top w:val="none" w:sz="0" w:space="0" w:color="auto"/>
                <w:left w:val="none" w:sz="0" w:space="0" w:color="auto"/>
                <w:bottom w:val="none" w:sz="0" w:space="0" w:color="auto"/>
                <w:right w:val="none" w:sz="0" w:space="0" w:color="auto"/>
              </w:divBdr>
            </w:div>
          </w:divsChild>
        </w:div>
        <w:div w:id="2134669263">
          <w:marLeft w:val="0"/>
          <w:marRight w:val="0"/>
          <w:marTop w:val="0"/>
          <w:marBottom w:val="0"/>
          <w:divBdr>
            <w:top w:val="none" w:sz="0" w:space="0" w:color="auto"/>
            <w:left w:val="none" w:sz="0" w:space="0" w:color="auto"/>
            <w:bottom w:val="none" w:sz="0" w:space="0" w:color="auto"/>
            <w:right w:val="none" w:sz="0" w:space="0" w:color="auto"/>
          </w:divBdr>
          <w:divsChild>
            <w:div w:id="134876891">
              <w:marLeft w:val="0"/>
              <w:marRight w:val="0"/>
              <w:marTop w:val="0"/>
              <w:marBottom w:val="0"/>
              <w:divBdr>
                <w:top w:val="none" w:sz="0" w:space="0" w:color="auto"/>
                <w:left w:val="none" w:sz="0" w:space="0" w:color="auto"/>
                <w:bottom w:val="none" w:sz="0" w:space="0" w:color="auto"/>
                <w:right w:val="none" w:sz="0" w:space="0" w:color="auto"/>
              </w:divBdr>
            </w:div>
          </w:divsChild>
        </w:div>
        <w:div w:id="2137483906">
          <w:marLeft w:val="0"/>
          <w:marRight w:val="0"/>
          <w:marTop w:val="0"/>
          <w:marBottom w:val="0"/>
          <w:divBdr>
            <w:top w:val="none" w:sz="0" w:space="0" w:color="auto"/>
            <w:left w:val="none" w:sz="0" w:space="0" w:color="auto"/>
            <w:bottom w:val="none" w:sz="0" w:space="0" w:color="auto"/>
            <w:right w:val="none" w:sz="0" w:space="0" w:color="auto"/>
          </w:divBdr>
          <w:divsChild>
            <w:div w:id="215970290">
              <w:marLeft w:val="0"/>
              <w:marRight w:val="0"/>
              <w:marTop w:val="0"/>
              <w:marBottom w:val="0"/>
              <w:divBdr>
                <w:top w:val="none" w:sz="0" w:space="0" w:color="auto"/>
                <w:left w:val="none" w:sz="0" w:space="0" w:color="auto"/>
                <w:bottom w:val="none" w:sz="0" w:space="0" w:color="auto"/>
                <w:right w:val="none" w:sz="0" w:space="0" w:color="auto"/>
              </w:divBdr>
            </w:div>
          </w:divsChild>
        </w:div>
        <w:div w:id="2138835203">
          <w:marLeft w:val="0"/>
          <w:marRight w:val="0"/>
          <w:marTop w:val="0"/>
          <w:marBottom w:val="0"/>
          <w:divBdr>
            <w:top w:val="none" w:sz="0" w:space="0" w:color="auto"/>
            <w:left w:val="none" w:sz="0" w:space="0" w:color="auto"/>
            <w:bottom w:val="none" w:sz="0" w:space="0" w:color="auto"/>
            <w:right w:val="none" w:sz="0" w:space="0" w:color="auto"/>
          </w:divBdr>
          <w:divsChild>
            <w:div w:id="1238634544">
              <w:marLeft w:val="0"/>
              <w:marRight w:val="0"/>
              <w:marTop w:val="0"/>
              <w:marBottom w:val="0"/>
              <w:divBdr>
                <w:top w:val="none" w:sz="0" w:space="0" w:color="auto"/>
                <w:left w:val="none" w:sz="0" w:space="0" w:color="auto"/>
                <w:bottom w:val="none" w:sz="0" w:space="0" w:color="auto"/>
                <w:right w:val="none" w:sz="0" w:space="0" w:color="auto"/>
              </w:divBdr>
            </w:div>
          </w:divsChild>
        </w:div>
        <w:div w:id="2142571231">
          <w:marLeft w:val="0"/>
          <w:marRight w:val="0"/>
          <w:marTop w:val="0"/>
          <w:marBottom w:val="0"/>
          <w:divBdr>
            <w:top w:val="none" w:sz="0" w:space="0" w:color="auto"/>
            <w:left w:val="none" w:sz="0" w:space="0" w:color="auto"/>
            <w:bottom w:val="none" w:sz="0" w:space="0" w:color="auto"/>
            <w:right w:val="none" w:sz="0" w:space="0" w:color="auto"/>
          </w:divBdr>
          <w:divsChild>
            <w:div w:id="11740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06570">
      <w:bodyDiv w:val="1"/>
      <w:marLeft w:val="0"/>
      <w:marRight w:val="0"/>
      <w:marTop w:val="0"/>
      <w:marBottom w:val="0"/>
      <w:divBdr>
        <w:top w:val="none" w:sz="0" w:space="0" w:color="auto"/>
        <w:left w:val="none" w:sz="0" w:space="0" w:color="auto"/>
        <w:bottom w:val="none" w:sz="0" w:space="0" w:color="auto"/>
        <w:right w:val="none" w:sz="0" w:space="0" w:color="auto"/>
      </w:divBdr>
    </w:div>
    <w:div w:id="1437671171">
      <w:bodyDiv w:val="1"/>
      <w:marLeft w:val="0"/>
      <w:marRight w:val="0"/>
      <w:marTop w:val="0"/>
      <w:marBottom w:val="0"/>
      <w:divBdr>
        <w:top w:val="none" w:sz="0" w:space="0" w:color="auto"/>
        <w:left w:val="none" w:sz="0" w:space="0" w:color="auto"/>
        <w:bottom w:val="none" w:sz="0" w:space="0" w:color="auto"/>
        <w:right w:val="none" w:sz="0" w:space="0" w:color="auto"/>
      </w:divBdr>
    </w:div>
    <w:div w:id="1465466947">
      <w:bodyDiv w:val="1"/>
      <w:marLeft w:val="0"/>
      <w:marRight w:val="0"/>
      <w:marTop w:val="0"/>
      <w:marBottom w:val="0"/>
      <w:divBdr>
        <w:top w:val="none" w:sz="0" w:space="0" w:color="auto"/>
        <w:left w:val="none" w:sz="0" w:space="0" w:color="auto"/>
        <w:bottom w:val="none" w:sz="0" w:space="0" w:color="auto"/>
        <w:right w:val="none" w:sz="0" w:space="0" w:color="auto"/>
      </w:divBdr>
    </w:div>
    <w:div w:id="1481967294">
      <w:bodyDiv w:val="1"/>
      <w:marLeft w:val="0"/>
      <w:marRight w:val="0"/>
      <w:marTop w:val="0"/>
      <w:marBottom w:val="0"/>
      <w:divBdr>
        <w:top w:val="none" w:sz="0" w:space="0" w:color="auto"/>
        <w:left w:val="none" w:sz="0" w:space="0" w:color="auto"/>
        <w:bottom w:val="none" w:sz="0" w:space="0" w:color="auto"/>
        <w:right w:val="none" w:sz="0" w:space="0" w:color="auto"/>
      </w:divBdr>
    </w:div>
    <w:div w:id="1489592077">
      <w:bodyDiv w:val="1"/>
      <w:marLeft w:val="0"/>
      <w:marRight w:val="0"/>
      <w:marTop w:val="0"/>
      <w:marBottom w:val="0"/>
      <w:divBdr>
        <w:top w:val="none" w:sz="0" w:space="0" w:color="auto"/>
        <w:left w:val="none" w:sz="0" w:space="0" w:color="auto"/>
        <w:bottom w:val="none" w:sz="0" w:space="0" w:color="auto"/>
        <w:right w:val="none" w:sz="0" w:space="0" w:color="auto"/>
      </w:divBdr>
      <w:divsChild>
        <w:div w:id="255988513">
          <w:marLeft w:val="0"/>
          <w:marRight w:val="0"/>
          <w:marTop w:val="0"/>
          <w:marBottom w:val="0"/>
          <w:divBdr>
            <w:top w:val="none" w:sz="0" w:space="0" w:color="auto"/>
            <w:left w:val="none" w:sz="0" w:space="0" w:color="auto"/>
            <w:bottom w:val="none" w:sz="0" w:space="0" w:color="auto"/>
            <w:right w:val="none" w:sz="0" w:space="0" w:color="auto"/>
          </w:divBdr>
          <w:divsChild>
            <w:div w:id="1872450329">
              <w:marLeft w:val="0"/>
              <w:marRight w:val="0"/>
              <w:marTop w:val="0"/>
              <w:marBottom w:val="0"/>
              <w:divBdr>
                <w:top w:val="none" w:sz="0" w:space="0" w:color="auto"/>
                <w:left w:val="none" w:sz="0" w:space="0" w:color="auto"/>
                <w:bottom w:val="none" w:sz="0" w:space="0" w:color="auto"/>
                <w:right w:val="none" w:sz="0" w:space="0" w:color="auto"/>
              </w:divBdr>
            </w:div>
          </w:divsChild>
        </w:div>
        <w:div w:id="1212377281">
          <w:marLeft w:val="0"/>
          <w:marRight w:val="0"/>
          <w:marTop w:val="0"/>
          <w:marBottom w:val="0"/>
          <w:divBdr>
            <w:top w:val="none" w:sz="0" w:space="0" w:color="auto"/>
            <w:left w:val="none" w:sz="0" w:space="0" w:color="auto"/>
            <w:bottom w:val="none" w:sz="0" w:space="0" w:color="auto"/>
            <w:right w:val="none" w:sz="0" w:space="0" w:color="auto"/>
          </w:divBdr>
          <w:divsChild>
            <w:div w:id="382565281">
              <w:marLeft w:val="0"/>
              <w:marRight w:val="0"/>
              <w:marTop w:val="0"/>
              <w:marBottom w:val="0"/>
              <w:divBdr>
                <w:top w:val="none" w:sz="0" w:space="0" w:color="auto"/>
                <w:left w:val="none" w:sz="0" w:space="0" w:color="auto"/>
                <w:bottom w:val="none" w:sz="0" w:space="0" w:color="auto"/>
                <w:right w:val="none" w:sz="0" w:space="0" w:color="auto"/>
              </w:divBdr>
            </w:div>
            <w:div w:id="1223297096">
              <w:marLeft w:val="0"/>
              <w:marRight w:val="0"/>
              <w:marTop w:val="0"/>
              <w:marBottom w:val="0"/>
              <w:divBdr>
                <w:top w:val="none" w:sz="0" w:space="0" w:color="auto"/>
                <w:left w:val="none" w:sz="0" w:space="0" w:color="auto"/>
                <w:bottom w:val="none" w:sz="0" w:space="0" w:color="auto"/>
                <w:right w:val="none" w:sz="0" w:space="0" w:color="auto"/>
              </w:divBdr>
            </w:div>
            <w:div w:id="1433357447">
              <w:marLeft w:val="0"/>
              <w:marRight w:val="0"/>
              <w:marTop w:val="0"/>
              <w:marBottom w:val="0"/>
              <w:divBdr>
                <w:top w:val="none" w:sz="0" w:space="0" w:color="auto"/>
                <w:left w:val="none" w:sz="0" w:space="0" w:color="auto"/>
                <w:bottom w:val="none" w:sz="0" w:space="0" w:color="auto"/>
                <w:right w:val="none" w:sz="0" w:space="0" w:color="auto"/>
              </w:divBdr>
            </w:div>
            <w:div w:id="1482818051">
              <w:marLeft w:val="0"/>
              <w:marRight w:val="0"/>
              <w:marTop w:val="0"/>
              <w:marBottom w:val="0"/>
              <w:divBdr>
                <w:top w:val="none" w:sz="0" w:space="0" w:color="auto"/>
                <w:left w:val="none" w:sz="0" w:space="0" w:color="auto"/>
                <w:bottom w:val="none" w:sz="0" w:space="0" w:color="auto"/>
                <w:right w:val="none" w:sz="0" w:space="0" w:color="auto"/>
              </w:divBdr>
            </w:div>
            <w:div w:id="179864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50107">
      <w:bodyDiv w:val="1"/>
      <w:marLeft w:val="0"/>
      <w:marRight w:val="0"/>
      <w:marTop w:val="0"/>
      <w:marBottom w:val="0"/>
      <w:divBdr>
        <w:top w:val="none" w:sz="0" w:space="0" w:color="auto"/>
        <w:left w:val="none" w:sz="0" w:space="0" w:color="auto"/>
        <w:bottom w:val="none" w:sz="0" w:space="0" w:color="auto"/>
        <w:right w:val="none" w:sz="0" w:space="0" w:color="auto"/>
      </w:divBdr>
    </w:div>
    <w:div w:id="1558785540">
      <w:bodyDiv w:val="1"/>
      <w:marLeft w:val="0"/>
      <w:marRight w:val="0"/>
      <w:marTop w:val="0"/>
      <w:marBottom w:val="0"/>
      <w:divBdr>
        <w:top w:val="none" w:sz="0" w:space="0" w:color="auto"/>
        <w:left w:val="none" w:sz="0" w:space="0" w:color="auto"/>
        <w:bottom w:val="none" w:sz="0" w:space="0" w:color="auto"/>
        <w:right w:val="none" w:sz="0" w:space="0" w:color="auto"/>
      </w:divBdr>
    </w:div>
    <w:div w:id="1610698502">
      <w:bodyDiv w:val="1"/>
      <w:marLeft w:val="0"/>
      <w:marRight w:val="0"/>
      <w:marTop w:val="0"/>
      <w:marBottom w:val="0"/>
      <w:divBdr>
        <w:top w:val="none" w:sz="0" w:space="0" w:color="auto"/>
        <w:left w:val="none" w:sz="0" w:space="0" w:color="auto"/>
        <w:bottom w:val="none" w:sz="0" w:space="0" w:color="auto"/>
        <w:right w:val="none" w:sz="0" w:space="0" w:color="auto"/>
      </w:divBdr>
    </w:div>
    <w:div w:id="1650135661">
      <w:bodyDiv w:val="1"/>
      <w:marLeft w:val="0"/>
      <w:marRight w:val="0"/>
      <w:marTop w:val="0"/>
      <w:marBottom w:val="0"/>
      <w:divBdr>
        <w:top w:val="none" w:sz="0" w:space="0" w:color="auto"/>
        <w:left w:val="none" w:sz="0" w:space="0" w:color="auto"/>
        <w:bottom w:val="none" w:sz="0" w:space="0" w:color="auto"/>
        <w:right w:val="none" w:sz="0" w:space="0" w:color="auto"/>
      </w:divBdr>
    </w:div>
    <w:div w:id="1764303335">
      <w:bodyDiv w:val="1"/>
      <w:marLeft w:val="0"/>
      <w:marRight w:val="0"/>
      <w:marTop w:val="0"/>
      <w:marBottom w:val="0"/>
      <w:divBdr>
        <w:top w:val="none" w:sz="0" w:space="0" w:color="auto"/>
        <w:left w:val="none" w:sz="0" w:space="0" w:color="auto"/>
        <w:bottom w:val="none" w:sz="0" w:space="0" w:color="auto"/>
        <w:right w:val="none" w:sz="0" w:space="0" w:color="auto"/>
      </w:divBdr>
    </w:div>
    <w:div w:id="1771272078">
      <w:bodyDiv w:val="1"/>
      <w:marLeft w:val="0"/>
      <w:marRight w:val="0"/>
      <w:marTop w:val="0"/>
      <w:marBottom w:val="0"/>
      <w:divBdr>
        <w:top w:val="none" w:sz="0" w:space="0" w:color="auto"/>
        <w:left w:val="none" w:sz="0" w:space="0" w:color="auto"/>
        <w:bottom w:val="none" w:sz="0" w:space="0" w:color="auto"/>
        <w:right w:val="none" w:sz="0" w:space="0" w:color="auto"/>
      </w:divBdr>
    </w:div>
    <w:div w:id="1776946271">
      <w:bodyDiv w:val="1"/>
      <w:marLeft w:val="0"/>
      <w:marRight w:val="0"/>
      <w:marTop w:val="0"/>
      <w:marBottom w:val="0"/>
      <w:divBdr>
        <w:top w:val="none" w:sz="0" w:space="0" w:color="auto"/>
        <w:left w:val="none" w:sz="0" w:space="0" w:color="auto"/>
        <w:bottom w:val="none" w:sz="0" w:space="0" w:color="auto"/>
        <w:right w:val="none" w:sz="0" w:space="0" w:color="auto"/>
      </w:divBdr>
    </w:div>
    <w:div w:id="1851406596">
      <w:bodyDiv w:val="1"/>
      <w:marLeft w:val="0"/>
      <w:marRight w:val="0"/>
      <w:marTop w:val="0"/>
      <w:marBottom w:val="0"/>
      <w:divBdr>
        <w:top w:val="none" w:sz="0" w:space="0" w:color="auto"/>
        <w:left w:val="none" w:sz="0" w:space="0" w:color="auto"/>
        <w:bottom w:val="none" w:sz="0" w:space="0" w:color="auto"/>
        <w:right w:val="none" w:sz="0" w:space="0" w:color="auto"/>
      </w:divBdr>
    </w:div>
    <w:div w:id="1866165551">
      <w:bodyDiv w:val="1"/>
      <w:marLeft w:val="0"/>
      <w:marRight w:val="0"/>
      <w:marTop w:val="0"/>
      <w:marBottom w:val="0"/>
      <w:divBdr>
        <w:top w:val="none" w:sz="0" w:space="0" w:color="auto"/>
        <w:left w:val="none" w:sz="0" w:space="0" w:color="auto"/>
        <w:bottom w:val="none" w:sz="0" w:space="0" w:color="auto"/>
        <w:right w:val="none" w:sz="0" w:space="0" w:color="auto"/>
      </w:divBdr>
    </w:div>
    <w:div w:id="1918057591">
      <w:bodyDiv w:val="1"/>
      <w:marLeft w:val="0"/>
      <w:marRight w:val="0"/>
      <w:marTop w:val="0"/>
      <w:marBottom w:val="0"/>
      <w:divBdr>
        <w:top w:val="none" w:sz="0" w:space="0" w:color="auto"/>
        <w:left w:val="none" w:sz="0" w:space="0" w:color="auto"/>
        <w:bottom w:val="none" w:sz="0" w:space="0" w:color="auto"/>
        <w:right w:val="none" w:sz="0" w:space="0" w:color="auto"/>
      </w:divBdr>
    </w:div>
    <w:div w:id="1957517606">
      <w:bodyDiv w:val="1"/>
      <w:marLeft w:val="0"/>
      <w:marRight w:val="0"/>
      <w:marTop w:val="0"/>
      <w:marBottom w:val="0"/>
      <w:divBdr>
        <w:top w:val="none" w:sz="0" w:space="0" w:color="auto"/>
        <w:left w:val="none" w:sz="0" w:space="0" w:color="auto"/>
        <w:bottom w:val="none" w:sz="0" w:space="0" w:color="auto"/>
        <w:right w:val="none" w:sz="0" w:space="0" w:color="auto"/>
      </w:divBdr>
    </w:div>
    <w:div w:id="1989431051">
      <w:bodyDiv w:val="1"/>
      <w:marLeft w:val="0"/>
      <w:marRight w:val="0"/>
      <w:marTop w:val="0"/>
      <w:marBottom w:val="0"/>
      <w:divBdr>
        <w:top w:val="none" w:sz="0" w:space="0" w:color="auto"/>
        <w:left w:val="none" w:sz="0" w:space="0" w:color="auto"/>
        <w:bottom w:val="none" w:sz="0" w:space="0" w:color="auto"/>
        <w:right w:val="none" w:sz="0" w:space="0" w:color="auto"/>
      </w:divBdr>
    </w:div>
    <w:div w:id="1990329446">
      <w:bodyDiv w:val="1"/>
      <w:marLeft w:val="0"/>
      <w:marRight w:val="0"/>
      <w:marTop w:val="0"/>
      <w:marBottom w:val="0"/>
      <w:divBdr>
        <w:top w:val="none" w:sz="0" w:space="0" w:color="auto"/>
        <w:left w:val="none" w:sz="0" w:space="0" w:color="auto"/>
        <w:bottom w:val="none" w:sz="0" w:space="0" w:color="auto"/>
        <w:right w:val="none" w:sz="0" w:space="0" w:color="auto"/>
      </w:divBdr>
      <w:divsChild>
        <w:div w:id="8915253">
          <w:marLeft w:val="0"/>
          <w:marRight w:val="0"/>
          <w:marTop w:val="0"/>
          <w:marBottom w:val="0"/>
          <w:divBdr>
            <w:top w:val="none" w:sz="0" w:space="0" w:color="auto"/>
            <w:left w:val="none" w:sz="0" w:space="0" w:color="auto"/>
            <w:bottom w:val="none" w:sz="0" w:space="0" w:color="auto"/>
            <w:right w:val="none" w:sz="0" w:space="0" w:color="auto"/>
          </w:divBdr>
          <w:divsChild>
            <w:div w:id="1847135516">
              <w:marLeft w:val="0"/>
              <w:marRight w:val="0"/>
              <w:marTop w:val="0"/>
              <w:marBottom w:val="0"/>
              <w:divBdr>
                <w:top w:val="none" w:sz="0" w:space="0" w:color="auto"/>
                <w:left w:val="none" w:sz="0" w:space="0" w:color="auto"/>
                <w:bottom w:val="none" w:sz="0" w:space="0" w:color="auto"/>
                <w:right w:val="none" w:sz="0" w:space="0" w:color="auto"/>
              </w:divBdr>
            </w:div>
          </w:divsChild>
        </w:div>
        <w:div w:id="10301808">
          <w:marLeft w:val="0"/>
          <w:marRight w:val="0"/>
          <w:marTop w:val="0"/>
          <w:marBottom w:val="0"/>
          <w:divBdr>
            <w:top w:val="none" w:sz="0" w:space="0" w:color="auto"/>
            <w:left w:val="none" w:sz="0" w:space="0" w:color="auto"/>
            <w:bottom w:val="none" w:sz="0" w:space="0" w:color="auto"/>
            <w:right w:val="none" w:sz="0" w:space="0" w:color="auto"/>
          </w:divBdr>
          <w:divsChild>
            <w:div w:id="1065372831">
              <w:marLeft w:val="0"/>
              <w:marRight w:val="0"/>
              <w:marTop w:val="0"/>
              <w:marBottom w:val="0"/>
              <w:divBdr>
                <w:top w:val="none" w:sz="0" w:space="0" w:color="auto"/>
                <w:left w:val="none" w:sz="0" w:space="0" w:color="auto"/>
                <w:bottom w:val="none" w:sz="0" w:space="0" w:color="auto"/>
                <w:right w:val="none" w:sz="0" w:space="0" w:color="auto"/>
              </w:divBdr>
            </w:div>
          </w:divsChild>
        </w:div>
        <w:div w:id="19087561">
          <w:marLeft w:val="0"/>
          <w:marRight w:val="0"/>
          <w:marTop w:val="0"/>
          <w:marBottom w:val="0"/>
          <w:divBdr>
            <w:top w:val="none" w:sz="0" w:space="0" w:color="auto"/>
            <w:left w:val="none" w:sz="0" w:space="0" w:color="auto"/>
            <w:bottom w:val="none" w:sz="0" w:space="0" w:color="auto"/>
            <w:right w:val="none" w:sz="0" w:space="0" w:color="auto"/>
          </w:divBdr>
          <w:divsChild>
            <w:div w:id="932595280">
              <w:marLeft w:val="0"/>
              <w:marRight w:val="0"/>
              <w:marTop w:val="0"/>
              <w:marBottom w:val="0"/>
              <w:divBdr>
                <w:top w:val="none" w:sz="0" w:space="0" w:color="auto"/>
                <w:left w:val="none" w:sz="0" w:space="0" w:color="auto"/>
                <w:bottom w:val="none" w:sz="0" w:space="0" w:color="auto"/>
                <w:right w:val="none" w:sz="0" w:space="0" w:color="auto"/>
              </w:divBdr>
            </w:div>
          </w:divsChild>
        </w:div>
        <w:div w:id="25909882">
          <w:marLeft w:val="0"/>
          <w:marRight w:val="0"/>
          <w:marTop w:val="0"/>
          <w:marBottom w:val="0"/>
          <w:divBdr>
            <w:top w:val="none" w:sz="0" w:space="0" w:color="auto"/>
            <w:left w:val="none" w:sz="0" w:space="0" w:color="auto"/>
            <w:bottom w:val="none" w:sz="0" w:space="0" w:color="auto"/>
            <w:right w:val="none" w:sz="0" w:space="0" w:color="auto"/>
          </w:divBdr>
          <w:divsChild>
            <w:div w:id="139081582">
              <w:marLeft w:val="0"/>
              <w:marRight w:val="0"/>
              <w:marTop w:val="0"/>
              <w:marBottom w:val="0"/>
              <w:divBdr>
                <w:top w:val="none" w:sz="0" w:space="0" w:color="auto"/>
                <w:left w:val="none" w:sz="0" w:space="0" w:color="auto"/>
                <w:bottom w:val="none" w:sz="0" w:space="0" w:color="auto"/>
                <w:right w:val="none" w:sz="0" w:space="0" w:color="auto"/>
              </w:divBdr>
            </w:div>
          </w:divsChild>
        </w:div>
        <w:div w:id="30807768">
          <w:marLeft w:val="0"/>
          <w:marRight w:val="0"/>
          <w:marTop w:val="0"/>
          <w:marBottom w:val="0"/>
          <w:divBdr>
            <w:top w:val="none" w:sz="0" w:space="0" w:color="auto"/>
            <w:left w:val="none" w:sz="0" w:space="0" w:color="auto"/>
            <w:bottom w:val="none" w:sz="0" w:space="0" w:color="auto"/>
            <w:right w:val="none" w:sz="0" w:space="0" w:color="auto"/>
          </w:divBdr>
          <w:divsChild>
            <w:div w:id="1614627504">
              <w:marLeft w:val="0"/>
              <w:marRight w:val="0"/>
              <w:marTop w:val="0"/>
              <w:marBottom w:val="0"/>
              <w:divBdr>
                <w:top w:val="none" w:sz="0" w:space="0" w:color="auto"/>
                <w:left w:val="none" w:sz="0" w:space="0" w:color="auto"/>
                <w:bottom w:val="none" w:sz="0" w:space="0" w:color="auto"/>
                <w:right w:val="none" w:sz="0" w:space="0" w:color="auto"/>
              </w:divBdr>
            </w:div>
          </w:divsChild>
        </w:div>
        <w:div w:id="42487343">
          <w:marLeft w:val="0"/>
          <w:marRight w:val="0"/>
          <w:marTop w:val="0"/>
          <w:marBottom w:val="0"/>
          <w:divBdr>
            <w:top w:val="none" w:sz="0" w:space="0" w:color="auto"/>
            <w:left w:val="none" w:sz="0" w:space="0" w:color="auto"/>
            <w:bottom w:val="none" w:sz="0" w:space="0" w:color="auto"/>
            <w:right w:val="none" w:sz="0" w:space="0" w:color="auto"/>
          </w:divBdr>
          <w:divsChild>
            <w:div w:id="1070352115">
              <w:marLeft w:val="0"/>
              <w:marRight w:val="0"/>
              <w:marTop w:val="0"/>
              <w:marBottom w:val="0"/>
              <w:divBdr>
                <w:top w:val="none" w:sz="0" w:space="0" w:color="auto"/>
                <w:left w:val="none" w:sz="0" w:space="0" w:color="auto"/>
                <w:bottom w:val="none" w:sz="0" w:space="0" w:color="auto"/>
                <w:right w:val="none" w:sz="0" w:space="0" w:color="auto"/>
              </w:divBdr>
            </w:div>
          </w:divsChild>
        </w:div>
        <w:div w:id="74668458">
          <w:marLeft w:val="0"/>
          <w:marRight w:val="0"/>
          <w:marTop w:val="0"/>
          <w:marBottom w:val="0"/>
          <w:divBdr>
            <w:top w:val="none" w:sz="0" w:space="0" w:color="auto"/>
            <w:left w:val="none" w:sz="0" w:space="0" w:color="auto"/>
            <w:bottom w:val="none" w:sz="0" w:space="0" w:color="auto"/>
            <w:right w:val="none" w:sz="0" w:space="0" w:color="auto"/>
          </w:divBdr>
          <w:divsChild>
            <w:div w:id="314798054">
              <w:marLeft w:val="0"/>
              <w:marRight w:val="0"/>
              <w:marTop w:val="0"/>
              <w:marBottom w:val="0"/>
              <w:divBdr>
                <w:top w:val="none" w:sz="0" w:space="0" w:color="auto"/>
                <w:left w:val="none" w:sz="0" w:space="0" w:color="auto"/>
                <w:bottom w:val="none" w:sz="0" w:space="0" w:color="auto"/>
                <w:right w:val="none" w:sz="0" w:space="0" w:color="auto"/>
              </w:divBdr>
            </w:div>
          </w:divsChild>
        </w:div>
        <w:div w:id="77531702">
          <w:marLeft w:val="0"/>
          <w:marRight w:val="0"/>
          <w:marTop w:val="0"/>
          <w:marBottom w:val="0"/>
          <w:divBdr>
            <w:top w:val="none" w:sz="0" w:space="0" w:color="auto"/>
            <w:left w:val="none" w:sz="0" w:space="0" w:color="auto"/>
            <w:bottom w:val="none" w:sz="0" w:space="0" w:color="auto"/>
            <w:right w:val="none" w:sz="0" w:space="0" w:color="auto"/>
          </w:divBdr>
          <w:divsChild>
            <w:div w:id="1253586614">
              <w:marLeft w:val="0"/>
              <w:marRight w:val="0"/>
              <w:marTop w:val="0"/>
              <w:marBottom w:val="0"/>
              <w:divBdr>
                <w:top w:val="none" w:sz="0" w:space="0" w:color="auto"/>
                <w:left w:val="none" w:sz="0" w:space="0" w:color="auto"/>
                <w:bottom w:val="none" w:sz="0" w:space="0" w:color="auto"/>
                <w:right w:val="none" w:sz="0" w:space="0" w:color="auto"/>
              </w:divBdr>
            </w:div>
          </w:divsChild>
        </w:div>
        <w:div w:id="85158913">
          <w:marLeft w:val="0"/>
          <w:marRight w:val="0"/>
          <w:marTop w:val="0"/>
          <w:marBottom w:val="0"/>
          <w:divBdr>
            <w:top w:val="none" w:sz="0" w:space="0" w:color="auto"/>
            <w:left w:val="none" w:sz="0" w:space="0" w:color="auto"/>
            <w:bottom w:val="none" w:sz="0" w:space="0" w:color="auto"/>
            <w:right w:val="none" w:sz="0" w:space="0" w:color="auto"/>
          </w:divBdr>
          <w:divsChild>
            <w:div w:id="958530187">
              <w:marLeft w:val="0"/>
              <w:marRight w:val="0"/>
              <w:marTop w:val="0"/>
              <w:marBottom w:val="0"/>
              <w:divBdr>
                <w:top w:val="none" w:sz="0" w:space="0" w:color="auto"/>
                <w:left w:val="none" w:sz="0" w:space="0" w:color="auto"/>
                <w:bottom w:val="none" w:sz="0" w:space="0" w:color="auto"/>
                <w:right w:val="none" w:sz="0" w:space="0" w:color="auto"/>
              </w:divBdr>
            </w:div>
          </w:divsChild>
        </w:div>
        <w:div w:id="92629152">
          <w:marLeft w:val="0"/>
          <w:marRight w:val="0"/>
          <w:marTop w:val="0"/>
          <w:marBottom w:val="0"/>
          <w:divBdr>
            <w:top w:val="none" w:sz="0" w:space="0" w:color="auto"/>
            <w:left w:val="none" w:sz="0" w:space="0" w:color="auto"/>
            <w:bottom w:val="none" w:sz="0" w:space="0" w:color="auto"/>
            <w:right w:val="none" w:sz="0" w:space="0" w:color="auto"/>
          </w:divBdr>
          <w:divsChild>
            <w:div w:id="94592373">
              <w:marLeft w:val="0"/>
              <w:marRight w:val="0"/>
              <w:marTop w:val="0"/>
              <w:marBottom w:val="0"/>
              <w:divBdr>
                <w:top w:val="none" w:sz="0" w:space="0" w:color="auto"/>
                <w:left w:val="none" w:sz="0" w:space="0" w:color="auto"/>
                <w:bottom w:val="none" w:sz="0" w:space="0" w:color="auto"/>
                <w:right w:val="none" w:sz="0" w:space="0" w:color="auto"/>
              </w:divBdr>
            </w:div>
          </w:divsChild>
        </w:div>
        <w:div w:id="101725398">
          <w:marLeft w:val="0"/>
          <w:marRight w:val="0"/>
          <w:marTop w:val="0"/>
          <w:marBottom w:val="0"/>
          <w:divBdr>
            <w:top w:val="none" w:sz="0" w:space="0" w:color="auto"/>
            <w:left w:val="none" w:sz="0" w:space="0" w:color="auto"/>
            <w:bottom w:val="none" w:sz="0" w:space="0" w:color="auto"/>
            <w:right w:val="none" w:sz="0" w:space="0" w:color="auto"/>
          </w:divBdr>
          <w:divsChild>
            <w:div w:id="1668820445">
              <w:marLeft w:val="0"/>
              <w:marRight w:val="0"/>
              <w:marTop w:val="0"/>
              <w:marBottom w:val="0"/>
              <w:divBdr>
                <w:top w:val="none" w:sz="0" w:space="0" w:color="auto"/>
                <w:left w:val="none" w:sz="0" w:space="0" w:color="auto"/>
                <w:bottom w:val="none" w:sz="0" w:space="0" w:color="auto"/>
                <w:right w:val="none" w:sz="0" w:space="0" w:color="auto"/>
              </w:divBdr>
            </w:div>
          </w:divsChild>
        </w:div>
        <w:div w:id="102919910">
          <w:marLeft w:val="0"/>
          <w:marRight w:val="0"/>
          <w:marTop w:val="0"/>
          <w:marBottom w:val="0"/>
          <w:divBdr>
            <w:top w:val="none" w:sz="0" w:space="0" w:color="auto"/>
            <w:left w:val="none" w:sz="0" w:space="0" w:color="auto"/>
            <w:bottom w:val="none" w:sz="0" w:space="0" w:color="auto"/>
            <w:right w:val="none" w:sz="0" w:space="0" w:color="auto"/>
          </w:divBdr>
          <w:divsChild>
            <w:div w:id="1870214521">
              <w:marLeft w:val="0"/>
              <w:marRight w:val="0"/>
              <w:marTop w:val="0"/>
              <w:marBottom w:val="0"/>
              <w:divBdr>
                <w:top w:val="none" w:sz="0" w:space="0" w:color="auto"/>
                <w:left w:val="none" w:sz="0" w:space="0" w:color="auto"/>
                <w:bottom w:val="none" w:sz="0" w:space="0" w:color="auto"/>
                <w:right w:val="none" w:sz="0" w:space="0" w:color="auto"/>
              </w:divBdr>
            </w:div>
          </w:divsChild>
        </w:div>
        <w:div w:id="110393774">
          <w:marLeft w:val="0"/>
          <w:marRight w:val="0"/>
          <w:marTop w:val="0"/>
          <w:marBottom w:val="0"/>
          <w:divBdr>
            <w:top w:val="none" w:sz="0" w:space="0" w:color="auto"/>
            <w:left w:val="none" w:sz="0" w:space="0" w:color="auto"/>
            <w:bottom w:val="none" w:sz="0" w:space="0" w:color="auto"/>
            <w:right w:val="none" w:sz="0" w:space="0" w:color="auto"/>
          </w:divBdr>
          <w:divsChild>
            <w:div w:id="2137142839">
              <w:marLeft w:val="0"/>
              <w:marRight w:val="0"/>
              <w:marTop w:val="0"/>
              <w:marBottom w:val="0"/>
              <w:divBdr>
                <w:top w:val="none" w:sz="0" w:space="0" w:color="auto"/>
                <w:left w:val="none" w:sz="0" w:space="0" w:color="auto"/>
                <w:bottom w:val="none" w:sz="0" w:space="0" w:color="auto"/>
                <w:right w:val="none" w:sz="0" w:space="0" w:color="auto"/>
              </w:divBdr>
            </w:div>
          </w:divsChild>
        </w:div>
        <w:div w:id="110832133">
          <w:marLeft w:val="0"/>
          <w:marRight w:val="0"/>
          <w:marTop w:val="0"/>
          <w:marBottom w:val="0"/>
          <w:divBdr>
            <w:top w:val="none" w:sz="0" w:space="0" w:color="auto"/>
            <w:left w:val="none" w:sz="0" w:space="0" w:color="auto"/>
            <w:bottom w:val="none" w:sz="0" w:space="0" w:color="auto"/>
            <w:right w:val="none" w:sz="0" w:space="0" w:color="auto"/>
          </w:divBdr>
          <w:divsChild>
            <w:div w:id="300617726">
              <w:marLeft w:val="0"/>
              <w:marRight w:val="0"/>
              <w:marTop w:val="0"/>
              <w:marBottom w:val="0"/>
              <w:divBdr>
                <w:top w:val="none" w:sz="0" w:space="0" w:color="auto"/>
                <w:left w:val="none" w:sz="0" w:space="0" w:color="auto"/>
                <w:bottom w:val="none" w:sz="0" w:space="0" w:color="auto"/>
                <w:right w:val="none" w:sz="0" w:space="0" w:color="auto"/>
              </w:divBdr>
            </w:div>
          </w:divsChild>
        </w:div>
        <w:div w:id="114639247">
          <w:marLeft w:val="0"/>
          <w:marRight w:val="0"/>
          <w:marTop w:val="0"/>
          <w:marBottom w:val="0"/>
          <w:divBdr>
            <w:top w:val="none" w:sz="0" w:space="0" w:color="auto"/>
            <w:left w:val="none" w:sz="0" w:space="0" w:color="auto"/>
            <w:bottom w:val="none" w:sz="0" w:space="0" w:color="auto"/>
            <w:right w:val="none" w:sz="0" w:space="0" w:color="auto"/>
          </w:divBdr>
          <w:divsChild>
            <w:div w:id="851602690">
              <w:marLeft w:val="0"/>
              <w:marRight w:val="0"/>
              <w:marTop w:val="0"/>
              <w:marBottom w:val="0"/>
              <w:divBdr>
                <w:top w:val="none" w:sz="0" w:space="0" w:color="auto"/>
                <w:left w:val="none" w:sz="0" w:space="0" w:color="auto"/>
                <w:bottom w:val="none" w:sz="0" w:space="0" w:color="auto"/>
                <w:right w:val="none" w:sz="0" w:space="0" w:color="auto"/>
              </w:divBdr>
            </w:div>
          </w:divsChild>
        </w:div>
        <w:div w:id="116532789">
          <w:marLeft w:val="0"/>
          <w:marRight w:val="0"/>
          <w:marTop w:val="0"/>
          <w:marBottom w:val="0"/>
          <w:divBdr>
            <w:top w:val="none" w:sz="0" w:space="0" w:color="auto"/>
            <w:left w:val="none" w:sz="0" w:space="0" w:color="auto"/>
            <w:bottom w:val="none" w:sz="0" w:space="0" w:color="auto"/>
            <w:right w:val="none" w:sz="0" w:space="0" w:color="auto"/>
          </w:divBdr>
          <w:divsChild>
            <w:div w:id="335349604">
              <w:marLeft w:val="0"/>
              <w:marRight w:val="0"/>
              <w:marTop w:val="0"/>
              <w:marBottom w:val="0"/>
              <w:divBdr>
                <w:top w:val="none" w:sz="0" w:space="0" w:color="auto"/>
                <w:left w:val="none" w:sz="0" w:space="0" w:color="auto"/>
                <w:bottom w:val="none" w:sz="0" w:space="0" w:color="auto"/>
                <w:right w:val="none" w:sz="0" w:space="0" w:color="auto"/>
              </w:divBdr>
            </w:div>
          </w:divsChild>
        </w:div>
        <w:div w:id="120196479">
          <w:marLeft w:val="0"/>
          <w:marRight w:val="0"/>
          <w:marTop w:val="0"/>
          <w:marBottom w:val="0"/>
          <w:divBdr>
            <w:top w:val="none" w:sz="0" w:space="0" w:color="auto"/>
            <w:left w:val="none" w:sz="0" w:space="0" w:color="auto"/>
            <w:bottom w:val="none" w:sz="0" w:space="0" w:color="auto"/>
            <w:right w:val="none" w:sz="0" w:space="0" w:color="auto"/>
          </w:divBdr>
          <w:divsChild>
            <w:div w:id="914321493">
              <w:marLeft w:val="0"/>
              <w:marRight w:val="0"/>
              <w:marTop w:val="0"/>
              <w:marBottom w:val="0"/>
              <w:divBdr>
                <w:top w:val="none" w:sz="0" w:space="0" w:color="auto"/>
                <w:left w:val="none" w:sz="0" w:space="0" w:color="auto"/>
                <w:bottom w:val="none" w:sz="0" w:space="0" w:color="auto"/>
                <w:right w:val="none" w:sz="0" w:space="0" w:color="auto"/>
              </w:divBdr>
            </w:div>
          </w:divsChild>
        </w:div>
        <w:div w:id="121929346">
          <w:marLeft w:val="0"/>
          <w:marRight w:val="0"/>
          <w:marTop w:val="0"/>
          <w:marBottom w:val="0"/>
          <w:divBdr>
            <w:top w:val="none" w:sz="0" w:space="0" w:color="auto"/>
            <w:left w:val="none" w:sz="0" w:space="0" w:color="auto"/>
            <w:bottom w:val="none" w:sz="0" w:space="0" w:color="auto"/>
            <w:right w:val="none" w:sz="0" w:space="0" w:color="auto"/>
          </w:divBdr>
          <w:divsChild>
            <w:div w:id="2002000965">
              <w:marLeft w:val="0"/>
              <w:marRight w:val="0"/>
              <w:marTop w:val="0"/>
              <w:marBottom w:val="0"/>
              <w:divBdr>
                <w:top w:val="none" w:sz="0" w:space="0" w:color="auto"/>
                <w:left w:val="none" w:sz="0" w:space="0" w:color="auto"/>
                <w:bottom w:val="none" w:sz="0" w:space="0" w:color="auto"/>
                <w:right w:val="none" w:sz="0" w:space="0" w:color="auto"/>
              </w:divBdr>
            </w:div>
          </w:divsChild>
        </w:div>
        <w:div w:id="122038400">
          <w:marLeft w:val="0"/>
          <w:marRight w:val="0"/>
          <w:marTop w:val="0"/>
          <w:marBottom w:val="0"/>
          <w:divBdr>
            <w:top w:val="none" w:sz="0" w:space="0" w:color="auto"/>
            <w:left w:val="none" w:sz="0" w:space="0" w:color="auto"/>
            <w:bottom w:val="none" w:sz="0" w:space="0" w:color="auto"/>
            <w:right w:val="none" w:sz="0" w:space="0" w:color="auto"/>
          </w:divBdr>
          <w:divsChild>
            <w:div w:id="256717317">
              <w:marLeft w:val="0"/>
              <w:marRight w:val="0"/>
              <w:marTop w:val="0"/>
              <w:marBottom w:val="0"/>
              <w:divBdr>
                <w:top w:val="none" w:sz="0" w:space="0" w:color="auto"/>
                <w:left w:val="none" w:sz="0" w:space="0" w:color="auto"/>
                <w:bottom w:val="none" w:sz="0" w:space="0" w:color="auto"/>
                <w:right w:val="none" w:sz="0" w:space="0" w:color="auto"/>
              </w:divBdr>
            </w:div>
          </w:divsChild>
        </w:div>
        <w:div w:id="126121872">
          <w:marLeft w:val="0"/>
          <w:marRight w:val="0"/>
          <w:marTop w:val="0"/>
          <w:marBottom w:val="0"/>
          <w:divBdr>
            <w:top w:val="none" w:sz="0" w:space="0" w:color="auto"/>
            <w:left w:val="none" w:sz="0" w:space="0" w:color="auto"/>
            <w:bottom w:val="none" w:sz="0" w:space="0" w:color="auto"/>
            <w:right w:val="none" w:sz="0" w:space="0" w:color="auto"/>
          </w:divBdr>
          <w:divsChild>
            <w:div w:id="1936010026">
              <w:marLeft w:val="0"/>
              <w:marRight w:val="0"/>
              <w:marTop w:val="0"/>
              <w:marBottom w:val="0"/>
              <w:divBdr>
                <w:top w:val="none" w:sz="0" w:space="0" w:color="auto"/>
                <w:left w:val="none" w:sz="0" w:space="0" w:color="auto"/>
                <w:bottom w:val="none" w:sz="0" w:space="0" w:color="auto"/>
                <w:right w:val="none" w:sz="0" w:space="0" w:color="auto"/>
              </w:divBdr>
            </w:div>
          </w:divsChild>
        </w:div>
        <w:div w:id="130176054">
          <w:marLeft w:val="0"/>
          <w:marRight w:val="0"/>
          <w:marTop w:val="0"/>
          <w:marBottom w:val="0"/>
          <w:divBdr>
            <w:top w:val="none" w:sz="0" w:space="0" w:color="auto"/>
            <w:left w:val="none" w:sz="0" w:space="0" w:color="auto"/>
            <w:bottom w:val="none" w:sz="0" w:space="0" w:color="auto"/>
            <w:right w:val="none" w:sz="0" w:space="0" w:color="auto"/>
          </w:divBdr>
          <w:divsChild>
            <w:div w:id="722096361">
              <w:marLeft w:val="0"/>
              <w:marRight w:val="0"/>
              <w:marTop w:val="0"/>
              <w:marBottom w:val="0"/>
              <w:divBdr>
                <w:top w:val="none" w:sz="0" w:space="0" w:color="auto"/>
                <w:left w:val="none" w:sz="0" w:space="0" w:color="auto"/>
                <w:bottom w:val="none" w:sz="0" w:space="0" w:color="auto"/>
                <w:right w:val="none" w:sz="0" w:space="0" w:color="auto"/>
              </w:divBdr>
            </w:div>
          </w:divsChild>
        </w:div>
        <w:div w:id="133178134">
          <w:marLeft w:val="0"/>
          <w:marRight w:val="0"/>
          <w:marTop w:val="0"/>
          <w:marBottom w:val="0"/>
          <w:divBdr>
            <w:top w:val="none" w:sz="0" w:space="0" w:color="auto"/>
            <w:left w:val="none" w:sz="0" w:space="0" w:color="auto"/>
            <w:bottom w:val="none" w:sz="0" w:space="0" w:color="auto"/>
            <w:right w:val="none" w:sz="0" w:space="0" w:color="auto"/>
          </w:divBdr>
          <w:divsChild>
            <w:div w:id="314188062">
              <w:marLeft w:val="0"/>
              <w:marRight w:val="0"/>
              <w:marTop w:val="0"/>
              <w:marBottom w:val="0"/>
              <w:divBdr>
                <w:top w:val="none" w:sz="0" w:space="0" w:color="auto"/>
                <w:left w:val="none" w:sz="0" w:space="0" w:color="auto"/>
                <w:bottom w:val="none" w:sz="0" w:space="0" w:color="auto"/>
                <w:right w:val="none" w:sz="0" w:space="0" w:color="auto"/>
              </w:divBdr>
            </w:div>
          </w:divsChild>
        </w:div>
        <w:div w:id="140469257">
          <w:marLeft w:val="0"/>
          <w:marRight w:val="0"/>
          <w:marTop w:val="0"/>
          <w:marBottom w:val="0"/>
          <w:divBdr>
            <w:top w:val="none" w:sz="0" w:space="0" w:color="auto"/>
            <w:left w:val="none" w:sz="0" w:space="0" w:color="auto"/>
            <w:bottom w:val="none" w:sz="0" w:space="0" w:color="auto"/>
            <w:right w:val="none" w:sz="0" w:space="0" w:color="auto"/>
          </w:divBdr>
          <w:divsChild>
            <w:div w:id="1121387610">
              <w:marLeft w:val="0"/>
              <w:marRight w:val="0"/>
              <w:marTop w:val="0"/>
              <w:marBottom w:val="0"/>
              <w:divBdr>
                <w:top w:val="none" w:sz="0" w:space="0" w:color="auto"/>
                <w:left w:val="none" w:sz="0" w:space="0" w:color="auto"/>
                <w:bottom w:val="none" w:sz="0" w:space="0" w:color="auto"/>
                <w:right w:val="none" w:sz="0" w:space="0" w:color="auto"/>
              </w:divBdr>
            </w:div>
          </w:divsChild>
        </w:div>
        <w:div w:id="143594468">
          <w:marLeft w:val="0"/>
          <w:marRight w:val="0"/>
          <w:marTop w:val="0"/>
          <w:marBottom w:val="0"/>
          <w:divBdr>
            <w:top w:val="none" w:sz="0" w:space="0" w:color="auto"/>
            <w:left w:val="none" w:sz="0" w:space="0" w:color="auto"/>
            <w:bottom w:val="none" w:sz="0" w:space="0" w:color="auto"/>
            <w:right w:val="none" w:sz="0" w:space="0" w:color="auto"/>
          </w:divBdr>
          <w:divsChild>
            <w:div w:id="746420336">
              <w:marLeft w:val="0"/>
              <w:marRight w:val="0"/>
              <w:marTop w:val="0"/>
              <w:marBottom w:val="0"/>
              <w:divBdr>
                <w:top w:val="none" w:sz="0" w:space="0" w:color="auto"/>
                <w:left w:val="none" w:sz="0" w:space="0" w:color="auto"/>
                <w:bottom w:val="none" w:sz="0" w:space="0" w:color="auto"/>
                <w:right w:val="none" w:sz="0" w:space="0" w:color="auto"/>
              </w:divBdr>
            </w:div>
          </w:divsChild>
        </w:div>
        <w:div w:id="154994765">
          <w:marLeft w:val="0"/>
          <w:marRight w:val="0"/>
          <w:marTop w:val="0"/>
          <w:marBottom w:val="0"/>
          <w:divBdr>
            <w:top w:val="none" w:sz="0" w:space="0" w:color="auto"/>
            <w:left w:val="none" w:sz="0" w:space="0" w:color="auto"/>
            <w:bottom w:val="none" w:sz="0" w:space="0" w:color="auto"/>
            <w:right w:val="none" w:sz="0" w:space="0" w:color="auto"/>
          </w:divBdr>
          <w:divsChild>
            <w:div w:id="277025984">
              <w:marLeft w:val="0"/>
              <w:marRight w:val="0"/>
              <w:marTop w:val="0"/>
              <w:marBottom w:val="0"/>
              <w:divBdr>
                <w:top w:val="none" w:sz="0" w:space="0" w:color="auto"/>
                <w:left w:val="none" w:sz="0" w:space="0" w:color="auto"/>
                <w:bottom w:val="none" w:sz="0" w:space="0" w:color="auto"/>
                <w:right w:val="none" w:sz="0" w:space="0" w:color="auto"/>
              </w:divBdr>
            </w:div>
          </w:divsChild>
        </w:div>
        <w:div w:id="161435739">
          <w:marLeft w:val="0"/>
          <w:marRight w:val="0"/>
          <w:marTop w:val="0"/>
          <w:marBottom w:val="0"/>
          <w:divBdr>
            <w:top w:val="none" w:sz="0" w:space="0" w:color="auto"/>
            <w:left w:val="none" w:sz="0" w:space="0" w:color="auto"/>
            <w:bottom w:val="none" w:sz="0" w:space="0" w:color="auto"/>
            <w:right w:val="none" w:sz="0" w:space="0" w:color="auto"/>
          </w:divBdr>
          <w:divsChild>
            <w:div w:id="1627007740">
              <w:marLeft w:val="0"/>
              <w:marRight w:val="0"/>
              <w:marTop w:val="0"/>
              <w:marBottom w:val="0"/>
              <w:divBdr>
                <w:top w:val="none" w:sz="0" w:space="0" w:color="auto"/>
                <w:left w:val="none" w:sz="0" w:space="0" w:color="auto"/>
                <w:bottom w:val="none" w:sz="0" w:space="0" w:color="auto"/>
                <w:right w:val="none" w:sz="0" w:space="0" w:color="auto"/>
              </w:divBdr>
            </w:div>
          </w:divsChild>
        </w:div>
        <w:div w:id="167453458">
          <w:marLeft w:val="0"/>
          <w:marRight w:val="0"/>
          <w:marTop w:val="0"/>
          <w:marBottom w:val="0"/>
          <w:divBdr>
            <w:top w:val="none" w:sz="0" w:space="0" w:color="auto"/>
            <w:left w:val="none" w:sz="0" w:space="0" w:color="auto"/>
            <w:bottom w:val="none" w:sz="0" w:space="0" w:color="auto"/>
            <w:right w:val="none" w:sz="0" w:space="0" w:color="auto"/>
          </w:divBdr>
          <w:divsChild>
            <w:div w:id="943148932">
              <w:marLeft w:val="0"/>
              <w:marRight w:val="0"/>
              <w:marTop w:val="0"/>
              <w:marBottom w:val="0"/>
              <w:divBdr>
                <w:top w:val="none" w:sz="0" w:space="0" w:color="auto"/>
                <w:left w:val="none" w:sz="0" w:space="0" w:color="auto"/>
                <w:bottom w:val="none" w:sz="0" w:space="0" w:color="auto"/>
                <w:right w:val="none" w:sz="0" w:space="0" w:color="auto"/>
              </w:divBdr>
            </w:div>
          </w:divsChild>
        </w:div>
        <w:div w:id="169570796">
          <w:marLeft w:val="0"/>
          <w:marRight w:val="0"/>
          <w:marTop w:val="0"/>
          <w:marBottom w:val="0"/>
          <w:divBdr>
            <w:top w:val="none" w:sz="0" w:space="0" w:color="auto"/>
            <w:left w:val="none" w:sz="0" w:space="0" w:color="auto"/>
            <w:bottom w:val="none" w:sz="0" w:space="0" w:color="auto"/>
            <w:right w:val="none" w:sz="0" w:space="0" w:color="auto"/>
          </w:divBdr>
          <w:divsChild>
            <w:div w:id="819539524">
              <w:marLeft w:val="0"/>
              <w:marRight w:val="0"/>
              <w:marTop w:val="0"/>
              <w:marBottom w:val="0"/>
              <w:divBdr>
                <w:top w:val="none" w:sz="0" w:space="0" w:color="auto"/>
                <w:left w:val="none" w:sz="0" w:space="0" w:color="auto"/>
                <w:bottom w:val="none" w:sz="0" w:space="0" w:color="auto"/>
                <w:right w:val="none" w:sz="0" w:space="0" w:color="auto"/>
              </w:divBdr>
            </w:div>
          </w:divsChild>
        </w:div>
        <w:div w:id="172958094">
          <w:marLeft w:val="0"/>
          <w:marRight w:val="0"/>
          <w:marTop w:val="0"/>
          <w:marBottom w:val="0"/>
          <w:divBdr>
            <w:top w:val="none" w:sz="0" w:space="0" w:color="auto"/>
            <w:left w:val="none" w:sz="0" w:space="0" w:color="auto"/>
            <w:bottom w:val="none" w:sz="0" w:space="0" w:color="auto"/>
            <w:right w:val="none" w:sz="0" w:space="0" w:color="auto"/>
          </w:divBdr>
          <w:divsChild>
            <w:div w:id="1347757452">
              <w:marLeft w:val="0"/>
              <w:marRight w:val="0"/>
              <w:marTop w:val="0"/>
              <w:marBottom w:val="0"/>
              <w:divBdr>
                <w:top w:val="none" w:sz="0" w:space="0" w:color="auto"/>
                <w:left w:val="none" w:sz="0" w:space="0" w:color="auto"/>
                <w:bottom w:val="none" w:sz="0" w:space="0" w:color="auto"/>
                <w:right w:val="none" w:sz="0" w:space="0" w:color="auto"/>
              </w:divBdr>
            </w:div>
          </w:divsChild>
        </w:div>
        <w:div w:id="173304958">
          <w:marLeft w:val="0"/>
          <w:marRight w:val="0"/>
          <w:marTop w:val="0"/>
          <w:marBottom w:val="0"/>
          <w:divBdr>
            <w:top w:val="none" w:sz="0" w:space="0" w:color="auto"/>
            <w:left w:val="none" w:sz="0" w:space="0" w:color="auto"/>
            <w:bottom w:val="none" w:sz="0" w:space="0" w:color="auto"/>
            <w:right w:val="none" w:sz="0" w:space="0" w:color="auto"/>
          </w:divBdr>
          <w:divsChild>
            <w:div w:id="1968046464">
              <w:marLeft w:val="0"/>
              <w:marRight w:val="0"/>
              <w:marTop w:val="0"/>
              <w:marBottom w:val="0"/>
              <w:divBdr>
                <w:top w:val="none" w:sz="0" w:space="0" w:color="auto"/>
                <w:left w:val="none" w:sz="0" w:space="0" w:color="auto"/>
                <w:bottom w:val="none" w:sz="0" w:space="0" w:color="auto"/>
                <w:right w:val="none" w:sz="0" w:space="0" w:color="auto"/>
              </w:divBdr>
            </w:div>
          </w:divsChild>
        </w:div>
        <w:div w:id="176971491">
          <w:marLeft w:val="0"/>
          <w:marRight w:val="0"/>
          <w:marTop w:val="0"/>
          <w:marBottom w:val="0"/>
          <w:divBdr>
            <w:top w:val="none" w:sz="0" w:space="0" w:color="auto"/>
            <w:left w:val="none" w:sz="0" w:space="0" w:color="auto"/>
            <w:bottom w:val="none" w:sz="0" w:space="0" w:color="auto"/>
            <w:right w:val="none" w:sz="0" w:space="0" w:color="auto"/>
          </w:divBdr>
          <w:divsChild>
            <w:div w:id="2034332497">
              <w:marLeft w:val="0"/>
              <w:marRight w:val="0"/>
              <w:marTop w:val="0"/>
              <w:marBottom w:val="0"/>
              <w:divBdr>
                <w:top w:val="none" w:sz="0" w:space="0" w:color="auto"/>
                <w:left w:val="none" w:sz="0" w:space="0" w:color="auto"/>
                <w:bottom w:val="none" w:sz="0" w:space="0" w:color="auto"/>
                <w:right w:val="none" w:sz="0" w:space="0" w:color="auto"/>
              </w:divBdr>
            </w:div>
          </w:divsChild>
        </w:div>
        <w:div w:id="181671564">
          <w:marLeft w:val="0"/>
          <w:marRight w:val="0"/>
          <w:marTop w:val="0"/>
          <w:marBottom w:val="0"/>
          <w:divBdr>
            <w:top w:val="none" w:sz="0" w:space="0" w:color="auto"/>
            <w:left w:val="none" w:sz="0" w:space="0" w:color="auto"/>
            <w:bottom w:val="none" w:sz="0" w:space="0" w:color="auto"/>
            <w:right w:val="none" w:sz="0" w:space="0" w:color="auto"/>
          </w:divBdr>
          <w:divsChild>
            <w:div w:id="35545248">
              <w:marLeft w:val="0"/>
              <w:marRight w:val="0"/>
              <w:marTop w:val="0"/>
              <w:marBottom w:val="0"/>
              <w:divBdr>
                <w:top w:val="none" w:sz="0" w:space="0" w:color="auto"/>
                <w:left w:val="none" w:sz="0" w:space="0" w:color="auto"/>
                <w:bottom w:val="none" w:sz="0" w:space="0" w:color="auto"/>
                <w:right w:val="none" w:sz="0" w:space="0" w:color="auto"/>
              </w:divBdr>
            </w:div>
          </w:divsChild>
        </w:div>
        <w:div w:id="184909815">
          <w:marLeft w:val="0"/>
          <w:marRight w:val="0"/>
          <w:marTop w:val="0"/>
          <w:marBottom w:val="0"/>
          <w:divBdr>
            <w:top w:val="none" w:sz="0" w:space="0" w:color="auto"/>
            <w:left w:val="none" w:sz="0" w:space="0" w:color="auto"/>
            <w:bottom w:val="none" w:sz="0" w:space="0" w:color="auto"/>
            <w:right w:val="none" w:sz="0" w:space="0" w:color="auto"/>
          </w:divBdr>
          <w:divsChild>
            <w:div w:id="830751812">
              <w:marLeft w:val="0"/>
              <w:marRight w:val="0"/>
              <w:marTop w:val="0"/>
              <w:marBottom w:val="0"/>
              <w:divBdr>
                <w:top w:val="none" w:sz="0" w:space="0" w:color="auto"/>
                <w:left w:val="none" w:sz="0" w:space="0" w:color="auto"/>
                <w:bottom w:val="none" w:sz="0" w:space="0" w:color="auto"/>
                <w:right w:val="none" w:sz="0" w:space="0" w:color="auto"/>
              </w:divBdr>
            </w:div>
          </w:divsChild>
        </w:div>
        <w:div w:id="194732938">
          <w:marLeft w:val="0"/>
          <w:marRight w:val="0"/>
          <w:marTop w:val="0"/>
          <w:marBottom w:val="0"/>
          <w:divBdr>
            <w:top w:val="none" w:sz="0" w:space="0" w:color="auto"/>
            <w:left w:val="none" w:sz="0" w:space="0" w:color="auto"/>
            <w:bottom w:val="none" w:sz="0" w:space="0" w:color="auto"/>
            <w:right w:val="none" w:sz="0" w:space="0" w:color="auto"/>
          </w:divBdr>
          <w:divsChild>
            <w:div w:id="787818149">
              <w:marLeft w:val="0"/>
              <w:marRight w:val="0"/>
              <w:marTop w:val="0"/>
              <w:marBottom w:val="0"/>
              <w:divBdr>
                <w:top w:val="none" w:sz="0" w:space="0" w:color="auto"/>
                <w:left w:val="none" w:sz="0" w:space="0" w:color="auto"/>
                <w:bottom w:val="none" w:sz="0" w:space="0" w:color="auto"/>
                <w:right w:val="none" w:sz="0" w:space="0" w:color="auto"/>
              </w:divBdr>
            </w:div>
          </w:divsChild>
        </w:div>
        <w:div w:id="202601414">
          <w:marLeft w:val="0"/>
          <w:marRight w:val="0"/>
          <w:marTop w:val="0"/>
          <w:marBottom w:val="0"/>
          <w:divBdr>
            <w:top w:val="none" w:sz="0" w:space="0" w:color="auto"/>
            <w:left w:val="none" w:sz="0" w:space="0" w:color="auto"/>
            <w:bottom w:val="none" w:sz="0" w:space="0" w:color="auto"/>
            <w:right w:val="none" w:sz="0" w:space="0" w:color="auto"/>
          </w:divBdr>
          <w:divsChild>
            <w:div w:id="607470797">
              <w:marLeft w:val="0"/>
              <w:marRight w:val="0"/>
              <w:marTop w:val="0"/>
              <w:marBottom w:val="0"/>
              <w:divBdr>
                <w:top w:val="none" w:sz="0" w:space="0" w:color="auto"/>
                <w:left w:val="none" w:sz="0" w:space="0" w:color="auto"/>
                <w:bottom w:val="none" w:sz="0" w:space="0" w:color="auto"/>
                <w:right w:val="none" w:sz="0" w:space="0" w:color="auto"/>
              </w:divBdr>
            </w:div>
          </w:divsChild>
        </w:div>
        <w:div w:id="202985186">
          <w:marLeft w:val="0"/>
          <w:marRight w:val="0"/>
          <w:marTop w:val="0"/>
          <w:marBottom w:val="0"/>
          <w:divBdr>
            <w:top w:val="none" w:sz="0" w:space="0" w:color="auto"/>
            <w:left w:val="none" w:sz="0" w:space="0" w:color="auto"/>
            <w:bottom w:val="none" w:sz="0" w:space="0" w:color="auto"/>
            <w:right w:val="none" w:sz="0" w:space="0" w:color="auto"/>
          </w:divBdr>
          <w:divsChild>
            <w:div w:id="818225902">
              <w:marLeft w:val="0"/>
              <w:marRight w:val="0"/>
              <w:marTop w:val="0"/>
              <w:marBottom w:val="0"/>
              <w:divBdr>
                <w:top w:val="none" w:sz="0" w:space="0" w:color="auto"/>
                <w:left w:val="none" w:sz="0" w:space="0" w:color="auto"/>
                <w:bottom w:val="none" w:sz="0" w:space="0" w:color="auto"/>
                <w:right w:val="none" w:sz="0" w:space="0" w:color="auto"/>
              </w:divBdr>
            </w:div>
          </w:divsChild>
        </w:div>
        <w:div w:id="208956392">
          <w:marLeft w:val="0"/>
          <w:marRight w:val="0"/>
          <w:marTop w:val="0"/>
          <w:marBottom w:val="0"/>
          <w:divBdr>
            <w:top w:val="none" w:sz="0" w:space="0" w:color="auto"/>
            <w:left w:val="none" w:sz="0" w:space="0" w:color="auto"/>
            <w:bottom w:val="none" w:sz="0" w:space="0" w:color="auto"/>
            <w:right w:val="none" w:sz="0" w:space="0" w:color="auto"/>
          </w:divBdr>
          <w:divsChild>
            <w:div w:id="601957565">
              <w:marLeft w:val="0"/>
              <w:marRight w:val="0"/>
              <w:marTop w:val="0"/>
              <w:marBottom w:val="0"/>
              <w:divBdr>
                <w:top w:val="none" w:sz="0" w:space="0" w:color="auto"/>
                <w:left w:val="none" w:sz="0" w:space="0" w:color="auto"/>
                <w:bottom w:val="none" w:sz="0" w:space="0" w:color="auto"/>
                <w:right w:val="none" w:sz="0" w:space="0" w:color="auto"/>
              </w:divBdr>
            </w:div>
          </w:divsChild>
        </w:div>
        <w:div w:id="212470207">
          <w:marLeft w:val="0"/>
          <w:marRight w:val="0"/>
          <w:marTop w:val="0"/>
          <w:marBottom w:val="0"/>
          <w:divBdr>
            <w:top w:val="none" w:sz="0" w:space="0" w:color="auto"/>
            <w:left w:val="none" w:sz="0" w:space="0" w:color="auto"/>
            <w:bottom w:val="none" w:sz="0" w:space="0" w:color="auto"/>
            <w:right w:val="none" w:sz="0" w:space="0" w:color="auto"/>
          </w:divBdr>
          <w:divsChild>
            <w:div w:id="2069835032">
              <w:marLeft w:val="0"/>
              <w:marRight w:val="0"/>
              <w:marTop w:val="0"/>
              <w:marBottom w:val="0"/>
              <w:divBdr>
                <w:top w:val="none" w:sz="0" w:space="0" w:color="auto"/>
                <w:left w:val="none" w:sz="0" w:space="0" w:color="auto"/>
                <w:bottom w:val="none" w:sz="0" w:space="0" w:color="auto"/>
                <w:right w:val="none" w:sz="0" w:space="0" w:color="auto"/>
              </w:divBdr>
            </w:div>
          </w:divsChild>
        </w:div>
        <w:div w:id="213978176">
          <w:marLeft w:val="0"/>
          <w:marRight w:val="0"/>
          <w:marTop w:val="0"/>
          <w:marBottom w:val="0"/>
          <w:divBdr>
            <w:top w:val="none" w:sz="0" w:space="0" w:color="auto"/>
            <w:left w:val="none" w:sz="0" w:space="0" w:color="auto"/>
            <w:bottom w:val="none" w:sz="0" w:space="0" w:color="auto"/>
            <w:right w:val="none" w:sz="0" w:space="0" w:color="auto"/>
          </w:divBdr>
          <w:divsChild>
            <w:div w:id="1835753352">
              <w:marLeft w:val="0"/>
              <w:marRight w:val="0"/>
              <w:marTop w:val="0"/>
              <w:marBottom w:val="0"/>
              <w:divBdr>
                <w:top w:val="none" w:sz="0" w:space="0" w:color="auto"/>
                <w:left w:val="none" w:sz="0" w:space="0" w:color="auto"/>
                <w:bottom w:val="none" w:sz="0" w:space="0" w:color="auto"/>
                <w:right w:val="none" w:sz="0" w:space="0" w:color="auto"/>
              </w:divBdr>
            </w:div>
          </w:divsChild>
        </w:div>
        <w:div w:id="220336288">
          <w:marLeft w:val="0"/>
          <w:marRight w:val="0"/>
          <w:marTop w:val="0"/>
          <w:marBottom w:val="0"/>
          <w:divBdr>
            <w:top w:val="none" w:sz="0" w:space="0" w:color="auto"/>
            <w:left w:val="none" w:sz="0" w:space="0" w:color="auto"/>
            <w:bottom w:val="none" w:sz="0" w:space="0" w:color="auto"/>
            <w:right w:val="none" w:sz="0" w:space="0" w:color="auto"/>
          </w:divBdr>
          <w:divsChild>
            <w:div w:id="1260604188">
              <w:marLeft w:val="0"/>
              <w:marRight w:val="0"/>
              <w:marTop w:val="0"/>
              <w:marBottom w:val="0"/>
              <w:divBdr>
                <w:top w:val="none" w:sz="0" w:space="0" w:color="auto"/>
                <w:left w:val="none" w:sz="0" w:space="0" w:color="auto"/>
                <w:bottom w:val="none" w:sz="0" w:space="0" w:color="auto"/>
                <w:right w:val="none" w:sz="0" w:space="0" w:color="auto"/>
              </w:divBdr>
            </w:div>
          </w:divsChild>
        </w:div>
        <w:div w:id="223761432">
          <w:marLeft w:val="0"/>
          <w:marRight w:val="0"/>
          <w:marTop w:val="0"/>
          <w:marBottom w:val="0"/>
          <w:divBdr>
            <w:top w:val="none" w:sz="0" w:space="0" w:color="auto"/>
            <w:left w:val="none" w:sz="0" w:space="0" w:color="auto"/>
            <w:bottom w:val="none" w:sz="0" w:space="0" w:color="auto"/>
            <w:right w:val="none" w:sz="0" w:space="0" w:color="auto"/>
          </w:divBdr>
          <w:divsChild>
            <w:div w:id="882136234">
              <w:marLeft w:val="0"/>
              <w:marRight w:val="0"/>
              <w:marTop w:val="0"/>
              <w:marBottom w:val="0"/>
              <w:divBdr>
                <w:top w:val="none" w:sz="0" w:space="0" w:color="auto"/>
                <w:left w:val="none" w:sz="0" w:space="0" w:color="auto"/>
                <w:bottom w:val="none" w:sz="0" w:space="0" w:color="auto"/>
                <w:right w:val="none" w:sz="0" w:space="0" w:color="auto"/>
              </w:divBdr>
            </w:div>
          </w:divsChild>
        </w:div>
        <w:div w:id="225380757">
          <w:marLeft w:val="0"/>
          <w:marRight w:val="0"/>
          <w:marTop w:val="0"/>
          <w:marBottom w:val="0"/>
          <w:divBdr>
            <w:top w:val="none" w:sz="0" w:space="0" w:color="auto"/>
            <w:left w:val="none" w:sz="0" w:space="0" w:color="auto"/>
            <w:bottom w:val="none" w:sz="0" w:space="0" w:color="auto"/>
            <w:right w:val="none" w:sz="0" w:space="0" w:color="auto"/>
          </w:divBdr>
          <w:divsChild>
            <w:div w:id="1743795337">
              <w:marLeft w:val="0"/>
              <w:marRight w:val="0"/>
              <w:marTop w:val="0"/>
              <w:marBottom w:val="0"/>
              <w:divBdr>
                <w:top w:val="none" w:sz="0" w:space="0" w:color="auto"/>
                <w:left w:val="none" w:sz="0" w:space="0" w:color="auto"/>
                <w:bottom w:val="none" w:sz="0" w:space="0" w:color="auto"/>
                <w:right w:val="none" w:sz="0" w:space="0" w:color="auto"/>
              </w:divBdr>
            </w:div>
          </w:divsChild>
        </w:div>
        <w:div w:id="238948382">
          <w:marLeft w:val="0"/>
          <w:marRight w:val="0"/>
          <w:marTop w:val="0"/>
          <w:marBottom w:val="0"/>
          <w:divBdr>
            <w:top w:val="none" w:sz="0" w:space="0" w:color="auto"/>
            <w:left w:val="none" w:sz="0" w:space="0" w:color="auto"/>
            <w:bottom w:val="none" w:sz="0" w:space="0" w:color="auto"/>
            <w:right w:val="none" w:sz="0" w:space="0" w:color="auto"/>
          </w:divBdr>
          <w:divsChild>
            <w:div w:id="242185738">
              <w:marLeft w:val="0"/>
              <w:marRight w:val="0"/>
              <w:marTop w:val="0"/>
              <w:marBottom w:val="0"/>
              <w:divBdr>
                <w:top w:val="none" w:sz="0" w:space="0" w:color="auto"/>
                <w:left w:val="none" w:sz="0" w:space="0" w:color="auto"/>
                <w:bottom w:val="none" w:sz="0" w:space="0" w:color="auto"/>
                <w:right w:val="none" w:sz="0" w:space="0" w:color="auto"/>
              </w:divBdr>
            </w:div>
          </w:divsChild>
        </w:div>
        <w:div w:id="247620447">
          <w:marLeft w:val="0"/>
          <w:marRight w:val="0"/>
          <w:marTop w:val="0"/>
          <w:marBottom w:val="0"/>
          <w:divBdr>
            <w:top w:val="none" w:sz="0" w:space="0" w:color="auto"/>
            <w:left w:val="none" w:sz="0" w:space="0" w:color="auto"/>
            <w:bottom w:val="none" w:sz="0" w:space="0" w:color="auto"/>
            <w:right w:val="none" w:sz="0" w:space="0" w:color="auto"/>
          </w:divBdr>
          <w:divsChild>
            <w:div w:id="1277904858">
              <w:marLeft w:val="0"/>
              <w:marRight w:val="0"/>
              <w:marTop w:val="0"/>
              <w:marBottom w:val="0"/>
              <w:divBdr>
                <w:top w:val="none" w:sz="0" w:space="0" w:color="auto"/>
                <w:left w:val="none" w:sz="0" w:space="0" w:color="auto"/>
                <w:bottom w:val="none" w:sz="0" w:space="0" w:color="auto"/>
                <w:right w:val="none" w:sz="0" w:space="0" w:color="auto"/>
              </w:divBdr>
            </w:div>
          </w:divsChild>
        </w:div>
        <w:div w:id="251593340">
          <w:marLeft w:val="0"/>
          <w:marRight w:val="0"/>
          <w:marTop w:val="0"/>
          <w:marBottom w:val="0"/>
          <w:divBdr>
            <w:top w:val="none" w:sz="0" w:space="0" w:color="auto"/>
            <w:left w:val="none" w:sz="0" w:space="0" w:color="auto"/>
            <w:bottom w:val="none" w:sz="0" w:space="0" w:color="auto"/>
            <w:right w:val="none" w:sz="0" w:space="0" w:color="auto"/>
          </w:divBdr>
          <w:divsChild>
            <w:div w:id="274219607">
              <w:marLeft w:val="0"/>
              <w:marRight w:val="0"/>
              <w:marTop w:val="0"/>
              <w:marBottom w:val="0"/>
              <w:divBdr>
                <w:top w:val="none" w:sz="0" w:space="0" w:color="auto"/>
                <w:left w:val="none" w:sz="0" w:space="0" w:color="auto"/>
                <w:bottom w:val="none" w:sz="0" w:space="0" w:color="auto"/>
                <w:right w:val="none" w:sz="0" w:space="0" w:color="auto"/>
              </w:divBdr>
            </w:div>
          </w:divsChild>
        </w:div>
        <w:div w:id="254947303">
          <w:marLeft w:val="0"/>
          <w:marRight w:val="0"/>
          <w:marTop w:val="0"/>
          <w:marBottom w:val="0"/>
          <w:divBdr>
            <w:top w:val="none" w:sz="0" w:space="0" w:color="auto"/>
            <w:left w:val="none" w:sz="0" w:space="0" w:color="auto"/>
            <w:bottom w:val="none" w:sz="0" w:space="0" w:color="auto"/>
            <w:right w:val="none" w:sz="0" w:space="0" w:color="auto"/>
          </w:divBdr>
          <w:divsChild>
            <w:div w:id="1110080341">
              <w:marLeft w:val="0"/>
              <w:marRight w:val="0"/>
              <w:marTop w:val="0"/>
              <w:marBottom w:val="0"/>
              <w:divBdr>
                <w:top w:val="none" w:sz="0" w:space="0" w:color="auto"/>
                <w:left w:val="none" w:sz="0" w:space="0" w:color="auto"/>
                <w:bottom w:val="none" w:sz="0" w:space="0" w:color="auto"/>
                <w:right w:val="none" w:sz="0" w:space="0" w:color="auto"/>
              </w:divBdr>
            </w:div>
          </w:divsChild>
        </w:div>
        <w:div w:id="257715195">
          <w:marLeft w:val="0"/>
          <w:marRight w:val="0"/>
          <w:marTop w:val="0"/>
          <w:marBottom w:val="0"/>
          <w:divBdr>
            <w:top w:val="none" w:sz="0" w:space="0" w:color="auto"/>
            <w:left w:val="none" w:sz="0" w:space="0" w:color="auto"/>
            <w:bottom w:val="none" w:sz="0" w:space="0" w:color="auto"/>
            <w:right w:val="none" w:sz="0" w:space="0" w:color="auto"/>
          </w:divBdr>
          <w:divsChild>
            <w:div w:id="1565525446">
              <w:marLeft w:val="0"/>
              <w:marRight w:val="0"/>
              <w:marTop w:val="0"/>
              <w:marBottom w:val="0"/>
              <w:divBdr>
                <w:top w:val="none" w:sz="0" w:space="0" w:color="auto"/>
                <w:left w:val="none" w:sz="0" w:space="0" w:color="auto"/>
                <w:bottom w:val="none" w:sz="0" w:space="0" w:color="auto"/>
                <w:right w:val="none" w:sz="0" w:space="0" w:color="auto"/>
              </w:divBdr>
            </w:div>
          </w:divsChild>
        </w:div>
        <w:div w:id="258489987">
          <w:marLeft w:val="0"/>
          <w:marRight w:val="0"/>
          <w:marTop w:val="0"/>
          <w:marBottom w:val="0"/>
          <w:divBdr>
            <w:top w:val="none" w:sz="0" w:space="0" w:color="auto"/>
            <w:left w:val="none" w:sz="0" w:space="0" w:color="auto"/>
            <w:bottom w:val="none" w:sz="0" w:space="0" w:color="auto"/>
            <w:right w:val="none" w:sz="0" w:space="0" w:color="auto"/>
          </w:divBdr>
          <w:divsChild>
            <w:div w:id="871070519">
              <w:marLeft w:val="0"/>
              <w:marRight w:val="0"/>
              <w:marTop w:val="0"/>
              <w:marBottom w:val="0"/>
              <w:divBdr>
                <w:top w:val="none" w:sz="0" w:space="0" w:color="auto"/>
                <w:left w:val="none" w:sz="0" w:space="0" w:color="auto"/>
                <w:bottom w:val="none" w:sz="0" w:space="0" w:color="auto"/>
                <w:right w:val="none" w:sz="0" w:space="0" w:color="auto"/>
              </w:divBdr>
            </w:div>
          </w:divsChild>
        </w:div>
        <w:div w:id="261573416">
          <w:marLeft w:val="0"/>
          <w:marRight w:val="0"/>
          <w:marTop w:val="0"/>
          <w:marBottom w:val="0"/>
          <w:divBdr>
            <w:top w:val="none" w:sz="0" w:space="0" w:color="auto"/>
            <w:left w:val="none" w:sz="0" w:space="0" w:color="auto"/>
            <w:bottom w:val="none" w:sz="0" w:space="0" w:color="auto"/>
            <w:right w:val="none" w:sz="0" w:space="0" w:color="auto"/>
          </w:divBdr>
          <w:divsChild>
            <w:div w:id="1281034598">
              <w:marLeft w:val="0"/>
              <w:marRight w:val="0"/>
              <w:marTop w:val="0"/>
              <w:marBottom w:val="0"/>
              <w:divBdr>
                <w:top w:val="none" w:sz="0" w:space="0" w:color="auto"/>
                <w:left w:val="none" w:sz="0" w:space="0" w:color="auto"/>
                <w:bottom w:val="none" w:sz="0" w:space="0" w:color="auto"/>
                <w:right w:val="none" w:sz="0" w:space="0" w:color="auto"/>
              </w:divBdr>
            </w:div>
          </w:divsChild>
        </w:div>
        <w:div w:id="272832293">
          <w:marLeft w:val="0"/>
          <w:marRight w:val="0"/>
          <w:marTop w:val="0"/>
          <w:marBottom w:val="0"/>
          <w:divBdr>
            <w:top w:val="none" w:sz="0" w:space="0" w:color="auto"/>
            <w:left w:val="none" w:sz="0" w:space="0" w:color="auto"/>
            <w:bottom w:val="none" w:sz="0" w:space="0" w:color="auto"/>
            <w:right w:val="none" w:sz="0" w:space="0" w:color="auto"/>
          </w:divBdr>
          <w:divsChild>
            <w:div w:id="1204437267">
              <w:marLeft w:val="0"/>
              <w:marRight w:val="0"/>
              <w:marTop w:val="0"/>
              <w:marBottom w:val="0"/>
              <w:divBdr>
                <w:top w:val="none" w:sz="0" w:space="0" w:color="auto"/>
                <w:left w:val="none" w:sz="0" w:space="0" w:color="auto"/>
                <w:bottom w:val="none" w:sz="0" w:space="0" w:color="auto"/>
                <w:right w:val="none" w:sz="0" w:space="0" w:color="auto"/>
              </w:divBdr>
            </w:div>
          </w:divsChild>
        </w:div>
        <w:div w:id="275140253">
          <w:marLeft w:val="0"/>
          <w:marRight w:val="0"/>
          <w:marTop w:val="0"/>
          <w:marBottom w:val="0"/>
          <w:divBdr>
            <w:top w:val="none" w:sz="0" w:space="0" w:color="auto"/>
            <w:left w:val="none" w:sz="0" w:space="0" w:color="auto"/>
            <w:bottom w:val="none" w:sz="0" w:space="0" w:color="auto"/>
            <w:right w:val="none" w:sz="0" w:space="0" w:color="auto"/>
          </w:divBdr>
          <w:divsChild>
            <w:div w:id="1721512467">
              <w:marLeft w:val="0"/>
              <w:marRight w:val="0"/>
              <w:marTop w:val="0"/>
              <w:marBottom w:val="0"/>
              <w:divBdr>
                <w:top w:val="none" w:sz="0" w:space="0" w:color="auto"/>
                <w:left w:val="none" w:sz="0" w:space="0" w:color="auto"/>
                <w:bottom w:val="none" w:sz="0" w:space="0" w:color="auto"/>
                <w:right w:val="none" w:sz="0" w:space="0" w:color="auto"/>
              </w:divBdr>
            </w:div>
          </w:divsChild>
        </w:div>
        <w:div w:id="287056164">
          <w:marLeft w:val="0"/>
          <w:marRight w:val="0"/>
          <w:marTop w:val="0"/>
          <w:marBottom w:val="0"/>
          <w:divBdr>
            <w:top w:val="none" w:sz="0" w:space="0" w:color="auto"/>
            <w:left w:val="none" w:sz="0" w:space="0" w:color="auto"/>
            <w:bottom w:val="none" w:sz="0" w:space="0" w:color="auto"/>
            <w:right w:val="none" w:sz="0" w:space="0" w:color="auto"/>
          </w:divBdr>
          <w:divsChild>
            <w:div w:id="2130973407">
              <w:marLeft w:val="0"/>
              <w:marRight w:val="0"/>
              <w:marTop w:val="0"/>
              <w:marBottom w:val="0"/>
              <w:divBdr>
                <w:top w:val="none" w:sz="0" w:space="0" w:color="auto"/>
                <w:left w:val="none" w:sz="0" w:space="0" w:color="auto"/>
                <w:bottom w:val="none" w:sz="0" w:space="0" w:color="auto"/>
                <w:right w:val="none" w:sz="0" w:space="0" w:color="auto"/>
              </w:divBdr>
            </w:div>
          </w:divsChild>
        </w:div>
        <w:div w:id="296644583">
          <w:marLeft w:val="0"/>
          <w:marRight w:val="0"/>
          <w:marTop w:val="0"/>
          <w:marBottom w:val="0"/>
          <w:divBdr>
            <w:top w:val="none" w:sz="0" w:space="0" w:color="auto"/>
            <w:left w:val="none" w:sz="0" w:space="0" w:color="auto"/>
            <w:bottom w:val="none" w:sz="0" w:space="0" w:color="auto"/>
            <w:right w:val="none" w:sz="0" w:space="0" w:color="auto"/>
          </w:divBdr>
          <w:divsChild>
            <w:div w:id="1173762756">
              <w:marLeft w:val="0"/>
              <w:marRight w:val="0"/>
              <w:marTop w:val="0"/>
              <w:marBottom w:val="0"/>
              <w:divBdr>
                <w:top w:val="none" w:sz="0" w:space="0" w:color="auto"/>
                <w:left w:val="none" w:sz="0" w:space="0" w:color="auto"/>
                <w:bottom w:val="none" w:sz="0" w:space="0" w:color="auto"/>
                <w:right w:val="none" w:sz="0" w:space="0" w:color="auto"/>
              </w:divBdr>
            </w:div>
          </w:divsChild>
        </w:div>
        <w:div w:id="297802966">
          <w:marLeft w:val="0"/>
          <w:marRight w:val="0"/>
          <w:marTop w:val="0"/>
          <w:marBottom w:val="0"/>
          <w:divBdr>
            <w:top w:val="none" w:sz="0" w:space="0" w:color="auto"/>
            <w:left w:val="none" w:sz="0" w:space="0" w:color="auto"/>
            <w:bottom w:val="none" w:sz="0" w:space="0" w:color="auto"/>
            <w:right w:val="none" w:sz="0" w:space="0" w:color="auto"/>
          </w:divBdr>
          <w:divsChild>
            <w:div w:id="115609191">
              <w:marLeft w:val="0"/>
              <w:marRight w:val="0"/>
              <w:marTop w:val="0"/>
              <w:marBottom w:val="0"/>
              <w:divBdr>
                <w:top w:val="none" w:sz="0" w:space="0" w:color="auto"/>
                <w:left w:val="none" w:sz="0" w:space="0" w:color="auto"/>
                <w:bottom w:val="none" w:sz="0" w:space="0" w:color="auto"/>
                <w:right w:val="none" w:sz="0" w:space="0" w:color="auto"/>
              </w:divBdr>
            </w:div>
          </w:divsChild>
        </w:div>
        <w:div w:id="300161447">
          <w:marLeft w:val="0"/>
          <w:marRight w:val="0"/>
          <w:marTop w:val="0"/>
          <w:marBottom w:val="0"/>
          <w:divBdr>
            <w:top w:val="none" w:sz="0" w:space="0" w:color="auto"/>
            <w:left w:val="none" w:sz="0" w:space="0" w:color="auto"/>
            <w:bottom w:val="none" w:sz="0" w:space="0" w:color="auto"/>
            <w:right w:val="none" w:sz="0" w:space="0" w:color="auto"/>
          </w:divBdr>
          <w:divsChild>
            <w:div w:id="88697110">
              <w:marLeft w:val="0"/>
              <w:marRight w:val="0"/>
              <w:marTop w:val="0"/>
              <w:marBottom w:val="0"/>
              <w:divBdr>
                <w:top w:val="none" w:sz="0" w:space="0" w:color="auto"/>
                <w:left w:val="none" w:sz="0" w:space="0" w:color="auto"/>
                <w:bottom w:val="none" w:sz="0" w:space="0" w:color="auto"/>
                <w:right w:val="none" w:sz="0" w:space="0" w:color="auto"/>
              </w:divBdr>
            </w:div>
          </w:divsChild>
        </w:div>
        <w:div w:id="319887203">
          <w:marLeft w:val="0"/>
          <w:marRight w:val="0"/>
          <w:marTop w:val="0"/>
          <w:marBottom w:val="0"/>
          <w:divBdr>
            <w:top w:val="none" w:sz="0" w:space="0" w:color="auto"/>
            <w:left w:val="none" w:sz="0" w:space="0" w:color="auto"/>
            <w:bottom w:val="none" w:sz="0" w:space="0" w:color="auto"/>
            <w:right w:val="none" w:sz="0" w:space="0" w:color="auto"/>
          </w:divBdr>
          <w:divsChild>
            <w:div w:id="1382362723">
              <w:marLeft w:val="0"/>
              <w:marRight w:val="0"/>
              <w:marTop w:val="0"/>
              <w:marBottom w:val="0"/>
              <w:divBdr>
                <w:top w:val="none" w:sz="0" w:space="0" w:color="auto"/>
                <w:left w:val="none" w:sz="0" w:space="0" w:color="auto"/>
                <w:bottom w:val="none" w:sz="0" w:space="0" w:color="auto"/>
                <w:right w:val="none" w:sz="0" w:space="0" w:color="auto"/>
              </w:divBdr>
            </w:div>
          </w:divsChild>
        </w:div>
        <w:div w:id="324551268">
          <w:marLeft w:val="0"/>
          <w:marRight w:val="0"/>
          <w:marTop w:val="0"/>
          <w:marBottom w:val="0"/>
          <w:divBdr>
            <w:top w:val="none" w:sz="0" w:space="0" w:color="auto"/>
            <w:left w:val="none" w:sz="0" w:space="0" w:color="auto"/>
            <w:bottom w:val="none" w:sz="0" w:space="0" w:color="auto"/>
            <w:right w:val="none" w:sz="0" w:space="0" w:color="auto"/>
          </w:divBdr>
          <w:divsChild>
            <w:div w:id="1071579510">
              <w:marLeft w:val="0"/>
              <w:marRight w:val="0"/>
              <w:marTop w:val="0"/>
              <w:marBottom w:val="0"/>
              <w:divBdr>
                <w:top w:val="none" w:sz="0" w:space="0" w:color="auto"/>
                <w:left w:val="none" w:sz="0" w:space="0" w:color="auto"/>
                <w:bottom w:val="none" w:sz="0" w:space="0" w:color="auto"/>
                <w:right w:val="none" w:sz="0" w:space="0" w:color="auto"/>
              </w:divBdr>
            </w:div>
          </w:divsChild>
        </w:div>
        <w:div w:id="332294741">
          <w:marLeft w:val="0"/>
          <w:marRight w:val="0"/>
          <w:marTop w:val="0"/>
          <w:marBottom w:val="0"/>
          <w:divBdr>
            <w:top w:val="none" w:sz="0" w:space="0" w:color="auto"/>
            <w:left w:val="none" w:sz="0" w:space="0" w:color="auto"/>
            <w:bottom w:val="none" w:sz="0" w:space="0" w:color="auto"/>
            <w:right w:val="none" w:sz="0" w:space="0" w:color="auto"/>
          </w:divBdr>
          <w:divsChild>
            <w:div w:id="1713262982">
              <w:marLeft w:val="0"/>
              <w:marRight w:val="0"/>
              <w:marTop w:val="0"/>
              <w:marBottom w:val="0"/>
              <w:divBdr>
                <w:top w:val="none" w:sz="0" w:space="0" w:color="auto"/>
                <w:left w:val="none" w:sz="0" w:space="0" w:color="auto"/>
                <w:bottom w:val="none" w:sz="0" w:space="0" w:color="auto"/>
                <w:right w:val="none" w:sz="0" w:space="0" w:color="auto"/>
              </w:divBdr>
            </w:div>
          </w:divsChild>
        </w:div>
        <w:div w:id="332605215">
          <w:marLeft w:val="0"/>
          <w:marRight w:val="0"/>
          <w:marTop w:val="0"/>
          <w:marBottom w:val="0"/>
          <w:divBdr>
            <w:top w:val="none" w:sz="0" w:space="0" w:color="auto"/>
            <w:left w:val="none" w:sz="0" w:space="0" w:color="auto"/>
            <w:bottom w:val="none" w:sz="0" w:space="0" w:color="auto"/>
            <w:right w:val="none" w:sz="0" w:space="0" w:color="auto"/>
          </w:divBdr>
          <w:divsChild>
            <w:div w:id="1855995388">
              <w:marLeft w:val="0"/>
              <w:marRight w:val="0"/>
              <w:marTop w:val="0"/>
              <w:marBottom w:val="0"/>
              <w:divBdr>
                <w:top w:val="none" w:sz="0" w:space="0" w:color="auto"/>
                <w:left w:val="none" w:sz="0" w:space="0" w:color="auto"/>
                <w:bottom w:val="none" w:sz="0" w:space="0" w:color="auto"/>
                <w:right w:val="none" w:sz="0" w:space="0" w:color="auto"/>
              </w:divBdr>
            </w:div>
          </w:divsChild>
        </w:div>
        <w:div w:id="335621411">
          <w:marLeft w:val="0"/>
          <w:marRight w:val="0"/>
          <w:marTop w:val="0"/>
          <w:marBottom w:val="0"/>
          <w:divBdr>
            <w:top w:val="none" w:sz="0" w:space="0" w:color="auto"/>
            <w:left w:val="none" w:sz="0" w:space="0" w:color="auto"/>
            <w:bottom w:val="none" w:sz="0" w:space="0" w:color="auto"/>
            <w:right w:val="none" w:sz="0" w:space="0" w:color="auto"/>
          </w:divBdr>
          <w:divsChild>
            <w:div w:id="1344283391">
              <w:marLeft w:val="0"/>
              <w:marRight w:val="0"/>
              <w:marTop w:val="0"/>
              <w:marBottom w:val="0"/>
              <w:divBdr>
                <w:top w:val="none" w:sz="0" w:space="0" w:color="auto"/>
                <w:left w:val="none" w:sz="0" w:space="0" w:color="auto"/>
                <w:bottom w:val="none" w:sz="0" w:space="0" w:color="auto"/>
                <w:right w:val="none" w:sz="0" w:space="0" w:color="auto"/>
              </w:divBdr>
            </w:div>
          </w:divsChild>
        </w:div>
        <w:div w:id="335960404">
          <w:marLeft w:val="0"/>
          <w:marRight w:val="0"/>
          <w:marTop w:val="0"/>
          <w:marBottom w:val="0"/>
          <w:divBdr>
            <w:top w:val="none" w:sz="0" w:space="0" w:color="auto"/>
            <w:left w:val="none" w:sz="0" w:space="0" w:color="auto"/>
            <w:bottom w:val="none" w:sz="0" w:space="0" w:color="auto"/>
            <w:right w:val="none" w:sz="0" w:space="0" w:color="auto"/>
          </w:divBdr>
          <w:divsChild>
            <w:div w:id="27488738">
              <w:marLeft w:val="0"/>
              <w:marRight w:val="0"/>
              <w:marTop w:val="0"/>
              <w:marBottom w:val="0"/>
              <w:divBdr>
                <w:top w:val="none" w:sz="0" w:space="0" w:color="auto"/>
                <w:left w:val="none" w:sz="0" w:space="0" w:color="auto"/>
                <w:bottom w:val="none" w:sz="0" w:space="0" w:color="auto"/>
                <w:right w:val="none" w:sz="0" w:space="0" w:color="auto"/>
              </w:divBdr>
            </w:div>
          </w:divsChild>
        </w:div>
        <w:div w:id="336275226">
          <w:marLeft w:val="0"/>
          <w:marRight w:val="0"/>
          <w:marTop w:val="0"/>
          <w:marBottom w:val="0"/>
          <w:divBdr>
            <w:top w:val="none" w:sz="0" w:space="0" w:color="auto"/>
            <w:left w:val="none" w:sz="0" w:space="0" w:color="auto"/>
            <w:bottom w:val="none" w:sz="0" w:space="0" w:color="auto"/>
            <w:right w:val="none" w:sz="0" w:space="0" w:color="auto"/>
          </w:divBdr>
          <w:divsChild>
            <w:div w:id="193419988">
              <w:marLeft w:val="0"/>
              <w:marRight w:val="0"/>
              <w:marTop w:val="0"/>
              <w:marBottom w:val="0"/>
              <w:divBdr>
                <w:top w:val="none" w:sz="0" w:space="0" w:color="auto"/>
                <w:left w:val="none" w:sz="0" w:space="0" w:color="auto"/>
                <w:bottom w:val="none" w:sz="0" w:space="0" w:color="auto"/>
                <w:right w:val="none" w:sz="0" w:space="0" w:color="auto"/>
              </w:divBdr>
            </w:div>
          </w:divsChild>
        </w:div>
        <w:div w:id="339819327">
          <w:marLeft w:val="0"/>
          <w:marRight w:val="0"/>
          <w:marTop w:val="0"/>
          <w:marBottom w:val="0"/>
          <w:divBdr>
            <w:top w:val="none" w:sz="0" w:space="0" w:color="auto"/>
            <w:left w:val="none" w:sz="0" w:space="0" w:color="auto"/>
            <w:bottom w:val="none" w:sz="0" w:space="0" w:color="auto"/>
            <w:right w:val="none" w:sz="0" w:space="0" w:color="auto"/>
          </w:divBdr>
          <w:divsChild>
            <w:div w:id="785004108">
              <w:marLeft w:val="0"/>
              <w:marRight w:val="0"/>
              <w:marTop w:val="0"/>
              <w:marBottom w:val="0"/>
              <w:divBdr>
                <w:top w:val="none" w:sz="0" w:space="0" w:color="auto"/>
                <w:left w:val="none" w:sz="0" w:space="0" w:color="auto"/>
                <w:bottom w:val="none" w:sz="0" w:space="0" w:color="auto"/>
                <w:right w:val="none" w:sz="0" w:space="0" w:color="auto"/>
              </w:divBdr>
            </w:div>
          </w:divsChild>
        </w:div>
        <w:div w:id="347677593">
          <w:marLeft w:val="0"/>
          <w:marRight w:val="0"/>
          <w:marTop w:val="0"/>
          <w:marBottom w:val="0"/>
          <w:divBdr>
            <w:top w:val="none" w:sz="0" w:space="0" w:color="auto"/>
            <w:left w:val="none" w:sz="0" w:space="0" w:color="auto"/>
            <w:bottom w:val="none" w:sz="0" w:space="0" w:color="auto"/>
            <w:right w:val="none" w:sz="0" w:space="0" w:color="auto"/>
          </w:divBdr>
          <w:divsChild>
            <w:div w:id="1341128734">
              <w:marLeft w:val="0"/>
              <w:marRight w:val="0"/>
              <w:marTop w:val="0"/>
              <w:marBottom w:val="0"/>
              <w:divBdr>
                <w:top w:val="none" w:sz="0" w:space="0" w:color="auto"/>
                <w:left w:val="none" w:sz="0" w:space="0" w:color="auto"/>
                <w:bottom w:val="none" w:sz="0" w:space="0" w:color="auto"/>
                <w:right w:val="none" w:sz="0" w:space="0" w:color="auto"/>
              </w:divBdr>
            </w:div>
          </w:divsChild>
        </w:div>
        <w:div w:id="347685507">
          <w:marLeft w:val="0"/>
          <w:marRight w:val="0"/>
          <w:marTop w:val="0"/>
          <w:marBottom w:val="0"/>
          <w:divBdr>
            <w:top w:val="none" w:sz="0" w:space="0" w:color="auto"/>
            <w:left w:val="none" w:sz="0" w:space="0" w:color="auto"/>
            <w:bottom w:val="none" w:sz="0" w:space="0" w:color="auto"/>
            <w:right w:val="none" w:sz="0" w:space="0" w:color="auto"/>
          </w:divBdr>
          <w:divsChild>
            <w:div w:id="2057006572">
              <w:marLeft w:val="0"/>
              <w:marRight w:val="0"/>
              <w:marTop w:val="0"/>
              <w:marBottom w:val="0"/>
              <w:divBdr>
                <w:top w:val="none" w:sz="0" w:space="0" w:color="auto"/>
                <w:left w:val="none" w:sz="0" w:space="0" w:color="auto"/>
                <w:bottom w:val="none" w:sz="0" w:space="0" w:color="auto"/>
                <w:right w:val="none" w:sz="0" w:space="0" w:color="auto"/>
              </w:divBdr>
            </w:div>
          </w:divsChild>
        </w:div>
        <w:div w:id="361714221">
          <w:marLeft w:val="0"/>
          <w:marRight w:val="0"/>
          <w:marTop w:val="0"/>
          <w:marBottom w:val="0"/>
          <w:divBdr>
            <w:top w:val="none" w:sz="0" w:space="0" w:color="auto"/>
            <w:left w:val="none" w:sz="0" w:space="0" w:color="auto"/>
            <w:bottom w:val="none" w:sz="0" w:space="0" w:color="auto"/>
            <w:right w:val="none" w:sz="0" w:space="0" w:color="auto"/>
          </w:divBdr>
          <w:divsChild>
            <w:div w:id="1702971694">
              <w:marLeft w:val="0"/>
              <w:marRight w:val="0"/>
              <w:marTop w:val="0"/>
              <w:marBottom w:val="0"/>
              <w:divBdr>
                <w:top w:val="none" w:sz="0" w:space="0" w:color="auto"/>
                <w:left w:val="none" w:sz="0" w:space="0" w:color="auto"/>
                <w:bottom w:val="none" w:sz="0" w:space="0" w:color="auto"/>
                <w:right w:val="none" w:sz="0" w:space="0" w:color="auto"/>
              </w:divBdr>
            </w:div>
          </w:divsChild>
        </w:div>
        <w:div w:id="363096499">
          <w:marLeft w:val="0"/>
          <w:marRight w:val="0"/>
          <w:marTop w:val="0"/>
          <w:marBottom w:val="0"/>
          <w:divBdr>
            <w:top w:val="none" w:sz="0" w:space="0" w:color="auto"/>
            <w:left w:val="none" w:sz="0" w:space="0" w:color="auto"/>
            <w:bottom w:val="none" w:sz="0" w:space="0" w:color="auto"/>
            <w:right w:val="none" w:sz="0" w:space="0" w:color="auto"/>
          </w:divBdr>
          <w:divsChild>
            <w:div w:id="657266980">
              <w:marLeft w:val="0"/>
              <w:marRight w:val="0"/>
              <w:marTop w:val="0"/>
              <w:marBottom w:val="0"/>
              <w:divBdr>
                <w:top w:val="none" w:sz="0" w:space="0" w:color="auto"/>
                <w:left w:val="none" w:sz="0" w:space="0" w:color="auto"/>
                <w:bottom w:val="none" w:sz="0" w:space="0" w:color="auto"/>
                <w:right w:val="none" w:sz="0" w:space="0" w:color="auto"/>
              </w:divBdr>
            </w:div>
          </w:divsChild>
        </w:div>
        <w:div w:id="371881931">
          <w:marLeft w:val="0"/>
          <w:marRight w:val="0"/>
          <w:marTop w:val="0"/>
          <w:marBottom w:val="0"/>
          <w:divBdr>
            <w:top w:val="none" w:sz="0" w:space="0" w:color="auto"/>
            <w:left w:val="none" w:sz="0" w:space="0" w:color="auto"/>
            <w:bottom w:val="none" w:sz="0" w:space="0" w:color="auto"/>
            <w:right w:val="none" w:sz="0" w:space="0" w:color="auto"/>
          </w:divBdr>
          <w:divsChild>
            <w:div w:id="487789476">
              <w:marLeft w:val="0"/>
              <w:marRight w:val="0"/>
              <w:marTop w:val="0"/>
              <w:marBottom w:val="0"/>
              <w:divBdr>
                <w:top w:val="none" w:sz="0" w:space="0" w:color="auto"/>
                <w:left w:val="none" w:sz="0" w:space="0" w:color="auto"/>
                <w:bottom w:val="none" w:sz="0" w:space="0" w:color="auto"/>
                <w:right w:val="none" w:sz="0" w:space="0" w:color="auto"/>
              </w:divBdr>
            </w:div>
          </w:divsChild>
        </w:div>
        <w:div w:id="378746252">
          <w:marLeft w:val="0"/>
          <w:marRight w:val="0"/>
          <w:marTop w:val="0"/>
          <w:marBottom w:val="0"/>
          <w:divBdr>
            <w:top w:val="none" w:sz="0" w:space="0" w:color="auto"/>
            <w:left w:val="none" w:sz="0" w:space="0" w:color="auto"/>
            <w:bottom w:val="none" w:sz="0" w:space="0" w:color="auto"/>
            <w:right w:val="none" w:sz="0" w:space="0" w:color="auto"/>
          </w:divBdr>
          <w:divsChild>
            <w:div w:id="1254557687">
              <w:marLeft w:val="0"/>
              <w:marRight w:val="0"/>
              <w:marTop w:val="0"/>
              <w:marBottom w:val="0"/>
              <w:divBdr>
                <w:top w:val="none" w:sz="0" w:space="0" w:color="auto"/>
                <w:left w:val="none" w:sz="0" w:space="0" w:color="auto"/>
                <w:bottom w:val="none" w:sz="0" w:space="0" w:color="auto"/>
                <w:right w:val="none" w:sz="0" w:space="0" w:color="auto"/>
              </w:divBdr>
            </w:div>
          </w:divsChild>
        </w:div>
        <w:div w:id="392969903">
          <w:marLeft w:val="0"/>
          <w:marRight w:val="0"/>
          <w:marTop w:val="0"/>
          <w:marBottom w:val="0"/>
          <w:divBdr>
            <w:top w:val="none" w:sz="0" w:space="0" w:color="auto"/>
            <w:left w:val="none" w:sz="0" w:space="0" w:color="auto"/>
            <w:bottom w:val="none" w:sz="0" w:space="0" w:color="auto"/>
            <w:right w:val="none" w:sz="0" w:space="0" w:color="auto"/>
          </w:divBdr>
          <w:divsChild>
            <w:div w:id="1645697968">
              <w:marLeft w:val="0"/>
              <w:marRight w:val="0"/>
              <w:marTop w:val="0"/>
              <w:marBottom w:val="0"/>
              <w:divBdr>
                <w:top w:val="none" w:sz="0" w:space="0" w:color="auto"/>
                <w:left w:val="none" w:sz="0" w:space="0" w:color="auto"/>
                <w:bottom w:val="none" w:sz="0" w:space="0" w:color="auto"/>
                <w:right w:val="none" w:sz="0" w:space="0" w:color="auto"/>
              </w:divBdr>
            </w:div>
          </w:divsChild>
        </w:div>
        <w:div w:id="398790696">
          <w:marLeft w:val="0"/>
          <w:marRight w:val="0"/>
          <w:marTop w:val="0"/>
          <w:marBottom w:val="0"/>
          <w:divBdr>
            <w:top w:val="none" w:sz="0" w:space="0" w:color="auto"/>
            <w:left w:val="none" w:sz="0" w:space="0" w:color="auto"/>
            <w:bottom w:val="none" w:sz="0" w:space="0" w:color="auto"/>
            <w:right w:val="none" w:sz="0" w:space="0" w:color="auto"/>
          </w:divBdr>
          <w:divsChild>
            <w:div w:id="1675910171">
              <w:marLeft w:val="0"/>
              <w:marRight w:val="0"/>
              <w:marTop w:val="0"/>
              <w:marBottom w:val="0"/>
              <w:divBdr>
                <w:top w:val="none" w:sz="0" w:space="0" w:color="auto"/>
                <w:left w:val="none" w:sz="0" w:space="0" w:color="auto"/>
                <w:bottom w:val="none" w:sz="0" w:space="0" w:color="auto"/>
                <w:right w:val="none" w:sz="0" w:space="0" w:color="auto"/>
              </w:divBdr>
            </w:div>
          </w:divsChild>
        </w:div>
        <w:div w:id="407267279">
          <w:marLeft w:val="0"/>
          <w:marRight w:val="0"/>
          <w:marTop w:val="0"/>
          <w:marBottom w:val="0"/>
          <w:divBdr>
            <w:top w:val="none" w:sz="0" w:space="0" w:color="auto"/>
            <w:left w:val="none" w:sz="0" w:space="0" w:color="auto"/>
            <w:bottom w:val="none" w:sz="0" w:space="0" w:color="auto"/>
            <w:right w:val="none" w:sz="0" w:space="0" w:color="auto"/>
          </w:divBdr>
          <w:divsChild>
            <w:div w:id="1821993178">
              <w:marLeft w:val="0"/>
              <w:marRight w:val="0"/>
              <w:marTop w:val="0"/>
              <w:marBottom w:val="0"/>
              <w:divBdr>
                <w:top w:val="none" w:sz="0" w:space="0" w:color="auto"/>
                <w:left w:val="none" w:sz="0" w:space="0" w:color="auto"/>
                <w:bottom w:val="none" w:sz="0" w:space="0" w:color="auto"/>
                <w:right w:val="none" w:sz="0" w:space="0" w:color="auto"/>
              </w:divBdr>
            </w:div>
          </w:divsChild>
        </w:div>
        <w:div w:id="408696430">
          <w:marLeft w:val="0"/>
          <w:marRight w:val="0"/>
          <w:marTop w:val="0"/>
          <w:marBottom w:val="0"/>
          <w:divBdr>
            <w:top w:val="none" w:sz="0" w:space="0" w:color="auto"/>
            <w:left w:val="none" w:sz="0" w:space="0" w:color="auto"/>
            <w:bottom w:val="none" w:sz="0" w:space="0" w:color="auto"/>
            <w:right w:val="none" w:sz="0" w:space="0" w:color="auto"/>
          </w:divBdr>
          <w:divsChild>
            <w:div w:id="158277508">
              <w:marLeft w:val="0"/>
              <w:marRight w:val="0"/>
              <w:marTop w:val="0"/>
              <w:marBottom w:val="0"/>
              <w:divBdr>
                <w:top w:val="none" w:sz="0" w:space="0" w:color="auto"/>
                <w:left w:val="none" w:sz="0" w:space="0" w:color="auto"/>
                <w:bottom w:val="none" w:sz="0" w:space="0" w:color="auto"/>
                <w:right w:val="none" w:sz="0" w:space="0" w:color="auto"/>
              </w:divBdr>
            </w:div>
          </w:divsChild>
        </w:div>
        <w:div w:id="416483208">
          <w:marLeft w:val="0"/>
          <w:marRight w:val="0"/>
          <w:marTop w:val="0"/>
          <w:marBottom w:val="0"/>
          <w:divBdr>
            <w:top w:val="none" w:sz="0" w:space="0" w:color="auto"/>
            <w:left w:val="none" w:sz="0" w:space="0" w:color="auto"/>
            <w:bottom w:val="none" w:sz="0" w:space="0" w:color="auto"/>
            <w:right w:val="none" w:sz="0" w:space="0" w:color="auto"/>
          </w:divBdr>
          <w:divsChild>
            <w:div w:id="1074355090">
              <w:marLeft w:val="0"/>
              <w:marRight w:val="0"/>
              <w:marTop w:val="0"/>
              <w:marBottom w:val="0"/>
              <w:divBdr>
                <w:top w:val="none" w:sz="0" w:space="0" w:color="auto"/>
                <w:left w:val="none" w:sz="0" w:space="0" w:color="auto"/>
                <w:bottom w:val="none" w:sz="0" w:space="0" w:color="auto"/>
                <w:right w:val="none" w:sz="0" w:space="0" w:color="auto"/>
              </w:divBdr>
            </w:div>
          </w:divsChild>
        </w:div>
        <w:div w:id="438725123">
          <w:marLeft w:val="0"/>
          <w:marRight w:val="0"/>
          <w:marTop w:val="0"/>
          <w:marBottom w:val="0"/>
          <w:divBdr>
            <w:top w:val="none" w:sz="0" w:space="0" w:color="auto"/>
            <w:left w:val="none" w:sz="0" w:space="0" w:color="auto"/>
            <w:bottom w:val="none" w:sz="0" w:space="0" w:color="auto"/>
            <w:right w:val="none" w:sz="0" w:space="0" w:color="auto"/>
          </w:divBdr>
          <w:divsChild>
            <w:div w:id="1373457687">
              <w:marLeft w:val="0"/>
              <w:marRight w:val="0"/>
              <w:marTop w:val="0"/>
              <w:marBottom w:val="0"/>
              <w:divBdr>
                <w:top w:val="none" w:sz="0" w:space="0" w:color="auto"/>
                <w:left w:val="none" w:sz="0" w:space="0" w:color="auto"/>
                <w:bottom w:val="none" w:sz="0" w:space="0" w:color="auto"/>
                <w:right w:val="none" w:sz="0" w:space="0" w:color="auto"/>
              </w:divBdr>
            </w:div>
          </w:divsChild>
        </w:div>
        <w:div w:id="449325856">
          <w:marLeft w:val="0"/>
          <w:marRight w:val="0"/>
          <w:marTop w:val="0"/>
          <w:marBottom w:val="0"/>
          <w:divBdr>
            <w:top w:val="none" w:sz="0" w:space="0" w:color="auto"/>
            <w:left w:val="none" w:sz="0" w:space="0" w:color="auto"/>
            <w:bottom w:val="none" w:sz="0" w:space="0" w:color="auto"/>
            <w:right w:val="none" w:sz="0" w:space="0" w:color="auto"/>
          </w:divBdr>
          <w:divsChild>
            <w:div w:id="2045010328">
              <w:marLeft w:val="0"/>
              <w:marRight w:val="0"/>
              <w:marTop w:val="0"/>
              <w:marBottom w:val="0"/>
              <w:divBdr>
                <w:top w:val="none" w:sz="0" w:space="0" w:color="auto"/>
                <w:left w:val="none" w:sz="0" w:space="0" w:color="auto"/>
                <w:bottom w:val="none" w:sz="0" w:space="0" w:color="auto"/>
                <w:right w:val="none" w:sz="0" w:space="0" w:color="auto"/>
              </w:divBdr>
            </w:div>
          </w:divsChild>
        </w:div>
        <w:div w:id="453137899">
          <w:marLeft w:val="0"/>
          <w:marRight w:val="0"/>
          <w:marTop w:val="0"/>
          <w:marBottom w:val="0"/>
          <w:divBdr>
            <w:top w:val="none" w:sz="0" w:space="0" w:color="auto"/>
            <w:left w:val="none" w:sz="0" w:space="0" w:color="auto"/>
            <w:bottom w:val="none" w:sz="0" w:space="0" w:color="auto"/>
            <w:right w:val="none" w:sz="0" w:space="0" w:color="auto"/>
          </w:divBdr>
          <w:divsChild>
            <w:div w:id="464544739">
              <w:marLeft w:val="0"/>
              <w:marRight w:val="0"/>
              <w:marTop w:val="0"/>
              <w:marBottom w:val="0"/>
              <w:divBdr>
                <w:top w:val="none" w:sz="0" w:space="0" w:color="auto"/>
                <w:left w:val="none" w:sz="0" w:space="0" w:color="auto"/>
                <w:bottom w:val="none" w:sz="0" w:space="0" w:color="auto"/>
                <w:right w:val="none" w:sz="0" w:space="0" w:color="auto"/>
              </w:divBdr>
            </w:div>
          </w:divsChild>
        </w:div>
        <w:div w:id="457190171">
          <w:marLeft w:val="0"/>
          <w:marRight w:val="0"/>
          <w:marTop w:val="0"/>
          <w:marBottom w:val="0"/>
          <w:divBdr>
            <w:top w:val="none" w:sz="0" w:space="0" w:color="auto"/>
            <w:left w:val="none" w:sz="0" w:space="0" w:color="auto"/>
            <w:bottom w:val="none" w:sz="0" w:space="0" w:color="auto"/>
            <w:right w:val="none" w:sz="0" w:space="0" w:color="auto"/>
          </w:divBdr>
          <w:divsChild>
            <w:div w:id="2058158801">
              <w:marLeft w:val="0"/>
              <w:marRight w:val="0"/>
              <w:marTop w:val="0"/>
              <w:marBottom w:val="0"/>
              <w:divBdr>
                <w:top w:val="none" w:sz="0" w:space="0" w:color="auto"/>
                <w:left w:val="none" w:sz="0" w:space="0" w:color="auto"/>
                <w:bottom w:val="none" w:sz="0" w:space="0" w:color="auto"/>
                <w:right w:val="none" w:sz="0" w:space="0" w:color="auto"/>
              </w:divBdr>
            </w:div>
          </w:divsChild>
        </w:div>
        <w:div w:id="458378520">
          <w:marLeft w:val="0"/>
          <w:marRight w:val="0"/>
          <w:marTop w:val="0"/>
          <w:marBottom w:val="0"/>
          <w:divBdr>
            <w:top w:val="none" w:sz="0" w:space="0" w:color="auto"/>
            <w:left w:val="none" w:sz="0" w:space="0" w:color="auto"/>
            <w:bottom w:val="none" w:sz="0" w:space="0" w:color="auto"/>
            <w:right w:val="none" w:sz="0" w:space="0" w:color="auto"/>
          </w:divBdr>
          <w:divsChild>
            <w:div w:id="47849525">
              <w:marLeft w:val="0"/>
              <w:marRight w:val="0"/>
              <w:marTop w:val="0"/>
              <w:marBottom w:val="0"/>
              <w:divBdr>
                <w:top w:val="none" w:sz="0" w:space="0" w:color="auto"/>
                <w:left w:val="none" w:sz="0" w:space="0" w:color="auto"/>
                <w:bottom w:val="none" w:sz="0" w:space="0" w:color="auto"/>
                <w:right w:val="none" w:sz="0" w:space="0" w:color="auto"/>
              </w:divBdr>
            </w:div>
          </w:divsChild>
        </w:div>
        <w:div w:id="460613259">
          <w:marLeft w:val="0"/>
          <w:marRight w:val="0"/>
          <w:marTop w:val="0"/>
          <w:marBottom w:val="0"/>
          <w:divBdr>
            <w:top w:val="none" w:sz="0" w:space="0" w:color="auto"/>
            <w:left w:val="none" w:sz="0" w:space="0" w:color="auto"/>
            <w:bottom w:val="none" w:sz="0" w:space="0" w:color="auto"/>
            <w:right w:val="none" w:sz="0" w:space="0" w:color="auto"/>
          </w:divBdr>
          <w:divsChild>
            <w:div w:id="2103257211">
              <w:marLeft w:val="0"/>
              <w:marRight w:val="0"/>
              <w:marTop w:val="0"/>
              <w:marBottom w:val="0"/>
              <w:divBdr>
                <w:top w:val="none" w:sz="0" w:space="0" w:color="auto"/>
                <w:left w:val="none" w:sz="0" w:space="0" w:color="auto"/>
                <w:bottom w:val="none" w:sz="0" w:space="0" w:color="auto"/>
                <w:right w:val="none" w:sz="0" w:space="0" w:color="auto"/>
              </w:divBdr>
            </w:div>
          </w:divsChild>
        </w:div>
        <w:div w:id="461388285">
          <w:marLeft w:val="0"/>
          <w:marRight w:val="0"/>
          <w:marTop w:val="0"/>
          <w:marBottom w:val="0"/>
          <w:divBdr>
            <w:top w:val="none" w:sz="0" w:space="0" w:color="auto"/>
            <w:left w:val="none" w:sz="0" w:space="0" w:color="auto"/>
            <w:bottom w:val="none" w:sz="0" w:space="0" w:color="auto"/>
            <w:right w:val="none" w:sz="0" w:space="0" w:color="auto"/>
          </w:divBdr>
          <w:divsChild>
            <w:div w:id="1415473203">
              <w:marLeft w:val="0"/>
              <w:marRight w:val="0"/>
              <w:marTop w:val="0"/>
              <w:marBottom w:val="0"/>
              <w:divBdr>
                <w:top w:val="none" w:sz="0" w:space="0" w:color="auto"/>
                <w:left w:val="none" w:sz="0" w:space="0" w:color="auto"/>
                <w:bottom w:val="none" w:sz="0" w:space="0" w:color="auto"/>
                <w:right w:val="none" w:sz="0" w:space="0" w:color="auto"/>
              </w:divBdr>
            </w:div>
          </w:divsChild>
        </w:div>
        <w:div w:id="469828251">
          <w:marLeft w:val="0"/>
          <w:marRight w:val="0"/>
          <w:marTop w:val="0"/>
          <w:marBottom w:val="0"/>
          <w:divBdr>
            <w:top w:val="none" w:sz="0" w:space="0" w:color="auto"/>
            <w:left w:val="none" w:sz="0" w:space="0" w:color="auto"/>
            <w:bottom w:val="none" w:sz="0" w:space="0" w:color="auto"/>
            <w:right w:val="none" w:sz="0" w:space="0" w:color="auto"/>
          </w:divBdr>
          <w:divsChild>
            <w:div w:id="633100068">
              <w:marLeft w:val="0"/>
              <w:marRight w:val="0"/>
              <w:marTop w:val="0"/>
              <w:marBottom w:val="0"/>
              <w:divBdr>
                <w:top w:val="none" w:sz="0" w:space="0" w:color="auto"/>
                <w:left w:val="none" w:sz="0" w:space="0" w:color="auto"/>
                <w:bottom w:val="none" w:sz="0" w:space="0" w:color="auto"/>
                <w:right w:val="none" w:sz="0" w:space="0" w:color="auto"/>
              </w:divBdr>
            </w:div>
          </w:divsChild>
        </w:div>
        <w:div w:id="480582302">
          <w:marLeft w:val="0"/>
          <w:marRight w:val="0"/>
          <w:marTop w:val="0"/>
          <w:marBottom w:val="0"/>
          <w:divBdr>
            <w:top w:val="none" w:sz="0" w:space="0" w:color="auto"/>
            <w:left w:val="none" w:sz="0" w:space="0" w:color="auto"/>
            <w:bottom w:val="none" w:sz="0" w:space="0" w:color="auto"/>
            <w:right w:val="none" w:sz="0" w:space="0" w:color="auto"/>
          </w:divBdr>
          <w:divsChild>
            <w:div w:id="1002704497">
              <w:marLeft w:val="0"/>
              <w:marRight w:val="0"/>
              <w:marTop w:val="0"/>
              <w:marBottom w:val="0"/>
              <w:divBdr>
                <w:top w:val="none" w:sz="0" w:space="0" w:color="auto"/>
                <w:left w:val="none" w:sz="0" w:space="0" w:color="auto"/>
                <w:bottom w:val="none" w:sz="0" w:space="0" w:color="auto"/>
                <w:right w:val="none" w:sz="0" w:space="0" w:color="auto"/>
              </w:divBdr>
            </w:div>
          </w:divsChild>
        </w:div>
        <w:div w:id="482966592">
          <w:marLeft w:val="0"/>
          <w:marRight w:val="0"/>
          <w:marTop w:val="0"/>
          <w:marBottom w:val="0"/>
          <w:divBdr>
            <w:top w:val="none" w:sz="0" w:space="0" w:color="auto"/>
            <w:left w:val="none" w:sz="0" w:space="0" w:color="auto"/>
            <w:bottom w:val="none" w:sz="0" w:space="0" w:color="auto"/>
            <w:right w:val="none" w:sz="0" w:space="0" w:color="auto"/>
          </w:divBdr>
          <w:divsChild>
            <w:div w:id="527255578">
              <w:marLeft w:val="0"/>
              <w:marRight w:val="0"/>
              <w:marTop w:val="0"/>
              <w:marBottom w:val="0"/>
              <w:divBdr>
                <w:top w:val="none" w:sz="0" w:space="0" w:color="auto"/>
                <w:left w:val="none" w:sz="0" w:space="0" w:color="auto"/>
                <w:bottom w:val="none" w:sz="0" w:space="0" w:color="auto"/>
                <w:right w:val="none" w:sz="0" w:space="0" w:color="auto"/>
              </w:divBdr>
            </w:div>
          </w:divsChild>
        </w:div>
        <w:div w:id="488332620">
          <w:marLeft w:val="0"/>
          <w:marRight w:val="0"/>
          <w:marTop w:val="0"/>
          <w:marBottom w:val="0"/>
          <w:divBdr>
            <w:top w:val="none" w:sz="0" w:space="0" w:color="auto"/>
            <w:left w:val="none" w:sz="0" w:space="0" w:color="auto"/>
            <w:bottom w:val="none" w:sz="0" w:space="0" w:color="auto"/>
            <w:right w:val="none" w:sz="0" w:space="0" w:color="auto"/>
          </w:divBdr>
          <w:divsChild>
            <w:div w:id="145826956">
              <w:marLeft w:val="0"/>
              <w:marRight w:val="0"/>
              <w:marTop w:val="0"/>
              <w:marBottom w:val="0"/>
              <w:divBdr>
                <w:top w:val="none" w:sz="0" w:space="0" w:color="auto"/>
                <w:left w:val="none" w:sz="0" w:space="0" w:color="auto"/>
                <w:bottom w:val="none" w:sz="0" w:space="0" w:color="auto"/>
                <w:right w:val="none" w:sz="0" w:space="0" w:color="auto"/>
              </w:divBdr>
            </w:div>
          </w:divsChild>
        </w:div>
        <w:div w:id="488642613">
          <w:marLeft w:val="0"/>
          <w:marRight w:val="0"/>
          <w:marTop w:val="0"/>
          <w:marBottom w:val="0"/>
          <w:divBdr>
            <w:top w:val="none" w:sz="0" w:space="0" w:color="auto"/>
            <w:left w:val="none" w:sz="0" w:space="0" w:color="auto"/>
            <w:bottom w:val="none" w:sz="0" w:space="0" w:color="auto"/>
            <w:right w:val="none" w:sz="0" w:space="0" w:color="auto"/>
          </w:divBdr>
          <w:divsChild>
            <w:div w:id="225192907">
              <w:marLeft w:val="0"/>
              <w:marRight w:val="0"/>
              <w:marTop w:val="0"/>
              <w:marBottom w:val="0"/>
              <w:divBdr>
                <w:top w:val="none" w:sz="0" w:space="0" w:color="auto"/>
                <w:left w:val="none" w:sz="0" w:space="0" w:color="auto"/>
                <w:bottom w:val="none" w:sz="0" w:space="0" w:color="auto"/>
                <w:right w:val="none" w:sz="0" w:space="0" w:color="auto"/>
              </w:divBdr>
            </w:div>
          </w:divsChild>
        </w:div>
        <w:div w:id="503400380">
          <w:marLeft w:val="0"/>
          <w:marRight w:val="0"/>
          <w:marTop w:val="0"/>
          <w:marBottom w:val="0"/>
          <w:divBdr>
            <w:top w:val="none" w:sz="0" w:space="0" w:color="auto"/>
            <w:left w:val="none" w:sz="0" w:space="0" w:color="auto"/>
            <w:bottom w:val="none" w:sz="0" w:space="0" w:color="auto"/>
            <w:right w:val="none" w:sz="0" w:space="0" w:color="auto"/>
          </w:divBdr>
          <w:divsChild>
            <w:div w:id="2056075929">
              <w:marLeft w:val="0"/>
              <w:marRight w:val="0"/>
              <w:marTop w:val="0"/>
              <w:marBottom w:val="0"/>
              <w:divBdr>
                <w:top w:val="none" w:sz="0" w:space="0" w:color="auto"/>
                <w:left w:val="none" w:sz="0" w:space="0" w:color="auto"/>
                <w:bottom w:val="none" w:sz="0" w:space="0" w:color="auto"/>
                <w:right w:val="none" w:sz="0" w:space="0" w:color="auto"/>
              </w:divBdr>
            </w:div>
          </w:divsChild>
        </w:div>
        <w:div w:id="511456990">
          <w:marLeft w:val="0"/>
          <w:marRight w:val="0"/>
          <w:marTop w:val="0"/>
          <w:marBottom w:val="0"/>
          <w:divBdr>
            <w:top w:val="none" w:sz="0" w:space="0" w:color="auto"/>
            <w:left w:val="none" w:sz="0" w:space="0" w:color="auto"/>
            <w:bottom w:val="none" w:sz="0" w:space="0" w:color="auto"/>
            <w:right w:val="none" w:sz="0" w:space="0" w:color="auto"/>
          </w:divBdr>
          <w:divsChild>
            <w:div w:id="986981132">
              <w:marLeft w:val="0"/>
              <w:marRight w:val="0"/>
              <w:marTop w:val="0"/>
              <w:marBottom w:val="0"/>
              <w:divBdr>
                <w:top w:val="none" w:sz="0" w:space="0" w:color="auto"/>
                <w:left w:val="none" w:sz="0" w:space="0" w:color="auto"/>
                <w:bottom w:val="none" w:sz="0" w:space="0" w:color="auto"/>
                <w:right w:val="none" w:sz="0" w:space="0" w:color="auto"/>
              </w:divBdr>
            </w:div>
          </w:divsChild>
        </w:div>
        <w:div w:id="516118660">
          <w:marLeft w:val="0"/>
          <w:marRight w:val="0"/>
          <w:marTop w:val="0"/>
          <w:marBottom w:val="0"/>
          <w:divBdr>
            <w:top w:val="none" w:sz="0" w:space="0" w:color="auto"/>
            <w:left w:val="none" w:sz="0" w:space="0" w:color="auto"/>
            <w:bottom w:val="none" w:sz="0" w:space="0" w:color="auto"/>
            <w:right w:val="none" w:sz="0" w:space="0" w:color="auto"/>
          </w:divBdr>
          <w:divsChild>
            <w:div w:id="311637377">
              <w:marLeft w:val="0"/>
              <w:marRight w:val="0"/>
              <w:marTop w:val="0"/>
              <w:marBottom w:val="0"/>
              <w:divBdr>
                <w:top w:val="none" w:sz="0" w:space="0" w:color="auto"/>
                <w:left w:val="none" w:sz="0" w:space="0" w:color="auto"/>
                <w:bottom w:val="none" w:sz="0" w:space="0" w:color="auto"/>
                <w:right w:val="none" w:sz="0" w:space="0" w:color="auto"/>
              </w:divBdr>
            </w:div>
          </w:divsChild>
        </w:div>
        <w:div w:id="524515132">
          <w:marLeft w:val="0"/>
          <w:marRight w:val="0"/>
          <w:marTop w:val="0"/>
          <w:marBottom w:val="0"/>
          <w:divBdr>
            <w:top w:val="none" w:sz="0" w:space="0" w:color="auto"/>
            <w:left w:val="none" w:sz="0" w:space="0" w:color="auto"/>
            <w:bottom w:val="none" w:sz="0" w:space="0" w:color="auto"/>
            <w:right w:val="none" w:sz="0" w:space="0" w:color="auto"/>
          </w:divBdr>
          <w:divsChild>
            <w:div w:id="2077509377">
              <w:marLeft w:val="0"/>
              <w:marRight w:val="0"/>
              <w:marTop w:val="0"/>
              <w:marBottom w:val="0"/>
              <w:divBdr>
                <w:top w:val="none" w:sz="0" w:space="0" w:color="auto"/>
                <w:left w:val="none" w:sz="0" w:space="0" w:color="auto"/>
                <w:bottom w:val="none" w:sz="0" w:space="0" w:color="auto"/>
                <w:right w:val="none" w:sz="0" w:space="0" w:color="auto"/>
              </w:divBdr>
            </w:div>
          </w:divsChild>
        </w:div>
        <w:div w:id="535848486">
          <w:marLeft w:val="0"/>
          <w:marRight w:val="0"/>
          <w:marTop w:val="0"/>
          <w:marBottom w:val="0"/>
          <w:divBdr>
            <w:top w:val="none" w:sz="0" w:space="0" w:color="auto"/>
            <w:left w:val="none" w:sz="0" w:space="0" w:color="auto"/>
            <w:bottom w:val="none" w:sz="0" w:space="0" w:color="auto"/>
            <w:right w:val="none" w:sz="0" w:space="0" w:color="auto"/>
          </w:divBdr>
          <w:divsChild>
            <w:div w:id="1668702499">
              <w:marLeft w:val="0"/>
              <w:marRight w:val="0"/>
              <w:marTop w:val="0"/>
              <w:marBottom w:val="0"/>
              <w:divBdr>
                <w:top w:val="none" w:sz="0" w:space="0" w:color="auto"/>
                <w:left w:val="none" w:sz="0" w:space="0" w:color="auto"/>
                <w:bottom w:val="none" w:sz="0" w:space="0" w:color="auto"/>
                <w:right w:val="none" w:sz="0" w:space="0" w:color="auto"/>
              </w:divBdr>
            </w:div>
          </w:divsChild>
        </w:div>
        <w:div w:id="541131886">
          <w:marLeft w:val="0"/>
          <w:marRight w:val="0"/>
          <w:marTop w:val="0"/>
          <w:marBottom w:val="0"/>
          <w:divBdr>
            <w:top w:val="none" w:sz="0" w:space="0" w:color="auto"/>
            <w:left w:val="none" w:sz="0" w:space="0" w:color="auto"/>
            <w:bottom w:val="none" w:sz="0" w:space="0" w:color="auto"/>
            <w:right w:val="none" w:sz="0" w:space="0" w:color="auto"/>
          </w:divBdr>
          <w:divsChild>
            <w:div w:id="321157763">
              <w:marLeft w:val="0"/>
              <w:marRight w:val="0"/>
              <w:marTop w:val="0"/>
              <w:marBottom w:val="0"/>
              <w:divBdr>
                <w:top w:val="none" w:sz="0" w:space="0" w:color="auto"/>
                <w:left w:val="none" w:sz="0" w:space="0" w:color="auto"/>
                <w:bottom w:val="none" w:sz="0" w:space="0" w:color="auto"/>
                <w:right w:val="none" w:sz="0" w:space="0" w:color="auto"/>
              </w:divBdr>
            </w:div>
          </w:divsChild>
        </w:div>
        <w:div w:id="545676961">
          <w:marLeft w:val="0"/>
          <w:marRight w:val="0"/>
          <w:marTop w:val="0"/>
          <w:marBottom w:val="0"/>
          <w:divBdr>
            <w:top w:val="none" w:sz="0" w:space="0" w:color="auto"/>
            <w:left w:val="none" w:sz="0" w:space="0" w:color="auto"/>
            <w:bottom w:val="none" w:sz="0" w:space="0" w:color="auto"/>
            <w:right w:val="none" w:sz="0" w:space="0" w:color="auto"/>
          </w:divBdr>
          <w:divsChild>
            <w:div w:id="1086343607">
              <w:marLeft w:val="0"/>
              <w:marRight w:val="0"/>
              <w:marTop w:val="0"/>
              <w:marBottom w:val="0"/>
              <w:divBdr>
                <w:top w:val="none" w:sz="0" w:space="0" w:color="auto"/>
                <w:left w:val="none" w:sz="0" w:space="0" w:color="auto"/>
                <w:bottom w:val="none" w:sz="0" w:space="0" w:color="auto"/>
                <w:right w:val="none" w:sz="0" w:space="0" w:color="auto"/>
              </w:divBdr>
            </w:div>
          </w:divsChild>
        </w:div>
        <w:div w:id="546575224">
          <w:marLeft w:val="0"/>
          <w:marRight w:val="0"/>
          <w:marTop w:val="0"/>
          <w:marBottom w:val="0"/>
          <w:divBdr>
            <w:top w:val="none" w:sz="0" w:space="0" w:color="auto"/>
            <w:left w:val="none" w:sz="0" w:space="0" w:color="auto"/>
            <w:bottom w:val="none" w:sz="0" w:space="0" w:color="auto"/>
            <w:right w:val="none" w:sz="0" w:space="0" w:color="auto"/>
          </w:divBdr>
          <w:divsChild>
            <w:div w:id="1408839971">
              <w:marLeft w:val="0"/>
              <w:marRight w:val="0"/>
              <w:marTop w:val="0"/>
              <w:marBottom w:val="0"/>
              <w:divBdr>
                <w:top w:val="none" w:sz="0" w:space="0" w:color="auto"/>
                <w:left w:val="none" w:sz="0" w:space="0" w:color="auto"/>
                <w:bottom w:val="none" w:sz="0" w:space="0" w:color="auto"/>
                <w:right w:val="none" w:sz="0" w:space="0" w:color="auto"/>
              </w:divBdr>
            </w:div>
          </w:divsChild>
        </w:div>
        <w:div w:id="552234799">
          <w:marLeft w:val="0"/>
          <w:marRight w:val="0"/>
          <w:marTop w:val="0"/>
          <w:marBottom w:val="0"/>
          <w:divBdr>
            <w:top w:val="none" w:sz="0" w:space="0" w:color="auto"/>
            <w:left w:val="none" w:sz="0" w:space="0" w:color="auto"/>
            <w:bottom w:val="none" w:sz="0" w:space="0" w:color="auto"/>
            <w:right w:val="none" w:sz="0" w:space="0" w:color="auto"/>
          </w:divBdr>
          <w:divsChild>
            <w:div w:id="1432705992">
              <w:marLeft w:val="0"/>
              <w:marRight w:val="0"/>
              <w:marTop w:val="0"/>
              <w:marBottom w:val="0"/>
              <w:divBdr>
                <w:top w:val="none" w:sz="0" w:space="0" w:color="auto"/>
                <w:left w:val="none" w:sz="0" w:space="0" w:color="auto"/>
                <w:bottom w:val="none" w:sz="0" w:space="0" w:color="auto"/>
                <w:right w:val="none" w:sz="0" w:space="0" w:color="auto"/>
              </w:divBdr>
            </w:div>
          </w:divsChild>
        </w:div>
        <w:div w:id="556866227">
          <w:marLeft w:val="0"/>
          <w:marRight w:val="0"/>
          <w:marTop w:val="0"/>
          <w:marBottom w:val="0"/>
          <w:divBdr>
            <w:top w:val="none" w:sz="0" w:space="0" w:color="auto"/>
            <w:left w:val="none" w:sz="0" w:space="0" w:color="auto"/>
            <w:bottom w:val="none" w:sz="0" w:space="0" w:color="auto"/>
            <w:right w:val="none" w:sz="0" w:space="0" w:color="auto"/>
          </w:divBdr>
          <w:divsChild>
            <w:div w:id="369502772">
              <w:marLeft w:val="0"/>
              <w:marRight w:val="0"/>
              <w:marTop w:val="0"/>
              <w:marBottom w:val="0"/>
              <w:divBdr>
                <w:top w:val="none" w:sz="0" w:space="0" w:color="auto"/>
                <w:left w:val="none" w:sz="0" w:space="0" w:color="auto"/>
                <w:bottom w:val="none" w:sz="0" w:space="0" w:color="auto"/>
                <w:right w:val="none" w:sz="0" w:space="0" w:color="auto"/>
              </w:divBdr>
            </w:div>
          </w:divsChild>
        </w:div>
        <w:div w:id="564029170">
          <w:marLeft w:val="0"/>
          <w:marRight w:val="0"/>
          <w:marTop w:val="0"/>
          <w:marBottom w:val="0"/>
          <w:divBdr>
            <w:top w:val="none" w:sz="0" w:space="0" w:color="auto"/>
            <w:left w:val="none" w:sz="0" w:space="0" w:color="auto"/>
            <w:bottom w:val="none" w:sz="0" w:space="0" w:color="auto"/>
            <w:right w:val="none" w:sz="0" w:space="0" w:color="auto"/>
          </w:divBdr>
          <w:divsChild>
            <w:div w:id="1304047717">
              <w:marLeft w:val="0"/>
              <w:marRight w:val="0"/>
              <w:marTop w:val="0"/>
              <w:marBottom w:val="0"/>
              <w:divBdr>
                <w:top w:val="none" w:sz="0" w:space="0" w:color="auto"/>
                <w:left w:val="none" w:sz="0" w:space="0" w:color="auto"/>
                <w:bottom w:val="none" w:sz="0" w:space="0" w:color="auto"/>
                <w:right w:val="none" w:sz="0" w:space="0" w:color="auto"/>
              </w:divBdr>
            </w:div>
          </w:divsChild>
        </w:div>
        <w:div w:id="568540935">
          <w:marLeft w:val="0"/>
          <w:marRight w:val="0"/>
          <w:marTop w:val="0"/>
          <w:marBottom w:val="0"/>
          <w:divBdr>
            <w:top w:val="none" w:sz="0" w:space="0" w:color="auto"/>
            <w:left w:val="none" w:sz="0" w:space="0" w:color="auto"/>
            <w:bottom w:val="none" w:sz="0" w:space="0" w:color="auto"/>
            <w:right w:val="none" w:sz="0" w:space="0" w:color="auto"/>
          </w:divBdr>
          <w:divsChild>
            <w:div w:id="1750468766">
              <w:marLeft w:val="0"/>
              <w:marRight w:val="0"/>
              <w:marTop w:val="0"/>
              <w:marBottom w:val="0"/>
              <w:divBdr>
                <w:top w:val="none" w:sz="0" w:space="0" w:color="auto"/>
                <w:left w:val="none" w:sz="0" w:space="0" w:color="auto"/>
                <w:bottom w:val="none" w:sz="0" w:space="0" w:color="auto"/>
                <w:right w:val="none" w:sz="0" w:space="0" w:color="auto"/>
              </w:divBdr>
            </w:div>
          </w:divsChild>
        </w:div>
        <w:div w:id="581374418">
          <w:marLeft w:val="0"/>
          <w:marRight w:val="0"/>
          <w:marTop w:val="0"/>
          <w:marBottom w:val="0"/>
          <w:divBdr>
            <w:top w:val="none" w:sz="0" w:space="0" w:color="auto"/>
            <w:left w:val="none" w:sz="0" w:space="0" w:color="auto"/>
            <w:bottom w:val="none" w:sz="0" w:space="0" w:color="auto"/>
            <w:right w:val="none" w:sz="0" w:space="0" w:color="auto"/>
          </w:divBdr>
          <w:divsChild>
            <w:div w:id="2130317204">
              <w:marLeft w:val="0"/>
              <w:marRight w:val="0"/>
              <w:marTop w:val="0"/>
              <w:marBottom w:val="0"/>
              <w:divBdr>
                <w:top w:val="none" w:sz="0" w:space="0" w:color="auto"/>
                <w:left w:val="none" w:sz="0" w:space="0" w:color="auto"/>
                <w:bottom w:val="none" w:sz="0" w:space="0" w:color="auto"/>
                <w:right w:val="none" w:sz="0" w:space="0" w:color="auto"/>
              </w:divBdr>
            </w:div>
          </w:divsChild>
        </w:div>
        <w:div w:id="582909376">
          <w:marLeft w:val="0"/>
          <w:marRight w:val="0"/>
          <w:marTop w:val="0"/>
          <w:marBottom w:val="0"/>
          <w:divBdr>
            <w:top w:val="none" w:sz="0" w:space="0" w:color="auto"/>
            <w:left w:val="none" w:sz="0" w:space="0" w:color="auto"/>
            <w:bottom w:val="none" w:sz="0" w:space="0" w:color="auto"/>
            <w:right w:val="none" w:sz="0" w:space="0" w:color="auto"/>
          </w:divBdr>
          <w:divsChild>
            <w:div w:id="1747995410">
              <w:marLeft w:val="0"/>
              <w:marRight w:val="0"/>
              <w:marTop w:val="0"/>
              <w:marBottom w:val="0"/>
              <w:divBdr>
                <w:top w:val="none" w:sz="0" w:space="0" w:color="auto"/>
                <w:left w:val="none" w:sz="0" w:space="0" w:color="auto"/>
                <w:bottom w:val="none" w:sz="0" w:space="0" w:color="auto"/>
                <w:right w:val="none" w:sz="0" w:space="0" w:color="auto"/>
              </w:divBdr>
            </w:div>
          </w:divsChild>
        </w:div>
        <w:div w:id="583489049">
          <w:marLeft w:val="0"/>
          <w:marRight w:val="0"/>
          <w:marTop w:val="0"/>
          <w:marBottom w:val="0"/>
          <w:divBdr>
            <w:top w:val="none" w:sz="0" w:space="0" w:color="auto"/>
            <w:left w:val="none" w:sz="0" w:space="0" w:color="auto"/>
            <w:bottom w:val="none" w:sz="0" w:space="0" w:color="auto"/>
            <w:right w:val="none" w:sz="0" w:space="0" w:color="auto"/>
          </w:divBdr>
          <w:divsChild>
            <w:div w:id="1457289325">
              <w:marLeft w:val="0"/>
              <w:marRight w:val="0"/>
              <w:marTop w:val="0"/>
              <w:marBottom w:val="0"/>
              <w:divBdr>
                <w:top w:val="none" w:sz="0" w:space="0" w:color="auto"/>
                <w:left w:val="none" w:sz="0" w:space="0" w:color="auto"/>
                <w:bottom w:val="none" w:sz="0" w:space="0" w:color="auto"/>
                <w:right w:val="none" w:sz="0" w:space="0" w:color="auto"/>
              </w:divBdr>
            </w:div>
          </w:divsChild>
        </w:div>
        <w:div w:id="584605966">
          <w:marLeft w:val="0"/>
          <w:marRight w:val="0"/>
          <w:marTop w:val="0"/>
          <w:marBottom w:val="0"/>
          <w:divBdr>
            <w:top w:val="none" w:sz="0" w:space="0" w:color="auto"/>
            <w:left w:val="none" w:sz="0" w:space="0" w:color="auto"/>
            <w:bottom w:val="none" w:sz="0" w:space="0" w:color="auto"/>
            <w:right w:val="none" w:sz="0" w:space="0" w:color="auto"/>
          </w:divBdr>
          <w:divsChild>
            <w:div w:id="28797763">
              <w:marLeft w:val="0"/>
              <w:marRight w:val="0"/>
              <w:marTop w:val="0"/>
              <w:marBottom w:val="0"/>
              <w:divBdr>
                <w:top w:val="none" w:sz="0" w:space="0" w:color="auto"/>
                <w:left w:val="none" w:sz="0" w:space="0" w:color="auto"/>
                <w:bottom w:val="none" w:sz="0" w:space="0" w:color="auto"/>
                <w:right w:val="none" w:sz="0" w:space="0" w:color="auto"/>
              </w:divBdr>
            </w:div>
          </w:divsChild>
        </w:div>
        <w:div w:id="612784842">
          <w:marLeft w:val="0"/>
          <w:marRight w:val="0"/>
          <w:marTop w:val="0"/>
          <w:marBottom w:val="0"/>
          <w:divBdr>
            <w:top w:val="none" w:sz="0" w:space="0" w:color="auto"/>
            <w:left w:val="none" w:sz="0" w:space="0" w:color="auto"/>
            <w:bottom w:val="none" w:sz="0" w:space="0" w:color="auto"/>
            <w:right w:val="none" w:sz="0" w:space="0" w:color="auto"/>
          </w:divBdr>
          <w:divsChild>
            <w:div w:id="471295394">
              <w:marLeft w:val="0"/>
              <w:marRight w:val="0"/>
              <w:marTop w:val="0"/>
              <w:marBottom w:val="0"/>
              <w:divBdr>
                <w:top w:val="none" w:sz="0" w:space="0" w:color="auto"/>
                <w:left w:val="none" w:sz="0" w:space="0" w:color="auto"/>
                <w:bottom w:val="none" w:sz="0" w:space="0" w:color="auto"/>
                <w:right w:val="none" w:sz="0" w:space="0" w:color="auto"/>
              </w:divBdr>
            </w:div>
          </w:divsChild>
        </w:div>
        <w:div w:id="614025622">
          <w:marLeft w:val="0"/>
          <w:marRight w:val="0"/>
          <w:marTop w:val="0"/>
          <w:marBottom w:val="0"/>
          <w:divBdr>
            <w:top w:val="none" w:sz="0" w:space="0" w:color="auto"/>
            <w:left w:val="none" w:sz="0" w:space="0" w:color="auto"/>
            <w:bottom w:val="none" w:sz="0" w:space="0" w:color="auto"/>
            <w:right w:val="none" w:sz="0" w:space="0" w:color="auto"/>
          </w:divBdr>
          <w:divsChild>
            <w:div w:id="677393886">
              <w:marLeft w:val="0"/>
              <w:marRight w:val="0"/>
              <w:marTop w:val="0"/>
              <w:marBottom w:val="0"/>
              <w:divBdr>
                <w:top w:val="none" w:sz="0" w:space="0" w:color="auto"/>
                <w:left w:val="none" w:sz="0" w:space="0" w:color="auto"/>
                <w:bottom w:val="none" w:sz="0" w:space="0" w:color="auto"/>
                <w:right w:val="none" w:sz="0" w:space="0" w:color="auto"/>
              </w:divBdr>
            </w:div>
          </w:divsChild>
        </w:div>
        <w:div w:id="614555974">
          <w:marLeft w:val="0"/>
          <w:marRight w:val="0"/>
          <w:marTop w:val="0"/>
          <w:marBottom w:val="0"/>
          <w:divBdr>
            <w:top w:val="none" w:sz="0" w:space="0" w:color="auto"/>
            <w:left w:val="none" w:sz="0" w:space="0" w:color="auto"/>
            <w:bottom w:val="none" w:sz="0" w:space="0" w:color="auto"/>
            <w:right w:val="none" w:sz="0" w:space="0" w:color="auto"/>
          </w:divBdr>
          <w:divsChild>
            <w:div w:id="454449259">
              <w:marLeft w:val="0"/>
              <w:marRight w:val="0"/>
              <w:marTop w:val="0"/>
              <w:marBottom w:val="0"/>
              <w:divBdr>
                <w:top w:val="none" w:sz="0" w:space="0" w:color="auto"/>
                <w:left w:val="none" w:sz="0" w:space="0" w:color="auto"/>
                <w:bottom w:val="none" w:sz="0" w:space="0" w:color="auto"/>
                <w:right w:val="none" w:sz="0" w:space="0" w:color="auto"/>
              </w:divBdr>
            </w:div>
          </w:divsChild>
        </w:div>
        <w:div w:id="624117724">
          <w:marLeft w:val="0"/>
          <w:marRight w:val="0"/>
          <w:marTop w:val="0"/>
          <w:marBottom w:val="0"/>
          <w:divBdr>
            <w:top w:val="none" w:sz="0" w:space="0" w:color="auto"/>
            <w:left w:val="none" w:sz="0" w:space="0" w:color="auto"/>
            <w:bottom w:val="none" w:sz="0" w:space="0" w:color="auto"/>
            <w:right w:val="none" w:sz="0" w:space="0" w:color="auto"/>
          </w:divBdr>
          <w:divsChild>
            <w:div w:id="2087342277">
              <w:marLeft w:val="0"/>
              <w:marRight w:val="0"/>
              <w:marTop w:val="0"/>
              <w:marBottom w:val="0"/>
              <w:divBdr>
                <w:top w:val="none" w:sz="0" w:space="0" w:color="auto"/>
                <w:left w:val="none" w:sz="0" w:space="0" w:color="auto"/>
                <w:bottom w:val="none" w:sz="0" w:space="0" w:color="auto"/>
                <w:right w:val="none" w:sz="0" w:space="0" w:color="auto"/>
              </w:divBdr>
            </w:div>
          </w:divsChild>
        </w:div>
        <w:div w:id="630792992">
          <w:marLeft w:val="0"/>
          <w:marRight w:val="0"/>
          <w:marTop w:val="0"/>
          <w:marBottom w:val="0"/>
          <w:divBdr>
            <w:top w:val="none" w:sz="0" w:space="0" w:color="auto"/>
            <w:left w:val="none" w:sz="0" w:space="0" w:color="auto"/>
            <w:bottom w:val="none" w:sz="0" w:space="0" w:color="auto"/>
            <w:right w:val="none" w:sz="0" w:space="0" w:color="auto"/>
          </w:divBdr>
          <w:divsChild>
            <w:div w:id="1256868470">
              <w:marLeft w:val="0"/>
              <w:marRight w:val="0"/>
              <w:marTop w:val="0"/>
              <w:marBottom w:val="0"/>
              <w:divBdr>
                <w:top w:val="none" w:sz="0" w:space="0" w:color="auto"/>
                <w:left w:val="none" w:sz="0" w:space="0" w:color="auto"/>
                <w:bottom w:val="none" w:sz="0" w:space="0" w:color="auto"/>
                <w:right w:val="none" w:sz="0" w:space="0" w:color="auto"/>
              </w:divBdr>
            </w:div>
          </w:divsChild>
        </w:div>
        <w:div w:id="636448944">
          <w:marLeft w:val="0"/>
          <w:marRight w:val="0"/>
          <w:marTop w:val="0"/>
          <w:marBottom w:val="0"/>
          <w:divBdr>
            <w:top w:val="none" w:sz="0" w:space="0" w:color="auto"/>
            <w:left w:val="none" w:sz="0" w:space="0" w:color="auto"/>
            <w:bottom w:val="none" w:sz="0" w:space="0" w:color="auto"/>
            <w:right w:val="none" w:sz="0" w:space="0" w:color="auto"/>
          </w:divBdr>
          <w:divsChild>
            <w:div w:id="1349018905">
              <w:marLeft w:val="0"/>
              <w:marRight w:val="0"/>
              <w:marTop w:val="0"/>
              <w:marBottom w:val="0"/>
              <w:divBdr>
                <w:top w:val="none" w:sz="0" w:space="0" w:color="auto"/>
                <w:left w:val="none" w:sz="0" w:space="0" w:color="auto"/>
                <w:bottom w:val="none" w:sz="0" w:space="0" w:color="auto"/>
                <w:right w:val="none" w:sz="0" w:space="0" w:color="auto"/>
              </w:divBdr>
            </w:div>
          </w:divsChild>
        </w:div>
        <w:div w:id="647705795">
          <w:marLeft w:val="0"/>
          <w:marRight w:val="0"/>
          <w:marTop w:val="0"/>
          <w:marBottom w:val="0"/>
          <w:divBdr>
            <w:top w:val="none" w:sz="0" w:space="0" w:color="auto"/>
            <w:left w:val="none" w:sz="0" w:space="0" w:color="auto"/>
            <w:bottom w:val="none" w:sz="0" w:space="0" w:color="auto"/>
            <w:right w:val="none" w:sz="0" w:space="0" w:color="auto"/>
          </w:divBdr>
          <w:divsChild>
            <w:div w:id="1280340180">
              <w:marLeft w:val="0"/>
              <w:marRight w:val="0"/>
              <w:marTop w:val="0"/>
              <w:marBottom w:val="0"/>
              <w:divBdr>
                <w:top w:val="none" w:sz="0" w:space="0" w:color="auto"/>
                <w:left w:val="none" w:sz="0" w:space="0" w:color="auto"/>
                <w:bottom w:val="none" w:sz="0" w:space="0" w:color="auto"/>
                <w:right w:val="none" w:sz="0" w:space="0" w:color="auto"/>
              </w:divBdr>
            </w:div>
          </w:divsChild>
        </w:div>
        <w:div w:id="662853274">
          <w:marLeft w:val="0"/>
          <w:marRight w:val="0"/>
          <w:marTop w:val="0"/>
          <w:marBottom w:val="0"/>
          <w:divBdr>
            <w:top w:val="none" w:sz="0" w:space="0" w:color="auto"/>
            <w:left w:val="none" w:sz="0" w:space="0" w:color="auto"/>
            <w:bottom w:val="none" w:sz="0" w:space="0" w:color="auto"/>
            <w:right w:val="none" w:sz="0" w:space="0" w:color="auto"/>
          </w:divBdr>
          <w:divsChild>
            <w:div w:id="1305239740">
              <w:marLeft w:val="0"/>
              <w:marRight w:val="0"/>
              <w:marTop w:val="0"/>
              <w:marBottom w:val="0"/>
              <w:divBdr>
                <w:top w:val="none" w:sz="0" w:space="0" w:color="auto"/>
                <w:left w:val="none" w:sz="0" w:space="0" w:color="auto"/>
                <w:bottom w:val="none" w:sz="0" w:space="0" w:color="auto"/>
                <w:right w:val="none" w:sz="0" w:space="0" w:color="auto"/>
              </w:divBdr>
            </w:div>
          </w:divsChild>
        </w:div>
        <w:div w:id="674528111">
          <w:marLeft w:val="0"/>
          <w:marRight w:val="0"/>
          <w:marTop w:val="0"/>
          <w:marBottom w:val="0"/>
          <w:divBdr>
            <w:top w:val="none" w:sz="0" w:space="0" w:color="auto"/>
            <w:left w:val="none" w:sz="0" w:space="0" w:color="auto"/>
            <w:bottom w:val="none" w:sz="0" w:space="0" w:color="auto"/>
            <w:right w:val="none" w:sz="0" w:space="0" w:color="auto"/>
          </w:divBdr>
          <w:divsChild>
            <w:div w:id="554312801">
              <w:marLeft w:val="0"/>
              <w:marRight w:val="0"/>
              <w:marTop w:val="0"/>
              <w:marBottom w:val="0"/>
              <w:divBdr>
                <w:top w:val="none" w:sz="0" w:space="0" w:color="auto"/>
                <w:left w:val="none" w:sz="0" w:space="0" w:color="auto"/>
                <w:bottom w:val="none" w:sz="0" w:space="0" w:color="auto"/>
                <w:right w:val="none" w:sz="0" w:space="0" w:color="auto"/>
              </w:divBdr>
            </w:div>
          </w:divsChild>
        </w:div>
        <w:div w:id="687945436">
          <w:marLeft w:val="0"/>
          <w:marRight w:val="0"/>
          <w:marTop w:val="0"/>
          <w:marBottom w:val="0"/>
          <w:divBdr>
            <w:top w:val="none" w:sz="0" w:space="0" w:color="auto"/>
            <w:left w:val="none" w:sz="0" w:space="0" w:color="auto"/>
            <w:bottom w:val="none" w:sz="0" w:space="0" w:color="auto"/>
            <w:right w:val="none" w:sz="0" w:space="0" w:color="auto"/>
          </w:divBdr>
          <w:divsChild>
            <w:div w:id="1442921958">
              <w:marLeft w:val="0"/>
              <w:marRight w:val="0"/>
              <w:marTop w:val="0"/>
              <w:marBottom w:val="0"/>
              <w:divBdr>
                <w:top w:val="none" w:sz="0" w:space="0" w:color="auto"/>
                <w:left w:val="none" w:sz="0" w:space="0" w:color="auto"/>
                <w:bottom w:val="none" w:sz="0" w:space="0" w:color="auto"/>
                <w:right w:val="none" w:sz="0" w:space="0" w:color="auto"/>
              </w:divBdr>
            </w:div>
          </w:divsChild>
        </w:div>
        <w:div w:id="696780588">
          <w:marLeft w:val="0"/>
          <w:marRight w:val="0"/>
          <w:marTop w:val="0"/>
          <w:marBottom w:val="0"/>
          <w:divBdr>
            <w:top w:val="none" w:sz="0" w:space="0" w:color="auto"/>
            <w:left w:val="none" w:sz="0" w:space="0" w:color="auto"/>
            <w:bottom w:val="none" w:sz="0" w:space="0" w:color="auto"/>
            <w:right w:val="none" w:sz="0" w:space="0" w:color="auto"/>
          </w:divBdr>
          <w:divsChild>
            <w:div w:id="1582182318">
              <w:marLeft w:val="0"/>
              <w:marRight w:val="0"/>
              <w:marTop w:val="0"/>
              <w:marBottom w:val="0"/>
              <w:divBdr>
                <w:top w:val="none" w:sz="0" w:space="0" w:color="auto"/>
                <w:left w:val="none" w:sz="0" w:space="0" w:color="auto"/>
                <w:bottom w:val="none" w:sz="0" w:space="0" w:color="auto"/>
                <w:right w:val="none" w:sz="0" w:space="0" w:color="auto"/>
              </w:divBdr>
            </w:div>
          </w:divsChild>
        </w:div>
        <w:div w:id="701050527">
          <w:marLeft w:val="0"/>
          <w:marRight w:val="0"/>
          <w:marTop w:val="0"/>
          <w:marBottom w:val="0"/>
          <w:divBdr>
            <w:top w:val="none" w:sz="0" w:space="0" w:color="auto"/>
            <w:left w:val="none" w:sz="0" w:space="0" w:color="auto"/>
            <w:bottom w:val="none" w:sz="0" w:space="0" w:color="auto"/>
            <w:right w:val="none" w:sz="0" w:space="0" w:color="auto"/>
          </w:divBdr>
          <w:divsChild>
            <w:div w:id="5836578">
              <w:marLeft w:val="0"/>
              <w:marRight w:val="0"/>
              <w:marTop w:val="0"/>
              <w:marBottom w:val="0"/>
              <w:divBdr>
                <w:top w:val="none" w:sz="0" w:space="0" w:color="auto"/>
                <w:left w:val="none" w:sz="0" w:space="0" w:color="auto"/>
                <w:bottom w:val="none" w:sz="0" w:space="0" w:color="auto"/>
                <w:right w:val="none" w:sz="0" w:space="0" w:color="auto"/>
              </w:divBdr>
            </w:div>
          </w:divsChild>
        </w:div>
        <w:div w:id="709036182">
          <w:marLeft w:val="0"/>
          <w:marRight w:val="0"/>
          <w:marTop w:val="0"/>
          <w:marBottom w:val="0"/>
          <w:divBdr>
            <w:top w:val="none" w:sz="0" w:space="0" w:color="auto"/>
            <w:left w:val="none" w:sz="0" w:space="0" w:color="auto"/>
            <w:bottom w:val="none" w:sz="0" w:space="0" w:color="auto"/>
            <w:right w:val="none" w:sz="0" w:space="0" w:color="auto"/>
          </w:divBdr>
          <w:divsChild>
            <w:div w:id="431584565">
              <w:marLeft w:val="0"/>
              <w:marRight w:val="0"/>
              <w:marTop w:val="0"/>
              <w:marBottom w:val="0"/>
              <w:divBdr>
                <w:top w:val="none" w:sz="0" w:space="0" w:color="auto"/>
                <w:left w:val="none" w:sz="0" w:space="0" w:color="auto"/>
                <w:bottom w:val="none" w:sz="0" w:space="0" w:color="auto"/>
                <w:right w:val="none" w:sz="0" w:space="0" w:color="auto"/>
              </w:divBdr>
            </w:div>
          </w:divsChild>
        </w:div>
        <w:div w:id="711881053">
          <w:marLeft w:val="0"/>
          <w:marRight w:val="0"/>
          <w:marTop w:val="0"/>
          <w:marBottom w:val="0"/>
          <w:divBdr>
            <w:top w:val="none" w:sz="0" w:space="0" w:color="auto"/>
            <w:left w:val="none" w:sz="0" w:space="0" w:color="auto"/>
            <w:bottom w:val="none" w:sz="0" w:space="0" w:color="auto"/>
            <w:right w:val="none" w:sz="0" w:space="0" w:color="auto"/>
          </w:divBdr>
          <w:divsChild>
            <w:div w:id="366151328">
              <w:marLeft w:val="0"/>
              <w:marRight w:val="0"/>
              <w:marTop w:val="0"/>
              <w:marBottom w:val="0"/>
              <w:divBdr>
                <w:top w:val="none" w:sz="0" w:space="0" w:color="auto"/>
                <w:left w:val="none" w:sz="0" w:space="0" w:color="auto"/>
                <w:bottom w:val="none" w:sz="0" w:space="0" w:color="auto"/>
                <w:right w:val="none" w:sz="0" w:space="0" w:color="auto"/>
              </w:divBdr>
            </w:div>
          </w:divsChild>
        </w:div>
        <w:div w:id="715937406">
          <w:marLeft w:val="0"/>
          <w:marRight w:val="0"/>
          <w:marTop w:val="0"/>
          <w:marBottom w:val="0"/>
          <w:divBdr>
            <w:top w:val="none" w:sz="0" w:space="0" w:color="auto"/>
            <w:left w:val="none" w:sz="0" w:space="0" w:color="auto"/>
            <w:bottom w:val="none" w:sz="0" w:space="0" w:color="auto"/>
            <w:right w:val="none" w:sz="0" w:space="0" w:color="auto"/>
          </w:divBdr>
          <w:divsChild>
            <w:div w:id="1703431511">
              <w:marLeft w:val="0"/>
              <w:marRight w:val="0"/>
              <w:marTop w:val="0"/>
              <w:marBottom w:val="0"/>
              <w:divBdr>
                <w:top w:val="none" w:sz="0" w:space="0" w:color="auto"/>
                <w:left w:val="none" w:sz="0" w:space="0" w:color="auto"/>
                <w:bottom w:val="none" w:sz="0" w:space="0" w:color="auto"/>
                <w:right w:val="none" w:sz="0" w:space="0" w:color="auto"/>
              </w:divBdr>
            </w:div>
          </w:divsChild>
        </w:div>
        <w:div w:id="721637075">
          <w:marLeft w:val="0"/>
          <w:marRight w:val="0"/>
          <w:marTop w:val="0"/>
          <w:marBottom w:val="0"/>
          <w:divBdr>
            <w:top w:val="none" w:sz="0" w:space="0" w:color="auto"/>
            <w:left w:val="none" w:sz="0" w:space="0" w:color="auto"/>
            <w:bottom w:val="none" w:sz="0" w:space="0" w:color="auto"/>
            <w:right w:val="none" w:sz="0" w:space="0" w:color="auto"/>
          </w:divBdr>
          <w:divsChild>
            <w:div w:id="1920358547">
              <w:marLeft w:val="0"/>
              <w:marRight w:val="0"/>
              <w:marTop w:val="0"/>
              <w:marBottom w:val="0"/>
              <w:divBdr>
                <w:top w:val="none" w:sz="0" w:space="0" w:color="auto"/>
                <w:left w:val="none" w:sz="0" w:space="0" w:color="auto"/>
                <w:bottom w:val="none" w:sz="0" w:space="0" w:color="auto"/>
                <w:right w:val="none" w:sz="0" w:space="0" w:color="auto"/>
              </w:divBdr>
            </w:div>
          </w:divsChild>
        </w:div>
        <w:div w:id="722020369">
          <w:marLeft w:val="0"/>
          <w:marRight w:val="0"/>
          <w:marTop w:val="0"/>
          <w:marBottom w:val="0"/>
          <w:divBdr>
            <w:top w:val="none" w:sz="0" w:space="0" w:color="auto"/>
            <w:left w:val="none" w:sz="0" w:space="0" w:color="auto"/>
            <w:bottom w:val="none" w:sz="0" w:space="0" w:color="auto"/>
            <w:right w:val="none" w:sz="0" w:space="0" w:color="auto"/>
          </w:divBdr>
          <w:divsChild>
            <w:div w:id="473956803">
              <w:marLeft w:val="0"/>
              <w:marRight w:val="0"/>
              <w:marTop w:val="0"/>
              <w:marBottom w:val="0"/>
              <w:divBdr>
                <w:top w:val="none" w:sz="0" w:space="0" w:color="auto"/>
                <w:left w:val="none" w:sz="0" w:space="0" w:color="auto"/>
                <w:bottom w:val="none" w:sz="0" w:space="0" w:color="auto"/>
                <w:right w:val="none" w:sz="0" w:space="0" w:color="auto"/>
              </w:divBdr>
            </w:div>
          </w:divsChild>
        </w:div>
        <w:div w:id="725185463">
          <w:marLeft w:val="0"/>
          <w:marRight w:val="0"/>
          <w:marTop w:val="0"/>
          <w:marBottom w:val="0"/>
          <w:divBdr>
            <w:top w:val="none" w:sz="0" w:space="0" w:color="auto"/>
            <w:left w:val="none" w:sz="0" w:space="0" w:color="auto"/>
            <w:bottom w:val="none" w:sz="0" w:space="0" w:color="auto"/>
            <w:right w:val="none" w:sz="0" w:space="0" w:color="auto"/>
          </w:divBdr>
          <w:divsChild>
            <w:div w:id="1194926851">
              <w:marLeft w:val="0"/>
              <w:marRight w:val="0"/>
              <w:marTop w:val="0"/>
              <w:marBottom w:val="0"/>
              <w:divBdr>
                <w:top w:val="none" w:sz="0" w:space="0" w:color="auto"/>
                <w:left w:val="none" w:sz="0" w:space="0" w:color="auto"/>
                <w:bottom w:val="none" w:sz="0" w:space="0" w:color="auto"/>
                <w:right w:val="none" w:sz="0" w:space="0" w:color="auto"/>
              </w:divBdr>
            </w:div>
          </w:divsChild>
        </w:div>
        <w:div w:id="726956485">
          <w:marLeft w:val="0"/>
          <w:marRight w:val="0"/>
          <w:marTop w:val="0"/>
          <w:marBottom w:val="0"/>
          <w:divBdr>
            <w:top w:val="none" w:sz="0" w:space="0" w:color="auto"/>
            <w:left w:val="none" w:sz="0" w:space="0" w:color="auto"/>
            <w:bottom w:val="none" w:sz="0" w:space="0" w:color="auto"/>
            <w:right w:val="none" w:sz="0" w:space="0" w:color="auto"/>
          </w:divBdr>
          <w:divsChild>
            <w:div w:id="1650282459">
              <w:marLeft w:val="0"/>
              <w:marRight w:val="0"/>
              <w:marTop w:val="0"/>
              <w:marBottom w:val="0"/>
              <w:divBdr>
                <w:top w:val="none" w:sz="0" w:space="0" w:color="auto"/>
                <w:left w:val="none" w:sz="0" w:space="0" w:color="auto"/>
                <w:bottom w:val="none" w:sz="0" w:space="0" w:color="auto"/>
                <w:right w:val="none" w:sz="0" w:space="0" w:color="auto"/>
              </w:divBdr>
            </w:div>
          </w:divsChild>
        </w:div>
        <w:div w:id="734203217">
          <w:marLeft w:val="0"/>
          <w:marRight w:val="0"/>
          <w:marTop w:val="0"/>
          <w:marBottom w:val="0"/>
          <w:divBdr>
            <w:top w:val="none" w:sz="0" w:space="0" w:color="auto"/>
            <w:left w:val="none" w:sz="0" w:space="0" w:color="auto"/>
            <w:bottom w:val="none" w:sz="0" w:space="0" w:color="auto"/>
            <w:right w:val="none" w:sz="0" w:space="0" w:color="auto"/>
          </w:divBdr>
          <w:divsChild>
            <w:div w:id="1970896549">
              <w:marLeft w:val="0"/>
              <w:marRight w:val="0"/>
              <w:marTop w:val="0"/>
              <w:marBottom w:val="0"/>
              <w:divBdr>
                <w:top w:val="none" w:sz="0" w:space="0" w:color="auto"/>
                <w:left w:val="none" w:sz="0" w:space="0" w:color="auto"/>
                <w:bottom w:val="none" w:sz="0" w:space="0" w:color="auto"/>
                <w:right w:val="none" w:sz="0" w:space="0" w:color="auto"/>
              </w:divBdr>
            </w:div>
          </w:divsChild>
        </w:div>
        <w:div w:id="735860503">
          <w:marLeft w:val="0"/>
          <w:marRight w:val="0"/>
          <w:marTop w:val="0"/>
          <w:marBottom w:val="0"/>
          <w:divBdr>
            <w:top w:val="none" w:sz="0" w:space="0" w:color="auto"/>
            <w:left w:val="none" w:sz="0" w:space="0" w:color="auto"/>
            <w:bottom w:val="none" w:sz="0" w:space="0" w:color="auto"/>
            <w:right w:val="none" w:sz="0" w:space="0" w:color="auto"/>
          </w:divBdr>
          <w:divsChild>
            <w:div w:id="733745888">
              <w:marLeft w:val="0"/>
              <w:marRight w:val="0"/>
              <w:marTop w:val="0"/>
              <w:marBottom w:val="0"/>
              <w:divBdr>
                <w:top w:val="none" w:sz="0" w:space="0" w:color="auto"/>
                <w:left w:val="none" w:sz="0" w:space="0" w:color="auto"/>
                <w:bottom w:val="none" w:sz="0" w:space="0" w:color="auto"/>
                <w:right w:val="none" w:sz="0" w:space="0" w:color="auto"/>
              </w:divBdr>
            </w:div>
          </w:divsChild>
        </w:div>
        <w:div w:id="742796966">
          <w:marLeft w:val="0"/>
          <w:marRight w:val="0"/>
          <w:marTop w:val="0"/>
          <w:marBottom w:val="0"/>
          <w:divBdr>
            <w:top w:val="none" w:sz="0" w:space="0" w:color="auto"/>
            <w:left w:val="none" w:sz="0" w:space="0" w:color="auto"/>
            <w:bottom w:val="none" w:sz="0" w:space="0" w:color="auto"/>
            <w:right w:val="none" w:sz="0" w:space="0" w:color="auto"/>
          </w:divBdr>
          <w:divsChild>
            <w:div w:id="1831673979">
              <w:marLeft w:val="0"/>
              <w:marRight w:val="0"/>
              <w:marTop w:val="0"/>
              <w:marBottom w:val="0"/>
              <w:divBdr>
                <w:top w:val="none" w:sz="0" w:space="0" w:color="auto"/>
                <w:left w:val="none" w:sz="0" w:space="0" w:color="auto"/>
                <w:bottom w:val="none" w:sz="0" w:space="0" w:color="auto"/>
                <w:right w:val="none" w:sz="0" w:space="0" w:color="auto"/>
              </w:divBdr>
            </w:div>
          </w:divsChild>
        </w:div>
        <w:div w:id="745952380">
          <w:marLeft w:val="0"/>
          <w:marRight w:val="0"/>
          <w:marTop w:val="0"/>
          <w:marBottom w:val="0"/>
          <w:divBdr>
            <w:top w:val="none" w:sz="0" w:space="0" w:color="auto"/>
            <w:left w:val="none" w:sz="0" w:space="0" w:color="auto"/>
            <w:bottom w:val="none" w:sz="0" w:space="0" w:color="auto"/>
            <w:right w:val="none" w:sz="0" w:space="0" w:color="auto"/>
          </w:divBdr>
          <w:divsChild>
            <w:div w:id="636841579">
              <w:marLeft w:val="0"/>
              <w:marRight w:val="0"/>
              <w:marTop w:val="0"/>
              <w:marBottom w:val="0"/>
              <w:divBdr>
                <w:top w:val="none" w:sz="0" w:space="0" w:color="auto"/>
                <w:left w:val="none" w:sz="0" w:space="0" w:color="auto"/>
                <w:bottom w:val="none" w:sz="0" w:space="0" w:color="auto"/>
                <w:right w:val="none" w:sz="0" w:space="0" w:color="auto"/>
              </w:divBdr>
            </w:div>
          </w:divsChild>
        </w:div>
        <w:div w:id="746457537">
          <w:marLeft w:val="0"/>
          <w:marRight w:val="0"/>
          <w:marTop w:val="0"/>
          <w:marBottom w:val="0"/>
          <w:divBdr>
            <w:top w:val="none" w:sz="0" w:space="0" w:color="auto"/>
            <w:left w:val="none" w:sz="0" w:space="0" w:color="auto"/>
            <w:bottom w:val="none" w:sz="0" w:space="0" w:color="auto"/>
            <w:right w:val="none" w:sz="0" w:space="0" w:color="auto"/>
          </w:divBdr>
          <w:divsChild>
            <w:div w:id="2081560832">
              <w:marLeft w:val="0"/>
              <w:marRight w:val="0"/>
              <w:marTop w:val="0"/>
              <w:marBottom w:val="0"/>
              <w:divBdr>
                <w:top w:val="none" w:sz="0" w:space="0" w:color="auto"/>
                <w:left w:val="none" w:sz="0" w:space="0" w:color="auto"/>
                <w:bottom w:val="none" w:sz="0" w:space="0" w:color="auto"/>
                <w:right w:val="none" w:sz="0" w:space="0" w:color="auto"/>
              </w:divBdr>
            </w:div>
          </w:divsChild>
        </w:div>
        <w:div w:id="757289544">
          <w:marLeft w:val="0"/>
          <w:marRight w:val="0"/>
          <w:marTop w:val="0"/>
          <w:marBottom w:val="0"/>
          <w:divBdr>
            <w:top w:val="none" w:sz="0" w:space="0" w:color="auto"/>
            <w:left w:val="none" w:sz="0" w:space="0" w:color="auto"/>
            <w:bottom w:val="none" w:sz="0" w:space="0" w:color="auto"/>
            <w:right w:val="none" w:sz="0" w:space="0" w:color="auto"/>
          </w:divBdr>
          <w:divsChild>
            <w:div w:id="2066685542">
              <w:marLeft w:val="0"/>
              <w:marRight w:val="0"/>
              <w:marTop w:val="0"/>
              <w:marBottom w:val="0"/>
              <w:divBdr>
                <w:top w:val="none" w:sz="0" w:space="0" w:color="auto"/>
                <w:left w:val="none" w:sz="0" w:space="0" w:color="auto"/>
                <w:bottom w:val="none" w:sz="0" w:space="0" w:color="auto"/>
                <w:right w:val="none" w:sz="0" w:space="0" w:color="auto"/>
              </w:divBdr>
            </w:div>
          </w:divsChild>
        </w:div>
        <w:div w:id="757872619">
          <w:marLeft w:val="0"/>
          <w:marRight w:val="0"/>
          <w:marTop w:val="0"/>
          <w:marBottom w:val="0"/>
          <w:divBdr>
            <w:top w:val="none" w:sz="0" w:space="0" w:color="auto"/>
            <w:left w:val="none" w:sz="0" w:space="0" w:color="auto"/>
            <w:bottom w:val="none" w:sz="0" w:space="0" w:color="auto"/>
            <w:right w:val="none" w:sz="0" w:space="0" w:color="auto"/>
          </w:divBdr>
          <w:divsChild>
            <w:div w:id="1903128585">
              <w:marLeft w:val="0"/>
              <w:marRight w:val="0"/>
              <w:marTop w:val="0"/>
              <w:marBottom w:val="0"/>
              <w:divBdr>
                <w:top w:val="none" w:sz="0" w:space="0" w:color="auto"/>
                <w:left w:val="none" w:sz="0" w:space="0" w:color="auto"/>
                <w:bottom w:val="none" w:sz="0" w:space="0" w:color="auto"/>
                <w:right w:val="none" w:sz="0" w:space="0" w:color="auto"/>
              </w:divBdr>
            </w:div>
          </w:divsChild>
        </w:div>
        <w:div w:id="758601372">
          <w:marLeft w:val="0"/>
          <w:marRight w:val="0"/>
          <w:marTop w:val="0"/>
          <w:marBottom w:val="0"/>
          <w:divBdr>
            <w:top w:val="none" w:sz="0" w:space="0" w:color="auto"/>
            <w:left w:val="none" w:sz="0" w:space="0" w:color="auto"/>
            <w:bottom w:val="none" w:sz="0" w:space="0" w:color="auto"/>
            <w:right w:val="none" w:sz="0" w:space="0" w:color="auto"/>
          </w:divBdr>
          <w:divsChild>
            <w:div w:id="318311876">
              <w:marLeft w:val="0"/>
              <w:marRight w:val="0"/>
              <w:marTop w:val="0"/>
              <w:marBottom w:val="0"/>
              <w:divBdr>
                <w:top w:val="none" w:sz="0" w:space="0" w:color="auto"/>
                <w:left w:val="none" w:sz="0" w:space="0" w:color="auto"/>
                <w:bottom w:val="none" w:sz="0" w:space="0" w:color="auto"/>
                <w:right w:val="none" w:sz="0" w:space="0" w:color="auto"/>
              </w:divBdr>
            </w:div>
          </w:divsChild>
        </w:div>
        <w:div w:id="770050535">
          <w:marLeft w:val="0"/>
          <w:marRight w:val="0"/>
          <w:marTop w:val="0"/>
          <w:marBottom w:val="0"/>
          <w:divBdr>
            <w:top w:val="none" w:sz="0" w:space="0" w:color="auto"/>
            <w:left w:val="none" w:sz="0" w:space="0" w:color="auto"/>
            <w:bottom w:val="none" w:sz="0" w:space="0" w:color="auto"/>
            <w:right w:val="none" w:sz="0" w:space="0" w:color="auto"/>
          </w:divBdr>
          <w:divsChild>
            <w:div w:id="998536808">
              <w:marLeft w:val="0"/>
              <w:marRight w:val="0"/>
              <w:marTop w:val="0"/>
              <w:marBottom w:val="0"/>
              <w:divBdr>
                <w:top w:val="none" w:sz="0" w:space="0" w:color="auto"/>
                <w:left w:val="none" w:sz="0" w:space="0" w:color="auto"/>
                <w:bottom w:val="none" w:sz="0" w:space="0" w:color="auto"/>
                <w:right w:val="none" w:sz="0" w:space="0" w:color="auto"/>
              </w:divBdr>
            </w:div>
          </w:divsChild>
        </w:div>
        <w:div w:id="770244637">
          <w:marLeft w:val="0"/>
          <w:marRight w:val="0"/>
          <w:marTop w:val="0"/>
          <w:marBottom w:val="0"/>
          <w:divBdr>
            <w:top w:val="none" w:sz="0" w:space="0" w:color="auto"/>
            <w:left w:val="none" w:sz="0" w:space="0" w:color="auto"/>
            <w:bottom w:val="none" w:sz="0" w:space="0" w:color="auto"/>
            <w:right w:val="none" w:sz="0" w:space="0" w:color="auto"/>
          </w:divBdr>
          <w:divsChild>
            <w:div w:id="376247479">
              <w:marLeft w:val="0"/>
              <w:marRight w:val="0"/>
              <w:marTop w:val="0"/>
              <w:marBottom w:val="0"/>
              <w:divBdr>
                <w:top w:val="none" w:sz="0" w:space="0" w:color="auto"/>
                <w:left w:val="none" w:sz="0" w:space="0" w:color="auto"/>
                <w:bottom w:val="none" w:sz="0" w:space="0" w:color="auto"/>
                <w:right w:val="none" w:sz="0" w:space="0" w:color="auto"/>
              </w:divBdr>
            </w:div>
          </w:divsChild>
        </w:div>
        <w:div w:id="777069473">
          <w:marLeft w:val="0"/>
          <w:marRight w:val="0"/>
          <w:marTop w:val="0"/>
          <w:marBottom w:val="0"/>
          <w:divBdr>
            <w:top w:val="none" w:sz="0" w:space="0" w:color="auto"/>
            <w:left w:val="none" w:sz="0" w:space="0" w:color="auto"/>
            <w:bottom w:val="none" w:sz="0" w:space="0" w:color="auto"/>
            <w:right w:val="none" w:sz="0" w:space="0" w:color="auto"/>
          </w:divBdr>
          <w:divsChild>
            <w:div w:id="1144199491">
              <w:marLeft w:val="0"/>
              <w:marRight w:val="0"/>
              <w:marTop w:val="0"/>
              <w:marBottom w:val="0"/>
              <w:divBdr>
                <w:top w:val="none" w:sz="0" w:space="0" w:color="auto"/>
                <w:left w:val="none" w:sz="0" w:space="0" w:color="auto"/>
                <w:bottom w:val="none" w:sz="0" w:space="0" w:color="auto"/>
                <w:right w:val="none" w:sz="0" w:space="0" w:color="auto"/>
              </w:divBdr>
            </w:div>
          </w:divsChild>
        </w:div>
        <w:div w:id="777333573">
          <w:marLeft w:val="0"/>
          <w:marRight w:val="0"/>
          <w:marTop w:val="0"/>
          <w:marBottom w:val="0"/>
          <w:divBdr>
            <w:top w:val="none" w:sz="0" w:space="0" w:color="auto"/>
            <w:left w:val="none" w:sz="0" w:space="0" w:color="auto"/>
            <w:bottom w:val="none" w:sz="0" w:space="0" w:color="auto"/>
            <w:right w:val="none" w:sz="0" w:space="0" w:color="auto"/>
          </w:divBdr>
          <w:divsChild>
            <w:div w:id="1038704604">
              <w:marLeft w:val="0"/>
              <w:marRight w:val="0"/>
              <w:marTop w:val="0"/>
              <w:marBottom w:val="0"/>
              <w:divBdr>
                <w:top w:val="none" w:sz="0" w:space="0" w:color="auto"/>
                <w:left w:val="none" w:sz="0" w:space="0" w:color="auto"/>
                <w:bottom w:val="none" w:sz="0" w:space="0" w:color="auto"/>
                <w:right w:val="none" w:sz="0" w:space="0" w:color="auto"/>
              </w:divBdr>
            </w:div>
          </w:divsChild>
        </w:div>
        <w:div w:id="799228739">
          <w:marLeft w:val="0"/>
          <w:marRight w:val="0"/>
          <w:marTop w:val="0"/>
          <w:marBottom w:val="0"/>
          <w:divBdr>
            <w:top w:val="none" w:sz="0" w:space="0" w:color="auto"/>
            <w:left w:val="none" w:sz="0" w:space="0" w:color="auto"/>
            <w:bottom w:val="none" w:sz="0" w:space="0" w:color="auto"/>
            <w:right w:val="none" w:sz="0" w:space="0" w:color="auto"/>
          </w:divBdr>
          <w:divsChild>
            <w:div w:id="1361199934">
              <w:marLeft w:val="0"/>
              <w:marRight w:val="0"/>
              <w:marTop w:val="0"/>
              <w:marBottom w:val="0"/>
              <w:divBdr>
                <w:top w:val="none" w:sz="0" w:space="0" w:color="auto"/>
                <w:left w:val="none" w:sz="0" w:space="0" w:color="auto"/>
                <w:bottom w:val="none" w:sz="0" w:space="0" w:color="auto"/>
                <w:right w:val="none" w:sz="0" w:space="0" w:color="auto"/>
              </w:divBdr>
            </w:div>
          </w:divsChild>
        </w:div>
        <w:div w:id="811097919">
          <w:marLeft w:val="0"/>
          <w:marRight w:val="0"/>
          <w:marTop w:val="0"/>
          <w:marBottom w:val="0"/>
          <w:divBdr>
            <w:top w:val="none" w:sz="0" w:space="0" w:color="auto"/>
            <w:left w:val="none" w:sz="0" w:space="0" w:color="auto"/>
            <w:bottom w:val="none" w:sz="0" w:space="0" w:color="auto"/>
            <w:right w:val="none" w:sz="0" w:space="0" w:color="auto"/>
          </w:divBdr>
          <w:divsChild>
            <w:div w:id="210654132">
              <w:marLeft w:val="0"/>
              <w:marRight w:val="0"/>
              <w:marTop w:val="0"/>
              <w:marBottom w:val="0"/>
              <w:divBdr>
                <w:top w:val="none" w:sz="0" w:space="0" w:color="auto"/>
                <w:left w:val="none" w:sz="0" w:space="0" w:color="auto"/>
                <w:bottom w:val="none" w:sz="0" w:space="0" w:color="auto"/>
                <w:right w:val="none" w:sz="0" w:space="0" w:color="auto"/>
              </w:divBdr>
            </w:div>
          </w:divsChild>
        </w:div>
        <w:div w:id="815686925">
          <w:marLeft w:val="0"/>
          <w:marRight w:val="0"/>
          <w:marTop w:val="0"/>
          <w:marBottom w:val="0"/>
          <w:divBdr>
            <w:top w:val="none" w:sz="0" w:space="0" w:color="auto"/>
            <w:left w:val="none" w:sz="0" w:space="0" w:color="auto"/>
            <w:bottom w:val="none" w:sz="0" w:space="0" w:color="auto"/>
            <w:right w:val="none" w:sz="0" w:space="0" w:color="auto"/>
          </w:divBdr>
          <w:divsChild>
            <w:div w:id="224685448">
              <w:marLeft w:val="0"/>
              <w:marRight w:val="0"/>
              <w:marTop w:val="0"/>
              <w:marBottom w:val="0"/>
              <w:divBdr>
                <w:top w:val="none" w:sz="0" w:space="0" w:color="auto"/>
                <w:left w:val="none" w:sz="0" w:space="0" w:color="auto"/>
                <w:bottom w:val="none" w:sz="0" w:space="0" w:color="auto"/>
                <w:right w:val="none" w:sz="0" w:space="0" w:color="auto"/>
              </w:divBdr>
            </w:div>
          </w:divsChild>
        </w:div>
        <w:div w:id="824737021">
          <w:marLeft w:val="0"/>
          <w:marRight w:val="0"/>
          <w:marTop w:val="0"/>
          <w:marBottom w:val="0"/>
          <w:divBdr>
            <w:top w:val="none" w:sz="0" w:space="0" w:color="auto"/>
            <w:left w:val="none" w:sz="0" w:space="0" w:color="auto"/>
            <w:bottom w:val="none" w:sz="0" w:space="0" w:color="auto"/>
            <w:right w:val="none" w:sz="0" w:space="0" w:color="auto"/>
          </w:divBdr>
          <w:divsChild>
            <w:div w:id="546719840">
              <w:marLeft w:val="0"/>
              <w:marRight w:val="0"/>
              <w:marTop w:val="0"/>
              <w:marBottom w:val="0"/>
              <w:divBdr>
                <w:top w:val="none" w:sz="0" w:space="0" w:color="auto"/>
                <w:left w:val="none" w:sz="0" w:space="0" w:color="auto"/>
                <w:bottom w:val="none" w:sz="0" w:space="0" w:color="auto"/>
                <w:right w:val="none" w:sz="0" w:space="0" w:color="auto"/>
              </w:divBdr>
            </w:div>
          </w:divsChild>
        </w:div>
        <w:div w:id="832339021">
          <w:marLeft w:val="0"/>
          <w:marRight w:val="0"/>
          <w:marTop w:val="0"/>
          <w:marBottom w:val="0"/>
          <w:divBdr>
            <w:top w:val="none" w:sz="0" w:space="0" w:color="auto"/>
            <w:left w:val="none" w:sz="0" w:space="0" w:color="auto"/>
            <w:bottom w:val="none" w:sz="0" w:space="0" w:color="auto"/>
            <w:right w:val="none" w:sz="0" w:space="0" w:color="auto"/>
          </w:divBdr>
          <w:divsChild>
            <w:div w:id="1121149506">
              <w:marLeft w:val="0"/>
              <w:marRight w:val="0"/>
              <w:marTop w:val="0"/>
              <w:marBottom w:val="0"/>
              <w:divBdr>
                <w:top w:val="none" w:sz="0" w:space="0" w:color="auto"/>
                <w:left w:val="none" w:sz="0" w:space="0" w:color="auto"/>
                <w:bottom w:val="none" w:sz="0" w:space="0" w:color="auto"/>
                <w:right w:val="none" w:sz="0" w:space="0" w:color="auto"/>
              </w:divBdr>
            </w:div>
          </w:divsChild>
        </w:div>
        <w:div w:id="839277272">
          <w:marLeft w:val="0"/>
          <w:marRight w:val="0"/>
          <w:marTop w:val="0"/>
          <w:marBottom w:val="0"/>
          <w:divBdr>
            <w:top w:val="none" w:sz="0" w:space="0" w:color="auto"/>
            <w:left w:val="none" w:sz="0" w:space="0" w:color="auto"/>
            <w:bottom w:val="none" w:sz="0" w:space="0" w:color="auto"/>
            <w:right w:val="none" w:sz="0" w:space="0" w:color="auto"/>
          </w:divBdr>
          <w:divsChild>
            <w:div w:id="1416900946">
              <w:marLeft w:val="0"/>
              <w:marRight w:val="0"/>
              <w:marTop w:val="0"/>
              <w:marBottom w:val="0"/>
              <w:divBdr>
                <w:top w:val="none" w:sz="0" w:space="0" w:color="auto"/>
                <w:left w:val="none" w:sz="0" w:space="0" w:color="auto"/>
                <w:bottom w:val="none" w:sz="0" w:space="0" w:color="auto"/>
                <w:right w:val="none" w:sz="0" w:space="0" w:color="auto"/>
              </w:divBdr>
            </w:div>
          </w:divsChild>
        </w:div>
        <w:div w:id="840118873">
          <w:marLeft w:val="0"/>
          <w:marRight w:val="0"/>
          <w:marTop w:val="0"/>
          <w:marBottom w:val="0"/>
          <w:divBdr>
            <w:top w:val="none" w:sz="0" w:space="0" w:color="auto"/>
            <w:left w:val="none" w:sz="0" w:space="0" w:color="auto"/>
            <w:bottom w:val="none" w:sz="0" w:space="0" w:color="auto"/>
            <w:right w:val="none" w:sz="0" w:space="0" w:color="auto"/>
          </w:divBdr>
          <w:divsChild>
            <w:div w:id="696202675">
              <w:marLeft w:val="0"/>
              <w:marRight w:val="0"/>
              <w:marTop w:val="0"/>
              <w:marBottom w:val="0"/>
              <w:divBdr>
                <w:top w:val="none" w:sz="0" w:space="0" w:color="auto"/>
                <w:left w:val="none" w:sz="0" w:space="0" w:color="auto"/>
                <w:bottom w:val="none" w:sz="0" w:space="0" w:color="auto"/>
                <w:right w:val="none" w:sz="0" w:space="0" w:color="auto"/>
              </w:divBdr>
            </w:div>
          </w:divsChild>
        </w:div>
        <w:div w:id="842627002">
          <w:marLeft w:val="0"/>
          <w:marRight w:val="0"/>
          <w:marTop w:val="0"/>
          <w:marBottom w:val="0"/>
          <w:divBdr>
            <w:top w:val="none" w:sz="0" w:space="0" w:color="auto"/>
            <w:left w:val="none" w:sz="0" w:space="0" w:color="auto"/>
            <w:bottom w:val="none" w:sz="0" w:space="0" w:color="auto"/>
            <w:right w:val="none" w:sz="0" w:space="0" w:color="auto"/>
          </w:divBdr>
          <w:divsChild>
            <w:div w:id="921984715">
              <w:marLeft w:val="0"/>
              <w:marRight w:val="0"/>
              <w:marTop w:val="0"/>
              <w:marBottom w:val="0"/>
              <w:divBdr>
                <w:top w:val="none" w:sz="0" w:space="0" w:color="auto"/>
                <w:left w:val="none" w:sz="0" w:space="0" w:color="auto"/>
                <w:bottom w:val="none" w:sz="0" w:space="0" w:color="auto"/>
                <w:right w:val="none" w:sz="0" w:space="0" w:color="auto"/>
              </w:divBdr>
            </w:div>
          </w:divsChild>
        </w:div>
        <w:div w:id="846290635">
          <w:marLeft w:val="0"/>
          <w:marRight w:val="0"/>
          <w:marTop w:val="0"/>
          <w:marBottom w:val="0"/>
          <w:divBdr>
            <w:top w:val="none" w:sz="0" w:space="0" w:color="auto"/>
            <w:left w:val="none" w:sz="0" w:space="0" w:color="auto"/>
            <w:bottom w:val="none" w:sz="0" w:space="0" w:color="auto"/>
            <w:right w:val="none" w:sz="0" w:space="0" w:color="auto"/>
          </w:divBdr>
          <w:divsChild>
            <w:div w:id="855775719">
              <w:marLeft w:val="0"/>
              <w:marRight w:val="0"/>
              <w:marTop w:val="0"/>
              <w:marBottom w:val="0"/>
              <w:divBdr>
                <w:top w:val="none" w:sz="0" w:space="0" w:color="auto"/>
                <w:left w:val="none" w:sz="0" w:space="0" w:color="auto"/>
                <w:bottom w:val="none" w:sz="0" w:space="0" w:color="auto"/>
                <w:right w:val="none" w:sz="0" w:space="0" w:color="auto"/>
              </w:divBdr>
            </w:div>
          </w:divsChild>
        </w:div>
        <w:div w:id="872570502">
          <w:marLeft w:val="0"/>
          <w:marRight w:val="0"/>
          <w:marTop w:val="0"/>
          <w:marBottom w:val="0"/>
          <w:divBdr>
            <w:top w:val="none" w:sz="0" w:space="0" w:color="auto"/>
            <w:left w:val="none" w:sz="0" w:space="0" w:color="auto"/>
            <w:bottom w:val="none" w:sz="0" w:space="0" w:color="auto"/>
            <w:right w:val="none" w:sz="0" w:space="0" w:color="auto"/>
          </w:divBdr>
          <w:divsChild>
            <w:div w:id="620646664">
              <w:marLeft w:val="0"/>
              <w:marRight w:val="0"/>
              <w:marTop w:val="0"/>
              <w:marBottom w:val="0"/>
              <w:divBdr>
                <w:top w:val="none" w:sz="0" w:space="0" w:color="auto"/>
                <w:left w:val="none" w:sz="0" w:space="0" w:color="auto"/>
                <w:bottom w:val="none" w:sz="0" w:space="0" w:color="auto"/>
                <w:right w:val="none" w:sz="0" w:space="0" w:color="auto"/>
              </w:divBdr>
            </w:div>
          </w:divsChild>
        </w:div>
        <w:div w:id="885216353">
          <w:marLeft w:val="0"/>
          <w:marRight w:val="0"/>
          <w:marTop w:val="0"/>
          <w:marBottom w:val="0"/>
          <w:divBdr>
            <w:top w:val="none" w:sz="0" w:space="0" w:color="auto"/>
            <w:left w:val="none" w:sz="0" w:space="0" w:color="auto"/>
            <w:bottom w:val="none" w:sz="0" w:space="0" w:color="auto"/>
            <w:right w:val="none" w:sz="0" w:space="0" w:color="auto"/>
          </w:divBdr>
          <w:divsChild>
            <w:div w:id="216817548">
              <w:marLeft w:val="0"/>
              <w:marRight w:val="0"/>
              <w:marTop w:val="0"/>
              <w:marBottom w:val="0"/>
              <w:divBdr>
                <w:top w:val="none" w:sz="0" w:space="0" w:color="auto"/>
                <w:left w:val="none" w:sz="0" w:space="0" w:color="auto"/>
                <w:bottom w:val="none" w:sz="0" w:space="0" w:color="auto"/>
                <w:right w:val="none" w:sz="0" w:space="0" w:color="auto"/>
              </w:divBdr>
            </w:div>
          </w:divsChild>
        </w:div>
        <w:div w:id="899170583">
          <w:marLeft w:val="0"/>
          <w:marRight w:val="0"/>
          <w:marTop w:val="0"/>
          <w:marBottom w:val="0"/>
          <w:divBdr>
            <w:top w:val="none" w:sz="0" w:space="0" w:color="auto"/>
            <w:left w:val="none" w:sz="0" w:space="0" w:color="auto"/>
            <w:bottom w:val="none" w:sz="0" w:space="0" w:color="auto"/>
            <w:right w:val="none" w:sz="0" w:space="0" w:color="auto"/>
          </w:divBdr>
          <w:divsChild>
            <w:div w:id="1481270554">
              <w:marLeft w:val="0"/>
              <w:marRight w:val="0"/>
              <w:marTop w:val="0"/>
              <w:marBottom w:val="0"/>
              <w:divBdr>
                <w:top w:val="none" w:sz="0" w:space="0" w:color="auto"/>
                <w:left w:val="none" w:sz="0" w:space="0" w:color="auto"/>
                <w:bottom w:val="none" w:sz="0" w:space="0" w:color="auto"/>
                <w:right w:val="none" w:sz="0" w:space="0" w:color="auto"/>
              </w:divBdr>
            </w:div>
          </w:divsChild>
        </w:div>
        <w:div w:id="907501048">
          <w:marLeft w:val="0"/>
          <w:marRight w:val="0"/>
          <w:marTop w:val="0"/>
          <w:marBottom w:val="0"/>
          <w:divBdr>
            <w:top w:val="none" w:sz="0" w:space="0" w:color="auto"/>
            <w:left w:val="none" w:sz="0" w:space="0" w:color="auto"/>
            <w:bottom w:val="none" w:sz="0" w:space="0" w:color="auto"/>
            <w:right w:val="none" w:sz="0" w:space="0" w:color="auto"/>
          </w:divBdr>
          <w:divsChild>
            <w:div w:id="975718593">
              <w:marLeft w:val="0"/>
              <w:marRight w:val="0"/>
              <w:marTop w:val="0"/>
              <w:marBottom w:val="0"/>
              <w:divBdr>
                <w:top w:val="none" w:sz="0" w:space="0" w:color="auto"/>
                <w:left w:val="none" w:sz="0" w:space="0" w:color="auto"/>
                <w:bottom w:val="none" w:sz="0" w:space="0" w:color="auto"/>
                <w:right w:val="none" w:sz="0" w:space="0" w:color="auto"/>
              </w:divBdr>
            </w:div>
          </w:divsChild>
        </w:div>
        <w:div w:id="909387210">
          <w:marLeft w:val="0"/>
          <w:marRight w:val="0"/>
          <w:marTop w:val="0"/>
          <w:marBottom w:val="0"/>
          <w:divBdr>
            <w:top w:val="none" w:sz="0" w:space="0" w:color="auto"/>
            <w:left w:val="none" w:sz="0" w:space="0" w:color="auto"/>
            <w:bottom w:val="none" w:sz="0" w:space="0" w:color="auto"/>
            <w:right w:val="none" w:sz="0" w:space="0" w:color="auto"/>
          </w:divBdr>
          <w:divsChild>
            <w:div w:id="1404722974">
              <w:marLeft w:val="0"/>
              <w:marRight w:val="0"/>
              <w:marTop w:val="0"/>
              <w:marBottom w:val="0"/>
              <w:divBdr>
                <w:top w:val="none" w:sz="0" w:space="0" w:color="auto"/>
                <w:left w:val="none" w:sz="0" w:space="0" w:color="auto"/>
                <w:bottom w:val="none" w:sz="0" w:space="0" w:color="auto"/>
                <w:right w:val="none" w:sz="0" w:space="0" w:color="auto"/>
              </w:divBdr>
            </w:div>
          </w:divsChild>
        </w:div>
        <w:div w:id="910316150">
          <w:marLeft w:val="0"/>
          <w:marRight w:val="0"/>
          <w:marTop w:val="0"/>
          <w:marBottom w:val="0"/>
          <w:divBdr>
            <w:top w:val="none" w:sz="0" w:space="0" w:color="auto"/>
            <w:left w:val="none" w:sz="0" w:space="0" w:color="auto"/>
            <w:bottom w:val="none" w:sz="0" w:space="0" w:color="auto"/>
            <w:right w:val="none" w:sz="0" w:space="0" w:color="auto"/>
          </w:divBdr>
          <w:divsChild>
            <w:div w:id="533614279">
              <w:marLeft w:val="0"/>
              <w:marRight w:val="0"/>
              <w:marTop w:val="0"/>
              <w:marBottom w:val="0"/>
              <w:divBdr>
                <w:top w:val="none" w:sz="0" w:space="0" w:color="auto"/>
                <w:left w:val="none" w:sz="0" w:space="0" w:color="auto"/>
                <w:bottom w:val="none" w:sz="0" w:space="0" w:color="auto"/>
                <w:right w:val="none" w:sz="0" w:space="0" w:color="auto"/>
              </w:divBdr>
            </w:div>
          </w:divsChild>
        </w:div>
        <w:div w:id="913197252">
          <w:marLeft w:val="0"/>
          <w:marRight w:val="0"/>
          <w:marTop w:val="0"/>
          <w:marBottom w:val="0"/>
          <w:divBdr>
            <w:top w:val="none" w:sz="0" w:space="0" w:color="auto"/>
            <w:left w:val="none" w:sz="0" w:space="0" w:color="auto"/>
            <w:bottom w:val="none" w:sz="0" w:space="0" w:color="auto"/>
            <w:right w:val="none" w:sz="0" w:space="0" w:color="auto"/>
          </w:divBdr>
          <w:divsChild>
            <w:div w:id="195510214">
              <w:marLeft w:val="0"/>
              <w:marRight w:val="0"/>
              <w:marTop w:val="0"/>
              <w:marBottom w:val="0"/>
              <w:divBdr>
                <w:top w:val="none" w:sz="0" w:space="0" w:color="auto"/>
                <w:left w:val="none" w:sz="0" w:space="0" w:color="auto"/>
                <w:bottom w:val="none" w:sz="0" w:space="0" w:color="auto"/>
                <w:right w:val="none" w:sz="0" w:space="0" w:color="auto"/>
              </w:divBdr>
            </w:div>
          </w:divsChild>
        </w:div>
        <w:div w:id="922032168">
          <w:marLeft w:val="0"/>
          <w:marRight w:val="0"/>
          <w:marTop w:val="0"/>
          <w:marBottom w:val="0"/>
          <w:divBdr>
            <w:top w:val="none" w:sz="0" w:space="0" w:color="auto"/>
            <w:left w:val="none" w:sz="0" w:space="0" w:color="auto"/>
            <w:bottom w:val="none" w:sz="0" w:space="0" w:color="auto"/>
            <w:right w:val="none" w:sz="0" w:space="0" w:color="auto"/>
          </w:divBdr>
          <w:divsChild>
            <w:div w:id="1125778484">
              <w:marLeft w:val="0"/>
              <w:marRight w:val="0"/>
              <w:marTop w:val="0"/>
              <w:marBottom w:val="0"/>
              <w:divBdr>
                <w:top w:val="none" w:sz="0" w:space="0" w:color="auto"/>
                <w:left w:val="none" w:sz="0" w:space="0" w:color="auto"/>
                <w:bottom w:val="none" w:sz="0" w:space="0" w:color="auto"/>
                <w:right w:val="none" w:sz="0" w:space="0" w:color="auto"/>
              </w:divBdr>
            </w:div>
          </w:divsChild>
        </w:div>
        <w:div w:id="943270025">
          <w:marLeft w:val="0"/>
          <w:marRight w:val="0"/>
          <w:marTop w:val="0"/>
          <w:marBottom w:val="0"/>
          <w:divBdr>
            <w:top w:val="none" w:sz="0" w:space="0" w:color="auto"/>
            <w:left w:val="none" w:sz="0" w:space="0" w:color="auto"/>
            <w:bottom w:val="none" w:sz="0" w:space="0" w:color="auto"/>
            <w:right w:val="none" w:sz="0" w:space="0" w:color="auto"/>
          </w:divBdr>
          <w:divsChild>
            <w:div w:id="206450886">
              <w:marLeft w:val="0"/>
              <w:marRight w:val="0"/>
              <w:marTop w:val="0"/>
              <w:marBottom w:val="0"/>
              <w:divBdr>
                <w:top w:val="none" w:sz="0" w:space="0" w:color="auto"/>
                <w:left w:val="none" w:sz="0" w:space="0" w:color="auto"/>
                <w:bottom w:val="none" w:sz="0" w:space="0" w:color="auto"/>
                <w:right w:val="none" w:sz="0" w:space="0" w:color="auto"/>
              </w:divBdr>
            </w:div>
          </w:divsChild>
        </w:div>
        <w:div w:id="943541809">
          <w:marLeft w:val="0"/>
          <w:marRight w:val="0"/>
          <w:marTop w:val="0"/>
          <w:marBottom w:val="0"/>
          <w:divBdr>
            <w:top w:val="none" w:sz="0" w:space="0" w:color="auto"/>
            <w:left w:val="none" w:sz="0" w:space="0" w:color="auto"/>
            <w:bottom w:val="none" w:sz="0" w:space="0" w:color="auto"/>
            <w:right w:val="none" w:sz="0" w:space="0" w:color="auto"/>
          </w:divBdr>
          <w:divsChild>
            <w:div w:id="1964383849">
              <w:marLeft w:val="0"/>
              <w:marRight w:val="0"/>
              <w:marTop w:val="0"/>
              <w:marBottom w:val="0"/>
              <w:divBdr>
                <w:top w:val="none" w:sz="0" w:space="0" w:color="auto"/>
                <w:left w:val="none" w:sz="0" w:space="0" w:color="auto"/>
                <w:bottom w:val="none" w:sz="0" w:space="0" w:color="auto"/>
                <w:right w:val="none" w:sz="0" w:space="0" w:color="auto"/>
              </w:divBdr>
            </w:div>
          </w:divsChild>
        </w:div>
        <w:div w:id="947614767">
          <w:marLeft w:val="0"/>
          <w:marRight w:val="0"/>
          <w:marTop w:val="0"/>
          <w:marBottom w:val="0"/>
          <w:divBdr>
            <w:top w:val="none" w:sz="0" w:space="0" w:color="auto"/>
            <w:left w:val="none" w:sz="0" w:space="0" w:color="auto"/>
            <w:bottom w:val="none" w:sz="0" w:space="0" w:color="auto"/>
            <w:right w:val="none" w:sz="0" w:space="0" w:color="auto"/>
          </w:divBdr>
          <w:divsChild>
            <w:div w:id="136605775">
              <w:marLeft w:val="0"/>
              <w:marRight w:val="0"/>
              <w:marTop w:val="0"/>
              <w:marBottom w:val="0"/>
              <w:divBdr>
                <w:top w:val="none" w:sz="0" w:space="0" w:color="auto"/>
                <w:left w:val="none" w:sz="0" w:space="0" w:color="auto"/>
                <w:bottom w:val="none" w:sz="0" w:space="0" w:color="auto"/>
                <w:right w:val="none" w:sz="0" w:space="0" w:color="auto"/>
              </w:divBdr>
            </w:div>
          </w:divsChild>
        </w:div>
        <w:div w:id="947850903">
          <w:marLeft w:val="0"/>
          <w:marRight w:val="0"/>
          <w:marTop w:val="0"/>
          <w:marBottom w:val="0"/>
          <w:divBdr>
            <w:top w:val="none" w:sz="0" w:space="0" w:color="auto"/>
            <w:left w:val="none" w:sz="0" w:space="0" w:color="auto"/>
            <w:bottom w:val="none" w:sz="0" w:space="0" w:color="auto"/>
            <w:right w:val="none" w:sz="0" w:space="0" w:color="auto"/>
          </w:divBdr>
          <w:divsChild>
            <w:div w:id="1005400996">
              <w:marLeft w:val="0"/>
              <w:marRight w:val="0"/>
              <w:marTop w:val="0"/>
              <w:marBottom w:val="0"/>
              <w:divBdr>
                <w:top w:val="none" w:sz="0" w:space="0" w:color="auto"/>
                <w:left w:val="none" w:sz="0" w:space="0" w:color="auto"/>
                <w:bottom w:val="none" w:sz="0" w:space="0" w:color="auto"/>
                <w:right w:val="none" w:sz="0" w:space="0" w:color="auto"/>
              </w:divBdr>
            </w:div>
          </w:divsChild>
        </w:div>
        <w:div w:id="958488768">
          <w:marLeft w:val="0"/>
          <w:marRight w:val="0"/>
          <w:marTop w:val="0"/>
          <w:marBottom w:val="0"/>
          <w:divBdr>
            <w:top w:val="none" w:sz="0" w:space="0" w:color="auto"/>
            <w:left w:val="none" w:sz="0" w:space="0" w:color="auto"/>
            <w:bottom w:val="none" w:sz="0" w:space="0" w:color="auto"/>
            <w:right w:val="none" w:sz="0" w:space="0" w:color="auto"/>
          </w:divBdr>
          <w:divsChild>
            <w:div w:id="574051986">
              <w:marLeft w:val="0"/>
              <w:marRight w:val="0"/>
              <w:marTop w:val="0"/>
              <w:marBottom w:val="0"/>
              <w:divBdr>
                <w:top w:val="none" w:sz="0" w:space="0" w:color="auto"/>
                <w:left w:val="none" w:sz="0" w:space="0" w:color="auto"/>
                <w:bottom w:val="none" w:sz="0" w:space="0" w:color="auto"/>
                <w:right w:val="none" w:sz="0" w:space="0" w:color="auto"/>
              </w:divBdr>
            </w:div>
          </w:divsChild>
        </w:div>
        <w:div w:id="958493861">
          <w:marLeft w:val="0"/>
          <w:marRight w:val="0"/>
          <w:marTop w:val="0"/>
          <w:marBottom w:val="0"/>
          <w:divBdr>
            <w:top w:val="none" w:sz="0" w:space="0" w:color="auto"/>
            <w:left w:val="none" w:sz="0" w:space="0" w:color="auto"/>
            <w:bottom w:val="none" w:sz="0" w:space="0" w:color="auto"/>
            <w:right w:val="none" w:sz="0" w:space="0" w:color="auto"/>
          </w:divBdr>
          <w:divsChild>
            <w:div w:id="1083722782">
              <w:marLeft w:val="0"/>
              <w:marRight w:val="0"/>
              <w:marTop w:val="0"/>
              <w:marBottom w:val="0"/>
              <w:divBdr>
                <w:top w:val="none" w:sz="0" w:space="0" w:color="auto"/>
                <w:left w:val="none" w:sz="0" w:space="0" w:color="auto"/>
                <w:bottom w:val="none" w:sz="0" w:space="0" w:color="auto"/>
                <w:right w:val="none" w:sz="0" w:space="0" w:color="auto"/>
              </w:divBdr>
            </w:div>
          </w:divsChild>
        </w:div>
        <w:div w:id="959607580">
          <w:marLeft w:val="0"/>
          <w:marRight w:val="0"/>
          <w:marTop w:val="0"/>
          <w:marBottom w:val="0"/>
          <w:divBdr>
            <w:top w:val="none" w:sz="0" w:space="0" w:color="auto"/>
            <w:left w:val="none" w:sz="0" w:space="0" w:color="auto"/>
            <w:bottom w:val="none" w:sz="0" w:space="0" w:color="auto"/>
            <w:right w:val="none" w:sz="0" w:space="0" w:color="auto"/>
          </w:divBdr>
          <w:divsChild>
            <w:div w:id="2009407899">
              <w:marLeft w:val="0"/>
              <w:marRight w:val="0"/>
              <w:marTop w:val="0"/>
              <w:marBottom w:val="0"/>
              <w:divBdr>
                <w:top w:val="none" w:sz="0" w:space="0" w:color="auto"/>
                <w:left w:val="none" w:sz="0" w:space="0" w:color="auto"/>
                <w:bottom w:val="none" w:sz="0" w:space="0" w:color="auto"/>
                <w:right w:val="none" w:sz="0" w:space="0" w:color="auto"/>
              </w:divBdr>
            </w:div>
          </w:divsChild>
        </w:div>
        <w:div w:id="970094486">
          <w:marLeft w:val="0"/>
          <w:marRight w:val="0"/>
          <w:marTop w:val="0"/>
          <w:marBottom w:val="0"/>
          <w:divBdr>
            <w:top w:val="none" w:sz="0" w:space="0" w:color="auto"/>
            <w:left w:val="none" w:sz="0" w:space="0" w:color="auto"/>
            <w:bottom w:val="none" w:sz="0" w:space="0" w:color="auto"/>
            <w:right w:val="none" w:sz="0" w:space="0" w:color="auto"/>
          </w:divBdr>
          <w:divsChild>
            <w:div w:id="1614942554">
              <w:marLeft w:val="0"/>
              <w:marRight w:val="0"/>
              <w:marTop w:val="0"/>
              <w:marBottom w:val="0"/>
              <w:divBdr>
                <w:top w:val="none" w:sz="0" w:space="0" w:color="auto"/>
                <w:left w:val="none" w:sz="0" w:space="0" w:color="auto"/>
                <w:bottom w:val="none" w:sz="0" w:space="0" w:color="auto"/>
                <w:right w:val="none" w:sz="0" w:space="0" w:color="auto"/>
              </w:divBdr>
            </w:div>
          </w:divsChild>
        </w:div>
        <w:div w:id="973605669">
          <w:marLeft w:val="0"/>
          <w:marRight w:val="0"/>
          <w:marTop w:val="0"/>
          <w:marBottom w:val="0"/>
          <w:divBdr>
            <w:top w:val="none" w:sz="0" w:space="0" w:color="auto"/>
            <w:left w:val="none" w:sz="0" w:space="0" w:color="auto"/>
            <w:bottom w:val="none" w:sz="0" w:space="0" w:color="auto"/>
            <w:right w:val="none" w:sz="0" w:space="0" w:color="auto"/>
          </w:divBdr>
          <w:divsChild>
            <w:div w:id="383018676">
              <w:marLeft w:val="0"/>
              <w:marRight w:val="0"/>
              <w:marTop w:val="0"/>
              <w:marBottom w:val="0"/>
              <w:divBdr>
                <w:top w:val="none" w:sz="0" w:space="0" w:color="auto"/>
                <w:left w:val="none" w:sz="0" w:space="0" w:color="auto"/>
                <w:bottom w:val="none" w:sz="0" w:space="0" w:color="auto"/>
                <w:right w:val="none" w:sz="0" w:space="0" w:color="auto"/>
              </w:divBdr>
            </w:div>
          </w:divsChild>
        </w:div>
        <w:div w:id="981695681">
          <w:marLeft w:val="0"/>
          <w:marRight w:val="0"/>
          <w:marTop w:val="0"/>
          <w:marBottom w:val="0"/>
          <w:divBdr>
            <w:top w:val="none" w:sz="0" w:space="0" w:color="auto"/>
            <w:left w:val="none" w:sz="0" w:space="0" w:color="auto"/>
            <w:bottom w:val="none" w:sz="0" w:space="0" w:color="auto"/>
            <w:right w:val="none" w:sz="0" w:space="0" w:color="auto"/>
          </w:divBdr>
          <w:divsChild>
            <w:div w:id="153186500">
              <w:marLeft w:val="0"/>
              <w:marRight w:val="0"/>
              <w:marTop w:val="0"/>
              <w:marBottom w:val="0"/>
              <w:divBdr>
                <w:top w:val="none" w:sz="0" w:space="0" w:color="auto"/>
                <w:left w:val="none" w:sz="0" w:space="0" w:color="auto"/>
                <w:bottom w:val="none" w:sz="0" w:space="0" w:color="auto"/>
                <w:right w:val="none" w:sz="0" w:space="0" w:color="auto"/>
              </w:divBdr>
            </w:div>
          </w:divsChild>
        </w:div>
        <w:div w:id="989748019">
          <w:marLeft w:val="0"/>
          <w:marRight w:val="0"/>
          <w:marTop w:val="0"/>
          <w:marBottom w:val="0"/>
          <w:divBdr>
            <w:top w:val="none" w:sz="0" w:space="0" w:color="auto"/>
            <w:left w:val="none" w:sz="0" w:space="0" w:color="auto"/>
            <w:bottom w:val="none" w:sz="0" w:space="0" w:color="auto"/>
            <w:right w:val="none" w:sz="0" w:space="0" w:color="auto"/>
          </w:divBdr>
          <w:divsChild>
            <w:div w:id="1181889481">
              <w:marLeft w:val="0"/>
              <w:marRight w:val="0"/>
              <w:marTop w:val="0"/>
              <w:marBottom w:val="0"/>
              <w:divBdr>
                <w:top w:val="none" w:sz="0" w:space="0" w:color="auto"/>
                <w:left w:val="none" w:sz="0" w:space="0" w:color="auto"/>
                <w:bottom w:val="none" w:sz="0" w:space="0" w:color="auto"/>
                <w:right w:val="none" w:sz="0" w:space="0" w:color="auto"/>
              </w:divBdr>
            </w:div>
          </w:divsChild>
        </w:div>
        <w:div w:id="994988786">
          <w:marLeft w:val="0"/>
          <w:marRight w:val="0"/>
          <w:marTop w:val="0"/>
          <w:marBottom w:val="0"/>
          <w:divBdr>
            <w:top w:val="none" w:sz="0" w:space="0" w:color="auto"/>
            <w:left w:val="none" w:sz="0" w:space="0" w:color="auto"/>
            <w:bottom w:val="none" w:sz="0" w:space="0" w:color="auto"/>
            <w:right w:val="none" w:sz="0" w:space="0" w:color="auto"/>
          </w:divBdr>
          <w:divsChild>
            <w:div w:id="1988048825">
              <w:marLeft w:val="0"/>
              <w:marRight w:val="0"/>
              <w:marTop w:val="0"/>
              <w:marBottom w:val="0"/>
              <w:divBdr>
                <w:top w:val="none" w:sz="0" w:space="0" w:color="auto"/>
                <w:left w:val="none" w:sz="0" w:space="0" w:color="auto"/>
                <w:bottom w:val="none" w:sz="0" w:space="0" w:color="auto"/>
                <w:right w:val="none" w:sz="0" w:space="0" w:color="auto"/>
              </w:divBdr>
            </w:div>
          </w:divsChild>
        </w:div>
        <w:div w:id="996543085">
          <w:marLeft w:val="0"/>
          <w:marRight w:val="0"/>
          <w:marTop w:val="0"/>
          <w:marBottom w:val="0"/>
          <w:divBdr>
            <w:top w:val="none" w:sz="0" w:space="0" w:color="auto"/>
            <w:left w:val="none" w:sz="0" w:space="0" w:color="auto"/>
            <w:bottom w:val="none" w:sz="0" w:space="0" w:color="auto"/>
            <w:right w:val="none" w:sz="0" w:space="0" w:color="auto"/>
          </w:divBdr>
          <w:divsChild>
            <w:div w:id="1503012011">
              <w:marLeft w:val="0"/>
              <w:marRight w:val="0"/>
              <w:marTop w:val="0"/>
              <w:marBottom w:val="0"/>
              <w:divBdr>
                <w:top w:val="none" w:sz="0" w:space="0" w:color="auto"/>
                <w:left w:val="none" w:sz="0" w:space="0" w:color="auto"/>
                <w:bottom w:val="none" w:sz="0" w:space="0" w:color="auto"/>
                <w:right w:val="none" w:sz="0" w:space="0" w:color="auto"/>
              </w:divBdr>
            </w:div>
          </w:divsChild>
        </w:div>
        <w:div w:id="998532403">
          <w:marLeft w:val="0"/>
          <w:marRight w:val="0"/>
          <w:marTop w:val="0"/>
          <w:marBottom w:val="0"/>
          <w:divBdr>
            <w:top w:val="none" w:sz="0" w:space="0" w:color="auto"/>
            <w:left w:val="none" w:sz="0" w:space="0" w:color="auto"/>
            <w:bottom w:val="none" w:sz="0" w:space="0" w:color="auto"/>
            <w:right w:val="none" w:sz="0" w:space="0" w:color="auto"/>
          </w:divBdr>
          <w:divsChild>
            <w:div w:id="2141530597">
              <w:marLeft w:val="0"/>
              <w:marRight w:val="0"/>
              <w:marTop w:val="0"/>
              <w:marBottom w:val="0"/>
              <w:divBdr>
                <w:top w:val="none" w:sz="0" w:space="0" w:color="auto"/>
                <w:left w:val="none" w:sz="0" w:space="0" w:color="auto"/>
                <w:bottom w:val="none" w:sz="0" w:space="0" w:color="auto"/>
                <w:right w:val="none" w:sz="0" w:space="0" w:color="auto"/>
              </w:divBdr>
            </w:div>
          </w:divsChild>
        </w:div>
        <w:div w:id="1007177623">
          <w:marLeft w:val="0"/>
          <w:marRight w:val="0"/>
          <w:marTop w:val="0"/>
          <w:marBottom w:val="0"/>
          <w:divBdr>
            <w:top w:val="none" w:sz="0" w:space="0" w:color="auto"/>
            <w:left w:val="none" w:sz="0" w:space="0" w:color="auto"/>
            <w:bottom w:val="none" w:sz="0" w:space="0" w:color="auto"/>
            <w:right w:val="none" w:sz="0" w:space="0" w:color="auto"/>
          </w:divBdr>
          <w:divsChild>
            <w:div w:id="1241990517">
              <w:marLeft w:val="0"/>
              <w:marRight w:val="0"/>
              <w:marTop w:val="0"/>
              <w:marBottom w:val="0"/>
              <w:divBdr>
                <w:top w:val="none" w:sz="0" w:space="0" w:color="auto"/>
                <w:left w:val="none" w:sz="0" w:space="0" w:color="auto"/>
                <w:bottom w:val="none" w:sz="0" w:space="0" w:color="auto"/>
                <w:right w:val="none" w:sz="0" w:space="0" w:color="auto"/>
              </w:divBdr>
            </w:div>
          </w:divsChild>
        </w:div>
        <w:div w:id="1007905281">
          <w:marLeft w:val="0"/>
          <w:marRight w:val="0"/>
          <w:marTop w:val="0"/>
          <w:marBottom w:val="0"/>
          <w:divBdr>
            <w:top w:val="none" w:sz="0" w:space="0" w:color="auto"/>
            <w:left w:val="none" w:sz="0" w:space="0" w:color="auto"/>
            <w:bottom w:val="none" w:sz="0" w:space="0" w:color="auto"/>
            <w:right w:val="none" w:sz="0" w:space="0" w:color="auto"/>
          </w:divBdr>
          <w:divsChild>
            <w:div w:id="26105436">
              <w:marLeft w:val="0"/>
              <w:marRight w:val="0"/>
              <w:marTop w:val="0"/>
              <w:marBottom w:val="0"/>
              <w:divBdr>
                <w:top w:val="none" w:sz="0" w:space="0" w:color="auto"/>
                <w:left w:val="none" w:sz="0" w:space="0" w:color="auto"/>
                <w:bottom w:val="none" w:sz="0" w:space="0" w:color="auto"/>
                <w:right w:val="none" w:sz="0" w:space="0" w:color="auto"/>
              </w:divBdr>
            </w:div>
          </w:divsChild>
        </w:div>
        <w:div w:id="1007947979">
          <w:marLeft w:val="0"/>
          <w:marRight w:val="0"/>
          <w:marTop w:val="0"/>
          <w:marBottom w:val="0"/>
          <w:divBdr>
            <w:top w:val="none" w:sz="0" w:space="0" w:color="auto"/>
            <w:left w:val="none" w:sz="0" w:space="0" w:color="auto"/>
            <w:bottom w:val="none" w:sz="0" w:space="0" w:color="auto"/>
            <w:right w:val="none" w:sz="0" w:space="0" w:color="auto"/>
          </w:divBdr>
          <w:divsChild>
            <w:div w:id="1441677795">
              <w:marLeft w:val="0"/>
              <w:marRight w:val="0"/>
              <w:marTop w:val="0"/>
              <w:marBottom w:val="0"/>
              <w:divBdr>
                <w:top w:val="none" w:sz="0" w:space="0" w:color="auto"/>
                <w:left w:val="none" w:sz="0" w:space="0" w:color="auto"/>
                <w:bottom w:val="none" w:sz="0" w:space="0" w:color="auto"/>
                <w:right w:val="none" w:sz="0" w:space="0" w:color="auto"/>
              </w:divBdr>
            </w:div>
          </w:divsChild>
        </w:div>
        <w:div w:id="1017926847">
          <w:marLeft w:val="0"/>
          <w:marRight w:val="0"/>
          <w:marTop w:val="0"/>
          <w:marBottom w:val="0"/>
          <w:divBdr>
            <w:top w:val="none" w:sz="0" w:space="0" w:color="auto"/>
            <w:left w:val="none" w:sz="0" w:space="0" w:color="auto"/>
            <w:bottom w:val="none" w:sz="0" w:space="0" w:color="auto"/>
            <w:right w:val="none" w:sz="0" w:space="0" w:color="auto"/>
          </w:divBdr>
          <w:divsChild>
            <w:div w:id="1911306472">
              <w:marLeft w:val="0"/>
              <w:marRight w:val="0"/>
              <w:marTop w:val="0"/>
              <w:marBottom w:val="0"/>
              <w:divBdr>
                <w:top w:val="none" w:sz="0" w:space="0" w:color="auto"/>
                <w:left w:val="none" w:sz="0" w:space="0" w:color="auto"/>
                <w:bottom w:val="none" w:sz="0" w:space="0" w:color="auto"/>
                <w:right w:val="none" w:sz="0" w:space="0" w:color="auto"/>
              </w:divBdr>
            </w:div>
          </w:divsChild>
        </w:div>
        <w:div w:id="1023899625">
          <w:marLeft w:val="0"/>
          <w:marRight w:val="0"/>
          <w:marTop w:val="0"/>
          <w:marBottom w:val="0"/>
          <w:divBdr>
            <w:top w:val="none" w:sz="0" w:space="0" w:color="auto"/>
            <w:left w:val="none" w:sz="0" w:space="0" w:color="auto"/>
            <w:bottom w:val="none" w:sz="0" w:space="0" w:color="auto"/>
            <w:right w:val="none" w:sz="0" w:space="0" w:color="auto"/>
          </w:divBdr>
          <w:divsChild>
            <w:div w:id="117337144">
              <w:marLeft w:val="0"/>
              <w:marRight w:val="0"/>
              <w:marTop w:val="0"/>
              <w:marBottom w:val="0"/>
              <w:divBdr>
                <w:top w:val="none" w:sz="0" w:space="0" w:color="auto"/>
                <w:left w:val="none" w:sz="0" w:space="0" w:color="auto"/>
                <w:bottom w:val="none" w:sz="0" w:space="0" w:color="auto"/>
                <w:right w:val="none" w:sz="0" w:space="0" w:color="auto"/>
              </w:divBdr>
            </w:div>
          </w:divsChild>
        </w:div>
        <w:div w:id="1038697237">
          <w:marLeft w:val="0"/>
          <w:marRight w:val="0"/>
          <w:marTop w:val="0"/>
          <w:marBottom w:val="0"/>
          <w:divBdr>
            <w:top w:val="none" w:sz="0" w:space="0" w:color="auto"/>
            <w:left w:val="none" w:sz="0" w:space="0" w:color="auto"/>
            <w:bottom w:val="none" w:sz="0" w:space="0" w:color="auto"/>
            <w:right w:val="none" w:sz="0" w:space="0" w:color="auto"/>
          </w:divBdr>
          <w:divsChild>
            <w:div w:id="691994796">
              <w:marLeft w:val="0"/>
              <w:marRight w:val="0"/>
              <w:marTop w:val="0"/>
              <w:marBottom w:val="0"/>
              <w:divBdr>
                <w:top w:val="none" w:sz="0" w:space="0" w:color="auto"/>
                <w:left w:val="none" w:sz="0" w:space="0" w:color="auto"/>
                <w:bottom w:val="none" w:sz="0" w:space="0" w:color="auto"/>
                <w:right w:val="none" w:sz="0" w:space="0" w:color="auto"/>
              </w:divBdr>
            </w:div>
          </w:divsChild>
        </w:div>
        <w:div w:id="1041057473">
          <w:marLeft w:val="0"/>
          <w:marRight w:val="0"/>
          <w:marTop w:val="0"/>
          <w:marBottom w:val="0"/>
          <w:divBdr>
            <w:top w:val="none" w:sz="0" w:space="0" w:color="auto"/>
            <w:left w:val="none" w:sz="0" w:space="0" w:color="auto"/>
            <w:bottom w:val="none" w:sz="0" w:space="0" w:color="auto"/>
            <w:right w:val="none" w:sz="0" w:space="0" w:color="auto"/>
          </w:divBdr>
          <w:divsChild>
            <w:div w:id="259529298">
              <w:marLeft w:val="0"/>
              <w:marRight w:val="0"/>
              <w:marTop w:val="0"/>
              <w:marBottom w:val="0"/>
              <w:divBdr>
                <w:top w:val="none" w:sz="0" w:space="0" w:color="auto"/>
                <w:left w:val="none" w:sz="0" w:space="0" w:color="auto"/>
                <w:bottom w:val="none" w:sz="0" w:space="0" w:color="auto"/>
                <w:right w:val="none" w:sz="0" w:space="0" w:color="auto"/>
              </w:divBdr>
            </w:div>
          </w:divsChild>
        </w:div>
        <w:div w:id="1055350965">
          <w:marLeft w:val="0"/>
          <w:marRight w:val="0"/>
          <w:marTop w:val="0"/>
          <w:marBottom w:val="0"/>
          <w:divBdr>
            <w:top w:val="none" w:sz="0" w:space="0" w:color="auto"/>
            <w:left w:val="none" w:sz="0" w:space="0" w:color="auto"/>
            <w:bottom w:val="none" w:sz="0" w:space="0" w:color="auto"/>
            <w:right w:val="none" w:sz="0" w:space="0" w:color="auto"/>
          </w:divBdr>
          <w:divsChild>
            <w:div w:id="1299148382">
              <w:marLeft w:val="0"/>
              <w:marRight w:val="0"/>
              <w:marTop w:val="0"/>
              <w:marBottom w:val="0"/>
              <w:divBdr>
                <w:top w:val="none" w:sz="0" w:space="0" w:color="auto"/>
                <w:left w:val="none" w:sz="0" w:space="0" w:color="auto"/>
                <w:bottom w:val="none" w:sz="0" w:space="0" w:color="auto"/>
                <w:right w:val="none" w:sz="0" w:space="0" w:color="auto"/>
              </w:divBdr>
            </w:div>
          </w:divsChild>
        </w:div>
        <w:div w:id="1062370005">
          <w:marLeft w:val="0"/>
          <w:marRight w:val="0"/>
          <w:marTop w:val="0"/>
          <w:marBottom w:val="0"/>
          <w:divBdr>
            <w:top w:val="none" w:sz="0" w:space="0" w:color="auto"/>
            <w:left w:val="none" w:sz="0" w:space="0" w:color="auto"/>
            <w:bottom w:val="none" w:sz="0" w:space="0" w:color="auto"/>
            <w:right w:val="none" w:sz="0" w:space="0" w:color="auto"/>
          </w:divBdr>
          <w:divsChild>
            <w:div w:id="793789553">
              <w:marLeft w:val="0"/>
              <w:marRight w:val="0"/>
              <w:marTop w:val="0"/>
              <w:marBottom w:val="0"/>
              <w:divBdr>
                <w:top w:val="none" w:sz="0" w:space="0" w:color="auto"/>
                <w:left w:val="none" w:sz="0" w:space="0" w:color="auto"/>
                <w:bottom w:val="none" w:sz="0" w:space="0" w:color="auto"/>
                <w:right w:val="none" w:sz="0" w:space="0" w:color="auto"/>
              </w:divBdr>
            </w:div>
          </w:divsChild>
        </w:div>
        <w:div w:id="1067219176">
          <w:marLeft w:val="0"/>
          <w:marRight w:val="0"/>
          <w:marTop w:val="0"/>
          <w:marBottom w:val="0"/>
          <w:divBdr>
            <w:top w:val="none" w:sz="0" w:space="0" w:color="auto"/>
            <w:left w:val="none" w:sz="0" w:space="0" w:color="auto"/>
            <w:bottom w:val="none" w:sz="0" w:space="0" w:color="auto"/>
            <w:right w:val="none" w:sz="0" w:space="0" w:color="auto"/>
          </w:divBdr>
          <w:divsChild>
            <w:div w:id="475606227">
              <w:marLeft w:val="0"/>
              <w:marRight w:val="0"/>
              <w:marTop w:val="0"/>
              <w:marBottom w:val="0"/>
              <w:divBdr>
                <w:top w:val="none" w:sz="0" w:space="0" w:color="auto"/>
                <w:left w:val="none" w:sz="0" w:space="0" w:color="auto"/>
                <w:bottom w:val="none" w:sz="0" w:space="0" w:color="auto"/>
                <w:right w:val="none" w:sz="0" w:space="0" w:color="auto"/>
              </w:divBdr>
            </w:div>
          </w:divsChild>
        </w:div>
        <w:div w:id="1087001921">
          <w:marLeft w:val="0"/>
          <w:marRight w:val="0"/>
          <w:marTop w:val="0"/>
          <w:marBottom w:val="0"/>
          <w:divBdr>
            <w:top w:val="none" w:sz="0" w:space="0" w:color="auto"/>
            <w:left w:val="none" w:sz="0" w:space="0" w:color="auto"/>
            <w:bottom w:val="none" w:sz="0" w:space="0" w:color="auto"/>
            <w:right w:val="none" w:sz="0" w:space="0" w:color="auto"/>
          </w:divBdr>
          <w:divsChild>
            <w:div w:id="216859656">
              <w:marLeft w:val="0"/>
              <w:marRight w:val="0"/>
              <w:marTop w:val="0"/>
              <w:marBottom w:val="0"/>
              <w:divBdr>
                <w:top w:val="none" w:sz="0" w:space="0" w:color="auto"/>
                <w:left w:val="none" w:sz="0" w:space="0" w:color="auto"/>
                <w:bottom w:val="none" w:sz="0" w:space="0" w:color="auto"/>
                <w:right w:val="none" w:sz="0" w:space="0" w:color="auto"/>
              </w:divBdr>
            </w:div>
          </w:divsChild>
        </w:div>
        <w:div w:id="1115563307">
          <w:marLeft w:val="0"/>
          <w:marRight w:val="0"/>
          <w:marTop w:val="0"/>
          <w:marBottom w:val="0"/>
          <w:divBdr>
            <w:top w:val="none" w:sz="0" w:space="0" w:color="auto"/>
            <w:left w:val="none" w:sz="0" w:space="0" w:color="auto"/>
            <w:bottom w:val="none" w:sz="0" w:space="0" w:color="auto"/>
            <w:right w:val="none" w:sz="0" w:space="0" w:color="auto"/>
          </w:divBdr>
          <w:divsChild>
            <w:div w:id="1542130090">
              <w:marLeft w:val="0"/>
              <w:marRight w:val="0"/>
              <w:marTop w:val="0"/>
              <w:marBottom w:val="0"/>
              <w:divBdr>
                <w:top w:val="none" w:sz="0" w:space="0" w:color="auto"/>
                <w:left w:val="none" w:sz="0" w:space="0" w:color="auto"/>
                <w:bottom w:val="none" w:sz="0" w:space="0" w:color="auto"/>
                <w:right w:val="none" w:sz="0" w:space="0" w:color="auto"/>
              </w:divBdr>
            </w:div>
          </w:divsChild>
        </w:div>
        <w:div w:id="1120491057">
          <w:marLeft w:val="0"/>
          <w:marRight w:val="0"/>
          <w:marTop w:val="0"/>
          <w:marBottom w:val="0"/>
          <w:divBdr>
            <w:top w:val="none" w:sz="0" w:space="0" w:color="auto"/>
            <w:left w:val="none" w:sz="0" w:space="0" w:color="auto"/>
            <w:bottom w:val="none" w:sz="0" w:space="0" w:color="auto"/>
            <w:right w:val="none" w:sz="0" w:space="0" w:color="auto"/>
          </w:divBdr>
          <w:divsChild>
            <w:div w:id="1262684893">
              <w:marLeft w:val="0"/>
              <w:marRight w:val="0"/>
              <w:marTop w:val="0"/>
              <w:marBottom w:val="0"/>
              <w:divBdr>
                <w:top w:val="none" w:sz="0" w:space="0" w:color="auto"/>
                <w:left w:val="none" w:sz="0" w:space="0" w:color="auto"/>
                <w:bottom w:val="none" w:sz="0" w:space="0" w:color="auto"/>
                <w:right w:val="none" w:sz="0" w:space="0" w:color="auto"/>
              </w:divBdr>
            </w:div>
          </w:divsChild>
        </w:div>
        <w:div w:id="1120803980">
          <w:marLeft w:val="0"/>
          <w:marRight w:val="0"/>
          <w:marTop w:val="0"/>
          <w:marBottom w:val="0"/>
          <w:divBdr>
            <w:top w:val="none" w:sz="0" w:space="0" w:color="auto"/>
            <w:left w:val="none" w:sz="0" w:space="0" w:color="auto"/>
            <w:bottom w:val="none" w:sz="0" w:space="0" w:color="auto"/>
            <w:right w:val="none" w:sz="0" w:space="0" w:color="auto"/>
          </w:divBdr>
          <w:divsChild>
            <w:div w:id="604851017">
              <w:marLeft w:val="0"/>
              <w:marRight w:val="0"/>
              <w:marTop w:val="0"/>
              <w:marBottom w:val="0"/>
              <w:divBdr>
                <w:top w:val="none" w:sz="0" w:space="0" w:color="auto"/>
                <w:left w:val="none" w:sz="0" w:space="0" w:color="auto"/>
                <w:bottom w:val="none" w:sz="0" w:space="0" w:color="auto"/>
                <w:right w:val="none" w:sz="0" w:space="0" w:color="auto"/>
              </w:divBdr>
            </w:div>
          </w:divsChild>
        </w:div>
        <w:div w:id="1122042152">
          <w:marLeft w:val="0"/>
          <w:marRight w:val="0"/>
          <w:marTop w:val="0"/>
          <w:marBottom w:val="0"/>
          <w:divBdr>
            <w:top w:val="none" w:sz="0" w:space="0" w:color="auto"/>
            <w:left w:val="none" w:sz="0" w:space="0" w:color="auto"/>
            <w:bottom w:val="none" w:sz="0" w:space="0" w:color="auto"/>
            <w:right w:val="none" w:sz="0" w:space="0" w:color="auto"/>
          </w:divBdr>
          <w:divsChild>
            <w:div w:id="1328706253">
              <w:marLeft w:val="0"/>
              <w:marRight w:val="0"/>
              <w:marTop w:val="0"/>
              <w:marBottom w:val="0"/>
              <w:divBdr>
                <w:top w:val="none" w:sz="0" w:space="0" w:color="auto"/>
                <w:left w:val="none" w:sz="0" w:space="0" w:color="auto"/>
                <w:bottom w:val="none" w:sz="0" w:space="0" w:color="auto"/>
                <w:right w:val="none" w:sz="0" w:space="0" w:color="auto"/>
              </w:divBdr>
            </w:div>
          </w:divsChild>
        </w:div>
        <w:div w:id="1126581673">
          <w:marLeft w:val="0"/>
          <w:marRight w:val="0"/>
          <w:marTop w:val="0"/>
          <w:marBottom w:val="0"/>
          <w:divBdr>
            <w:top w:val="none" w:sz="0" w:space="0" w:color="auto"/>
            <w:left w:val="none" w:sz="0" w:space="0" w:color="auto"/>
            <w:bottom w:val="none" w:sz="0" w:space="0" w:color="auto"/>
            <w:right w:val="none" w:sz="0" w:space="0" w:color="auto"/>
          </w:divBdr>
          <w:divsChild>
            <w:div w:id="1679042094">
              <w:marLeft w:val="0"/>
              <w:marRight w:val="0"/>
              <w:marTop w:val="0"/>
              <w:marBottom w:val="0"/>
              <w:divBdr>
                <w:top w:val="none" w:sz="0" w:space="0" w:color="auto"/>
                <w:left w:val="none" w:sz="0" w:space="0" w:color="auto"/>
                <w:bottom w:val="none" w:sz="0" w:space="0" w:color="auto"/>
                <w:right w:val="none" w:sz="0" w:space="0" w:color="auto"/>
              </w:divBdr>
            </w:div>
          </w:divsChild>
        </w:div>
        <w:div w:id="1132602040">
          <w:marLeft w:val="0"/>
          <w:marRight w:val="0"/>
          <w:marTop w:val="0"/>
          <w:marBottom w:val="0"/>
          <w:divBdr>
            <w:top w:val="none" w:sz="0" w:space="0" w:color="auto"/>
            <w:left w:val="none" w:sz="0" w:space="0" w:color="auto"/>
            <w:bottom w:val="none" w:sz="0" w:space="0" w:color="auto"/>
            <w:right w:val="none" w:sz="0" w:space="0" w:color="auto"/>
          </w:divBdr>
          <w:divsChild>
            <w:div w:id="2081438949">
              <w:marLeft w:val="0"/>
              <w:marRight w:val="0"/>
              <w:marTop w:val="0"/>
              <w:marBottom w:val="0"/>
              <w:divBdr>
                <w:top w:val="none" w:sz="0" w:space="0" w:color="auto"/>
                <w:left w:val="none" w:sz="0" w:space="0" w:color="auto"/>
                <w:bottom w:val="none" w:sz="0" w:space="0" w:color="auto"/>
                <w:right w:val="none" w:sz="0" w:space="0" w:color="auto"/>
              </w:divBdr>
            </w:div>
          </w:divsChild>
        </w:div>
        <w:div w:id="1137189135">
          <w:marLeft w:val="0"/>
          <w:marRight w:val="0"/>
          <w:marTop w:val="0"/>
          <w:marBottom w:val="0"/>
          <w:divBdr>
            <w:top w:val="none" w:sz="0" w:space="0" w:color="auto"/>
            <w:left w:val="none" w:sz="0" w:space="0" w:color="auto"/>
            <w:bottom w:val="none" w:sz="0" w:space="0" w:color="auto"/>
            <w:right w:val="none" w:sz="0" w:space="0" w:color="auto"/>
          </w:divBdr>
          <w:divsChild>
            <w:div w:id="912812982">
              <w:marLeft w:val="0"/>
              <w:marRight w:val="0"/>
              <w:marTop w:val="0"/>
              <w:marBottom w:val="0"/>
              <w:divBdr>
                <w:top w:val="none" w:sz="0" w:space="0" w:color="auto"/>
                <w:left w:val="none" w:sz="0" w:space="0" w:color="auto"/>
                <w:bottom w:val="none" w:sz="0" w:space="0" w:color="auto"/>
                <w:right w:val="none" w:sz="0" w:space="0" w:color="auto"/>
              </w:divBdr>
            </w:div>
          </w:divsChild>
        </w:div>
        <w:div w:id="1153178246">
          <w:marLeft w:val="0"/>
          <w:marRight w:val="0"/>
          <w:marTop w:val="0"/>
          <w:marBottom w:val="0"/>
          <w:divBdr>
            <w:top w:val="none" w:sz="0" w:space="0" w:color="auto"/>
            <w:left w:val="none" w:sz="0" w:space="0" w:color="auto"/>
            <w:bottom w:val="none" w:sz="0" w:space="0" w:color="auto"/>
            <w:right w:val="none" w:sz="0" w:space="0" w:color="auto"/>
          </w:divBdr>
          <w:divsChild>
            <w:div w:id="2075423440">
              <w:marLeft w:val="0"/>
              <w:marRight w:val="0"/>
              <w:marTop w:val="0"/>
              <w:marBottom w:val="0"/>
              <w:divBdr>
                <w:top w:val="none" w:sz="0" w:space="0" w:color="auto"/>
                <w:left w:val="none" w:sz="0" w:space="0" w:color="auto"/>
                <w:bottom w:val="none" w:sz="0" w:space="0" w:color="auto"/>
                <w:right w:val="none" w:sz="0" w:space="0" w:color="auto"/>
              </w:divBdr>
            </w:div>
          </w:divsChild>
        </w:div>
        <w:div w:id="1154109011">
          <w:marLeft w:val="0"/>
          <w:marRight w:val="0"/>
          <w:marTop w:val="0"/>
          <w:marBottom w:val="0"/>
          <w:divBdr>
            <w:top w:val="none" w:sz="0" w:space="0" w:color="auto"/>
            <w:left w:val="none" w:sz="0" w:space="0" w:color="auto"/>
            <w:bottom w:val="none" w:sz="0" w:space="0" w:color="auto"/>
            <w:right w:val="none" w:sz="0" w:space="0" w:color="auto"/>
          </w:divBdr>
          <w:divsChild>
            <w:div w:id="822434087">
              <w:marLeft w:val="0"/>
              <w:marRight w:val="0"/>
              <w:marTop w:val="0"/>
              <w:marBottom w:val="0"/>
              <w:divBdr>
                <w:top w:val="none" w:sz="0" w:space="0" w:color="auto"/>
                <w:left w:val="none" w:sz="0" w:space="0" w:color="auto"/>
                <w:bottom w:val="none" w:sz="0" w:space="0" w:color="auto"/>
                <w:right w:val="none" w:sz="0" w:space="0" w:color="auto"/>
              </w:divBdr>
            </w:div>
          </w:divsChild>
        </w:div>
        <w:div w:id="1168983103">
          <w:marLeft w:val="0"/>
          <w:marRight w:val="0"/>
          <w:marTop w:val="0"/>
          <w:marBottom w:val="0"/>
          <w:divBdr>
            <w:top w:val="none" w:sz="0" w:space="0" w:color="auto"/>
            <w:left w:val="none" w:sz="0" w:space="0" w:color="auto"/>
            <w:bottom w:val="none" w:sz="0" w:space="0" w:color="auto"/>
            <w:right w:val="none" w:sz="0" w:space="0" w:color="auto"/>
          </w:divBdr>
          <w:divsChild>
            <w:div w:id="1807701040">
              <w:marLeft w:val="0"/>
              <w:marRight w:val="0"/>
              <w:marTop w:val="0"/>
              <w:marBottom w:val="0"/>
              <w:divBdr>
                <w:top w:val="none" w:sz="0" w:space="0" w:color="auto"/>
                <w:left w:val="none" w:sz="0" w:space="0" w:color="auto"/>
                <w:bottom w:val="none" w:sz="0" w:space="0" w:color="auto"/>
                <w:right w:val="none" w:sz="0" w:space="0" w:color="auto"/>
              </w:divBdr>
            </w:div>
          </w:divsChild>
        </w:div>
        <w:div w:id="1179388110">
          <w:marLeft w:val="0"/>
          <w:marRight w:val="0"/>
          <w:marTop w:val="0"/>
          <w:marBottom w:val="0"/>
          <w:divBdr>
            <w:top w:val="none" w:sz="0" w:space="0" w:color="auto"/>
            <w:left w:val="none" w:sz="0" w:space="0" w:color="auto"/>
            <w:bottom w:val="none" w:sz="0" w:space="0" w:color="auto"/>
            <w:right w:val="none" w:sz="0" w:space="0" w:color="auto"/>
          </w:divBdr>
          <w:divsChild>
            <w:div w:id="1764717374">
              <w:marLeft w:val="0"/>
              <w:marRight w:val="0"/>
              <w:marTop w:val="0"/>
              <w:marBottom w:val="0"/>
              <w:divBdr>
                <w:top w:val="none" w:sz="0" w:space="0" w:color="auto"/>
                <w:left w:val="none" w:sz="0" w:space="0" w:color="auto"/>
                <w:bottom w:val="none" w:sz="0" w:space="0" w:color="auto"/>
                <w:right w:val="none" w:sz="0" w:space="0" w:color="auto"/>
              </w:divBdr>
            </w:div>
          </w:divsChild>
        </w:div>
        <w:div w:id="1182207159">
          <w:marLeft w:val="0"/>
          <w:marRight w:val="0"/>
          <w:marTop w:val="0"/>
          <w:marBottom w:val="0"/>
          <w:divBdr>
            <w:top w:val="none" w:sz="0" w:space="0" w:color="auto"/>
            <w:left w:val="none" w:sz="0" w:space="0" w:color="auto"/>
            <w:bottom w:val="none" w:sz="0" w:space="0" w:color="auto"/>
            <w:right w:val="none" w:sz="0" w:space="0" w:color="auto"/>
          </w:divBdr>
          <w:divsChild>
            <w:div w:id="102775911">
              <w:marLeft w:val="0"/>
              <w:marRight w:val="0"/>
              <w:marTop w:val="0"/>
              <w:marBottom w:val="0"/>
              <w:divBdr>
                <w:top w:val="none" w:sz="0" w:space="0" w:color="auto"/>
                <w:left w:val="none" w:sz="0" w:space="0" w:color="auto"/>
                <w:bottom w:val="none" w:sz="0" w:space="0" w:color="auto"/>
                <w:right w:val="none" w:sz="0" w:space="0" w:color="auto"/>
              </w:divBdr>
            </w:div>
          </w:divsChild>
        </w:div>
        <w:div w:id="1184783038">
          <w:marLeft w:val="0"/>
          <w:marRight w:val="0"/>
          <w:marTop w:val="0"/>
          <w:marBottom w:val="0"/>
          <w:divBdr>
            <w:top w:val="none" w:sz="0" w:space="0" w:color="auto"/>
            <w:left w:val="none" w:sz="0" w:space="0" w:color="auto"/>
            <w:bottom w:val="none" w:sz="0" w:space="0" w:color="auto"/>
            <w:right w:val="none" w:sz="0" w:space="0" w:color="auto"/>
          </w:divBdr>
          <w:divsChild>
            <w:div w:id="2041322520">
              <w:marLeft w:val="0"/>
              <w:marRight w:val="0"/>
              <w:marTop w:val="0"/>
              <w:marBottom w:val="0"/>
              <w:divBdr>
                <w:top w:val="none" w:sz="0" w:space="0" w:color="auto"/>
                <w:left w:val="none" w:sz="0" w:space="0" w:color="auto"/>
                <w:bottom w:val="none" w:sz="0" w:space="0" w:color="auto"/>
                <w:right w:val="none" w:sz="0" w:space="0" w:color="auto"/>
              </w:divBdr>
            </w:div>
          </w:divsChild>
        </w:div>
        <w:div w:id="1190529931">
          <w:marLeft w:val="0"/>
          <w:marRight w:val="0"/>
          <w:marTop w:val="0"/>
          <w:marBottom w:val="0"/>
          <w:divBdr>
            <w:top w:val="none" w:sz="0" w:space="0" w:color="auto"/>
            <w:left w:val="none" w:sz="0" w:space="0" w:color="auto"/>
            <w:bottom w:val="none" w:sz="0" w:space="0" w:color="auto"/>
            <w:right w:val="none" w:sz="0" w:space="0" w:color="auto"/>
          </w:divBdr>
          <w:divsChild>
            <w:div w:id="39864353">
              <w:marLeft w:val="0"/>
              <w:marRight w:val="0"/>
              <w:marTop w:val="0"/>
              <w:marBottom w:val="0"/>
              <w:divBdr>
                <w:top w:val="none" w:sz="0" w:space="0" w:color="auto"/>
                <w:left w:val="none" w:sz="0" w:space="0" w:color="auto"/>
                <w:bottom w:val="none" w:sz="0" w:space="0" w:color="auto"/>
                <w:right w:val="none" w:sz="0" w:space="0" w:color="auto"/>
              </w:divBdr>
            </w:div>
          </w:divsChild>
        </w:div>
        <w:div w:id="1190725830">
          <w:marLeft w:val="0"/>
          <w:marRight w:val="0"/>
          <w:marTop w:val="0"/>
          <w:marBottom w:val="0"/>
          <w:divBdr>
            <w:top w:val="none" w:sz="0" w:space="0" w:color="auto"/>
            <w:left w:val="none" w:sz="0" w:space="0" w:color="auto"/>
            <w:bottom w:val="none" w:sz="0" w:space="0" w:color="auto"/>
            <w:right w:val="none" w:sz="0" w:space="0" w:color="auto"/>
          </w:divBdr>
          <w:divsChild>
            <w:div w:id="345401243">
              <w:marLeft w:val="0"/>
              <w:marRight w:val="0"/>
              <w:marTop w:val="0"/>
              <w:marBottom w:val="0"/>
              <w:divBdr>
                <w:top w:val="none" w:sz="0" w:space="0" w:color="auto"/>
                <w:left w:val="none" w:sz="0" w:space="0" w:color="auto"/>
                <w:bottom w:val="none" w:sz="0" w:space="0" w:color="auto"/>
                <w:right w:val="none" w:sz="0" w:space="0" w:color="auto"/>
              </w:divBdr>
            </w:div>
          </w:divsChild>
        </w:div>
        <w:div w:id="1191646152">
          <w:marLeft w:val="0"/>
          <w:marRight w:val="0"/>
          <w:marTop w:val="0"/>
          <w:marBottom w:val="0"/>
          <w:divBdr>
            <w:top w:val="none" w:sz="0" w:space="0" w:color="auto"/>
            <w:left w:val="none" w:sz="0" w:space="0" w:color="auto"/>
            <w:bottom w:val="none" w:sz="0" w:space="0" w:color="auto"/>
            <w:right w:val="none" w:sz="0" w:space="0" w:color="auto"/>
          </w:divBdr>
          <w:divsChild>
            <w:div w:id="1444497728">
              <w:marLeft w:val="0"/>
              <w:marRight w:val="0"/>
              <w:marTop w:val="0"/>
              <w:marBottom w:val="0"/>
              <w:divBdr>
                <w:top w:val="none" w:sz="0" w:space="0" w:color="auto"/>
                <w:left w:val="none" w:sz="0" w:space="0" w:color="auto"/>
                <w:bottom w:val="none" w:sz="0" w:space="0" w:color="auto"/>
                <w:right w:val="none" w:sz="0" w:space="0" w:color="auto"/>
              </w:divBdr>
            </w:div>
          </w:divsChild>
        </w:div>
        <w:div w:id="1204711740">
          <w:marLeft w:val="0"/>
          <w:marRight w:val="0"/>
          <w:marTop w:val="0"/>
          <w:marBottom w:val="0"/>
          <w:divBdr>
            <w:top w:val="none" w:sz="0" w:space="0" w:color="auto"/>
            <w:left w:val="none" w:sz="0" w:space="0" w:color="auto"/>
            <w:bottom w:val="none" w:sz="0" w:space="0" w:color="auto"/>
            <w:right w:val="none" w:sz="0" w:space="0" w:color="auto"/>
          </w:divBdr>
          <w:divsChild>
            <w:div w:id="645210273">
              <w:marLeft w:val="0"/>
              <w:marRight w:val="0"/>
              <w:marTop w:val="0"/>
              <w:marBottom w:val="0"/>
              <w:divBdr>
                <w:top w:val="none" w:sz="0" w:space="0" w:color="auto"/>
                <w:left w:val="none" w:sz="0" w:space="0" w:color="auto"/>
                <w:bottom w:val="none" w:sz="0" w:space="0" w:color="auto"/>
                <w:right w:val="none" w:sz="0" w:space="0" w:color="auto"/>
              </w:divBdr>
            </w:div>
          </w:divsChild>
        </w:div>
        <w:div w:id="1205630512">
          <w:marLeft w:val="0"/>
          <w:marRight w:val="0"/>
          <w:marTop w:val="0"/>
          <w:marBottom w:val="0"/>
          <w:divBdr>
            <w:top w:val="none" w:sz="0" w:space="0" w:color="auto"/>
            <w:left w:val="none" w:sz="0" w:space="0" w:color="auto"/>
            <w:bottom w:val="none" w:sz="0" w:space="0" w:color="auto"/>
            <w:right w:val="none" w:sz="0" w:space="0" w:color="auto"/>
          </w:divBdr>
          <w:divsChild>
            <w:div w:id="372846490">
              <w:marLeft w:val="0"/>
              <w:marRight w:val="0"/>
              <w:marTop w:val="0"/>
              <w:marBottom w:val="0"/>
              <w:divBdr>
                <w:top w:val="none" w:sz="0" w:space="0" w:color="auto"/>
                <w:left w:val="none" w:sz="0" w:space="0" w:color="auto"/>
                <w:bottom w:val="none" w:sz="0" w:space="0" w:color="auto"/>
                <w:right w:val="none" w:sz="0" w:space="0" w:color="auto"/>
              </w:divBdr>
            </w:div>
          </w:divsChild>
        </w:div>
        <w:div w:id="1209338141">
          <w:marLeft w:val="0"/>
          <w:marRight w:val="0"/>
          <w:marTop w:val="0"/>
          <w:marBottom w:val="0"/>
          <w:divBdr>
            <w:top w:val="none" w:sz="0" w:space="0" w:color="auto"/>
            <w:left w:val="none" w:sz="0" w:space="0" w:color="auto"/>
            <w:bottom w:val="none" w:sz="0" w:space="0" w:color="auto"/>
            <w:right w:val="none" w:sz="0" w:space="0" w:color="auto"/>
          </w:divBdr>
          <w:divsChild>
            <w:div w:id="1543640144">
              <w:marLeft w:val="0"/>
              <w:marRight w:val="0"/>
              <w:marTop w:val="0"/>
              <w:marBottom w:val="0"/>
              <w:divBdr>
                <w:top w:val="none" w:sz="0" w:space="0" w:color="auto"/>
                <w:left w:val="none" w:sz="0" w:space="0" w:color="auto"/>
                <w:bottom w:val="none" w:sz="0" w:space="0" w:color="auto"/>
                <w:right w:val="none" w:sz="0" w:space="0" w:color="auto"/>
              </w:divBdr>
            </w:div>
          </w:divsChild>
        </w:div>
        <w:div w:id="1210075139">
          <w:marLeft w:val="0"/>
          <w:marRight w:val="0"/>
          <w:marTop w:val="0"/>
          <w:marBottom w:val="0"/>
          <w:divBdr>
            <w:top w:val="none" w:sz="0" w:space="0" w:color="auto"/>
            <w:left w:val="none" w:sz="0" w:space="0" w:color="auto"/>
            <w:bottom w:val="none" w:sz="0" w:space="0" w:color="auto"/>
            <w:right w:val="none" w:sz="0" w:space="0" w:color="auto"/>
          </w:divBdr>
          <w:divsChild>
            <w:div w:id="2036807989">
              <w:marLeft w:val="0"/>
              <w:marRight w:val="0"/>
              <w:marTop w:val="0"/>
              <w:marBottom w:val="0"/>
              <w:divBdr>
                <w:top w:val="none" w:sz="0" w:space="0" w:color="auto"/>
                <w:left w:val="none" w:sz="0" w:space="0" w:color="auto"/>
                <w:bottom w:val="none" w:sz="0" w:space="0" w:color="auto"/>
                <w:right w:val="none" w:sz="0" w:space="0" w:color="auto"/>
              </w:divBdr>
            </w:div>
          </w:divsChild>
        </w:div>
        <w:div w:id="1226799228">
          <w:marLeft w:val="0"/>
          <w:marRight w:val="0"/>
          <w:marTop w:val="0"/>
          <w:marBottom w:val="0"/>
          <w:divBdr>
            <w:top w:val="none" w:sz="0" w:space="0" w:color="auto"/>
            <w:left w:val="none" w:sz="0" w:space="0" w:color="auto"/>
            <w:bottom w:val="none" w:sz="0" w:space="0" w:color="auto"/>
            <w:right w:val="none" w:sz="0" w:space="0" w:color="auto"/>
          </w:divBdr>
          <w:divsChild>
            <w:div w:id="112679684">
              <w:marLeft w:val="0"/>
              <w:marRight w:val="0"/>
              <w:marTop w:val="0"/>
              <w:marBottom w:val="0"/>
              <w:divBdr>
                <w:top w:val="none" w:sz="0" w:space="0" w:color="auto"/>
                <w:left w:val="none" w:sz="0" w:space="0" w:color="auto"/>
                <w:bottom w:val="none" w:sz="0" w:space="0" w:color="auto"/>
                <w:right w:val="none" w:sz="0" w:space="0" w:color="auto"/>
              </w:divBdr>
            </w:div>
          </w:divsChild>
        </w:div>
        <w:div w:id="1232429475">
          <w:marLeft w:val="0"/>
          <w:marRight w:val="0"/>
          <w:marTop w:val="0"/>
          <w:marBottom w:val="0"/>
          <w:divBdr>
            <w:top w:val="none" w:sz="0" w:space="0" w:color="auto"/>
            <w:left w:val="none" w:sz="0" w:space="0" w:color="auto"/>
            <w:bottom w:val="none" w:sz="0" w:space="0" w:color="auto"/>
            <w:right w:val="none" w:sz="0" w:space="0" w:color="auto"/>
          </w:divBdr>
          <w:divsChild>
            <w:div w:id="1088775624">
              <w:marLeft w:val="0"/>
              <w:marRight w:val="0"/>
              <w:marTop w:val="0"/>
              <w:marBottom w:val="0"/>
              <w:divBdr>
                <w:top w:val="none" w:sz="0" w:space="0" w:color="auto"/>
                <w:left w:val="none" w:sz="0" w:space="0" w:color="auto"/>
                <w:bottom w:val="none" w:sz="0" w:space="0" w:color="auto"/>
                <w:right w:val="none" w:sz="0" w:space="0" w:color="auto"/>
              </w:divBdr>
            </w:div>
          </w:divsChild>
        </w:div>
        <w:div w:id="1237596529">
          <w:marLeft w:val="0"/>
          <w:marRight w:val="0"/>
          <w:marTop w:val="0"/>
          <w:marBottom w:val="0"/>
          <w:divBdr>
            <w:top w:val="none" w:sz="0" w:space="0" w:color="auto"/>
            <w:left w:val="none" w:sz="0" w:space="0" w:color="auto"/>
            <w:bottom w:val="none" w:sz="0" w:space="0" w:color="auto"/>
            <w:right w:val="none" w:sz="0" w:space="0" w:color="auto"/>
          </w:divBdr>
          <w:divsChild>
            <w:div w:id="664750647">
              <w:marLeft w:val="0"/>
              <w:marRight w:val="0"/>
              <w:marTop w:val="0"/>
              <w:marBottom w:val="0"/>
              <w:divBdr>
                <w:top w:val="none" w:sz="0" w:space="0" w:color="auto"/>
                <w:left w:val="none" w:sz="0" w:space="0" w:color="auto"/>
                <w:bottom w:val="none" w:sz="0" w:space="0" w:color="auto"/>
                <w:right w:val="none" w:sz="0" w:space="0" w:color="auto"/>
              </w:divBdr>
            </w:div>
          </w:divsChild>
        </w:div>
        <w:div w:id="1241595307">
          <w:marLeft w:val="0"/>
          <w:marRight w:val="0"/>
          <w:marTop w:val="0"/>
          <w:marBottom w:val="0"/>
          <w:divBdr>
            <w:top w:val="none" w:sz="0" w:space="0" w:color="auto"/>
            <w:left w:val="none" w:sz="0" w:space="0" w:color="auto"/>
            <w:bottom w:val="none" w:sz="0" w:space="0" w:color="auto"/>
            <w:right w:val="none" w:sz="0" w:space="0" w:color="auto"/>
          </w:divBdr>
          <w:divsChild>
            <w:div w:id="1015114047">
              <w:marLeft w:val="0"/>
              <w:marRight w:val="0"/>
              <w:marTop w:val="0"/>
              <w:marBottom w:val="0"/>
              <w:divBdr>
                <w:top w:val="none" w:sz="0" w:space="0" w:color="auto"/>
                <w:left w:val="none" w:sz="0" w:space="0" w:color="auto"/>
                <w:bottom w:val="none" w:sz="0" w:space="0" w:color="auto"/>
                <w:right w:val="none" w:sz="0" w:space="0" w:color="auto"/>
              </w:divBdr>
            </w:div>
          </w:divsChild>
        </w:div>
        <w:div w:id="1242762740">
          <w:marLeft w:val="0"/>
          <w:marRight w:val="0"/>
          <w:marTop w:val="0"/>
          <w:marBottom w:val="0"/>
          <w:divBdr>
            <w:top w:val="none" w:sz="0" w:space="0" w:color="auto"/>
            <w:left w:val="none" w:sz="0" w:space="0" w:color="auto"/>
            <w:bottom w:val="none" w:sz="0" w:space="0" w:color="auto"/>
            <w:right w:val="none" w:sz="0" w:space="0" w:color="auto"/>
          </w:divBdr>
          <w:divsChild>
            <w:div w:id="582490643">
              <w:marLeft w:val="0"/>
              <w:marRight w:val="0"/>
              <w:marTop w:val="0"/>
              <w:marBottom w:val="0"/>
              <w:divBdr>
                <w:top w:val="none" w:sz="0" w:space="0" w:color="auto"/>
                <w:left w:val="none" w:sz="0" w:space="0" w:color="auto"/>
                <w:bottom w:val="none" w:sz="0" w:space="0" w:color="auto"/>
                <w:right w:val="none" w:sz="0" w:space="0" w:color="auto"/>
              </w:divBdr>
            </w:div>
          </w:divsChild>
        </w:div>
        <w:div w:id="1247836401">
          <w:marLeft w:val="0"/>
          <w:marRight w:val="0"/>
          <w:marTop w:val="0"/>
          <w:marBottom w:val="0"/>
          <w:divBdr>
            <w:top w:val="none" w:sz="0" w:space="0" w:color="auto"/>
            <w:left w:val="none" w:sz="0" w:space="0" w:color="auto"/>
            <w:bottom w:val="none" w:sz="0" w:space="0" w:color="auto"/>
            <w:right w:val="none" w:sz="0" w:space="0" w:color="auto"/>
          </w:divBdr>
          <w:divsChild>
            <w:div w:id="1488017016">
              <w:marLeft w:val="0"/>
              <w:marRight w:val="0"/>
              <w:marTop w:val="0"/>
              <w:marBottom w:val="0"/>
              <w:divBdr>
                <w:top w:val="none" w:sz="0" w:space="0" w:color="auto"/>
                <w:left w:val="none" w:sz="0" w:space="0" w:color="auto"/>
                <w:bottom w:val="none" w:sz="0" w:space="0" w:color="auto"/>
                <w:right w:val="none" w:sz="0" w:space="0" w:color="auto"/>
              </w:divBdr>
            </w:div>
          </w:divsChild>
        </w:div>
        <w:div w:id="1265265969">
          <w:marLeft w:val="0"/>
          <w:marRight w:val="0"/>
          <w:marTop w:val="0"/>
          <w:marBottom w:val="0"/>
          <w:divBdr>
            <w:top w:val="none" w:sz="0" w:space="0" w:color="auto"/>
            <w:left w:val="none" w:sz="0" w:space="0" w:color="auto"/>
            <w:bottom w:val="none" w:sz="0" w:space="0" w:color="auto"/>
            <w:right w:val="none" w:sz="0" w:space="0" w:color="auto"/>
          </w:divBdr>
          <w:divsChild>
            <w:div w:id="422649103">
              <w:marLeft w:val="0"/>
              <w:marRight w:val="0"/>
              <w:marTop w:val="0"/>
              <w:marBottom w:val="0"/>
              <w:divBdr>
                <w:top w:val="none" w:sz="0" w:space="0" w:color="auto"/>
                <w:left w:val="none" w:sz="0" w:space="0" w:color="auto"/>
                <w:bottom w:val="none" w:sz="0" w:space="0" w:color="auto"/>
                <w:right w:val="none" w:sz="0" w:space="0" w:color="auto"/>
              </w:divBdr>
            </w:div>
          </w:divsChild>
        </w:div>
        <w:div w:id="1270505017">
          <w:marLeft w:val="0"/>
          <w:marRight w:val="0"/>
          <w:marTop w:val="0"/>
          <w:marBottom w:val="0"/>
          <w:divBdr>
            <w:top w:val="none" w:sz="0" w:space="0" w:color="auto"/>
            <w:left w:val="none" w:sz="0" w:space="0" w:color="auto"/>
            <w:bottom w:val="none" w:sz="0" w:space="0" w:color="auto"/>
            <w:right w:val="none" w:sz="0" w:space="0" w:color="auto"/>
          </w:divBdr>
          <w:divsChild>
            <w:div w:id="449394494">
              <w:marLeft w:val="0"/>
              <w:marRight w:val="0"/>
              <w:marTop w:val="0"/>
              <w:marBottom w:val="0"/>
              <w:divBdr>
                <w:top w:val="none" w:sz="0" w:space="0" w:color="auto"/>
                <w:left w:val="none" w:sz="0" w:space="0" w:color="auto"/>
                <w:bottom w:val="none" w:sz="0" w:space="0" w:color="auto"/>
                <w:right w:val="none" w:sz="0" w:space="0" w:color="auto"/>
              </w:divBdr>
            </w:div>
          </w:divsChild>
        </w:div>
        <w:div w:id="1289161149">
          <w:marLeft w:val="0"/>
          <w:marRight w:val="0"/>
          <w:marTop w:val="0"/>
          <w:marBottom w:val="0"/>
          <w:divBdr>
            <w:top w:val="none" w:sz="0" w:space="0" w:color="auto"/>
            <w:left w:val="none" w:sz="0" w:space="0" w:color="auto"/>
            <w:bottom w:val="none" w:sz="0" w:space="0" w:color="auto"/>
            <w:right w:val="none" w:sz="0" w:space="0" w:color="auto"/>
          </w:divBdr>
          <w:divsChild>
            <w:div w:id="1475902898">
              <w:marLeft w:val="0"/>
              <w:marRight w:val="0"/>
              <w:marTop w:val="0"/>
              <w:marBottom w:val="0"/>
              <w:divBdr>
                <w:top w:val="none" w:sz="0" w:space="0" w:color="auto"/>
                <w:left w:val="none" w:sz="0" w:space="0" w:color="auto"/>
                <w:bottom w:val="none" w:sz="0" w:space="0" w:color="auto"/>
                <w:right w:val="none" w:sz="0" w:space="0" w:color="auto"/>
              </w:divBdr>
            </w:div>
          </w:divsChild>
        </w:div>
        <w:div w:id="1291550375">
          <w:marLeft w:val="0"/>
          <w:marRight w:val="0"/>
          <w:marTop w:val="0"/>
          <w:marBottom w:val="0"/>
          <w:divBdr>
            <w:top w:val="none" w:sz="0" w:space="0" w:color="auto"/>
            <w:left w:val="none" w:sz="0" w:space="0" w:color="auto"/>
            <w:bottom w:val="none" w:sz="0" w:space="0" w:color="auto"/>
            <w:right w:val="none" w:sz="0" w:space="0" w:color="auto"/>
          </w:divBdr>
          <w:divsChild>
            <w:div w:id="478494192">
              <w:marLeft w:val="0"/>
              <w:marRight w:val="0"/>
              <w:marTop w:val="0"/>
              <w:marBottom w:val="0"/>
              <w:divBdr>
                <w:top w:val="none" w:sz="0" w:space="0" w:color="auto"/>
                <w:left w:val="none" w:sz="0" w:space="0" w:color="auto"/>
                <w:bottom w:val="none" w:sz="0" w:space="0" w:color="auto"/>
                <w:right w:val="none" w:sz="0" w:space="0" w:color="auto"/>
              </w:divBdr>
            </w:div>
          </w:divsChild>
        </w:div>
        <w:div w:id="1294868875">
          <w:marLeft w:val="0"/>
          <w:marRight w:val="0"/>
          <w:marTop w:val="0"/>
          <w:marBottom w:val="0"/>
          <w:divBdr>
            <w:top w:val="none" w:sz="0" w:space="0" w:color="auto"/>
            <w:left w:val="none" w:sz="0" w:space="0" w:color="auto"/>
            <w:bottom w:val="none" w:sz="0" w:space="0" w:color="auto"/>
            <w:right w:val="none" w:sz="0" w:space="0" w:color="auto"/>
          </w:divBdr>
          <w:divsChild>
            <w:div w:id="1589539983">
              <w:marLeft w:val="0"/>
              <w:marRight w:val="0"/>
              <w:marTop w:val="0"/>
              <w:marBottom w:val="0"/>
              <w:divBdr>
                <w:top w:val="none" w:sz="0" w:space="0" w:color="auto"/>
                <w:left w:val="none" w:sz="0" w:space="0" w:color="auto"/>
                <w:bottom w:val="none" w:sz="0" w:space="0" w:color="auto"/>
                <w:right w:val="none" w:sz="0" w:space="0" w:color="auto"/>
              </w:divBdr>
            </w:div>
          </w:divsChild>
        </w:div>
        <w:div w:id="1297494002">
          <w:marLeft w:val="0"/>
          <w:marRight w:val="0"/>
          <w:marTop w:val="0"/>
          <w:marBottom w:val="0"/>
          <w:divBdr>
            <w:top w:val="none" w:sz="0" w:space="0" w:color="auto"/>
            <w:left w:val="none" w:sz="0" w:space="0" w:color="auto"/>
            <w:bottom w:val="none" w:sz="0" w:space="0" w:color="auto"/>
            <w:right w:val="none" w:sz="0" w:space="0" w:color="auto"/>
          </w:divBdr>
          <w:divsChild>
            <w:div w:id="1918175618">
              <w:marLeft w:val="0"/>
              <w:marRight w:val="0"/>
              <w:marTop w:val="0"/>
              <w:marBottom w:val="0"/>
              <w:divBdr>
                <w:top w:val="none" w:sz="0" w:space="0" w:color="auto"/>
                <w:left w:val="none" w:sz="0" w:space="0" w:color="auto"/>
                <w:bottom w:val="none" w:sz="0" w:space="0" w:color="auto"/>
                <w:right w:val="none" w:sz="0" w:space="0" w:color="auto"/>
              </w:divBdr>
            </w:div>
          </w:divsChild>
        </w:div>
        <w:div w:id="1304888359">
          <w:marLeft w:val="0"/>
          <w:marRight w:val="0"/>
          <w:marTop w:val="0"/>
          <w:marBottom w:val="0"/>
          <w:divBdr>
            <w:top w:val="none" w:sz="0" w:space="0" w:color="auto"/>
            <w:left w:val="none" w:sz="0" w:space="0" w:color="auto"/>
            <w:bottom w:val="none" w:sz="0" w:space="0" w:color="auto"/>
            <w:right w:val="none" w:sz="0" w:space="0" w:color="auto"/>
          </w:divBdr>
          <w:divsChild>
            <w:div w:id="1193835757">
              <w:marLeft w:val="0"/>
              <w:marRight w:val="0"/>
              <w:marTop w:val="0"/>
              <w:marBottom w:val="0"/>
              <w:divBdr>
                <w:top w:val="none" w:sz="0" w:space="0" w:color="auto"/>
                <w:left w:val="none" w:sz="0" w:space="0" w:color="auto"/>
                <w:bottom w:val="none" w:sz="0" w:space="0" w:color="auto"/>
                <w:right w:val="none" w:sz="0" w:space="0" w:color="auto"/>
              </w:divBdr>
            </w:div>
          </w:divsChild>
        </w:div>
        <w:div w:id="1310020177">
          <w:marLeft w:val="0"/>
          <w:marRight w:val="0"/>
          <w:marTop w:val="0"/>
          <w:marBottom w:val="0"/>
          <w:divBdr>
            <w:top w:val="none" w:sz="0" w:space="0" w:color="auto"/>
            <w:left w:val="none" w:sz="0" w:space="0" w:color="auto"/>
            <w:bottom w:val="none" w:sz="0" w:space="0" w:color="auto"/>
            <w:right w:val="none" w:sz="0" w:space="0" w:color="auto"/>
          </w:divBdr>
          <w:divsChild>
            <w:div w:id="1733042557">
              <w:marLeft w:val="0"/>
              <w:marRight w:val="0"/>
              <w:marTop w:val="0"/>
              <w:marBottom w:val="0"/>
              <w:divBdr>
                <w:top w:val="none" w:sz="0" w:space="0" w:color="auto"/>
                <w:left w:val="none" w:sz="0" w:space="0" w:color="auto"/>
                <w:bottom w:val="none" w:sz="0" w:space="0" w:color="auto"/>
                <w:right w:val="none" w:sz="0" w:space="0" w:color="auto"/>
              </w:divBdr>
            </w:div>
          </w:divsChild>
        </w:div>
        <w:div w:id="1311590641">
          <w:marLeft w:val="0"/>
          <w:marRight w:val="0"/>
          <w:marTop w:val="0"/>
          <w:marBottom w:val="0"/>
          <w:divBdr>
            <w:top w:val="none" w:sz="0" w:space="0" w:color="auto"/>
            <w:left w:val="none" w:sz="0" w:space="0" w:color="auto"/>
            <w:bottom w:val="none" w:sz="0" w:space="0" w:color="auto"/>
            <w:right w:val="none" w:sz="0" w:space="0" w:color="auto"/>
          </w:divBdr>
          <w:divsChild>
            <w:div w:id="1473018504">
              <w:marLeft w:val="0"/>
              <w:marRight w:val="0"/>
              <w:marTop w:val="0"/>
              <w:marBottom w:val="0"/>
              <w:divBdr>
                <w:top w:val="none" w:sz="0" w:space="0" w:color="auto"/>
                <w:left w:val="none" w:sz="0" w:space="0" w:color="auto"/>
                <w:bottom w:val="none" w:sz="0" w:space="0" w:color="auto"/>
                <w:right w:val="none" w:sz="0" w:space="0" w:color="auto"/>
              </w:divBdr>
            </w:div>
          </w:divsChild>
        </w:div>
        <w:div w:id="1311981735">
          <w:marLeft w:val="0"/>
          <w:marRight w:val="0"/>
          <w:marTop w:val="0"/>
          <w:marBottom w:val="0"/>
          <w:divBdr>
            <w:top w:val="none" w:sz="0" w:space="0" w:color="auto"/>
            <w:left w:val="none" w:sz="0" w:space="0" w:color="auto"/>
            <w:bottom w:val="none" w:sz="0" w:space="0" w:color="auto"/>
            <w:right w:val="none" w:sz="0" w:space="0" w:color="auto"/>
          </w:divBdr>
          <w:divsChild>
            <w:div w:id="1384256358">
              <w:marLeft w:val="0"/>
              <w:marRight w:val="0"/>
              <w:marTop w:val="0"/>
              <w:marBottom w:val="0"/>
              <w:divBdr>
                <w:top w:val="none" w:sz="0" w:space="0" w:color="auto"/>
                <w:left w:val="none" w:sz="0" w:space="0" w:color="auto"/>
                <w:bottom w:val="none" w:sz="0" w:space="0" w:color="auto"/>
                <w:right w:val="none" w:sz="0" w:space="0" w:color="auto"/>
              </w:divBdr>
            </w:div>
          </w:divsChild>
        </w:div>
        <w:div w:id="1328054069">
          <w:marLeft w:val="0"/>
          <w:marRight w:val="0"/>
          <w:marTop w:val="0"/>
          <w:marBottom w:val="0"/>
          <w:divBdr>
            <w:top w:val="none" w:sz="0" w:space="0" w:color="auto"/>
            <w:left w:val="none" w:sz="0" w:space="0" w:color="auto"/>
            <w:bottom w:val="none" w:sz="0" w:space="0" w:color="auto"/>
            <w:right w:val="none" w:sz="0" w:space="0" w:color="auto"/>
          </w:divBdr>
          <w:divsChild>
            <w:div w:id="169027712">
              <w:marLeft w:val="0"/>
              <w:marRight w:val="0"/>
              <w:marTop w:val="0"/>
              <w:marBottom w:val="0"/>
              <w:divBdr>
                <w:top w:val="none" w:sz="0" w:space="0" w:color="auto"/>
                <w:left w:val="none" w:sz="0" w:space="0" w:color="auto"/>
                <w:bottom w:val="none" w:sz="0" w:space="0" w:color="auto"/>
                <w:right w:val="none" w:sz="0" w:space="0" w:color="auto"/>
              </w:divBdr>
            </w:div>
          </w:divsChild>
        </w:div>
        <w:div w:id="1334918321">
          <w:marLeft w:val="0"/>
          <w:marRight w:val="0"/>
          <w:marTop w:val="0"/>
          <w:marBottom w:val="0"/>
          <w:divBdr>
            <w:top w:val="none" w:sz="0" w:space="0" w:color="auto"/>
            <w:left w:val="none" w:sz="0" w:space="0" w:color="auto"/>
            <w:bottom w:val="none" w:sz="0" w:space="0" w:color="auto"/>
            <w:right w:val="none" w:sz="0" w:space="0" w:color="auto"/>
          </w:divBdr>
          <w:divsChild>
            <w:div w:id="2032799760">
              <w:marLeft w:val="0"/>
              <w:marRight w:val="0"/>
              <w:marTop w:val="0"/>
              <w:marBottom w:val="0"/>
              <w:divBdr>
                <w:top w:val="none" w:sz="0" w:space="0" w:color="auto"/>
                <w:left w:val="none" w:sz="0" w:space="0" w:color="auto"/>
                <w:bottom w:val="none" w:sz="0" w:space="0" w:color="auto"/>
                <w:right w:val="none" w:sz="0" w:space="0" w:color="auto"/>
              </w:divBdr>
            </w:div>
          </w:divsChild>
        </w:div>
        <w:div w:id="1343050136">
          <w:marLeft w:val="0"/>
          <w:marRight w:val="0"/>
          <w:marTop w:val="0"/>
          <w:marBottom w:val="0"/>
          <w:divBdr>
            <w:top w:val="none" w:sz="0" w:space="0" w:color="auto"/>
            <w:left w:val="none" w:sz="0" w:space="0" w:color="auto"/>
            <w:bottom w:val="none" w:sz="0" w:space="0" w:color="auto"/>
            <w:right w:val="none" w:sz="0" w:space="0" w:color="auto"/>
          </w:divBdr>
          <w:divsChild>
            <w:div w:id="242641002">
              <w:marLeft w:val="0"/>
              <w:marRight w:val="0"/>
              <w:marTop w:val="0"/>
              <w:marBottom w:val="0"/>
              <w:divBdr>
                <w:top w:val="none" w:sz="0" w:space="0" w:color="auto"/>
                <w:left w:val="none" w:sz="0" w:space="0" w:color="auto"/>
                <w:bottom w:val="none" w:sz="0" w:space="0" w:color="auto"/>
                <w:right w:val="none" w:sz="0" w:space="0" w:color="auto"/>
              </w:divBdr>
            </w:div>
          </w:divsChild>
        </w:div>
        <w:div w:id="1343779380">
          <w:marLeft w:val="0"/>
          <w:marRight w:val="0"/>
          <w:marTop w:val="0"/>
          <w:marBottom w:val="0"/>
          <w:divBdr>
            <w:top w:val="none" w:sz="0" w:space="0" w:color="auto"/>
            <w:left w:val="none" w:sz="0" w:space="0" w:color="auto"/>
            <w:bottom w:val="none" w:sz="0" w:space="0" w:color="auto"/>
            <w:right w:val="none" w:sz="0" w:space="0" w:color="auto"/>
          </w:divBdr>
          <w:divsChild>
            <w:div w:id="1055545889">
              <w:marLeft w:val="0"/>
              <w:marRight w:val="0"/>
              <w:marTop w:val="0"/>
              <w:marBottom w:val="0"/>
              <w:divBdr>
                <w:top w:val="none" w:sz="0" w:space="0" w:color="auto"/>
                <w:left w:val="none" w:sz="0" w:space="0" w:color="auto"/>
                <w:bottom w:val="none" w:sz="0" w:space="0" w:color="auto"/>
                <w:right w:val="none" w:sz="0" w:space="0" w:color="auto"/>
              </w:divBdr>
            </w:div>
          </w:divsChild>
        </w:div>
        <w:div w:id="1355574438">
          <w:marLeft w:val="0"/>
          <w:marRight w:val="0"/>
          <w:marTop w:val="0"/>
          <w:marBottom w:val="0"/>
          <w:divBdr>
            <w:top w:val="none" w:sz="0" w:space="0" w:color="auto"/>
            <w:left w:val="none" w:sz="0" w:space="0" w:color="auto"/>
            <w:bottom w:val="none" w:sz="0" w:space="0" w:color="auto"/>
            <w:right w:val="none" w:sz="0" w:space="0" w:color="auto"/>
          </w:divBdr>
          <w:divsChild>
            <w:div w:id="714937848">
              <w:marLeft w:val="0"/>
              <w:marRight w:val="0"/>
              <w:marTop w:val="0"/>
              <w:marBottom w:val="0"/>
              <w:divBdr>
                <w:top w:val="none" w:sz="0" w:space="0" w:color="auto"/>
                <w:left w:val="none" w:sz="0" w:space="0" w:color="auto"/>
                <w:bottom w:val="none" w:sz="0" w:space="0" w:color="auto"/>
                <w:right w:val="none" w:sz="0" w:space="0" w:color="auto"/>
              </w:divBdr>
            </w:div>
          </w:divsChild>
        </w:div>
        <w:div w:id="1373579640">
          <w:marLeft w:val="0"/>
          <w:marRight w:val="0"/>
          <w:marTop w:val="0"/>
          <w:marBottom w:val="0"/>
          <w:divBdr>
            <w:top w:val="none" w:sz="0" w:space="0" w:color="auto"/>
            <w:left w:val="none" w:sz="0" w:space="0" w:color="auto"/>
            <w:bottom w:val="none" w:sz="0" w:space="0" w:color="auto"/>
            <w:right w:val="none" w:sz="0" w:space="0" w:color="auto"/>
          </w:divBdr>
          <w:divsChild>
            <w:div w:id="1307592674">
              <w:marLeft w:val="0"/>
              <w:marRight w:val="0"/>
              <w:marTop w:val="0"/>
              <w:marBottom w:val="0"/>
              <w:divBdr>
                <w:top w:val="none" w:sz="0" w:space="0" w:color="auto"/>
                <w:left w:val="none" w:sz="0" w:space="0" w:color="auto"/>
                <w:bottom w:val="none" w:sz="0" w:space="0" w:color="auto"/>
                <w:right w:val="none" w:sz="0" w:space="0" w:color="auto"/>
              </w:divBdr>
            </w:div>
          </w:divsChild>
        </w:div>
        <w:div w:id="1383747751">
          <w:marLeft w:val="0"/>
          <w:marRight w:val="0"/>
          <w:marTop w:val="0"/>
          <w:marBottom w:val="0"/>
          <w:divBdr>
            <w:top w:val="none" w:sz="0" w:space="0" w:color="auto"/>
            <w:left w:val="none" w:sz="0" w:space="0" w:color="auto"/>
            <w:bottom w:val="none" w:sz="0" w:space="0" w:color="auto"/>
            <w:right w:val="none" w:sz="0" w:space="0" w:color="auto"/>
          </w:divBdr>
          <w:divsChild>
            <w:div w:id="685862942">
              <w:marLeft w:val="0"/>
              <w:marRight w:val="0"/>
              <w:marTop w:val="0"/>
              <w:marBottom w:val="0"/>
              <w:divBdr>
                <w:top w:val="none" w:sz="0" w:space="0" w:color="auto"/>
                <w:left w:val="none" w:sz="0" w:space="0" w:color="auto"/>
                <w:bottom w:val="none" w:sz="0" w:space="0" w:color="auto"/>
                <w:right w:val="none" w:sz="0" w:space="0" w:color="auto"/>
              </w:divBdr>
            </w:div>
          </w:divsChild>
        </w:div>
        <w:div w:id="1389765527">
          <w:marLeft w:val="0"/>
          <w:marRight w:val="0"/>
          <w:marTop w:val="0"/>
          <w:marBottom w:val="0"/>
          <w:divBdr>
            <w:top w:val="none" w:sz="0" w:space="0" w:color="auto"/>
            <w:left w:val="none" w:sz="0" w:space="0" w:color="auto"/>
            <w:bottom w:val="none" w:sz="0" w:space="0" w:color="auto"/>
            <w:right w:val="none" w:sz="0" w:space="0" w:color="auto"/>
          </w:divBdr>
          <w:divsChild>
            <w:div w:id="1931621662">
              <w:marLeft w:val="0"/>
              <w:marRight w:val="0"/>
              <w:marTop w:val="0"/>
              <w:marBottom w:val="0"/>
              <w:divBdr>
                <w:top w:val="none" w:sz="0" w:space="0" w:color="auto"/>
                <w:left w:val="none" w:sz="0" w:space="0" w:color="auto"/>
                <w:bottom w:val="none" w:sz="0" w:space="0" w:color="auto"/>
                <w:right w:val="none" w:sz="0" w:space="0" w:color="auto"/>
              </w:divBdr>
            </w:div>
          </w:divsChild>
        </w:div>
        <w:div w:id="1394506960">
          <w:marLeft w:val="0"/>
          <w:marRight w:val="0"/>
          <w:marTop w:val="0"/>
          <w:marBottom w:val="0"/>
          <w:divBdr>
            <w:top w:val="none" w:sz="0" w:space="0" w:color="auto"/>
            <w:left w:val="none" w:sz="0" w:space="0" w:color="auto"/>
            <w:bottom w:val="none" w:sz="0" w:space="0" w:color="auto"/>
            <w:right w:val="none" w:sz="0" w:space="0" w:color="auto"/>
          </w:divBdr>
          <w:divsChild>
            <w:div w:id="2144610676">
              <w:marLeft w:val="0"/>
              <w:marRight w:val="0"/>
              <w:marTop w:val="0"/>
              <w:marBottom w:val="0"/>
              <w:divBdr>
                <w:top w:val="none" w:sz="0" w:space="0" w:color="auto"/>
                <w:left w:val="none" w:sz="0" w:space="0" w:color="auto"/>
                <w:bottom w:val="none" w:sz="0" w:space="0" w:color="auto"/>
                <w:right w:val="none" w:sz="0" w:space="0" w:color="auto"/>
              </w:divBdr>
            </w:div>
          </w:divsChild>
        </w:div>
        <w:div w:id="1396321865">
          <w:marLeft w:val="0"/>
          <w:marRight w:val="0"/>
          <w:marTop w:val="0"/>
          <w:marBottom w:val="0"/>
          <w:divBdr>
            <w:top w:val="none" w:sz="0" w:space="0" w:color="auto"/>
            <w:left w:val="none" w:sz="0" w:space="0" w:color="auto"/>
            <w:bottom w:val="none" w:sz="0" w:space="0" w:color="auto"/>
            <w:right w:val="none" w:sz="0" w:space="0" w:color="auto"/>
          </w:divBdr>
          <w:divsChild>
            <w:div w:id="1515727143">
              <w:marLeft w:val="0"/>
              <w:marRight w:val="0"/>
              <w:marTop w:val="0"/>
              <w:marBottom w:val="0"/>
              <w:divBdr>
                <w:top w:val="none" w:sz="0" w:space="0" w:color="auto"/>
                <w:left w:val="none" w:sz="0" w:space="0" w:color="auto"/>
                <w:bottom w:val="none" w:sz="0" w:space="0" w:color="auto"/>
                <w:right w:val="none" w:sz="0" w:space="0" w:color="auto"/>
              </w:divBdr>
            </w:div>
          </w:divsChild>
        </w:div>
        <w:div w:id="1397126867">
          <w:marLeft w:val="0"/>
          <w:marRight w:val="0"/>
          <w:marTop w:val="0"/>
          <w:marBottom w:val="0"/>
          <w:divBdr>
            <w:top w:val="none" w:sz="0" w:space="0" w:color="auto"/>
            <w:left w:val="none" w:sz="0" w:space="0" w:color="auto"/>
            <w:bottom w:val="none" w:sz="0" w:space="0" w:color="auto"/>
            <w:right w:val="none" w:sz="0" w:space="0" w:color="auto"/>
          </w:divBdr>
          <w:divsChild>
            <w:div w:id="130635204">
              <w:marLeft w:val="0"/>
              <w:marRight w:val="0"/>
              <w:marTop w:val="0"/>
              <w:marBottom w:val="0"/>
              <w:divBdr>
                <w:top w:val="none" w:sz="0" w:space="0" w:color="auto"/>
                <w:left w:val="none" w:sz="0" w:space="0" w:color="auto"/>
                <w:bottom w:val="none" w:sz="0" w:space="0" w:color="auto"/>
                <w:right w:val="none" w:sz="0" w:space="0" w:color="auto"/>
              </w:divBdr>
            </w:div>
          </w:divsChild>
        </w:div>
        <w:div w:id="1400783661">
          <w:marLeft w:val="0"/>
          <w:marRight w:val="0"/>
          <w:marTop w:val="0"/>
          <w:marBottom w:val="0"/>
          <w:divBdr>
            <w:top w:val="none" w:sz="0" w:space="0" w:color="auto"/>
            <w:left w:val="none" w:sz="0" w:space="0" w:color="auto"/>
            <w:bottom w:val="none" w:sz="0" w:space="0" w:color="auto"/>
            <w:right w:val="none" w:sz="0" w:space="0" w:color="auto"/>
          </w:divBdr>
          <w:divsChild>
            <w:div w:id="1084766134">
              <w:marLeft w:val="0"/>
              <w:marRight w:val="0"/>
              <w:marTop w:val="0"/>
              <w:marBottom w:val="0"/>
              <w:divBdr>
                <w:top w:val="none" w:sz="0" w:space="0" w:color="auto"/>
                <w:left w:val="none" w:sz="0" w:space="0" w:color="auto"/>
                <w:bottom w:val="none" w:sz="0" w:space="0" w:color="auto"/>
                <w:right w:val="none" w:sz="0" w:space="0" w:color="auto"/>
              </w:divBdr>
            </w:div>
          </w:divsChild>
        </w:div>
        <w:div w:id="1409376110">
          <w:marLeft w:val="0"/>
          <w:marRight w:val="0"/>
          <w:marTop w:val="0"/>
          <w:marBottom w:val="0"/>
          <w:divBdr>
            <w:top w:val="none" w:sz="0" w:space="0" w:color="auto"/>
            <w:left w:val="none" w:sz="0" w:space="0" w:color="auto"/>
            <w:bottom w:val="none" w:sz="0" w:space="0" w:color="auto"/>
            <w:right w:val="none" w:sz="0" w:space="0" w:color="auto"/>
          </w:divBdr>
          <w:divsChild>
            <w:div w:id="467213353">
              <w:marLeft w:val="0"/>
              <w:marRight w:val="0"/>
              <w:marTop w:val="0"/>
              <w:marBottom w:val="0"/>
              <w:divBdr>
                <w:top w:val="none" w:sz="0" w:space="0" w:color="auto"/>
                <w:left w:val="none" w:sz="0" w:space="0" w:color="auto"/>
                <w:bottom w:val="none" w:sz="0" w:space="0" w:color="auto"/>
                <w:right w:val="none" w:sz="0" w:space="0" w:color="auto"/>
              </w:divBdr>
            </w:div>
          </w:divsChild>
        </w:div>
        <w:div w:id="1415280455">
          <w:marLeft w:val="0"/>
          <w:marRight w:val="0"/>
          <w:marTop w:val="0"/>
          <w:marBottom w:val="0"/>
          <w:divBdr>
            <w:top w:val="none" w:sz="0" w:space="0" w:color="auto"/>
            <w:left w:val="none" w:sz="0" w:space="0" w:color="auto"/>
            <w:bottom w:val="none" w:sz="0" w:space="0" w:color="auto"/>
            <w:right w:val="none" w:sz="0" w:space="0" w:color="auto"/>
          </w:divBdr>
          <w:divsChild>
            <w:div w:id="689141200">
              <w:marLeft w:val="0"/>
              <w:marRight w:val="0"/>
              <w:marTop w:val="0"/>
              <w:marBottom w:val="0"/>
              <w:divBdr>
                <w:top w:val="none" w:sz="0" w:space="0" w:color="auto"/>
                <w:left w:val="none" w:sz="0" w:space="0" w:color="auto"/>
                <w:bottom w:val="none" w:sz="0" w:space="0" w:color="auto"/>
                <w:right w:val="none" w:sz="0" w:space="0" w:color="auto"/>
              </w:divBdr>
            </w:div>
          </w:divsChild>
        </w:div>
        <w:div w:id="1415593070">
          <w:marLeft w:val="0"/>
          <w:marRight w:val="0"/>
          <w:marTop w:val="0"/>
          <w:marBottom w:val="0"/>
          <w:divBdr>
            <w:top w:val="none" w:sz="0" w:space="0" w:color="auto"/>
            <w:left w:val="none" w:sz="0" w:space="0" w:color="auto"/>
            <w:bottom w:val="none" w:sz="0" w:space="0" w:color="auto"/>
            <w:right w:val="none" w:sz="0" w:space="0" w:color="auto"/>
          </w:divBdr>
          <w:divsChild>
            <w:div w:id="1200823260">
              <w:marLeft w:val="0"/>
              <w:marRight w:val="0"/>
              <w:marTop w:val="0"/>
              <w:marBottom w:val="0"/>
              <w:divBdr>
                <w:top w:val="none" w:sz="0" w:space="0" w:color="auto"/>
                <w:left w:val="none" w:sz="0" w:space="0" w:color="auto"/>
                <w:bottom w:val="none" w:sz="0" w:space="0" w:color="auto"/>
                <w:right w:val="none" w:sz="0" w:space="0" w:color="auto"/>
              </w:divBdr>
            </w:div>
          </w:divsChild>
        </w:div>
        <w:div w:id="1420558670">
          <w:marLeft w:val="0"/>
          <w:marRight w:val="0"/>
          <w:marTop w:val="0"/>
          <w:marBottom w:val="0"/>
          <w:divBdr>
            <w:top w:val="none" w:sz="0" w:space="0" w:color="auto"/>
            <w:left w:val="none" w:sz="0" w:space="0" w:color="auto"/>
            <w:bottom w:val="none" w:sz="0" w:space="0" w:color="auto"/>
            <w:right w:val="none" w:sz="0" w:space="0" w:color="auto"/>
          </w:divBdr>
          <w:divsChild>
            <w:div w:id="1681156549">
              <w:marLeft w:val="0"/>
              <w:marRight w:val="0"/>
              <w:marTop w:val="0"/>
              <w:marBottom w:val="0"/>
              <w:divBdr>
                <w:top w:val="none" w:sz="0" w:space="0" w:color="auto"/>
                <w:left w:val="none" w:sz="0" w:space="0" w:color="auto"/>
                <w:bottom w:val="none" w:sz="0" w:space="0" w:color="auto"/>
                <w:right w:val="none" w:sz="0" w:space="0" w:color="auto"/>
              </w:divBdr>
            </w:div>
          </w:divsChild>
        </w:div>
        <w:div w:id="1426654721">
          <w:marLeft w:val="0"/>
          <w:marRight w:val="0"/>
          <w:marTop w:val="0"/>
          <w:marBottom w:val="0"/>
          <w:divBdr>
            <w:top w:val="none" w:sz="0" w:space="0" w:color="auto"/>
            <w:left w:val="none" w:sz="0" w:space="0" w:color="auto"/>
            <w:bottom w:val="none" w:sz="0" w:space="0" w:color="auto"/>
            <w:right w:val="none" w:sz="0" w:space="0" w:color="auto"/>
          </w:divBdr>
          <w:divsChild>
            <w:div w:id="1149833486">
              <w:marLeft w:val="0"/>
              <w:marRight w:val="0"/>
              <w:marTop w:val="0"/>
              <w:marBottom w:val="0"/>
              <w:divBdr>
                <w:top w:val="none" w:sz="0" w:space="0" w:color="auto"/>
                <w:left w:val="none" w:sz="0" w:space="0" w:color="auto"/>
                <w:bottom w:val="none" w:sz="0" w:space="0" w:color="auto"/>
                <w:right w:val="none" w:sz="0" w:space="0" w:color="auto"/>
              </w:divBdr>
            </w:div>
          </w:divsChild>
        </w:div>
        <w:div w:id="1433629778">
          <w:marLeft w:val="0"/>
          <w:marRight w:val="0"/>
          <w:marTop w:val="0"/>
          <w:marBottom w:val="0"/>
          <w:divBdr>
            <w:top w:val="none" w:sz="0" w:space="0" w:color="auto"/>
            <w:left w:val="none" w:sz="0" w:space="0" w:color="auto"/>
            <w:bottom w:val="none" w:sz="0" w:space="0" w:color="auto"/>
            <w:right w:val="none" w:sz="0" w:space="0" w:color="auto"/>
          </w:divBdr>
          <w:divsChild>
            <w:div w:id="1184704457">
              <w:marLeft w:val="0"/>
              <w:marRight w:val="0"/>
              <w:marTop w:val="0"/>
              <w:marBottom w:val="0"/>
              <w:divBdr>
                <w:top w:val="none" w:sz="0" w:space="0" w:color="auto"/>
                <w:left w:val="none" w:sz="0" w:space="0" w:color="auto"/>
                <w:bottom w:val="none" w:sz="0" w:space="0" w:color="auto"/>
                <w:right w:val="none" w:sz="0" w:space="0" w:color="auto"/>
              </w:divBdr>
            </w:div>
          </w:divsChild>
        </w:div>
        <w:div w:id="1436750736">
          <w:marLeft w:val="0"/>
          <w:marRight w:val="0"/>
          <w:marTop w:val="0"/>
          <w:marBottom w:val="0"/>
          <w:divBdr>
            <w:top w:val="none" w:sz="0" w:space="0" w:color="auto"/>
            <w:left w:val="none" w:sz="0" w:space="0" w:color="auto"/>
            <w:bottom w:val="none" w:sz="0" w:space="0" w:color="auto"/>
            <w:right w:val="none" w:sz="0" w:space="0" w:color="auto"/>
          </w:divBdr>
          <w:divsChild>
            <w:div w:id="442381261">
              <w:marLeft w:val="0"/>
              <w:marRight w:val="0"/>
              <w:marTop w:val="0"/>
              <w:marBottom w:val="0"/>
              <w:divBdr>
                <w:top w:val="none" w:sz="0" w:space="0" w:color="auto"/>
                <w:left w:val="none" w:sz="0" w:space="0" w:color="auto"/>
                <w:bottom w:val="none" w:sz="0" w:space="0" w:color="auto"/>
                <w:right w:val="none" w:sz="0" w:space="0" w:color="auto"/>
              </w:divBdr>
            </w:div>
          </w:divsChild>
        </w:div>
        <w:div w:id="1444765406">
          <w:marLeft w:val="0"/>
          <w:marRight w:val="0"/>
          <w:marTop w:val="0"/>
          <w:marBottom w:val="0"/>
          <w:divBdr>
            <w:top w:val="none" w:sz="0" w:space="0" w:color="auto"/>
            <w:left w:val="none" w:sz="0" w:space="0" w:color="auto"/>
            <w:bottom w:val="none" w:sz="0" w:space="0" w:color="auto"/>
            <w:right w:val="none" w:sz="0" w:space="0" w:color="auto"/>
          </w:divBdr>
          <w:divsChild>
            <w:div w:id="1026642141">
              <w:marLeft w:val="0"/>
              <w:marRight w:val="0"/>
              <w:marTop w:val="0"/>
              <w:marBottom w:val="0"/>
              <w:divBdr>
                <w:top w:val="none" w:sz="0" w:space="0" w:color="auto"/>
                <w:left w:val="none" w:sz="0" w:space="0" w:color="auto"/>
                <w:bottom w:val="none" w:sz="0" w:space="0" w:color="auto"/>
                <w:right w:val="none" w:sz="0" w:space="0" w:color="auto"/>
              </w:divBdr>
            </w:div>
          </w:divsChild>
        </w:div>
        <w:div w:id="1453357977">
          <w:marLeft w:val="0"/>
          <w:marRight w:val="0"/>
          <w:marTop w:val="0"/>
          <w:marBottom w:val="0"/>
          <w:divBdr>
            <w:top w:val="none" w:sz="0" w:space="0" w:color="auto"/>
            <w:left w:val="none" w:sz="0" w:space="0" w:color="auto"/>
            <w:bottom w:val="none" w:sz="0" w:space="0" w:color="auto"/>
            <w:right w:val="none" w:sz="0" w:space="0" w:color="auto"/>
          </w:divBdr>
          <w:divsChild>
            <w:div w:id="308247319">
              <w:marLeft w:val="0"/>
              <w:marRight w:val="0"/>
              <w:marTop w:val="0"/>
              <w:marBottom w:val="0"/>
              <w:divBdr>
                <w:top w:val="none" w:sz="0" w:space="0" w:color="auto"/>
                <w:left w:val="none" w:sz="0" w:space="0" w:color="auto"/>
                <w:bottom w:val="none" w:sz="0" w:space="0" w:color="auto"/>
                <w:right w:val="none" w:sz="0" w:space="0" w:color="auto"/>
              </w:divBdr>
            </w:div>
          </w:divsChild>
        </w:div>
        <w:div w:id="1461000392">
          <w:marLeft w:val="0"/>
          <w:marRight w:val="0"/>
          <w:marTop w:val="0"/>
          <w:marBottom w:val="0"/>
          <w:divBdr>
            <w:top w:val="none" w:sz="0" w:space="0" w:color="auto"/>
            <w:left w:val="none" w:sz="0" w:space="0" w:color="auto"/>
            <w:bottom w:val="none" w:sz="0" w:space="0" w:color="auto"/>
            <w:right w:val="none" w:sz="0" w:space="0" w:color="auto"/>
          </w:divBdr>
          <w:divsChild>
            <w:div w:id="438378567">
              <w:marLeft w:val="0"/>
              <w:marRight w:val="0"/>
              <w:marTop w:val="0"/>
              <w:marBottom w:val="0"/>
              <w:divBdr>
                <w:top w:val="none" w:sz="0" w:space="0" w:color="auto"/>
                <w:left w:val="none" w:sz="0" w:space="0" w:color="auto"/>
                <w:bottom w:val="none" w:sz="0" w:space="0" w:color="auto"/>
                <w:right w:val="none" w:sz="0" w:space="0" w:color="auto"/>
              </w:divBdr>
            </w:div>
          </w:divsChild>
        </w:div>
        <w:div w:id="1464156989">
          <w:marLeft w:val="0"/>
          <w:marRight w:val="0"/>
          <w:marTop w:val="0"/>
          <w:marBottom w:val="0"/>
          <w:divBdr>
            <w:top w:val="none" w:sz="0" w:space="0" w:color="auto"/>
            <w:left w:val="none" w:sz="0" w:space="0" w:color="auto"/>
            <w:bottom w:val="none" w:sz="0" w:space="0" w:color="auto"/>
            <w:right w:val="none" w:sz="0" w:space="0" w:color="auto"/>
          </w:divBdr>
          <w:divsChild>
            <w:div w:id="905410287">
              <w:marLeft w:val="0"/>
              <w:marRight w:val="0"/>
              <w:marTop w:val="0"/>
              <w:marBottom w:val="0"/>
              <w:divBdr>
                <w:top w:val="none" w:sz="0" w:space="0" w:color="auto"/>
                <w:left w:val="none" w:sz="0" w:space="0" w:color="auto"/>
                <w:bottom w:val="none" w:sz="0" w:space="0" w:color="auto"/>
                <w:right w:val="none" w:sz="0" w:space="0" w:color="auto"/>
              </w:divBdr>
            </w:div>
          </w:divsChild>
        </w:div>
        <w:div w:id="1469930999">
          <w:marLeft w:val="0"/>
          <w:marRight w:val="0"/>
          <w:marTop w:val="0"/>
          <w:marBottom w:val="0"/>
          <w:divBdr>
            <w:top w:val="none" w:sz="0" w:space="0" w:color="auto"/>
            <w:left w:val="none" w:sz="0" w:space="0" w:color="auto"/>
            <w:bottom w:val="none" w:sz="0" w:space="0" w:color="auto"/>
            <w:right w:val="none" w:sz="0" w:space="0" w:color="auto"/>
          </w:divBdr>
          <w:divsChild>
            <w:div w:id="1691644658">
              <w:marLeft w:val="0"/>
              <w:marRight w:val="0"/>
              <w:marTop w:val="0"/>
              <w:marBottom w:val="0"/>
              <w:divBdr>
                <w:top w:val="none" w:sz="0" w:space="0" w:color="auto"/>
                <w:left w:val="none" w:sz="0" w:space="0" w:color="auto"/>
                <w:bottom w:val="none" w:sz="0" w:space="0" w:color="auto"/>
                <w:right w:val="none" w:sz="0" w:space="0" w:color="auto"/>
              </w:divBdr>
            </w:div>
          </w:divsChild>
        </w:div>
        <w:div w:id="1471169331">
          <w:marLeft w:val="0"/>
          <w:marRight w:val="0"/>
          <w:marTop w:val="0"/>
          <w:marBottom w:val="0"/>
          <w:divBdr>
            <w:top w:val="none" w:sz="0" w:space="0" w:color="auto"/>
            <w:left w:val="none" w:sz="0" w:space="0" w:color="auto"/>
            <w:bottom w:val="none" w:sz="0" w:space="0" w:color="auto"/>
            <w:right w:val="none" w:sz="0" w:space="0" w:color="auto"/>
          </w:divBdr>
          <w:divsChild>
            <w:div w:id="1132988849">
              <w:marLeft w:val="0"/>
              <w:marRight w:val="0"/>
              <w:marTop w:val="0"/>
              <w:marBottom w:val="0"/>
              <w:divBdr>
                <w:top w:val="none" w:sz="0" w:space="0" w:color="auto"/>
                <w:left w:val="none" w:sz="0" w:space="0" w:color="auto"/>
                <w:bottom w:val="none" w:sz="0" w:space="0" w:color="auto"/>
                <w:right w:val="none" w:sz="0" w:space="0" w:color="auto"/>
              </w:divBdr>
            </w:div>
          </w:divsChild>
        </w:div>
        <w:div w:id="1475560882">
          <w:marLeft w:val="0"/>
          <w:marRight w:val="0"/>
          <w:marTop w:val="0"/>
          <w:marBottom w:val="0"/>
          <w:divBdr>
            <w:top w:val="none" w:sz="0" w:space="0" w:color="auto"/>
            <w:left w:val="none" w:sz="0" w:space="0" w:color="auto"/>
            <w:bottom w:val="none" w:sz="0" w:space="0" w:color="auto"/>
            <w:right w:val="none" w:sz="0" w:space="0" w:color="auto"/>
          </w:divBdr>
          <w:divsChild>
            <w:div w:id="1422726985">
              <w:marLeft w:val="0"/>
              <w:marRight w:val="0"/>
              <w:marTop w:val="0"/>
              <w:marBottom w:val="0"/>
              <w:divBdr>
                <w:top w:val="none" w:sz="0" w:space="0" w:color="auto"/>
                <w:left w:val="none" w:sz="0" w:space="0" w:color="auto"/>
                <w:bottom w:val="none" w:sz="0" w:space="0" w:color="auto"/>
                <w:right w:val="none" w:sz="0" w:space="0" w:color="auto"/>
              </w:divBdr>
            </w:div>
          </w:divsChild>
        </w:div>
        <w:div w:id="1475681362">
          <w:marLeft w:val="0"/>
          <w:marRight w:val="0"/>
          <w:marTop w:val="0"/>
          <w:marBottom w:val="0"/>
          <w:divBdr>
            <w:top w:val="none" w:sz="0" w:space="0" w:color="auto"/>
            <w:left w:val="none" w:sz="0" w:space="0" w:color="auto"/>
            <w:bottom w:val="none" w:sz="0" w:space="0" w:color="auto"/>
            <w:right w:val="none" w:sz="0" w:space="0" w:color="auto"/>
          </w:divBdr>
          <w:divsChild>
            <w:div w:id="850534027">
              <w:marLeft w:val="0"/>
              <w:marRight w:val="0"/>
              <w:marTop w:val="0"/>
              <w:marBottom w:val="0"/>
              <w:divBdr>
                <w:top w:val="none" w:sz="0" w:space="0" w:color="auto"/>
                <w:left w:val="none" w:sz="0" w:space="0" w:color="auto"/>
                <w:bottom w:val="none" w:sz="0" w:space="0" w:color="auto"/>
                <w:right w:val="none" w:sz="0" w:space="0" w:color="auto"/>
              </w:divBdr>
            </w:div>
          </w:divsChild>
        </w:div>
        <w:div w:id="1478719974">
          <w:marLeft w:val="0"/>
          <w:marRight w:val="0"/>
          <w:marTop w:val="0"/>
          <w:marBottom w:val="0"/>
          <w:divBdr>
            <w:top w:val="none" w:sz="0" w:space="0" w:color="auto"/>
            <w:left w:val="none" w:sz="0" w:space="0" w:color="auto"/>
            <w:bottom w:val="none" w:sz="0" w:space="0" w:color="auto"/>
            <w:right w:val="none" w:sz="0" w:space="0" w:color="auto"/>
          </w:divBdr>
          <w:divsChild>
            <w:div w:id="1672876936">
              <w:marLeft w:val="0"/>
              <w:marRight w:val="0"/>
              <w:marTop w:val="0"/>
              <w:marBottom w:val="0"/>
              <w:divBdr>
                <w:top w:val="none" w:sz="0" w:space="0" w:color="auto"/>
                <w:left w:val="none" w:sz="0" w:space="0" w:color="auto"/>
                <w:bottom w:val="none" w:sz="0" w:space="0" w:color="auto"/>
                <w:right w:val="none" w:sz="0" w:space="0" w:color="auto"/>
              </w:divBdr>
            </w:div>
          </w:divsChild>
        </w:div>
        <w:div w:id="1486555168">
          <w:marLeft w:val="0"/>
          <w:marRight w:val="0"/>
          <w:marTop w:val="0"/>
          <w:marBottom w:val="0"/>
          <w:divBdr>
            <w:top w:val="none" w:sz="0" w:space="0" w:color="auto"/>
            <w:left w:val="none" w:sz="0" w:space="0" w:color="auto"/>
            <w:bottom w:val="none" w:sz="0" w:space="0" w:color="auto"/>
            <w:right w:val="none" w:sz="0" w:space="0" w:color="auto"/>
          </w:divBdr>
          <w:divsChild>
            <w:div w:id="1921132602">
              <w:marLeft w:val="0"/>
              <w:marRight w:val="0"/>
              <w:marTop w:val="0"/>
              <w:marBottom w:val="0"/>
              <w:divBdr>
                <w:top w:val="none" w:sz="0" w:space="0" w:color="auto"/>
                <w:left w:val="none" w:sz="0" w:space="0" w:color="auto"/>
                <w:bottom w:val="none" w:sz="0" w:space="0" w:color="auto"/>
                <w:right w:val="none" w:sz="0" w:space="0" w:color="auto"/>
              </w:divBdr>
            </w:div>
          </w:divsChild>
        </w:div>
        <w:div w:id="1492940835">
          <w:marLeft w:val="0"/>
          <w:marRight w:val="0"/>
          <w:marTop w:val="0"/>
          <w:marBottom w:val="0"/>
          <w:divBdr>
            <w:top w:val="none" w:sz="0" w:space="0" w:color="auto"/>
            <w:left w:val="none" w:sz="0" w:space="0" w:color="auto"/>
            <w:bottom w:val="none" w:sz="0" w:space="0" w:color="auto"/>
            <w:right w:val="none" w:sz="0" w:space="0" w:color="auto"/>
          </w:divBdr>
          <w:divsChild>
            <w:div w:id="1499346356">
              <w:marLeft w:val="0"/>
              <w:marRight w:val="0"/>
              <w:marTop w:val="0"/>
              <w:marBottom w:val="0"/>
              <w:divBdr>
                <w:top w:val="none" w:sz="0" w:space="0" w:color="auto"/>
                <w:left w:val="none" w:sz="0" w:space="0" w:color="auto"/>
                <w:bottom w:val="none" w:sz="0" w:space="0" w:color="auto"/>
                <w:right w:val="none" w:sz="0" w:space="0" w:color="auto"/>
              </w:divBdr>
            </w:div>
          </w:divsChild>
        </w:div>
        <w:div w:id="1494832339">
          <w:marLeft w:val="0"/>
          <w:marRight w:val="0"/>
          <w:marTop w:val="0"/>
          <w:marBottom w:val="0"/>
          <w:divBdr>
            <w:top w:val="none" w:sz="0" w:space="0" w:color="auto"/>
            <w:left w:val="none" w:sz="0" w:space="0" w:color="auto"/>
            <w:bottom w:val="none" w:sz="0" w:space="0" w:color="auto"/>
            <w:right w:val="none" w:sz="0" w:space="0" w:color="auto"/>
          </w:divBdr>
          <w:divsChild>
            <w:div w:id="1178352740">
              <w:marLeft w:val="0"/>
              <w:marRight w:val="0"/>
              <w:marTop w:val="0"/>
              <w:marBottom w:val="0"/>
              <w:divBdr>
                <w:top w:val="none" w:sz="0" w:space="0" w:color="auto"/>
                <w:left w:val="none" w:sz="0" w:space="0" w:color="auto"/>
                <w:bottom w:val="none" w:sz="0" w:space="0" w:color="auto"/>
                <w:right w:val="none" w:sz="0" w:space="0" w:color="auto"/>
              </w:divBdr>
            </w:div>
          </w:divsChild>
        </w:div>
        <w:div w:id="1498499015">
          <w:marLeft w:val="0"/>
          <w:marRight w:val="0"/>
          <w:marTop w:val="0"/>
          <w:marBottom w:val="0"/>
          <w:divBdr>
            <w:top w:val="none" w:sz="0" w:space="0" w:color="auto"/>
            <w:left w:val="none" w:sz="0" w:space="0" w:color="auto"/>
            <w:bottom w:val="none" w:sz="0" w:space="0" w:color="auto"/>
            <w:right w:val="none" w:sz="0" w:space="0" w:color="auto"/>
          </w:divBdr>
          <w:divsChild>
            <w:div w:id="2079739358">
              <w:marLeft w:val="0"/>
              <w:marRight w:val="0"/>
              <w:marTop w:val="0"/>
              <w:marBottom w:val="0"/>
              <w:divBdr>
                <w:top w:val="none" w:sz="0" w:space="0" w:color="auto"/>
                <w:left w:val="none" w:sz="0" w:space="0" w:color="auto"/>
                <w:bottom w:val="none" w:sz="0" w:space="0" w:color="auto"/>
                <w:right w:val="none" w:sz="0" w:space="0" w:color="auto"/>
              </w:divBdr>
            </w:div>
          </w:divsChild>
        </w:div>
        <w:div w:id="1503744247">
          <w:marLeft w:val="0"/>
          <w:marRight w:val="0"/>
          <w:marTop w:val="0"/>
          <w:marBottom w:val="0"/>
          <w:divBdr>
            <w:top w:val="none" w:sz="0" w:space="0" w:color="auto"/>
            <w:left w:val="none" w:sz="0" w:space="0" w:color="auto"/>
            <w:bottom w:val="none" w:sz="0" w:space="0" w:color="auto"/>
            <w:right w:val="none" w:sz="0" w:space="0" w:color="auto"/>
          </w:divBdr>
          <w:divsChild>
            <w:div w:id="1808938404">
              <w:marLeft w:val="0"/>
              <w:marRight w:val="0"/>
              <w:marTop w:val="0"/>
              <w:marBottom w:val="0"/>
              <w:divBdr>
                <w:top w:val="none" w:sz="0" w:space="0" w:color="auto"/>
                <w:left w:val="none" w:sz="0" w:space="0" w:color="auto"/>
                <w:bottom w:val="none" w:sz="0" w:space="0" w:color="auto"/>
                <w:right w:val="none" w:sz="0" w:space="0" w:color="auto"/>
              </w:divBdr>
            </w:div>
          </w:divsChild>
        </w:div>
        <w:div w:id="1514492797">
          <w:marLeft w:val="0"/>
          <w:marRight w:val="0"/>
          <w:marTop w:val="0"/>
          <w:marBottom w:val="0"/>
          <w:divBdr>
            <w:top w:val="none" w:sz="0" w:space="0" w:color="auto"/>
            <w:left w:val="none" w:sz="0" w:space="0" w:color="auto"/>
            <w:bottom w:val="none" w:sz="0" w:space="0" w:color="auto"/>
            <w:right w:val="none" w:sz="0" w:space="0" w:color="auto"/>
          </w:divBdr>
          <w:divsChild>
            <w:div w:id="1586919712">
              <w:marLeft w:val="0"/>
              <w:marRight w:val="0"/>
              <w:marTop w:val="0"/>
              <w:marBottom w:val="0"/>
              <w:divBdr>
                <w:top w:val="none" w:sz="0" w:space="0" w:color="auto"/>
                <w:left w:val="none" w:sz="0" w:space="0" w:color="auto"/>
                <w:bottom w:val="none" w:sz="0" w:space="0" w:color="auto"/>
                <w:right w:val="none" w:sz="0" w:space="0" w:color="auto"/>
              </w:divBdr>
            </w:div>
          </w:divsChild>
        </w:div>
        <w:div w:id="1522165323">
          <w:marLeft w:val="0"/>
          <w:marRight w:val="0"/>
          <w:marTop w:val="0"/>
          <w:marBottom w:val="0"/>
          <w:divBdr>
            <w:top w:val="none" w:sz="0" w:space="0" w:color="auto"/>
            <w:left w:val="none" w:sz="0" w:space="0" w:color="auto"/>
            <w:bottom w:val="none" w:sz="0" w:space="0" w:color="auto"/>
            <w:right w:val="none" w:sz="0" w:space="0" w:color="auto"/>
          </w:divBdr>
          <w:divsChild>
            <w:div w:id="997458526">
              <w:marLeft w:val="0"/>
              <w:marRight w:val="0"/>
              <w:marTop w:val="0"/>
              <w:marBottom w:val="0"/>
              <w:divBdr>
                <w:top w:val="none" w:sz="0" w:space="0" w:color="auto"/>
                <w:left w:val="none" w:sz="0" w:space="0" w:color="auto"/>
                <w:bottom w:val="none" w:sz="0" w:space="0" w:color="auto"/>
                <w:right w:val="none" w:sz="0" w:space="0" w:color="auto"/>
              </w:divBdr>
            </w:div>
          </w:divsChild>
        </w:div>
        <w:div w:id="1525947393">
          <w:marLeft w:val="0"/>
          <w:marRight w:val="0"/>
          <w:marTop w:val="0"/>
          <w:marBottom w:val="0"/>
          <w:divBdr>
            <w:top w:val="none" w:sz="0" w:space="0" w:color="auto"/>
            <w:left w:val="none" w:sz="0" w:space="0" w:color="auto"/>
            <w:bottom w:val="none" w:sz="0" w:space="0" w:color="auto"/>
            <w:right w:val="none" w:sz="0" w:space="0" w:color="auto"/>
          </w:divBdr>
          <w:divsChild>
            <w:div w:id="664630222">
              <w:marLeft w:val="0"/>
              <w:marRight w:val="0"/>
              <w:marTop w:val="0"/>
              <w:marBottom w:val="0"/>
              <w:divBdr>
                <w:top w:val="none" w:sz="0" w:space="0" w:color="auto"/>
                <w:left w:val="none" w:sz="0" w:space="0" w:color="auto"/>
                <w:bottom w:val="none" w:sz="0" w:space="0" w:color="auto"/>
                <w:right w:val="none" w:sz="0" w:space="0" w:color="auto"/>
              </w:divBdr>
            </w:div>
          </w:divsChild>
        </w:div>
        <w:div w:id="1534340589">
          <w:marLeft w:val="0"/>
          <w:marRight w:val="0"/>
          <w:marTop w:val="0"/>
          <w:marBottom w:val="0"/>
          <w:divBdr>
            <w:top w:val="none" w:sz="0" w:space="0" w:color="auto"/>
            <w:left w:val="none" w:sz="0" w:space="0" w:color="auto"/>
            <w:bottom w:val="none" w:sz="0" w:space="0" w:color="auto"/>
            <w:right w:val="none" w:sz="0" w:space="0" w:color="auto"/>
          </w:divBdr>
          <w:divsChild>
            <w:div w:id="544370418">
              <w:marLeft w:val="0"/>
              <w:marRight w:val="0"/>
              <w:marTop w:val="0"/>
              <w:marBottom w:val="0"/>
              <w:divBdr>
                <w:top w:val="none" w:sz="0" w:space="0" w:color="auto"/>
                <w:left w:val="none" w:sz="0" w:space="0" w:color="auto"/>
                <w:bottom w:val="none" w:sz="0" w:space="0" w:color="auto"/>
                <w:right w:val="none" w:sz="0" w:space="0" w:color="auto"/>
              </w:divBdr>
            </w:div>
          </w:divsChild>
        </w:div>
        <w:div w:id="1543251959">
          <w:marLeft w:val="0"/>
          <w:marRight w:val="0"/>
          <w:marTop w:val="0"/>
          <w:marBottom w:val="0"/>
          <w:divBdr>
            <w:top w:val="none" w:sz="0" w:space="0" w:color="auto"/>
            <w:left w:val="none" w:sz="0" w:space="0" w:color="auto"/>
            <w:bottom w:val="none" w:sz="0" w:space="0" w:color="auto"/>
            <w:right w:val="none" w:sz="0" w:space="0" w:color="auto"/>
          </w:divBdr>
          <w:divsChild>
            <w:div w:id="1649632232">
              <w:marLeft w:val="0"/>
              <w:marRight w:val="0"/>
              <w:marTop w:val="0"/>
              <w:marBottom w:val="0"/>
              <w:divBdr>
                <w:top w:val="none" w:sz="0" w:space="0" w:color="auto"/>
                <w:left w:val="none" w:sz="0" w:space="0" w:color="auto"/>
                <w:bottom w:val="none" w:sz="0" w:space="0" w:color="auto"/>
                <w:right w:val="none" w:sz="0" w:space="0" w:color="auto"/>
              </w:divBdr>
            </w:div>
          </w:divsChild>
        </w:div>
        <w:div w:id="1550921878">
          <w:marLeft w:val="0"/>
          <w:marRight w:val="0"/>
          <w:marTop w:val="0"/>
          <w:marBottom w:val="0"/>
          <w:divBdr>
            <w:top w:val="none" w:sz="0" w:space="0" w:color="auto"/>
            <w:left w:val="none" w:sz="0" w:space="0" w:color="auto"/>
            <w:bottom w:val="none" w:sz="0" w:space="0" w:color="auto"/>
            <w:right w:val="none" w:sz="0" w:space="0" w:color="auto"/>
          </w:divBdr>
          <w:divsChild>
            <w:div w:id="538469816">
              <w:marLeft w:val="0"/>
              <w:marRight w:val="0"/>
              <w:marTop w:val="0"/>
              <w:marBottom w:val="0"/>
              <w:divBdr>
                <w:top w:val="none" w:sz="0" w:space="0" w:color="auto"/>
                <w:left w:val="none" w:sz="0" w:space="0" w:color="auto"/>
                <w:bottom w:val="none" w:sz="0" w:space="0" w:color="auto"/>
                <w:right w:val="none" w:sz="0" w:space="0" w:color="auto"/>
              </w:divBdr>
            </w:div>
          </w:divsChild>
        </w:div>
        <w:div w:id="1556623834">
          <w:marLeft w:val="0"/>
          <w:marRight w:val="0"/>
          <w:marTop w:val="0"/>
          <w:marBottom w:val="0"/>
          <w:divBdr>
            <w:top w:val="none" w:sz="0" w:space="0" w:color="auto"/>
            <w:left w:val="none" w:sz="0" w:space="0" w:color="auto"/>
            <w:bottom w:val="none" w:sz="0" w:space="0" w:color="auto"/>
            <w:right w:val="none" w:sz="0" w:space="0" w:color="auto"/>
          </w:divBdr>
          <w:divsChild>
            <w:div w:id="767430306">
              <w:marLeft w:val="0"/>
              <w:marRight w:val="0"/>
              <w:marTop w:val="0"/>
              <w:marBottom w:val="0"/>
              <w:divBdr>
                <w:top w:val="none" w:sz="0" w:space="0" w:color="auto"/>
                <w:left w:val="none" w:sz="0" w:space="0" w:color="auto"/>
                <w:bottom w:val="none" w:sz="0" w:space="0" w:color="auto"/>
                <w:right w:val="none" w:sz="0" w:space="0" w:color="auto"/>
              </w:divBdr>
            </w:div>
          </w:divsChild>
        </w:div>
        <w:div w:id="1559047337">
          <w:marLeft w:val="0"/>
          <w:marRight w:val="0"/>
          <w:marTop w:val="0"/>
          <w:marBottom w:val="0"/>
          <w:divBdr>
            <w:top w:val="none" w:sz="0" w:space="0" w:color="auto"/>
            <w:left w:val="none" w:sz="0" w:space="0" w:color="auto"/>
            <w:bottom w:val="none" w:sz="0" w:space="0" w:color="auto"/>
            <w:right w:val="none" w:sz="0" w:space="0" w:color="auto"/>
          </w:divBdr>
          <w:divsChild>
            <w:div w:id="1773820189">
              <w:marLeft w:val="0"/>
              <w:marRight w:val="0"/>
              <w:marTop w:val="0"/>
              <w:marBottom w:val="0"/>
              <w:divBdr>
                <w:top w:val="none" w:sz="0" w:space="0" w:color="auto"/>
                <w:left w:val="none" w:sz="0" w:space="0" w:color="auto"/>
                <w:bottom w:val="none" w:sz="0" w:space="0" w:color="auto"/>
                <w:right w:val="none" w:sz="0" w:space="0" w:color="auto"/>
              </w:divBdr>
            </w:div>
          </w:divsChild>
        </w:div>
        <w:div w:id="1567647703">
          <w:marLeft w:val="0"/>
          <w:marRight w:val="0"/>
          <w:marTop w:val="0"/>
          <w:marBottom w:val="0"/>
          <w:divBdr>
            <w:top w:val="none" w:sz="0" w:space="0" w:color="auto"/>
            <w:left w:val="none" w:sz="0" w:space="0" w:color="auto"/>
            <w:bottom w:val="none" w:sz="0" w:space="0" w:color="auto"/>
            <w:right w:val="none" w:sz="0" w:space="0" w:color="auto"/>
          </w:divBdr>
          <w:divsChild>
            <w:div w:id="2081824172">
              <w:marLeft w:val="0"/>
              <w:marRight w:val="0"/>
              <w:marTop w:val="0"/>
              <w:marBottom w:val="0"/>
              <w:divBdr>
                <w:top w:val="none" w:sz="0" w:space="0" w:color="auto"/>
                <w:left w:val="none" w:sz="0" w:space="0" w:color="auto"/>
                <w:bottom w:val="none" w:sz="0" w:space="0" w:color="auto"/>
                <w:right w:val="none" w:sz="0" w:space="0" w:color="auto"/>
              </w:divBdr>
            </w:div>
          </w:divsChild>
        </w:div>
        <w:div w:id="1575507102">
          <w:marLeft w:val="0"/>
          <w:marRight w:val="0"/>
          <w:marTop w:val="0"/>
          <w:marBottom w:val="0"/>
          <w:divBdr>
            <w:top w:val="none" w:sz="0" w:space="0" w:color="auto"/>
            <w:left w:val="none" w:sz="0" w:space="0" w:color="auto"/>
            <w:bottom w:val="none" w:sz="0" w:space="0" w:color="auto"/>
            <w:right w:val="none" w:sz="0" w:space="0" w:color="auto"/>
          </w:divBdr>
          <w:divsChild>
            <w:div w:id="1520970197">
              <w:marLeft w:val="0"/>
              <w:marRight w:val="0"/>
              <w:marTop w:val="0"/>
              <w:marBottom w:val="0"/>
              <w:divBdr>
                <w:top w:val="none" w:sz="0" w:space="0" w:color="auto"/>
                <w:left w:val="none" w:sz="0" w:space="0" w:color="auto"/>
                <w:bottom w:val="none" w:sz="0" w:space="0" w:color="auto"/>
                <w:right w:val="none" w:sz="0" w:space="0" w:color="auto"/>
              </w:divBdr>
            </w:div>
          </w:divsChild>
        </w:div>
        <w:div w:id="1596554195">
          <w:marLeft w:val="0"/>
          <w:marRight w:val="0"/>
          <w:marTop w:val="0"/>
          <w:marBottom w:val="0"/>
          <w:divBdr>
            <w:top w:val="none" w:sz="0" w:space="0" w:color="auto"/>
            <w:left w:val="none" w:sz="0" w:space="0" w:color="auto"/>
            <w:bottom w:val="none" w:sz="0" w:space="0" w:color="auto"/>
            <w:right w:val="none" w:sz="0" w:space="0" w:color="auto"/>
          </w:divBdr>
          <w:divsChild>
            <w:div w:id="1489634307">
              <w:marLeft w:val="0"/>
              <w:marRight w:val="0"/>
              <w:marTop w:val="0"/>
              <w:marBottom w:val="0"/>
              <w:divBdr>
                <w:top w:val="none" w:sz="0" w:space="0" w:color="auto"/>
                <w:left w:val="none" w:sz="0" w:space="0" w:color="auto"/>
                <w:bottom w:val="none" w:sz="0" w:space="0" w:color="auto"/>
                <w:right w:val="none" w:sz="0" w:space="0" w:color="auto"/>
              </w:divBdr>
            </w:div>
          </w:divsChild>
        </w:div>
        <w:div w:id="1603873979">
          <w:marLeft w:val="0"/>
          <w:marRight w:val="0"/>
          <w:marTop w:val="0"/>
          <w:marBottom w:val="0"/>
          <w:divBdr>
            <w:top w:val="none" w:sz="0" w:space="0" w:color="auto"/>
            <w:left w:val="none" w:sz="0" w:space="0" w:color="auto"/>
            <w:bottom w:val="none" w:sz="0" w:space="0" w:color="auto"/>
            <w:right w:val="none" w:sz="0" w:space="0" w:color="auto"/>
          </w:divBdr>
          <w:divsChild>
            <w:div w:id="696734211">
              <w:marLeft w:val="0"/>
              <w:marRight w:val="0"/>
              <w:marTop w:val="0"/>
              <w:marBottom w:val="0"/>
              <w:divBdr>
                <w:top w:val="none" w:sz="0" w:space="0" w:color="auto"/>
                <w:left w:val="none" w:sz="0" w:space="0" w:color="auto"/>
                <w:bottom w:val="none" w:sz="0" w:space="0" w:color="auto"/>
                <w:right w:val="none" w:sz="0" w:space="0" w:color="auto"/>
              </w:divBdr>
            </w:div>
          </w:divsChild>
        </w:div>
        <w:div w:id="1608460889">
          <w:marLeft w:val="0"/>
          <w:marRight w:val="0"/>
          <w:marTop w:val="0"/>
          <w:marBottom w:val="0"/>
          <w:divBdr>
            <w:top w:val="none" w:sz="0" w:space="0" w:color="auto"/>
            <w:left w:val="none" w:sz="0" w:space="0" w:color="auto"/>
            <w:bottom w:val="none" w:sz="0" w:space="0" w:color="auto"/>
            <w:right w:val="none" w:sz="0" w:space="0" w:color="auto"/>
          </w:divBdr>
          <w:divsChild>
            <w:div w:id="863593198">
              <w:marLeft w:val="0"/>
              <w:marRight w:val="0"/>
              <w:marTop w:val="0"/>
              <w:marBottom w:val="0"/>
              <w:divBdr>
                <w:top w:val="none" w:sz="0" w:space="0" w:color="auto"/>
                <w:left w:val="none" w:sz="0" w:space="0" w:color="auto"/>
                <w:bottom w:val="none" w:sz="0" w:space="0" w:color="auto"/>
                <w:right w:val="none" w:sz="0" w:space="0" w:color="auto"/>
              </w:divBdr>
            </w:div>
          </w:divsChild>
        </w:div>
        <w:div w:id="1611929824">
          <w:marLeft w:val="0"/>
          <w:marRight w:val="0"/>
          <w:marTop w:val="0"/>
          <w:marBottom w:val="0"/>
          <w:divBdr>
            <w:top w:val="none" w:sz="0" w:space="0" w:color="auto"/>
            <w:left w:val="none" w:sz="0" w:space="0" w:color="auto"/>
            <w:bottom w:val="none" w:sz="0" w:space="0" w:color="auto"/>
            <w:right w:val="none" w:sz="0" w:space="0" w:color="auto"/>
          </w:divBdr>
          <w:divsChild>
            <w:div w:id="578951059">
              <w:marLeft w:val="0"/>
              <w:marRight w:val="0"/>
              <w:marTop w:val="0"/>
              <w:marBottom w:val="0"/>
              <w:divBdr>
                <w:top w:val="none" w:sz="0" w:space="0" w:color="auto"/>
                <w:left w:val="none" w:sz="0" w:space="0" w:color="auto"/>
                <w:bottom w:val="none" w:sz="0" w:space="0" w:color="auto"/>
                <w:right w:val="none" w:sz="0" w:space="0" w:color="auto"/>
              </w:divBdr>
            </w:div>
          </w:divsChild>
        </w:div>
        <w:div w:id="1613439863">
          <w:marLeft w:val="0"/>
          <w:marRight w:val="0"/>
          <w:marTop w:val="0"/>
          <w:marBottom w:val="0"/>
          <w:divBdr>
            <w:top w:val="none" w:sz="0" w:space="0" w:color="auto"/>
            <w:left w:val="none" w:sz="0" w:space="0" w:color="auto"/>
            <w:bottom w:val="none" w:sz="0" w:space="0" w:color="auto"/>
            <w:right w:val="none" w:sz="0" w:space="0" w:color="auto"/>
          </w:divBdr>
          <w:divsChild>
            <w:div w:id="739911171">
              <w:marLeft w:val="0"/>
              <w:marRight w:val="0"/>
              <w:marTop w:val="0"/>
              <w:marBottom w:val="0"/>
              <w:divBdr>
                <w:top w:val="none" w:sz="0" w:space="0" w:color="auto"/>
                <w:left w:val="none" w:sz="0" w:space="0" w:color="auto"/>
                <w:bottom w:val="none" w:sz="0" w:space="0" w:color="auto"/>
                <w:right w:val="none" w:sz="0" w:space="0" w:color="auto"/>
              </w:divBdr>
            </w:div>
          </w:divsChild>
        </w:div>
        <w:div w:id="1628706220">
          <w:marLeft w:val="0"/>
          <w:marRight w:val="0"/>
          <w:marTop w:val="0"/>
          <w:marBottom w:val="0"/>
          <w:divBdr>
            <w:top w:val="none" w:sz="0" w:space="0" w:color="auto"/>
            <w:left w:val="none" w:sz="0" w:space="0" w:color="auto"/>
            <w:bottom w:val="none" w:sz="0" w:space="0" w:color="auto"/>
            <w:right w:val="none" w:sz="0" w:space="0" w:color="auto"/>
          </w:divBdr>
          <w:divsChild>
            <w:div w:id="734594588">
              <w:marLeft w:val="0"/>
              <w:marRight w:val="0"/>
              <w:marTop w:val="0"/>
              <w:marBottom w:val="0"/>
              <w:divBdr>
                <w:top w:val="none" w:sz="0" w:space="0" w:color="auto"/>
                <w:left w:val="none" w:sz="0" w:space="0" w:color="auto"/>
                <w:bottom w:val="none" w:sz="0" w:space="0" w:color="auto"/>
                <w:right w:val="none" w:sz="0" w:space="0" w:color="auto"/>
              </w:divBdr>
            </w:div>
          </w:divsChild>
        </w:div>
        <w:div w:id="1630086710">
          <w:marLeft w:val="0"/>
          <w:marRight w:val="0"/>
          <w:marTop w:val="0"/>
          <w:marBottom w:val="0"/>
          <w:divBdr>
            <w:top w:val="none" w:sz="0" w:space="0" w:color="auto"/>
            <w:left w:val="none" w:sz="0" w:space="0" w:color="auto"/>
            <w:bottom w:val="none" w:sz="0" w:space="0" w:color="auto"/>
            <w:right w:val="none" w:sz="0" w:space="0" w:color="auto"/>
          </w:divBdr>
          <w:divsChild>
            <w:div w:id="383719915">
              <w:marLeft w:val="0"/>
              <w:marRight w:val="0"/>
              <w:marTop w:val="0"/>
              <w:marBottom w:val="0"/>
              <w:divBdr>
                <w:top w:val="none" w:sz="0" w:space="0" w:color="auto"/>
                <w:left w:val="none" w:sz="0" w:space="0" w:color="auto"/>
                <w:bottom w:val="none" w:sz="0" w:space="0" w:color="auto"/>
                <w:right w:val="none" w:sz="0" w:space="0" w:color="auto"/>
              </w:divBdr>
            </w:div>
          </w:divsChild>
        </w:div>
        <w:div w:id="1632401597">
          <w:marLeft w:val="0"/>
          <w:marRight w:val="0"/>
          <w:marTop w:val="0"/>
          <w:marBottom w:val="0"/>
          <w:divBdr>
            <w:top w:val="none" w:sz="0" w:space="0" w:color="auto"/>
            <w:left w:val="none" w:sz="0" w:space="0" w:color="auto"/>
            <w:bottom w:val="none" w:sz="0" w:space="0" w:color="auto"/>
            <w:right w:val="none" w:sz="0" w:space="0" w:color="auto"/>
          </w:divBdr>
          <w:divsChild>
            <w:div w:id="873156906">
              <w:marLeft w:val="0"/>
              <w:marRight w:val="0"/>
              <w:marTop w:val="0"/>
              <w:marBottom w:val="0"/>
              <w:divBdr>
                <w:top w:val="none" w:sz="0" w:space="0" w:color="auto"/>
                <w:left w:val="none" w:sz="0" w:space="0" w:color="auto"/>
                <w:bottom w:val="none" w:sz="0" w:space="0" w:color="auto"/>
                <w:right w:val="none" w:sz="0" w:space="0" w:color="auto"/>
              </w:divBdr>
            </w:div>
          </w:divsChild>
        </w:div>
        <w:div w:id="1634821249">
          <w:marLeft w:val="0"/>
          <w:marRight w:val="0"/>
          <w:marTop w:val="0"/>
          <w:marBottom w:val="0"/>
          <w:divBdr>
            <w:top w:val="none" w:sz="0" w:space="0" w:color="auto"/>
            <w:left w:val="none" w:sz="0" w:space="0" w:color="auto"/>
            <w:bottom w:val="none" w:sz="0" w:space="0" w:color="auto"/>
            <w:right w:val="none" w:sz="0" w:space="0" w:color="auto"/>
          </w:divBdr>
          <w:divsChild>
            <w:div w:id="736394545">
              <w:marLeft w:val="0"/>
              <w:marRight w:val="0"/>
              <w:marTop w:val="0"/>
              <w:marBottom w:val="0"/>
              <w:divBdr>
                <w:top w:val="none" w:sz="0" w:space="0" w:color="auto"/>
                <w:left w:val="none" w:sz="0" w:space="0" w:color="auto"/>
                <w:bottom w:val="none" w:sz="0" w:space="0" w:color="auto"/>
                <w:right w:val="none" w:sz="0" w:space="0" w:color="auto"/>
              </w:divBdr>
            </w:div>
          </w:divsChild>
        </w:div>
        <w:div w:id="1635259650">
          <w:marLeft w:val="0"/>
          <w:marRight w:val="0"/>
          <w:marTop w:val="0"/>
          <w:marBottom w:val="0"/>
          <w:divBdr>
            <w:top w:val="none" w:sz="0" w:space="0" w:color="auto"/>
            <w:left w:val="none" w:sz="0" w:space="0" w:color="auto"/>
            <w:bottom w:val="none" w:sz="0" w:space="0" w:color="auto"/>
            <w:right w:val="none" w:sz="0" w:space="0" w:color="auto"/>
          </w:divBdr>
          <w:divsChild>
            <w:div w:id="1043749640">
              <w:marLeft w:val="0"/>
              <w:marRight w:val="0"/>
              <w:marTop w:val="0"/>
              <w:marBottom w:val="0"/>
              <w:divBdr>
                <w:top w:val="none" w:sz="0" w:space="0" w:color="auto"/>
                <w:left w:val="none" w:sz="0" w:space="0" w:color="auto"/>
                <w:bottom w:val="none" w:sz="0" w:space="0" w:color="auto"/>
                <w:right w:val="none" w:sz="0" w:space="0" w:color="auto"/>
              </w:divBdr>
            </w:div>
          </w:divsChild>
        </w:div>
        <w:div w:id="1644385716">
          <w:marLeft w:val="0"/>
          <w:marRight w:val="0"/>
          <w:marTop w:val="0"/>
          <w:marBottom w:val="0"/>
          <w:divBdr>
            <w:top w:val="none" w:sz="0" w:space="0" w:color="auto"/>
            <w:left w:val="none" w:sz="0" w:space="0" w:color="auto"/>
            <w:bottom w:val="none" w:sz="0" w:space="0" w:color="auto"/>
            <w:right w:val="none" w:sz="0" w:space="0" w:color="auto"/>
          </w:divBdr>
          <w:divsChild>
            <w:div w:id="1212767955">
              <w:marLeft w:val="0"/>
              <w:marRight w:val="0"/>
              <w:marTop w:val="0"/>
              <w:marBottom w:val="0"/>
              <w:divBdr>
                <w:top w:val="none" w:sz="0" w:space="0" w:color="auto"/>
                <w:left w:val="none" w:sz="0" w:space="0" w:color="auto"/>
                <w:bottom w:val="none" w:sz="0" w:space="0" w:color="auto"/>
                <w:right w:val="none" w:sz="0" w:space="0" w:color="auto"/>
              </w:divBdr>
            </w:div>
          </w:divsChild>
        </w:div>
        <w:div w:id="1648129182">
          <w:marLeft w:val="0"/>
          <w:marRight w:val="0"/>
          <w:marTop w:val="0"/>
          <w:marBottom w:val="0"/>
          <w:divBdr>
            <w:top w:val="none" w:sz="0" w:space="0" w:color="auto"/>
            <w:left w:val="none" w:sz="0" w:space="0" w:color="auto"/>
            <w:bottom w:val="none" w:sz="0" w:space="0" w:color="auto"/>
            <w:right w:val="none" w:sz="0" w:space="0" w:color="auto"/>
          </w:divBdr>
          <w:divsChild>
            <w:div w:id="1182432190">
              <w:marLeft w:val="0"/>
              <w:marRight w:val="0"/>
              <w:marTop w:val="0"/>
              <w:marBottom w:val="0"/>
              <w:divBdr>
                <w:top w:val="none" w:sz="0" w:space="0" w:color="auto"/>
                <w:left w:val="none" w:sz="0" w:space="0" w:color="auto"/>
                <w:bottom w:val="none" w:sz="0" w:space="0" w:color="auto"/>
                <w:right w:val="none" w:sz="0" w:space="0" w:color="auto"/>
              </w:divBdr>
            </w:div>
          </w:divsChild>
        </w:div>
        <w:div w:id="1657488369">
          <w:marLeft w:val="0"/>
          <w:marRight w:val="0"/>
          <w:marTop w:val="0"/>
          <w:marBottom w:val="0"/>
          <w:divBdr>
            <w:top w:val="none" w:sz="0" w:space="0" w:color="auto"/>
            <w:left w:val="none" w:sz="0" w:space="0" w:color="auto"/>
            <w:bottom w:val="none" w:sz="0" w:space="0" w:color="auto"/>
            <w:right w:val="none" w:sz="0" w:space="0" w:color="auto"/>
          </w:divBdr>
          <w:divsChild>
            <w:div w:id="1414085128">
              <w:marLeft w:val="0"/>
              <w:marRight w:val="0"/>
              <w:marTop w:val="0"/>
              <w:marBottom w:val="0"/>
              <w:divBdr>
                <w:top w:val="none" w:sz="0" w:space="0" w:color="auto"/>
                <w:left w:val="none" w:sz="0" w:space="0" w:color="auto"/>
                <w:bottom w:val="none" w:sz="0" w:space="0" w:color="auto"/>
                <w:right w:val="none" w:sz="0" w:space="0" w:color="auto"/>
              </w:divBdr>
            </w:div>
          </w:divsChild>
        </w:div>
        <w:div w:id="1672440378">
          <w:marLeft w:val="0"/>
          <w:marRight w:val="0"/>
          <w:marTop w:val="0"/>
          <w:marBottom w:val="0"/>
          <w:divBdr>
            <w:top w:val="none" w:sz="0" w:space="0" w:color="auto"/>
            <w:left w:val="none" w:sz="0" w:space="0" w:color="auto"/>
            <w:bottom w:val="none" w:sz="0" w:space="0" w:color="auto"/>
            <w:right w:val="none" w:sz="0" w:space="0" w:color="auto"/>
          </w:divBdr>
          <w:divsChild>
            <w:div w:id="662658013">
              <w:marLeft w:val="0"/>
              <w:marRight w:val="0"/>
              <w:marTop w:val="0"/>
              <w:marBottom w:val="0"/>
              <w:divBdr>
                <w:top w:val="none" w:sz="0" w:space="0" w:color="auto"/>
                <w:left w:val="none" w:sz="0" w:space="0" w:color="auto"/>
                <w:bottom w:val="none" w:sz="0" w:space="0" w:color="auto"/>
                <w:right w:val="none" w:sz="0" w:space="0" w:color="auto"/>
              </w:divBdr>
            </w:div>
          </w:divsChild>
        </w:div>
        <w:div w:id="1673532308">
          <w:marLeft w:val="0"/>
          <w:marRight w:val="0"/>
          <w:marTop w:val="0"/>
          <w:marBottom w:val="0"/>
          <w:divBdr>
            <w:top w:val="none" w:sz="0" w:space="0" w:color="auto"/>
            <w:left w:val="none" w:sz="0" w:space="0" w:color="auto"/>
            <w:bottom w:val="none" w:sz="0" w:space="0" w:color="auto"/>
            <w:right w:val="none" w:sz="0" w:space="0" w:color="auto"/>
          </w:divBdr>
          <w:divsChild>
            <w:div w:id="778645533">
              <w:marLeft w:val="0"/>
              <w:marRight w:val="0"/>
              <w:marTop w:val="0"/>
              <w:marBottom w:val="0"/>
              <w:divBdr>
                <w:top w:val="none" w:sz="0" w:space="0" w:color="auto"/>
                <w:left w:val="none" w:sz="0" w:space="0" w:color="auto"/>
                <w:bottom w:val="none" w:sz="0" w:space="0" w:color="auto"/>
                <w:right w:val="none" w:sz="0" w:space="0" w:color="auto"/>
              </w:divBdr>
            </w:div>
          </w:divsChild>
        </w:div>
        <w:div w:id="1699815621">
          <w:marLeft w:val="0"/>
          <w:marRight w:val="0"/>
          <w:marTop w:val="0"/>
          <w:marBottom w:val="0"/>
          <w:divBdr>
            <w:top w:val="none" w:sz="0" w:space="0" w:color="auto"/>
            <w:left w:val="none" w:sz="0" w:space="0" w:color="auto"/>
            <w:bottom w:val="none" w:sz="0" w:space="0" w:color="auto"/>
            <w:right w:val="none" w:sz="0" w:space="0" w:color="auto"/>
          </w:divBdr>
          <w:divsChild>
            <w:div w:id="1133983987">
              <w:marLeft w:val="0"/>
              <w:marRight w:val="0"/>
              <w:marTop w:val="0"/>
              <w:marBottom w:val="0"/>
              <w:divBdr>
                <w:top w:val="none" w:sz="0" w:space="0" w:color="auto"/>
                <w:left w:val="none" w:sz="0" w:space="0" w:color="auto"/>
                <w:bottom w:val="none" w:sz="0" w:space="0" w:color="auto"/>
                <w:right w:val="none" w:sz="0" w:space="0" w:color="auto"/>
              </w:divBdr>
            </w:div>
          </w:divsChild>
        </w:div>
        <w:div w:id="1713992869">
          <w:marLeft w:val="0"/>
          <w:marRight w:val="0"/>
          <w:marTop w:val="0"/>
          <w:marBottom w:val="0"/>
          <w:divBdr>
            <w:top w:val="none" w:sz="0" w:space="0" w:color="auto"/>
            <w:left w:val="none" w:sz="0" w:space="0" w:color="auto"/>
            <w:bottom w:val="none" w:sz="0" w:space="0" w:color="auto"/>
            <w:right w:val="none" w:sz="0" w:space="0" w:color="auto"/>
          </w:divBdr>
          <w:divsChild>
            <w:div w:id="591817608">
              <w:marLeft w:val="0"/>
              <w:marRight w:val="0"/>
              <w:marTop w:val="0"/>
              <w:marBottom w:val="0"/>
              <w:divBdr>
                <w:top w:val="none" w:sz="0" w:space="0" w:color="auto"/>
                <w:left w:val="none" w:sz="0" w:space="0" w:color="auto"/>
                <w:bottom w:val="none" w:sz="0" w:space="0" w:color="auto"/>
                <w:right w:val="none" w:sz="0" w:space="0" w:color="auto"/>
              </w:divBdr>
            </w:div>
          </w:divsChild>
        </w:div>
        <w:div w:id="1735079692">
          <w:marLeft w:val="0"/>
          <w:marRight w:val="0"/>
          <w:marTop w:val="0"/>
          <w:marBottom w:val="0"/>
          <w:divBdr>
            <w:top w:val="none" w:sz="0" w:space="0" w:color="auto"/>
            <w:left w:val="none" w:sz="0" w:space="0" w:color="auto"/>
            <w:bottom w:val="none" w:sz="0" w:space="0" w:color="auto"/>
            <w:right w:val="none" w:sz="0" w:space="0" w:color="auto"/>
          </w:divBdr>
          <w:divsChild>
            <w:div w:id="1702240521">
              <w:marLeft w:val="0"/>
              <w:marRight w:val="0"/>
              <w:marTop w:val="0"/>
              <w:marBottom w:val="0"/>
              <w:divBdr>
                <w:top w:val="none" w:sz="0" w:space="0" w:color="auto"/>
                <w:left w:val="none" w:sz="0" w:space="0" w:color="auto"/>
                <w:bottom w:val="none" w:sz="0" w:space="0" w:color="auto"/>
                <w:right w:val="none" w:sz="0" w:space="0" w:color="auto"/>
              </w:divBdr>
            </w:div>
          </w:divsChild>
        </w:div>
        <w:div w:id="1750420862">
          <w:marLeft w:val="0"/>
          <w:marRight w:val="0"/>
          <w:marTop w:val="0"/>
          <w:marBottom w:val="0"/>
          <w:divBdr>
            <w:top w:val="none" w:sz="0" w:space="0" w:color="auto"/>
            <w:left w:val="none" w:sz="0" w:space="0" w:color="auto"/>
            <w:bottom w:val="none" w:sz="0" w:space="0" w:color="auto"/>
            <w:right w:val="none" w:sz="0" w:space="0" w:color="auto"/>
          </w:divBdr>
          <w:divsChild>
            <w:div w:id="1849100084">
              <w:marLeft w:val="0"/>
              <w:marRight w:val="0"/>
              <w:marTop w:val="0"/>
              <w:marBottom w:val="0"/>
              <w:divBdr>
                <w:top w:val="none" w:sz="0" w:space="0" w:color="auto"/>
                <w:left w:val="none" w:sz="0" w:space="0" w:color="auto"/>
                <w:bottom w:val="none" w:sz="0" w:space="0" w:color="auto"/>
                <w:right w:val="none" w:sz="0" w:space="0" w:color="auto"/>
              </w:divBdr>
            </w:div>
          </w:divsChild>
        </w:div>
        <w:div w:id="1751728428">
          <w:marLeft w:val="0"/>
          <w:marRight w:val="0"/>
          <w:marTop w:val="0"/>
          <w:marBottom w:val="0"/>
          <w:divBdr>
            <w:top w:val="none" w:sz="0" w:space="0" w:color="auto"/>
            <w:left w:val="none" w:sz="0" w:space="0" w:color="auto"/>
            <w:bottom w:val="none" w:sz="0" w:space="0" w:color="auto"/>
            <w:right w:val="none" w:sz="0" w:space="0" w:color="auto"/>
          </w:divBdr>
          <w:divsChild>
            <w:div w:id="1382636863">
              <w:marLeft w:val="0"/>
              <w:marRight w:val="0"/>
              <w:marTop w:val="0"/>
              <w:marBottom w:val="0"/>
              <w:divBdr>
                <w:top w:val="none" w:sz="0" w:space="0" w:color="auto"/>
                <w:left w:val="none" w:sz="0" w:space="0" w:color="auto"/>
                <w:bottom w:val="none" w:sz="0" w:space="0" w:color="auto"/>
                <w:right w:val="none" w:sz="0" w:space="0" w:color="auto"/>
              </w:divBdr>
            </w:div>
          </w:divsChild>
        </w:div>
        <w:div w:id="1754014499">
          <w:marLeft w:val="0"/>
          <w:marRight w:val="0"/>
          <w:marTop w:val="0"/>
          <w:marBottom w:val="0"/>
          <w:divBdr>
            <w:top w:val="none" w:sz="0" w:space="0" w:color="auto"/>
            <w:left w:val="none" w:sz="0" w:space="0" w:color="auto"/>
            <w:bottom w:val="none" w:sz="0" w:space="0" w:color="auto"/>
            <w:right w:val="none" w:sz="0" w:space="0" w:color="auto"/>
          </w:divBdr>
          <w:divsChild>
            <w:div w:id="764574474">
              <w:marLeft w:val="0"/>
              <w:marRight w:val="0"/>
              <w:marTop w:val="0"/>
              <w:marBottom w:val="0"/>
              <w:divBdr>
                <w:top w:val="none" w:sz="0" w:space="0" w:color="auto"/>
                <w:left w:val="none" w:sz="0" w:space="0" w:color="auto"/>
                <w:bottom w:val="none" w:sz="0" w:space="0" w:color="auto"/>
                <w:right w:val="none" w:sz="0" w:space="0" w:color="auto"/>
              </w:divBdr>
            </w:div>
          </w:divsChild>
        </w:div>
        <w:div w:id="1755318933">
          <w:marLeft w:val="0"/>
          <w:marRight w:val="0"/>
          <w:marTop w:val="0"/>
          <w:marBottom w:val="0"/>
          <w:divBdr>
            <w:top w:val="none" w:sz="0" w:space="0" w:color="auto"/>
            <w:left w:val="none" w:sz="0" w:space="0" w:color="auto"/>
            <w:bottom w:val="none" w:sz="0" w:space="0" w:color="auto"/>
            <w:right w:val="none" w:sz="0" w:space="0" w:color="auto"/>
          </w:divBdr>
          <w:divsChild>
            <w:div w:id="945040570">
              <w:marLeft w:val="0"/>
              <w:marRight w:val="0"/>
              <w:marTop w:val="0"/>
              <w:marBottom w:val="0"/>
              <w:divBdr>
                <w:top w:val="none" w:sz="0" w:space="0" w:color="auto"/>
                <w:left w:val="none" w:sz="0" w:space="0" w:color="auto"/>
                <w:bottom w:val="none" w:sz="0" w:space="0" w:color="auto"/>
                <w:right w:val="none" w:sz="0" w:space="0" w:color="auto"/>
              </w:divBdr>
            </w:div>
          </w:divsChild>
        </w:div>
        <w:div w:id="1756584244">
          <w:marLeft w:val="0"/>
          <w:marRight w:val="0"/>
          <w:marTop w:val="0"/>
          <w:marBottom w:val="0"/>
          <w:divBdr>
            <w:top w:val="none" w:sz="0" w:space="0" w:color="auto"/>
            <w:left w:val="none" w:sz="0" w:space="0" w:color="auto"/>
            <w:bottom w:val="none" w:sz="0" w:space="0" w:color="auto"/>
            <w:right w:val="none" w:sz="0" w:space="0" w:color="auto"/>
          </w:divBdr>
          <w:divsChild>
            <w:div w:id="1052728533">
              <w:marLeft w:val="0"/>
              <w:marRight w:val="0"/>
              <w:marTop w:val="0"/>
              <w:marBottom w:val="0"/>
              <w:divBdr>
                <w:top w:val="none" w:sz="0" w:space="0" w:color="auto"/>
                <w:left w:val="none" w:sz="0" w:space="0" w:color="auto"/>
                <w:bottom w:val="none" w:sz="0" w:space="0" w:color="auto"/>
                <w:right w:val="none" w:sz="0" w:space="0" w:color="auto"/>
              </w:divBdr>
            </w:div>
          </w:divsChild>
        </w:div>
        <w:div w:id="1756785819">
          <w:marLeft w:val="0"/>
          <w:marRight w:val="0"/>
          <w:marTop w:val="0"/>
          <w:marBottom w:val="0"/>
          <w:divBdr>
            <w:top w:val="none" w:sz="0" w:space="0" w:color="auto"/>
            <w:left w:val="none" w:sz="0" w:space="0" w:color="auto"/>
            <w:bottom w:val="none" w:sz="0" w:space="0" w:color="auto"/>
            <w:right w:val="none" w:sz="0" w:space="0" w:color="auto"/>
          </w:divBdr>
          <w:divsChild>
            <w:div w:id="214391236">
              <w:marLeft w:val="0"/>
              <w:marRight w:val="0"/>
              <w:marTop w:val="0"/>
              <w:marBottom w:val="0"/>
              <w:divBdr>
                <w:top w:val="none" w:sz="0" w:space="0" w:color="auto"/>
                <w:left w:val="none" w:sz="0" w:space="0" w:color="auto"/>
                <w:bottom w:val="none" w:sz="0" w:space="0" w:color="auto"/>
                <w:right w:val="none" w:sz="0" w:space="0" w:color="auto"/>
              </w:divBdr>
            </w:div>
          </w:divsChild>
        </w:div>
        <w:div w:id="1766875826">
          <w:marLeft w:val="0"/>
          <w:marRight w:val="0"/>
          <w:marTop w:val="0"/>
          <w:marBottom w:val="0"/>
          <w:divBdr>
            <w:top w:val="none" w:sz="0" w:space="0" w:color="auto"/>
            <w:left w:val="none" w:sz="0" w:space="0" w:color="auto"/>
            <w:bottom w:val="none" w:sz="0" w:space="0" w:color="auto"/>
            <w:right w:val="none" w:sz="0" w:space="0" w:color="auto"/>
          </w:divBdr>
          <w:divsChild>
            <w:div w:id="620692189">
              <w:marLeft w:val="0"/>
              <w:marRight w:val="0"/>
              <w:marTop w:val="0"/>
              <w:marBottom w:val="0"/>
              <w:divBdr>
                <w:top w:val="none" w:sz="0" w:space="0" w:color="auto"/>
                <w:left w:val="none" w:sz="0" w:space="0" w:color="auto"/>
                <w:bottom w:val="none" w:sz="0" w:space="0" w:color="auto"/>
                <w:right w:val="none" w:sz="0" w:space="0" w:color="auto"/>
              </w:divBdr>
            </w:div>
          </w:divsChild>
        </w:div>
        <w:div w:id="1769814596">
          <w:marLeft w:val="0"/>
          <w:marRight w:val="0"/>
          <w:marTop w:val="0"/>
          <w:marBottom w:val="0"/>
          <w:divBdr>
            <w:top w:val="none" w:sz="0" w:space="0" w:color="auto"/>
            <w:left w:val="none" w:sz="0" w:space="0" w:color="auto"/>
            <w:bottom w:val="none" w:sz="0" w:space="0" w:color="auto"/>
            <w:right w:val="none" w:sz="0" w:space="0" w:color="auto"/>
          </w:divBdr>
          <w:divsChild>
            <w:div w:id="309990264">
              <w:marLeft w:val="0"/>
              <w:marRight w:val="0"/>
              <w:marTop w:val="0"/>
              <w:marBottom w:val="0"/>
              <w:divBdr>
                <w:top w:val="none" w:sz="0" w:space="0" w:color="auto"/>
                <w:left w:val="none" w:sz="0" w:space="0" w:color="auto"/>
                <w:bottom w:val="none" w:sz="0" w:space="0" w:color="auto"/>
                <w:right w:val="none" w:sz="0" w:space="0" w:color="auto"/>
              </w:divBdr>
            </w:div>
          </w:divsChild>
        </w:div>
        <w:div w:id="1774587657">
          <w:marLeft w:val="0"/>
          <w:marRight w:val="0"/>
          <w:marTop w:val="0"/>
          <w:marBottom w:val="0"/>
          <w:divBdr>
            <w:top w:val="none" w:sz="0" w:space="0" w:color="auto"/>
            <w:left w:val="none" w:sz="0" w:space="0" w:color="auto"/>
            <w:bottom w:val="none" w:sz="0" w:space="0" w:color="auto"/>
            <w:right w:val="none" w:sz="0" w:space="0" w:color="auto"/>
          </w:divBdr>
          <w:divsChild>
            <w:div w:id="1769084805">
              <w:marLeft w:val="0"/>
              <w:marRight w:val="0"/>
              <w:marTop w:val="0"/>
              <w:marBottom w:val="0"/>
              <w:divBdr>
                <w:top w:val="none" w:sz="0" w:space="0" w:color="auto"/>
                <w:left w:val="none" w:sz="0" w:space="0" w:color="auto"/>
                <w:bottom w:val="none" w:sz="0" w:space="0" w:color="auto"/>
                <w:right w:val="none" w:sz="0" w:space="0" w:color="auto"/>
              </w:divBdr>
            </w:div>
          </w:divsChild>
        </w:div>
        <w:div w:id="1775979068">
          <w:marLeft w:val="0"/>
          <w:marRight w:val="0"/>
          <w:marTop w:val="0"/>
          <w:marBottom w:val="0"/>
          <w:divBdr>
            <w:top w:val="none" w:sz="0" w:space="0" w:color="auto"/>
            <w:left w:val="none" w:sz="0" w:space="0" w:color="auto"/>
            <w:bottom w:val="none" w:sz="0" w:space="0" w:color="auto"/>
            <w:right w:val="none" w:sz="0" w:space="0" w:color="auto"/>
          </w:divBdr>
          <w:divsChild>
            <w:div w:id="1219440626">
              <w:marLeft w:val="0"/>
              <w:marRight w:val="0"/>
              <w:marTop w:val="0"/>
              <w:marBottom w:val="0"/>
              <w:divBdr>
                <w:top w:val="none" w:sz="0" w:space="0" w:color="auto"/>
                <w:left w:val="none" w:sz="0" w:space="0" w:color="auto"/>
                <w:bottom w:val="none" w:sz="0" w:space="0" w:color="auto"/>
                <w:right w:val="none" w:sz="0" w:space="0" w:color="auto"/>
              </w:divBdr>
            </w:div>
          </w:divsChild>
        </w:div>
        <w:div w:id="1776946829">
          <w:marLeft w:val="0"/>
          <w:marRight w:val="0"/>
          <w:marTop w:val="0"/>
          <w:marBottom w:val="0"/>
          <w:divBdr>
            <w:top w:val="none" w:sz="0" w:space="0" w:color="auto"/>
            <w:left w:val="none" w:sz="0" w:space="0" w:color="auto"/>
            <w:bottom w:val="none" w:sz="0" w:space="0" w:color="auto"/>
            <w:right w:val="none" w:sz="0" w:space="0" w:color="auto"/>
          </w:divBdr>
          <w:divsChild>
            <w:div w:id="423377580">
              <w:marLeft w:val="0"/>
              <w:marRight w:val="0"/>
              <w:marTop w:val="0"/>
              <w:marBottom w:val="0"/>
              <w:divBdr>
                <w:top w:val="none" w:sz="0" w:space="0" w:color="auto"/>
                <w:left w:val="none" w:sz="0" w:space="0" w:color="auto"/>
                <w:bottom w:val="none" w:sz="0" w:space="0" w:color="auto"/>
                <w:right w:val="none" w:sz="0" w:space="0" w:color="auto"/>
              </w:divBdr>
            </w:div>
          </w:divsChild>
        </w:div>
        <w:div w:id="1781147290">
          <w:marLeft w:val="0"/>
          <w:marRight w:val="0"/>
          <w:marTop w:val="0"/>
          <w:marBottom w:val="0"/>
          <w:divBdr>
            <w:top w:val="none" w:sz="0" w:space="0" w:color="auto"/>
            <w:left w:val="none" w:sz="0" w:space="0" w:color="auto"/>
            <w:bottom w:val="none" w:sz="0" w:space="0" w:color="auto"/>
            <w:right w:val="none" w:sz="0" w:space="0" w:color="auto"/>
          </w:divBdr>
          <w:divsChild>
            <w:div w:id="804587607">
              <w:marLeft w:val="0"/>
              <w:marRight w:val="0"/>
              <w:marTop w:val="0"/>
              <w:marBottom w:val="0"/>
              <w:divBdr>
                <w:top w:val="none" w:sz="0" w:space="0" w:color="auto"/>
                <w:left w:val="none" w:sz="0" w:space="0" w:color="auto"/>
                <w:bottom w:val="none" w:sz="0" w:space="0" w:color="auto"/>
                <w:right w:val="none" w:sz="0" w:space="0" w:color="auto"/>
              </w:divBdr>
            </w:div>
          </w:divsChild>
        </w:div>
        <w:div w:id="1800145640">
          <w:marLeft w:val="0"/>
          <w:marRight w:val="0"/>
          <w:marTop w:val="0"/>
          <w:marBottom w:val="0"/>
          <w:divBdr>
            <w:top w:val="none" w:sz="0" w:space="0" w:color="auto"/>
            <w:left w:val="none" w:sz="0" w:space="0" w:color="auto"/>
            <w:bottom w:val="none" w:sz="0" w:space="0" w:color="auto"/>
            <w:right w:val="none" w:sz="0" w:space="0" w:color="auto"/>
          </w:divBdr>
          <w:divsChild>
            <w:div w:id="584146770">
              <w:marLeft w:val="0"/>
              <w:marRight w:val="0"/>
              <w:marTop w:val="0"/>
              <w:marBottom w:val="0"/>
              <w:divBdr>
                <w:top w:val="none" w:sz="0" w:space="0" w:color="auto"/>
                <w:left w:val="none" w:sz="0" w:space="0" w:color="auto"/>
                <w:bottom w:val="none" w:sz="0" w:space="0" w:color="auto"/>
                <w:right w:val="none" w:sz="0" w:space="0" w:color="auto"/>
              </w:divBdr>
            </w:div>
          </w:divsChild>
        </w:div>
        <w:div w:id="1800175486">
          <w:marLeft w:val="0"/>
          <w:marRight w:val="0"/>
          <w:marTop w:val="0"/>
          <w:marBottom w:val="0"/>
          <w:divBdr>
            <w:top w:val="none" w:sz="0" w:space="0" w:color="auto"/>
            <w:left w:val="none" w:sz="0" w:space="0" w:color="auto"/>
            <w:bottom w:val="none" w:sz="0" w:space="0" w:color="auto"/>
            <w:right w:val="none" w:sz="0" w:space="0" w:color="auto"/>
          </w:divBdr>
          <w:divsChild>
            <w:div w:id="83691129">
              <w:marLeft w:val="0"/>
              <w:marRight w:val="0"/>
              <w:marTop w:val="0"/>
              <w:marBottom w:val="0"/>
              <w:divBdr>
                <w:top w:val="none" w:sz="0" w:space="0" w:color="auto"/>
                <w:left w:val="none" w:sz="0" w:space="0" w:color="auto"/>
                <w:bottom w:val="none" w:sz="0" w:space="0" w:color="auto"/>
                <w:right w:val="none" w:sz="0" w:space="0" w:color="auto"/>
              </w:divBdr>
            </w:div>
          </w:divsChild>
        </w:div>
        <w:div w:id="1804611727">
          <w:marLeft w:val="0"/>
          <w:marRight w:val="0"/>
          <w:marTop w:val="0"/>
          <w:marBottom w:val="0"/>
          <w:divBdr>
            <w:top w:val="none" w:sz="0" w:space="0" w:color="auto"/>
            <w:left w:val="none" w:sz="0" w:space="0" w:color="auto"/>
            <w:bottom w:val="none" w:sz="0" w:space="0" w:color="auto"/>
            <w:right w:val="none" w:sz="0" w:space="0" w:color="auto"/>
          </w:divBdr>
          <w:divsChild>
            <w:div w:id="1560509875">
              <w:marLeft w:val="0"/>
              <w:marRight w:val="0"/>
              <w:marTop w:val="0"/>
              <w:marBottom w:val="0"/>
              <w:divBdr>
                <w:top w:val="none" w:sz="0" w:space="0" w:color="auto"/>
                <w:left w:val="none" w:sz="0" w:space="0" w:color="auto"/>
                <w:bottom w:val="none" w:sz="0" w:space="0" w:color="auto"/>
                <w:right w:val="none" w:sz="0" w:space="0" w:color="auto"/>
              </w:divBdr>
            </w:div>
          </w:divsChild>
        </w:div>
        <w:div w:id="1814368569">
          <w:marLeft w:val="0"/>
          <w:marRight w:val="0"/>
          <w:marTop w:val="0"/>
          <w:marBottom w:val="0"/>
          <w:divBdr>
            <w:top w:val="none" w:sz="0" w:space="0" w:color="auto"/>
            <w:left w:val="none" w:sz="0" w:space="0" w:color="auto"/>
            <w:bottom w:val="none" w:sz="0" w:space="0" w:color="auto"/>
            <w:right w:val="none" w:sz="0" w:space="0" w:color="auto"/>
          </w:divBdr>
          <w:divsChild>
            <w:div w:id="1820807743">
              <w:marLeft w:val="0"/>
              <w:marRight w:val="0"/>
              <w:marTop w:val="0"/>
              <w:marBottom w:val="0"/>
              <w:divBdr>
                <w:top w:val="none" w:sz="0" w:space="0" w:color="auto"/>
                <w:left w:val="none" w:sz="0" w:space="0" w:color="auto"/>
                <w:bottom w:val="none" w:sz="0" w:space="0" w:color="auto"/>
                <w:right w:val="none" w:sz="0" w:space="0" w:color="auto"/>
              </w:divBdr>
            </w:div>
          </w:divsChild>
        </w:div>
        <w:div w:id="1815830914">
          <w:marLeft w:val="0"/>
          <w:marRight w:val="0"/>
          <w:marTop w:val="0"/>
          <w:marBottom w:val="0"/>
          <w:divBdr>
            <w:top w:val="none" w:sz="0" w:space="0" w:color="auto"/>
            <w:left w:val="none" w:sz="0" w:space="0" w:color="auto"/>
            <w:bottom w:val="none" w:sz="0" w:space="0" w:color="auto"/>
            <w:right w:val="none" w:sz="0" w:space="0" w:color="auto"/>
          </w:divBdr>
          <w:divsChild>
            <w:div w:id="43876100">
              <w:marLeft w:val="0"/>
              <w:marRight w:val="0"/>
              <w:marTop w:val="0"/>
              <w:marBottom w:val="0"/>
              <w:divBdr>
                <w:top w:val="none" w:sz="0" w:space="0" w:color="auto"/>
                <w:left w:val="none" w:sz="0" w:space="0" w:color="auto"/>
                <w:bottom w:val="none" w:sz="0" w:space="0" w:color="auto"/>
                <w:right w:val="none" w:sz="0" w:space="0" w:color="auto"/>
              </w:divBdr>
            </w:div>
          </w:divsChild>
        </w:div>
        <w:div w:id="1818451858">
          <w:marLeft w:val="0"/>
          <w:marRight w:val="0"/>
          <w:marTop w:val="0"/>
          <w:marBottom w:val="0"/>
          <w:divBdr>
            <w:top w:val="none" w:sz="0" w:space="0" w:color="auto"/>
            <w:left w:val="none" w:sz="0" w:space="0" w:color="auto"/>
            <w:bottom w:val="none" w:sz="0" w:space="0" w:color="auto"/>
            <w:right w:val="none" w:sz="0" w:space="0" w:color="auto"/>
          </w:divBdr>
          <w:divsChild>
            <w:div w:id="890964138">
              <w:marLeft w:val="0"/>
              <w:marRight w:val="0"/>
              <w:marTop w:val="0"/>
              <w:marBottom w:val="0"/>
              <w:divBdr>
                <w:top w:val="none" w:sz="0" w:space="0" w:color="auto"/>
                <w:left w:val="none" w:sz="0" w:space="0" w:color="auto"/>
                <w:bottom w:val="none" w:sz="0" w:space="0" w:color="auto"/>
                <w:right w:val="none" w:sz="0" w:space="0" w:color="auto"/>
              </w:divBdr>
            </w:div>
          </w:divsChild>
        </w:div>
        <w:div w:id="1834832764">
          <w:marLeft w:val="0"/>
          <w:marRight w:val="0"/>
          <w:marTop w:val="0"/>
          <w:marBottom w:val="0"/>
          <w:divBdr>
            <w:top w:val="none" w:sz="0" w:space="0" w:color="auto"/>
            <w:left w:val="none" w:sz="0" w:space="0" w:color="auto"/>
            <w:bottom w:val="none" w:sz="0" w:space="0" w:color="auto"/>
            <w:right w:val="none" w:sz="0" w:space="0" w:color="auto"/>
          </w:divBdr>
          <w:divsChild>
            <w:div w:id="311059139">
              <w:marLeft w:val="0"/>
              <w:marRight w:val="0"/>
              <w:marTop w:val="0"/>
              <w:marBottom w:val="0"/>
              <w:divBdr>
                <w:top w:val="none" w:sz="0" w:space="0" w:color="auto"/>
                <w:left w:val="none" w:sz="0" w:space="0" w:color="auto"/>
                <w:bottom w:val="none" w:sz="0" w:space="0" w:color="auto"/>
                <w:right w:val="none" w:sz="0" w:space="0" w:color="auto"/>
              </w:divBdr>
            </w:div>
          </w:divsChild>
        </w:div>
        <w:div w:id="1849640907">
          <w:marLeft w:val="0"/>
          <w:marRight w:val="0"/>
          <w:marTop w:val="0"/>
          <w:marBottom w:val="0"/>
          <w:divBdr>
            <w:top w:val="none" w:sz="0" w:space="0" w:color="auto"/>
            <w:left w:val="none" w:sz="0" w:space="0" w:color="auto"/>
            <w:bottom w:val="none" w:sz="0" w:space="0" w:color="auto"/>
            <w:right w:val="none" w:sz="0" w:space="0" w:color="auto"/>
          </w:divBdr>
          <w:divsChild>
            <w:div w:id="1682780700">
              <w:marLeft w:val="0"/>
              <w:marRight w:val="0"/>
              <w:marTop w:val="0"/>
              <w:marBottom w:val="0"/>
              <w:divBdr>
                <w:top w:val="none" w:sz="0" w:space="0" w:color="auto"/>
                <w:left w:val="none" w:sz="0" w:space="0" w:color="auto"/>
                <w:bottom w:val="none" w:sz="0" w:space="0" w:color="auto"/>
                <w:right w:val="none" w:sz="0" w:space="0" w:color="auto"/>
              </w:divBdr>
            </w:div>
          </w:divsChild>
        </w:div>
        <w:div w:id="1855342348">
          <w:marLeft w:val="0"/>
          <w:marRight w:val="0"/>
          <w:marTop w:val="0"/>
          <w:marBottom w:val="0"/>
          <w:divBdr>
            <w:top w:val="none" w:sz="0" w:space="0" w:color="auto"/>
            <w:left w:val="none" w:sz="0" w:space="0" w:color="auto"/>
            <w:bottom w:val="none" w:sz="0" w:space="0" w:color="auto"/>
            <w:right w:val="none" w:sz="0" w:space="0" w:color="auto"/>
          </w:divBdr>
          <w:divsChild>
            <w:div w:id="712728068">
              <w:marLeft w:val="0"/>
              <w:marRight w:val="0"/>
              <w:marTop w:val="0"/>
              <w:marBottom w:val="0"/>
              <w:divBdr>
                <w:top w:val="none" w:sz="0" w:space="0" w:color="auto"/>
                <w:left w:val="none" w:sz="0" w:space="0" w:color="auto"/>
                <w:bottom w:val="none" w:sz="0" w:space="0" w:color="auto"/>
                <w:right w:val="none" w:sz="0" w:space="0" w:color="auto"/>
              </w:divBdr>
            </w:div>
          </w:divsChild>
        </w:div>
        <w:div w:id="1855848666">
          <w:marLeft w:val="0"/>
          <w:marRight w:val="0"/>
          <w:marTop w:val="0"/>
          <w:marBottom w:val="0"/>
          <w:divBdr>
            <w:top w:val="none" w:sz="0" w:space="0" w:color="auto"/>
            <w:left w:val="none" w:sz="0" w:space="0" w:color="auto"/>
            <w:bottom w:val="none" w:sz="0" w:space="0" w:color="auto"/>
            <w:right w:val="none" w:sz="0" w:space="0" w:color="auto"/>
          </w:divBdr>
          <w:divsChild>
            <w:div w:id="2014990451">
              <w:marLeft w:val="0"/>
              <w:marRight w:val="0"/>
              <w:marTop w:val="0"/>
              <w:marBottom w:val="0"/>
              <w:divBdr>
                <w:top w:val="none" w:sz="0" w:space="0" w:color="auto"/>
                <w:left w:val="none" w:sz="0" w:space="0" w:color="auto"/>
                <w:bottom w:val="none" w:sz="0" w:space="0" w:color="auto"/>
                <w:right w:val="none" w:sz="0" w:space="0" w:color="auto"/>
              </w:divBdr>
            </w:div>
          </w:divsChild>
        </w:div>
        <w:div w:id="1865824069">
          <w:marLeft w:val="0"/>
          <w:marRight w:val="0"/>
          <w:marTop w:val="0"/>
          <w:marBottom w:val="0"/>
          <w:divBdr>
            <w:top w:val="none" w:sz="0" w:space="0" w:color="auto"/>
            <w:left w:val="none" w:sz="0" w:space="0" w:color="auto"/>
            <w:bottom w:val="none" w:sz="0" w:space="0" w:color="auto"/>
            <w:right w:val="none" w:sz="0" w:space="0" w:color="auto"/>
          </w:divBdr>
          <w:divsChild>
            <w:div w:id="244416180">
              <w:marLeft w:val="0"/>
              <w:marRight w:val="0"/>
              <w:marTop w:val="0"/>
              <w:marBottom w:val="0"/>
              <w:divBdr>
                <w:top w:val="none" w:sz="0" w:space="0" w:color="auto"/>
                <w:left w:val="none" w:sz="0" w:space="0" w:color="auto"/>
                <w:bottom w:val="none" w:sz="0" w:space="0" w:color="auto"/>
                <w:right w:val="none" w:sz="0" w:space="0" w:color="auto"/>
              </w:divBdr>
            </w:div>
          </w:divsChild>
        </w:div>
        <w:div w:id="1868369834">
          <w:marLeft w:val="0"/>
          <w:marRight w:val="0"/>
          <w:marTop w:val="0"/>
          <w:marBottom w:val="0"/>
          <w:divBdr>
            <w:top w:val="none" w:sz="0" w:space="0" w:color="auto"/>
            <w:left w:val="none" w:sz="0" w:space="0" w:color="auto"/>
            <w:bottom w:val="none" w:sz="0" w:space="0" w:color="auto"/>
            <w:right w:val="none" w:sz="0" w:space="0" w:color="auto"/>
          </w:divBdr>
          <w:divsChild>
            <w:div w:id="352654434">
              <w:marLeft w:val="0"/>
              <w:marRight w:val="0"/>
              <w:marTop w:val="0"/>
              <w:marBottom w:val="0"/>
              <w:divBdr>
                <w:top w:val="none" w:sz="0" w:space="0" w:color="auto"/>
                <w:left w:val="none" w:sz="0" w:space="0" w:color="auto"/>
                <w:bottom w:val="none" w:sz="0" w:space="0" w:color="auto"/>
                <w:right w:val="none" w:sz="0" w:space="0" w:color="auto"/>
              </w:divBdr>
            </w:div>
          </w:divsChild>
        </w:div>
        <w:div w:id="1871914208">
          <w:marLeft w:val="0"/>
          <w:marRight w:val="0"/>
          <w:marTop w:val="0"/>
          <w:marBottom w:val="0"/>
          <w:divBdr>
            <w:top w:val="none" w:sz="0" w:space="0" w:color="auto"/>
            <w:left w:val="none" w:sz="0" w:space="0" w:color="auto"/>
            <w:bottom w:val="none" w:sz="0" w:space="0" w:color="auto"/>
            <w:right w:val="none" w:sz="0" w:space="0" w:color="auto"/>
          </w:divBdr>
          <w:divsChild>
            <w:div w:id="720787128">
              <w:marLeft w:val="0"/>
              <w:marRight w:val="0"/>
              <w:marTop w:val="0"/>
              <w:marBottom w:val="0"/>
              <w:divBdr>
                <w:top w:val="none" w:sz="0" w:space="0" w:color="auto"/>
                <w:left w:val="none" w:sz="0" w:space="0" w:color="auto"/>
                <w:bottom w:val="none" w:sz="0" w:space="0" w:color="auto"/>
                <w:right w:val="none" w:sz="0" w:space="0" w:color="auto"/>
              </w:divBdr>
            </w:div>
          </w:divsChild>
        </w:div>
        <w:div w:id="1875268064">
          <w:marLeft w:val="0"/>
          <w:marRight w:val="0"/>
          <w:marTop w:val="0"/>
          <w:marBottom w:val="0"/>
          <w:divBdr>
            <w:top w:val="none" w:sz="0" w:space="0" w:color="auto"/>
            <w:left w:val="none" w:sz="0" w:space="0" w:color="auto"/>
            <w:bottom w:val="none" w:sz="0" w:space="0" w:color="auto"/>
            <w:right w:val="none" w:sz="0" w:space="0" w:color="auto"/>
          </w:divBdr>
          <w:divsChild>
            <w:div w:id="1998651578">
              <w:marLeft w:val="0"/>
              <w:marRight w:val="0"/>
              <w:marTop w:val="0"/>
              <w:marBottom w:val="0"/>
              <w:divBdr>
                <w:top w:val="none" w:sz="0" w:space="0" w:color="auto"/>
                <w:left w:val="none" w:sz="0" w:space="0" w:color="auto"/>
                <w:bottom w:val="none" w:sz="0" w:space="0" w:color="auto"/>
                <w:right w:val="none" w:sz="0" w:space="0" w:color="auto"/>
              </w:divBdr>
            </w:div>
          </w:divsChild>
        </w:div>
        <w:div w:id="1890342226">
          <w:marLeft w:val="0"/>
          <w:marRight w:val="0"/>
          <w:marTop w:val="0"/>
          <w:marBottom w:val="0"/>
          <w:divBdr>
            <w:top w:val="none" w:sz="0" w:space="0" w:color="auto"/>
            <w:left w:val="none" w:sz="0" w:space="0" w:color="auto"/>
            <w:bottom w:val="none" w:sz="0" w:space="0" w:color="auto"/>
            <w:right w:val="none" w:sz="0" w:space="0" w:color="auto"/>
          </w:divBdr>
          <w:divsChild>
            <w:div w:id="275600279">
              <w:marLeft w:val="0"/>
              <w:marRight w:val="0"/>
              <w:marTop w:val="0"/>
              <w:marBottom w:val="0"/>
              <w:divBdr>
                <w:top w:val="none" w:sz="0" w:space="0" w:color="auto"/>
                <w:left w:val="none" w:sz="0" w:space="0" w:color="auto"/>
                <w:bottom w:val="none" w:sz="0" w:space="0" w:color="auto"/>
                <w:right w:val="none" w:sz="0" w:space="0" w:color="auto"/>
              </w:divBdr>
            </w:div>
          </w:divsChild>
        </w:div>
        <w:div w:id="1903758216">
          <w:marLeft w:val="0"/>
          <w:marRight w:val="0"/>
          <w:marTop w:val="0"/>
          <w:marBottom w:val="0"/>
          <w:divBdr>
            <w:top w:val="none" w:sz="0" w:space="0" w:color="auto"/>
            <w:left w:val="none" w:sz="0" w:space="0" w:color="auto"/>
            <w:bottom w:val="none" w:sz="0" w:space="0" w:color="auto"/>
            <w:right w:val="none" w:sz="0" w:space="0" w:color="auto"/>
          </w:divBdr>
          <w:divsChild>
            <w:div w:id="550193193">
              <w:marLeft w:val="0"/>
              <w:marRight w:val="0"/>
              <w:marTop w:val="0"/>
              <w:marBottom w:val="0"/>
              <w:divBdr>
                <w:top w:val="none" w:sz="0" w:space="0" w:color="auto"/>
                <w:left w:val="none" w:sz="0" w:space="0" w:color="auto"/>
                <w:bottom w:val="none" w:sz="0" w:space="0" w:color="auto"/>
                <w:right w:val="none" w:sz="0" w:space="0" w:color="auto"/>
              </w:divBdr>
            </w:div>
          </w:divsChild>
        </w:div>
        <w:div w:id="1905527737">
          <w:marLeft w:val="0"/>
          <w:marRight w:val="0"/>
          <w:marTop w:val="0"/>
          <w:marBottom w:val="0"/>
          <w:divBdr>
            <w:top w:val="none" w:sz="0" w:space="0" w:color="auto"/>
            <w:left w:val="none" w:sz="0" w:space="0" w:color="auto"/>
            <w:bottom w:val="none" w:sz="0" w:space="0" w:color="auto"/>
            <w:right w:val="none" w:sz="0" w:space="0" w:color="auto"/>
          </w:divBdr>
          <w:divsChild>
            <w:div w:id="667439977">
              <w:marLeft w:val="0"/>
              <w:marRight w:val="0"/>
              <w:marTop w:val="0"/>
              <w:marBottom w:val="0"/>
              <w:divBdr>
                <w:top w:val="none" w:sz="0" w:space="0" w:color="auto"/>
                <w:left w:val="none" w:sz="0" w:space="0" w:color="auto"/>
                <w:bottom w:val="none" w:sz="0" w:space="0" w:color="auto"/>
                <w:right w:val="none" w:sz="0" w:space="0" w:color="auto"/>
              </w:divBdr>
            </w:div>
          </w:divsChild>
        </w:div>
        <w:div w:id="1907565734">
          <w:marLeft w:val="0"/>
          <w:marRight w:val="0"/>
          <w:marTop w:val="0"/>
          <w:marBottom w:val="0"/>
          <w:divBdr>
            <w:top w:val="none" w:sz="0" w:space="0" w:color="auto"/>
            <w:left w:val="none" w:sz="0" w:space="0" w:color="auto"/>
            <w:bottom w:val="none" w:sz="0" w:space="0" w:color="auto"/>
            <w:right w:val="none" w:sz="0" w:space="0" w:color="auto"/>
          </w:divBdr>
          <w:divsChild>
            <w:div w:id="1655337161">
              <w:marLeft w:val="0"/>
              <w:marRight w:val="0"/>
              <w:marTop w:val="0"/>
              <w:marBottom w:val="0"/>
              <w:divBdr>
                <w:top w:val="none" w:sz="0" w:space="0" w:color="auto"/>
                <w:left w:val="none" w:sz="0" w:space="0" w:color="auto"/>
                <w:bottom w:val="none" w:sz="0" w:space="0" w:color="auto"/>
                <w:right w:val="none" w:sz="0" w:space="0" w:color="auto"/>
              </w:divBdr>
            </w:div>
          </w:divsChild>
        </w:div>
        <w:div w:id="1911764963">
          <w:marLeft w:val="0"/>
          <w:marRight w:val="0"/>
          <w:marTop w:val="0"/>
          <w:marBottom w:val="0"/>
          <w:divBdr>
            <w:top w:val="none" w:sz="0" w:space="0" w:color="auto"/>
            <w:left w:val="none" w:sz="0" w:space="0" w:color="auto"/>
            <w:bottom w:val="none" w:sz="0" w:space="0" w:color="auto"/>
            <w:right w:val="none" w:sz="0" w:space="0" w:color="auto"/>
          </w:divBdr>
          <w:divsChild>
            <w:div w:id="1437552745">
              <w:marLeft w:val="0"/>
              <w:marRight w:val="0"/>
              <w:marTop w:val="0"/>
              <w:marBottom w:val="0"/>
              <w:divBdr>
                <w:top w:val="none" w:sz="0" w:space="0" w:color="auto"/>
                <w:left w:val="none" w:sz="0" w:space="0" w:color="auto"/>
                <w:bottom w:val="none" w:sz="0" w:space="0" w:color="auto"/>
                <w:right w:val="none" w:sz="0" w:space="0" w:color="auto"/>
              </w:divBdr>
            </w:div>
          </w:divsChild>
        </w:div>
        <w:div w:id="1928881217">
          <w:marLeft w:val="0"/>
          <w:marRight w:val="0"/>
          <w:marTop w:val="0"/>
          <w:marBottom w:val="0"/>
          <w:divBdr>
            <w:top w:val="none" w:sz="0" w:space="0" w:color="auto"/>
            <w:left w:val="none" w:sz="0" w:space="0" w:color="auto"/>
            <w:bottom w:val="none" w:sz="0" w:space="0" w:color="auto"/>
            <w:right w:val="none" w:sz="0" w:space="0" w:color="auto"/>
          </w:divBdr>
          <w:divsChild>
            <w:div w:id="1894149631">
              <w:marLeft w:val="0"/>
              <w:marRight w:val="0"/>
              <w:marTop w:val="0"/>
              <w:marBottom w:val="0"/>
              <w:divBdr>
                <w:top w:val="none" w:sz="0" w:space="0" w:color="auto"/>
                <w:left w:val="none" w:sz="0" w:space="0" w:color="auto"/>
                <w:bottom w:val="none" w:sz="0" w:space="0" w:color="auto"/>
                <w:right w:val="none" w:sz="0" w:space="0" w:color="auto"/>
              </w:divBdr>
            </w:div>
          </w:divsChild>
        </w:div>
        <w:div w:id="1936326704">
          <w:marLeft w:val="0"/>
          <w:marRight w:val="0"/>
          <w:marTop w:val="0"/>
          <w:marBottom w:val="0"/>
          <w:divBdr>
            <w:top w:val="none" w:sz="0" w:space="0" w:color="auto"/>
            <w:left w:val="none" w:sz="0" w:space="0" w:color="auto"/>
            <w:bottom w:val="none" w:sz="0" w:space="0" w:color="auto"/>
            <w:right w:val="none" w:sz="0" w:space="0" w:color="auto"/>
          </w:divBdr>
          <w:divsChild>
            <w:div w:id="885338856">
              <w:marLeft w:val="0"/>
              <w:marRight w:val="0"/>
              <w:marTop w:val="0"/>
              <w:marBottom w:val="0"/>
              <w:divBdr>
                <w:top w:val="none" w:sz="0" w:space="0" w:color="auto"/>
                <w:left w:val="none" w:sz="0" w:space="0" w:color="auto"/>
                <w:bottom w:val="none" w:sz="0" w:space="0" w:color="auto"/>
                <w:right w:val="none" w:sz="0" w:space="0" w:color="auto"/>
              </w:divBdr>
            </w:div>
          </w:divsChild>
        </w:div>
        <w:div w:id="1953852538">
          <w:marLeft w:val="0"/>
          <w:marRight w:val="0"/>
          <w:marTop w:val="0"/>
          <w:marBottom w:val="0"/>
          <w:divBdr>
            <w:top w:val="none" w:sz="0" w:space="0" w:color="auto"/>
            <w:left w:val="none" w:sz="0" w:space="0" w:color="auto"/>
            <w:bottom w:val="none" w:sz="0" w:space="0" w:color="auto"/>
            <w:right w:val="none" w:sz="0" w:space="0" w:color="auto"/>
          </w:divBdr>
          <w:divsChild>
            <w:div w:id="1057513769">
              <w:marLeft w:val="0"/>
              <w:marRight w:val="0"/>
              <w:marTop w:val="0"/>
              <w:marBottom w:val="0"/>
              <w:divBdr>
                <w:top w:val="none" w:sz="0" w:space="0" w:color="auto"/>
                <w:left w:val="none" w:sz="0" w:space="0" w:color="auto"/>
                <w:bottom w:val="none" w:sz="0" w:space="0" w:color="auto"/>
                <w:right w:val="none" w:sz="0" w:space="0" w:color="auto"/>
              </w:divBdr>
            </w:div>
          </w:divsChild>
        </w:div>
        <w:div w:id="1964843708">
          <w:marLeft w:val="0"/>
          <w:marRight w:val="0"/>
          <w:marTop w:val="0"/>
          <w:marBottom w:val="0"/>
          <w:divBdr>
            <w:top w:val="none" w:sz="0" w:space="0" w:color="auto"/>
            <w:left w:val="none" w:sz="0" w:space="0" w:color="auto"/>
            <w:bottom w:val="none" w:sz="0" w:space="0" w:color="auto"/>
            <w:right w:val="none" w:sz="0" w:space="0" w:color="auto"/>
          </w:divBdr>
          <w:divsChild>
            <w:div w:id="1868761018">
              <w:marLeft w:val="0"/>
              <w:marRight w:val="0"/>
              <w:marTop w:val="0"/>
              <w:marBottom w:val="0"/>
              <w:divBdr>
                <w:top w:val="none" w:sz="0" w:space="0" w:color="auto"/>
                <w:left w:val="none" w:sz="0" w:space="0" w:color="auto"/>
                <w:bottom w:val="none" w:sz="0" w:space="0" w:color="auto"/>
                <w:right w:val="none" w:sz="0" w:space="0" w:color="auto"/>
              </w:divBdr>
            </w:div>
          </w:divsChild>
        </w:div>
        <w:div w:id="1981492125">
          <w:marLeft w:val="0"/>
          <w:marRight w:val="0"/>
          <w:marTop w:val="0"/>
          <w:marBottom w:val="0"/>
          <w:divBdr>
            <w:top w:val="none" w:sz="0" w:space="0" w:color="auto"/>
            <w:left w:val="none" w:sz="0" w:space="0" w:color="auto"/>
            <w:bottom w:val="none" w:sz="0" w:space="0" w:color="auto"/>
            <w:right w:val="none" w:sz="0" w:space="0" w:color="auto"/>
          </w:divBdr>
          <w:divsChild>
            <w:div w:id="897790098">
              <w:marLeft w:val="0"/>
              <w:marRight w:val="0"/>
              <w:marTop w:val="0"/>
              <w:marBottom w:val="0"/>
              <w:divBdr>
                <w:top w:val="none" w:sz="0" w:space="0" w:color="auto"/>
                <w:left w:val="none" w:sz="0" w:space="0" w:color="auto"/>
                <w:bottom w:val="none" w:sz="0" w:space="0" w:color="auto"/>
                <w:right w:val="none" w:sz="0" w:space="0" w:color="auto"/>
              </w:divBdr>
            </w:div>
          </w:divsChild>
        </w:div>
        <w:div w:id="1984306894">
          <w:marLeft w:val="0"/>
          <w:marRight w:val="0"/>
          <w:marTop w:val="0"/>
          <w:marBottom w:val="0"/>
          <w:divBdr>
            <w:top w:val="none" w:sz="0" w:space="0" w:color="auto"/>
            <w:left w:val="none" w:sz="0" w:space="0" w:color="auto"/>
            <w:bottom w:val="none" w:sz="0" w:space="0" w:color="auto"/>
            <w:right w:val="none" w:sz="0" w:space="0" w:color="auto"/>
          </w:divBdr>
          <w:divsChild>
            <w:div w:id="1418019851">
              <w:marLeft w:val="0"/>
              <w:marRight w:val="0"/>
              <w:marTop w:val="0"/>
              <w:marBottom w:val="0"/>
              <w:divBdr>
                <w:top w:val="none" w:sz="0" w:space="0" w:color="auto"/>
                <w:left w:val="none" w:sz="0" w:space="0" w:color="auto"/>
                <w:bottom w:val="none" w:sz="0" w:space="0" w:color="auto"/>
                <w:right w:val="none" w:sz="0" w:space="0" w:color="auto"/>
              </w:divBdr>
            </w:div>
          </w:divsChild>
        </w:div>
        <w:div w:id="1985694228">
          <w:marLeft w:val="0"/>
          <w:marRight w:val="0"/>
          <w:marTop w:val="0"/>
          <w:marBottom w:val="0"/>
          <w:divBdr>
            <w:top w:val="none" w:sz="0" w:space="0" w:color="auto"/>
            <w:left w:val="none" w:sz="0" w:space="0" w:color="auto"/>
            <w:bottom w:val="none" w:sz="0" w:space="0" w:color="auto"/>
            <w:right w:val="none" w:sz="0" w:space="0" w:color="auto"/>
          </w:divBdr>
          <w:divsChild>
            <w:div w:id="798766130">
              <w:marLeft w:val="0"/>
              <w:marRight w:val="0"/>
              <w:marTop w:val="0"/>
              <w:marBottom w:val="0"/>
              <w:divBdr>
                <w:top w:val="none" w:sz="0" w:space="0" w:color="auto"/>
                <w:left w:val="none" w:sz="0" w:space="0" w:color="auto"/>
                <w:bottom w:val="none" w:sz="0" w:space="0" w:color="auto"/>
                <w:right w:val="none" w:sz="0" w:space="0" w:color="auto"/>
              </w:divBdr>
            </w:div>
          </w:divsChild>
        </w:div>
        <w:div w:id="1995065273">
          <w:marLeft w:val="0"/>
          <w:marRight w:val="0"/>
          <w:marTop w:val="0"/>
          <w:marBottom w:val="0"/>
          <w:divBdr>
            <w:top w:val="none" w:sz="0" w:space="0" w:color="auto"/>
            <w:left w:val="none" w:sz="0" w:space="0" w:color="auto"/>
            <w:bottom w:val="none" w:sz="0" w:space="0" w:color="auto"/>
            <w:right w:val="none" w:sz="0" w:space="0" w:color="auto"/>
          </w:divBdr>
          <w:divsChild>
            <w:div w:id="1767535253">
              <w:marLeft w:val="0"/>
              <w:marRight w:val="0"/>
              <w:marTop w:val="0"/>
              <w:marBottom w:val="0"/>
              <w:divBdr>
                <w:top w:val="none" w:sz="0" w:space="0" w:color="auto"/>
                <w:left w:val="none" w:sz="0" w:space="0" w:color="auto"/>
                <w:bottom w:val="none" w:sz="0" w:space="0" w:color="auto"/>
                <w:right w:val="none" w:sz="0" w:space="0" w:color="auto"/>
              </w:divBdr>
            </w:div>
          </w:divsChild>
        </w:div>
        <w:div w:id="2000884794">
          <w:marLeft w:val="0"/>
          <w:marRight w:val="0"/>
          <w:marTop w:val="0"/>
          <w:marBottom w:val="0"/>
          <w:divBdr>
            <w:top w:val="none" w:sz="0" w:space="0" w:color="auto"/>
            <w:left w:val="none" w:sz="0" w:space="0" w:color="auto"/>
            <w:bottom w:val="none" w:sz="0" w:space="0" w:color="auto"/>
            <w:right w:val="none" w:sz="0" w:space="0" w:color="auto"/>
          </w:divBdr>
          <w:divsChild>
            <w:div w:id="172383782">
              <w:marLeft w:val="0"/>
              <w:marRight w:val="0"/>
              <w:marTop w:val="0"/>
              <w:marBottom w:val="0"/>
              <w:divBdr>
                <w:top w:val="none" w:sz="0" w:space="0" w:color="auto"/>
                <w:left w:val="none" w:sz="0" w:space="0" w:color="auto"/>
                <w:bottom w:val="none" w:sz="0" w:space="0" w:color="auto"/>
                <w:right w:val="none" w:sz="0" w:space="0" w:color="auto"/>
              </w:divBdr>
            </w:div>
          </w:divsChild>
        </w:div>
        <w:div w:id="2005235834">
          <w:marLeft w:val="0"/>
          <w:marRight w:val="0"/>
          <w:marTop w:val="0"/>
          <w:marBottom w:val="0"/>
          <w:divBdr>
            <w:top w:val="none" w:sz="0" w:space="0" w:color="auto"/>
            <w:left w:val="none" w:sz="0" w:space="0" w:color="auto"/>
            <w:bottom w:val="none" w:sz="0" w:space="0" w:color="auto"/>
            <w:right w:val="none" w:sz="0" w:space="0" w:color="auto"/>
          </w:divBdr>
          <w:divsChild>
            <w:div w:id="1967007466">
              <w:marLeft w:val="0"/>
              <w:marRight w:val="0"/>
              <w:marTop w:val="0"/>
              <w:marBottom w:val="0"/>
              <w:divBdr>
                <w:top w:val="none" w:sz="0" w:space="0" w:color="auto"/>
                <w:left w:val="none" w:sz="0" w:space="0" w:color="auto"/>
                <w:bottom w:val="none" w:sz="0" w:space="0" w:color="auto"/>
                <w:right w:val="none" w:sz="0" w:space="0" w:color="auto"/>
              </w:divBdr>
            </w:div>
          </w:divsChild>
        </w:div>
        <w:div w:id="2013071362">
          <w:marLeft w:val="0"/>
          <w:marRight w:val="0"/>
          <w:marTop w:val="0"/>
          <w:marBottom w:val="0"/>
          <w:divBdr>
            <w:top w:val="none" w:sz="0" w:space="0" w:color="auto"/>
            <w:left w:val="none" w:sz="0" w:space="0" w:color="auto"/>
            <w:bottom w:val="none" w:sz="0" w:space="0" w:color="auto"/>
            <w:right w:val="none" w:sz="0" w:space="0" w:color="auto"/>
          </w:divBdr>
          <w:divsChild>
            <w:div w:id="383987875">
              <w:marLeft w:val="0"/>
              <w:marRight w:val="0"/>
              <w:marTop w:val="0"/>
              <w:marBottom w:val="0"/>
              <w:divBdr>
                <w:top w:val="none" w:sz="0" w:space="0" w:color="auto"/>
                <w:left w:val="none" w:sz="0" w:space="0" w:color="auto"/>
                <w:bottom w:val="none" w:sz="0" w:space="0" w:color="auto"/>
                <w:right w:val="none" w:sz="0" w:space="0" w:color="auto"/>
              </w:divBdr>
            </w:div>
          </w:divsChild>
        </w:div>
        <w:div w:id="2015643863">
          <w:marLeft w:val="0"/>
          <w:marRight w:val="0"/>
          <w:marTop w:val="0"/>
          <w:marBottom w:val="0"/>
          <w:divBdr>
            <w:top w:val="none" w:sz="0" w:space="0" w:color="auto"/>
            <w:left w:val="none" w:sz="0" w:space="0" w:color="auto"/>
            <w:bottom w:val="none" w:sz="0" w:space="0" w:color="auto"/>
            <w:right w:val="none" w:sz="0" w:space="0" w:color="auto"/>
          </w:divBdr>
          <w:divsChild>
            <w:div w:id="1175388480">
              <w:marLeft w:val="0"/>
              <w:marRight w:val="0"/>
              <w:marTop w:val="0"/>
              <w:marBottom w:val="0"/>
              <w:divBdr>
                <w:top w:val="none" w:sz="0" w:space="0" w:color="auto"/>
                <w:left w:val="none" w:sz="0" w:space="0" w:color="auto"/>
                <w:bottom w:val="none" w:sz="0" w:space="0" w:color="auto"/>
                <w:right w:val="none" w:sz="0" w:space="0" w:color="auto"/>
              </w:divBdr>
            </w:div>
          </w:divsChild>
        </w:div>
        <w:div w:id="2017881904">
          <w:marLeft w:val="0"/>
          <w:marRight w:val="0"/>
          <w:marTop w:val="0"/>
          <w:marBottom w:val="0"/>
          <w:divBdr>
            <w:top w:val="none" w:sz="0" w:space="0" w:color="auto"/>
            <w:left w:val="none" w:sz="0" w:space="0" w:color="auto"/>
            <w:bottom w:val="none" w:sz="0" w:space="0" w:color="auto"/>
            <w:right w:val="none" w:sz="0" w:space="0" w:color="auto"/>
          </w:divBdr>
          <w:divsChild>
            <w:div w:id="993797476">
              <w:marLeft w:val="0"/>
              <w:marRight w:val="0"/>
              <w:marTop w:val="0"/>
              <w:marBottom w:val="0"/>
              <w:divBdr>
                <w:top w:val="none" w:sz="0" w:space="0" w:color="auto"/>
                <w:left w:val="none" w:sz="0" w:space="0" w:color="auto"/>
                <w:bottom w:val="none" w:sz="0" w:space="0" w:color="auto"/>
                <w:right w:val="none" w:sz="0" w:space="0" w:color="auto"/>
              </w:divBdr>
            </w:div>
          </w:divsChild>
        </w:div>
        <w:div w:id="2018651384">
          <w:marLeft w:val="0"/>
          <w:marRight w:val="0"/>
          <w:marTop w:val="0"/>
          <w:marBottom w:val="0"/>
          <w:divBdr>
            <w:top w:val="none" w:sz="0" w:space="0" w:color="auto"/>
            <w:left w:val="none" w:sz="0" w:space="0" w:color="auto"/>
            <w:bottom w:val="none" w:sz="0" w:space="0" w:color="auto"/>
            <w:right w:val="none" w:sz="0" w:space="0" w:color="auto"/>
          </w:divBdr>
          <w:divsChild>
            <w:div w:id="1813474285">
              <w:marLeft w:val="0"/>
              <w:marRight w:val="0"/>
              <w:marTop w:val="0"/>
              <w:marBottom w:val="0"/>
              <w:divBdr>
                <w:top w:val="none" w:sz="0" w:space="0" w:color="auto"/>
                <w:left w:val="none" w:sz="0" w:space="0" w:color="auto"/>
                <w:bottom w:val="none" w:sz="0" w:space="0" w:color="auto"/>
                <w:right w:val="none" w:sz="0" w:space="0" w:color="auto"/>
              </w:divBdr>
            </w:div>
          </w:divsChild>
        </w:div>
        <w:div w:id="2019188909">
          <w:marLeft w:val="0"/>
          <w:marRight w:val="0"/>
          <w:marTop w:val="0"/>
          <w:marBottom w:val="0"/>
          <w:divBdr>
            <w:top w:val="none" w:sz="0" w:space="0" w:color="auto"/>
            <w:left w:val="none" w:sz="0" w:space="0" w:color="auto"/>
            <w:bottom w:val="none" w:sz="0" w:space="0" w:color="auto"/>
            <w:right w:val="none" w:sz="0" w:space="0" w:color="auto"/>
          </w:divBdr>
          <w:divsChild>
            <w:div w:id="1130587283">
              <w:marLeft w:val="0"/>
              <w:marRight w:val="0"/>
              <w:marTop w:val="0"/>
              <w:marBottom w:val="0"/>
              <w:divBdr>
                <w:top w:val="none" w:sz="0" w:space="0" w:color="auto"/>
                <w:left w:val="none" w:sz="0" w:space="0" w:color="auto"/>
                <w:bottom w:val="none" w:sz="0" w:space="0" w:color="auto"/>
                <w:right w:val="none" w:sz="0" w:space="0" w:color="auto"/>
              </w:divBdr>
            </w:div>
          </w:divsChild>
        </w:div>
        <w:div w:id="2024476052">
          <w:marLeft w:val="0"/>
          <w:marRight w:val="0"/>
          <w:marTop w:val="0"/>
          <w:marBottom w:val="0"/>
          <w:divBdr>
            <w:top w:val="none" w:sz="0" w:space="0" w:color="auto"/>
            <w:left w:val="none" w:sz="0" w:space="0" w:color="auto"/>
            <w:bottom w:val="none" w:sz="0" w:space="0" w:color="auto"/>
            <w:right w:val="none" w:sz="0" w:space="0" w:color="auto"/>
          </w:divBdr>
          <w:divsChild>
            <w:div w:id="1088162897">
              <w:marLeft w:val="0"/>
              <w:marRight w:val="0"/>
              <w:marTop w:val="0"/>
              <w:marBottom w:val="0"/>
              <w:divBdr>
                <w:top w:val="none" w:sz="0" w:space="0" w:color="auto"/>
                <w:left w:val="none" w:sz="0" w:space="0" w:color="auto"/>
                <w:bottom w:val="none" w:sz="0" w:space="0" w:color="auto"/>
                <w:right w:val="none" w:sz="0" w:space="0" w:color="auto"/>
              </w:divBdr>
            </w:div>
          </w:divsChild>
        </w:div>
        <w:div w:id="2024701425">
          <w:marLeft w:val="0"/>
          <w:marRight w:val="0"/>
          <w:marTop w:val="0"/>
          <w:marBottom w:val="0"/>
          <w:divBdr>
            <w:top w:val="none" w:sz="0" w:space="0" w:color="auto"/>
            <w:left w:val="none" w:sz="0" w:space="0" w:color="auto"/>
            <w:bottom w:val="none" w:sz="0" w:space="0" w:color="auto"/>
            <w:right w:val="none" w:sz="0" w:space="0" w:color="auto"/>
          </w:divBdr>
          <w:divsChild>
            <w:div w:id="1999769531">
              <w:marLeft w:val="0"/>
              <w:marRight w:val="0"/>
              <w:marTop w:val="0"/>
              <w:marBottom w:val="0"/>
              <w:divBdr>
                <w:top w:val="none" w:sz="0" w:space="0" w:color="auto"/>
                <w:left w:val="none" w:sz="0" w:space="0" w:color="auto"/>
                <w:bottom w:val="none" w:sz="0" w:space="0" w:color="auto"/>
                <w:right w:val="none" w:sz="0" w:space="0" w:color="auto"/>
              </w:divBdr>
            </w:div>
          </w:divsChild>
        </w:div>
        <w:div w:id="2033922422">
          <w:marLeft w:val="0"/>
          <w:marRight w:val="0"/>
          <w:marTop w:val="0"/>
          <w:marBottom w:val="0"/>
          <w:divBdr>
            <w:top w:val="none" w:sz="0" w:space="0" w:color="auto"/>
            <w:left w:val="none" w:sz="0" w:space="0" w:color="auto"/>
            <w:bottom w:val="none" w:sz="0" w:space="0" w:color="auto"/>
            <w:right w:val="none" w:sz="0" w:space="0" w:color="auto"/>
          </w:divBdr>
          <w:divsChild>
            <w:div w:id="1538204180">
              <w:marLeft w:val="0"/>
              <w:marRight w:val="0"/>
              <w:marTop w:val="0"/>
              <w:marBottom w:val="0"/>
              <w:divBdr>
                <w:top w:val="none" w:sz="0" w:space="0" w:color="auto"/>
                <w:left w:val="none" w:sz="0" w:space="0" w:color="auto"/>
                <w:bottom w:val="none" w:sz="0" w:space="0" w:color="auto"/>
                <w:right w:val="none" w:sz="0" w:space="0" w:color="auto"/>
              </w:divBdr>
            </w:div>
          </w:divsChild>
        </w:div>
        <w:div w:id="2036156832">
          <w:marLeft w:val="0"/>
          <w:marRight w:val="0"/>
          <w:marTop w:val="0"/>
          <w:marBottom w:val="0"/>
          <w:divBdr>
            <w:top w:val="none" w:sz="0" w:space="0" w:color="auto"/>
            <w:left w:val="none" w:sz="0" w:space="0" w:color="auto"/>
            <w:bottom w:val="none" w:sz="0" w:space="0" w:color="auto"/>
            <w:right w:val="none" w:sz="0" w:space="0" w:color="auto"/>
          </w:divBdr>
          <w:divsChild>
            <w:div w:id="176577739">
              <w:marLeft w:val="0"/>
              <w:marRight w:val="0"/>
              <w:marTop w:val="0"/>
              <w:marBottom w:val="0"/>
              <w:divBdr>
                <w:top w:val="none" w:sz="0" w:space="0" w:color="auto"/>
                <w:left w:val="none" w:sz="0" w:space="0" w:color="auto"/>
                <w:bottom w:val="none" w:sz="0" w:space="0" w:color="auto"/>
                <w:right w:val="none" w:sz="0" w:space="0" w:color="auto"/>
              </w:divBdr>
            </w:div>
          </w:divsChild>
        </w:div>
        <w:div w:id="2049799395">
          <w:marLeft w:val="0"/>
          <w:marRight w:val="0"/>
          <w:marTop w:val="0"/>
          <w:marBottom w:val="0"/>
          <w:divBdr>
            <w:top w:val="none" w:sz="0" w:space="0" w:color="auto"/>
            <w:left w:val="none" w:sz="0" w:space="0" w:color="auto"/>
            <w:bottom w:val="none" w:sz="0" w:space="0" w:color="auto"/>
            <w:right w:val="none" w:sz="0" w:space="0" w:color="auto"/>
          </w:divBdr>
          <w:divsChild>
            <w:div w:id="989944121">
              <w:marLeft w:val="0"/>
              <w:marRight w:val="0"/>
              <w:marTop w:val="0"/>
              <w:marBottom w:val="0"/>
              <w:divBdr>
                <w:top w:val="none" w:sz="0" w:space="0" w:color="auto"/>
                <w:left w:val="none" w:sz="0" w:space="0" w:color="auto"/>
                <w:bottom w:val="none" w:sz="0" w:space="0" w:color="auto"/>
                <w:right w:val="none" w:sz="0" w:space="0" w:color="auto"/>
              </w:divBdr>
            </w:div>
          </w:divsChild>
        </w:div>
        <w:div w:id="2068143989">
          <w:marLeft w:val="0"/>
          <w:marRight w:val="0"/>
          <w:marTop w:val="0"/>
          <w:marBottom w:val="0"/>
          <w:divBdr>
            <w:top w:val="none" w:sz="0" w:space="0" w:color="auto"/>
            <w:left w:val="none" w:sz="0" w:space="0" w:color="auto"/>
            <w:bottom w:val="none" w:sz="0" w:space="0" w:color="auto"/>
            <w:right w:val="none" w:sz="0" w:space="0" w:color="auto"/>
          </w:divBdr>
          <w:divsChild>
            <w:div w:id="268315327">
              <w:marLeft w:val="0"/>
              <w:marRight w:val="0"/>
              <w:marTop w:val="0"/>
              <w:marBottom w:val="0"/>
              <w:divBdr>
                <w:top w:val="none" w:sz="0" w:space="0" w:color="auto"/>
                <w:left w:val="none" w:sz="0" w:space="0" w:color="auto"/>
                <w:bottom w:val="none" w:sz="0" w:space="0" w:color="auto"/>
                <w:right w:val="none" w:sz="0" w:space="0" w:color="auto"/>
              </w:divBdr>
            </w:div>
          </w:divsChild>
        </w:div>
        <w:div w:id="2068529889">
          <w:marLeft w:val="0"/>
          <w:marRight w:val="0"/>
          <w:marTop w:val="0"/>
          <w:marBottom w:val="0"/>
          <w:divBdr>
            <w:top w:val="none" w:sz="0" w:space="0" w:color="auto"/>
            <w:left w:val="none" w:sz="0" w:space="0" w:color="auto"/>
            <w:bottom w:val="none" w:sz="0" w:space="0" w:color="auto"/>
            <w:right w:val="none" w:sz="0" w:space="0" w:color="auto"/>
          </w:divBdr>
          <w:divsChild>
            <w:div w:id="793400179">
              <w:marLeft w:val="0"/>
              <w:marRight w:val="0"/>
              <w:marTop w:val="0"/>
              <w:marBottom w:val="0"/>
              <w:divBdr>
                <w:top w:val="none" w:sz="0" w:space="0" w:color="auto"/>
                <w:left w:val="none" w:sz="0" w:space="0" w:color="auto"/>
                <w:bottom w:val="none" w:sz="0" w:space="0" w:color="auto"/>
                <w:right w:val="none" w:sz="0" w:space="0" w:color="auto"/>
              </w:divBdr>
            </w:div>
          </w:divsChild>
        </w:div>
        <w:div w:id="2068725472">
          <w:marLeft w:val="0"/>
          <w:marRight w:val="0"/>
          <w:marTop w:val="0"/>
          <w:marBottom w:val="0"/>
          <w:divBdr>
            <w:top w:val="none" w:sz="0" w:space="0" w:color="auto"/>
            <w:left w:val="none" w:sz="0" w:space="0" w:color="auto"/>
            <w:bottom w:val="none" w:sz="0" w:space="0" w:color="auto"/>
            <w:right w:val="none" w:sz="0" w:space="0" w:color="auto"/>
          </w:divBdr>
          <w:divsChild>
            <w:div w:id="713652933">
              <w:marLeft w:val="0"/>
              <w:marRight w:val="0"/>
              <w:marTop w:val="0"/>
              <w:marBottom w:val="0"/>
              <w:divBdr>
                <w:top w:val="none" w:sz="0" w:space="0" w:color="auto"/>
                <w:left w:val="none" w:sz="0" w:space="0" w:color="auto"/>
                <w:bottom w:val="none" w:sz="0" w:space="0" w:color="auto"/>
                <w:right w:val="none" w:sz="0" w:space="0" w:color="auto"/>
              </w:divBdr>
            </w:div>
          </w:divsChild>
        </w:div>
        <w:div w:id="2068869229">
          <w:marLeft w:val="0"/>
          <w:marRight w:val="0"/>
          <w:marTop w:val="0"/>
          <w:marBottom w:val="0"/>
          <w:divBdr>
            <w:top w:val="none" w:sz="0" w:space="0" w:color="auto"/>
            <w:left w:val="none" w:sz="0" w:space="0" w:color="auto"/>
            <w:bottom w:val="none" w:sz="0" w:space="0" w:color="auto"/>
            <w:right w:val="none" w:sz="0" w:space="0" w:color="auto"/>
          </w:divBdr>
          <w:divsChild>
            <w:div w:id="2049135054">
              <w:marLeft w:val="0"/>
              <w:marRight w:val="0"/>
              <w:marTop w:val="0"/>
              <w:marBottom w:val="0"/>
              <w:divBdr>
                <w:top w:val="none" w:sz="0" w:space="0" w:color="auto"/>
                <w:left w:val="none" w:sz="0" w:space="0" w:color="auto"/>
                <w:bottom w:val="none" w:sz="0" w:space="0" w:color="auto"/>
                <w:right w:val="none" w:sz="0" w:space="0" w:color="auto"/>
              </w:divBdr>
            </w:div>
          </w:divsChild>
        </w:div>
        <w:div w:id="2072776201">
          <w:marLeft w:val="0"/>
          <w:marRight w:val="0"/>
          <w:marTop w:val="0"/>
          <w:marBottom w:val="0"/>
          <w:divBdr>
            <w:top w:val="none" w:sz="0" w:space="0" w:color="auto"/>
            <w:left w:val="none" w:sz="0" w:space="0" w:color="auto"/>
            <w:bottom w:val="none" w:sz="0" w:space="0" w:color="auto"/>
            <w:right w:val="none" w:sz="0" w:space="0" w:color="auto"/>
          </w:divBdr>
          <w:divsChild>
            <w:div w:id="1828355311">
              <w:marLeft w:val="0"/>
              <w:marRight w:val="0"/>
              <w:marTop w:val="0"/>
              <w:marBottom w:val="0"/>
              <w:divBdr>
                <w:top w:val="none" w:sz="0" w:space="0" w:color="auto"/>
                <w:left w:val="none" w:sz="0" w:space="0" w:color="auto"/>
                <w:bottom w:val="none" w:sz="0" w:space="0" w:color="auto"/>
                <w:right w:val="none" w:sz="0" w:space="0" w:color="auto"/>
              </w:divBdr>
            </w:div>
          </w:divsChild>
        </w:div>
        <w:div w:id="2080975516">
          <w:marLeft w:val="0"/>
          <w:marRight w:val="0"/>
          <w:marTop w:val="0"/>
          <w:marBottom w:val="0"/>
          <w:divBdr>
            <w:top w:val="none" w:sz="0" w:space="0" w:color="auto"/>
            <w:left w:val="none" w:sz="0" w:space="0" w:color="auto"/>
            <w:bottom w:val="none" w:sz="0" w:space="0" w:color="auto"/>
            <w:right w:val="none" w:sz="0" w:space="0" w:color="auto"/>
          </w:divBdr>
          <w:divsChild>
            <w:div w:id="131144492">
              <w:marLeft w:val="0"/>
              <w:marRight w:val="0"/>
              <w:marTop w:val="0"/>
              <w:marBottom w:val="0"/>
              <w:divBdr>
                <w:top w:val="none" w:sz="0" w:space="0" w:color="auto"/>
                <w:left w:val="none" w:sz="0" w:space="0" w:color="auto"/>
                <w:bottom w:val="none" w:sz="0" w:space="0" w:color="auto"/>
                <w:right w:val="none" w:sz="0" w:space="0" w:color="auto"/>
              </w:divBdr>
            </w:div>
          </w:divsChild>
        </w:div>
        <w:div w:id="2094425947">
          <w:marLeft w:val="0"/>
          <w:marRight w:val="0"/>
          <w:marTop w:val="0"/>
          <w:marBottom w:val="0"/>
          <w:divBdr>
            <w:top w:val="none" w:sz="0" w:space="0" w:color="auto"/>
            <w:left w:val="none" w:sz="0" w:space="0" w:color="auto"/>
            <w:bottom w:val="none" w:sz="0" w:space="0" w:color="auto"/>
            <w:right w:val="none" w:sz="0" w:space="0" w:color="auto"/>
          </w:divBdr>
          <w:divsChild>
            <w:div w:id="850795365">
              <w:marLeft w:val="0"/>
              <w:marRight w:val="0"/>
              <w:marTop w:val="0"/>
              <w:marBottom w:val="0"/>
              <w:divBdr>
                <w:top w:val="none" w:sz="0" w:space="0" w:color="auto"/>
                <w:left w:val="none" w:sz="0" w:space="0" w:color="auto"/>
                <w:bottom w:val="none" w:sz="0" w:space="0" w:color="auto"/>
                <w:right w:val="none" w:sz="0" w:space="0" w:color="auto"/>
              </w:divBdr>
            </w:div>
          </w:divsChild>
        </w:div>
        <w:div w:id="2094739340">
          <w:marLeft w:val="0"/>
          <w:marRight w:val="0"/>
          <w:marTop w:val="0"/>
          <w:marBottom w:val="0"/>
          <w:divBdr>
            <w:top w:val="none" w:sz="0" w:space="0" w:color="auto"/>
            <w:left w:val="none" w:sz="0" w:space="0" w:color="auto"/>
            <w:bottom w:val="none" w:sz="0" w:space="0" w:color="auto"/>
            <w:right w:val="none" w:sz="0" w:space="0" w:color="auto"/>
          </w:divBdr>
          <w:divsChild>
            <w:div w:id="790707541">
              <w:marLeft w:val="0"/>
              <w:marRight w:val="0"/>
              <w:marTop w:val="0"/>
              <w:marBottom w:val="0"/>
              <w:divBdr>
                <w:top w:val="none" w:sz="0" w:space="0" w:color="auto"/>
                <w:left w:val="none" w:sz="0" w:space="0" w:color="auto"/>
                <w:bottom w:val="none" w:sz="0" w:space="0" w:color="auto"/>
                <w:right w:val="none" w:sz="0" w:space="0" w:color="auto"/>
              </w:divBdr>
            </w:div>
          </w:divsChild>
        </w:div>
        <w:div w:id="2099862955">
          <w:marLeft w:val="0"/>
          <w:marRight w:val="0"/>
          <w:marTop w:val="0"/>
          <w:marBottom w:val="0"/>
          <w:divBdr>
            <w:top w:val="none" w:sz="0" w:space="0" w:color="auto"/>
            <w:left w:val="none" w:sz="0" w:space="0" w:color="auto"/>
            <w:bottom w:val="none" w:sz="0" w:space="0" w:color="auto"/>
            <w:right w:val="none" w:sz="0" w:space="0" w:color="auto"/>
          </w:divBdr>
          <w:divsChild>
            <w:div w:id="1542864013">
              <w:marLeft w:val="0"/>
              <w:marRight w:val="0"/>
              <w:marTop w:val="0"/>
              <w:marBottom w:val="0"/>
              <w:divBdr>
                <w:top w:val="none" w:sz="0" w:space="0" w:color="auto"/>
                <w:left w:val="none" w:sz="0" w:space="0" w:color="auto"/>
                <w:bottom w:val="none" w:sz="0" w:space="0" w:color="auto"/>
                <w:right w:val="none" w:sz="0" w:space="0" w:color="auto"/>
              </w:divBdr>
            </w:div>
          </w:divsChild>
        </w:div>
        <w:div w:id="2102599513">
          <w:marLeft w:val="0"/>
          <w:marRight w:val="0"/>
          <w:marTop w:val="0"/>
          <w:marBottom w:val="0"/>
          <w:divBdr>
            <w:top w:val="none" w:sz="0" w:space="0" w:color="auto"/>
            <w:left w:val="none" w:sz="0" w:space="0" w:color="auto"/>
            <w:bottom w:val="none" w:sz="0" w:space="0" w:color="auto"/>
            <w:right w:val="none" w:sz="0" w:space="0" w:color="auto"/>
          </w:divBdr>
          <w:divsChild>
            <w:div w:id="1966539329">
              <w:marLeft w:val="0"/>
              <w:marRight w:val="0"/>
              <w:marTop w:val="0"/>
              <w:marBottom w:val="0"/>
              <w:divBdr>
                <w:top w:val="none" w:sz="0" w:space="0" w:color="auto"/>
                <w:left w:val="none" w:sz="0" w:space="0" w:color="auto"/>
                <w:bottom w:val="none" w:sz="0" w:space="0" w:color="auto"/>
                <w:right w:val="none" w:sz="0" w:space="0" w:color="auto"/>
              </w:divBdr>
            </w:div>
          </w:divsChild>
        </w:div>
        <w:div w:id="2106077096">
          <w:marLeft w:val="0"/>
          <w:marRight w:val="0"/>
          <w:marTop w:val="0"/>
          <w:marBottom w:val="0"/>
          <w:divBdr>
            <w:top w:val="none" w:sz="0" w:space="0" w:color="auto"/>
            <w:left w:val="none" w:sz="0" w:space="0" w:color="auto"/>
            <w:bottom w:val="none" w:sz="0" w:space="0" w:color="auto"/>
            <w:right w:val="none" w:sz="0" w:space="0" w:color="auto"/>
          </w:divBdr>
          <w:divsChild>
            <w:div w:id="1444182501">
              <w:marLeft w:val="0"/>
              <w:marRight w:val="0"/>
              <w:marTop w:val="0"/>
              <w:marBottom w:val="0"/>
              <w:divBdr>
                <w:top w:val="none" w:sz="0" w:space="0" w:color="auto"/>
                <w:left w:val="none" w:sz="0" w:space="0" w:color="auto"/>
                <w:bottom w:val="none" w:sz="0" w:space="0" w:color="auto"/>
                <w:right w:val="none" w:sz="0" w:space="0" w:color="auto"/>
              </w:divBdr>
            </w:div>
          </w:divsChild>
        </w:div>
        <w:div w:id="2122676015">
          <w:marLeft w:val="0"/>
          <w:marRight w:val="0"/>
          <w:marTop w:val="0"/>
          <w:marBottom w:val="0"/>
          <w:divBdr>
            <w:top w:val="none" w:sz="0" w:space="0" w:color="auto"/>
            <w:left w:val="none" w:sz="0" w:space="0" w:color="auto"/>
            <w:bottom w:val="none" w:sz="0" w:space="0" w:color="auto"/>
            <w:right w:val="none" w:sz="0" w:space="0" w:color="auto"/>
          </w:divBdr>
          <w:divsChild>
            <w:div w:id="548996543">
              <w:marLeft w:val="0"/>
              <w:marRight w:val="0"/>
              <w:marTop w:val="0"/>
              <w:marBottom w:val="0"/>
              <w:divBdr>
                <w:top w:val="none" w:sz="0" w:space="0" w:color="auto"/>
                <w:left w:val="none" w:sz="0" w:space="0" w:color="auto"/>
                <w:bottom w:val="none" w:sz="0" w:space="0" w:color="auto"/>
                <w:right w:val="none" w:sz="0" w:space="0" w:color="auto"/>
              </w:divBdr>
            </w:div>
          </w:divsChild>
        </w:div>
        <w:div w:id="2126347105">
          <w:marLeft w:val="0"/>
          <w:marRight w:val="0"/>
          <w:marTop w:val="0"/>
          <w:marBottom w:val="0"/>
          <w:divBdr>
            <w:top w:val="none" w:sz="0" w:space="0" w:color="auto"/>
            <w:left w:val="none" w:sz="0" w:space="0" w:color="auto"/>
            <w:bottom w:val="none" w:sz="0" w:space="0" w:color="auto"/>
            <w:right w:val="none" w:sz="0" w:space="0" w:color="auto"/>
          </w:divBdr>
          <w:divsChild>
            <w:div w:id="614557296">
              <w:marLeft w:val="0"/>
              <w:marRight w:val="0"/>
              <w:marTop w:val="0"/>
              <w:marBottom w:val="0"/>
              <w:divBdr>
                <w:top w:val="none" w:sz="0" w:space="0" w:color="auto"/>
                <w:left w:val="none" w:sz="0" w:space="0" w:color="auto"/>
                <w:bottom w:val="none" w:sz="0" w:space="0" w:color="auto"/>
                <w:right w:val="none" w:sz="0" w:space="0" w:color="auto"/>
              </w:divBdr>
            </w:div>
          </w:divsChild>
        </w:div>
        <w:div w:id="2131242638">
          <w:marLeft w:val="0"/>
          <w:marRight w:val="0"/>
          <w:marTop w:val="0"/>
          <w:marBottom w:val="0"/>
          <w:divBdr>
            <w:top w:val="none" w:sz="0" w:space="0" w:color="auto"/>
            <w:left w:val="none" w:sz="0" w:space="0" w:color="auto"/>
            <w:bottom w:val="none" w:sz="0" w:space="0" w:color="auto"/>
            <w:right w:val="none" w:sz="0" w:space="0" w:color="auto"/>
          </w:divBdr>
          <w:divsChild>
            <w:div w:id="1695643826">
              <w:marLeft w:val="0"/>
              <w:marRight w:val="0"/>
              <w:marTop w:val="0"/>
              <w:marBottom w:val="0"/>
              <w:divBdr>
                <w:top w:val="none" w:sz="0" w:space="0" w:color="auto"/>
                <w:left w:val="none" w:sz="0" w:space="0" w:color="auto"/>
                <w:bottom w:val="none" w:sz="0" w:space="0" w:color="auto"/>
                <w:right w:val="none" w:sz="0" w:space="0" w:color="auto"/>
              </w:divBdr>
            </w:div>
          </w:divsChild>
        </w:div>
        <w:div w:id="2131781330">
          <w:marLeft w:val="0"/>
          <w:marRight w:val="0"/>
          <w:marTop w:val="0"/>
          <w:marBottom w:val="0"/>
          <w:divBdr>
            <w:top w:val="none" w:sz="0" w:space="0" w:color="auto"/>
            <w:left w:val="none" w:sz="0" w:space="0" w:color="auto"/>
            <w:bottom w:val="none" w:sz="0" w:space="0" w:color="auto"/>
            <w:right w:val="none" w:sz="0" w:space="0" w:color="auto"/>
          </w:divBdr>
          <w:divsChild>
            <w:div w:id="1574001527">
              <w:marLeft w:val="0"/>
              <w:marRight w:val="0"/>
              <w:marTop w:val="0"/>
              <w:marBottom w:val="0"/>
              <w:divBdr>
                <w:top w:val="none" w:sz="0" w:space="0" w:color="auto"/>
                <w:left w:val="none" w:sz="0" w:space="0" w:color="auto"/>
                <w:bottom w:val="none" w:sz="0" w:space="0" w:color="auto"/>
                <w:right w:val="none" w:sz="0" w:space="0" w:color="auto"/>
              </w:divBdr>
            </w:div>
          </w:divsChild>
        </w:div>
        <w:div w:id="2145269168">
          <w:marLeft w:val="0"/>
          <w:marRight w:val="0"/>
          <w:marTop w:val="0"/>
          <w:marBottom w:val="0"/>
          <w:divBdr>
            <w:top w:val="none" w:sz="0" w:space="0" w:color="auto"/>
            <w:left w:val="none" w:sz="0" w:space="0" w:color="auto"/>
            <w:bottom w:val="none" w:sz="0" w:space="0" w:color="auto"/>
            <w:right w:val="none" w:sz="0" w:space="0" w:color="auto"/>
          </w:divBdr>
          <w:divsChild>
            <w:div w:id="205137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56889">
      <w:bodyDiv w:val="1"/>
      <w:marLeft w:val="0"/>
      <w:marRight w:val="0"/>
      <w:marTop w:val="0"/>
      <w:marBottom w:val="0"/>
      <w:divBdr>
        <w:top w:val="none" w:sz="0" w:space="0" w:color="auto"/>
        <w:left w:val="none" w:sz="0" w:space="0" w:color="auto"/>
        <w:bottom w:val="none" w:sz="0" w:space="0" w:color="auto"/>
        <w:right w:val="none" w:sz="0" w:space="0" w:color="auto"/>
      </w:divBdr>
    </w:div>
    <w:div w:id="2000424437">
      <w:bodyDiv w:val="1"/>
      <w:marLeft w:val="0"/>
      <w:marRight w:val="0"/>
      <w:marTop w:val="0"/>
      <w:marBottom w:val="0"/>
      <w:divBdr>
        <w:top w:val="none" w:sz="0" w:space="0" w:color="auto"/>
        <w:left w:val="none" w:sz="0" w:space="0" w:color="auto"/>
        <w:bottom w:val="none" w:sz="0" w:space="0" w:color="auto"/>
        <w:right w:val="none" w:sz="0" w:space="0" w:color="auto"/>
      </w:divBdr>
    </w:div>
    <w:div w:id="2026638492">
      <w:bodyDiv w:val="1"/>
      <w:marLeft w:val="0"/>
      <w:marRight w:val="0"/>
      <w:marTop w:val="0"/>
      <w:marBottom w:val="0"/>
      <w:divBdr>
        <w:top w:val="none" w:sz="0" w:space="0" w:color="auto"/>
        <w:left w:val="none" w:sz="0" w:space="0" w:color="auto"/>
        <w:bottom w:val="none" w:sz="0" w:space="0" w:color="auto"/>
        <w:right w:val="none" w:sz="0" w:space="0" w:color="auto"/>
      </w:divBdr>
    </w:div>
    <w:div w:id="2143037986">
      <w:bodyDiv w:val="1"/>
      <w:marLeft w:val="0"/>
      <w:marRight w:val="0"/>
      <w:marTop w:val="0"/>
      <w:marBottom w:val="0"/>
      <w:divBdr>
        <w:top w:val="none" w:sz="0" w:space="0" w:color="auto"/>
        <w:left w:val="none" w:sz="0" w:space="0" w:color="auto"/>
        <w:bottom w:val="none" w:sz="0" w:space="0" w:color="auto"/>
        <w:right w:val="none" w:sz="0" w:space="0" w:color="auto"/>
      </w:divBdr>
    </w:div>
    <w:div w:id="214376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ody.gios.gov.pl/pjwp/publication/RIVERS/88" TargetMode="External" Id="rId13" /><Relationship Type="http://schemas.openxmlformats.org/officeDocument/2006/relationships/image" Target="media/image7.jpeg" Id="rId18" /><Relationship Type="http://schemas.openxmlformats.org/officeDocument/2006/relationships/customXml" Target="../customXml/item3.xml" Id="rId3" /><Relationship Type="http://schemas.openxmlformats.org/officeDocument/2006/relationships/hyperlink" Target="mailto:kamieniec@wody.gov.pl" TargetMode="Externa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6.jpeg"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image" Target="media/image9.jpe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header" Target="header1.xml" Id="rId23" /><Relationship Type="http://schemas.openxmlformats.org/officeDocument/2006/relationships/endnotes" Target="endnotes.xml" Id="rId10" /><Relationship Type="http://schemas.openxmlformats.org/officeDocument/2006/relationships/image" Target="media/image8.jpe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 Type="http://schemas.openxmlformats.org/officeDocument/2006/relationships/footer" Target="footer1.xml" Id="rId22"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BCCDFA12969845B6E34772D4EB2CA7" ma:contentTypeVersion="13" ma:contentTypeDescription="Create a new document." ma:contentTypeScope="" ma:versionID="fbd4abbc2fad5ec9bcae0b972af5ae4d">
  <xsd:schema xmlns:xsd="http://www.w3.org/2001/XMLSchema" xmlns:xs="http://www.w3.org/2001/XMLSchema" xmlns:p="http://schemas.microsoft.com/office/2006/metadata/properties" xmlns:ns2="237a6bfe-207f-4858-80fb-37dc1f4a6726" xmlns:ns3="b9ea1f7e-ea6a-40f1-9a68-00e07e150805" targetNamespace="http://schemas.microsoft.com/office/2006/metadata/properties" ma:root="true" ma:fieldsID="5fdc9110931b37943a05d44c53e95c99" ns2:_="" ns3:_="">
    <xsd:import namespace="237a6bfe-207f-4858-80fb-37dc1f4a6726"/>
    <xsd:import namespace="b9ea1f7e-ea6a-40f1-9a68-00e07e150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a6bfe-207f-4858-80fb-37dc1f4a6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a1f7e-ea6a-40f1-9a68-00e07e1508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7b173-6624-4834-adc4-ac487b0b590c}" ma:internalName="TaxCatchAll" ma:showField="CatchAllData" ma:web="b9ea1f7e-ea6a-40f1-9a68-00e07e150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Props1.xml><?xml version="1.0" encoding="utf-8"?>
<ds:datastoreItem xmlns:ds="http://schemas.openxmlformats.org/officeDocument/2006/customXml" ds:itemID="{192466AA-3649-4DF1-9E28-5A5A7222BB7E}">
  <ds:schemaRefs>
    <ds:schemaRef ds:uri="http://schemas.openxmlformats.org/officeDocument/2006/bibliography"/>
  </ds:schemaRefs>
</ds:datastoreItem>
</file>

<file path=customXml/itemProps2.xml><?xml version="1.0" encoding="utf-8"?>
<ds:datastoreItem xmlns:ds="http://schemas.openxmlformats.org/officeDocument/2006/customXml" ds:itemID="{24725C1D-5A27-4A1D-89F9-6AF5F74E2263}">
  <ds:schemaRefs>
    <ds:schemaRef ds:uri="http://schemas.microsoft.com/sharepoint/v3/contenttype/forms"/>
  </ds:schemaRefs>
</ds:datastoreItem>
</file>

<file path=customXml/itemProps3.xml><?xml version="1.0" encoding="utf-8"?>
<ds:datastoreItem xmlns:ds="http://schemas.openxmlformats.org/officeDocument/2006/customXml" ds:itemID="{0E738AF9-D9D8-4D76-B56E-88F53A6AC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a6bfe-207f-4858-80fb-37dc1f4a6726"/>
    <ds:schemaRef ds:uri="b9ea1f7e-ea6a-40f1-9a68-00e07e150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2A10F3-8260-45B6-9798-9A4FB55AFCBC}">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Paulina Kupczyk-Kuriata</dc:creator>
  <keywords/>
  <dc:description/>
  <lastModifiedBy>Agnieszka Patyna-Szafran (RZGW Wrocław)</lastModifiedBy>
  <revision>28</revision>
  <lastPrinted>2026-02-16T21:43:00.0000000Z</lastPrinted>
  <dcterms:created xsi:type="dcterms:W3CDTF">2026-10-15T11:16:00.0000000Z</dcterms:created>
  <dcterms:modified xsi:type="dcterms:W3CDTF">2026-10-16T07:20:19.0051123Z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2026-01-14T12:28:47Z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53bec93e-3c7c-4c20-9dfd-ae8a4714520f</vt:lpwstr>
  </property>
  <property fmtid="{D5CDD505-2E9C-101B-9397-08002B2CF9AE}" pid="8" name="MSIP_Label_43f08ec5-d6d9-4227-8387-ccbfcb3632c4_ContentBits">
    <vt:lpwstr>0</vt:lpwstr>
  </property>
  <property fmtid="{D5CDD505-2E9C-101B-9397-08002B2CF9AE}" pid="9" name="MSIP_Label_43f08ec5-d6d9-4227-8387-ccbfcb3632c4_Tag">
    <vt:lpwstr>10, 3, 0, 1</vt:lpwstr>
  </property>
  <property fmtid="{D5CDD505-2E9C-101B-9397-08002B2CF9AE}" pid="10" name="ContentTypeId">
    <vt:lpwstr>0x010100D9BCCDFA12969845B6E34772D4EB2CA7</vt:lpwstr>
  </property>
  <property fmtid="{D5CDD505-2E9C-101B-9397-08002B2CF9AE}" pid="11" name="MediaServiceImageTags">
    <vt:lpwstr/>
  </property>
</Properties>
</file>