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8802C" w14:textId="6DE42A91" w:rsidR="007514C9" w:rsidRPr="00595FF9" w:rsidRDefault="00B9191A" w:rsidP="00595FF9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595FF9">
        <w:rPr>
          <w:rFonts w:asciiTheme="minorHAnsi" w:hAnsiTheme="minorHAnsi" w:cstheme="minorHAnsi"/>
          <w:szCs w:val="24"/>
        </w:rPr>
        <w:t>ZARZĄDZENIE NR 4</w:t>
      </w:r>
      <w:r w:rsidR="007514C9" w:rsidRPr="00595FF9">
        <w:rPr>
          <w:rFonts w:asciiTheme="minorHAnsi" w:hAnsiTheme="minorHAnsi" w:cstheme="minorHAnsi"/>
          <w:szCs w:val="24"/>
        </w:rPr>
        <w:t xml:space="preserve"> /20</w:t>
      </w:r>
      <w:r w:rsidR="00D8304F" w:rsidRPr="00595FF9">
        <w:rPr>
          <w:rFonts w:asciiTheme="minorHAnsi" w:hAnsiTheme="minorHAnsi" w:cstheme="minorHAnsi"/>
          <w:szCs w:val="24"/>
        </w:rPr>
        <w:t>24</w:t>
      </w:r>
    </w:p>
    <w:p w14:paraId="0A59F3DA" w14:textId="77777777" w:rsidR="007514C9" w:rsidRPr="00595FF9" w:rsidRDefault="007514C9" w:rsidP="00595FF9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p w14:paraId="0AD65D98" w14:textId="299EFC27" w:rsidR="007514C9" w:rsidRPr="00595FF9" w:rsidRDefault="007514C9" w:rsidP="00595FF9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595FF9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5CD14232" w14:textId="73348E93" w:rsidR="007514C9" w:rsidRPr="00595FF9" w:rsidRDefault="00B9191A" w:rsidP="00595FF9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595FF9">
        <w:rPr>
          <w:rFonts w:asciiTheme="minorHAnsi" w:hAnsiTheme="minorHAnsi" w:cstheme="minorHAnsi"/>
          <w:szCs w:val="24"/>
        </w:rPr>
        <w:t>z dnia</w:t>
      </w:r>
      <w:r w:rsidR="00D8304F" w:rsidRPr="00595FF9">
        <w:rPr>
          <w:rFonts w:asciiTheme="minorHAnsi" w:hAnsiTheme="minorHAnsi" w:cstheme="minorHAnsi"/>
          <w:szCs w:val="24"/>
        </w:rPr>
        <w:t xml:space="preserve"> </w:t>
      </w:r>
      <w:r w:rsidRPr="00595FF9">
        <w:rPr>
          <w:rFonts w:asciiTheme="minorHAnsi" w:hAnsiTheme="minorHAnsi" w:cstheme="minorHAnsi"/>
          <w:szCs w:val="24"/>
        </w:rPr>
        <w:t>13.05.</w:t>
      </w:r>
      <w:r w:rsidR="007514C9" w:rsidRPr="00595FF9">
        <w:rPr>
          <w:rFonts w:asciiTheme="minorHAnsi" w:hAnsiTheme="minorHAnsi" w:cstheme="minorHAnsi"/>
          <w:szCs w:val="24"/>
        </w:rPr>
        <w:t>20</w:t>
      </w:r>
      <w:r w:rsidR="00D8304F" w:rsidRPr="00595FF9">
        <w:rPr>
          <w:rFonts w:asciiTheme="minorHAnsi" w:hAnsiTheme="minorHAnsi" w:cstheme="minorHAnsi"/>
          <w:szCs w:val="24"/>
        </w:rPr>
        <w:t>24</w:t>
      </w:r>
      <w:r w:rsidR="007514C9" w:rsidRPr="00595FF9">
        <w:rPr>
          <w:rFonts w:asciiTheme="minorHAnsi" w:hAnsiTheme="minorHAnsi" w:cstheme="minorHAnsi"/>
          <w:szCs w:val="24"/>
        </w:rPr>
        <w:t xml:space="preserve"> r.</w:t>
      </w:r>
    </w:p>
    <w:p w14:paraId="62E557EC" w14:textId="77777777" w:rsidR="007514C9" w:rsidRPr="00595FF9" w:rsidRDefault="007514C9" w:rsidP="00595FF9">
      <w:pPr>
        <w:pStyle w:val="Tekstpodstawowy"/>
        <w:jc w:val="left"/>
        <w:rPr>
          <w:rFonts w:asciiTheme="minorHAnsi" w:hAnsiTheme="minorHAnsi" w:cstheme="minorHAnsi"/>
          <w:b w:val="0"/>
          <w:szCs w:val="24"/>
        </w:rPr>
      </w:pPr>
    </w:p>
    <w:p w14:paraId="136AD7D2" w14:textId="77777777" w:rsidR="007514C9" w:rsidRPr="00595FF9" w:rsidRDefault="007514C9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595FF9">
        <w:rPr>
          <w:rFonts w:asciiTheme="minorHAnsi" w:hAnsiTheme="minorHAnsi" w:cstheme="minorHAnsi"/>
          <w:bCs/>
          <w:szCs w:val="24"/>
        </w:rPr>
        <w:t>w sprawie ustanowienia zadań ochr</w:t>
      </w:r>
      <w:r w:rsidR="00022933" w:rsidRPr="00595FF9">
        <w:rPr>
          <w:rFonts w:asciiTheme="minorHAnsi" w:hAnsiTheme="minorHAnsi" w:cstheme="minorHAnsi"/>
          <w:bCs/>
          <w:szCs w:val="24"/>
        </w:rPr>
        <w:t xml:space="preserve">onnych dla rezerwatu przyrody </w:t>
      </w:r>
      <w:r w:rsidR="00240851" w:rsidRPr="00595FF9">
        <w:rPr>
          <w:rFonts w:asciiTheme="minorHAnsi" w:hAnsiTheme="minorHAnsi" w:cstheme="minorHAnsi"/>
          <w:bCs/>
          <w:szCs w:val="24"/>
        </w:rPr>
        <w:t>Rezerwat Skalny im. Jana Czarnockiego</w:t>
      </w:r>
    </w:p>
    <w:p w14:paraId="04E65A06" w14:textId="77777777" w:rsidR="007514C9" w:rsidRPr="00595FF9" w:rsidRDefault="007514C9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14185DA4" w14:textId="77777777" w:rsidR="007514C9" w:rsidRPr="00595FF9" w:rsidRDefault="007514C9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30BB2E0A" w14:textId="77777777" w:rsidR="00D8304F" w:rsidRPr="00595FF9" w:rsidRDefault="00D8304F" w:rsidP="00595FF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5FF9">
        <w:rPr>
          <w:rFonts w:asciiTheme="minorHAnsi" w:hAnsiTheme="minorHAnsi" w:cstheme="minorHAnsi"/>
          <w:sz w:val="24"/>
          <w:szCs w:val="24"/>
        </w:rPr>
        <w:t xml:space="preserve">Na podstawie art. 22 ust. 2 pkt 2 ustawy z dnia 16 kwietnia 2004 r. o ochronie przyrody </w:t>
      </w:r>
    </w:p>
    <w:p w14:paraId="291E418A" w14:textId="7249F6D0" w:rsidR="007514C9" w:rsidRPr="00595FF9" w:rsidRDefault="00D8304F" w:rsidP="00595FF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5FF9">
        <w:rPr>
          <w:rFonts w:asciiTheme="minorHAnsi" w:hAnsiTheme="minorHAnsi" w:cstheme="minorHAnsi"/>
          <w:sz w:val="24"/>
          <w:szCs w:val="24"/>
        </w:rPr>
        <w:t>(Dz. U. z 2023 r. poz. 1336, 1688, 1890</w:t>
      </w:r>
      <w:r w:rsidR="00C5168A" w:rsidRPr="00595FF9">
        <w:rPr>
          <w:rFonts w:asciiTheme="minorHAnsi" w:hAnsiTheme="minorHAnsi" w:cstheme="minorHAnsi"/>
          <w:sz w:val="24"/>
          <w:szCs w:val="24"/>
        </w:rPr>
        <w:t xml:space="preserve"> oraz Dz. U. z 2022 r. poz. 2375)</w:t>
      </w:r>
      <w:r w:rsidRPr="00595FF9">
        <w:rPr>
          <w:rFonts w:asciiTheme="minorHAnsi" w:hAnsiTheme="minorHAnsi" w:cstheme="minorHAnsi"/>
          <w:sz w:val="24"/>
          <w:szCs w:val="24"/>
        </w:rPr>
        <w:t>) zarządza się, co następuje:</w:t>
      </w:r>
    </w:p>
    <w:p w14:paraId="249E70C6" w14:textId="77777777" w:rsidR="00D8304F" w:rsidRPr="00595FF9" w:rsidRDefault="00D8304F" w:rsidP="00595FF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8C5268D" w14:textId="77777777" w:rsidR="007514C9" w:rsidRPr="00595FF9" w:rsidRDefault="007514C9" w:rsidP="00595FF9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5FF9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B353A7" w:rsidRPr="00595F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95FF9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Pr="00595FF9">
        <w:rPr>
          <w:rFonts w:asciiTheme="minorHAnsi" w:hAnsiTheme="minorHAnsi" w:cstheme="minorHAnsi"/>
          <w:sz w:val="24"/>
          <w:szCs w:val="24"/>
        </w:rPr>
        <w:t xml:space="preserve"> Ustanawia się </w:t>
      </w:r>
      <w:r w:rsidR="00E668C9" w:rsidRPr="00595FF9">
        <w:rPr>
          <w:rFonts w:asciiTheme="minorHAnsi" w:hAnsiTheme="minorHAnsi" w:cstheme="minorHAnsi"/>
          <w:sz w:val="24"/>
          <w:szCs w:val="24"/>
        </w:rPr>
        <w:t xml:space="preserve">na okres pięciu lat </w:t>
      </w:r>
      <w:r w:rsidRPr="00595FF9">
        <w:rPr>
          <w:rFonts w:asciiTheme="minorHAnsi" w:hAnsiTheme="minorHAnsi" w:cstheme="minorHAnsi"/>
          <w:sz w:val="24"/>
          <w:szCs w:val="24"/>
        </w:rPr>
        <w:t xml:space="preserve">zadania </w:t>
      </w:r>
      <w:r w:rsidR="00022933" w:rsidRPr="00595FF9">
        <w:rPr>
          <w:rFonts w:asciiTheme="minorHAnsi" w:hAnsiTheme="minorHAnsi" w:cstheme="minorHAnsi"/>
          <w:sz w:val="24"/>
          <w:szCs w:val="24"/>
        </w:rPr>
        <w:t>ochronne dla rezerwatu przyrody</w:t>
      </w:r>
      <w:r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="00240851" w:rsidRPr="00595FF9">
        <w:rPr>
          <w:rFonts w:asciiTheme="minorHAnsi" w:hAnsiTheme="minorHAnsi" w:cstheme="minorHAnsi"/>
          <w:sz w:val="24"/>
          <w:szCs w:val="24"/>
        </w:rPr>
        <w:t>Rezerwat Skalny im. Jana Czarnockiego</w:t>
      </w:r>
      <w:r w:rsidR="00F91F09"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Pr="00595FF9">
        <w:rPr>
          <w:rFonts w:asciiTheme="minorHAnsi" w:hAnsiTheme="minorHAnsi" w:cstheme="minorHAnsi"/>
          <w:sz w:val="24"/>
          <w:szCs w:val="24"/>
        </w:rPr>
        <w:t>obejmujące:</w:t>
      </w:r>
    </w:p>
    <w:p w14:paraId="0E64936B" w14:textId="77777777" w:rsidR="007514C9" w:rsidRPr="00595FF9" w:rsidRDefault="007514C9" w:rsidP="00595FF9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595FF9">
        <w:rPr>
          <w:rFonts w:asciiTheme="minorHAnsi" w:hAnsiTheme="minorHAnsi" w:cstheme="minorHAnsi"/>
          <w:b w:val="0"/>
          <w:szCs w:val="24"/>
        </w:rPr>
        <w:t>identyfikację i ocenę istniejących i potencjalnych zagrożeń wewnętrznych</w:t>
      </w:r>
      <w:r w:rsidRPr="00595FF9">
        <w:rPr>
          <w:rFonts w:asciiTheme="minorHAnsi" w:hAnsiTheme="minorHAnsi" w:cstheme="minorHAnsi"/>
          <w:b w:val="0"/>
          <w:bCs/>
          <w:szCs w:val="24"/>
        </w:rPr>
        <w:t xml:space="preserve"> i zewnętrznych oraz sposoby eliminacji lub ograniczania tych zagrożeń i ich skutków, które są określone w załączniku nr 1 do zarządzenia,</w:t>
      </w:r>
    </w:p>
    <w:p w14:paraId="43781915" w14:textId="77777777" w:rsidR="00CB1C83" w:rsidRPr="00595FF9" w:rsidRDefault="007514C9" w:rsidP="00595FF9">
      <w:pPr>
        <w:pStyle w:val="Tekstpodstawowy"/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595FF9">
        <w:rPr>
          <w:rFonts w:asciiTheme="minorHAnsi" w:hAnsiTheme="minorHAnsi" w:cstheme="minorHAnsi"/>
          <w:b w:val="0"/>
          <w:bCs/>
          <w:szCs w:val="24"/>
        </w:rPr>
        <w:t>opis sposobów ochrony czynnej ekosystemów, z podaniem rodzaju, rozmiaru i lokalizacji poszczególnych zadań, które są określone w</w:t>
      </w:r>
      <w:r w:rsidR="005605EC" w:rsidRPr="00595FF9">
        <w:rPr>
          <w:rFonts w:asciiTheme="minorHAnsi" w:hAnsiTheme="minorHAnsi" w:cstheme="minorHAnsi"/>
          <w:b w:val="0"/>
          <w:bCs/>
          <w:szCs w:val="24"/>
        </w:rPr>
        <w:t xml:space="preserve"> załączniku nr 2 do zarządzenia.</w:t>
      </w:r>
    </w:p>
    <w:p w14:paraId="716710B8" w14:textId="77777777" w:rsidR="00E668C9" w:rsidRPr="00595FF9" w:rsidRDefault="00E668C9" w:rsidP="00595FF9">
      <w:pPr>
        <w:pStyle w:val="Tekstpodstawowy"/>
        <w:spacing w:line="276" w:lineRule="auto"/>
        <w:ind w:left="1146"/>
        <w:jc w:val="left"/>
        <w:rPr>
          <w:rFonts w:asciiTheme="minorHAnsi" w:hAnsiTheme="minorHAnsi" w:cstheme="minorHAnsi"/>
          <w:b w:val="0"/>
          <w:bCs/>
          <w:szCs w:val="24"/>
        </w:rPr>
      </w:pPr>
    </w:p>
    <w:p w14:paraId="19F957BC" w14:textId="77777777" w:rsidR="007514C9" w:rsidRPr="00595FF9" w:rsidRDefault="00CB1C83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595FF9">
        <w:rPr>
          <w:rFonts w:asciiTheme="minorHAnsi" w:hAnsiTheme="minorHAnsi" w:cstheme="minorHAnsi"/>
          <w:szCs w:val="24"/>
        </w:rPr>
        <w:t>§  2.</w:t>
      </w:r>
      <w:r w:rsidRPr="00595FF9">
        <w:rPr>
          <w:rFonts w:asciiTheme="minorHAnsi" w:hAnsiTheme="minorHAnsi" w:cstheme="minorHAnsi"/>
          <w:b w:val="0"/>
          <w:szCs w:val="24"/>
        </w:rPr>
        <w:t xml:space="preserve"> </w:t>
      </w:r>
      <w:r w:rsidR="007514C9" w:rsidRPr="00595FF9">
        <w:rPr>
          <w:rFonts w:asciiTheme="minorHAnsi" w:hAnsiTheme="minorHAnsi" w:cstheme="minorHAnsi"/>
          <w:b w:val="0"/>
          <w:szCs w:val="24"/>
        </w:rPr>
        <w:t>O</w:t>
      </w:r>
      <w:r w:rsidR="007514C9" w:rsidRPr="00595FF9">
        <w:rPr>
          <w:rFonts w:asciiTheme="minorHAnsi" w:hAnsiTheme="minorHAnsi" w:cstheme="minorHAnsi"/>
          <w:b w:val="0"/>
          <w:bCs/>
          <w:szCs w:val="24"/>
        </w:rPr>
        <w:t>bszar rezerwatu przyrody objęty jest ochroną czynną.</w:t>
      </w:r>
    </w:p>
    <w:p w14:paraId="0DA78890" w14:textId="77777777" w:rsidR="007514C9" w:rsidRPr="00595FF9" w:rsidRDefault="007514C9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6F2EB7CE" w14:textId="77777777" w:rsidR="007514C9" w:rsidRPr="00595FF9" w:rsidRDefault="00CB1C83" w:rsidP="00595FF9">
      <w:pPr>
        <w:pStyle w:val="Tekstpodstawowy"/>
        <w:spacing w:line="276" w:lineRule="auto"/>
        <w:ind w:left="567" w:hanging="567"/>
        <w:jc w:val="left"/>
        <w:rPr>
          <w:rFonts w:asciiTheme="minorHAnsi" w:hAnsiTheme="minorHAnsi" w:cstheme="minorHAnsi"/>
          <w:b w:val="0"/>
          <w:szCs w:val="24"/>
        </w:rPr>
      </w:pPr>
      <w:r w:rsidRPr="00595FF9">
        <w:rPr>
          <w:rFonts w:asciiTheme="minorHAnsi" w:hAnsiTheme="minorHAnsi" w:cstheme="minorHAnsi"/>
          <w:szCs w:val="24"/>
        </w:rPr>
        <w:t xml:space="preserve">§ 3. </w:t>
      </w:r>
      <w:r w:rsidR="007514C9" w:rsidRPr="00595FF9">
        <w:rPr>
          <w:rFonts w:asciiTheme="minorHAnsi" w:hAnsiTheme="minorHAnsi" w:cstheme="minorHAnsi"/>
          <w:b w:val="0"/>
          <w:szCs w:val="24"/>
        </w:rPr>
        <w:t>Nadzór nad wykonaniem zarządzenia powierza się Regio</w:t>
      </w:r>
      <w:r w:rsidR="005605EC" w:rsidRPr="00595FF9">
        <w:rPr>
          <w:rFonts w:asciiTheme="minorHAnsi" w:hAnsiTheme="minorHAnsi" w:cstheme="minorHAnsi"/>
          <w:b w:val="0"/>
          <w:szCs w:val="24"/>
        </w:rPr>
        <w:t xml:space="preserve">nalnemu Konserwatorowi </w:t>
      </w:r>
      <w:r w:rsidR="007514C9" w:rsidRPr="00595FF9">
        <w:rPr>
          <w:rFonts w:asciiTheme="minorHAnsi" w:hAnsiTheme="minorHAnsi" w:cstheme="minorHAnsi"/>
          <w:b w:val="0"/>
          <w:szCs w:val="24"/>
        </w:rPr>
        <w:t>Przyrody</w:t>
      </w:r>
      <w:r w:rsidR="005605EC" w:rsidRPr="00595FF9">
        <w:rPr>
          <w:rFonts w:asciiTheme="minorHAnsi" w:hAnsiTheme="minorHAnsi" w:cstheme="minorHAnsi"/>
          <w:b w:val="0"/>
          <w:szCs w:val="24"/>
        </w:rPr>
        <w:t xml:space="preserve"> w Kielcach</w:t>
      </w:r>
      <w:r w:rsidR="007514C9" w:rsidRPr="00595FF9">
        <w:rPr>
          <w:rFonts w:asciiTheme="minorHAnsi" w:hAnsiTheme="minorHAnsi" w:cstheme="minorHAnsi"/>
          <w:b w:val="0"/>
          <w:szCs w:val="24"/>
        </w:rPr>
        <w:t>.</w:t>
      </w:r>
    </w:p>
    <w:p w14:paraId="6E4E3C37" w14:textId="77777777" w:rsidR="007514C9" w:rsidRPr="00595FF9" w:rsidRDefault="007514C9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4A68F6DA" w14:textId="77777777" w:rsidR="007514C9" w:rsidRPr="00595FF9" w:rsidRDefault="00CB1C83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595FF9">
        <w:rPr>
          <w:rFonts w:asciiTheme="minorHAnsi" w:hAnsiTheme="minorHAnsi" w:cstheme="minorHAnsi"/>
          <w:szCs w:val="24"/>
        </w:rPr>
        <w:t xml:space="preserve">§  4. </w:t>
      </w:r>
      <w:r w:rsidR="007514C9" w:rsidRPr="00595FF9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37D2E030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FEF66DB" w14:textId="77777777" w:rsidR="007514C9" w:rsidRPr="00595FF9" w:rsidRDefault="007514C9" w:rsidP="00595FF9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FF0000"/>
          <w:sz w:val="24"/>
          <w:szCs w:val="24"/>
        </w:rPr>
      </w:pPr>
    </w:p>
    <w:p w14:paraId="0E49BC19" w14:textId="77777777" w:rsidR="007514C9" w:rsidRPr="00595FF9" w:rsidRDefault="007514C9" w:rsidP="00595FF9">
      <w:pPr>
        <w:pStyle w:val="Tekstpodstawowy"/>
        <w:jc w:val="left"/>
        <w:rPr>
          <w:rFonts w:asciiTheme="minorHAnsi" w:hAnsiTheme="minorHAnsi" w:cstheme="minorHAnsi"/>
          <w:color w:val="FF0000"/>
          <w:szCs w:val="24"/>
        </w:rPr>
      </w:pPr>
    </w:p>
    <w:p w14:paraId="3AE1E5B2" w14:textId="77777777" w:rsidR="00595FF9" w:rsidRPr="00595FF9" w:rsidRDefault="00595FF9" w:rsidP="00595FF9">
      <w:pPr>
        <w:pStyle w:val="Tekstpodstawowy"/>
        <w:jc w:val="left"/>
        <w:rPr>
          <w:rFonts w:asciiTheme="minorHAnsi" w:hAnsiTheme="minorHAnsi" w:cstheme="minorHAnsi"/>
          <w:b w:val="0"/>
          <w:bCs/>
          <w:color w:val="000000" w:themeColor="text1"/>
          <w:szCs w:val="24"/>
        </w:rPr>
      </w:pPr>
      <w:r w:rsidRPr="00595FF9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Regionalny Dyrektor Ochrony Środowiska</w:t>
      </w:r>
    </w:p>
    <w:p w14:paraId="0735B017" w14:textId="77777777" w:rsidR="00595FF9" w:rsidRPr="00595FF9" w:rsidRDefault="00595FF9" w:rsidP="00595FF9">
      <w:pPr>
        <w:pStyle w:val="Tekstpodstawowy"/>
        <w:jc w:val="left"/>
        <w:rPr>
          <w:rFonts w:asciiTheme="minorHAnsi" w:hAnsiTheme="minorHAnsi" w:cstheme="minorHAnsi"/>
          <w:b w:val="0"/>
          <w:bCs/>
          <w:color w:val="000000" w:themeColor="text1"/>
          <w:szCs w:val="24"/>
        </w:rPr>
      </w:pPr>
      <w:r w:rsidRPr="00595FF9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w Kielcach</w:t>
      </w:r>
    </w:p>
    <w:p w14:paraId="3DC1CB12" w14:textId="67A395BF" w:rsidR="007514C9" w:rsidRPr="00595FF9" w:rsidRDefault="00595FF9" w:rsidP="00595FF9">
      <w:pPr>
        <w:pStyle w:val="Tekstpodstawowy"/>
        <w:jc w:val="left"/>
        <w:rPr>
          <w:rFonts w:asciiTheme="minorHAnsi" w:hAnsiTheme="minorHAnsi" w:cstheme="minorHAnsi"/>
          <w:b w:val="0"/>
          <w:bCs/>
          <w:color w:val="000000" w:themeColor="text1"/>
          <w:szCs w:val="24"/>
        </w:rPr>
      </w:pPr>
      <w:r w:rsidRPr="00595FF9">
        <w:rPr>
          <w:rFonts w:asciiTheme="minorHAnsi" w:hAnsiTheme="minorHAnsi" w:cstheme="minorHAnsi"/>
          <w:b w:val="0"/>
          <w:bCs/>
          <w:color w:val="000000" w:themeColor="text1"/>
          <w:szCs w:val="24"/>
        </w:rPr>
        <w:t>Iwona Kędzierska - Gębska</w:t>
      </w:r>
    </w:p>
    <w:p w14:paraId="4E985006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4442D1E4" w14:textId="77777777" w:rsidR="007514C9" w:rsidRPr="00595FF9" w:rsidRDefault="007514C9" w:rsidP="00595FF9">
      <w:pPr>
        <w:pStyle w:val="Tekstpodstawowy"/>
        <w:ind w:firstLine="567"/>
        <w:jc w:val="left"/>
        <w:rPr>
          <w:rFonts w:asciiTheme="minorHAnsi" w:hAnsiTheme="minorHAnsi" w:cstheme="minorHAnsi"/>
          <w:b w:val="0"/>
          <w:color w:val="FF0000"/>
          <w:szCs w:val="24"/>
        </w:rPr>
      </w:pPr>
    </w:p>
    <w:p w14:paraId="527AFE41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5378E911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609208C4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5D672E01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5A5CBE4B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2FD2C99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5A4ABE5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  <w:sectPr w:rsidR="007514C9" w:rsidRPr="00595FF9" w:rsidSect="00E73EC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634085" w14:textId="2BB5414A" w:rsidR="007514C9" w:rsidRPr="00595FF9" w:rsidRDefault="007514C9" w:rsidP="00595FF9">
      <w:pPr>
        <w:pStyle w:val="Standard"/>
        <w:ind w:left="7938"/>
        <w:rPr>
          <w:rFonts w:asciiTheme="minorHAnsi" w:hAnsiTheme="minorHAnsi" w:cstheme="minorHAnsi"/>
        </w:rPr>
      </w:pPr>
      <w:r w:rsidRPr="00595FF9">
        <w:rPr>
          <w:rFonts w:asciiTheme="minorHAnsi" w:hAnsiTheme="minorHAnsi" w:cstheme="minorHAnsi"/>
        </w:rPr>
        <w:lastRenderedPageBreak/>
        <w:t>Z</w:t>
      </w:r>
      <w:r w:rsidR="00B9191A" w:rsidRPr="00595FF9">
        <w:rPr>
          <w:rFonts w:asciiTheme="minorHAnsi" w:hAnsiTheme="minorHAnsi" w:cstheme="minorHAnsi"/>
        </w:rPr>
        <w:t>ałącznik nr 1 do zarządzenia Nr 4</w:t>
      </w:r>
      <w:r w:rsidRPr="00595FF9">
        <w:rPr>
          <w:rFonts w:asciiTheme="minorHAnsi" w:hAnsiTheme="minorHAnsi" w:cstheme="minorHAnsi"/>
        </w:rPr>
        <w:t>/20</w:t>
      </w:r>
      <w:r w:rsidR="00D8304F" w:rsidRPr="00595FF9">
        <w:rPr>
          <w:rFonts w:asciiTheme="minorHAnsi" w:hAnsiTheme="minorHAnsi" w:cstheme="minorHAnsi"/>
        </w:rPr>
        <w:t>24</w:t>
      </w:r>
      <w:r w:rsidRPr="00595FF9">
        <w:rPr>
          <w:rFonts w:asciiTheme="minorHAnsi" w:hAnsiTheme="minorHAnsi" w:cstheme="minorHAnsi"/>
        </w:rPr>
        <w:t xml:space="preserve"> </w:t>
      </w:r>
      <w:r w:rsidR="00852766" w:rsidRPr="00595FF9">
        <w:rPr>
          <w:rFonts w:asciiTheme="minorHAnsi" w:hAnsiTheme="minorHAnsi" w:cstheme="minorHAnsi"/>
        </w:rPr>
        <w:t xml:space="preserve">z </w:t>
      </w:r>
      <w:r w:rsidR="00B9191A" w:rsidRPr="00595FF9">
        <w:rPr>
          <w:rFonts w:asciiTheme="minorHAnsi" w:hAnsiTheme="minorHAnsi" w:cstheme="minorHAnsi"/>
        </w:rPr>
        <w:t>dnia 13.05.</w:t>
      </w:r>
      <w:r w:rsidRPr="00595FF9">
        <w:rPr>
          <w:rFonts w:asciiTheme="minorHAnsi" w:hAnsiTheme="minorHAnsi" w:cstheme="minorHAnsi"/>
        </w:rPr>
        <w:t>20</w:t>
      </w:r>
      <w:r w:rsidR="00D8304F" w:rsidRPr="00595FF9">
        <w:rPr>
          <w:rFonts w:asciiTheme="minorHAnsi" w:hAnsiTheme="minorHAnsi" w:cstheme="minorHAnsi"/>
        </w:rPr>
        <w:t>24</w:t>
      </w:r>
      <w:r w:rsidR="00E8768B" w:rsidRPr="00595FF9">
        <w:rPr>
          <w:rFonts w:asciiTheme="minorHAnsi" w:hAnsiTheme="minorHAnsi" w:cstheme="minorHAnsi"/>
        </w:rPr>
        <w:t xml:space="preserve"> r. </w:t>
      </w:r>
      <w:r w:rsidRPr="00595FF9">
        <w:rPr>
          <w:rFonts w:asciiTheme="minorHAnsi" w:hAnsiTheme="minorHAnsi" w:cstheme="minorHAnsi"/>
        </w:rPr>
        <w:t>Regionalnego Dyrektora Ochrony Środowiska w Kielcach</w:t>
      </w:r>
      <w:r w:rsidR="00852766" w:rsidRPr="00595FF9">
        <w:rPr>
          <w:rFonts w:asciiTheme="minorHAnsi" w:hAnsiTheme="minorHAnsi" w:cstheme="minorHAnsi"/>
        </w:rPr>
        <w:t xml:space="preserve"> w sprawie ustanowienia zadań ochronnych dla rezerwatu przyrody </w:t>
      </w:r>
      <w:r w:rsidR="00240851" w:rsidRPr="00595FF9">
        <w:rPr>
          <w:rFonts w:asciiTheme="minorHAnsi" w:hAnsiTheme="minorHAnsi" w:cstheme="minorHAnsi"/>
        </w:rPr>
        <w:t>Rezerwat Skalny im. Jana Czarnockiego</w:t>
      </w:r>
    </w:p>
    <w:p w14:paraId="3FAED701" w14:textId="77777777" w:rsidR="00240851" w:rsidRPr="00595FF9" w:rsidRDefault="00240851" w:rsidP="00595FF9">
      <w:pPr>
        <w:pStyle w:val="Standard"/>
        <w:ind w:left="7938"/>
        <w:rPr>
          <w:rFonts w:asciiTheme="minorHAnsi" w:hAnsiTheme="minorHAnsi" w:cstheme="minorHAnsi"/>
        </w:rPr>
      </w:pPr>
    </w:p>
    <w:p w14:paraId="317B0D0B" w14:textId="77777777" w:rsidR="007514C9" w:rsidRPr="00595FF9" w:rsidRDefault="007514C9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595FF9">
        <w:rPr>
          <w:rFonts w:asciiTheme="minorHAnsi" w:hAnsiTheme="minorHAnsi" w:cstheme="minorHAnsi"/>
          <w:szCs w:val="24"/>
        </w:rPr>
        <w:t>Identyfikacja i ocena istniejących i potencjalnych zagrożeń wewnętrznych i zewnętrznych oraz sposoby eliminacji lub ogranicza</w:t>
      </w:r>
      <w:r w:rsidR="00A54983" w:rsidRPr="00595FF9">
        <w:rPr>
          <w:rFonts w:asciiTheme="minorHAnsi" w:hAnsiTheme="minorHAnsi" w:cstheme="minorHAnsi"/>
          <w:szCs w:val="24"/>
        </w:rPr>
        <w:t>nia tych zagrożeń i ich skutków</w:t>
      </w:r>
    </w:p>
    <w:p w14:paraId="58B02401" w14:textId="77777777" w:rsidR="007514C9" w:rsidRPr="00595FF9" w:rsidRDefault="007514C9" w:rsidP="00595FF9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633"/>
        <w:gridCol w:w="1330"/>
        <w:gridCol w:w="5386"/>
        <w:gridCol w:w="7211"/>
      </w:tblGrid>
      <w:tr w:rsidR="00D8304F" w:rsidRPr="00595FF9" w14:paraId="5229CEB3" w14:textId="77777777" w:rsidTr="00D8304F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F5D" w14:textId="77777777" w:rsidR="00D367FD" w:rsidRPr="00595FF9" w:rsidRDefault="00D367FD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color w:val="auto"/>
                <w:szCs w:val="24"/>
              </w:rPr>
              <w:t>Poz.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D4A" w14:textId="77777777" w:rsidR="00D367FD" w:rsidRPr="00595FF9" w:rsidRDefault="00D367FD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color w:val="auto"/>
                <w:szCs w:val="24"/>
              </w:rPr>
              <w:t>Identyfikacja zagrożeń wewnętrznych i zewnętrznych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F7D" w14:textId="77777777" w:rsidR="00D367FD" w:rsidRPr="00595FF9" w:rsidRDefault="00D367FD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Sposoby eliminacji lub ogra</w:t>
            </w:r>
            <w:r w:rsidR="00CA7706" w:rsidRPr="00595FF9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niczania zagrożeń i ich skutków</w:t>
            </w:r>
          </w:p>
        </w:tc>
      </w:tr>
      <w:tr w:rsidR="00C5168A" w:rsidRPr="00595FF9" w14:paraId="11BCCB57" w14:textId="77777777" w:rsidTr="000C306C">
        <w:trPr>
          <w:trHeight w:val="841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DFAE" w14:textId="1DA014F4" w:rsidR="00C5168A" w:rsidRPr="00595FF9" w:rsidRDefault="00834403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Zagrożenia wewnętrzne</w:t>
            </w:r>
          </w:p>
        </w:tc>
      </w:tr>
      <w:tr w:rsidR="00834403" w:rsidRPr="00595FF9" w14:paraId="64BDCA31" w14:textId="77777777" w:rsidTr="00834403">
        <w:trPr>
          <w:trHeight w:val="137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7D06" w14:textId="77777777" w:rsidR="00834403" w:rsidRPr="00595FF9" w:rsidRDefault="00834403" w:rsidP="00595FF9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958" w14:textId="7A4CACD5" w:rsidR="00834403" w:rsidRPr="00595FF9" w:rsidRDefault="00834403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color w:val="auto"/>
                <w:szCs w:val="24"/>
              </w:rPr>
              <w:t>Istniejące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A68" w14:textId="71D28619" w:rsidR="00834403" w:rsidRPr="00595FF9" w:rsidRDefault="00834403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color w:val="auto"/>
                <w:szCs w:val="24"/>
              </w:rPr>
              <w:t>Sukcesja roślin zielnych, krzewów oraz drzew na powierzchni rezerwatu, powodująca zasłanianie odsłonięć geologicznych.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FB5" w14:textId="027409D5" w:rsidR="00834403" w:rsidRPr="00595FF9" w:rsidRDefault="00834403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color w:val="auto"/>
                <w:szCs w:val="24"/>
              </w:rPr>
              <w:t>Mechaniczne i/lub ręczne usuwanie roślin zielnych, krzewów oraz drzew, które zarastają powierzchnię rezerwatu. Wskazane jest wycinanie roślinności poniżej szyi korzeniowej. Wywiezienie poza teren rezerwatu całości pozyskanej biomasy.</w:t>
            </w:r>
          </w:p>
        </w:tc>
      </w:tr>
      <w:tr w:rsidR="00C5168A" w:rsidRPr="00595FF9" w14:paraId="2A6570EF" w14:textId="77777777" w:rsidTr="00216A77">
        <w:trPr>
          <w:trHeight w:val="146"/>
        </w:trPr>
        <w:tc>
          <w:tcPr>
            <w:tcW w:w="14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538C" w14:textId="77777777" w:rsidR="00C5168A" w:rsidRPr="00595FF9" w:rsidRDefault="00C5168A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66259BCA" w14:textId="2A4DB369" w:rsidR="00C5168A" w:rsidRPr="00595FF9" w:rsidRDefault="00C5168A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color w:val="auto"/>
                <w:szCs w:val="24"/>
              </w:rPr>
              <w:t>Zagrożenia z</w:t>
            </w:r>
            <w:r w:rsidR="00834403" w:rsidRPr="00595FF9">
              <w:rPr>
                <w:rFonts w:asciiTheme="minorHAnsi" w:hAnsiTheme="minorHAnsi" w:cstheme="minorHAnsi"/>
                <w:b/>
                <w:color w:val="auto"/>
                <w:szCs w:val="24"/>
              </w:rPr>
              <w:t>ewnętrzne</w:t>
            </w:r>
          </w:p>
          <w:p w14:paraId="2A9B7F0A" w14:textId="3845BB0C" w:rsidR="00C5168A" w:rsidRPr="00595FF9" w:rsidRDefault="00C5168A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834403" w:rsidRPr="00595FF9" w14:paraId="077E92FD" w14:textId="77777777" w:rsidTr="00834403">
        <w:trPr>
          <w:trHeight w:val="14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B907" w14:textId="77777777" w:rsidR="00834403" w:rsidRPr="00595FF9" w:rsidRDefault="00834403" w:rsidP="00595FF9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D6D" w14:textId="189C0030" w:rsidR="00834403" w:rsidRPr="00595FF9" w:rsidRDefault="00834403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color w:val="auto"/>
                <w:szCs w:val="24"/>
              </w:rPr>
              <w:t>Istniejące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BB7" w14:textId="3EEAFD01" w:rsidR="00834403" w:rsidRPr="00595FF9" w:rsidRDefault="00834403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color w:val="auto"/>
                <w:szCs w:val="24"/>
              </w:rPr>
              <w:t>Antropopresja, zaśmiecanie terenu rezerwatu, niszczenie ścian poprzez ich malowanie.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414" w14:textId="627919D0" w:rsidR="00834403" w:rsidRPr="00595FF9" w:rsidRDefault="00834403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color w:val="auto"/>
                <w:szCs w:val="24"/>
              </w:rPr>
              <w:t>Edukacja społeczności lokalnej, częstsze kontrole w terenie, współpraca z policją, strażą miejską, sprzątanie.</w:t>
            </w:r>
          </w:p>
        </w:tc>
      </w:tr>
    </w:tbl>
    <w:p w14:paraId="1DD9A0CB" w14:textId="77777777" w:rsidR="007514C9" w:rsidRPr="00595FF9" w:rsidRDefault="007514C9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595FF9">
        <w:rPr>
          <w:rFonts w:asciiTheme="minorHAnsi" w:hAnsiTheme="minorHAnsi" w:cstheme="minorHAnsi"/>
          <w:color w:val="FF0000"/>
          <w:sz w:val="24"/>
          <w:szCs w:val="24"/>
        </w:rPr>
        <w:br w:type="page"/>
      </w:r>
    </w:p>
    <w:p w14:paraId="40FA5E05" w14:textId="3D99F53F" w:rsidR="00852766" w:rsidRPr="00595FF9" w:rsidRDefault="00852766" w:rsidP="00595FF9">
      <w:pPr>
        <w:pStyle w:val="Standard"/>
        <w:ind w:left="7938"/>
        <w:rPr>
          <w:rFonts w:asciiTheme="minorHAnsi" w:hAnsiTheme="minorHAnsi" w:cstheme="minorHAnsi"/>
        </w:rPr>
      </w:pPr>
      <w:r w:rsidRPr="00595FF9">
        <w:rPr>
          <w:rFonts w:asciiTheme="minorHAnsi" w:hAnsiTheme="minorHAnsi" w:cstheme="minorHAnsi"/>
        </w:rPr>
        <w:lastRenderedPageBreak/>
        <w:t xml:space="preserve">Załącznik </w:t>
      </w:r>
      <w:r w:rsidR="00B9191A" w:rsidRPr="00595FF9">
        <w:rPr>
          <w:rFonts w:asciiTheme="minorHAnsi" w:hAnsiTheme="minorHAnsi" w:cstheme="minorHAnsi"/>
        </w:rPr>
        <w:t>nr 2 do zarządzenia Nr 4</w:t>
      </w:r>
      <w:r w:rsidR="00F91F09" w:rsidRPr="00595FF9">
        <w:rPr>
          <w:rFonts w:asciiTheme="minorHAnsi" w:hAnsiTheme="minorHAnsi" w:cstheme="minorHAnsi"/>
        </w:rPr>
        <w:t>/20</w:t>
      </w:r>
      <w:r w:rsidR="00D8304F" w:rsidRPr="00595FF9">
        <w:rPr>
          <w:rFonts w:asciiTheme="minorHAnsi" w:hAnsiTheme="minorHAnsi" w:cstheme="minorHAnsi"/>
        </w:rPr>
        <w:t>24</w:t>
      </w:r>
      <w:r w:rsidR="00B9191A" w:rsidRPr="00595FF9">
        <w:rPr>
          <w:rFonts w:asciiTheme="minorHAnsi" w:hAnsiTheme="minorHAnsi" w:cstheme="minorHAnsi"/>
        </w:rPr>
        <w:t xml:space="preserve"> z dnia 13.05.</w:t>
      </w:r>
      <w:r w:rsidR="00F91F09" w:rsidRPr="00595FF9">
        <w:rPr>
          <w:rFonts w:asciiTheme="minorHAnsi" w:hAnsiTheme="minorHAnsi" w:cstheme="minorHAnsi"/>
        </w:rPr>
        <w:t>20</w:t>
      </w:r>
      <w:r w:rsidR="00D8304F" w:rsidRPr="00595FF9">
        <w:rPr>
          <w:rFonts w:asciiTheme="minorHAnsi" w:hAnsiTheme="minorHAnsi" w:cstheme="minorHAnsi"/>
        </w:rPr>
        <w:t>24</w:t>
      </w:r>
      <w:r w:rsidRPr="00595FF9">
        <w:rPr>
          <w:rFonts w:asciiTheme="minorHAnsi" w:hAnsiTheme="minorHAnsi" w:cstheme="minorHAnsi"/>
        </w:rPr>
        <w:t xml:space="preserve"> r. Regionalnego Dyrektora Ochrony Środowiska w Kielcach w sprawie ustanowienia zadań ochronnych dla rezerwatu przyrody </w:t>
      </w:r>
      <w:r w:rsidR="00240851" w:rsidRPr="00595FF9">
        <w:rPr>
          <w:rFonts w:asciiTheme="minorHAnsi" w:hAnsiTheme="minorHAnsi" w:cstheme="minorHAnsi"/>
        </w:rPr>
        <w:t>Rezerwat Skalny im. Jana Czarnockiego</w:t>
      </w:r>
    </w:p>
    <w:p w14:paraId="5FF5AA39" w14:textId="77777777" w:rsidR="001408DF" w:rsidRPr="00595FF9" w:rsidRDefault="001408DF" w:rsidP="00595FF9">
      <w:pPr>
        <w:pStyle w:val="Standard"/>
        <w:rPr>
          <w:rFonts w:asciiTheme="minorHAnsi" w:hAnsiTheme="minorHAnsi" w:cstheme="minorHAnsi"/>
        </w:rPr>
      </w:pPr>
    </w:p>
    <w:p w14:paraId="6E9046B0" w14:textId="77777777" w:rsidR="007514C9" w:rsidRPr="00595FF9" w:rsidRDefault="007514C9" w:rsidP="00595FF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95FF9">
        <w:rPr>
          <w:rFonts w:asciiTheme="minorHAnsi" w:hAnsiTheme="minorHAnsi" w:cstheme="minorHAnsi"/>
          <w:b/>
          <w:bCs/>
          <w:sz w:val="24"/>
          <w:szCs w:val="24"/>
        </w:rPr>
        <w:t>Opis sposobów ochrony czynnej ekosystemów, z podaniem rodzaju, rozmiaru i l</w:t>
      </w:r>
      <w:r w:rsidR="00A54983" w:rsidRPr="00595FF9">
        <w:rPr>
          <w:rFonts w:asciiTheme="minorHAnsi" w:hAnsiTheme="minorHAnsi" w:cstheme="minorHAnsi"/>
          <w:b/>
          <w:bCs/>
          <w:sz w:val="24"/>
          <w:szCs w:val="24"/>
        </w:rPr>
        <w:t>okalizacji poszczególnych zadań</w:t>
      </w:r>
    </w:p>
    <w:p w14:paraId="2FF4C30D" w14:textId="77777777" w:rsidR="007514C9" w:rsidRPr="00595FF9" w:rsidRDefault="007514C9" w:rsidP="00595FF9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3791"/>
        <w:gridCol w:w="8857"/>
        <w:gridCol w:w="1598"/>
      </w:tblGrid>
      <w:tr w:rsidR="00EA40A6" w:rsidRPr="00595FF9" w14:paraId="24D56E30" w14:textId="77777777" w:rsidTr="00D8304F">
        <w:trPr>
          <w:trHeight w:val="463"/>
        </w:trPr>
        <w:tc>
          <w:tcPr>
            <w:tcW w:w="599" w:type="dxa"/>
            <w:vMerge w:val="restart"/>
            <w:vAlign w:val="center"/>
          </w:tcPr>
          <w:p w14:paraId="5BEB9FF7" w14:textId="77777777" w:rsidR="00D367FD" w:rsidRPr="00595FF9" w:rsidRDefault="00D367FD" w:rsidP="00595FF9">
            <w:pPr>
              <w:pStyle w:val="Nagwek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595FF9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4246" w:type="dxa"/>
            <w:gridSpan w:val="3"/>
            <w:vAlign w:val="center"/>
          </w:tcPr>
          <w:p w14:paraId="7964A330" w14:textId="77777777" w:rsidR="00D367FD" w:rsidRPr="00595FF9" w:rsidRDefault="00D367FD" w:rsidP="00595FF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 sposobów ochrony czynnej ekosystemów</w:t>
            </w:r>
          </w:p>
        </w:tc>
      </w:tr>
      <w:tr w:rsidR="009A63D1" w:rsidRPr="00595FF9" w14:paraId="018FB87E" w14:textId="77777777" w:rsidTr="00D8304F">
        <w:trPr>
          <w:trHeight w:val="363"/>
        </w:trPr>
        <w:tc>
          <w:tcPr>
            <w:tcW w:w="599" w:type="dxa"/>
            <w:vMerge/>
            <w:vAlign w:val="center"/>
          </w:tcPr>
          <w:p w14:paraId="2AF0E3C2" w14:textId="77777777" w:rsidR="00D367FD" w:rsidRPr="00595FF9" w:rsidRDefault="00D367FD" w:rsidP="00595FF9">
            <w:pPr>
              <w:pStyle w:val="Nagwek1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1" w:type="dxa"/>
            <w:vAlign w:val="center"/>
          </w:tcPr>
          <w:p w14:paraId="765E456B" w14:textId="77777777" w:rsidR="00D367FD" w:rsidRPr="00595FF9" w:rsidRDefault="00D367FD" w:rsidP="00595FF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1999FFB4" w14:textId="77777777" w:rsidR="00D367FD" w:rsidRPr="00595FF9" w:rsidRDefault="00D367FD" w:rsidP="00595FF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0" w:type="auto"/>
            <w:vAlign w:val="center"/>
          </w:tcPr>
          <w:p w14:paraId="43F34A2C" w14:textId="77777777" w:rsidR="00D367FD" w:rsidRPr="00595FF9" w:rsidRDefault="00D367FD" w:rsidP="00595FF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Rozmiar zadania</w:t>
            </w:r>
          </w:p>
        </w:tc>
        <w:tc>
          <w:tcPr>
            <w:tcW w:w="0" w:type="auto"/>
            <w:vAlign w:val="center"/>
          </w:tcPr>
          <w:p w14:paraId="67715326" w14:textId="77777777" w:rsidR="00D367FD" w:rsidRPr="00595FF9" w:rsidRDefault="00D367FD" w:rsidP="00595FF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Lokalizacja zadania</w:t>
            </w:r>
          </w:p>
        </w:tc>
      </w:tr>
      <w:tr w:rsidR="009A63D1" w:rsidRPr="00595FF9" w14:paraId="52AB5C51" w14:textId="77777777" w:rsidTr="00D8304F">
        <w:tc>
          <w:tcPr>
            <w:tcW w:w="599" w:type="dxa"/>
            <w:vMerge/>
            <w:vAlign w:val="center"/>
          </w:tcPr>
          <w:p w14:paraId="01A56B88" w14:textId="77777777" w:rsidR="00D367FD" w:rsidRPr="00595FF9" w:rsidRDefault="00D367FD" w:rsidP="00595FF9">
            <w:pPr>
              <w:pStyle w:val="Nagwek1"/>
              <w:numPr>
                <w:ilvl w:val="0"/>
                <w:numId w:val="3"/>
              </w:numPr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1" w:type="dxa"/>
            <w:vAlign w:val="center"/>
          </w:tcPr>
          <w:p w14:paraId="421AE4E6" w14:textId="77777777" w:rsidR="00D367FD" w:rsidRPr="00595FF9" w:rsidRDefault="00D367FD" w:rsidP="00595FF9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CC1C24" w14:textId="77777777" w:rsidR="00D367FD" w:rsidRPr="00595FF9" w:rsidRDefault="00D367FD" w:rsidP="00595FF9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604E5E" w14:textId="77777777" w:rsidR="00D367FD" w:rsidRPr="00595FF9" w:rsidRDefault="00D367FD" w:rsidP="00595FF9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A63D1" w:rsidRPr="00595FF9" w14:paraId="43516E59" w14:textId="77777777" w:rsidTr="00D8304F">
        <w:trPr>
          <w:trHeight w:val="421"/>
        </w:trPr>
        <w:tc>
          <w:tcPr>
            <w:tcW w:w="599" w:type="dxa"/>
            <w:vAlign w:val="center"/>
          </w:tcPr>
          <w:p w14:paraId="1301660C" w14:textId="77777777" w:rsidR="00D367FD" w:rsidRPr="00595FF9" w:rsidRDefault="00D367FD" w:rsidP="00595FF9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37B48CF0" w14:textId="538575B9" w:rsidR="00043EDC" w:rsidRPr="00595FF9" w:rsidRDefault="00483EBD" w:rsidP="00595FF9">
            <w:p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>Usunięcie</w:t>
            </w:r>
            <w:r w:rsidR="00AB7AE1" w:rsidRPr="00595FF9">
              <w:rPr>
                <w:rFonts w:asciiTheme="minorHAnsi" w:hAnsiTheme="minorHAnsi" w:cstheme="minorHAnsi"/>
                <w:sz w:val="24"/>
                <w:szCs w:val="24"/>
              </w:rPr>
              <w:t xml:space="preserve"> roślin zielnych,</w:t>
            </w: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67FD" w:rsidRPr="00595FF9">
              <w:rPr>
                <w:rFonts w:asciiTheme="minorHAnsi" w:hAnsiTheme="minorHAnsi" w:cstheme="minorHAnsi"/>
                <w:sz w:val="24"/>
                <w:szCs w:val="24"/>
              </w:rPr>
              <w:t>krzew</w:t>
            </w:r>
            <w:r w:rsidR="00D8304F" w:rsidRPr="00595FF9">
              <w:rPr>
                <w:rFonts w:asciiTheme="minorHAnsi" w:hAnsiTheme="minorHAnsi" w:cstheme="minorHAnsi"/>
                <w:sz w:val="24"/>
                <w:szCs w:val="24"/>
              </w:rPr>
              <w:t>ów</w:t>
            </w:r>
            <w:r w:rsidR="00860332" w:rsidRPr="00595FF9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="00D86E53" w:rsidRPr="00595FF9">
              <w:rPr>
                <w:rFonts w:asciiTheme="minorHAnsi" w:hAnsiTheme="minorHAnsi" w:cstheme="minorHAnsi"/>
                <w:sz w:val="24"/>
                <w:szCs w:val="24"/>
              </w:rPr>
              <w:t xml:space="preserve">młodych </w:t>
            </w:r>
            <w:r w:rsidR="00A54983" w:rsidRPr="00595FF9">
              <w:rPr>
                <w:rFonts w:asciiTheme="minorHAnsi" w:hAnsiTheme="minorHAnsi" w:cstheme="minorHAnsi"/>
                <w:sz w:val="24"/>
                <w:szCs w:val="24"/>
              </w:rPr>
              <w:t>drzew</w:t>
            </w:r>
            <w:r w:rsidR="00AD69F5" w:rsidRPr="00595F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 xml:space="preserve">wraz </w:t>
            </w:r>
            <w:r w:rsidR="00AD69F5" w:rsidRPr="00595FF9">
              <w:rPr>
                <w:rFonts w:asciiTheme="minorHAnsi" w:hAnsiTheme="minorHAnsi" w:cstheme="minorHAnsi"/>
                <w:sz w:val="24"/>
                <w:szCs w:val="24"/>
              </w:rPr>
              <w:t>z wywiezieniem pozyskanej biomasy</w:t>
            </w:r>
            <w:r w:rsidR="00E31A0A" w:rsidRPr="00595F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48F9DF8" w14:textId="2D31C3F8" w:rsidR="00D367FD" w:rsidRPr="00595FF9" w:rsidRDefault="00D367FD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95FF9">
              <w:rPr>
                <w:rFonts w:asciiTheme="minorHAnsi" w:hAnsiTheme="minorHAnsi" w:cstheme="minorHAnsi"/>
                <w:color w:val="auto"/>
                <w:szCs w:val="24"/>
              </w:rPr>
              <w:t xml:space="preserve">Do całkowitego </w:t>
            </w:r>
            <w:r w:rsidR="00634343" w:rsidRPr="00595FF9">
              <w:rPr>
                <w:rFonts w:asciiTheme="minorHAnsi" w:hAnsiTheme="minorHAnsi" w:cstheme="minorHAnsi"/>
                <w:color w:val="auto"/>
                <w:szCs w:val="24"/>
              </w:rPr>
              <w:t>odsłonięcia cennych obiektów</w:t>
            </w:r>
            <w:r w:rsidR="00D8304F" w:rsidRPr="00595FF9">
              <w:rPr>
                <w:rFonts w:asciiTheme="minorHAnsi" w:hAnsiTheme="minorHAnsi" w:cstheme="minorHAnsi"/>
                <w:color w:val="auto"/>
                <w:szCs w:val="24"/>
              </w:rPr>
              <w:t xml:space="preserve"> geologicznych</w:t>
            </w:r>
            <w:r w:rsidR="00483EBD" w:rsidRPr="00595FF9">
              <w:rPr>
                <w:rFonts w:asciiTheme="minorHAnsi" w:hAnsiTheme="minorHAnsi" w:cstheme="minorHAnsi"/>
                <w:color w:val="auto"/>
                <w:szCs w:val="24"/>
              </w:rPr>
              <w:t xml:space="preserve"> oraz uzyskania osi widokowej</w:t>
            </w:r>
            <w:r w:rsidR="00385BEE" w:rsidRPr="00595FF9">
              <w:rPr>
                <w:rFonts w:asciiTheme="minorHAnsi" w:hAnsiTheme="minorHAnsi" w:cstheme="minorHAnsi"/>
                <w:color w:val="auto"/>
                <w:szCs w:val="24"/>
              </w:rPr>
              <w:t>. Wywiezienie poza teren rezerwatu całości pozyskane</w:t>
            </w:r>
            <w:r w:rsidR="00D8304F" w:rsidRPr="00595FF9">
              <w:rPr>
                <w:rFonts w:asciiTheme="minorHAnsi" w:hAnsiTheme="minorHAnsi" w:cstheme="minorHAnsi"/>
                <w:color w:val="auto"/>
                <w:szCs w:val="24"/>
              </w:rPr>
              <w:t>j biomasy</w:t>
            </w:r>
            <w:r w:rsidR="00084ECA" w:rsidRPr="00595FF9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4ABF136" w14:textId="77777777" w:rsidR="00D367FD" w:rsidRPr="00595FF9" w:rsidRDefault="00B62B05" w:rsidP="00595FF9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>Na załączniku graficznym</w:t>
            </w:r>
          </w:p>
        </w:tc>
      </w:tr>
      <w:tr w:rsidR="009A63D1" w:rsidRPr="00595FF9" w14:paraId="634FC26F" w14:textId="77777777" w:rsidTr="00D8304F">
        <w:trPr>
          <w:trHeight w:val="421"/>
        </w:trPr>
        <w:tc>
          <w:tcPr>
            <w:tcW w:w="599" w:type="dxa"/>
            <w:vAlign w:val="center"/>
          </w:tcPr>
          <w:p w14:paraId="26031BFC" w14:textId="77777777" w:rsidR="00634343" w:rsidRPr="00595FF9" w:rsidRDefault="00634343" w:rsidP="00595FF9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6055493E" w14:textId="77777777" w:rsidR="00634343" w:rsidRPr="00595FF9" w:rsidRDefault="00634343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>Oczyszczenie ściany skalnej</w:t>
            </w:r>
            <w:r w:rsidR="00385BEE" w:rsidRPr="00595F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2E7C04A" w14:textId="28022E25" w:rsidR="00634343" w:rsidRPr="00595FF9" w:rsidRDefault="00634343" w:rsidP="00595FF9">
            <w:pPr>
              <w:pStyle w:val="Stopka1"/>
              <w:spacing w:line="276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595FF9">
              <w:rPr>
                <w:rFonts w:asciiTheme="minorHAnsi" w:hAnsiTheme="minorHAnsi" w:cstheme="minorHAnsi"/>
                <w:color w:val="auto"/>
                <w:szCs w:val="24"/>
              </w:rPr>
              <w:t>Wyczyszczenie ścian skalnych</w:t>
            </w:r>
            <w:r w:rsidR="00AD69F5" w:rsidRPr="00595FF9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084ECA" w:rsidRPr="00595FF9">
              <w:rPr>
                <w:rFonts w:asciiTheme="minorHAnsi" w:hAnsiTheme="minorHAnsi" w:cstheme="minorHAnsi"/>
                <w:color w:val="auto"/>
                <w:szCs w:val="24"/>
              </w:rPr>
              <w:t xml:space="preserve">np. </w:t>
            </w:r>
            <w:r w:rsidR="00AD69F5" w:rsidRPr="00595FF9">
              <w:rPr>
                <w:rFonts w:asciiTheme="minorHAnsi" w:hAnsiTheme="minorHAnsi" w:cstheme="minorHAnsi"/>
                <w:color w:val="auto"/>
                <w:szCs w:val="24"/>
              </w:rPr>
              <w:t>za pomocą myjki ciśnieniowej</w:t>
            </w:r>
            <w:r w:rsidR="00D8304F" w:rsidRPr="00595FF9">
              <w:rPr>
                <w:rFonts w:asciiTheme="minorHAnsi" w:hAnsiTheme="minorHAnsi" w:cstheme="minorHAnsi"/>
                <w:color w:val="auto"/>
                <w:szCs w:val="24"/>
              </w:rPr>
              <w:t xml:space="preserve"> lub innych dostępnych metod. </w:t>
            </w:r>
            <w:r w:rsidR="00385BEE" w:rsidRPr="00595FF9">
              <w:rPr>
                <w:rFonts w:asciiTheme="minorHAnsi" w:hAnsiTheme="minorHAnsi" w:cstheme="minorHAnsi"/>
                <w:color w:val="auto"/>
                <w:szCs w:val="24"/>
              </w:rPr>
              <w:t xml:space="preserve">Zadanie należy wykonać </w:t>
            </w:r>
            <w:r w:rsidR="00D8304F" w:rsidRPr="00595FF9">
              <w:rPr>
                <w:rFonts w:asciiTheme="minorHAnsi" w:hAnsiTheme="minorHAnsi" w:cstheme="minorHAnsi"/>
                <w:color w:val="auto"/>
                <w:szCs w:val="24"/>
              </w:rPr>
              <w:t>według szczegółowych wskazań eksperta geologa i/lub biologa. W przypadku zabrudzenia ścian np. napisami, graffiti ściany należy oczyszczać w miarę potrzeb.</w:t>
            </w:r>
          </w:p>
        </w:tc>
        <w:tc>
          <w:tcPr>
            <w:tcW w:w="0" w:type="auto"/>
            <w:vAlign w:val="center"/>
          </w:tcPr>
          <w:p w14:paraId="4FC8BEE2" w14:textId="77777777" w:rsidR="00634343" w:rsidRPr="00595FF9" w:rsidRDefault="00634343" w:rsidP="00595F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 xml:space="preserve">Na załączniku graficznym </w:t>
            </w:r>
          </w:p>
        </w:tc>
      </w:tr>
      <w:tr w:rsidR="009A63D1" w:rsidRPr="00595FF9" w14:paraId="20717782" w14:textId="77777777" w:rsidTr="00D8304F">
        <w:trPr>
          <w:trHeight w:val="421"/>
        </w:trPr>
        <w:tc>
          <w:tcPr>
            <w:tcW w:w="599" w:type="dxa"/>
            <w:vAlign w:val="center"/>
          </w:tcPr>
          <w:p w14:paraId="05E31078" w14:textId="77777777" w:rsidR="00634343" w:rsidRPr="00595FF9" w:rsidRDefault="00634343" w:rsidP="00595FF9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72FB6D89" w14:textId="77777777" w:rsidR="00634343" w:rsidRPr="00595FF9" w:rsidRDefault="00634343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 xml:space="preserve">Sprzątanie śmieci. </w:t>
            </w:r>
          </w:p>
        </w:tc>
        <w:tc>
          <w:tcPr>
            <w:tcW w:w="0" w:type="auto"/>
            <w:vAlign w:val="center"/>
          </w:tcPr>
          <w:p w14:paraId="32A60579" w14:textId="77777777" w:rsidR="00634343" w:rsidRPr="00595FF9" w:rsidRDefault="00634343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>Sprzątanie terenu rezerwatu wraz z wywiezieniem zebranych śmieci.</w:t>
            </w:r>
          </w:p>
        </w:tc>
        <w:tc>
          <w:tcPr>
            <w:tcW w:w="0" w:type="auto"/>
            <w:vAlign w:val="center"/>
          </w:tcPr>
          <w:p w14:paraId="262CD198" w14:textId="12BD66B9" w:rsidR="00634343" w:rsidRPr="00595FF9" w:rsidRDefault="00D40216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>Na załączniku graficznym</w:t>
            </w:r>
          </w:p>
        </w:tc>
      </w:tr>
      <w:tr w:rsidR="00393F2F" w:rsidRPr="00595FF9" w14:paraId="3B78A06D" w14:textId="77777777" w:rsidTr="00D8304F">
        <w:trPr>
          <w:trHeight w:val="421"/>
        </w:trPr>
        <w:tc>
          <w:tcPr>
            <w:tcW w:w="599" w:type="dxa"/>
            <w:vAlign w:val="center"/>
          </w:tcPr>
          <w:p w14:paraId="55CBDC0F" w14:textId="77777777" w:rsidR="00393F2F" w:rsidRPr="00595FF9" w:rsidRDefault="00393F2F" w:rsidP="00595FF9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08C614F4" w14:textId="07B5D785" w:rsidR="00393F2F" w:rsidRPr="00595FF9" w:rsidRDefault="00393F2F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>Utrzymanie w należytym stanie istniejącego ogrodzenia</w:t>
            </w:r>
            <w:r w:rsidR="00084ECA" w:rsidRPr="00595F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321E7E87" w14:textId="362EF5C2" w:rsidR="00393F2F" w:rsidRPr="00595FF9" w:rsidRDefault="00084ECA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393F2F" w:rsidRPr="00595FF9">
              <w:rPr>
                <w:rFonts w:asciiTheme="minorHAnsi" w:hAnsiTheme="minorHAnsi" w:cstheme="minorHAnsi"/>
                <w:sz w:val="24"/>
                <w:szCs w:val="24"/>
              </w:rPr>
              <w:t>onserwacja</w:t>
            </w: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 xml:space="preserve"> ogrodzenia</w:t>
            </w:r>
            <w:r w:rsidR="00393F2F" w:rsidRPr="00595FF9">
              <w:rPr>
                <w:rFonts w:asciiTheme="minorHAnsi" w:hAnsiTheme="minorHAnsi" w:cstheme="minorHAnsi"/>
                <w:sz w:val="24"/>
                <w:szCs w:val="24"/>
              </w:rPr>
              <w:t>, w miarę potrzeb wymiana na nowe.</w:t>
            </w:r>
          </w:p>
        </w:tc>
        <w:tc>
          <w:tcPr>
            <w:tcW w:w="0" w:type="auto"/>
            <w:vAlign w:val="center"/>
          </w:tcPr>
          <w:p w14:paraId="56E8C91F" w14:textId="69B01D1C" w:rsidR="00393F2F" w:rsidRPr="00595FF9" w:rsidRDefault="00393F2F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hAnsiTheme="minorHAnsi" w:cstheme="minorHAnsi"/>
                <w:sz w:val="24"/>
                <w:szCs w:val="24"/>
              </w:rPr>
              <w:t>Na załączniku graficznym</w:t>
            </w:r>
          </w:p>
        </w:tc>
      </w:tr>
      <w:tr w:rsidR="009A63D1" w:rsidRPr="00595FF9" w14:paraId="79B3329B" w14:textId="77777777" w:rsidTr="00D8304F">
        <w:trPr>
          <w:trHeight w:val="421"/>
        </w:trPr>
        <w:tc>
          <w:tcPr>
            <w:tcW w:w="599" w:type="dxa"/>
            <w:vAlign w:val="center"/>
          </w:tcPr>
          <w:p w14:paraId="24D4EA44" w14:textId="77777777" w:rsidR="009A63D1" w:rsidRPr="00595FF9" w:rsidRDefault="009A63D1" w:rsidP="00595FF9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172BE92E" w14:textId="04E543FD" w:rsidR="009A63D1" w:rsidRPr="00595FF9" w:rsidRDefault="009A63D1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Utrzymanie w należytym stanie </w:t>
            </w:r>
            <w:r w:rsidR="00084ECA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istniejącej </w:t>
            </w: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ścież</w:t>
            </w:r>
            <w:r w:rsidR="00393F2F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ki</w:t>
            </w: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edukacyjn</w:t>
            </w:r>
            <w:r w:rsidR="00393F2F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ej</w:t>
            </w:r>
            <w:r w:rsidR="00084ECA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Align w:val="center"/>
          </w:tcPr>
          <w:p w14:paraId="0A9D3F37" w14:textId="796D39C2" w:rsidR="009A63D1" w:rsidRPr="00595FF9" w:rsidRDefault="009A63D1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Utrzymywanie we właściwym stanie ścież</w:t>
            </w:r>
            <w:r w:rsidR="00393F2F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ki</w:t>
            </w: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edukacyjn</w:t>
            </w:r>
            <w:r w:rsidR="00393F2F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ej</w:t>
            </w: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, bieżąca konserwacja infrastruktury związanej z</w:t>
            </w:r>
            <w:r w:rsidR="00393F2F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</w:t>
            </w: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ścieżk</w:t>
            </w:r>
            <w:r w:rsidR="00393F2F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ą.</w:t>
            </w: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D8EC89E" w14:textId="6EB06303" w:rsidR="009A63D1" w:rsidRPr="00595FF9" w:rsidRDefault="009A63D1" w:rsidP="00595FF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 załączniku graficznym</w:t>
            </w:r>
          </w:p>
        </w:tc>
      </w:tr>
      <w:tr w:rsidR="00084ECA" w:rsidRPr="00595FF9" w14:paraId="635C230B" w14:textId="77777777" w:rsidTr="00D8304F">
        <w:trPr>
          <w:trHeight w:val="421"/>
        </w:trPr>
        <w:tc>
          <w:tcPr>
            <w:tcW w:w="599" w:type="dxa"/>
            <w:vAlign w:val="center"/>
          </w:tcPr>
          <w:p w14:paraId="43AD707A" w14:textId="77777777" w:rsidR="00084ECA" w:rsidRPr="00595FF9" w:rsidRDefault="00084ECA" w:rsidP="00595FF9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14:paraId="6FC0C4AC" w14:textId="165DAAA4" w:rsidR="00084ECA" w:rsidRPr="00595FF9" w:rsidRDefault="00D41918" w:rsidP="00595FF9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Rozbudowa istniejącej ścieżki edukacyjnej o punkt widokowy z</w:t>
            </w:r>
            <w:r w:rsidR="00084ECA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A540B8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tablicami edukacyjnymi</w:t>
            </w:r>
            <w:r w:rsidR="00084ECA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vAlign w:val="center"/>
          </w:tcPr>
          <w:p w14:paraId="5145E34F" w14:textId="2ACC7C6E" w:rsidR="00084ECA" w:rsidRPr="00595FF9" w:rsidRDefault="00D41918" w:rsidP="00595FF9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Rozbudowa istniejącej</w:t>
            </w:r>
            <w:r w:rsidR="00084ECA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ścieżki edukacyjnej o punkt widokowy pełniący</w:t>
            </w:r>
            <w:r w:rsidR="00084ECA"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rolę punktu edukacyjnego, montaż tablic informacyjnych.</w:t>
            </w:r>
          </w:p>
        </w:tc>
        <w:tc>
          <w:tcPr>
            <w:tcW w:w="0" w:type="auto"/>
            <w:vAlign w:val="center"/>
          </w:tcPr>
          <w:p w14:paraId="012E2C0A" w14:textId="54EE6DE2" w:rsidR="00084ECA" w:rsidRPr="00595FF9" w:rsidRDefault="00084ECA" w:rsidP="00595FF9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595FF9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 załączniku graficznym</w:t>
            </w:r>
          </w:p>
        </w:tc>
      </w:tr>
    </w:tbl>
    <w:p w14:paraId="3C026E0C" w14:textId="77777777" w:rsidR="007A198F" w:rsidRPr="00595FF9" w:rsidRDefault="007A198F" w:rsidP="00595FF9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478AC06" w14:textId="77777777" w:rsidR="007A198F" w:rsidRPr="00595FF9" w:rsidRDefault="007A198F" w:rsidP="00595FF9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533861F6" w14:textId="201247C9" w:rsidR="009F3905" w:rsidRPr="00595FF9" w:rsidRDefault="001F012F" w:rsidP="00595FF9">
      <w:pPr>
        <w:tabs>
          <w:tab w:val="center" w:pos="7285"/>
          <w:tab w:val="left" w:pos="9510"/>
        </w:tabs>
        <w:rPr>
          <w:rFonts w:asciiTheme="minorHAnsi" w:hAnsiTheme="minorHAnsi" w:cstheme="minorHAnsi"/>
          <w:b/>
          <w:sz w:val="24"/>
          <w:szCs w:val="24"/>
        </w:rPr>
      </w:pPr>
      <w:r w:rsidRPr="00595FF9">
        <w:rPr>
          <w:rFonts w:asciiTheme="minorHAnsi" w:hAnsiTheme="minorHAnsi" w:cstheme="minorHAnsi"/>
          <w:b/>
          <w:sz w:val="24"/>
          <w:szCs w:val="24"/>
        </w:rPr>
        <w:tab/>
      </w:r>
      <w:r w:rsidR="00E668C9" w:rsidRPr="00595FF9">
        <w:rPr>
          <w:rFonts w:asciiTheme="minorHAnsi" w:hAnsiTheme="minorHAnsi" w:cstheme="minorHAnsi"/>
          <w:b/>
          <w:sz w:val="24"/>
          <w:szCs w:val="24"/>
        </w:rPr>
        <w:t>Załącznik graficzny</w:t>
      </w:r>
      <w:r w:rsidRPr="00595FF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C54BE59" w14:textId="3B852F3D" w:rsidR="00A540B8" w:rsidRPr="00595FF9" w:rsidRDefault="00A540B8" w:rsidP="00595FF9">
      <w:pPr>
        <w:rPr>
          <w:rFonts w:asciiTheme="minorHAnsi" w:hAnsiTheme="minorHAnsi" w:cstheme="minorHAnsi"/>
          <w:bCs/>
          <w:sz w:val="24"/>
          <w:szCs w:val="24"/>
        </w:rPr>
        <w:sectPr w:rsidR="00A540B8" w:rsidRPr="00595FF9" w:rsidSect="00E73EC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595FF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</w:t>
      </w:r>
      <w:r w:rsidR="00E830BF" w:rsidRPr="00595FF9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7258441" wp14:editId="00BF724C">
            <wp:simplePos x="752475" y="723900"/>
            <wp:positionH relativeFrom="margin">
              <wp:align>center</wp:align>
            </wp:positionH>
            <wp:positionV relativeFrom="margin">
              <wp:align>bottom</wp:align>
            </wp:positionV>
            <wp:extent cx="7962900" cy="5634990"/>
            <wp:effectExtent l="0" t="0" r="0" b="3810"/>
            <wp:wrapSquare wrapText="bothSides"/>
            <wp:docPr id="2" name="Obraz 2" descr="Mapa przedstawiająca lokalizację poszczególnych zadań na terenie rezerwatu przyrody. Mapa wykonana na podkładzie ortofotomap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Mapa przedstawiająca lokalizację poszczególnych zadań na terenie rezerwatu przyrody. Mapa wykonana na podkładzie ortofotomapy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6C5973" w14:textId="77777777" w:rsidR="007514C9" w:rsidRPr="00595FF9" w:rsidRDefault="007514C9" w:rsidP="00595FF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5FF9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20B06B5E" w14:textId="77777777" w:rsidR="007514C9" w:rsidRPr="00595FF9" w:rsidRDefault="007514C9" w:rsidP="00595FF9">
      <w:pPr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2B13BFC7" w14:textId="03734589" w:rsidR="007514C9" w:rsidRPr="00595FF9" w:rsidRDefault="00270CBE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595FF9">
        <w:rPr>
          <w:rFonts w:asciiTheme="minorHAnsi" w:hAnsiTheme="minorHAnsi" w:cstheme="minorHAnsi"/>
          <w:szCs w:val="24"/>
        </w:rPr>
        <w:t>do zarządzenia</w:t>
      </w:r>
      <w:r w:rsidR="00B9191A" w:rsidRPr="00595FF9">
        <w:rPr>
          <w:rFonts w:asciiTheme="minorHAnsi" w:hAnsiTheme="minorHAnsi" w:cstheme="minorHAnsi"/>
          <w:szCs w:val="24"/>
        </w:rPr>
        <w:t xml:space="preserve"> nr 4</w:t>
      </w:r>
      <w:r w:rsidR="007514C9" w:rsidRPr="00595FF9">
        <w:rPr>
          <w:rFonts w:asciiTheme="minorHAnsi" w:hAnsiTheme="minorHAnsi" w:cstheme="minorHAnsi"/>
          <w:szCs w:val="24"/>
        </w:rPr>
        <w:t>/20</w:t>
      </w:r>
      <w:r w:rsidR="00D8304F" w:rsidRPr="00595FF9">
        <w:rPr>
          <w:rFonts w:asciiTheme="minorHAnsi" w:hAnsiTheme="minorHAnsi" w:cstheme="minorHAnsi"/>
          <w:szCs w:val="24"/>
        </w:rPr>
        <w:t>24</w:t>
      </w:r>
      <w:r w:rsidR="007514C9" w:rsidRPr="00595FF9">
        <w:rPr>
          <w:rFonts w:asciiTheme="minorHAnsi" w:hAnsiTheme="minorHAnsi" w:cstheme="minorHAnsi"/>
          <w:szCs w:val="24"/>
        </w:rPr>
        <w:t xml:space="preserve"> Regionalnego Dyrektora Ochrony Środowiska w Kielcach z dnia </w:t>
      </w:r>
      <w:r w:rsidR="00B9191A" w:rsidRPr="00595FF9">
        <w:rPr>
          <w:rFonts w:asciiTheme="minorHAnsi" w:hAnsiTheme="minorHAnsi" w:cstheme="minorHAnsi"/>
          <w:szCs w:val="24"/>
        </w:rPr>
        <w:t>13.05.</w:t>
      </w:r>
      <w:r w:rsidR="007514C9" w:rsidRPr="00595FF9">
        <w:rPr>
          <w:rFonts w:asciiTheme="minorHAnsi" w:hAnsiTheme="minorHAnsi" w:cstheme="minorHAnsi"/>
          <w:szCs w:val="24"/>
        </w:rPr>
        <w:t>20</w:t>
      </w:r>
      <w:r w:rsidR="00D8304F" w:rsidRPr="00595FF9">
        <w:rPr>
          <w:rFonts w:asciiTheme="minorHAnsi" w:hAnsiTheme="minorHAnsi" w:cstheme="minorHAnsi"/>
          <w:szCs w:val="24"/>
        </w:rPr>
        <w:t>24</w:t>
      </w:r>
      <w:r w:rsidR="007514C9" w:rsidRPr="00595FF9">
        <w:rPr>
          <w:rFonts w:asciiTheme="minorHAnsi" w:hAnsiTheme="minorHAnsi" w:cstheme="minorHAnsi"/>
          <w:szCs w:val="24"/>
        </w:rPr>
        <w:t xml:space="preserve"> r. w sprawie ustanowienia zadań ochronnych dla rezerwatu</w:t>
      </w:r>
      <w:r w:rsidR="00022933" w:rsidRPr="00595FF9">
        <w:rPr>
          <w:rFonts w:asciiTheme="minorHAnsi" w:hAnsiTheme="minorHAnsi" w:cstheme="minorHAnsi"/>
          <w:szCs w:val="24"/>
        </w:rPr>
        <w:t xml:space="preserve"> przyrody </w:t>
      </w:r>
      <w:r w:rsidR="00240851" w:rsidRPr="00595FF9">
        <w:rPr>
          <w:rFonts w:asciiTheme="minorHAnsi" w:hAnsiTheme="minorHAnsi" w:cstheme="minorHAnsi"/>
          <w:szCs w:val="24"/>
        </w:rPr>
        <w:t>Rezerwat Skalny im. Jana Czarnockiego</w:t>
      </w:r>
    </w:p>
    <w:p w14:paraId="2FB10BD6" w14:textId="77777777" w:rsidR="007514C9" w:rsidRPr="00595FF9" w:rsidRDefault="007514C9" w:rsidP="00595FF9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361FE2B7" w14:textId="1899EE8F" w:rsidR="007514C9" w:rsidRPr="00595FF9" w:rsidRDefault="007514C9" w:rsidP="00595FF9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95FF9">
        <w:rPr>
          <w:rFonts w:asciiTheme="minorHAnsi" w:hAnsiTheme="minorHAnsi" w:cstheme="minorHAnsi"/>
          <w:sz w:val="24"/>
          <w:szCs w:val="24"/>
        </w:rPr>
        <w:t>Zgodnie z art.</w:t>
      </w:r>
      <w:r w:rsidR="00CA7706"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Pr="00595FF9">
        <w:rPr>
          <w:rFonts w:asciiTheme="minorHAnsi" w:hAnsiTheme="minorHAnsi" w:cstheme="minorHAnsi"/>
          <w:sz w:val="24"/>
          <w:szCs w:val="24"/>
        </w:rPr>
        <w:t>22 ust. 1 ustawy z dnia 16 kwietnia 200</w:t>
      </w:r>
      <w:r w:rsidR="00860332" w:rsidRPr="00595FF9">
        <w:rPr>
          <w:rFonts w:asciiTheme="minorHAnsi" w:hAnsiTheme="minorHAnsi" w:cstheme="minorHAnsi"/>
          <w:sz w:val="24"/>
          <w:szCs w:val="24"/>
        </w:rPr>
        <w:t xml:space="preserve">4 r. o ochronie przyrody </w:t>
      </w:r>
      <w:r w:rsidR="00D8304F" w:rsidRPr="00595FF9">
        <w:rPr>
          <w:rFonts w:asciiTheme="minorHAnsi" w:hAnsiTheme="minorHAnsi" w:cstheme="minorHAnsi"/>
          <w:sz w:val="24"/>
          <w:szCs w:val="24"/>
        </w:rPr>
        <w:t xml:space="preserve">(Dz. U. z 2023 r. poz. 1336, </w:t>
      </w:r>
      <w:r w:rsidR="00084ECA" w:rsidRPr="00595FF9">
        <w:rPr>
          <w:rFonts w:asciiTheme="minorHAnsi" w:hAnsiTheme="minorHAnsi" w:cstheme="minorHAnsi"/>
          <w:sz w:val="24"/>
          <w:szCs w:val="24"/>
        </w:rPr>
        <w:t>ze zm.</w:t>
      </w:r>
      <w:r w:rsidR="00D8304F" w:rsidRPr="00595FF9">
        <w:rPr>
          <w:rFonts w:asciiTheme="minorHAnsi" w:hAnsiTheme="minorHAnsi" w:cstheme="minorHAnsi"/>
          <w:sz w:val="24"/>
          <w:szCs w:val="24"/>
        </w:rPr>
        <w:t>):</w:t>
      </w:r>
      <w:r w:rsidR="00084ECA"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="00860332" w:rsidRPr="00595FF9">
        <w:rPr>
          <w:rFonts w:asciiTheme="minorHAnsi" w:hAnsiTheme="minorHAnsi" w:cstheme="minorHAnsi"/>
          <w:sz w:val="24"/>
          <w:szCs w:val="24"/>
        </w:rPr>
        <w:t xml:space="preserve">cyt. </w:t>
      </w:r>
      <w:r w:rsidR="00860332" w:rsidRPr="00595FF9">
        <w:rPr>
          <w:rFonts w:asciiTheme="minorHAnsi" w:hAnsiTheme="minorHAnsi" w:cstheme="minorHAnsi"/>
          <w:i/>
          <w:sz w:val="24"/>
          <w:szCs w:val="24"/>
        </w:rPr>
        <w:t xml:space="preserve">„ </w:t>
      </w:r>
      <w:r w:rsidRPr="00595FF9">
        <w:rPr>
          <w:rFonts w:asciiTheme="minorHAnsi" w:hAnsiTheme="minorHAnsi" w:cstheme="minorHAnsi"/>
          <w:i/>
          <w:sz w:val="24"/>
          <w:szCs w:val="24"/>
        </w:rPr>
        <w:t>Dla parku narodowego lub rezerwatu przyrody, do czasu ustanowienia planu ochrony, sprawujący nadzór sporządza projekt zadań ochronnych.”</w:t>
      </w:r>
    </w:p>
    <w:p w14:paraId="00495562" w14:textId="6937D7C9" w:rsidR="007514C9" w:rsidRPr="00595FF9" w:rsidRDefault="00196AEE" w:rsidP="00595FF9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Celem </w:t>
      </w:r>
      <w:r w:rsidR="00043EDC" w:rsidRPr="00595FF9">
        <w:rPr>
          <w:rFonts w:asciiTheme="minorHAnsi" w:hAnsiTheme="minorHAnsi" w:cstheme="minorHAnsi"/>
          <w:sz w:val="24"/>
          <w:szCs w:val="24"/>
        </w:rPr>
        <w:t>utworzenia</w:t>
      </w:r>
      <w:r w:rsidR="00FA68F5" w:rsidRPr="00595FF9">
        <w:rPr>
          <w:rFonts w:asciiTheme="minorHAnsi" w:hAnsiTheme="minorHAnsi" w:cstheme="minorHAnsi"/>
          <w:sz w:val="24"/>
          <w:szCs w:val="24"/>
        </w:rPr>
        <w:t xml:space="preserve"> rezerwatu </w:t>
      </w:r>
      <w:r w:rsidR="00483EBD" w:rsidRPr="00595FF9">
        <w:rPr>
          <w:rFonts w:asciiTheme="minorHAnsi" w:hAnsiTheme="minorHAnsi" w:cstheme="minorHAnsi"/>
          <w:sz w:val="24"/>
          <w:szCs w:val="24"/>
        </w:rPr>
        <w:t xml:space="preserve">przyrody </w:t>
      </w:r>
      <w:r w:rsidR="00240851" w:rsidRPr="00595FF9">
        <w:rPr>
          <w:rFonts w:asciiTheme="minorHAnsi" w:hAnsiTheme="minorHAnsi" w:cstheme="minorHAnsi"/>
          <w:sz w:val="24"/>
          <w:szCs w:val="24"/>
        </w:rPr>
        <w:t xml:space="preserve">Rezerwat Skalny im. Jana Czarnockiego </w:t>
      </w:r>
      <w:r w:rsidR="00043EDC" w:rsidRPr="00595FF9">
        <w:rPr>
          <w:rFonts w:asciiTheme="minorHAnsi" w:hAnsiTheme="minorHAnsi" w:cstheme="minorHAnsi"/>
          <w:sz w:val="24"/>
          <w:szCs w:val="24"/>
        </w:rPr>
        <w:t xml:space="preserve">było </w:t>
      </w:r>
      <w:r w:rsidR="00240851" w:rsidRPr="00595FF9">
        <w:rPr>
          <w:rFonts w:asciiTheme="minorHAnsi" w:hAnsiTheme="minorHAnsi" w:cstheme="minorHAnsi"/>
          <w:sz w:val="24"/>
          <w:szCs w:val="24"/>
        </w:rPr>
        <w:t xml:space="preserve">zachowanie odkrywki skalnej, przedstawiającej interesujący fragment tektoniki hercyńskiej Gór Świętokrzyskich w postaci charakterystycznie i silnie </w:t>
      </w:r>
      <w:proofErr w:type="spellStart"/>
      <w:r w:rsidR="00240851" w:rsidRPr="00595FF9">
        <w:rPr>
          <w:rFonts w:asciiTheme="minorHAnsi" w:hAnsiTheme="minorHAnsi" w:cstheme="minorHAnsi"/>
          <w:sz w:val="24"/>
          <w:szCs w:val="24"/>
        </w:rPr>
        <w:t>przefałdowanych</w:t>
      </w:r>
      <w:proofErr w:type="spellEnd"/>
      <w:r w:rsidR="00240851" w:rsidRPr="00595FF9">
        <w:rPr>
          <w:rFonts w:asciiTheme="minorHAnsi" w:hAnsiTheme="minorHAnsi" w:cstheme="minorHAnsi"/>
          <w:sz w:val="24"/>
          <w:szCs w:val="24"/>
        </w:rPr>
        <w:t xml:space="preserve"> skał wapiennych, częściowo margli i łupków </w:t>
      </w:r>
      <w:proofErr w:type="spellStart"/>
      <w:r w:rsidR="00240851" w:rsidRPr="00595FF9">
        <w:rPr>
          <w:rFonts w:asciiTheme="minorHAnsi" w:hAnsiTheme="minorHAnsi" w:cstheme="minorHAnsi"/>
          <w:sz w:val="24"/>
          <w:szCs w:val="24"/>
        </w:rPr>
        <w:t>franu</w:t>
      </w:r>
      <w:proofErr w:type="spellEnd"/>
      <w:r w:rsidR="00240851" w:rsidRPr="00595FF9">
        <w:rPr>
          <w:rFonts w:asciiTheme="minorHAnsi" w:hAnsiTheme="minorHAnsi" w:cstheme="minorHAnsi"/>
          <w:sz w:val="24"/>
          <w:szCs w:val="24"/>
        </w:rPr>
        <w:t xml:space="preserve"> facji łysogórskiej oraz porastającej ten teren roślinności zielnej i krzewiastej</w:t>
      </w:r>
      <w:r w:rsidR="00B62B05" w:rsidRPr="00595FF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28F5249" w14:textId="7334AACE" w:rsidR="00611CA1" w:rsidRPr="00595FF9" w:rsidRDefault="00483EBD" w:rsidP="00595FF9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proofErr w:type="spellStart"/>
      <w:r w:rsidRPr="00595FF9">
        <w:rPr>
          <w:rFonts w:asciiTheme="minorHAnsi" w:hAnsiTheme="minorHAnsi" w:cstheme="minorHAnsi"/>
          <w:sz w:val="24"/>
          <w:szCs w:val="24"/>
        </w:rPr>
        <w:t>Geonatura</w:t>
      </w:r>
      <w:proofErr w:type="spellEnd"/>
      <w:r w:rsidR="00193E7D" w:rsidRPr="00595FF9">
        <w:rPr>
          <w:rFonts w:asciiTheme="minorHAnsi" w:hAnsiTheme="minorHAnsi" w:cstheme="minorHAnsi"/>
          <w:sz w:val="24"/>
          <w:szCs w:val="24"/>
        </w:rPr>
        <w:t xml:space="preserve"> Kielce,</w:t>
      </w:r>
      <w:r w:rsidR="008C4C38"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="00D41918" w:rsidRPr="00595FF9">
        <w:rPr>
          <w:rFonts w:asciiTheme="minorHAnsi" w:hAnsiTheme="minorHAnsi" w:cstheme="minorHAnsi"/>
          <w:sz w:val="24"/>
          <w:szCs w:val="24"/>
        </w:rPr>
        <w:t>administrująca</w:t>
      </w:r>
      <w:r w:rsidR="0007245D" w:rsidRPr="00595FF9">
        <w:rPr>
          <w:rFonts w:asciiTheme="minorHAnsi" w:hAnsiTheme="minorHAnsi" w:cstheme="minorHAnsi"/>
          <w:sz w:val="24"/>
          <w:szCs w:val="24"/>
        </w:rPr>
        <w:t xml:space="preserve"> tym terenem</w:t>
      </w:r>
      <w:r w:rsidRPr="00595FF9">
        <w:rPr>
          <w:rFonts w:asciiTheme="minorHAnsi" w:hAnsiTheme="minorHAnsi" w:cstheme="minorHAnsi"/>
          <w:sz w:val="24"/>
          <w:szCs w:val="24"/>
        </w:rPr>
        <w:t xml:space="preserve">, </w:t>
      </w:r>
      <w:r w:rsidR="000C7FB4" w:rsidRPr="00595FF9">
        <w:rPr>
          <w:rFonts w:asciiTheme="minorHAnsi" w:hAnsiTheme="minorHAnsi" w:cstheme="minorHAnsi"/>
          <w:sz w:val="24"/>
          <w:szCs w:val="24"/>
        </w:rPr>
        <w:t xml:space="preserve">wnioskiem </w:t>
      </w:r>
      <w:r w:rsidR="008C4C38" w:rsidRPr="00595FF9">
        <w:rPr>
          <w:rFonts w:asciiTheme="minorHAnsi" w:hAnsiTheme="minorHAnsi" w:cstheme="minorHAnsi"/>
          <w:sz w:val="24"/>
          <w:szCs w:val="24"/>
        </w:rPr>
        <w:t xml:space="preserve">znak: GEO.III.CG.071.10.2024 </w:t>
      </w:r>
      <w:r w:rsidR="000C7FB4" w:rsidRPr="00595FF9">
        <w:rPr>
          <w:rFonts w:asciiTheme="minorHAnsi" w:hAnsiTheme="minorHAnsi" w:cstheme="minorHAnsi"/>
          <w:sz w:val="24"/>
          <w:szCs w:val="24"/>
        </w:rPr>
        <w:t>z dnia 16.04.2024 r.</w:t>
      </w:r>
      <w:r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="00193E7D" w:rsidRPr="00595FF9">
        <w:rPr>
          <w:rFonts w:asciiTheme="minorHAnsi" w:hAnsiTheme="minorHAnsi" w:cstheme="minorHAnsi"/>
          <w:sz w:val="24"/>
          <w:szCs w:val="24"/>
        </w:rPr>
        <w:t>zwrócił</w:t>
      </w:r>
      <w:r w:rsidRPr="00595FF9">
        <w:rPr>
          <w:rFonts w:asciiTheme="minorHAnsi" w:hAnsiTheme="minorHAnsi" w:cstheme="minorHAnsi"/>
          <w:sz w:val="24"/>
          <w:szCs w:val="24"/>
        </w:rPr>
        <w:t>a</w:t>
      </w:r>
      <w:r w:rsidR="00193E7D"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="000C7FB4" w:rsidRPr="00595FF9">
        <w:rPr>
          <w:rFonts w:asciiTheme="minorHAnsi" w:hAnsiTheme="minorHAnsi" w:cstheme="minorHAnsi"/>
          <w:sz w:val="24"/>
          <w:szCs w:val="24"/>
        </w:rPr>
        <w:t xml:space="preserve">się do tut. Urzędu o wprowadzenie stosownych zmian w zarządzeniach ustanawiających zadania ochronne dla rezerwatów przyrody </w:t>
      </w:r>
      <w:proofErr w:type="spellStart"/>
      <w:r w:rsidR="000C7FB4" w:rsidRPr="00595FF9">
        <w:rPr>
          <w:rFonts w:asciiTheme="minorHAnsi" w:hAnsiTheme="minorHAnsi" w:cstheme="minorHAnsi"/>
          <w:sz w:val="24"/>
          <w:szCs w:val="24"/>
        </w:rPr>
        <w:t>Wietrznia</w:t>
      </w:r>
      <w:proofErr w:type="spellEnd"/>
      <w:r w:rsidR="000C7FB4" w:rsidRPr="00595FF9">
        <w:rPr>
          <w:rFonts w:asciiTheme="minorHAnsi" w:hAnsiTheme="minorHAnsi" w:cstheme="minorHAnsi"/>
          <w:sz w:val="24"/>
          <w:szCs w:val="24"/>
        </w:rPr>
        <w:t xml:space="preserve"> im. Zbigniewa </w:t>
      </w:r>
      <w:proofErr w:type="spellStart"/>
      <w:r w:rsidR="000C7FB4" w:rsidRPr="00595FF9">
        <w:rPr>
          <w:rFonts w:asciiTheme="minorHAnsi" w:hAnsiTheme="minorHAnsi" w:cstheme="minorHAnsi"/>
          <w:sz w:val="24"/>
          <w:szCs w:val="24"/>
        </w:rPr>
        <w:t>R</w:t>
      </w:r>
      <w:r w:rsidRPr="00595FF9">
        <w:rPr>
          <w:rFonts w:asciiTheme="minorHAnsi" w:hAnsiTheme="minorHAnsi" w:cstheme="minorHAnsi"/>
          <w:sz w:val="24"/>
          <w:szCs w:val="24"/>
        </w:rPr>
        <w:t>ubinowskiego</w:t>
      </w:r>
      <w:proofErr w:type="spellEnd"/>
      <w:r w:rsidR="00FC120D" w:rsidRPr="00595FF9">
        <w:rPr>
          <w:rFonts w:asciiTheme="minorHAnsi" w:hAnsiTheme="minorHAnsi" w:cstheme="minorHAnsi"/>
          <w:sz w:val="24"/>
          <w:szCs w:val="24"/>
        </w:rPr>
        <w:t xml:space="preserve"> oraz R</w:t>
      </w:r>
      <w:r w:rsidR="000C7FB4" w:rsidRPr="00595FF9">
        <w:rPr>
          <w:rFonts w:asciiTheme="minorHAnsi" w:hAnsiTheme="minorHAnsi" w:cstheme="minorHAnsi"/>
          <w:sz w:val="24"/>
          <w:szCs w:val="24"/>
        </w:rPr>
        <w:t>ezerwatu skalnego im</w:t>
      </w:r>
      <w:r w:rsidR="00FC120D" w:rsidRPr="00595FF9">
        <w:rPr>
          <w:rFonts w:asciiTheme="minorHAnsi" w:hAnsiTheme="minorHAnsi" w:cstheme="minorHAnsi"/>
          <w:sz w:val="24"/>
          <w:szCs w:val="24"/>
        </w:rPr>
        <w:t>. J</w:t>
      </w:r>
      <w:r w:rsidR="00C5168A" w:rsidRPr="00595FF9">
        <w:rPr>
          <w:rFonts w:asciiTheme="minorHAnsi" w:hAnsiTheme="minorHAnsi" w:cstheme="minorHAnsi"/>
          <w:sz w:val="24"/>
          <w:szCs w:val="24"/>
        </w:rPr>
        <w:t>ana Czarnockiego</w:t>
      </w:r>
      <w:r w:rsidR="00FC120D" w:rsidRPr="00595FF9">
        <w:rPr>
          <w:rFonts w:asciiTheme="minorHAnsi" w:hAnsiTheme="minorHAnsi" w:cstheme="minorHAnsi"/>
          <w:sz w:val="24"/>
          <w:szCs w:val="24"/>
        </w:rPr>
        <w:t>.</w:t>
      </w:r>
    </w:p>
    <w:p w14:paraId="0826CA38" w14:textId="14383E67" w:rsidR="000647B6" w:rsidRPr="00595FF9" w:rsidRDefault="00C5168A" w:rsidP="00595FF9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595FF9">
        <w:rPr>
          <w:rFonts w:asciiTheme="minorHAnsi" w:hAnsiTheme="minorHAnsi" w:cstheme="minorHAnsi"/>
          <w:sz w:val="24"/>
          <w:szCs w:val="24"/>
        </w:rPr>
        <w:t>Zagrożeniem wewnętrznym istniejącym jest zarastanie</w:t>
      </w:r>
      <w:r w:rsidR="00AD69F5" w:rsidRPr="00595FF9">
        <w:rPr>
          <w:rFonts w:asciiTheme="minorHAnsi" w:hAnsiTheme="minorHAnsi" w:cstheme="minorHAnsi"/>
          <w:sz w:val="24"/>
          <w:szCs w:val="24"/>
        </w:rPr>
        <w:t xml:space="preserve"> odsłonięć roślinnością krzewiastą </w:t>
      </w:r>
      <w:r w:rsidR="00CF3ACC" w:rsidRPr="00595FF9">
        <w:rPr>
          <w:rFonts w:asciiTheme="minorHAnsi" w:hAnsiTheme="minorHAnsi" w:cstheme="minorHAnsi"/>
          <w:sz w:val="24"/>
          <w:szCs w:val="24"/>
        </w:rPr>
        <w:t>i z biegiem lat odsłonięcia te</w:t>
      </w:r>
      <w:r w:rsidR="00147352" w:rsidRPr="00595FF9">
        <w:rPr>
          <w:rFonts w:asciiTheme="minorHAnsi" w:hAnsiTheme="minorHAnsi" w:cstheme="minorHAnsi"/>
          <w:sz w:val="24"/>
          <w:szCs w:val="24"/>
        </w:rPr>
        <w:t xml:space="preserve"> stają</w:t>
      </w:r>
      <w:r w:rsidR="00AD69F5" w:rsidRPr="00595FF9">
        <w:rPr>
          <w:rFonts w:asciiTheme="minorHAnsi" w:hAnsiTheme="minorHAnsi" w:cstheme="minorHAnsi"/>
          <w:sz w:val="24"/>
          <w:szCs w:val="24"/>
        </w:rPr>
        <w:t xml:space="preserve"> się coraz mniej czytelne.</w:t>
      </w:r>
      <w:r w:rsidR="00CF3ACC" w:rsidRPr="00595FF9">
        <w:rPr>
          <w:rFonts w:asciiTheme="minorHAnsi" w:hAnsiTheme="minorHAnsi" w:cstheme="minorHAnsi"/>
          <w:sz w:val="24"/>
          <w:szCs w:val="24"/>
        </w:rPr>
        <w:t xml:space="preserve"> Ponadto zagrożeniem</w:t>
      </w:r>
      <w:r w:rsidRPr="00595FF9">
        <w:rPr>
          <w:rFonts w:asciiTheme="minorHAnsi" w:hAnsiTheme="minorHAnsi" w:cstheme="minorHAnsi"/>
          <w:sz w:val="24"/>
          <w:szCs w:val="24"/>
        </w:rPr>
        <w:t xml:space="preserve"> zewnętrznym istniejącym</w:t>
      </w:r>
      <w:r w:rsidR="00EA40A6"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="00CF3ACC" w:rsidRPr="00595FF9">
        <w:rPr>
          <w:rFonts w:asciiTheme="minorHAnsi" w:hAnsiTheme="minorHAnsi" w:cstheme="minorHAnsi"/>
          <w:sz w:val="24"/>
          <w:szCs w:val="24"/>
        </w:rPr>
        <w:t>jest</w:t>
      </w:r>
      <w:r w:rsidR="00EA40A6"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="00CF3ACC" w:rsidRPr="00595FF9">
        <w:rPr>
          <w:rFonts w:asciiTheme="minorHAnsi" w:hAnsiTheme="minorHAnsi" w:cstheme="minorHAnsi"/>
          <w:sz w:val="24"/>
          <w:szCs w:val="24"/>
        </w:rPr>
        <w:t xml:space="preserve">antropopresja, która skutkuje zaśmiecaniem terenu rezerwatu, niszczeniem ścian </w:t>
      </w:r>
      <w:r w:rsidR="00D86E53" w:rsidRPr="00595FF9">
        <w:rPr>
          <w:rFonts w:asciiTheme="minorHAnsi" w:hAnsiTheme="minorHAnsi" w:cstheme="minorHAnsi"/>
          <w:sz w:val="24"/>
          <w:szCs w:val="24"/>
        </w:rPr>
        <w:t xml:space="preserve">m.in. </w:t>
      </w:r>
      <w:r w:rsidR="00CF3ACC" w:rsidRPr="00595FF9">
        <w:rPr>
          <w:rFonts w:asciiTheme="minorHAnsi" w:hAnsiTheme="minorHAnsi" w:cstheme="minorHAnsi"/>
          <w:sz w:val="24"/>
          <w:szCs w:val="24"/>
        </w:rPr>
        <w:t>poprzez ich malowanie.</w:t>
      </w:r>
      <w:r w:rsidR="00D86E53"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="000647B6" w:rsidRPr="00595FF9">
        <w:rPr>
          <w:rFonts w:asciiTheme="minorHAnsi" w:hAnsiTheme="minorHAnsi" w:cstheme="minorHAnsi"/>
          <w:sz w:val="24"/>
          <w:szCs w:val="24"/>
        </w:rPr>
        <w:t>W związku z tym konieczne jest podjęcie odpowiednich działań.</w:t>
      </w:r>
    </w:p>
    <w:p w14:paraId="05DFAFE4" w14:textId="3E9FEBC7" w:rsidR="009A63D1" w:rsidRPr="00595FF9" w:rsidRDefault="009A63D1" w:rsidP="00595FF9">
      <w:pPr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595FF9">
        <w:rPr>
          <w:rFonts w:asciiTheme="minorHAnsi" w:hAnsiTheme="minorHAnsi" w:cstheme="minorHAnsi"/>
          <w:sz w:val="24"/>
          <w:szCs w:val="24"/>
        </w:rPr>
        <w:t xml:space="preserve">Planowana </w:t>
      </w:r>
      <w:r w:rsidR="00D41918" w:rsidRPr="00595FF9">
        <w:rPr>
          <w:rFonts w:asciiTheme="minorHAnsi" w:hAnsiTheme="minorHAnsi" w:cstheme="minorHAnsi"/>
          <w:sz w:val="24"/>
          <w:szCs w:val="24"/>
        </w:rPr>
        <w:t>rozbudowa istniejącej</w:t>
      </w:r>
      <w:r w:rsidR="00640DBF" w:rsidRPr="00595FF9">
        <w:rPr>
          <w:rFonts w:asciiTheme="minorHAnsi" w:hAnsiTheme="minorHAnsi" w:cstheme="minorHAnsi"/>
          <w:sz w:val="24"/>
          <w:szCs w:val="24"/>
        </w:rPr>
        <w:t xml:space="preserve"> </w:t>
      </w:r>
      <w:r w:rsidR="00D41918" w:rsidRPr="00595FF9">
        <w:rPr>
          <w:rFonts w:asciiTheme="minorHAnsi" w:hAnsiTheme="minorHAnsi" w:cstheme="minorHAnsi"/>
          <w:sz w:val="24"/>
          <w:szCs w:val="24"/>
        </w:rPr>
        <w:t>ścieżki edukacyjnej</w:t>
      </w:r>
      <w:r w:rsidRPr="00595FF9">
        <w:rPr>
          <w:rFonts w:asciiTheme="minorHAnsi" w:hAnsiTheme="minorHAnsi" w:cstheme="minorHAnsi"/>
          <w:sz w:val="24"/>
          <w:szCs w:val="24"/>
        </w:rPr>
        <w:t xml:space="preserve"> w obrębie </w:t>
      </w:r>
      <w:r w:rsidR="000770FB" w:rsidRPr="00595FF9">
        <w:rPr>
          <w:rFonts w:asciiTheme="minorHAnsi" w:hAnsiTheme="minorHAnsi" w:cstheme="minorHAnsi"/>
          <w:sz w:val="24"/>
          <w:szCs w:val="24"/>
        </w:rPr>
        <w:t>Rezerwatu skalnego im. J</w:t>
      </w:r>
      <w:r w:rsidR="00C5168A" w:rsidRPr="00595FF9">
        <w:rPr>
          <w:rFonts w:asciiTheme="minorHAnsi" w:hAnsiTheme="minorHAnsi" w:cstheme="minorHAnsi"/>
          <w:sz w:val="24"/>
          <w:szCs w:val="24"/>
        </w:rPr>
        <w:t xml:space="preserve">ana Czarnockiego </w:t>
      </w:r>
      <w:r w:rsidRPr="00595FF9">
        <w:rPr>
          <w:rFonts w:asciiTheme="minorHAnsi" w:hAnsiTheme="minorHAnsi" w:cstheme="minorHAnsi"/>
          <w:sz w:val="24"/>
          <w:szCs w:val="24"/>
        </w:rPr>
        <w:t xml:space="preserve">jest uzasadniona potrzebą </w:t>
      </w:r>
      <w:r w:rsidR="00640DBF" w:rsidRPr="00595FF9">
        <w:rPr>
          <w:rFonts w:asciiTheme="minorHAnsi" w:hAnsiTheme="minorHAnsi" w:cstheme="minorHAnsi"/>
          <w:sz w:val="24"/>
          <w:szCs w:val="24"/>
        </w:rPr>
        <w:t xml:space="preserve">lepszej </w:t>
      </w:r>
      <w:r w:rsidRPr="00595FF9">
        <w:rPr>
          <w:rFonts w:asciiTheme="minorHAnsi" w:hAnsiTheme="minorHAnsi" w:cstheme="minorHAnsi"/>
          <w:sz w:val="24"/>
          <w:szCs w:val="24"/>
        </w:rPr>
        <w:t>kanali</w:t>
      </w:r>
      <w:r w:rsidR="00640DBF" w:rsidRPr="00595FF9">
        <w:rPr>
          <w:rFonts w:asciiTheme="minorHAnsi" w:hAnsiTheme="minorHAnsi" w:cstheme="minorHAnsi"/>
          <w:sz w:val="24"/>
          <w:szCs w:val="24"/>
        </w:rPr>
        <w:t>zacji ruchu turystycznego, który</w:t>
      </w:r>
      <w:r w:rsidRPr="00595FF9">
        <w:rPr>
          <w:rFonts w:asciiTheme="minorHAnsi" w:hAnsiTheme="minorHAnsi" w:cstheme="minorHAnsi"/>
          <w:sz w:val="24"/>
          <w:szCs w:val="24"/>
        </w:rPr>
        <w:t xml:space="preserve"> obecnie przebiega w sposób niekontrolowany wywierając negatywny wpływ na stan środowiska przyrodniczego rezerwatu i jego najbliższego otoczenia. P</w:t>
      </w:r>
      <w:r w:rsidR="00640DBF" w:rsidRPr="00595FF9">
        <w:rPr>
          <w:rFonts w:asciiTheme="minorHAnsi" w:hAnsiTheme="minorHAnsi" w:cstheme="minorHAnsi"/>
          <w:sz w:val="24"/>
          <w:szCs w:val="24"/>
        </w:rPr>
        <w:t>onadto jest uzasadniona potrzebą</w:t>
      </w:r>
      <w:r w:rsidRPr="00595FF9">
        <w:rPr>
          <w:rFonts w:asciiTheme="minorHAnsi" w:hAnsiTheme="minorHAnsi" w:cstheme="minorHAnsi"/>
          <w:sz w:val="24"/>
          <w:szCs w:val="24"/>
        </w:rPr>
        <w:t xml:space="preserve"> udostępnienia walorów krajobrazowych, które stanowią istotną wartość uzu</w:t>
      </w:r>
      <w:r w:rsidR="00640DBF" w:rsidRPr="00595FF9">
        <w:rPr>
          <w:rFonts w:asciiTheme="minorHAnsi" w:hAnsiTheme="minorHAnsi" w:cstheme="minorHAnsi"/>
          <w:sz w:val="24"/>
          <w:szCs w:val="24"/>
        </w:rPr>
        <w:t xml:space="preserve">pełniającą aspekty geologiczne </w:t>
      </w:r>
      <w:r w:rsidRPr="00595FF9">
        <w:rPr>
          <w:rFonts w:asciiTheme="minorHAnsi" w:hAnsiTheme="minorHAnsi" w:cstheme="minorHAnsi"/>
          <w:sz w:val="24"/>
          <w:szCs w:val="24"/>
        </w:rPr>
        <w:t xml:space="preserve">rezerwatu. Relikt dawnego wzniesienia góry </w:t>
      </w:r>
      <w:proofErr w:type="spellStart"/>
      <w:r w:rsidRPr="00595FF9">
        <w:rPr>
          <w:rFonts w:asciiTheme="minorHAnsi" w:hAnsiTheme="minorHAnsi" w:cstheme="minorHAnsi"/>
          <w:sz w:val="24"/>
          <w:szCs w:val="24"/>
        </w:rPr>
        <w:t>Ślichowicy</w:t>
      </w:r>
      <w:proofErr w:type="spellEnd"/>
      <w:r w:rsidRPr="00595FF9">
        <w:rPr>
          <w:rFonts w:asciiTheme="minorHAnsi" w:hAnsiTheme="minorHAnsi" w:cstheme="minorHAnsi"/>
          <w:sz w:val="24"/>
          <w:szCs w:val="24"/>
        </w:rPr>
        <w:t xml:space="preserve"> stanowi doskonały punkt widokowy na zachodnią część Gór Świętokrzyskich i jako taki wymaga właściwego udostępnienia i interpretacji. </w:t>
      </w:r>
      <w:r w:rsidR="00393F2F" w:rsidRPr="00595FF9">
        <w:rPr>
          <w:rFonts w:asciiTheme="minorHAnsi" w:hAnsiTheme="minorHAnsi" w:cstheme="minorHAnsi"/>
          <w:sz w:val="24"/>
          <w:szCs w:val="24"/>
        </w:rPr>
        <w:t>W</w:t>
      </w:r>
      <w:r w:rsidRPr="00595FF9">
        <w:rPr>
          <w:rFonts w:asciiTheme="minorHAnsi" w:hAnsiTheme="minorHAnsi" w:cstheme="minorHAnsi"/>
          <w:sz w:val="24"/>
          <w:szCs w:val="24"/>
        </w:rPr>
        <w:t xml:space="preserve"> ramach ścieżki edukacyjnej planowe jest wybudowanie punktu widokowego z tablicami edukacyjnymi opisującymi panoramę 360° widoczną z tego wzniesienia. </w:t>
      </w:r>
    </w:p>
    <w:p w14:paraId="4E935339" w14:textId="77777777" w:rsidR="007514C9" w:rsidRPr="00595FF9" w:rsidRDefault="007514C9" w:rsidP="00595FF9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Mając na uwadze przeciwdziałanie wyżej opisanemu stanowi </w:t>
      </w:r>
      <w:r w:rsidR="005B4491"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oraz </w:t>
      </w:r>
      <w:r w:rsidRPr="00595FF9">
        <w:rPr>
          <w:rFonts w:asciiTheme="minorHAnsi" w:hAnsiTheme="minorHAnsi" w:cstheme="minorHAnsi"/>
          <w:spacing w:val="-1"/>
          <w:sz w:val="24"/>
          <w:szCs w:val="24"/>
        </w:rPr>
        <w:t>w</w:t>
      </w:r>
      <w:r w:rsidR="00FE0C79"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 związku z tym, iż </w:t>
      </w:r>
      <w:r w:rsidRPr="00595FF9">
        <w:rPr>
          <w:rFonts w:asciiTheme="minorHAnsi" w:hAnsiTheme="minorHAnsi" w:cstheme="minorHAnsi"/>
          <w:spacing w:val="-1"/>
          <w:sz w:val="24"/>
          <w:szCs w:val="24"/>
        </w:rPr>
        <w:t>rezerwat przyrody, w którym istnieje konieczność wykonania zabiegów ochronnych nie posiada planu ochrony, zasadnym jest wydanie przedmiotowego zarządzenia.</w:t>
      </w:r>
    </w:p>
    <w:p w14:paraId="51674EED" w14:textId="77777777" w:rsidR="00834403" w:rsidRPr="00595FF9" w:rsidRDefault="00834403" w:rsidP="00595FF9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Projekt zarządzenia był konsultowany z Generalną Dyrekcją Ochrony Środowiska w celu zaopiniowania w trybie roboczym. W dniu 9 maja 2024 r. zostały przekazane uwagi dotyczące publikatora ustawy o ochronie przyrody oraz podziału na zagrożenia zewnętrzne lub wewnętrzne oraz istniejące lub potencjalne. Zwrócono także uwagę na konieczność wydania odrębnego zarządzenia w sprawie wyznaczenia nowych szlaków w rezerwacie. </w:t>
      </w:r>
    </w:p>
    <w:p w14:paraId="591FDA08" w14:textId="26625136" w:rsidR="00834403" w:rsidRPr="00595FF9" w:rsidRDefault="00834403" w:rsidP="00595FF9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theme="minorHAnsi"/>
          <w:spacing w:val="-1"/>
          <w:sz w:val="24"/>
          <w:szCs w:val="24"/>
        </w:rPr>
      </w:pPr>
      <w:r w:rsidRPr="00595FF9">
        <w:rPr>
          <w:rFonts w:asciiTheme="minorHAnsi" w:hAnsiTheme="minorHAnsi" w:cstheme="minorHAnsi"/>
          <w:spacing w:val="-1"/>
          <w:sz w:val="24"/>
          <w:szCs w:val="24"/>
        </w:rPr>
        <w:t>Powyższe uwagi zostały stosownie uwzględnione w zarządzeniu. W przypadku wyznaczenia szlaku w rezerwacie niezwłocznie wydane zostanie</w:t>
      </w:r>
      <w:r w:rsidR="00882119"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 odrębne</w:t>
      </w:r>
      <w:r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 zarządzenie</w:t>
      </w:r>
      <w:r w:rsidR="00882119"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 w tej sprawie</w:t>
      </w:r>
      <w:r w:rsidRPr="00595FF9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1CAEB915" w14:textId="6E12EF1E" w:rsidR="00A506E1" w:rsidRPr="00834403" w:rsidRDefault="00852766" w:rsidP="00595FF9">
      <w:pPr>
        <w:spacing w:line="276" w:lineRule="auto"/>
        <w:ind w:firstLine="708"/>
        <w:rPr>
          <w:color w:val="00B050"/>
          <w:spacing w:val="-1"/>
          <w:sz w:val="24"/>
          <w:szCs w:val="24"/>
        </w:rPr>
      </w:pPr>
      <w:r w:rsidRPr="00595FF9">
        <w:rPr>
          <w:rFonts w:asciiTheme="minorHAnsi" w:hAnsiTheme="minorHAnsi" w:cstheme="minorHAnsi"/>
          <w:spacing w:val="-1"/>
          <w:sz w:val="24"/>
          <w:szCs w:val="24"/>
        </w:rPr>
        <w:lastRenderedPageBreak/>
        <w:t>Niniejszy projekt zarządzenia na podstawie art. 97 ust. 3 pkt 2 ustawy o ochronie przyrody został pozytywnie zaopiniowany przez Regionalną Radę Ochrony P</w:t>
      </w:r>
      <w:r w:rsidR="008C3526" w:rsidRPr="00595FF9">
        <w:rPr>
          <w:rFonts w:asciiTheme="minorHAnsi" w:hAnsiTheme="minorHAnsi" w:cstheme="minorHAnsi"/>
          <w:spacing w:val="-1"/>
          <w:sz w:val="24"/>
          <w:szCs w:val="24"/>
        </w:rPr>
        <w:t>rzyrody w Kielcach – Uchwała Nr 5</w:t>
      </w:r>
      <w:r w:rsidR="00B62B05" w:rsidRPr="00595FF9">
        <w:rPr>
          <w:rFonts w:asciiTheme="minorHAnsi" w:hAnsiTheme="minorHAnsi" w:cstheme="minorHAnsi"/>
          <w:spacing w:val="-1"/>
          <w:sz w:val="24"/>
          <w:szCs w:val="24"/>
        </w:rPr>
        <w:t>/20</w:t>
      </w:r>
      <w:r w:rsidR="00D8304F" w:rsidRPr="00595FF9">
        <w:rPr>
          <w:rFonts w:asciiTheme="minorHAnsi" w:hAnsiTheme="minorHAnsi" w:cstheme="minorHAnsi"/>
          <w:spacing w:val="-1"/>
          <w:sz w:val="24"/>
          <w:szCs w:val="24"/>
        </w:rPr>
        <w:t>24</w:t>
      </w:r>
      <w:r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9571D"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Prezydium </w:t>
      </w:r>
      <w:r w:rsidRPr="00595FF9">
        <w:rPr>
          <w:rFonts w:asciiTheme="minorHAnsi" w:hAnsiTheme="minorHAnsi" w:cstheme="minorHAnsi"/>
          <w:spacing w:val="-1"/>
          <w:sz w:val="24"/>
          <w:szCs w:val="24"/>
        </w:rPr>
        <w:t>Regionalnej Rady Och</w:t>
      </w:r>
      <w:r w:rsidR="008C3526" w:rsidRPr="00595FF9">
        <w:rPr>
          <w:rFonts w:asciiTheme="minorHAnsi" w:hAnsiTheme="minorHAnsi" w:cstheme="minorHAnsi"/>
          <w:spacing w:val="-1"/>
          <w:sz w:val="24"/>
          <w:szCs w:val="24"/>
        </w:rPr>
        <w:t xml:space="preserve">rony Przyrody w Kielcach z dnia 8 maja </w:t>
      </w:r>
      <w:r w:rsidR="00B62B05" w:rsidRPr="00595FF9">
        <w:rPr>
          <w:rFonts w:asciiTheme="minorHAnsi" w:hAnsiTheme="minorHAnsi" w:cstheme="minorHAnsi"/>
          <w:spacing w:val="-1"/>
          <w:sz w:val="24"/>
          <w:szCs w:val="24"/>
        </w:rPr>
        <w:t>20</w:t>
      </w:r>
      <w:r w:rsidR="00D8304F" w:rsidRPr="00595FF9">
        <w:rPr>
          <w:rFonts w:asciiTheme="minorHAnsi" w:hAnsiTheme="minorHAnsi" w:cstheme="minorHAnsi"/>
          <w:spacing w:val="-1"/>
          <w:sz w:val="24"/>
          <w:szCs w:val="24"/>
        </w:rPr>
        <w:t>2</w:t>
      </w:r>
      <w:r w:rsidR="00D8304F" w:rsidRPr="0079571D">
        <w:rPr>
          <w:spacing w:val="-1"/>
          <w:sz w:val="24"/>
          <w:szCs w:val="24"/>
        </w:rPr>
        <w:t>4</w:t>
      </w:r>
      <w:r w:rsidR="00B62B05" w:rsidRPr="0079571D">
        <w:rPr>
          <w:spacing w:val="-1"/>
          <w:sz w:val="24"/>
          <w:szCs w:val="24"/>
        </w:rPr>
        <w:t xml:space="preserve"> </w:t>
      </w:r>
      <w:r w:rsidR="00834403">
        <w:rPr>
          <w:spacing w:val="-1"/>
          <w:sz w:val="24"/>
          <w:szCs w:val="24"/>
        </w:rPr>
        <w:t>r.</w:t>
      </w:r>
    </w:p>
    <w:sectPr w:rsidR="00A506E1" w:rsidRPr="00834403" w:rsidSect="00E73E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87A3B" w14:textId="77777777" w:rsidR="001E5E91" w:rsidRDefault="001E5E91" w:rsidP="002D0D9C">
      <w:r>
        <w:separator/>
      </w:r>
    </w:p>
  </w:endnote>
  <w:endnote w:type="continuationSeparator" w:id="0">
    <w:p w14:paraId="64586C40" w14:textId="77777777" w:rsidR="001E5E91" w:rsidRDefault="001E5E91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56942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45BC639" w14:textId="77777777" w:rsidR="001C4203" w:rsidRPr="00DC23B4" w:rsidRDefault="001C4203">
        <w:pPr>
          <w:pStyle w:val="Stopka"/>
          <w:jc w:val="center"/>
          <w:rPr>
            <w:sz w:val="24"/>
          </w:rPr>
        </w:pPr>
        <w:r w:rsidRPr="00DC23B4">
          <w:rPr>
            <w:sz w:val="22"/>
          </w:rPr>
          <w:fldChar w:fldCharType="begin"/>
        </w:r>
        <w:r w:rsidRPr="00DC23B4">
          <w:rPr>
            <w:sz w:val="22"/>
          </w:rPr>
          <w:instrText>PAGE   \* MERGEFORMAT</w:instrText>
        </w:r>
        <w:r w:rsidRPr="00DC23B4">
          <w:rPr>
            <w:sz w:val="22"/>
          </w:rPr>
          <w:fldChar w:fldCharType="separate"/>
        </w:r>
        <w:r w:rsidR="00595FF9">
          <w:rPr>
            <w:noProof/>
            <w:sz w:val="22"/>
          </w:rPr>
          <w:t>1</w:t>
        </w:r>
        <w:r w:rsidRPr="00DC23B4">
          <w:rPr>
            <w:sz w:val="22"/>
          </w:rPr>
          <w:fldChar w:fldCharType="end"/>
        </w:r>
      </w:p>
    </w:sdtContent>
  </w:sdt>
  <w:p w14:paraId="0FD03EEB" w14:textId="77777777" w:rsidR="001C4203" w:rsidRDefault="001C4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2A696" w14:textId="77777777" w:rsidR="001E5E91" w:rsidRDefault="001E5E91" w:rsidP="002D0D9C">
      <w:r>
        <w:separator/>
      </w:r>
    </w:p>
  </w:footnote>
  <w:footnote w:type="continuationSeparator" w:id="0">
    <w:p w14:paraId="32D7B75A" w14:textId="77777777" w:rsidR="001E5E91" w:rsidRDefault="001E5E91" w:rsidP="002D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5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7" w15:restartNumberingAfterBreak="0">
    <w:nsid w:val="6C887D22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8944492">
    <w:abstractNumId w:val="6"/>
  </w:num>
  <w:num w:numId="2" w16cid:durableId="1389836046">
    <w:abstractNumId w:val="14"/>
  </w:num>
  <w:num w:numId="3" w16cid:durableId="676466505">
    <w:abstractNumId w:val="15"/>
  </w:num>
  <w:num w:numId="4" w16cid:durableId="962613243">
    <w:abstractNumId w:val="21"/>
  </w:num>
  <w:num w:numId="5" w16cid:durableId="1349256400">
    <w:abstractNumId w:val="16"/>
  </w:num>
  <w:num w:numId="6" w16cid:durableId="1503659361">
    <w:abstractNumId w:val="18"/>
  </w:num>
  <w:num w:numId="7" w16cid:durableId="60251181">
    <w:abstractNumId w:val="19"/>
  </w:num>
  <w:num w:numId="8" w16cid:durableId="1576235678">
    <w:abstractNumId w:val="0"/>
  </w:num>
  <w:num w:numId="9" w16cid:durableId="1686788668">
    <w:abstractNumId w:val="11"/>
  </w:num>
  <w:num w:numId="10" w16cid:durableId="891191072">
    <w:abstractNumId w:val="9"/>
  </w:num>
  <w:num w:numId="11" w16cid:durableId="1251889258">
    <w:abstractNumId w:val="4"/>
  </w:num>
  <w:num w:numId="12" w16cid:durableId="440149022">
    <w:abstractNumId w:val="20"/>
  </w:num>
  <w:num w:numId="13" w16cid:durableId="698091979">
    <w:abstractNumId w:val="13"/>
  </w:num>
  <w:num w:numId="14" w16cid:durableId="268395927">
    <w:abstractNumId w:val="5"/>
  </w:num>
  <w:num w:numId="15" w16cid:durableId="1237351639">
    <w:abstractNumId w:val="2"/>
  </w:num>
  <w:num w:numId="16" w16cid:durableId="1101994808">
    <w:abstractNumId w:val="7"/>
  </w:num>
  <w:num w:numId="17" w16cid:durableId="1480461295">
    <w:abstractNumId w:val="8"/>
  </w:num>
  <w:num w:numId="18" w16cid:durableId="1554345934">
    <w:abstractNumId w:val="1"/>
  </w:num>
  <w:num w:numId="19" w16cid:durableId="247278008">
    <w:abstractNumId w:val="17"/>
  </w:num>
  <w:num w:numId="20" w16cid:durableId="1880043961">
    <w:abstractNumId w:val="3"/>
  </w:num>
  <w:num w:numId="21" w16cid:durableId="873884239">
    <w:abstractNumId w:val="10"/>
  </w:num>
  <w:num w:numId="22" w16cid:durableId="327490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C9"/>
    <w:rsid w:val="00022933"/>
    <w:rsid w:val="000435BC"/>
    <w:rsid w:val="00043EDC"/>
    <w:rsid w:val="00050A00"/>
    <w:rsid w:val="00051974"/>
    <w:rsid w:val="000647B6"/>
    <w:rsid w:val="00066DDB"/>
    <w:rsid w:val="0007245D"/>
    <w:rsid w:val="00075957"/>
    <w:rsid w:val="000770FB"/>
    <w:rsid w:val="00080A4D"/>
    <w:rsid w:val="00084ECA"/>
    <w:rsid w:val="00097746"/>
    <w:rsid w:val="000A5051"/>
    <w:rsid w:val="000C7FB4"/>
    <w:rsid w:val="000D7CED"/>
    <w:rsid w:val="00137DA5"/>
    <w:rsid w:val="001408DF"/>
    <w:rsid w:val="00145ED1"/>
    <w:rsid w:val="00147352"/>
    <w:rsid w:val="00173F93"/>
    <w:rsid w:val="00174EAB"/>
    <w:rsid w:val="00193E7D"/>
    <w:rsid w:val="00196AEE"/>
    <w:rsid w:val="001A4296"/>
    <w:rsid w:val="001C4203"/>
    <w:rsid w:val="001C4715"/>
    <w:rsid w:val="001E5E91"/>
    <w:rsid w:val="001F012F"/>
    <w:rsid w:val="00206AEB"/>
    <w:rsid w:val="00214A29"/>
    <w:rsid w:val="002221DA"/>
    <w:rsid w:val="00223D75"/>
    <w:rsid w:val="00240851"/>
    <w:rsid w:val="0026631A"/>
    <w:rsid w:val="00270CBE"/>
    <w:rsid w:val="00271337"/>
    <w:rsid w:val="00273702"/>
    <w:rsid w:val="002801B9"/>
    <w:rsid w:val="00281D34"/>
    <w:rsid w:val="002A77EA"/>
    <w:rsid w:val="002B1BAB"/>
    <w:rsid w:val="002B2A0F"/>
    <w:rsid w:val="002C24F0"/>
    <w:rsid w:val="002C5572"/>
    <w:rsid w:val="002C5B82"/>
    <w:rsid w:val="002D0D9C"/>
    <w:rsid w:val="002D47CD"/>
    <w:rsid w:val="002D7931"/>
    <w:rsid w:val="002E1CDB"/>
    <w:rsid w:val="002E2F88"/>
    <w:rsid w:val="002F77C2"/>
    <w:rsid w:val="00341208"/>
    <w:rsid w:val="00380C13"/>
    <w:rsid w:val="003816A8"/>
    <w:rsid w:val="00385BEE"/>
    <w:rsid w:val="00393F2F"/>
    <w:rsid w:val="003C1177"/>
    <w:rsid w:val="003C47BA"/>
    <w:rsid w:val="003E583D"/>
    <w:rsid w:val="003E69B0"/>
    <w:rsid w:val="004111D9"/>
    <w:rsid w:val="00415774"/>
    <w:rsid w:val="00423BCB"/>
    <w:rsid w:val="004305DA"/>
    <w:rsid w:val="00447C9B"/>
    <w:rsid w:val="00450652"/>
    <w:rsid w:val="00470691"/>
    <w:rsid w:val="00483EBD"/>
    <w:rsid w:val="004A32E7"/>
    <w:rsid w:val="004C5D1D"/>
    <w:rsid w:val="004E4BD8"/>
    <w:rsid w:val="00506825"/>
    <w:rsid w:val="00524D68"/>
    <w:rsid w:val="00545FFC"/>
    <w:rsid w:val="005605EC"/>
    <w:rsid w:val="00582D08"/>
    <w:rsid w:val="00595FF9"/>
    <w:rsid w:val="005B4491"/>
    <w:rsid w:val="005E06A7"/>
    <w:rsid w:val="005E4C92"/>
    <w:rsid w:val="005E787A"/>
    <w:rsid w:val="00611CA1"/>
    <w:rsid w:val="00617A35"/>
    <w:rsid w:val="006209D7"/>
    <w:rsid w:val="006258E6"/>
    <w:rsid w:val="006316DB"/>
    <w:rsid w:val="0063235F"/>
    <w:rsid w:val="00634343"/>
    <w:rsid w:val="00640DBF"/>
    <w:rsid w:val="0065699D"/>
    <w:rsid w:val="00666A9D"/>
    <w:rsid w:val="00687920"/>
    <w:rsid w:val="006C7541"/>
    <w:rsid w:val="006D2EF2"/>
    <w:rsid w:val="006E70FC"/>
    <w:rsid w:val="00707C33"/>
    <w:rsid w:val="007171A0"/>
    <w:rsid w:val="0073591D"/>
    <w:rsid w:val="00736B14"/>
    <w:rsid w:val="0074340D"/>
    <w:rsid w:val="007514C9"/>
    <w:rsid w:val="00755A63"/>
    <w:rsid w:val="0076415B"/>
    <w:rsid w:val="007918F2"/>
    <w:rsid w:val="0079571D"/>
    <w:rsid w:val="007A198F"/>
    <w:rsid w:val="007E1887"/>
    <w:rsid w:val="00806535"/>
    <w:rsid w:val="00834403"/>
    <w:rsid w:val="00852766"/>
    <w:rsid w:val="00854621"/>
    <w:rsid w:val="00860332"/>
    <w:rsid w:val="00882119"/>
    <w:rsid w:val="00895663"/>
    <w:rsid w:val="008A3E17"/>
    <w:rsid w:val="008A580D"/>
    <w:rsid w:val="008C3526"/>
    <w:rsid w:val="008C4C38"/>
    <w:rsid w:val="008D772E"/>
    <w:rsid w:val="009007A1"/>
    <w:rsid w:val="00911B01"/>
    <w:rsid w:val="00921766"/>
    <w:rsid w:val="00924182"/>
    <w:rsid w:val="0095098D"/>
    <w:rsid w:val="009515EC"/>
    <w:rsid w:val="009971BC"/>
    <w:rsid w:val="009A22A6"/>
    <w:rsid w:val="009A3830"/>
    <w:rsid w:val="009A63D1"/>
    <w:rsid w:val="009C0BA7"/>
    <w:rsid w:val="009C2D78"/>
    <w:rsid w:val="009D1DAE"/>
    <w:rsid w:val="009D38BE"/>
    <w:rsid w:val="009E6A8C"/>
    <w:rsid w:val="009F3905"/>
    <w:rsid w:val="00A05AD1"/>
    <w:rsid w:val="00A145CA"/>
    <w:rsid w:val="00A3427A"/>
    <w:rsid w:val="00A4322E"/>
    <w:rsid w:val="00A506E1"/>
    <w:rsid w:val="00A540B8"/>
    <w:rsid w:val="00A54983"/>
    <w:rsid w:val="00A55758"/>
    <w:rsid w:val="00A647F6"/>
    <w:rsid w:val="00A96362"/>
    <w:rsid w:val="00AB7AE1"/>
    <w:rsid w:val="00AC0D69"/>
    <w:rsid w:val="00AC3C66"/>
    <w:rsid w:val="00AD69F5"/>
    <w:rsid w:val="00B0247B"/>
    <w:rsid w:val="00B078D0"/>
    <w:rsid w:val="00B32C54"/>
    <w:rsid w:val="00B33BE8"/>
    <w:rsid w:val="00B353A7"/>
    <w:rsid w:val="00B463BB"/>
    <w:rsid w:val="00B54A79"/>
    <w:rsid w:val="00B62B05"/>
    <w:rsid w:val="00B73DED"/>
    <w:rsid w:val="00B817CD"/>
    <w:rsid w:val="00B9191A"/>
    <w:rsid w:val="00B93065"/>
    <w:rsid w:val="00B96512"/>
    <w:rsid w:val="00B96579"/>
    <w:rsid w:val="00BA64BA"/>
    <w:rsid w:val="00BB69FD"/>
    <w:rsid w:val="00BE466B"/>
    <w:rsid w:val="00C04900"/>
    <w:rsid w:val="00C204E5"/>
    <w:rsid w:val="00C265E8"/>
    <w:rsid w:val="00C36AAC"/>
    <w:rsid w:val="00C5168A"/>
    <w:rsid w:val="00C8572A"/>
    <w:rsid w:val="00C85F4D"/>
    <w:rsid w:val="00CA7706"/>
    <w:rsid w:val="00CB1C83"/>
    <w:rsid w:val="00CF3ACC"/>
    <w:rsid w:val="00D03599"/>
    <w:rsid w:val="00D1091F"/>
    <w:rsid w:val="00D14FA0"/>
    <w:rsid w:val="00D367FD"/>
    <w:rsid w:val="00D40216"/>
    <w:rsid w:val="00D41918"/>
    <w:rsid w:val="00D76400"/>
    <w:rsid w:val="00D771FF"/>
    <w:rsid w:val="00D8304F"/>
    <w:rsid w:val="00D86E53"/>
    <w:rsid w:val="00DB3415"/>
    <w:rsid w:val="00DC23B4"/>
    <w:rsid w:val="00DC6ACC"/>
    <w:rsid w:val="00DF0A7D"/>
    <w:rsid w:val="00E031AE"/>
    <w:rsid w:val="00E06641"/>
    <w:rsid w:val="00E22118"/>
    <w:rsid w:val="00E31A0A"/>
    <w:rsid w:val="00E62323"/>
    <w:rsid w:val="00E668C9"/>
    <w:rsid w:val="00E67844"/>
    <w:rsid w:val="00E73EC5"/>
    <w:rsid w:val="00E81E57"/>
    <w:rsid w:val="00E81F6F"/>
    <w:rsid w:val="00E830BF"/>
    <w:rsid w:val="00E83589"/>
    <w:rsid w:val="00E8768B"/>
    <w:rsid w:val="00E93050"/>
    <w:rsid w:val="00EA40A6"/>
    <w:rsid w:val="00EC1F2D"/>
    <w:rsid w:val="00F17DAD"/>
    <w:rsid w:val="00F17DDC"/>
    <w:rsid w:val="00F43B63"/>
    <w:rsid w:val="00F501B3"/>
    <w:rsid w:val="00F57E32"/>
    <w:rsid w:val="00F620BF"/>
    <w:rsid w:val="00F720D8"/>
    <w:rsid w:val="00F81F74"/>
    <w:rsid w:val="00F91F09"/>
    <w:rsid w:val="00FA68F5"/>
    <w:rsid w:val="00FC120D"/>
    <w:rsid w:val="00FE0C79"/>
    <w:rsid w:val="00FE38EB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9C51"/>
  <w15:docId w15:val="{8E9E08DF-3371-44F3-A2B7-E4149B11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6FA6-0EAE-49E1-88AC-3943E401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Trebacz, Hubert</dc:creator>
  <cp:keywords/>
  <dc:description/>
  <cp:lastModifiedBy>Agnieszka Łukowicz</cp:lastModifiedBy>
  <cp:revision>16</cp:revision>
  <cp:lastPrinted>2024-05-13T09:19:00Z</cp:lastPrinted>
  <dcterms:created xsi:type="dcterms:W3CDTF">2024-04-24T13:06:00Z</dcterms:created>
  <dcterms:modified xsi:type="dcterms:W3CDTF">2024-05-15T10:28:00Z</dcterms:modified>
</cp:coreProperties>
</file>