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138C8" w14:textId="77777777" w:rsidR="00395333" w:rsidRPr="00694615" w:rsidRDefault="00395333" w:rsidP="00395333">
      <w:pPr>
        <w:spacing w:before="0" w:after="0" w:line="240" w:lineRule="auto"/>
        <w:jc w:val="center"/>
        <w:rPr>
          <w:rFonts w:ascii="Lato" w:eastAsia="Lato" w:hAnsi="Lato" w:cs="Lato"/>
          <w:b/>
        </w:rPr>
      </w:pPr>
      <w:bookmarkStart w:id="0" w:name="_Hlk205883034"/>
      <w:bookmarkStart w:id="1" w:name="_GoBack"/>
      <w:bookmarkEnd w:id="1"/>
      <w:r w:rsidRPr="00694615">
        <w:rPr>
          <w:rFonts w:ascii="Lato" w:eastAsia="Lato" w:hAnsi="Lato" w:cs="Lato"/>
          <w:b/>
        </w:rPr>
        <w:t>Opis przedmiotu zamówienia</w:t>
      </w:r>
    </w:p>
    <w:p w14:paraId="5B0C124B" w14:textId="77777777" w:rsidR="00395333" w:rsidRPr="00694615" w:rsidRDefault="00395333" w:rsidP="00395333">
      <w:pPr>
        <w:spacing w:before="0" w:after="0" w:line="240" w:lineRule="auto"/>
        <w:jc w:val="center"/>
        <w:rPr>
          <w:rFonts w:ascii="Lato" w:eastAsia="Lato" w:hAnsi="Lato" w:cs="Lato"/>
          <w:b/>
        </w:rPr>
      </w:pPr>
      <w:r w:rsidRPr="00694615">
        <w:rPr>
          <w:rFonts w:ascii="Lato" w:eastAsia="Lato" w:hAnsi="Lato" w:cs="Lato"/>
          <w:b/>
        </w:rPr>
        <w:t>(zwany dalej „OPZ”)</w:t>
      </w:r>
    </w:p>
    <w:p w14:paraId="7926A594" w14:textId="77777777" w:rsidR="00395333" w:rsidRPr="0040736D" w:rsidRDefault="00395333" w:rsidP="00395333">
      <w:pPr>
        <w:spacing w:line="240" w:lineRule="auto"/>
        <w:rPr>
          <w:rFonts w:ascii="Lato" w:eastAsia="Lato" w:hAnsi="Lato" w:cs="Lato"/>
          <w:b/>
          <w:sz w:val="20"/>
          <w:szCs w:val="20"/>
        </w:rPr>
      </w:pPr>
      <w:r w:rsidRPr="0040736D">
        <w:rPr>
          <w:rFonts w:ascii="Lato" w:eastAsia="Lato" w:hAnsi="Lato" w:cs="Lato"/>
          <w:b/>
          <w:sz w:val="20"/>
          <w:szCs w:val="20"/>
        </w:rPr>
        <w:t>Rozdział I</w:t>
      </w:r>
    </w:p>
    <w:p w14:paraId="5AAB12E7" w14:textId="77777777" w:rsidR="00395333" w:rsidRPr="0040736D" w:rsidRDefault="00395333" w:rsidP="00395333">
      <w:pPr>
        <w:pStyle w:val="Akapitzlist"/>
        <w:numPr>
          <w:ilvl w:val="0"/>
          <w:numId w:val="34"/>
        </w:numPr>
        <w:spacing w:before="0" w:after="200" w:line="240" w:lineRule="auto"/>
        <w:jc w:val="both"/>
        <w:rPr>
          <w:rFonts w:ascii="Lato" w:hAnsi="Lato"/>
          <w:sz w:val="20"/>
          <w:szCs w:val="20"/>
        </w:rPr>
      </w:pPr>
      <w:r w:rsidRPr="0040736D">
        <w:rPr>
          <w:rFonts w:ascii="Lato" w:hAnsi="Lato"/>
          <w:sz w:val="20"/>
          <w:szCs w:val="20"/>
        </w:rPr>
        <w:t>Przedmiot</w:t>
      </w:r>
      <w:r>
        <w:rPr>
          <w:rFonts w:ascii="Lato" w:hAnsi="Lato"/>
          <w:sz w:val="20"/>
          <w:szCs w:val="20"/>
        </w:rPr>
        <w:t>em zamówienia</w:t>
      </w:r>
      <w:r w:rsidRPr="0040736D">
        <w:rPr>
          <w:rFonts w:ascii="Lato" w:hAnsi="Lato"/>
          <w:sz w:val="20"/>
          <w:szCs w:val="20"/>
        </w:rPr>
        <w:t xml:space="preserve"> </w:t>
      </w:r>
      <w:bookmarkStart w:id="2" w:name="_Hlk207119060"/>
      <w:r w:rsidRPr="0040736D">
        <w:rPr>
          <w:rFonts w:ascii="Lato" w:hAnsi="Lato"/>
          <w:sz w:val="20"/>
          <w:szCs w:val="20"/>
        </w:rPr>
        <w:t xml:space="preserve"> jest usługa dostępu do platformy (dalej „Usługa”) umożliwiającej organizację cyklicznych szkoleń e-learningowych z zakresu </w:t>
      </w:r>
      <w:proofErr w:type="spellStart"/>
      <w:r w:rsidRPr="0040736D">
        <w:rPr>
          <w:rFonts w:ascii="Lato" w:hAnsi="Lato"/>
          <w:sz w:val="20"/>
          <w:szCs w:val="20"/>
        </w:rPr>
        <w:t>cyberbezpieczeństwa</w:t>
      </w:r>
      <w:proofErr w:type="spellEnd"/>
      <w:r w:rsidRPr="0040736D">
        <w:rPr>
          <w:rFonts w:ascii="Lato" w:hAnsi="Lato"/>
          <w:sz w:val="20"/>
          <w:szCs w:val="20"/>
        </w:rPr>
        <w:t xml:space="preserve"> oraz do przeprowadzania symulowanych ataków z wykorzystaniem socjotechniki w celu analizy </w:t>
      </w:r>
      <w:r w:rsidRPr="00F57D7F">
        <w:rPr>
          <w:rFonts w:ascii="Lato" w:hAnsi="Lato"/>
          <w:sz w:val="20"/>
          <w:szCs w:val="20"/>
        </w:rPr>
        <w:t xml:space="preserve">reakcji pracowników </w:t>
      </w:r>
      <w:r>
        <w:rPr>
          <w:rFonts w:ascii="Lato" w:hAnsi="Lato"/>
          <w:sz w:val="20"/>
          <w:szCs w:val="20"/>
        </w:rPr>
        <w:t xml:space="preserve"> Ministerstwa Aktywów Państwowych</w:t>
      </w:r>
      <w:r w:rsidRPr="0040736D">
        <w:rPr>
          <w:rFonts w:ascii="Lato" w:hAnsi="Lato"/>
          <w:sz w:val="20"/>
          <w:szCs w:val="20"/>
        </w:rPr>
        <w:t xml:space="preserve"> (zwana dalej „Platformą”),  </w:t>
      </w:r>
      <w:bookmarkEnd w:id="2"/>
      <w:r w:rsidRPr="0040736D">
        <w:rPr>
          <w:rFonts w:ascii="Lato" w:hAnsi="Lato"/>
          <w:sz w:val="20"/>
          <w:szCs w:val="20"/>
        </w:rPr>
        <w:t xml:space="preserve">w ramach projektu pt. „Wzmocnienie </w:t>
      </w:r>
      <w:proofErr w:type="spellStart"/>
      <w:r w:rsidRPr="0040736D">
        <w:rPr>
          <w:rFonts w:ascii="Lato" w:hAnsi="Lato"/>
          <w:sz w:val="20"/>
          <w:szCs w:val="20"/>
        </w:rPr>
        <w:t>cyberbezpieczeństwa</w:t>
      </w:r>
      <w:proofErr w:type="spellEnd"/>
      <w:r w:rsidRPr="0040736D">
        <w:rPr>
          <w:rFonts w:ascii="Lato" w:hAnsi="Lato"/>
          <w:sz w:val="20"/>
          <w:szCs w:val="20"/>
        </w:rPr>
        <w:t xml:space="preserve">  w Ministerstwie Aktywów Państwowych” finansowanego ze środków Unii Europejskiej  w ramach Inwestycji C 3.1.1. Konkurs Grantowy - </w:t>
      </w:r>
      <w:proofErr w:type="spellStart"/>
      <w:r w:rsidRPr="0040736D">
        <w:rPr>
          <w:rFonts w:ascii="Lato" w:hAnsi="Lato"/>
          <w:sz w:val="20"/>
          <w:szCs w:val="20"/>
        </w:rPr>
        <w:t>Cyberbezpieczny</w:t>
      </w:r>
      <w:proofErr w:type="spellEnd"/>
      <w:r w:rsidRPr="0040736D">
        <w:rPr>
          <w:rFonts w:ascii="Lato" w:hAnsi="Lato"/>
          <w:sz w:val="20"/>
          <w:szCs w:val="20"/>
        </w:rPr>
        <w:t xml:space="preserve"> Rząd (nr wniosku KPOD.05.10-CR.01-001/24). Platforma ma wspierać budowanie odporności pracowników Ministerstwa Aktywów Państwowych na zagrożenia socjotechniczne.</w:t>
      </w:r>
    </w:p>
    <w:p w14:paraId="700116BC" w14:textId="77777777" w:rsidR="00395333" w:rsidRPr="0040736D" w:rsidRDefault="00395333" w:rsidP="00395333">
      <w:pPr>
        <w:pStyle w:val="Akapitzlist"/>
        <w:numPr>
          <w:ilvl w:val="0"/>
          <w:numId w:val="34"/>
        </w:numPr>
        <w:spacing w:before="0" w:after="160" w:line="240" w:lineRule="auto"/>
        <w:jc w:val="both"/>
        <w:rPr>
          <w:rFonts w:ascii="Lato" w:eastAsia="Lato" w:hAnsi="Lato" w:cs="Lato"/>
          <w:sz w:val="20"/>
          <w:szCs w:val="20"/>
        </w:rPr>
      </w:pPr>
      <w:r w:rsidRPr="0040736D">
        <w:rPr>
          <w:rFonts w:ascii="Lato" w:eastAsia="Lato" w:hAnsi="Lato" w:cs="Lato"/>
          <w:sz w:val="20"/>
          <w:szCs w:val="20"/>
        </w:rPr>
        <w:t xml:space="preserve">Dostęp do Platformy powinien być zapewniony na okres 12 miesięcy, liczony od dnia podpisania protokołu odbioru bez zastrzeżeń przez Zamawiającego. </w:t>
      </w:r>
    </w:p>
    <w:p w14:paraId="74D21CEF" w14:textId="77777777" w:rsidR="00395333" w:rsidRDefault="00395333" w:rsidP="00395333">
      <w:pPr>
        <w:pStyle w:val="Akapitzlist"/>
        <w:numPr>
          <w:ilvl w:val="0"/>
          <w:numId w:val="34"/>
        </w:numPr>
        <w:spacing w:before="0" w:after="160" w:line="240" w:lineRule="auto"/>
        <w:rPr>
          <w:rFonts w:ascii="Lato" w:eastAsia="Lato" w:hAnsi="Lato" w:cs="Lato"/>
          <w:sz w:val="20"/>
          <w:szCs w:val="20"/>
        </w:rPr>
      </w:pPr>
      <w:r w:rsidRPr="0040736D">
        <w:rPr>
          <w:rFonts w:ascii="Lato" w:eastAsia="Lato" w:hAnsi="Lato" w:cs="Lato"/>
          <w:sz w:val="20"/>
          <w:szCs w:val="20"/>
        </w:rPr>
        <w:t>Platforma powinna być przystosowana</w:t>
      </w:r>
      <w:r w:rsidRPr="009A7EA8">
        <w:rPr>
          <w:rFonts w:ascii="Lato" w:eastAsia="Lato" w:hAnsi="Lato" w:cs="Lato"/>
          <w:sz w:val="20"/>
          <w:szCs w:val="20"/>
        </w:rPr>
        <w:t xml:space="preserve"> do obsługi 400 użytkowników. </w:t>
      </w:r>
    </w:p>
    <w:p w14:paraId="3BACF9BB" w14:textId="77777777" w:rsidR="00395333" w:rsidRPr="00E0586E" w:rsidRDefault="00395333" w:rsidP="00395333">
      <w:pPr>
        <w:widowControl w:val="0"/>
        <w:spacing w:after="0" w:line="240" w:lineRule="auto"/>
        <w:jc w:val="both"/>
        <w:rPr>
          <w:rFonts w:ascii="Lato" w:eastAsia="Lato" w:hAnsi="Lato" w:cs="Lato"/>
          <w:sz w:val="20"/>
          <w:szCs w:val="20"/>
        </w:rPr>
      </w:pPr>
      <w:r w:rsidRPr="00E0586E">
        <w:rPr>
          <w:rFonts w:ascii="Lato" w:eastAsia="Lato" w:hAnsi="Lato" w:cs="Lato"/>
          <w:sz w:val="20"/>
          <w:szCs w:val="20"/>
        </w:rPr>
        <w:t>Wykonawca zapewni zgodność świadczenia</w:t>
      </w:r>
      <w:r>
        <w:rPr>
          <w:rFonts w:ascii="Lato" w:eastAsia="Lato" w:hAnsi="Lato" w:cs="Lato"/>
          <w:sz w:val="20"/>
          <w:szCs w:val="20"/>
        </w:rPr>
        <w:t xml:space="preserve"> U</w:t>
      </w:r>
      <w:r w:rsidRPr="00E0586E">
        <w:rPr>
          <w:rFonts w:ascii="Lato" w:eastAsia="Lato" w:hAnsi="Lato" w:cs="Lato"/>
          <w:sz w:val="20"/>
          <w:szCs w:val="20"/>
        </w:rPr>
        <w:t>sługi oraz opracowanych dokumentów z obowiązującymi przepisami</w:t>
      </w:r>
      <w:r>
        <w:rPr>
          <w:rFonts w:ascii="Lato" w:eastAsia="Lato" w:hAnsi="Lato" w:cs="Lato"/>
          <w:sz w:val="20"/>
          <w:szCs w:val="20"/>
        </w:rPr>
        <w:t xml:space="preserve"> prawa</w:t>
      </w:r>
      <w:r w:rsidRPr="00E0586E">
        <w:rPr>
          <w:rFonts w:ascii="Lato" w:eastAsia="Lato" w:hAnsi="Lato" w:cs="Lato"/>
          <w:sz w:val="20"/>
          <w:szCs w:val="20"/>
        </w:rPr>
        <w:t>, w szczególności z:</w:t>
      </w:r>
    </w:p>
    <w:p w14:paraId="75F54CFA" w14:textId="77777777" w:rsidR="00395333" w:rsidRPr="00E0586E" w:rsidRDefault="00395333" w:rsidP="00395333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rozporządzeniem Parlamentu Europejskiego i Rady (UE) 2016/679 z dnia 27 kwietnia 2016 r. </w:t>
      </w:r>
      <w:r w:rsidRPr="00E0586E">
        <w:rPr>
          <w:rFonts w:ascii="Lato" w:eastAsia="Lato" w:hAnsi="Lato" w:cs="Lato"/>
          <w:i/>
          <w:color w:val="000000"/>
          <w:sz w:val="20"/>
          <w:szCs w:val="20"/>
        </w:rPr>
        <w:t>w sprawie ochrony osób fizycznych w związku z przetwarzaniem danych osobowych i w sprawie swobodnego przepływu takich danych oraz uchylenia dyrektywy 95/46/WE (ogólne rozporządzenie o ochronie danych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– dalej również: RODO)</w:t>
      </w:r>
      <w:r w:rsidRPr="00E0586E">
        <w:rPr>
          <w:rFonts w:ascii="Lato" w:eastAsia="Lato" w:hAnsi="Lato" w:cs="Lato"/>
          <w:i/>
          <w:color w:val="000000"/>
          <w:sz w:val="20"/>
          <w:szCs w:val="20"/>
        </w:rPr>
        <w:t xml:space="preserve"> )</w:t>
      </w:r>
      <w:r w:rsidRPr="00E0586E">
        <w:rPr>
          <w:rFonts w:ascii="Lato" w:eastAsia="Lato" w:hAnsi="Lato" w:cs="Lato"/>
          <w:i/>
          <w:color w:val="000000"/>
          <w:sz w:val="20"/>
          <w:szCs w:val="20"/>
          <w:vertAlign w:val="superscript"/>
        </w:rPr>
        <w:footnoteReference w:id="1"/>
      </w:r>
      <w:r w:rsidRPr="00E0586E">
        <w:rPr>
          <w:rFonts w:ascii="Lato" w:eastAsia="Lato" w:hAnsi="Lato" w:cs="Lato"/>
          <w:i/>
          <w:color w:val="000000"/>
          <w:sz w:val="20"/>
          <w:szCs w:val="20"/>
        </w:rPr>
        <w:t>,</w:t>
      </w:r>
    </w:p>
    <w:p w14:paraId="5E970F0D" w14:textId="77777777" w:rsidR="00395333" w:rsidRPr="00E0586E" w:rsidRDefault="00395333" w:rsidP="00395333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ustawą z dnia 17 lutego 2005 r. </w:t>
      </w:r>
      <w:r w:rsidRPr="00E0586E">
        <w:rPr>
          <w:rFonts w:ascii="Lato" w:eastAsia="Lato" w:hAnsi="Lato" w:cs="Lato"/>
          <w:i/>
          <w:color w:val="000000"/>
          <w:sz w:val="20"/>
          <w:szCs w:val="20"/>
        </w:rPr>
        <w:t>o informatyzacji działalności podmiotów realizujących zadania publiczne</w:t>
      </w:r>
      <w:r w:rsidRPr="00E0586E">
        <w:rPr>
          <w:rFonts w:ascii="Lato" w:eastAsia="Lato" w:hAnsi="Lato" w:cs="Lato"/>
          <w:i/>
          <w:color w:val="000000"/>
          <w:sz w:val="20"/>
          <w:szCs w:val="20"/>
          <w:vertAlign w:val="superscript"/>
        </w:rPr>
        <w:footnoteReference w:id="2"/>
      </w:r>
      <w:r>
        <w:rPr>
          <w:rFonts w:ascii="Lato" w:eastAsia="Lato" w:hAnsi="Lato" w:cs="Lato"/>
          <w:i/>
          <w:color w:val="000000"/>
          <w:sz w:val="20"/>
          <w:szCs w:val="20"/>
        </w:rPr>
        <w:t>,</w:t>
      </w:r>
    </w:p>
    <w:p w14:paraId="642945DB" w14:textId="77777777" w:rsidR="00395333" w:rsidRPr="00E0586E" w:rsidRDefault="00395333" w:rsidP="00395333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Calibri" w:hAnsi="Lato" w:cs="Calibri"/>
          <w:color w:val="000000"/>
          <w:sz w:val="20"/>
          <w:szCs w:val="20"/>
        </w:rPr>
        <w:t>ustawą z dnia 27 sierpnia 2009 r. o finansach publicznych</w:t>
      </w:r>
      <w:r w:rsidRPr="00E0586E">
        <w:rPr>
          <w:rFonts w:ascii="Lato" w:eastAsia="Calibri" w:hAnsi="Lato" w:cs="Calibri"/>
          <w:color w:val="000000"/>
          <w:sz w:val="20"/>
          <w:szCs w:val="20"/>
          <w:vertAlign w:val="superscript"/>
        </w:rPr>
        <w:footnoteReference w:id="3"/>
      </w:r>
      <w:r>
        <w:rPr>
          <w:rFonts w:ascii="Lato" w:eastAsia="Calibri" w:hAnsi="Lato" w:cs="Calibri"/>
          <w:color w:val="000000"/>
          <w:sz w:val="20"/>
          <w:szCs w:val="20"/>
        </w:rPr>
        <w:t>,</w:t>
      </w:r>
    </w:p>
    <w:p w14:paraId="1E69BE20" w14:textId="77777777" w:rsidR="00395333" w:rsidRPr="0040736D" w:rsidRDefault="00395333" w:rsidP="00395333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Calibri" w:hAnsi="Lato" w:cs="Calibri"/>
          <w:color w:val="000000"/>
          <w:sz w:val="20"/>
          <w:szCs w:val="20"/>
        </w:rPr>
        <w:t xml:space="preserve">ustawą z dnia 5 lipca 2018 r. o krajowym systemie </w:t>
      </w:r>
      <w:proofErr w:type="spellStart"/>
      <w:r w:rsidRPr="00E0586E">
        <w:rPr>
          <w:rFonts w:ascii="Lato" w:eastAsia="Calibri" w:hAnsi="Lato" w:cs="Calibri"/>
          <w:color w:val="000000"/>
          <w:sz w:val="20"/>
          <w:szCs w:val="20"/>
        </w:rPr>
        <w:t>cyberbezpieczeństwa</w:t>
      </w:r>
      <w:proofErr w:type="spellEnd"/>
      <w:r w:rsidRPr="00E0586E">
        <w:rPr>
          <w:rFonts w:ascii="Lato" w:eastAsia="Calibri" w:hAnsi="Lato" w:cs="Calibri"/>
          <w:color w:val="000000"/>
          <w:sz w:val="20"/>
          <w:szCs w:val="20"/>
          <w:vertAlign w:val="superscript"/>
        </w:rPr>
        <w:footnoteReference w:id="4"/>
      </w:r>
      <w:r>
        <w:rPr>
          <w:rFonts w:ascii="Lato" w:eastAsia="Lato" w:hAnsi="Lato" w:cs="Lato"/>
          <w:color w:val="000000"/>
          <w:sz w:val="20"/>
          <w:szCs w:val="20"/>
        </w:rPr>
        <w:t>.</w:t>
      </w:r>
    </w:p>
    <w:p w14:paraId="59AF83C0" w14:textId="77777777" w:rsidR="00395333" w:rsidRPr="00673CE4" w:rsidRDefault="00395333" w:rsidP="003953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20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3D5E4A72" w14:textId="77777777" w:rsidR="00395333" w:rsidRPr="00E0586E" w:rsidRDefault="00395333" w:rsidP="00395333">
      <w:pPr>
        <w:spacing w:before="120" w:after="120" w:line="240" w:lineRule="auto"/>
        <w:rPr>
          <w:rFonts w:ascii="Lato" w:eastAsia="Lato" w:hAnsi="Lato" w:cs="Lato"/>
          <w:b/>
          <w:sz w:val="20"/>
          <w:szCs w:val="20"/>
        </w:rPr>
      </w:pPr>
      <w:r w:rsidRPr="00E0586E">
        <w:rPr>
          <w:rFonts w:ascii="Lato" w:eastAsia="Lato" w:hAnsi="Lato" w:cs="Lato"/>
          <w:b/>
          <w:sz w:val="20"/>
          <w:szCs w:val="20"/>
        </w:rPr>
        <w:t>Rozdział II</w:t>
      </w:r>
    </w:p>
    <w:p w14:paraId="655ACE41" w14:textId="77777777" w:rsidR="00395333" w:rsidRPr="00E0586E" w:rsidRDefault="00395333" w:rsidP="00395333">
      <w:pPr>
        <w:spacing w:before="120" w:after="120" w:line="240" w:lineRule="auto"/>
        <w:rPr>
          <w:rFonts w:ascii="Lato" w:eastAsia="Lato" w:hAnsi="Lato" w:cs="Lato"/>
          <w:sz w:val="20"/>
          <w:szCs w:val="20"/>
        </w:rPr>
      </w:pPr>
      <w:r w:rsidRPr="00E0586E">
        <w:rPr>
          <w:rFonts w:ascii="Lato" w:eastAsia="Lato" w:hAnsi="Lato" w:cs="Lato"/>
          <w:sz w:val="20"/>
          <w:szCs w:val="20"/>
        </w:rPr>
        <w:t>Platforma musi spełniać ogólne wymagania techniczne:</w:t>
      </w:r>
    </w:p>
    <w:p w14:paraId="67A78175" w14:textId="77777777" w:rsidR="00395333" w:rsidRPr="00E0586E" w:rsidRDefault="00395333" w:rsidP="0039533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14" w:hanging="357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sz w:val="20"/>
          <w:szCs w:val="20"/>
        </w:rPr>
        <w:t>D</w:t>
      </w:r>
      <w:r w:rsidRPr="00E0586E">
        <w:rPr>
          <w:rFonts w:ascii="Lato" w:eastAsia="Lato" w:hAnsi="Lato" w:cs="Lato"/>
          <w:color w:val="000000"/>
          <w:sz w:val="20"/>
          <w:szCs w:val="20"/>
        </w:rPr>
        <w:t>ostępna</w:t>
      </w:r>
      <w:r w:rsidRPr="00E0586E">
        <w:rPr>
          <w:rFonts w:ascii="Lato" w:eastAsia="Lato" w:hAnsi="Lato" w:cs="Lato"/>
          <w:sz w:val="20"/>
          <w:szCs w:val="20"/>
        </w:rPr>
        <w:t xml:space="preserve"> jest </w:t>
      </w:r>
      <w:r w:rsidRPr="00E0586E">
        <w:rPr>
          <w:rFonts w:ascii="Lato" w:eastAsia="Lato" w:hAnsi="Lato" w:cs="Lato"/>
          <w:color w:val="000000"/>
          <w:sz w:val="20"/>
          <w:szCs w:val="20"/>
        </w:rPr>
        <w:t>w modelu chmurowym (SaaS).</w:t>
      </w:r>
    </w:p>
    <w:p w14:paraId="201E4A49" w14:textId="77777777" w:rsidR="00395333" w:rsidRPr="00E0586E" w:rsidRDefault="00395333" w:rsidP="0039533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14" w:hanging="357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Dostęp do Platformy zapewniony Zamawiającemu za pośrednictwem przeglądarki internetowej.</w:t>
      </w:r>
    </w:p>
    <w:p w14:paraId="451491C2" w14:textId="77777777" w:rsidR="00395333" w:rsidRPr="00E0586E" w:rsidRDefault="00395333" w:rsidP="0039533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14" w:hanging="357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Pełna kompatybilność z popularnymi przeglądarkami internetowymi (</w:t>
      </w:r>
      <w:proofErr w:type="spellStart"/>
      <w:r w:rsidRPr="00E0586E">
        <w:rPr>
          <w:rFonts w:ascii="Lato" w:eastAsia="Lato" w:hAnsi="Lato" w:cs="Lato"/>
          <w:color w:val="000000"/>
          <w:sz w:val="20"/>
          <w:szCs w:val="20"/>
        </w:rPr>
        <w:t>Firefox</w:t>
      </w:r>
      <w:proofErr w:type="spellEnd"/>
      <w:r w:rsidRPr="00E0586E">
        <w:rPr>
          <w:rFonts w:ascii="Lato" w:eastAsia="Lato" w:hAnsi="Lato" w:cs="Lato"/>
          <w:color w:val="000000"/>
          <w:sz w:val="20"/>
          <w:szCs w:val="20"/>
        </w:rPr>
        <w:t>, Chrome, Edge).</w:t>
      </w:r>
    </w:p>
    <w:p w14:paraId="4128A501" w14:textId="77777777" w:rsidR="00395333" w:rsidRPr="00E0586E" w:rsidRDefault="00395333" w:rsidP="0039533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14" w:hanging="357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Interfejs użytkownika i wszystkie treści szkoleniowe dostępne są w języku polskim.</w:t>
      </w:r>
    </w:p>
    <w:p w14:paraId="4F4EF5EC" w14:textId="77777777" w:rsidR="00395333" w:rsidRPr="00E0586E" w:rsidRDefault="00395333" w:rsidP="00395333">
      <w:pPr>
        <w:numPr>
          <w:ilvl w:val="0"/>
          <w:numId w:val="31"/>
        </w:numPr>
        <w:spacing w:before="0" w:after="0" w:line="240" w:lineRule="auto"/>
        <w:ind w:left="714" w:hanging="357"/>
        <w:rPr>
          <w:rFonts w:ascii="Lato" w:eastAsia="Lato" w:hAnsi="Lato" w:cs="Lato"/>
          <w:sz w:val="20"/>
          <w:szCs w:val="20"/>
        </w:rPr>
      </w:pPr>
      <w:r w:rsidRPr="00E0586E">
        <w:rPr>
          <w:rFonts w:ascii="Lato" w:eastAsia="Lato" w:hAnsi="Lato" w:cs="Lato"/>
          <w:sz w:val="20"/>
          <w:szCs w:val="20"/>
        </w:rPr>
        <w:t>Możliwość edycji treści, wyglądu i elementów graficznych przez Zamawiającego.</w:t>
      </w:r>
    </w:p>
    <w:p w14:paraId="233D416B" w14:textId="77777777" w:rsidR="00395333" w:rsidRPr="00E0586E" w:rsidRDefault="00395333" w:rsidP="0039533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14" w:hanging="357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Obsługa uwierzytelniania wieloskładnikowego (MFA) dla kont administracyjnych.</w:t>
      </w:r>
    </w:p>
    <w:p w14:paraId="000361D1" w14:textId="77777777" w:rsidR="00395333" w:rsidRPr="00E0586E" w:rsidRDefault="00395333" w:rsidP="0039533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14" w:hanging="357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Zapewnienie szyfrowanej komunikacji (SSL).</w:t>
      </w:r>
    </w:p>
    <w:p w14:paraId="1CCC4E64" w14:textId="77777777" w:rsidR="00395333" w:rsidRPr="00E0586E" w:rsidRDefault="00395333" w:rsidP="0039533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Strona internetowa, na której udostępniony jest dostęp do Platformy, musi wykorzystywać bezpieczny i szyfrowany protokół HTTPS.</w:t>
      </w:r>
    </w:p>
    <w:p w14:paraId="64E82666" w14:textId="77777777" w:rsidR="00395333" w:rsidRPr="00E0586E" w:rsidRDefault="00395333" w:rsidP="0039533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Udostępniony system Platformy </w:t>
      </w:r>
      <w:r w:rsidRPr="00E0586E">
        <w:rPr>
          <w:rFonts w:ascii="Lato" w:eastAsia="Lato" w:hAnsi="Lato" w:cs="Lato"/>
          <w:sz w:val="20"/>
          <w:szCs w:val="20"/>
        </w:rPr>
        <w:t xml:space="preserve">funkcjonuje </w:t>
      </w:r>
      <w:r w:rsidRPr="00E0586E">
        <w:rPr>
          <w:rFonts w:ascii="Lato" w:eastAsia="Lato" w:hAnsi="Lato" w:cs="Lato"/>
          <w:color w:val="000000"/>
          <w:sz w:val="20"/>
          <w:szCs w:val="20"/>
        </w:rPr>
        <w:t>jako wydzielona instancja.</w:t>
      </w:r>
    </w:p>
    <w:p w14:paraId="3915F713" w14:textId="77777777" w:rsidR="00395333" w:rsidRPr="00E0586E" w:rsidRDefault="00395333" w:rsidP="0039533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Konieczność integracji z </w:t>
      </w:r>
      <w:r>
        <w:rPr>
          <w:rFonts w:ascii="Lato" w:eastAsia="Lato" w:hAnsi="Lato" w:cs="Lato"/>
          <w:color w:val="000000"/>
          <w:sz w:val="20"/>
          <w:szCs w:val="20"/>
        </w:rPr>
        <w:t xml:space="preserve">następującymi </w:t>
      </w:r>
      <w:r w:rsidRPr="00E0586E">
        <w:rPr>
          <w:rFonts w:ascii="Lato" w:eastAsia="Lato" w:hAnsi="Lato" w:cs="Lato"/>
          <w:color w:val="000000"/>
          <w:sz w:val="20"/>
          <w:szCs w:val="20"/>
        </w:rPr>
        <w:t>system</w:t>
      </w:r>
      <w:r>
        <w:rPr>
          <w:rFonts w:ascii="Lato" w:eastAsia="Lato" w:hAnsi="Lato" w:cs="Lato"/>
          <w:color w:val="000000"/>
          <w:sz w:val="20"/>
          <w:szCs w:val="20"/>
        </w:rPr>
        <w:t>ami:</w:t>
      </w:r>
    </w:p>
    <w:p w14:paraId="1AB47829" w14:textId="77777777" w:rsidR="00395333" w:rsidRPr="00E0586E" w:rsidRDefault="00395333" w:rsidP="00395333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 w:rsidRPr="00E0586E">
        <w:rPr>
          <w:rFonts w:ascii="Lato" w:eastAsia="Lato" w:hAnsi="Lato" w:cs="Lato"/>
          <w:color w:val="000000"/>
          <w:sz w:val="20"/>
          <w:szCs w:val="20"/>
        </w:rPr>
        <w:t>Okta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>;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</w:t>
      </w:r>
    </w:p>
    <w:p w14:paraId="187271B9" w14:textId="77777777" w:rsidR="00395333" w:rsidRPr="00E0586E" w:rsidRDefault="00395333" w:rsidP="00395333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Active Directory </w:t>
      </w:r>
      <w:r>
        <w:rPr>
          <w:rFonts w:ascii="Lato" w:eastAsia="Lato" w:hAnsi="Lato" w:cs="Lato"/>
          <w:color w:val="000000"/>
          <w:sz w:val="20"/>
          <w:szCs w:val="20"/>
        </w:rPr>
        <w:t>.</w:t>
      </w:r>
    </w:p>
    <w:p w14:paraId="79817BDA" w14:textId="77777777" w:rsidR="00395333" w:rsidRPr="00E0586E" w:rsidRDefault="00395333" w:rsidP="0039533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lastRenderedPageBreak/>
        <w:t>Możliwość samodzielnej zmiany hasła przez użytkownika.</w:t>
      </w:r>
    </w:p>
    <w:p w14:paraId="77795C7E" w14:textId="77777777" w:rsidR="00395333" w:rsidRPr="00E0586E" w:rsidRDefault="00395333" w:rsidP="0039533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Obsługa standardu SCORM oraz możliwość importowania własnych materiałów edukacyjnych (np. w formacie SCORM lub MP4).</w:t>
      </w:r>
    </w:p>
    <w:p w14:paraId="05DE492F" w14:textId="77777777" w:rsidR="00395333" w:rsidRPr="00E0586E" w:rsidRDefault="00395333" w:rsidP="0039533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Możliwość generowania raportów umożliwiając</w:t>
      </w:r>
      <w:r>
        <w:rPr>
          <w:rFonts w:ascii="Lato" w:eastAsia="Lato" w:hAnsi="Lato" w:cs="Lato"/>
          <w:color w:val="000000"/>
          <w:sz w:val="20"/>
          <w:szCs w:val="20"/>
        </w:rPr>
        <w:t>a</w:t>
      </w:r>
      <w:r w:rsidRPr="00E0586E">
        <w:rPr>
          <w:rFonts w:ascii="Lato" w:eastAsia="Lato" w:hAnsi="Lato" w:cs="Lato"/>
          <w:color w:val="000000"/>
          <w:sz w:val="20"/>
          <w:szCs w:val="20"/>
        </w:rPr>
        <w:t>:</w:t>
      </w:r>
    </w:p>
    <w:p w14:paraId="3BAA49D8" w14:textId="77777777" w:rsidR="00395333" w:rsidRPr="00E0586E" w:rsidRDefault="00395333" w:rsidP="00395333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r</w:t>
      </w:r>
      <w:r w:rsidRPr="00E0586E">
        <w:rPr>
          <w:rFonts w:ascii="Lato" w:eastAsia="Lato" w:hAnsi="Lato" w:cs="Lato"/>
          <w:color w:val="000000"/>
          <w:sz w:val="20"/>
          <w:szCs w:val="20"/>
        </w:rPr>
        <w:t>aportowanie aktywności uczestników</w:t>
      </w:r>
      <w:r>
        <w:rPr>
          <w:rFonts w:ascii="Lato" w:eastAsia="Lato" w:hAnsi="Lato" w:cs="Lato"/>
          <w:color w:val="000000"/>
          <w:sz w:val="20"/>
          <w:szCs w:val="20"/>
        </w:rPr>
        <w:t>;</w:t>
      </w:r>
    </w:p>
    <w:p w14:paraId="0EDFBF09" w14:textId="77777777" w:rsidR="00395333" w:rsidRPr="00E0586E" w:rsidRDefault="00395333" w:rsidP="00395333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r</w:t>
      </w:r>
      <w:r w:rsidRPr="00E0586E">
        <w:rPr>
          <w:rFonts w:ascii="Lato" w:eastAsia="Lato" w:hAnsi="Lato" w:cs="Lato"/>
          <w:color w:val="000000"/>
          <w:sz w:val="20"/>
          <w:szCs w:val="20"/>
        </w:rPr>
        <w:t>aportowanie sytuacji, gdy pracownik kliknie w załącznik w e-mailu z Platformy (fałszywy e-mail) lub odpowie na taki e-mail</w:t>
      </w:r>
      <w:r>
        <w:rPr>
          <w:rFonts w:ascii="Lato" w:eastAsia="Lato" w:hAnsi="Lato" w:cs="Lato"/>
          <w:color w:val="000000"/>
          <w:sz w:val="20"/>
          <w:szCs w:val="20"/>
        </w:rPr>
        <w:t>;</w:t>
      </w:r>
    </w:p>
    <w:p w14:paraId="38B06E66" w14:textId="77777777" w:rsidR="00395333" w:rsidRPr="00E0586E" w:rsidRDefault="00395333" w:rsidP="00395333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eksportowani</w:t>
      </w:r>
      <w:r>
        <w:rPr>
          <w:rFonts w:ascii="Lato" w:eastAsia="Lato" w:hAnsi="Lato" w:cs="Lato"/>
          <w:color w:val="000000"/>
          <w:sz w:val="20"/>
          <w:szCs w:val="20"/>
        </w:rPr>
        <w:t>e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raportów do plików XLS i CSV.</w:t>
      </w:r>
    </w:p>
    <w:p w14:paraId="63880662" w14:textId="77777777" w:rsidR="00395333" w:rsidRDefault="00395333" w:rsidP="0039533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14" w:hanging="357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Stabilne działanie przy jednoczesnym korzystaniu przez co najmniej 150 użytkowników.</w:t>
      </w:r>
    </w:p>
    <w:p w14:paraId="7469DACE" w14:textId="77777777" w:rsidR="00395333" w:rsidRPr="00190619" w:rsidRDefault="00395333" w:rsidP="003953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357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15. </w:t>
      </w:r>
      <w:r w:rsidRPr="00F57D7F">
        <w:rPr>
          <w:rFonts w:ascii="Lato" w:hAnsi="Lato"/>
          <w:sz w:val="20"/>
          <w:szCs w:val="20"/>
        </w:rPr>
        <w:t xml:space="preserve">Producent Platformy powinien legitymować się certyfikatem zgodności z międzynarodową normą ISO/IEC 27001 </w:t>
      </w:r>
      <w:r w:rsidRPr="00D848B5">
        <w:rPr>
          <w:rFonts w:ascii="Lato" w:hAnsi="Lato"/>
          <w:sz w:val="20"/>
          <w:szCs w:val="20"/>
        </w:rPr>
        <w:t>lub równoważnym certyfikatem potwierdzającym wdrożenie wymogów dotyczących bezpieczeństwa informacji.</w:t>
      </w:r>
    </w:p>
    <w:p w14:paraId="1BFBFEAF" w14:textId="77777777" w:rsidR="00395333" w:rsidRDefault="00395333" w:rsidP="003953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14"/>
        <w:rPr>
          <w:rFonts w:ascii="Lato" w:eastAsia="Lato" w:hAnsi="Lato" w:cs="Lato"/>
          <w:color w:val="000000"/>
          <w:sz w:val="20"/>
          <w:szCs w:val="20"/>
        </w:rPr>
      </w:pPr>
    </w:p>
    <w:p w14:paraId="2D663E24" w14:textId="77777777" w:rsidR="00395333" w:rsidRPr="0040736D" w:rsidRDefault="00395333" w:rsidP="003953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14"/>
        <w:rPr>
          <w:rFonts w:ascii="Lato" w:eastAsia="Lato" w:hAnsi="Lato" w:cs="Lato"/>
          <w:color w:val="000000"/>
          <w:sz w:val="20"/>
          <w:szCs w:val="20"/>
        </w:rPr>
      </w:pPr>
    </w:p>
    <w:p w14:paraId="466AB841" w14:textId="77777777" w:rsidR="00395333" w:rsidRPr="00E0586E" w:rsidRDefault="00395333" w:rsidP="00395333">
      <w:pPr>
        <w:spacing w:before="0" w:after="0" w:line="240" w:lineRule="auto"/>
        <w:rPr>
          <w:rFonts w:ascii="Lato" w:eastAsia="Lato" w:hAnsi="Lato" w:cs="Lato"/>
          <w:b/>
          <w:sz w:val="20"/>
          <w:szCs w:val="20"/>
        </w:rPr>
      </w:pPr>
      <w:r w:rsidRPr="00E0586E">
        <w:rPr>
          <w:rFonts w:ascii="Lato" w:eastAsia="Lato" w:hAnsi="Lato" w:cs="Lato"/>
          <w:b/>
          <w:sz w:val="20"/>
          <w:szCs w:val="20"/>
        </w:rPr>
        <w:t xml:space="preserve">Rozdział III </w:t>
      </w:r>
    </w:p>
    <w:p w14:paraId="072B72E7" w14:textId="77777777" w:rsidR="00395333" w:rsidRPr="00E0586E" w:rsidRDefault="00395333" w:rsidP="00395333">
      <w:pPr>
        <w:spacing w:before="0" w:after="0" w:line="240" w:lineRule="auto"/>
        <w:rPr>
          <w:rFonts w:ascii="Lato" w:eastAsia="Lato" w:hAnsi="Lato" w:cs="Lato"/>
          <w:sz w:val="20"/>
          <w:szCs w:val="20"/>
        </w:rPr>
      </w:pPr>
      <w:r w:rsidRPr="00E0586E">
        <w:rPr>
          <w:rFonts w:ascii="Lato" w:eastAsia="Lato" w:hAnsi="Lato" w:cs="Lato"/>
          <w:sz w:val="20"/>
          <w:szCs w:val="20"/>
        </w:rPr>
        <w:t xml:space="preserve">Platforma musi oferować następujące funkcjonalności: </w:t>
      </w:r>
    </w:p>
    <w:p w14:paraId="28E3C0DD" w14:textId="77777777" w:rsidR="00395333" w:rsidRPr="0040736D" w:rsidRDefault="00395333" w:rsidP="0039533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40736D">
        <w:rPr>
          <w:rFonts w:ascii="Lato" w:eastAsia="Lato" w:hAnsi="Lato" w:cs="Lato"/>
          <w:color w:val="000000"/>
          <w:sz w:val="20"/>
          <w:szCs w:val="20"/>
        </w:rPr>
        <w:t>Moduł edukacyjno-szkoleniowy posiadający:</w:t>
      </w:r>
    </w:p>
    <w:p w14:paraId="446AB9EC" w14:textId="77777777" w:rsidR="00395333" w:rsidRPr="0040736D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40736D">
        <w:rPr>
          <w:rFonts w:ascii="Lato" w:eastAsia="Lato" w:hAnsi="Lato" w:cs="Lato"/>
          <w:color w:val="000000"/>
          <w:sz w:val="20"/>
          <w:szCs w:val="20"/>
        </w:rPr>
        <w:t xml:space="preserve">Możliwość przeprowadzania szkoleń z zakresu  </w:t>
      </w:r>
      <w:proofErr w:type="spellStart"/>
      <w:r w:rsidRPr="0040736D">
        <w:rPr>
          <w:rFonts w:ascii="Lato" w:eastAsia="Lato" w:hAnsi="Lato" w:cs="Lato"/>
          <w:color w:val="000000"/>
          <w:sz w:val="20"/>
          <w:szCs w:val="20"/>
        </w:rPr>
        <w:t>cyberbezpieczeństwa</w:t>
      </w:r>
      <w:proofErr w:type="spellEnd"/>
      <w:r w:rsidRPr="0040736D">
        <w:rPr>
          <w:rFonts w:ascii="Lato" w:eastAsia="Lato" w:hAnsi="Lato" w:cs="Lato"/>
          <w:color w:val="000000"/>
          <w:sz w:val="20"/>
          <w:szCs w:val="20"/>
        </w:rPr>
        <w:t xml:space="preserve"> w formule e-learningu, w tym szkoleń związanych z Systemem Zarządzania Bezpieczeństwem Informacji (SZBI), RODO, bezpieczeństwem informacji.</w:t>
      </w:r>
    </w:p>
    <w:p w14:paraId="4D6B7231" w14:textId="77777777" w:rsidR="00395333" w:rsidRPr="0040736D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40736D">
        <w:rPr>
          <w:rFonts w:ascii="Lato" w:eastAsia="Lato" w:hAnsi="Lato" w:cs="Lato"/>
          <w:color w:val="000000"/>
          <w:sz w:val="20"/>
          <w:szCs w:val="20"/>
        </w:rPr>
        <w:t>Dostęp do bazy profesjonalnych materiałów szkoleniowych (moduły wideo, tekstowe) udostępnionych przez Wykonawcę</w:t>
      </w:r>
      <w:r w:rsidRPr="0040736D">
        <w:rPr>
          <w:rFonts w:ascii="Lato" w:hAnsi="Lato"/>
          <w:sz w:val="20"/>
          <w:szCs w:val="20"/>
        </w:rPr>
        <w:t xml:space="preserve">, </w:t>
      </w:r>
      <w:r w:rsidRPr="0040736D">
        <w:rPr>
          <w:rFonts w:ascii="Lato" w:eastAsia="Lato" w:hAnsi="Lato" w:cs="Lato"/>
          <w:color w:val="000000"/>
          <w:sz w:val="20"/>
          <w:szCs w:val="20"/>
        </w:rPr>
        <w:t>w liczbie nie mniejszej niż 150 szkoleń dostępnych na Platformie.</w:t>
      </w:r>
    </w:p>
    <w:p w14:paraId="2E08AB60" w14:textId="77777777" w:rsidR="00395333" w:rsidRPr="0040736D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40736D">
        <w:rPr>
          <w:rFonts w:ascii="Lato" w:eastAsia="Lato" w:hAnsi="Lato" w:cs="Lato"/>
          <w:color w:val="000000"/>
          <w:sz w:val="20"/>
          <w:szCs w:val="20"/>
        </w:rPr>
        <w:t>Możliwość śledzenia postępów i wyników przez administratora.</w:t>
      </w:r>
    </w:p>
    <w:p w14:paraId="1DA35918" w14:textId="77777777" w:rsidR="00395333" w:rsidRPr="0040736D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40736D">
        <w:rPr>
          <w:rFonts w:ascii="Lato" w:eastAsia="Lato" w:hAnsi="Lato" w:cs="Lato"/>
          <w:color w:val="000000"/>
          <w:sz w:val="20"/>
          <w:szCs w:val="20"/>
        </w:rPr>
        <w:t>Wysyłanie powiadomień do pracowników o przypisanych lub zaległych szkoleniach.</w:t>
      </w:r>
    </w:p>
    <w:p w14:paraId="1E9DB1AE" w14:textId="77777777" w:rsidR="00395333" w:rsidRPr="0040736D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09" w:hanging="284"/>
        <w:rPr>
          <w:rFonts w:ascii="Lato" w:eastAsia="Lato" w:hAnsi="Lato" w:cs="Lato"/>
          <w:color w:val="000000"/>
          <w:sz w:val="20"/>
          <w:szCs w:val="20"/>
        </w:rPr>
      </w:pPr>
      <w:r w:rsidRPr="0040736D">
        <w:rPr>
          <w:rFonts w:ascii="Lato" w:eastAsia="Lato" w:hAnsi="Lato" w:cs="Lato"/>
          <w:color w:val="000000"/>
          <w:sz w:val="20"/>
          <w:szCs w:val="20"/>
        </w:rPr>
        <w:t>Możliwość grupowania użytkowników i przypisywania im indywidualnych ścieżek edukacyjnych.</w:t>
      </w:r>
    </w:p>
    <w:p w14:paraId="22B63063" w14:textId="77777777" w:rsidR="00395333" w:rsidRPr="00E0586E" w:rsidRDefault="00395333" w:rsidP="0039533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Moduł do symulowanych ataków socjotechnicznych posiadający:</w:t>
      </w:r>
    </w:p>
    <w:p w14:paraId="426B0714" w14:textId="77777777" w:rsidR="00395333" w:rsidRPr="00E0586E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Możliwość samodzielnej konfiguracji i uruchamiania kampanii </w:t>
      </w:r>
      <w:proofErr w:type="spellStart"/>
      <w:r w:rsidRPr="00E0586E">
        <w:rPr>
          <w:rFonts w:ascii="Lato" w:eastAsia="Lato" w:hAnsi="Lato" w:cs="Lato"/>
          <w:color w:val="000000"/>
          <w:sz w:val="20"/>
          <w:szCs w:val="20"/>
        </w:rPr>
        <w:t>phishingowych</w:t>
      </w:r>
      <w:proofErr w:type="spellEnd"/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i socjotechnicznych przez Zamawiającego.</w:t>
      </w:r>
    </w:p>
    <w:p w14:paraId="1EFB5E30" w14:textId="77777777" w:rsidR="00395333" w:rsidRPr="00E0586E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Wsparcie symulacji ataków socjotechnicznych poprzez e-mail (z linkami, załącznikami) oraz opcjonalnie kody QR i urządzenia USB.</w:t>
      </w:r>
    </w:p>
    <w:p w14:paraId="2C591BB3" w14:textId="77777777" w:rsidR="00395333" w:rsidRPr="00E0586E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Gotowe szablony ataków w języku polskim z możliwością edycji treści, grafiki i danych dynamicznych.</w:t>
      </w:r>
    </w:p>
    <w:p w14:paraId="718867B5" w14:textId="77777777" w:rsidR="00395333" w:rsidRPr="00E0586E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Narzędzia do generowania </w:t>
      </w:r>
      <w:r w:rsidRPr="00E0586E">
        <w:rPr>
          <w:rFonts w:ascii="Lato" w:eastAsiaTheme="minorHAnsi" w:hAnsi="Lato"/>
          <w:sz w:val="20"/>
          <w:szCs w:val="20"/>
          <w14:ligatures w14:val="standardContextual"/>
        </w:rPr>
        <w:t>szablonów ataków.</w:t>
      </w:r>
    </w:p>
    <w:p w14:paraId="18FF881D" w14:textId="77777777" w:rsidR="00395333" w:rsidRPr="00E0586E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Możliwość rozsyłania kampanii z wielu domen oraz losowego przydzielania wiadomości w grupie użytkowników.</w:t>
      </w:r>
    </w:p>
    <w:p w14:paraId="1E156FAB" w14:textId="77777777" w:rsidR="00395333" w:rsidRPr="00E0586E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Możliwość osadzania danych personalnych pracowników w wiadomościach (np. imię, stanowisko).</w:t>
      </w:r>
    </w:p>
    <w:p w14:paraId="3769B043" w14:textId="77777777" w:rsidR="00395333" w:rsidRPr="00E0586E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Automatyczne przypisywanie szkoleń w reakcji na wykrycie błędu (np. kliknięcie linku </w:t>
      </w:r>
      <w:proofErr w:type="spellStart"/>
      <w:r w:rsidRPr="00E0586E">
        <w:rPr>
          <w:rFonts w:ascii="Lato" w:eastAsia="Lato" w:hAnsi="Lato" w:cs="Lato"/>
          <w:color w:val="000000"/>
          <w:sz w:val="20"/>
          <w:szCs w:val="20"/>
        </w:rPr>
        <w:t>phishingowego</w:t>
      </w:r>
      <w:proofErr w:type="spellEnd"/>
      <w:r w:rsidRPr="00E0586E">
        <w:rPr>
          <w:rFonts w:ascii="Lato" w:eastAsia="Lato" w:hAnsi="Lato" w:cs="Lato"/>
          <w:color w:val="000000"/>
          <w:sz w:val="20"/>
          <w:szCs w:val="20"/>
        </w:rPr>
        <w:t>).</w:t>
      </w:r>
    </w:p>
    <w:p w14:paraId="6C9BDC92" w14:textId="77777777" w:rsidR="00395333" w:rsidRPr="00E0586E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Rejestrowanie zachowania użytkowników:</w:t>
      </w:r>
    </w:p>
    <w:p w14:paraId="3269ABE6" w14:textId="77777777" w:rsidR="00395333" w:rsidRPr="00E0586E" w:rsidRDefault="00395333" w:rsidP="00395333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otwarcie e-maila, </w:t>
      </w:r>
    </w:p>
    <w:p w14:paraId="1AF46EE6" w14:textId="77777777" w:rsidR="00395333" w:rsidRPr="00E0586E" w:rsidRDefault="00395333" w:rsidP="00395333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kliknięcie linku, </w:t>
      </w:r>
    </w:p>
    <w:p w14:paraId="2E4F26F3" w14:textId="77777777" w:rsidR="00395333" w:rsidRPr="00E0586E" w:rsidRDefault="00395333" w:rsidP="00395333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pobranie załącznika.</w:t>
      </w:r>
    </w:p>
    <w:p w14:paraId="2D96175D" w14:textId="77777777" w:rsidR="00395333" w:rsidRPr="00E0586E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hanging="142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Raportowanie wyników kampanii – dane indywidualne i zbiorcze (w tym w formatach XLS, CSV).</w:t>
      </w:r>
    </w:p>
    <w:p w14:paraId="720B1184" w14:textId="77777777" w:rsidR="00395333" w:rsidRPr="00E0586E" w:rsidRDefault="00395333" w:rsidP="0039533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Moduł edukacyjny z gotowymi materiałami edukacyjnymi (po błędzie użytkownika) posiadający:</w:t>
      </w:r>
    </w:p>
    <w:p w14:paraId="2DABE0C7" w14:textId="77777777" w:rsidR="00395333" w:rsidRPr="00E0586E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Automatyczne przekierowywanie pracownika, który kliknął w element </w:t>
      </w:r>
      <w:proofErr w:type="spellStart"/>
      <w:r w:rsidRPr="00E0586E">
        <w:rPr>
          <w:rFonts w:ascii="Lato" w:eastAsia="Lato" w:hAnsi="Lato" w:cs="Lato"/>
          <w:color w:val="000000"/>
          <w:sz w:val="20"/>
          <w:szCs w:val="20"/>
        </w:rPr>
        <w:t>phishingowy</w:t>
      </w:r>
      <w:proofErr w:type="spellEnd"/>
      <w:r w:rsidRPr="00E0586E">
        <w:rPr>
          <w:rFonts w:ascii="Lato" w:eastAsia="Lato" w:hAnsi="Lato" w:cs="Lato"/>
          <w:color w:val="000000"/>
          <w:sz w:val="20"/>
          <w:szCs w:val="20"/>
        </w:rPr>
        <w:t>, na dedykowaną stronę edukacyjną.</w:t>
      </w:r>
    </w:p>
    <w:p w14:paraId="35DAF475" w14:textId="77777777" w:rsidR="00395333" w:rsidRPr="00E0586E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Strona edukacyjna zawiera informacje o przeprowadzonym teście, omówienie popełnionego błędu oraz porady, jak unikać podobnych sytuacji.</w:t>
      </w:r>
    </w:p>
    <w:p w14:paraId="2BE0EEE4" w14:textId="77777777" w:rsidR="00395333" w:rsidRPr="00E0586E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Treści na stronie edukacyjnej dostępne są w języku polskim.</w:t>
      </w:r>
    </w:p>
    <w:p w14:paraId="6F39781E" w14:textId="77777777" w:rsidR="00395333" w:rsidRPr="00E0586E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Wsparcie różnych formatów treści edukacyjnych (tekst, wideo, grafika).</w:t>
      </w:r>
    </w:p>
    <w:p w14:paraId="0AC20832" w14:textId="77777777" w:rsidR="00395333" w:rsidRPr="00D2606B" w:rsidRDefault="00395333" w:rsidP="00395333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160" w:line="240" w:lineRule="auto"/>
        <w:ind w:left="709"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Spójność graficzna i logiczna strony edukacyjnej z kampanią </w:t>
      </w:r>
      <w:proofErr w:type="spellStart"/>
      <w:r w:rsidRPr="00E0586E">
        <w:rPr>
          <w:rFonts w:ascii="Lato" w:eastAsia="Lato" w:hAnsi="Lato" w:cs="Lato"/>
          <w:color w:val="000000"/>
          <w:sz w:val="20"/>
          <w:szCs w:val="20"/>
        </w:rPr>
        <w:t>phishingową</w:t>
      </w:r>
      <w:proofErr w:type="spellEnd"/>
      <w:r w:rsidRPr="00E0586E">
        <w:rPr>
          <w:rFonts w:ascii="Lato" w:eastAsia="Lato" w:hAnsi="Lato" w:cs="Lato"/>
          <w:color w:val="000000"/>
          <w:sz w:val="20"/>
          <w:szCs w:val="20"/>
        </w:rPr>
        <w:t>.</w:t>
      </w:r>
    </w:p>
    <w:p w14:paraId="50C10BDA" w14:textId="77777777" w:rsidR="00395333" w:rsidRPr="00E0586E" w:rsidRDefault="00395333" w:rsidP="00395333">
      <w:pPr>
        <w:spacing w:before="0" w:after="0" w:line="240" w:lineRule="auto"/>
        <w:rPr>
          <w:rFonts w:ascii="Lato" w:eastAsia="Lato" w:hAnsi="Lato" w:cs="Lato"/>
          <w:b/>
          <w:sz w:val="20"/>
          <w:szCs w:val="20"/>
        </w:rPr>
      </w:pPr>
      <w:r w:rsidRPr="00E0586E">
        <w:rPr>
          <w:rFonts w:ascii="Lato" w:eastAsia="Lato" w:hAnsi="Lato" w:cs="Lato"/>
          <w:b/>
          <w:sz w:val="20"/>
          <w:szCs w:val="20"/>
        </w:rPr>
        <w:t>Rozdział IV</w:t>
      </w:r>
    </w:p>
    <w:p w14:paraId="18F0920C" w14:textId="77777777" w:rsidR="00395333" w:rsidRPr="00E0586E" w:rsidRDefault="00395333" w:rsidP="00395333">
      <w:pPr>
        <w:spacing w:before="0" w:after="0" w:line="240" w:lineRule="auto"/>
        <w:rPr>
          <w:rFonts w:ascii="Lato" w:eastAsia="Lato" w:hAnsi="Lato" w:cs="Lato"/>
          <w:sz w:val="20"/>
          <w:szCs w:val="20"/>
        </w:rPr>
      </w:pPr>
      <w:r w:rsidRPr="00E0586E">
        <w:rPr>
          <w:rFonts w:ascii="Lato" w:eastAsia="Lato" w:hAnsi="Lato" w:cs="Lato"/>
          <w:sz w:val="20"/>
          <w:szCs w:val="20"/>
        </w:rPr>
        <w:t>W ramach realizacji przedmiotu zamówienia Wykonawca:</w:t>
      </w:r>
    </w:p>
    <w:p w14:paraId="601FA6C1" w14:textId="77777777" w:rsidR="00395333" w:rsidRPr="00E0586E" w:rsidRDefault="00395333" w:rsidP="0039533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lastRenderedPageBreak/>
        <w:t>U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dostępnia w pełni skonfigurowaną </w:t>
      </w:r>
      <w:r>
        <w:rPr>
          <w:rFonts w:ascii="Lato" w:eastAsia="Lato" w:hAnsi="Lato" w:cs="Lato"/>
          <w:color w:val="000000"/>
          <w:sz w:val="20"/>
          <w:szCs w:val="20"/>
        </w:rPr>
        <w:t>P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latformę w modelu SaaS, działającą w chmurze </w:t>
      </w:r>
      <w:r w:rsidRPr="00961E06">
        <w:rPr>
          <w:rFonts w:ascii="Lato" w:eastAsia="Lato" w:hAnsi="Lato" w:cs="Lato"/>
          <w:color w:val="000000"/>
          <w:sz w:val="20"/>
          <w:szCs w:val="20"/>
        </w:rPr>
        <w:t>zarządzanej przez</w:t>
      </w:r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r w:rsidRPr="00E0586E">
        <w:rPr>
          <w:rFonts w:ascii="Lato" w:eastAsia="Lato" w:hAnsi="Lato" w:cs="Lato"/>
          <w:color w:val="000000"/>
          <w:sz w:val="20"/>
          <w:szCs w:val="20"/>
        </w:rPr>
        <w:t>Wykonawc</w:t>
      </w:r>
      <w:r>
        <w:rPr>
          <w:rFonts w:ascii="Lato" w:eastAsia="Lato" w:hAnsi="Lato" w:cs="Lato"/>
          <w:color w:val="000000"/>
          <w:sz w:val="20"/>
          <w:szCs w:val="20"/>
        </w:rPr>
        <w:t>ę</w:t>
      </w:r>
      <w:r w:rsidRPr="00E0586E">
        <w:rPr>
          <w:rFonts w:ascii="Lato" w:eastAsia="Lato" w:hAnsi="Lato" w:cs="Lato"/>
          <w:color w:val="000000"/>
          <w:sz w:val="20"/>
          <w:szCs w:val="20"/>
        </w:rPr>
        <w:t>, z najnowszą dostępną wersją oprogramowania,</w:t>
      </w:r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r w:rsidRPr="00D94D8B">
        <w:rPr>
          <w:rFonts w:ascii="Lato" w:eastAsia="Lato" w:hAnsi="Lato" w:cs="Lato"/>
          <w:color w:val="000000"/>
          <w:sz w:val="20"/>
          <w:szCs w:val="20"/>
        </w:rPr>
        <w:t>w dedykowanej, logicznie odseparowanej instancji</w:t>
      </w:r>
      <w:r>
        <w:rPr>
          <w:rFonts w:ascii="Lato" w:eastAsia="Lato" w:hAnsi="Lato" w:cs="Lato"/>
          <w:color w:val="000000"/>
          <w:sz w:val="20"/>
          <w:szCs w:val="20"/>
        </w:rPr>
        <w:t>,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zintegrowaną z infrastrukturą tożsamości Zamawiającego.</w:t>
      </w:r>
    </w:p>
    <w:p w14:paraId="394D367F" w14:textId="77777777" w:rsidR="00395333" w:rsidRPr="00E0586E" w:rsidRDefault="00395333" w:rsidP="0039533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Integruje Platformę z </w:t>
      </w:r>
      <w:r w:rsidRPr="00E0586E">
        <w:rPr>
          <w:rFonts w:ascii="Lato" w:hAnsi="Lato"/>
          <w:sz w:val="20"/>
          <w:szCs w:val="20"/>
        </w:rPr>
        <w:t xml:space="preserve">wybranym przez Zamawiającego systemie zarządzania </w:t>
      </w:r>
      <w:r>
        <w:rPr>
          <w:rFonts w:ascii="Lato" w:hAnsi="Lato"/>
          <w:sz w:val="20"/>
          <w:szCs w:val="20"/>
        </w:rPr>
        <w:t xml:space="preserve">dostępem i </w:t>
      </w:r>
      <w:r w:rsidRPr="00E0586E">
        <w:rPr>
          <w:rFonts w:ascii="Lato" w:hAnsi="Lato"/>
          <w:sz w:val="20"/>
          <w:szCs w:val="20"/>
        </w:rPr>
        <w:t xml:space="preserve">tożsamością 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(Active Directory, </w:t>
      </w:r>
      <w:proofErr w:type="spellStart"/>
      <w:r w:rsidRPr="00E0586E">
        <w:rPr>
          <w:rFonts w:ascii="Lato" w:eastAsia="Lato" w:hAnsi="Lato" w:cs="Lato"/>
          <w:color w:val="000000"/>
          <w:sz w:val="20"/>
          <w:szCs w:val="20"/>
        </w:rPr>
        <w:t>Okta</w:t>
      </w:r>
      <w:proofErr w:type="spellEnd"/>
      <w:r w:rsidRPr="00E0586E">
        <w:rPr>
          <w:rFonts w:ascii="Lato" w:eastAsia="Lato" w:hAnsi="Lato" w:cs="Lato"/>
          <w:color w:val="000000"/>
          <w:sz w:val="20"/>
          <w:szCs w:val="20"/>
        </w:rPr>
        <w:t>).</w:t>
      </w:r>
    </w:p>
    <w:p w14:paraId="62306DB1" w14:textId="77777777" w:rsidR="00395333" w:rsidRPr="00E0586E" w:rsidRDefault="00395333" w:rsidP="0039533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Przekazuje materiały w formie prezentacji lub wideo z obsługi </w:t>
      </w:r>
      <w:r>
        <w:rPr>
          <w:rFonts w:ascii="Lato" w:eastAsia="Lato" w:hAnsi="Lato" w:cs="Lato"/>
          <w:color w:val="000000"/>
          <w:sz w:val="20"/>
          <w:szCs w:val="20"/>
        </w:rPr>
        <w:t>P</w:t>
      </w:r>
      <w:r w:rsidRPr="00E0586E">
        <w:rPr>
          <w:rFonts w:ascii="Lato" w:eastAsia="Lato" w:hAnsi="Lato" w:cs="Lato"/>
          <w:color w:val="000000"/>
          <w:sz w:val="20"/>
          <w:szCs w:val="20"/>
        </w:rPr>
        <w:t>latformy dla użytkowników.</w:t>
      </w:r>
    </w:p>
    <w:p w14:paraId="76ED0B0B" w14:textId="77777777" w:rsidR="00395333" w:rsidRPr="00E0586E" w:rsidRDefault="00395333" w:rsidP="0039533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Udziela </w:t>
      </w:r>
      <w:r w:rsidRPr="00E0586E">
        <w:rPr>
          <w:rFonts w:ascii="Lato" w:eastAsia="Lato" w:hAnsi="Lato" w:cs="Lato"/>
          <w:sz w:val="20"/>
          <w:szCs w:val="20"/>
        </w:rPr>
        <w:t>instruktażu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z administrowania </w:t>
      </w:r>
      <w:r>
        <w:rPr>
          <w:rFonts w:ascii="Lato" w:eastAsia="Lato" w:hAnsi="Lato" w:cs="Lato"/>
          <w:color w:val="000000"/>
          <w:sz w:val="20"/>
          <w:szCs w:val="20"/>
        </w:rPr>
        <w:t>Platformą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dla pracowników wyznaczonych przez Zamawiającego na </w:t>
      </w:r>
      <w:r w:rsidRPr="00E0586E">
        <w:rPr>
          <w:rFonts w:ascii="Lato" w:eastAsia="Lato" w:hAnsi="Lato" w:cs="Lato"/>
          <w:sz w:val="20"/>
          <w:szCs w:val="20"/>
        </w:rPr>
        <w:t xml:space="preserve">rolę 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administratorów </w:t>
      </w:r>
      <w:r w:rsidRPr="00E0586E">
        <w:rPr>
          <w:rFonts w:ascii="Lato" w:eastAsia="Lato" w:hAnsi="Lato" w:cs="Lato"/>
          <w:sz w:val="20"/>
          <w:szCs w:val="20"/>
        </w:rPr>
        <w:t>Platformy</w:t>
      </w:r>
      <w:r w:rsidRPr="00E0586E">
        <w:rPr>
          <w:rFonts w:ascii="Lato" w:eastAsia="Lato" w:hAnsi="Lato" w:cs="Lato"/>
          <w:color w:val="000000"/>
          <w:sz w:val="20"/>
          <w:szCs w:val="20"/>
        </w:rPr>
        <w:t>.</w:t>
      </w:r>
    </w:p>
    <w:p w14:paraId="7ECDACD6" w14:textId="77777777" w:rsidR="00395333" w:rsidRDefault="00395333" w:rsidP="0039533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Zapewnia dostęp do platformy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dla </w:t>
      </w:r>
      <w:r>
        <w:rPr>
          <w:rFonts w:ascii="Lato" w:eastAsia="Lato" w:hAnsi="Lato" w:cs="Lato"/>
          <w:color w:val="000000"/>
          <w:sz w:val="20"/>
          <w:szCs w:val="20"/>
        </w:rPr>
        <w:t>400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</w:t>
      </w:r>
      <w:r>
        <w:rPr>
          <w:rFonts w:ascii="Lato" w:eastAsia="Lato" w:hAnsi="Lato" w:cs="Lato"/>
          <w:color w:val="000000"/>
          <w:sz w:val="20"/>
          <w:szCs w:val="20"/>
        </w:rPr>
        <w:t>użytkowników.</w:t>
      </w:r>
    </w:p>
    <w:p w14:paraId="336C9A15" w14:textId="77777777" w:rsidR="00395333" w:rsidRPr="00417314" w:rsidRDefault="00395333" w:rsidP="00395333">
      <w:pPr>
        <w:pStyle w:val="Akapitzlist"/>
        <w:numPr>
          <w:ilvl w:val="0"/>
          <w:numId w:val="33"/>
        </w:numPr>
        <w:spacing w:before="0" w:after="0" w:line="240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Zapewnia dostępność do Platformy 24 godziny na dobę, przez 7 dni w tygodniu, od poniedziałku od niedzieli, z dostępnością na poziomie 99% w każdym miesiącu kalendarzowym. </w:t>
      </w:r>
    </w:p>
    <w:p w14:paraId="685FF9B5" w14:textId="77777777" w:rsidR="00395333" w:rsidRPr="00064615" w:rsidRDefault="00395333" w:rsidP="0039533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Zapewnia kompletność wszystkich usług wspomagających proces wdrożeniowy, co oznacza brak potrzeby korzystania przez Zamawiającego z usług stron trzecich, z wyjątkiem wsparcia technicznego producenta </w:t>
      </w:r>
      <w:r w:rsidRPr="00064615">
        <w:rPr>
          <w:rFonts w:ascii="Lato" w:eastAsia="Lato" w:hAnsi="Lato" w:cs="Lato"/>
          <w:color w:val="000000"/>
          <w:sz w:val="20"/>
          <w:szCs w:val="20"/>
        </w:rPr>
        <w:t>rozwiązania.</w:t>
      </w:r>
    </w:p>
    <w:p w14:paraId="44FB8C0A" w14:textId="77777777" w:rsidR="00395333" w:rsidRPr="00064615" w:rsidRDefault="00395333" w:rsidP="0039533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064615">
        <w:rPr>
          <w:rFonts w:ascii="Lato" w:eastAsia="Lato" w:hAnsi="Lato" w:cs="Lato"/>
          <w:color w:val="000000"/>
          <w:sz w:val="20"/>
          <w:szCs w:val="20"/>
        </w:rPr>
        <w:t>Zapewnia stały dostęp do systemu w chmurze wraz z jego utrzymaniem przez okres 12 miesięcy od podpisania protokołu odbioru platformy.</w:t>
      </w:r>
    </w:p>
    <w:p w14:paraId="01383C12" w14:textId="77777777" w:rsidR="00395333" w:rsidRDefault="00395333" w:rsidP="0039533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064615">
        <w:rPr>
          <w:rFonts w:ascii="Lato" w:eastAsia="Lato" w:hAnsi="Lato" w:cs="Lato"/>
          <w:color w:val="000000"/>
          <w:sz w:val="20"/>
          <w:szCs w:val="20"/>
        </w:rPr>
        <w:t xml:space="preserve">Zapewnia ciągłość świadczenia Usługi oraz odpowiedni poziom </w:t>
      </w:r>
      <w:proofErr w:type="spellStart"/>
      <w:r w:rsidRPr="00064615">
        <w:rPr>
          <w:rFonts w:ascii="Lato" w:eastAsia="Lato" w:hAnsi="Lato" w:cs="Lato"/>
          <w:color w:val="000000"/>
          <w:sz w:val="20"/>
          <w:szCs w:val="20"/>
        </w:rPr>
        <w:t>cyberbezpieczeństwa</w:t>
      </w:r>
      <w:proofErr w:type="spellEnd"/>
      <w:r w:rsidRPr="00064615">
        <w:rPr>
          <w:rFonts w:ascii="Lato" w:eastAsia="Lato" w:hAnsi="Lato" w:cs="Lato"/>
          <w:color w:val="000000"/>
          <w:sz w:val="20"/>
          <w:szCs w:val="20"/>
        </w:rPr>
        <w:t xml:space="preserve"> i ochrony danych osobowych zgodnie z obowiązującymi przepisami prawa.</w:t>
      </w:r>
    </w:p>
    <w:p w14:paraId="6565293F" w14:textId="77777777" w:rsidR="00395333" w:rsidRPr="00F57D7F" w:rsidRDefault="00395333" w:rsidP="0039533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Potwierdza s</w:t>
      </w:r>
      <w:r w:rsidRPr="00BA152F">
        <w:rPr>
          <w:rFonts w:ascii="Lato" w:eastAsia="Lato" w:hAnsi="Lato" w:cs="Lato"/>
          <w:color w:val="000000"/>
          <w:sz w:val="20"/>
          <w:szCs w:val="20"/>
        </w:rPr>
        <w:t>pełnienie wymogów dotycząc</w:t>
      </w:r>
      <w:r>
        <w:rPr>
          <w:rFonts w:ascii="Lato" w:eastAsia="Lato" w:hAnsi="Lato" w:cs="Lato"/>
          <w:color w:val="000000"/>
          <w:sz w:val="20"/>
          <w:szCs w:val="20"/>
        </w:rPr>
        <w:t>ych ochrony danych osobowych – w</w:t>
      </w:r>
      <w:r w:rsidRPr="00BA152F">
        <w:rPr>
          <w:rFonts w:ascii="Lato" w:eastAsia="Lato" w:hAnsi="Lato" w:cs="Lato"/>
          <w:color w:val="000000"/>
          <w:sz w:val="20"/>
          <w:szCs w:val="20"/>
        </w:rPr>
        <w:t xml:space="preserve"> wypełniony</w:t>
      </w:r>
      <w:r>
        <w:rPr>
          <w:rFonts w:ascii="Lato" w:eastAsia="Lato" w:hAnsi="Lato" w:cs="Lato"/>
          <w:color w:val="000000"/>
          <w:sz w:val="20"/>
          <w:szCs w:val="20"/>
        </w:rPr>
        <w:t>m załączniku „Op</w:t>
      </w:r>
      <w:r w:rsidRPr="00BA152F">
        <w:rPr>
          <w:rFonts w:ascii="Lato" w:eastAsia="Lato" w:hAnsi="Lato" w:cs="Lato"/>
          <w:color w:val="000000"/>
          <w:sz w:val="20"/>
          <w:szCs w:val="20"/>
        </w:rPr>
        <w:t xml:space="preserve">is środków technicznych i organizacyjnych </w:t>
      </w:r>
      <w:r>
        <w:rPr>
          <w:rFonts w:ascii="Lato" w:hAnsi="Lato"/>
          <w:sz w:val="20"/>
          <w:szCs w:val="20"/>
        </w:rPr>
        <w:t xml:space="preserve">wprowadzonych przez Wykonawcę </w:t>
      </w:r>
      <w:r w:rsidRPr="00BA152F">
        <w:rPr>
          <w:rFonts w:ascii="Lato" w:eastAsia="Lato" w:hAnsi="Lato" w:cs="Lato"/>
          <w:color w:val="000000"/>
          <w:sz w:val="20"/>
          <w:szCs w:val="20"/>
        </w:rPr>
        <w:t>potwierdzających, że przetwarzanie danych osobowych odbywać się będzie zgodnie z przepisami dotyczącymi ochrony danych osobowych</w:t>
      </w:r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r w:rsidRPr="00BA152F">
        <w:rPr>
          <w:rFonts w:ascii="Lato" w:eastAsia="Lato" w:hAnsi="Lato" w:cs="Lato"/>
          <w:color w:val="000000"/>
          <w:sz w:val="20"/>
          <w:szCs w:val="20"/>
        </w:rPr>
        <w:t xml:space="preserve"> wg wzoru stanowiącego załącznik nr </w:t>
      </w:r>
      <w:r>
        <w:rPr>
          <w:rFonts w:ascii="Lato" w:eastAsia="Lato" w:hAnsi="Lato" w:cs="Lato"/>
          <w:color w:val="000000"/>
          <w:sz w:val="20"/>
          <w:szCs w:val="20"/>
        </w:rPr>
        <w:t>1</w:t>
      </w:r>
      <w:r w:rsidRPr="00BA152F">
        <w:rPr>
          <w:rFonts w:ascii="Lato" w:eastAsia="Lato" w:hAnsi="Lato" w:cs="Lato"/>
          <w:color w:val="000000"/>
          <w:sz w:val="20"/>
          <w:szCs w:val="20"/>
        </w:rPr>
        <w:t xml:space="preserve"> do </w:t>
      </w:r>
      <w:r>
        <w:rPr>
          <w:rFonts w:ascii="Lato" w:eastAsia="Lato" w:hAnsi="Lato" w:cs="Lato"/>
          <w:color w:val="000000"/>
          <w:sz w:val="20"/>
          <w:szCs w:val="20"/>
        </w:rPr>
        <w:t>OPZ</w:t>
      </w:r>
      <w:r w:rsidRPr="00BA152F">
        <w:rPr>
          <w:rFonts w:ascii="Lato" w:eastAsia="Lato" w:hAnsi="Lato" w:cs="Lato"/>
          <w:color w:val="000000"/>
          <w:sz w:val="20"/>
          <w:szCs w:val="20"/>
        </w:rPr>
        <w:t>.</w:t>
      </w:r>
    </w:p>
    <w:p w14:paraId="74EC4441" w14:textId="77777777" w:rsidR="00395333" w:rsidRPr="00064615" w:rsidRDefault="00395333" w:rsidP="0039533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064615">
        <w:rPr>
          <w:rFonts w:ascii="Lato" w:eastAsia="Lato" w:hAnsi="Lato" w:cs="Lato"/>
          <w:color w:val="000000"/>
          <w:sz w:val="20"/>
          <w:szCs w:val="20"/>
        </w:rPr>
        <w:t>Udziela wsparcia technicznego przy utrzymaniu systemu.</w:t>
      </w:r>
    </w:p>
    <w:p w14:paraId="27036C46" w14:textId="77777777" w:rsidR="00395333" w:rsidRPr="00064615" w:rsidRDefault="00395333" w:rsidP="0039533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064615">
        <w:rPr>
          <w:rFonts w:ascii="Lato" w:eastAsia="Lato" w:hAnsi="Lato" w:cs="Lato"/>
          <w:color w:val="000000"/>
          <w:sz w:val="20"/>
          <w:szCs w:val="20"/>
        </w:rPr>
        <w:t>Zapewnieni</w:t>
      </w:r>
      <w:r w:rsidRPr="00064615">
        <w:rPr>
          <w:rFonts w:ascii="Lato" w:eastAsia="Lato" w:hAnsi="Lato" w:cs="Lato"/>
          <w:sz w:val="20"/>
          <w:szCs w:val="20"/>
        </w:rPr>
        <w:t xml:space="preserve">a </w:t>
      </w:r>
      <w:r w:rsidRPr="00064615">
        <w:rPr>
          <w:rFonts w:ascii="Lato" w:eastAsia="Lato" w:hAnsi="Lato" w:cs="Lato"/>
          <w:color w:val="000000"/>
          <w:sz w:val="20"/>
          <w:szCs w:val="20"/>
        </w:rPr>
        <w:t>wsparcia techniczne</w:t>
      </w:r>
      <w:r w:rsidRPr="00064615">
        <w:rPr>
          <w:rFonts w:ascii="Lato" w:eastAsia="Lato" w:hAnsi="Lato" w:cs="Lato"/>
          <w:sz w:val="20"/>
          <w:szCs w:val="20"/>
        </w:rPr>
        <w:t xml:space="preserve"> dla wyznaczonych przez Zamawiającego </w:t>
      </w:r>
      <w:r w:rsidRPr="00064615">
        <w:rPr>
          <w:rFonts w:ascii="Lato" w:eastAsia="Lato" w:hAnsi="Lato" w:cs="Lato"/>
          <w:color w:val="000000"/>
          <w:sz w:val="20"/>
          <w:szCs w:val="20"/>
        </w:rPr>
        <w:t>administratorów</w:t>
      </w:r>
      <w:r w:rsidRPr="00064615">
        <w:rPr>
          <w:rFonts w:ascii="Lato" w:eastAsia="Lato" w:hAnsi="Lato" w:cs="Lato"/>
          <w:sz w:val="20"/>
          <w:szCs w:val="20"/>
        </w:rPr>
        <w:t xml:space="preserve"> Platformy, polegające</w:t>
      </w:r>
      <w:r w:rsidRPr="00064615">
        <w:rPr>
          <w:rFonts w:ascii="Lato" w:eastAsia="Lato" w:hAnsi="Lato" w:cs="Lato"/>
          <w:color w:val="000000"/>
          <w:sz w:val="20"/>
          <w:szCs w:val="20"/>
        </w:rPr>
        <w:t xml:space="preserve"> na rozwiązywaniu zgłoszonych przez administratorów problemów technicznych i funkcjonalnych, realizowane przez stronę internetową przeznaczoną do zgłaszania problemów lub</w:t>
      </w:r>
      <w:r w:rsidRPr="00064615">
        <w:rPr>
          <w:rFonts w:ascii="Lato" w:eastAsia="Lato" w:hAnsi="Lato" w:cs="Lato"/>
          <w:sz w:val="20"/>
          <w:szCs w:val="20"/>
        </w:rPr>
        <w:t xml:space="preserve"> </w:t>
      </w:r>
      <w:r w:rsidRPr="00064615">
        <w:rPr>
          <w:rFonts w:ascii="Lato" w:eastAsia="Lato" w:hAnsi="Lato" w:cs="Lato"/>
          <w:color w:val="000000"/>
          <w:sz w:val="20"/>
          <w:szCs w:val="20"/>
        </w:rPr>
        <w:t>telefonicznie lub przez e-mail.</w:t>
      </w:r>
    </w:p>
    <w:p w14:paraId="495D7A3E" w14:textId="77777777" w:rsidR="00395333" w:rsidRPr="00E0586E" w:rsidRDefault="00395333" w:rsidP="0039533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20"/>
          <w:szCs w:val="20"/>
        </w:rPr>
      </w:pPr>
      <w:r w:rsidRPr="00E0586E">
        <w:rPr>
          <w:rFonts w:ascii="Lato" w:eastAsia="Lato" w:hAnsi="Lato" w:cs="Lato"/>
          <w:color w:val="000000"/>
          <w:sz w:val="20"/>
          <w:szCs w:val="20"/>
        </w:rPr>
        <w:t>Oferuje lokalizację danych w centrach danych w UE.</w:t>
      </w:r>
    </w:p>
    <w:p w14:paraId="22277AEF" w14:textId="77777777" w:rsidR="00395333" w:rsidRPr="00E0586E" w:rsidRDefault="00395333" w:rsidP="0039533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0" w:after="16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Wykonawca zobowiązuje się do przestrzegania</w:t>
      </w:r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 wymagań prawnych, organizacyjnych i technicznych zapewniających </w:t>
      </w:r>
      <w:proofErr w:type="spellStart"/>
      <w:r w:rsidRPr="00E0586E">
        <w:rPr>
          <w:rFonts w:ascii="Lato" w:eastAsia="Lato" w:hAnsi="Lato" w:cs="Lato"/>
          <w:color w:val="000000"/>
          <w:sz w:val="20"/>
          <w:szCs w:val="20"/>
        </w:rPr>
        <w:t>cyberbezpieczeństwo</w:t>
      </w:r>
      <w:proofErr w:type="spellEnd"/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w modelach chmur obliczeniowych, zgodnie z dokumentem „Standardy </w:t>
      </w:r>
      <w:proofErr w:type="spellStart"/>
      <w:r w:rsidRPr="00E0586E">
        <w:rPr>
          <w:rFonts w:ascii="Lato" w:eastAsia="Lato" w:hAnsi="Lato" w:cs="Lato"/>
          <w:color w:val="000000"/>
          <w:sz w:val="20"/>
          <w:szCs w:val="20"/>
        </w:rPr>
        <w:t>Cyberbezpieczeństwa</w:t>
      </w:r>
      <w:proofErr w:type="spellEnd"/>
      <w:r w:rsidRPr="00E0586E">
        <w:rPr>
          <w:rFonts w:ascii="Lato" w:eastAsia="Lato" w:hAnsi="Lato" w:cs="Lato"/>
          <w:color w:val="000000"/>
          <w:sz w:val="20"/>
          <w:szCs w:val="20"/>
        </w:rPr>
        <w:t xml:space="preserve"> Chmur Obliczeniowych (SCCO)” na poziomie SCCO2 – Kontrolowane informacje urzędowe.</w:t>
      </w:r>
    </w:p>
    <w:p w14:paraId="5FA3F791" w14:textId="77777777" w:rsidR="00395333" w:rsidRPr="00E0586E" w:rsidRDefault="00395333" w:rsidP="00395333">
      <w:pPr>
        <w:spacing w:line="240" w:lineRule="auto"/>
        <w:rPr>
          <w:rFonts w:ascii="Lato" w:eastAsia="Lato" w:hAnsi="Lato" w:cs="Lato"/>
          <w:b/>
          <w:sz w:val="20"/>
          <w:szCs w:val="20"/>
        </w:rPr>
      </w:pPr>
      <w:r w:rsidRPr="00E0586E">
        <w:rPr>
          <w:rFonts w:ascii="Lato" w:eastAsia="Lato" w:hAnsi="Lato" w:cs="Lato"/>
          <w:b/>
          <w:sz w:val="20"/>
          <w:szCs w:val="20"/>
        </w:rPr>
        <w:t>Rozdział V</w:t>
      </w:r>
    </w:p>
    <w:p w14:paraId="305D603A" w14:textId="77777777" w:rsidR="00395333" w:rsidRDefault="00395333" w:rsidP="00395333">
      <w:pPr>
        <w:spacing w:line="240" w:lineRule="auto"/>
        <w:rPr>
          <w:rFonts w:ascii="Lato" w:hAnsi="Lato"/>
          <w:sz w:val="20"/>
          <w:szCs w:val="20"/>
        </w:rPr>
      </w:pPr>
      <w:r w:rsidRPr="00E0586E">
        <w:rPr>
          <w:rFonts w:ascii="Lato" w:hAnsi="Lato"/>
          <w:b/>
          <w:sz w:val="20"/>
          <w:szCs w:val="20"/>
        </w:rPr>
        <w:t>Główny kod CPV:</w:t>
      </w:r>
      <w:r w:rsidRPr="00E0586E">
        <w:rPr>
          <w:rFonts w:ascii="Lato" w:hAnsi="Lato"/>
          <w:sz w:val="20"/>
          <w:szCs w:val="20"/>
        </w:rPr>
        <w:t xml:space="preserve"> 80420000-4</w:t>
      </w:r>
    </w:p>
    <w:p w14:paraId="7C12D12B" w14:textId="77777777" w:rsidR="00395333" w:rsidRDefault="00395333">
      <w:pPr>
        <w:spacing w:before="0"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 w:type="page"/>
      </w:r>
    </w:p>
    <w:p w14:paraId="09414FCA" w14:textId="071642F1" w:rsidR="00395333" w:rsidRDefault="00395333" w:rsidP="00395333">
      <w:pPr>
        <w:spacing w:before="0" w:after="0" w:line="240" w:lineRule="auto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Załącznik nr 1:</w:t>
      </w:r>
      <w:r>
        <w:rPr>
          <w:rFonts w:ascii="Lato" w:hAnsi="Lato"/>
          <w:sz w:val="20"/>
          <w:szCs w:val="20"/>
        </w:rPr>
        <w:tab/>
        <w:t>Opis technicznych i organizacyjnych środków ochrony danych osobowych wprowadzonych przez Wykonawcę.</w:t>
      </w:r>
    </w:p>
    <w:p w14:paraId="299EAD22" w14:textId="77777777" w:rsidR="00395333" w:rsidRPr="00D2606B" w:rsidRDefault="00395333" w:rsidP="00395333">
      <w:pPr>
        <w:spacing w:before="0" w:after="0" w:line="240" w:lineRule="auto"/>
        <w:rPr>
          <w:rFonts w:ascii="Lato" w:hAnsi="Lato"/>
          <w:b/>
          <w:sz w:val="20"/>
          <w:szCs w:val="20"/>
        </w:rPr>
      </w:pPr>
    </w:p>
    <w:tbl>
      <w:tblPr>
        <w:tblStyle w:val="Tabela-Siatka"/>
        <w:tblW w:w="10746" w:type="dxa"/>
        <w:tblInd w:w="-714" w:type="dxa"/>
        <w:tblLook w:val="04A0" w:firstRow="1" w:lastRow="0" w:firstColumn="1" w:lastColumn="0" w:noHBand="0" w:noVBand="1"/>
      </w:tblPr>
      <w:tblGrid>
        <w:gridCol w:w="1060"/>
        <w:gridCol w:w="1439"/>
        <w:gridCol w:w="2598"/>
        <w:gridCol w:w="5638"/>
        <w:gridCol w:w="11"/>
      </w:tblGrid>
      <w:tr w:rsidR="00395333" w14:paraId="65C91F78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C665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L.p.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F0C1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TAK/NIE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CA58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 przypadku braku zabezpieczenia należy uzasadnić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6E94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Wdrożone środki bezpieczeństwa</w:t>
            </w:r>
          </w:p>
        </w:tc>
      </w:tr>
      <w:tr w:rsidR="00395333" w14:paraId="57A309F8" w14:textId="77777777" w:rsidTr="00481350">
        <w:trPr>
          <w:gridAfter w:val="1"/>
          <w:wAfter w:w="11" w:type="dxa"/>
        </w:trPr>
        <w:tc>
          <w:tcPr>
            <w:tcW w:w="10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A99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15D9F107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I.  Środki ochrony fizycznej</w:t>
            </w:r>
          </w:p>
          <w:p w14:paraId="65004D51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395333" w14:paraId="335A9E5A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5E5D" w14:textId="77777777" w:rsidR="00395333" w:rsidRPr="00407E87" w:rsidRDefault="00395333" w:rsidP="00395333">
            <w:pPr>
              <w:numPr>
                <w:ilvl w:val="0"/>
                <w:numId w:val="37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E582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9041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FA42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Serwery zlokalizowane są na terytorium Europejskiego Obszaru Gospodarczego.</w:t>
            </w:r>
          </w:p>
        </w:tc>
      </w:tr>
      <w:tr w:rsidR="00395333" w14:paraId="18630929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BD82" w14:textId="77777777" w:rsidR="00395333" w:rsidRPr="00407E87" w:rsidRDefault="00395333" w:rsidP="00395333">
            <w:pPr>
              <w:numPr>
                <w:ilvl w:val="0"/>
                <w:numId w:val="37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03C2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1A04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050F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Serwery zlokalizowane są w pomieszczeniach z dostępem wyłącznie dla osób posiadających nadane uprawnienia (System Kontroli Dostępu – SKD, System Zarzadzania Kluczami - SZK).</w:t>
            </w:r>
          </w:p>
        </w:tc>
      </w:tr>
      <w:tr w:rsidR="00395333" w14:paraId="287DB856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3559" w14:textId="77777777" w:rsidR="00395333" w:rsidRPr="00407E87" w:rsidRDefault="00395333" w:rsidP="00395333">
            <w:pPr>
              <w:numPr>
                <w:ilvl w:val="0"/>
                <w:numId w:val="37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6DCD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1C79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4757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Służba ochrony prowadzi całodobową, fizyczną ochronę budynku.</w:t>
            </w:r>
          </w:p>
        </w:tc>
      </w:tr>
      <w:tr w:rsidR="00395333" w14:paraId="6C4F1615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8C03" w14:textId="77777777" w:rsidR="00395333" w:rsidRPr="00407E87" w:rsidRDefault="00395333" w:rsidP="00395333">
            <w:pPr>
              <w:numPr>
                <w:ilvl w:val="0"/>
                <w:numId w:val="37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47F3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0EAB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8458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Hol główny i teren wokół budynku jest objęty monitoringiem wizyjnym (CCTV).</w:t>
            </w:r>
          </w:p>
        </w:tc>
      </w:tr>
      <w:tr w:rsidR="00395333" w14:paraId="5E983FBB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15F9" w14:textId="77777777" w:rsidR="00395333" w:rsidRPr="00407E87" w:rsidRDefault="00395333" w:rsidP="00395333">
            <w:pPr>
              <w:numPr>
                <w:ilvl w:val="0"/>
                <w:numId w:val="37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C21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2A15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3508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Dane osobowe Zamawiającego są przechowywane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w pomieszczeniu zabezpieczonym drzwiami zwykłymi (nie wzmacnianymi, nie przeciwpożarowymi).</w:t>
            </w:r>
          </w:p>
        </w:tc>
      </w:tr>
      <w:tr w:rsidR="00395333" w14:paraId="3D935353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E23F" w14:textId="77777777" w:rsidR="00395333" w:rsidRPr="00407E87" w:rsidRDefault="00395333" w:rsidP="00395333">
            <w:pPr>
              <w:numPr>
                <w:ilvl w:val="0"/>
                <w:numId w:val="37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4149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626A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4EA1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Dane osobowe Zamawiającego są przechowywane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w pomieszczeniu zabezpieczonym drzwiami o podwyższonej odporności ogniowej.</w:t>
            </w:r>
          </w:p>
        </w:tc>
      </w:tr>
      <w:tr w:rsidR="00395333" w14:paraId="4ACD7707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7303" w14:textId="77777777" w:rsidR="00395333" w:rsidRPr="00407E87" w:rsidRDefault="00395333" w:rsidP="00395333">
            <w:pPr>
              <w:numPr>
                <w:ilvl w:val="0"/>
                <w:numId w:val="37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2E74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F55A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5609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Dane osobowe Zamawiającego są przechowywane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w pomieszczeniu zabezpieczonym drzwiami o podwyższonej odporności na włamanie.</w:t>
            </w:r>
          </w:p>
        </w:tc>
      </w:tr>
      <w:tr w:rsidR="00395333" w14:paraId="5134E189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26A0" w14:textId="77777777" w:rsidR="00395333" w:rsidRPr="00407E87" w:rsidRDefault="00395333" w:rsidP="00395333">
            <w:pPr>
              <w:numPr>
                <w:ilvl w:val="0"/>
                <w:numId w:val="37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B539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112A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60B5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Dane osobowe Zamawiającego (w tym dane są przechowywane w pomieszczeniu, w którym okna zabezpieczone są za pomocą krat, rolet lub folii antywłamaniowej.</w:t>
            </w:r>
          </w:p>
        </w:tc>
      </w:tr>
      <w:tr w:rsidR="00395333" w14:paraId="410324B2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02E" w14:textId="77777777" w:rsidR="00395333" w:rsidRPr="00407E87" w:rsidRDefault="00395333" w:rsidP="00395333">
            <w:pPr>
              <w:numPr>
                <w:ilvl w:val="0"/>
                <w:numId w:val="37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75A1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124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28C7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Pomieszczenia wyposażone są w system alarmowy przeciwwłamaniowy (</w:t>
            </w:r>
            <w:proofErr w:type="spellStart"/>
            <w:r w:rsidRPr="00407E87">
              <w:rPr>
                <w:rFonts w:ascii="Lato" w:eastAsiaTheme="minorHAnsi" w:hAnsi="Lato" w:cs="Arial"/>
                <w:sz w:val="20"/>
                <w:szCs w:val="20"/>
              </w:rPr>
              <w:t>SSWiN</w:t>
            </w:r>
            <w:proofErr w:type="spellEnd"/>
            <w:r w:rsidRPr="00407E87">
              <w:rPr>
                <w:rFonts w:ascii="Lato" w:eastAsiaTheme="minorHAnsi" w:hAnsi="Lato" w:cs="Arial"/>
                <w:sz w:val="20"/>
                <w:szCs w:val="20"/>
              </w:rPr>
              <w:t>).</w:t>
            </w:r>
          </w:p>
        </w:tc>
      </w:tr>
      <w:tr w:rsidR="00395333" w14:paraId="366E59C1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A8AA" w14:textId="77777777" w:rsidR="00395333" w:rsidRPr="00407E87" w:rsidRDefault="00395333" w:rsidP="00395333">
            <w:pPr>
              <w:numPr>
                <w:ilvl w:val="0"/>
                <w:numId w:val="37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6018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680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3E71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pomieszczeń objęty jest systemem kontroli dostępu (SKD).</w:t>
            </w:r>
          </w:p>
        </w:tc>
      </w:tr>
      <w:tr w:rsidR="00395333" w14:paraId="484E5384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1FBF" w14:textId="77777777" w:rsidR="00395333" w:rsidRPr="00407E87" w:rsidRDefault="00395333" w:rsidP="00395333">
            <w:pPr>
              <w:numPr>
                <w:ilvl w:val="0"/>
                <w:numId w:val="37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CC09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5375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6F57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Dostęp do pomieszczeń objęty jest zasadami zarządzania dostępem do kluczy do pomieszczeń (np. system zarzadzania kluczami, </w:t>
            </w:r>
            <w:proofErr w:type="spellStart"/>
            <w:r w:rsidRPr="00407E87">
              <w:rPr>
                <w:rFonts w:ascii="Lato" w:eastAsiaTheme="minorHAnsi" w:hAnsi="Lato" w:cs="Arial"/>
                <w:sz w:val="20"/>
                <w:szCs w:val="20"/>
              </w:rPr>
              <w:t>depozytory</w:t>
            </w:r>
            <w:proofErr w:type="spellEnd"/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 - SZK)</w:t>
            </w:r>
          </w:p>
        </w:tc>
      </w:tr>
      <w:tr w:rsidR="00395333" w14:paraId="5A7FE622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D2E7" w14:textId="77777777" w:rsidR="00395333" w:rsidRPr="00407E87" w:rsidRDefault="00395333" w:rsidP="00395333">
            <w:pPr>
              <w:numPr>
                <w:ilvl w:val="0"/>
                <w:numId w:val="37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F3F5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EA94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EACF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pomieszczeń kontrolowany jest przez system monitoringu z zastosowaniem kamer przemysłowych (CCTV).</w:t>
            </w:r>
          </w:p>
        </w:tc>
      </w:tr>
      <w:tr w:rsidR="00395333" w14:paraId="373ED2CB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8582" w14:textId="77777777" w:rsidR="00395333" w:rsidRPr="00407E87" w:rsidRDefault="00395333" w:rsidP="00395333">
            <w:pPr>
              <w:numPr>
                <w:ilvl w:val="0"/>
                <w:numId w:val="37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C04B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BEA8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22D3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pomieszczeń  w czasie nieobecności zatrudnionych tam pracowników nadzorowany przez służbę ochrony.</w:t>
            </w:r>
          </w:p>
        </w:tc>
      </w:tr>
      <w:tr w:rsidR="00395333" w14:paraId="587E4E86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7CEF" w14:textId="77777777" w:rsidR="00395333" w:rsidRPr="00407E87" w:rsidRDefault="00395333" w:rsidP="00395333">
            <w:pPr>
              <w:numPr>
                <w:ilvl w:val="0"/>
                <w:numId w:val="37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7F5E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08DF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456D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Pomieszczenia są zabezpieczone przed skutkami pożaru za pomocą systemu przeciwpożarowego i / lub wolnostojącej gaśnicy.</w:t>
            </w:r>
          </w:p>
        </w:tc>
      </w:tr>
      <w:tr w:rsidR="00395333" w14:paraId="7121A2AF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4220" w14:textId="77777777" w:rsidR="00395333" w:rsidRPr="00407E87" w:rsidRDefault="00395333" w:rsidP="00395333">
            <w:pPr>
              <w:numPr>
                <w:ilvl w:val="0"/>
                <w:numId w:val="37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7820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4DCC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7F2C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Kopie zapasowe przechowywane są w różnych lokalizacjach, na różnych nośnikach.</w:t>
            </w:r>
          </w:p>
        </w:tc>
      </w:tr>
      <w:tr w:rsidR="00395333" w14:paraId="0401C11E" w14:textId="77777777" w:rsidTr="00481350">
        <w:trPr>
          <w:trHeight w:val="219"/>
        </w:trPr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FC66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4D61B364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II. Środki sprzętowe infrastruktury informatycznej i telekomunikacyjnej</w:t>
            </w:r>
          </w:p>
          <w:p w14:paraId="382BD11B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395333" w14:paraId="0F1E7852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5A3D" w14:textId="77777777" w:rsidR="00395333" w:rsidRPr="00407E87" w:rsidRDefault="00395333" w:rsidP="00395333">
            <w:pPr>
              <w:numPr>
                <w:ilvl w:val="0"/>
                <w:numId w:val="38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B4CB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B965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3607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urządzenia typu UPS, generator prądu i / lub wydzieloną sieć elektroenergetyczną, chroniące system informatyczny przed skutkami awarii zasilania.</w:t>
            </w:r>
          </w:p>
        </w:tc>
      </w:tr>
      <w:tr w:rsidR="00395333" w14:paraId="1A2067CC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AA19" w14:textId="77777777" w:rsidR="00395333" w:rsidRPr="00407E87" w:rsidRDefault="00395333" w:rsidP="00395333">
            <w:pPr>
              <w:numPr>
                <w:ilvl w:val="0"/>
                <w:numId w:val="38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3F6D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F0DF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5E4D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Każdy pracownik otrzymuje imienny identyfikator do systemów informatycznych.</w:t>
            </w:r>
          </w:p>
        </w:tc>
      </w:tr>
      <w:tr w:rsidR="00395333" w14:paraId="7A1AEF1C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BCF3" w14:textId="77777777" w:rsidR="00395333" w:rsidRPr="00407E87" w:rsidRDefault="00395333" w:rsidP="00395333">
            <w:pPr>
              <w:numPr>
                <w:ilvl w:val="0"/>
                <w:numId w:val="38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9254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CCB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7E24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zasobów Zamawiającego zabezpieczony jest za pomocą procesu uwierzytelnienia z wykorzystaniem identyfikatora użytkownika oraz hasła.</w:t>
            </w:r>
          </w:p>
        </w:tc>
      </w:tr>
      <w:tr w:rsidR="00395333" w14:paraId="680AC2E1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02AC" w14:textId="77777777" w:rsidR="00395333" w:rsidRPr="00407E87" w:rsidRDefault="00395333" w:rsidP="00395333">
            <w:pPr>
              <w:numPr>
                <w:ilvl w:val="0"/>
                <w:numId w:val="38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8A48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A122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58F0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System informatyczny zapewnia wymuszenie na użytkowniku okresową zmianę hasła.</w:t>
            </w:r>
          </w:p>
        </w:tc>
      </w:tr>
      <w:tr w:rsidR="00395333" w14:paraId="4240300C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DD1" w14:textId="77777777" w:rsidR="00395333" w:rsidRPr="00407E87" w:rsidRDefault="00395333" w:rsidP="00395333">
            <w:pPr>
              <w:numPr>
                <w:ilvl w:val="0"/>
                <w:numId w:val="38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356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02F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2207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System informatyczny zapewnia zmianę hasła w razie zaistniałej potrzeby.</w:t>
            </w:r>
          </w:p>
        </w:tc>
      </w:tr>
      <w:tr w:rsidR="00395333" w14:paraId="5FA68E20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1D78" w14:textId="77777777" w:rsidR="00395333" w:rsidRPr="00407E87" w:rsidRDefault="00395333" w:rsidP="00395333">
            <w:pPr>
              <w:numPr>
                <w:ilvl w:val="0"/>
                <w:numId w:val="38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7A7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C150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E643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środki uniemożliwiające wykonywanie nieautoryzowanych kopii  przy użyciu systemów informatycznych.</w:t>
            </w:r>
          </w:p>
        </w:tc>
      </w:tr>
      <w:tr w:rsidR="00395333" w14:paraId="6C90EDB1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5026" w14:textId="77777777" w:rsidR="00395333" w:rsidRPr="00407E87" w:rsidRDefault="00395333" w:rsidP="00395333">
            <w:pPr>
              <w:numPr>
                <w:ilvl w:val="0"/>
                <w:numId w:val="38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236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4221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D4E4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system rejestracji dostępu do systemu.</w:t>
            </w:r>
          </w:p>
        </w:tc>
      </w:tr>
      <w:tr w:rsidR="00395333" w14:paraId="68031966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85B" w14:textId="77777777" w:rsidR="00395333" w:rsidRPr="00407E87" w:rsidRDefault="00395333" w:rsidP="00395333">
            <w:pPr>
              <w:numPr>
                <w:ilvl w:val="0"/>
                <w:numId w:val="38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B1A5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5AF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2640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środki kryptograficznej ochrony danych przekazywanych drogą teletransmisji.</w:t>
            </w:r>
          </w:p>
        </w:tc>
      </w:tr>
      <w:tr w:rsidR="00395333" w14:paraId="0266CB5D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4814" w14:textId="77777777" w:rsidR="00395333" w:rsidRPr="00407E87" w:rsidRDefault="00395333" w:rsidP="00395333">
            <w:pPr>
              <w:numPr>
                <w:ilvl w:val="0"/>
                <w:numId w:val="38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01EE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D910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E6DE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środków teletransmisji zabezpieczono za pomocą mechanizmów uwierzytelnienia.</w:t>
            </w:r>
          </w:p>
        </w:tc>
      </w:tr>
      <w:tr w:rsidR="00395333" w14:paraId="3030D212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5F44" w14:textId="77777777" w:rsidR="00395333" w:rsidRPr="00407E87" w:rsidRDefault="00395333" w:rsidP="00395333">
            <w:pPr>
              <w:numPr>
                <w:ilvl w:val="0"/>
                <w:numId w:val="38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7B30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B5DB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6F19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Zastosowano środki ochrony przed szkodliwym oprogramowaniem, takim jak np. robaki, wirusy, konie trojańskie, </w:t>
            </w:r>
            <w:proofErr w:type="spellStart"/>
            <w:r w:rsidRPr="00407E87">
              <w:rPr>
                <w:rFonts w:ascii="Lato" w:eastAsiaTheme="minorHAnsi" w:hAnsi="Lato" w:cs="Arial"/>
                <w:sz w:val="20"/>
                <w:szCs w:val="20"/>
              </w:rPr>
              <w:t>rootkity</w:t>
            </w:r>
            <w:proofErr w:type="spellEnd"/>
            <w:r w:rsidRPr="00407E87">
              <w:rPr>
                <w:rFonts w:ascii="Lato" w:eastAsiaTheme="minorHAnsi" w:hAnsi="Lato" w:cs="Arial"/>
                <w:sz w:val="20"/>
                <w:szCs w:val="20"/>
              </w:rPr>
              <w:t>. (oprogramowanie antywirusowe).</w:t>
            </w:r>
          </w:p>
        </w:tc>
      </w:tr>
      <w:tr w:rsidR="00395333" w14:paraId="1C7F83C5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DB06" w14:textId="77777777" w:rsidR="00395333" w:rsidRPr="00407E87" w:rsidRDefault="00395333" w:rsidP="00395333">
            <w:pPr>
              <w:numPr>
                <w:ilvl w:val="0"/>
                <w:numId w:val="38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50E4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142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A011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Oprogramowanie posiada licencje i jest na bieżąco aktualizowane.</w:t>
            </w:r>
          </w:p>
        </w:tc>
      </w:tr>
      <w:tr w:rsidR="00395333" w14:paraId="04922AFC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DD01" w14:textId="77777777" w:rsidR="00395333" w:rsidRPr="00407E87" w:rsidRDefault="00395333" w:rsidP="00395333">
            <w:pPr>
              <w:numPr>
                <w:ilvl w:val="0"/>
                <w:numId w:val="38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514C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9398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16E6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Użyto system Firewall do ochrony dostępu do sieci komputerowej.</w:t>
            </w:r>
          </w:p>
        </w:tc>
      </w:tr>
      <w:tr w:rsidR="00395333" w14:paraId="22E706DF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A636" w14:textId="77777777" w:rsidR="00395333" w:rsidRPr="00407E87" w:rsidRDefault="00395333" w:rsidP="00395333">
            <w:pPr>
              <w:numPr>
                <w:ilvl w:val="0"/>
                <w:numId w:val="38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D50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6E1B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C5B2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Użyto system IDS/IPS do ochrony dostępu do sieci komputerowej.</w:t>
            </w:r>
          </w:p>
        </w:tc>
      </w:tr>
      <w:tr w:rsidR="00395333" w14:paraId="548F6E33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5E40" w14:textId="77777777" w:rsidR="00395333" w:rsidRPr="00407E87" w:rsidRDefault="00395333" w:rsidP="00395333">
            <w:pPr>
              <w:numPr>
                <w:ilvl w:val="0"/>
                <w:numId w:val="38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6A6F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EC1C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A219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Zapewniono zdolność do szybkiego przywrócenia dostępności informacji i dostępu do nich w razie incydentu fizycznego i technicznego.</w:t>
            </w:r>
          </w:p>
        </w:tc>
      </w:tr>
      <w:tr w:rsidR="00395333" w14:paraId="35CC3262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818E" w14:textId="77777777" w:rsidR="00395333" w:rsidRPr="00407E87" w:rsidRDefault="00395333" w:rsidP="00395333">
            <w:pPr>
              <w:numPr>
                <w:ilvl w:val="0"/>
                <w:numId w:val="38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50F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1D70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1520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danych osobowych Zamawiającego zabezpieczony został przed nieautoryzowanym uruchomieniem za pomocą hasła BIOS.</w:t>
            </w:r>
          </w:p>
        </w:tc>
      </w:tr>
      <w:tr w:rsidR="00395333" w14:paraId="7E751FD4" w14:textId="77777777" w:rsidTr="00481350"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B78F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574FE09C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III. Środki ochrony w ramach narzędzi programowych i baz danych</w:t>
            </w:r>
          </w:p>
          <w:p w14:paraId="2E689DA9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395333" w14:paraId="7EA0AF7D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F422" w14:textId="77777777" w:rsidR="00395333" w:rsidRPr="00407E87" w:rsidRDefault="00395333" w:rsidP="00395333">
            <w:pPr>
              <w:numPr>
                <w:ilvl w:val="0"/>
                <w:numId w:val="3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0BF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5E18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7830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Wykorzystano środki pozwalające na rejestrację zmian wykonywanych na poszczególnych elementach danych.</w:t>
            </w:r>
          </w:p>
        </w:tc>
      </w:tr>
      <w:tr w:rsidR="00395333" w14:paraId="1BEC9595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3762" w14:textId="77777777" w:rsidR="00395333" w:rsidRPr="00407E87" w:rsidRDefault="00395333" w:rsidP="00395333">
            <w:pPr>
              <w:numPr>
                <w:ilvl w:val="0"/>
                <w:numId w:val="3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96DF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D4FC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9791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środki umożliwiające określenie praw dostępu do wskazanego zakresu danych w ramach przetwarzanych informacji.</w:t>
            </w:r>
          </w:p>
        </w:tc>
      </w:tr>
      <w:tr w:rsidR="00395333" w14:paraId="5A6C9DEB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2B00" w14:textId="77777777" w:rsidR="00395333" w:rsidRPr="00407E87" w:rsidRDefault="00395333" w:rsidP="00395333">
            <w:pPr>
              <w:numPr>
                <w:ilvl w:val="0"/>
                <w:numId w:val="3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8FD7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A13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2531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zasobów Zamawiającego  wymaga uwierzytelnienia z wykorzystaniem identyfikatora użytkownika oraz hasła.</w:t>
            </w:r>
          </w:p>
        </w:tc>
      </w:tr>
      <w:tr w:rsidR="00395333" w14:paraId="39AF5F99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2767" w14:textId="77777777" w:rsidR="00395333" w:rsidRPr="00407E87" w:rsidRDefault="00395333" w:rsidP="00395333">
            <w:pPr>
              <w:numPr>
                <w:ilvl w:val="0"/>
                <w:numId w:val="3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4486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CC07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126C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Dostęp do zasobów Zamawiającego wymaga uwierzytelnienia przy użyciu karty procesorowej oraz kodu PIN lub </w:t>
            </w:r>
            <w:proofErr w:type="spellStart"/>
            <w:r w:rsidRPr="00407E87">
              <w:rPr>
                <w:rFonts w:ascii="Lato" w:eastAsiaTheme="minorHAnsi" w:hAnsi="Lato" w:cs="Arial"/>
                <w:sz w:val="20"/>
                <w:szCs w:val="20"/>
              </w:rPr>
              <w:t>tokena</w:t>
            </w:r>
            <w:proofErr w:type="spellEnd"/>
            <w:r w:rsidRPr="00407E87">
              <w:rPr>
                <w:rFonts w:ascii="Lato" w:eastAsiaTheme="minorHAnsi" w:hAnsi="Lato" w:cs="Arial"/>
                <w:sz w:val="20"/>
                <w:szCs w:val="20"/>
              </w:rPr>
              <w:t>.</w:t>
            </w:r>
          </w:p>
        </w:tc>
      </w:tr>
      <w:tr w:rsidR="00395333" w14:paraId="346864BE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4A6C" w14:textId="77777777" w:rsidR="00395333" w:rsidRPr="00407E87" w:rsidRDefault="00395333" w:rsidP="00395333">
            <w:pPr>
              <w:numPr>
                <w:ilvl w:val="0"/>
                <w:numId w:val="3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2E7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B7AB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0FC9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zasobów Zamawiającego wymaga logowania/uwierzytelnienia poprzez uwierzytelnianie wielopoziomowe, np. 2FA (uwierzytelnianie dwuskładnikowe).</w:t>
            </w:r>
          </w:p>
        </w:tc>
      </w:tr>
      <w:tr w:rsidR="00395333" w14:paraId="5ED56B82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94E2" w14:textId="77777777" w:rsidR="00395333" w:rsidRPr="00407E87" w:rsidRDefault="00395333" w:rsidP="00395333">
            <w:pPr>
              <w:numPr>
                <w:ilvl w:val="0"/>
                <w:numId w:val="3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5CFE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73A2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F555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zasobów Zamawiającego wymaga uwierzytelnienia z wykorzystaniem technologii biometrycznej.</w:t>
            </w:r>
          </w:p>
        </w:tc>
      </w:tr>
      <w:tr w:rsidR="00395333" w14:paraId="78824692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4BD2" w14:textId="77777777" w:rsidR="00395333" w:rsidRPr="00407E87" w:rsidRDefault="00395333" w:rsidP="00395333">
            <w:pPr>
              <w:numPr>
                <w:ilvl w:val="0"/>
                <w:numId w:val="3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8451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E6C7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217B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systemowe środki pozwalające na określenie odpowiednich praw dostępu do zasobów informatycznych dla poszczególnych użytkowników systemu informatycznego.</w:t>
            </w:r>
          </w:p>
        </w:tc>
      </w:tr>
      <w:tr w:rsidR="00395333" w14:paraId="55B062C0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358B" w14:textId="77777777" w:rsidR="00395333" w:rsidRPr="00407E87" w:rsidRDefault="00395333" w:rsidP="00395333">
            <w:pPr>
              <w:numPr>
                <w:ilvl w:val="0"/>
                <w:numId w:val="3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B8E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AA0F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C243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mechanizm wymuszający okresową zmianę haseł dostępu do zasobów Zamawiającego.</w:t>
            </w:r>
          </w:p>
        </w:tc>
      </w:tr>
      <w:tr w:rsidR="00395333" w14:paraId="04FBB2AB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347E" w14:textId="77777777" w:rsidR="00395333" w:rsidRPr="00407E87" w:rsidRDefault="00395333" w:rsidP="00395333">
            <w:pPr>
              <w:numPr>
                <w:ilvl w:val="0"/>
                <w:numId w:val="3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B052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1F04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C581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kryptograficzne środki ochrony danych.</w:t>
            </w:r>
          </w:p>
        </w:tc>
      </w:tr>
      <w:tr w:rsidR="00395333" w14:paraId="260B24ED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0491" w14:textId="77777777" w:rsidR="00395333" w:rsidRPr="00407E87" w:rsidRDefault="00395333" w:rsidP="00395333">
            <w:pPr>
              <w:numPr>
                <w:ilvl w:val="0"/>
                <w:numId w:val="3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FC3A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16D5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DA73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Zainstalowano wygaszacze ekranów na stanowiskach,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na których przetwarzane są  dane osobowe Zamawiającego.</w:t>
            </w:r>
          </w:p>
        </w:tc>
      </w:tr>
      <w:tr w:rsidR="00395333" w14:paraId="38D64899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5F3" w14:textId="77777777" w:rsidR="00395333" w:rsidRPr="00407E87" w:rsidRDefault="00395333" w:rsidP="00395333">
            <w:pPr>
              <w:numPr>
                <w:ilvl w:val="0"/>
                <w:numId w:val="39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EA8E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03CE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D4D8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Zastosowano mechanizm automatycznej blokady dostępu do systemu informatycznego służącego do przetwarzania informacji Zamawiającego ( w tym danych osobowych)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w przypadku dłuższej nieaktywności pracy użytkownika.</w:t>
            </w:r>
          </w:p>
        </w:tc>
      </w:tr>
      <w:tr w:rsidR="00395333" w14:paraId="11E94CB6" w14:textId="77777777" w:rsidTr="00481350"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DF2A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4F9D0FF8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IV. Środki organizacyjne</w:t>
            </w:r>
          </w:p>
          <w:p w14:paraId="577A8265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395333" w14:paraId="04FCAD39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AACC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354A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4847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90F4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Osoby zatrudnione przy przetwarzaniu danych zostały zaznajomione z przepisami dotyczącymi  ochrony danych osobowych.</w:t>
            </w:r>
          </w:p>
        </w:tc>
      </w:tr>
      <w:tr w:rsidR="00395333" w14:paraId="002CAA71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093E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8FCE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841E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21CD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Przeszkolono osoby zatrudnione przy przetwarzaniu danych osobowych w zakresie zabezpieczeń systemu informatycznego.</w:t>
            </w:r>
          </w:p>
        </w:tc>
      </w:tr>
      <w:tr w:rsidR="00395333" w14:paraId="0DA56936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52EB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DF1C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FFF4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F1C2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Cyklicznie doskonalona jest wiedza osób zatrudnionych przy przetwarzaniu informacji poprzez cykliczne szkolenia oraz inne działania podnoszące świadomość w przedmiotowym obszarze.</w:t>
            </w:r>
          </w:p>
        </w:tc>
      </w:tr>
      <w:tr w:rsidR="00395333" w14:paraId="3CD0901C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E5E8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ABFB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696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107E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Wprowadzono/określono zasady ochrony danych osobowych przetwarzanych w systemach teleinformatycznych.</w:t>
            </w:r>
          </w:p>
        </w:tc>
      </w:tr>
      <w:tr w:rsidR="00395333" w14:paraId="0AA22FBE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4FF3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E596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69D6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EF04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Osoby zatrudnione przy przetwarzaniu danych osobowych  zobowiązane zostały do zachowania ich w tajemnicy.</w:t>
            </w:r>
          </w:p>
        </w:tc>
      </w:tr>
      <w:tr w:rsidR="00395333" w14:paraId="12F3719A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43D9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9BAC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E608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A4DC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pomieszczeń po godzinach pracy nie jest możliwy dla osób trzecich (np. firmy sprzątającej) bądź dostęp ten jest szczegółowo nadzorowany.</w:t>
            </w:r>
          </w:p>
        </w:tc>
      </w:tr>
      <w:tr w:rsidR="00395333" w14:paraId="0413A9C1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E715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C4B5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072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C434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Monitory komputerów, na których przetwarzane są dane osobowe ustawione są w sposób uniemożliwiający wgląd osobom postronnym w przetwarzane dane.</w:t>
            </w:r>
          </w:p>
        </w:tc>
      </w:tr>
      <w:tr w:rsidR="00395333" w14:paraId="70E38DAC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00B3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7B9F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7D50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42BF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Osoby zatrudnione przy przetwarzaniu danych osobowych zobowiązane zostały do zabezpieczania nieużywanych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 xml:space="preserve">w danym momencie systemów poprzez blokadę ekranu lub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w inny równoważny sposób – zgodnie z polityką czystego ekranu.</w:t>
            </w:r>
          </w:p>
        </w:tc>
      </w:tr>
      <w:tr w:rsidR="00395333" w14:paraId="4C46CBF3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FC17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AE5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432D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1A32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Określono zakres oraz częstotliwość tworzenia kopii zapasowych.</w:t>
            </w:r>
          </w:p>
        </w:tc>
      </w:tr>
      <w:tr w:rsidR="00395333" w14:paraId="5F543F3D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16AC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A5D0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1AE5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8042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Określono procedury odtwarzania systemu po awarii oraz ich testowania.</w:t>
            </w:r>
          </w:p>
        </w:tc>
      </w:tr>
      <w:tr w:rsidR="00395333" w14:paraId="6345E8FF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0125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B731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8F8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0797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Przeprowadzono szacowanie ryzyka dla aktywów w których będą przetwarzane będą dane osobowe Zamawiającego.</w:t>
            </w:r>
          </w:p>
        </w:tc>
      </w:tr>
      <w:tr w:rsidR="00395333" w14:paraId="715BD9A0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60DF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0382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6A6C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5CB2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Wdrożenie wymogów dotyczących bezpieczeństwa informacji potwierdzone jest stosownymi certyfikatami.</w:t>
            </w:r>
          </w:p>
        </w:tc>
      </w:tr>
      <w:tr w:rsidR="00395333" w14:paraId="7A8077C9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BB78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DD9C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7C9F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962A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Wdrażanie nowych rozwiązań odbywa się zgodnie z zasadą „</w:t>
            </w:r>
            <w:proofErr w:type="spellStart"/>
            <w:r w:rsidRPr="00407E87">
              <w:rPr>
                <w:rFonts w:ascii="Lato" w:eastAsiaTheme="minorHAnsi" w:hAnsi="Lato" w:cs="Arial"/>
                <w:sz w:val="20"/>
                <w:szCs w:val="20"/>
              </w:rPr>
              <w:t>privacy</w:t>
            </w:r>
            <w:proofErr w:type="spellEnd"/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 by design”.</w:t>
            </w:r>
          </w:p>
        </w:tc>
      </w:tr>
      <w:tr w:rsidR="00395333" w14:paraId="7B543F39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5281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FBB3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DDE3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41D4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Wdrażanie nowych rozwiązań odbywa się zgodnie z zasadą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z zasadą „</w:t>
            </w:r>
            <w:proofErr w:type="spellStart"/>
            <w:r w:rsidRPr="00407E87">
              <w:rPr>
                <w:rFonts w:ascii="Lato" w:eastAsiaTheme="minorHAnsi" w:hAnsi="Lato" w:cs="Arial"/>
                <w:sz w:val="20"/>
                <w:szCs w:val="20"/>
              </w:rPr>
              <w:t>privacy</w:t>
            </w:r>
            <w:proofErr w:type="spellEnd"/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 by </w:t>
            </w:r>
            <w:proofErr w:type="spellStart"/>
            <w:r w:rsidRPr="00407E87">
              <w:rPr>
                <w:rFonts w:ascii="Lato" w:eastAsiaTheme="minorHAnsi" w:hAnsi="Lato" w:cs="Arial"/>
                <w:sz w:val="20"/>
                <w:szCs w:val="20"/>
              </w:rPr>
              <w:t>default</w:t>
            </w:r>
            <w:proofErr w:type="spellEnd"/>
            <w:r w:rsidRPr="00407E87">
              <w:rPr>
                <w:rFonts w:ascii="Lato" w:eastAsiaTheme="minorHAnsi" w:hAnsi="Lato" w:cs="Arial"/>
                <w:sz w:val="20"/>
                <w:szCs w:val="20"/>
              </w:rPr>
              <w:t>”.”</w:t>
            </w:r>
          </w:p>
        </w:tc>
      </w:tr>
      <w:tr w:rsidR="00395333" w14:paraId="6D6C45BE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6C69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D7FB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77E0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8EFD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Prowadzona jest ocena skutków dla ochrony danych.</w:t>
            </w:r>
          </w:p>
        </w:tc>
      </w:tr>
      <w:tr w:rsidR="00395333" w14:paraId="6C01DDB2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6EF3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53E4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629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7EC4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Gwarantowana jest realizacja praw osób, których dane dotyczą.</w:t>
            </w:r>
          </w:p>
        </w:tc>
      </w:tr>
      <w:tr w:rsidR="00395333" w14:paraId="2085291A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438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DA3D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4473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FE5D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Gwarantowane jest przestrzeganie procedury informowania Administratora o naruszeniu ochrony danych osobowych.</w:t>
            </w:r>
          </w:p>
        </w:tc>
      </w:tr>
      <w:tr w:rsidR="00395333" w14:paraId="1D369FB1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2E7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7432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788F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C9FC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Prowadzony jest monitoring funkcjonującego systemu ochrony danych osobowych.</w:t>
            </w:r>
          </w:p>
        </w:tc>
      </w:tr>
      <w:tr w:rsidR="00395333" w14:paraId="5C199606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064B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F8B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783D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6D3D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Prowadzona jest ewidencja osób upoważnionych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do przetwarzania danych osobowych.</w:t>
            </w:r>
          </w:p>
        </w:tc>
      </w:tr>
      <w:tr w:rsidR="00395333" w14:paraId="60BF5A5E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4E5A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BB4C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1BF6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A5E7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 przetwarzania danych osobowych dopuszczone są jedynie osoby posiadające upoważnienie do przetwarzania danych osobowych.</w:t>
            </w:r>
          </w:p>
        </w:tc>
      </w:tr>
      <w:tr w:rsidR="00395333" w14:paraId="28A83A92" w14:textId="77777777" w:rsidTr="00481350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4FB" w14:textId="77777777" w:rsidR="00395333" w:rsidRPr="00407E87" w:rsidRDefault="00395333" w:rsidP="00395333">
            <w:pPr>
              <w:numPr>
                <w:ilvl w:val="0"/>
                <w:numId w:val="40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9C2F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B075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5C3C" w14:textId="77777777" w:rsidR="00395333" w:rsidRPr="00407E87" w:rsidRDefault="00395333" w:rsidP="00481350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Wdrożona i stosowana jest polityka określającą zasady ochrony danych osobowych.</w:t>
            </w:r>
          </w:p>
        </w:tc>
      </w:tr>
    </w:tbl>
    <w:p w14:paraId="58DBC589" w14:textId="77777777" w:rsidR="00395333" w:rsidRPr="00E0586E" w:rsidRDefault="00395333" w:rsidP="00395333">
      <w:pPr>
        <w:spacing w:line="240" w:lineRule="auto"/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br w:type="page"/>
      </w:r>
    </w:p>
    <w:p w14:paraId="5D5F9EFB" w14:textId="77777777" w:rsidR="00B37C91" w:rsidRPr="00B37C91" w:rsidRDefault="00B37C91" w:rsidP="00B37C91">
      <w:pPr>
        <w:rPr>
          <w:rFonts w:asciiTheme="minorHAnsi" w:hAnsiTheme="minorHAnsi" w:cstheme="minorHAnsi"/>
        </w:rPr>
      </w:pPr>
      <w:bookmarkStart w:id="3" w:name="_heading=h.xhvt0oce2147" w:colFirst="0" w:colLast="0"/>
      <w:bookmarkEnd w:id="0"/>
      <w:bookmarkEnd w:id="3"/>
    </w:p>
    <w:p w14:paraId="4591EC29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306C5D29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2B30CC97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5F0D3C98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6CC19CAB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6B02AA0E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7BAD880C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5401D828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39582261" w14:textId="052BB8F6" w:rsidR="00B37C91" w:rsidRPr="00B37C91" w:rsidRDefault="00B37C91" w:rsidP="00B37C91">
      <w:pPr>
        <w:tabs>
          <w:tab w:val="left" w:pos="60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B37C91" w:rsidRPr="00B37C91" w:rsidSect="00A34049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41FA8" w14:textId="77777777" w:rsidR="00AB5A13" w:rsidRDefault="00AB5A13">
      <w:r>
        <w:separator/>
      </w:r>
    </w:p>
  </w:endnote>
  <w:endnote w:type="continuationSeparator" w:id="0">
    <w:p w14:paraId="56A63C33" w14:textId="77777777" w:rsidR="00AB5A13" w:rsidRDefault="00AB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D2AF0" w14:textId="77777777" w:rsidR="009150D7" w:rsidRDefault="009150D7" w:rsidP="009150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9150D7" w:rsidRDefault="009150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97E6A" w14:textId="458F1795" w:rsidR="009150D7" w:rsidRPr="00C24F21" w:rsidRDefault="009150D7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728" behindDoc="0" locked="0" layoutInCell="1" allowOverlap="1" wp14:anchorId="32EF1882" wp14:editId="7CB06440">
          <wp:simplePos x="0" y="0"/>
          <wp:positionH relativeFrom="margin">
            <wp:posOffset>-74930</wp:posOffset>
          </wp:positionH>
          <wp:positionV relativeFrom="paragraph">
            <wp:posOffset>-81915</wp:posOffset>
          </wp:positionV>
          <wp:extent cx="6269990" cy="524510"/>
          <wp:effectExtent l="0" t="0" r="0" b="8890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99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44BA0" w14:textId="3AFFEC3A" w:rsidR="009150D7" w:rsidRPr="00A25198" w:rsidRDefault="009150D7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395333">
      <w:rPr>
        <w:rFonts w:asciiTheme="minorHAnsi" w:hAnsiTheme="minorHAnsi" w:cstheme="minorHAnsi"/>
        <w:noProof/>
        <w:sz w:val="10"/>
        <w:szCs w:val="10"/>
        <w:lang w:eastAsia="pl-PL"/>
      </w:rPr>
      <w:drawing>
        <wp:anchor distT="0" distB="0" distL="114300" distR="114300" simplePos="0" relativeHeight="251658752" behindDoc="1" locked="0" layoutInCell="0" allowOverlap="1" wp14:anchorId="323B3CE1" wp14:editId="5DAFC405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1" name="Obraz 1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49960" w14:textId="77777777" w:rsidR="00AB5A13" w:rsidRDefault="00AB5A13">
      <w:r>
        <w:separator/>
      </w:r>
    </w:p>
  </w:footnote>
  <w:footnote w:type="continuationSeparator" w:id="0">
    <w:p w14:paraId="72ED3484" w14:textId="77777777" w:rsidR="00AB5A13" w:rsidRDefault="00AB5A13">
      <w:r>
        <w:continuationSeparator/>
      </w:r>
    </w:p>
  </w:footnote>
  <w:footnote w:id="1">
    <w:p w14:paraId="0235F217" w14:textId="77777777" w:rsidR="00395333" w:rsidRPr="00673CE4" w:rsidRDefault="00395333" w:rsidP="003953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hAnsi="Lato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Lato" w:eastAsia="Lato" w:hAnsi="Lato" w:cs="Lato"/>
          <w:color w:val="000000"/>
          <w:sz w:val="16"/>
          <w:szCs w:val="16"/>
        </w:rPr>
        <w:t xml:space="preserve"> </w:t>
      </w:r>
      <w:r w:rsidRPr="00673CE4">
        <w:rPr>
          <w:rFonts w:ascii="Lato" w:eastAsia="Lato" w:hAnsi="Lato" w:cs="Lato"/>
          <w:color w:val="000000"/>
          <w:sz w:val="16"/>
          <w:szCs w:val="16"/>
        </w:rPr>
        <w:t>Dz.Urz.UE.L Nr 119, str. 1.</w:t>
      </w:r>
    </w:p>
  </w:footnote>
  <w:footnote w:id="2">
    <w:p w14:paraId="6A94FD3F" w14:textId="77777777" w:rsidR="00395333" w:rsidRPr="00673CE4" w:rsidRDefault="00395333" w:rsidP="003953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16"/>
          <w:szCs w:val="16"/>
        </w:rPr>
      </w:pPr>
      <w:r w:rsidRPr="00673CE4">
        <w:rPr>
          <w:rFonts w:ascii="Lato" w:hAnsi="Lato"/>
          <w:sz w:val="16"/>
          <w:szCs w:val="16"/>
          <w:vertAlign w:val="superscript"/>
        </w:rPr>
        <w:footnoteRef/>
      </w:r>
      <w:r w:rsidRPr="00673CE4">
        <w:rPr>
          <w:rFonts w:ascii="Lato" w:eastAsia="Lato" w:hAnsi="Lato" w:cs="Lato"/>
          <w:color w:val="000000"/>
          <w:sz w:val="16"/>
          <w:szCs w:val="16"/>
        </w:rPr>
        <w:t xml:space="preserve"> Dz.U. z 2024 r. poz. 307.</w:t>
      </w:r>
    </w:p>
  </w:footnote>
  <w:footnote w:id="3">
    <w:p w14:paraId="70C45020" w14:textId="77777777" w:rsidR="00395333" w:rsidRPr="00673CE4" w:rsidRDefault="00395333" w:rsidP="003953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hAnsi="Lato"/>
          <w:color w:val="000000"/>
          <w:sz w:val="16"/>
          <w:szCs w:val="16"/>
        </w:rPr>
      </w:pPr>
      <w:r w:rsidRPr="00673CE4">
        <w:rPr>
          <w:rFonts w:ascii="Lato" w:hAnsi="Lato"/>
          <w:sz w:val="16"/>
          <w:szCs w:val="16"/>
          <w:vertAlign w:val="superscript"/>
        </w:rPr>
        <w:footnoteRef/>
      </w:r>
      <w:r w:rsidRPr="00673CE4">
        <w:rPr>
          <w:rFonts w:ascii="Lato" w:eastAsia="Calibri" w:hAnsi="Lato" w:cs="Calibri"/>
          <w:color w:val="000000"/>
          <w:sz w:val="16"/>
          <w:szCs w:val="16"/>
        </w:rPr>
        <w:t xml:space="preserve"> Dz.U. z 2023 r. poz. 1270</w:t>
      </w:r>
    </w:p>
  </w:footnote>
  <w:footnote w:id="4">
    <w:p w14:paraId="3642BE3B" w14:textId="77777777" w:rsidR="00395333" w:rsidRPr="00673CE4" w:rsidRDefault="00395333" w:rsidP="003953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hAnsi="Lato"/>
          <w:color w:val="000000"/>
          <w:sz w:val="16"/>
          <w:szCs w:val="16"/>
        </w:rPr>
      </w:pPr>
      <w:r w:rsidRPr="00673CE4">
        <w:rPr>
          <w:rFonts w:ascii="Lato" w:hAnsi="Lato"/>
          <w:sz w:val="16"/>
          <w:szCs w:val="16"/>
          <w:vertAlign w:val="superscript"/>
        </w:rPr>
        <w:footnoteRef/>
      </w:r>
      <w:r w:rsidRPr="00673CE4">
        <w:rPr>
          <w:rFonts w:ascii="Lato" w:eastAsia="Calibri" w:hAnsi="Lato" w:cs="Calibri"/>
          <w:color w:val="000000"/>
          <w:sz w:val="16"/>
          <w:szCs w:val="16"/>
        </w:rPr>
        <w:t xml:space="preserve"> Dz.U. z 2023 r. poz. 913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2FF5F" w14:textId="2384F2AE" w:rsidR="009150D7" w:rsidRDefault="009150D7" w:rsidP="009150D7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2203"/>
    <w:multiLevelType w:val="hybridMultilevel"/>
    <w:tmpl w:val="15C22F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409E"/>
    <w:multiLevelType w:val="hybridMultilevel"/>
    <w:tmpl w:val="5A92F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26B4"/>
    <w:multiLevelType w:val="hybridMultilevel"/>
    <w:tmpl w:val="F216D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F877D0"/>
    <w:multiLevelType w:val="multilevel"/>
    <w:tmpl w:val="5B38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7C92523"/>
    <w:multiLevelType w:val="multilevel"/>
    <w:tmpl w:val="AE2A2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6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" w15:restartNumberingAfterBreak="0">
    <w:nsid w:val="1BE67CE7"/>
    <w:multiLevelType w:val="hybridMultilevel"/>
    <w:tmpl w:val="D89A3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AB6FE1"/>
    <w:multiLevelType w:val="hybridMultilevel"/>
    <w:tmpl w:val="2FAC4D5E"/>
    <w:lvl w:ilvl="0" w:tplc="830CE0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C075C"/>
    <w:multiLevelType w:val="hybridMultilevel"/>
    <w:tmpl w:val="FE5CB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8F0C2F"/>
    <w:multiLevelType w:val="hybridMultilevel"/>
    <w:tmpl w:val="2B966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E93320"/>
    <w:multiLevelType w:val="hybridMultilevel"/>
    <w:tmpl w:val="3334E0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42F31"/>
    <w:multiLevelType w:val="hybridMultilevel"/>
    <w:tmpl w:val="5F34A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550645"/>
    <w:multiLevelType w:val="hybridMultilevel"/>
    <w:tmpl w:val="4692BF34"/>
    <w:lvl w:ilvl="0" w:tplc="830CE0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17BF8"/>
    <w:multiLevelType w:val="hybridMultilevel"/>
    <w:tmpl w:val="375C3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EF227B"/>
    <w:multiLevelType w:val="hybridMultilevel"/>
    <w:tmpl w:val="01989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30FA2"/>
    <w:multiLevelType w:val="multilevel"/>
    <w:tmpl w:val="C0E6D2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6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6" w15:restartNumberingAfterBreak="0">
    <w:nsid w:val="513101C7"/>
    <w:multiLevelType w:val="multilevel"/>
    <w:tmpl w:val="B51EF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3A65938"/>
    <w:multiLevelType w:val="hybridMultilevel"/>
    <w:tmpl w:val="02225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F0ACE"/>
    <w:multiLevelType w:val="hybridMultilevel"/>
    <w:tmpl w:val="4F029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D2A8E"/>
    <w:multiLevelType w:val="hybridMultilevel"/>
    <w:tmpl w:val="E252F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B397D"/>
    <w:multiLevelType w:val="hybridMultilevel"/>
    <w:tmpl w:val="1CE49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2B8A"/>
    <w:multiLevelType w:val="hybridMultilevel"/>
    <w:tmpl w:val="28A6BA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50254B"/>
    <w:multiLevelType w:val="hybridMultilevel"/>
    <w:tmpl w:val="C8782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886DF2"/>
    <w:multiLevelType w:val="hybridMultilevel"/>
    <w:tmpl w:val="D3E0F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8"/>
  </w:num>
  <w:num w:numId="5">
    <w:abstractNumId w:val="34"/>
  </w:num>
  <w:num w:numId="6">
    <w:abstractNumId w:val="32"/>
  </w:num>
  <w:num w:numId="7">
    <w:abstractNumId w:val="33"/>
  </w:num>
  <w:num w:numId="8">
    <w:abstractNumId w:val="1"/>
  </w:num>
  <w:num w:numId="9">
    <w:abstractNumId w:val="2"/>
  </w:num>
  <w:num w:numId="10">
    <w:abstractNumId w:val="31"/>
  </w:num>
  <w:num w:numId="11">
    <w:abstractNumId w:val="21"/>
  </w:num>
  <w:num w:numId="12">
    <w:abstractNumId w:val="35"/>
  </w:num>
  <w:num w:numId="13">
    <w:abstractNumId w:val="29"/>
  </w:num>
  <w:num w:numId="14">
    <w:abstractNumId w:val="19"/>
  </w:num>
  <w:num w:numId="15">
    <w:abstractNumId w:val="15"/>
  </w:num>
  <w:num w:numId="16">
    <w:abstractNumId w:val="14"/>
  </w:num>
  <w:num w:numId="17">
    <w:abstractNumId w:val="24"/>
  </w:num>
  <w:num w:numId="18">
    <w:abstractNumId w:val="8"/>
  </w:num>
  <w:num w:numId="19">
    <w:abstractNumId w:val="37"/>
  </w:num>
  <w:num w:numId="20">
    <w:abstractNumId w:val="12"/>
  </w:num>
  <w:num w:numId="21">
    <w:abstractNumId w:val="20"/>
  </w:num>
  <w:num w:numId="22">
    <w:abstractNumId w:val="16"/>
  </w:num>
  <w:num w:numId="23">
    <w:abstractNumId w:val="38"/>
  </w:num>
  <w:num w:numId="24">
    <w:abstractNumId w:val="11"/>
  </w:num>
  <w:num w:numId="25">
    <w:abstractNumId w:val="10"/>
  </w:num>
  <w:num w:numId="26">
    <w:abstractNumId w:val="23"/>
  </w:num>
  <w:num w:numId="27">
    <w:abstractNumId w:val="4"/>
  </w:num>
  <w:num w:numId="28">
    <w:abstractNumId w:val="39"/>
  </w:num>
  <w:num w:numId="29">
    <w:abstractNumId w:val="28"/>
  </w:num>
  <w:num w:numId="30">
    <w:abstractNumId w:val="25"/>
  </w:num>
  <w:num w:numId="31">
    <w:abstractNumId w:val="6"/>
  </w:num>
  <w:num w:numId="32">
    <w:abstractNumId w:val="26"/>
  </w:num>
  <w:num w:numId="33">
    <w:abstractNumId w:val="7"/>
  </w:num>
  <w:num w:numId="34">
    <w:abstractNumId w:val="0"/>
  </w:num>
  <w:num w:numId="35">
    <w:abstractNumId w:val="9"/>
  </w:num>
  <w:num w:numId="36">
    <w:abstractNumId w:val="17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E2"/>
    <w:rsid w:val="00010FC6"/>
    <w:rsid w:val="00021C71"/>
    <w:rsid w:val="000448A8"/>
    <w:rsid w:val="0004603C"/>
    <w:rsid w:val="000605C8"/>
    <w:rsid w:val="00065C40"/>
    <w:rsid w:val="000843D4"/>
    <w:rsid w:val="00094EF6"/>
    <w:rsid w:val="000E21EF"/>
    <w:rsid w:val="000F71D6"/>
    <w:rsid w:val="0010162A"/>
    <w:rsid w:val="001561C5"/>
    <w:rsid w:val="00160081"/>
    <w:rsid w:val="00162A1B"/>
    <w:rsid w:val="00167184"/>
    <w:rsid w:val="001F1EEE"/>
    <w:rsid w:val="00214307"/>
    <w:rsid w:val="00230CFB"/>
    <w:rsid w:val="00232F45"/>
    <w:rsid w:val="002571F6"/>
    <w:rsid w:val="00272FB3"/>
    <w:rsid w:val="002B08FC"/>
    <w:rsid w:val="002B40F4"/>
    <w:rsid w:val="002C0BE6"/>
    <w:rsid w:val="002D66BB"/>
    <w:rsid w:val="002E39AE"/>
    <w:rsid w:val="002E6BDD"/>
    <w:rsid w:val="002F3BCB"/>
    <w:rsid w:val="002F66E8"/>
    <w:rsid w:val="0030691D"/>
    <w:rsid w:val="00310274"/>
    <w:rsid w:val="003134FE"/>
    <w:rsid w:val="003165EB"/>
    <w:rsid w:val="003816DA"/>
    <w:rsid w:val="00385FFB"/>
    <w:rsid w:val="00395333"/>
    <w:rsid w:val="00397786"/>
    <w:rsid w:val="003E5510"/>
    <w:rsid w:val="003E636C"/>
    <w:rsid w:val="003F1057"/>
    <w:rsid w:val="00405B76"/>
    <w:rsid w:val="00412555"/>
    <w:rsid w:val="00414FE8"/>
    <w:rsid w:val="004253D6"/>
    <w:rsid w:val="00482EA3"/>
    <w:rsid w:val="004844AD"/>
    <w:rsid w:val="004871E4"/>
    <w:rsid w:val="004A4C68"/>
    <w:rsid w:val="004A6912"/>
    <w:rsid w:val="004E62F6"/>
    <w:rsid w:val="004F0491"/>
    <w:rsid w:val="004F262C"/>
    <w:rsid w:val="00506A35"/>
    <w:rsid w:val="005115C2"/>
    <w:rsid w:val="005133D8"/>
    <w:rsid w:val="0051388A"/>
    <w:rsid w:val="00520D04"/>
    <w:rsid w:val="00536214"/>
    <w:rsid w:val="00556AF2"/>
    <w:rsid w:val="005642DC"/>
    <w:rsid w:val="005810CB"/>
    <w:rsid w:val="005A056A"/>
    <w:rsid w:val="005B7917"/>
    <w:rsid w:val="005C1FFF"/>
    <w:rsid w:val="005C641D"/>
    <w:rsid w:val="005E22E2"/>
    <w:rsid w:val="00612C82"/>
    <w:rsid w:val="00664722"/>
    <w:rsid w:val="006760F1"/>
    <w:rsid w:val="006D19B4"/>
    <w:rsid w:val="006D5AD3"/>
    <w:rsid w:val="006E040C"/>
    <w:rsid w:val="006F38F1"/>
    <w:rsid w:val="007021C9"/>
    <w:rsid w:val="007077F2"/>
    <w:rsid w:val="00735813"/>
    <w:rsid w:val="00754997"/>
    <w:rsid w:val="00760990"/>
    <w:rsid w:val="00761B48"/>
    <w:rsid w:val="00780536"/>
    <w:rsid w:val="00780D75"/>
    <w:rsid w:val="007A0A03"/>
    <w:rsid w:val="007D1129"/>
    <w:rsid w:val="00832A56"/>
    <w:rsid w:val="00862576"/>
    <w:rsid w:val="00863D3F"/>
    <w:rsid w:val="0088784C"/>
    <w:rsid w:val="008B6298"/>
    <w:rsid w:val="008C4DE6"/>
    <w:rsid w:val="008D45D1"/>
    <w:rsid w:val="008D7C6A"/>
    <w:rsid w:val="008F3D66"/>
    <w:rsid w:val="008F50F7"/>
    <w:rsid w:val="00913B1F"/>
    <w:rsid w:val="009150D7"/>
    <w:rsid w:val="00932DA5"/>
    <w:rsid w:val="009A1E4D"/>
    <w:rsid w:val="009A5797"/>
    <w:rsid w:val="009B7B29"/>
    <w:rsid w:val="009C46A9"/>
    <w:rsid w:val="009D71CA"/>
    <w:rsid w:val="009E6760"/>
    <w:rsid w:val="009F617C"/>
    <w:rsid w:val="00A150BC"/>
    <w:rsid w:val="00A228FA"/>
    <w:rsid w:val="00A25198"/>
    <w:rsid w:val="00A34049"/>
    <w:rsid w:val="00A42564"/>
    <w:rsid w:val="00A834F4"/>
    <w:rsid w:val="00A8394D"/>
    <w:rsid w:val="00A8512F"/>
    <w:rsid w:val="00A955D5"/>
    <w:rsid w:val="00A97B93"/>
    <w:rsid w:val="00AA2071"/>
    <w:rsid w:val="00AB5A13"/>
    <w:rsid w:val="00AC33B8"/>
    <w:rsid w:val="00AC4AB8"/>
    <w:rsid w:val="00AD274B"/>
    <w:rsid w:val="00AD62E2"/>
    <w:rsid w:val="00AF3CB9"/>
    <w:rsid w:val="00AF4EB4"/>
    <w:rsid w:val="00AF6220"/>
    <w:rsid w:val="00AF7CE4"/>
    <w:rsid w:val="00B136D1"/>
    <w:rsid w:val="00B371AE"/>
    <w:rsid w:val="00B37C91"/>
    <w:rsid w:val="00B51A53"/>
    <w:rsid w:val="00B546E9"/>
    <w:rsid w:val="00B615FE"/>
    <w:rsid w:val="00B619ED"/>
    <w:rsid w:val="00B6511F"/>
    <w:rsid w:val="00B82EF6"/>
    <w:rsid w:val="00B92D7D"/>
    <w:rsid w:val="00BC3270"/>
    <w:rsid w:val="00BC79CC"/>
    <w:rsid w:val="00BF09CA"/>
    <w:rsid w:val="00C06AC7"/>
    <w:rsid w:val="00C0733F"/>
    <w:rsid w:val="00C13123"/>
    <w:rsid w:val="00C14A13"/>
    <w:rsid w:val="00C24F21"/>
    <w:rsid w:val="00C3461A"/>
    <w:rsid w:val="00C56DAC"/>
    <w:rsid w:val="00C84314"/>
    <w:rsid w:val="00C965EE"/>
    <w:rsid w:val="00CA0C5C"/>
    <w:rsid w:val="00CA4211"/>
    <w:rsid w:val="00CB53C1"/>
    <w:rsid w:val="00CC431D"/>
    <w:rsid w:val="00CD2865"/>
    <w:rsid w:val="00CE0FE0"/>
    <w:rsid w:val="00CF1AB9"/>
    <w:rsid w:val="00D0284F"/>
    <w:rsid w:val="00D06D53"/>
    <w:rsid w:val="00D5243B"/>
    <w:rsid w:val="00D525BA"/>
    <w:rsid w:val="00D93C81"/>
    <w:rsid w:val="00DC0C56"/>
    <w:rsid w:val="00E1663C"/>
    <w:rsid w:val="00E32998"/>
    <w:rsid w:val="00E33EA5"/>
    <w:rsid w:val="00E35E20"/>
    <w:rsid w:val="00EA5546"/>
    <w:rsid w:val="00EB7791"/>
    <w:rsid w:val="00ED08B5"/>
    <w:rsid w:val="00EE312E"/>
    <w:rsid w:val="00F3657C"/>
    <w:rsid w:val="00F6134F"/>
    <w:rsid w:val="00F753C2"/>
    <w:rsid w:val="00F823EF"/>
    <w:rsid w:val="00F8620F"/>
    <w:rsid w:val="00FE3AD8"/>
    <w:rsid w:val="00FF0654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Preambuła,List Paragraph,Numerowanie,BulletC,Wyliczanie,Obiekt,normalny tekst,Akapit z listą31,Bullets,List Paragraph1,Wypunktowanie,L1,lp1,Lista - poziom 1,Tabela - naglowek,SM-nagłówek2,CP-UC,Akapit z listą BS,Podsis rysunku,K-P_odwolan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AkapitzlistZnak">
    <w:name w:val="Akapit z listą Znak"/>
    <w:aliases w:val="Preambuła Znak,List Paragraph Znak,Numerowanie Znak,BulletC Znak,Wyliczanie Znak,Obiekt Znak,normalny tekst Znak,Akapit z listą31 Znak,Bullets Znak,List Paragraph1 Znak,Wypunktowanie Znak,L1 Znak,lp1 Znak,Lista - poziom 1 Znak"/>
    <w:link w:val="Akapitzlist"/>
    <w:uiPriority w:val="34"/>
    <w:qFormat/>
    <w:locked/>
    <w:rsid w:val="003E6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657D04-416E-4D88-AFB2-0CAF9A06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2173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Blaszczak Anna</cp:lastModifiedBy>
  <cp:revision>2</cp:revision>
  <cp:lastPrinted>2025-11-12T07:35:00Z</cp:lastPrinted>
  <dcterms:created xsi:type="dcterms:W3CDTF">2025-12-30T12:37:00Z</dcterms:created>
  <dcterms:modified xsi:type="dcterms:W3CDTF">2025-12-30T12:37:00Z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