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657603847"/>
    <w:bookmarkEnd w:id="0"/>
    <w:p w:rsidR="000B373D" w:rsidRPr="000B373D" w:rsidRDefault="00F40174" w:rsidP="000B373D">
      <w:pPr>
        <w:widowControl w:val="0"/>
        <w:suppressAutoHyphens/>
        <w:spacing w:after="0" w:line="240" w:lineRule="auto"/>
        <w:rPr>
          <w:rFonts w:ascii="Palatino Linotype" w:eastAsia="Lucida Sans Unicode" w:hAnsi="Palatino Linotype" w:cs="Arial"/>
          <w:b/>
          <w:bCs/>
          <w:kern w:val="1"/>
          <w:sz w:val="32"/>
          <w:szCs w:val="32"/>
        </w:rPr>
      </w:pPr>
      <w:r w:rsidRPr="000B373D">
        <w:rPr>
          <w:rFonts w:ascii="Palatino Linotype" w:eastAsia="Lucida Sans Unicode" w:hAnsi="Palatino Linotype" w:cs="Arial"/>
          <w:b/>
          <w:bCs/>
          <w:kern w:val="1"/>
          <w:sz w:val="32"/>
          <w:szCs w:val="32"/>
        </w:rPr>
        <w:object w:dxaOrig="641" w:dyaOrig="7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zary orzeł w koronie z głową zwróconą w lewą stronę" style="width:39pt;height:39.75pt" o:ole="" filled="t">
            <v:fill color2="black"/>
            <v:imagedata r:id="rId5" o:title=""/>
          </v:shape>
          <o:OLEObject Type="Embed" ProgID="Word.Picture.8" ShapeID="_x0000_i1025" DrawAspect="Content" ObjectID="_1701083769" r:id="rId6"/>
        </w:object>
      </w:r>
    </w:p>
    <w:p w:rsidR="000B373D" w:rsidRDefault="000B373D" w:rsidP="000B373D">
      <w:pPr>
        <w:widowControl w:val="0"/>
        <w:suppressAutoHyphens/>
        <w:spacing w:after="0" w:line="408" w:lineRule="auto"/>
        <w:rPr>
          <w:rFonts w:ascii="Arial" w:eastAsia="Lucida Sans Unicode" w:hAnsi="Arial" w:cs="Arial"/>
          <w:bCs/>
          <w:kern w:val="28"/>
          <w:sz w:val="24"/>
          <w:szCs w:val="24"/>
        </w:rPr>
      </w:pPr>
    </w:p>
    <w:p w:rsidR="000B373D" w:rsidRPr="00FF3B84" w:rsidRDefault="000B373D" w:rsidP="009F0EDF">
      <w:pPr>
        <w:widowControl w:val="0"/>
        <w:suppressAutoHyphens/>
        <w:spacing w:after="0" w:line="360" w:lineRule="auto"/>
        <w:rPr>
          <w:rFonts w:ascii="Calibri" w:eastAsia="Lucida Sans Unicode" w:hAnsi="Calibri" w:cs="Calibri"/>
          <w:bCs/>
          <w:kern w:val="28"/>
          <w:sz w:val="24"/>
          <w:szCs w:val="24"/>
        </w:rPr>
      </w:pPr>
      <w:r w:rsidRPr="00FF3B84">
        <w:rPr>
          <w:rFonts w:ascii="Calibri" w:eastAsia="Lucida Sans Unicode" w:hAnsi="Calibri" w:cs="Calibri"/>
          <w:bCs/>
          <w:kern w:val="28"/>
          <w:sz w:val="24"/>
          <w:szCs w:val="24"/>
        </w:rPr>
        <w:t>REGIONALNY DYREKTOR OCHRONY ŚRODOWISKA W OLSZTYNIE</w:t>
      </w:r>
    </w:p>
    <w:p w:rsidR="00F432E6" w:rsidRDefault="006021BE" w:rsidP="009F0EDF">
      <w:pPr>
        <w:widowControl w:val="0"/>
        <w:suppressAutoHyphens/>
        <w:spacing w:after="0"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WOOŚ.</w:t>
      </w:r>
      <w:r w:rsidR="009E003B">
        <w:rPr>
          <w:rFonts w:ascii="Calibri" w:eastAsia="Lucida Sans Unicode" w:hAnsi="Calibri" w:cs="Calibri"/>
          <w:bCs/>
          <w:kern w:val="28"/>
          <w:sz w:val="24"/>
          <w:szCs w:val="24"/>
        </w:rPr>
        <w:t>420.8.2021.BG.18</w:t>
      </w:r>
    </w:p>
    <w:p w:rsidR="00E74C48" w:rsidRDefault="009E003B" w:rsidP="00C503ED">
      <w:pPr>
        <w:widowControl w:val="0"/>
        <w:suppressAutoHyphens/>
        <w:spacing w:after="100" w:afterAutospacing="1"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Olsztyn, 15 grudnia</w:t>
      </w:r>
      <w:r w:rsidR="00CF4F1C">
        <w:rPr>
          <w:rFonts w:ascii="Calibri" w:eastAsia="Lucida Sans Unicode" w:hAnsi="Calibri" w:cs="Calibri"/>
          <w:bCs/>
          <w:kern w:val="28"/>
          <w:sz w:val="24"/>
          <w:szCs w:val="24"/>
        </w:rPr>
        <w:t xml:space="preserve"> 2021 r.</w:t>
      </w:r>
    </w:p>
    <w:p w:rsidR="009E003B" w:rsidRPr="009E003B" w:rsidRDefault="009E003B" w:rsidP="009E003B">
      <w:pPr>
        <w:widowControl w:val="0"/>
        <w:suppressAutoHyphens/>
        <w:spacing w:after="100" w:afterAutospacing="1" w:line="360" w:lineRule="auto"/>
        <w:rPr>
          <w:rFonts w:eastAsia="Lucida Sans Unicode" w:cstheme="minorHAnsi"/>
          <w:bCs/>
          <w:kern w:val="28"/>
          <w:sz w:val="24"/>
          <w:szCs w:val="24"/>
        </w:rPr>
      </w:pPr>
      <w:r w:rsidRPr="009E003B">
        <w:rPr>
          <w:rFonts w:eastAsia="Lucida Sans Unicode" w:cstheme="minorHAnsi"/>
          <w:bCs/>
          <w:kern w:val="28"/>
          <w:sz w:val="24"/>
          <w:szCs w:val="24"/>
        </w:rPr>
        <w:t xml:space="preserve">Załącznik do decyzji Regionalnego Dyrektora Ochrony Środowiska w Olsztynie z dnia 15 grudnia 2021 r., znak: WOOŚ.420.8.2021.BG.18, o środowiskowych uwarunkowaniach dla planowanego przedsięwzięcia pn.: Budowa radaru meteorologicznego na działce nr </w:t>
      </w:r>
      <w:proofErr w:type="spellStart"/>
      <w:r w:rsidRPr="009E003B">
        <w:rPr>
          <w:rFonts w:eastAsia="Lucida Sans Unicode" w:cstheme="minorHAnsi"/>
          <w:bCs/>
          <w:kern w:val="28"/>
          <w:sz w:val="24"/>
          <w:szCs w:val="24"/>
        </w:rPr>
        <w:t>ewid</w:t>
      </w:r>
      <w:proofErr w:type="spellEnd"/>
      <w:r w:rsidRPr="009E003B">
        <w:rPr>
          <w:rFonts w:eastAsia="Lucida Sans Unicode" w:cstheme="minorHAnsi"/>
          <w:bCs/>
          <w:kern w:val="28"/>
          <w:sz w:val="24"/>
          <w:szCs w:val="24"/>
        </w:rPr>
        <w:t>. 330/3, obręb Użranki, gmina Mrągowo, powiat mrągowski, województwo warmińsko-mazurskie.</w:t>
      </w:r>
    </w:p>
    <w:p w:rsidR="00CF4F1C" w:rsidRPr="00682693" w:rsidRDefault="00CF4F1C" w:rsidP="00682693">
      <w:pPr>
        <w:pStyle w:val="Nagwek1"/>
        <w:spacing w:before="0" w:after="100" w:afterAutospacing="1" w:line="360" w:lineRule="auto"/>
        <w:rPr>
          <w:rFonts w:asciiTheme="minorHAnsi" w:eastAsia="Lucida Sans Unicode" w:hAnsiTheme="minorHAnsi" w:cstheme="minorHAnsi"/>
          <w:color w:val="auto"/>
          <w:sz w:val="28"/>
          <w:szCs w:val="28"/>
        </w:rPr>
      </w:pPr>
      <w:r w:rsidRPr="00682693">
        <w:rPr>
          <w:rFonts w:asciiTheme="minorHAnsi" w:eastAsia="Lucida Sans Unicode" w:hAnsiTheme="minorHAnsi" w:cstheme="minorHAnsi"/>
          <w:color w:val="auto"/>
          <w:sz w:val="28"/>
          <w:szCs w:val="28"/>
        </w:rPr>
        <w:t>Charakterystyka planowanego przedsięwzięcia</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Planowane przedsięwzięcie polega na budowie radaru meteorologicznego, którego celem będzie zwiększenie precyzji w monitorowaniu stanu atmosfery pod kątem zjawisk meteorologicznych. Będzie ono realizowane na działce o numerze ewidencyjnym 330/3, obręb 0026 Użranki, gmina Mrągowo, powiat mrągowski, województwo warmińsko – mazurskiego. Powierzchnia ww. działki wynosi 0,3002 ha natomiast planowana inwestycja wraz z infrastrukturą towarzyszącą będzie zajmowała powierzchnię 0,03 ha.</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W ramach planowanej inwestycji ma powstać wieża radaru meteorologicznego na planie koła zwieńczona kopułą mieszczącą antenę radarową. System antenowy będzie dopasowany do systemu radarowego w sposób zapewniający najlepszą dokładność i jakość pomiarów. System ten będzie przystosowany do pomiarów w podwójnej polaryzacji. Reflektor będzie typu parabolicznego. Parametry anteny:</w:t>
      </w:r>
    </w:p>
    <w:p w:rsidR="007A6695"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7A6695">
        <w:rPr>
          <w:rFonts w:eastAsia="Lucida Sans Unicode" w:cstheme="minorHAnsi"/>
          <w:kern w:val="1"/>
          <w:sz w:val="24"/>
          <w:szCs w:val="24"/>
        </w:rPr>
        <w:t xml:space="preserve">Szerokość wiązki szpilkowej, mierzona w punkcie -3 </w:t>
      </w:r>
      <w:proofErr w:type="spellStart"/>
      <w:r w:rsidRPr="007A6695">
        <w:rPr>
          <w:rFonts w:eastAsia="Lucida Sans Unicode" w:cstheme="minorHAnsi"/>
          <w:kern w:val="1"/>
          <w:sz w:val="24"/>
          <w:szCs w:val="24"/>
        </w:rPr>
        <w:t>dB</w:t>
      </w:r>
      <w:proofErr w:type="spellEnd"/>
      <w:r w:rsidRPr="007A6695">
        <w:rPr>
          <w:rFonts w:eastAsia="Lucida Sans Unicode" w:cstheme="minorHAnsi"/>
          <w:kern w:val="1"/>
          <w:sz w:val="24"/>
          <w:szCs w:val="24"/>
        </w:rPr>
        <w:t>,</w:t>
      </w:r>
      <w:r w:rsidR="007A6695">
        <w:rPr>
          <w:rFonts w:eastAsia="Lucida Sans Unicode" w:cstheme="minorHAnsi"/>
          <w:kern w:val="1"/>
          <w:sz w:val="24"/>
          <w:szCs w:val="24"/>
        </w:rPr>
        <w:t xml:space="preserve"> będzie mniejsza niż 1 stopień.</w:t>
      </w:r>
    </w:p>
    <w:p w:rsidR="007A6695"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7A6695">
        <w:rPr>
          <w:rFonts w:eastAsia="Lucida Sans Unicode" w:cstheme="minorHAnsi"/>
          <w:kern w:val="1"/>
          <w:sz w:val="24"/>
          <w:szCs w:val="24"/>
        </w:rPr>
        <w:t xml:space="preserve">Wzmocnienie anteny będzie równe lub większe niż 45 </w:t>
      </w:r>
      <w:proofErr w:type="spellStart"/>
      <w:r w:rsidRPr="007A6695">
        <w:rPr>
          <w:rFonts w:eastAsia="Lucida Sans Unicode" w:cstheme="minorHAnsi"/>
          <w:kern w:val="1"/>
          <w:sz w:val="24"/>
          <w:szCs w:val="24"/>
        </w:rPr>
        <w:t>dB</w:t>
      </w:r>
      <w:proofErr w:type="spellEnd"/>
      <w:r w:rsidRPr="007A6695">
        <w:rPr>
          <w:rFonts w:eastAsia="Lucida Sans Unicode" w:cstheme="minorHAnsi"/>
          <w:kern w:val="1"/>
          <w:sz w:val="24"/>
          <w:szCs w:val="24"/>
        </w:rPr>
        <w:t xml:space="preserve">. </w:t>
      </w:r>
    </w:p>
    <w:p w:rsidR="007A6695"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7A6695">
        <w:rPr>
          <w:rFonts w:eastAsia="Lucida Sans Unicode" w:cstheme="minorHAnsi"/>
          <w:kern w:val="1"/>
          <w:sz w:val="24"/>
          <w:szCs w:val="24"/>
        </w:rPr>
        <w:t xml:space="preserve">Listki boczne: mniejsze niż -30 </w:t>
      </w:r>
      <w:proofErr w:type="spellStart"/>
      <w:r w:rsidRPr="007A6695">
        <w:rPr>
          <w:rFonts w:eastAsia="Lucida Sans Unicode" w:cstheme="minorHAnsi"/>
          <w:kern w:val="1"/>
          <w:sz w:val="24"/>
          <w:szCs w:val="24"/>
        </w:rPr>
        <w:t>dB</w:t>
      </w:r>
      <w:proofErr w:type="spellEnd"/>
      <w:r w:rsidRPr="007A6695">
        <w:rPr>
          <w:rFonts w:eastAsia="Lucida Sans Unicode" w:cstheme="minorHAnsi"/>
          <w:kern w:val="1"/>
          <w:sz w:val="24"/>
          <w:szCs w:val="24"/>
        </w:rPr>
        <w:t xml:space="preserve"> dla pierwszego listka w odległości mniejszej niż 3 stopni od osi głównej, mniejsze niż -34 </w:t>
      </w:r>
      <w:proofErr w:type="spellStart"/>
      <w:r w:rsidRPr="007A6695">
        <w:rPr>
          <w:rFonts w:eastAsia="Lucida Sans Unicode" w:cstheme="minorHAnsi"/>
          <w:kern w:val="1"/>
          <w:sz w:val="24"/>
          <w:szCs w:val="24"/>
        </w:rPr>
        <w:t>dB</w:t>
      </w:r>
      <w:proofErr w:type="spellEnd"/>
      <w:r w:rsidRPr="007A6695">
        <w:rPr>
          <w:rFonts w:eastAsia="Lucida Sans Unicode" w:cstheme="minorHAnsi"/>
          <w:kern w:val="1"/>
          <w:sz w:val="24"/>
          <w:szCs w:val="24"/>
        </w:rPr>
        <w:t xml:space="preserve"> dla drugiego listka w odległości większej niż 5 stopni od głównej osi.</w:t>
      </w:r>
    </w:p>
    <w:p w:rsidR="007A6695"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7A6695">
        <w:rPr>
          <w:rFonts w:eastAsia="Lucida Sans Unicode" w:cstheme="minorHAnsi"/>
          <w:kern w:val="1"/>
          <w:sz w:val="24"/>
          <w:szCs w:val="24"/>
        </w:rPr>
        <w:t xml:space="preserve">Cross polaryzacja separacja w głównej wiązce będzie większa niż 35 </w:t>
      </w:r>
      <w:proofErr w:type="spellStart"/>
      <w:r w:rsidRPr="007A6695">
        <w:rPr>
          <w:rFonts w:eastAsia="Lucida Sans Unicode" w:cstheme="minorHAnsi"/>
          <w:kern w:val="1"/>
          <w:sz w:val="24"/>
          <w:szCs w:val="24"/>
        </w:rPr>
        <w:t>dB,</w:t>
      </w:r>
      <w:proofErr w:type="spellEnd"/>
    </w:p>
    <w:p w:rsidR="007A6695"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7A6695">
        <w:rPr>
          <w:rFonts w:eastAsia="Lucida Sans Unicode" w:cstheme="minorHAnsi"/>
          <w:kern w:val="1"/>
          <w:sz w:val="24"/>
          <w:szCs w:val="24"/>
        </w:rPr>
        <w:t>Zakres prac w elewacji od -2 stopni do 182 stopni,</w:t>
      </w:r>
    </w:p>
    <w:p w:rsidR="00ED7FBD" w:rsidRDefault="00E70B79" w:rsidP="00ED7FBD">
      <w:pPr>
        <w:pStyle w:val="Akapitzlist"/>
        <w:widowControl w:val="0"/>
        <w:numPr>
          <w:ilvl w:val="0"/>
          <w:numId w:val="5"/>
        </w:numPr>
        <w:suppressAutoHyphens/>
        <w:spacing w:after="0" w:line="360" w:lineRule="auto"/>
        <w:rPr>
          <w:rFonts w:eastAsia="Lucida Sans Unicode" w:cstheme="minorHAnsi"/>
          <w:kern w:val="1"/>
          <w:sz w:val="24"/>
          <w:szCs w:val="24"/>
        </w:rPr>
      </w:pPr>
      <w:r w:rsidRPr="007A6695">
        <w:rPr>
          <w:rFonts w:eastAsia="Lucida Sans Unicode" w:cstheme="minorHAnsi"/>
          <w:kern w:val="1"/>
          <w:sz w:val="24"/>
          <w:szCs w:val="24"/>
        </w:rPr>
        <w:t>Zakres pracy w azymucie ma wynosić 360 stopni,</w:t>
      </w:r>
      <w:r w:rsidR="00ED7FBD">
        <w:rPr>
          <w:rFonts w:eastAsia="Lucida Sans Unicode" w:cstheme="minorHAnsi"/>
          <w:kern w:val="1"/>
          <w:sz w:val="24"/>
          <w:szCs w:val="24"/>
        </w:rPr>
        <w:t> </w:t>
      </w:r>
      <w:r w:rsidRPr="007A6695">
        <w:rPr>
          <w:rFonts w:eastAsia="Lucida Sans Unicode" w:cstheme="minorHAnsi"/>
          <w:kern w:val="1"/>
          <w:sz w:val="24"/>
          <w:szCs w:val="24"/>
        </w:rPr>
        <w:t xml:space="preserve"> 0,1 stopnia.</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 xml:space="preserve">Zakresy prędkości ruchu anteny w azymucie będą konfigurowalne z zakresu od co </w:t>
      </w:r>
      <w:r w:rsidRPr="00ED7FBD">
        <w:rPr>
          <w:rFonts w:eastAsia="Lucida Sans Unicode" w:cstheme="minorHAnsi"/>
          <w:kern w:val="1"/>
          <w:sz w:val="24"/>
          <w:szCs w:val="24"/>
        </w:rPr>
        <w:lastRenderedPageBreak/>
        <w:t>najmniej 0,5-40 stopni/sekundę z dokładnością co najmniej 0,2 stopnia dla prędkości do 20 stopni na sekundę i 0,5 stopnia dla wyższych prędkości.</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Zakresy prędkości ruchu anteny w elewacji będą konfigurowalne w zakresie co najmniej 0,5-40 stopni/sekundę z dokładnością co najmniej 0,2 stopnia dla prędkości do 20 stopni na sekundę i 0,5 stopnia dla wyższych prędkości.</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Przyspieszenie ruchu anteny w azymucie i elewacji będzie wynosić co najmniej 20 stopni na sekundę.</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System antenowy będzie zapewniać możliwość kalibracji geometrii pomiaru poprzez automatyczne śledzenie słońca.</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 xml:space="preserve">System napędu i smarowania systemu antenowego będzie zaprojektowany z myślą o zminimalizowaniu wymagań serwisowych, włączając w to zastosowanie cyfrowych modułów serwomechanizmów, silników </w:t>
      </w:r>
      <w:proofErr w:type="spellStart"/>
      <w:r w:rsidRPr="00ED7FBD">
        <w:rPr>
          <w:rFonts w:eastAsia="Lucida Sans Unicode" w:cstheme="minorHAnsi"/>
          <w:kern w:val="1"/>
          <w:sz w:val="24"/>
          <w:szCs w:val="24"/>
        </w:rPr>
        <w:t>bezszczotkowych</w:t>
      </w:r>
      <w:proofErr w:type="spellEnd"/>
      <w:r w:rsidRPr="00ED7FBD">
        <w:rPr>
          <w:rFonts w:eastAsia="Lucida Sans Unicode" w:cstheme="minorHAnsi"/>
          <w:kern w:val="1"/>
          <w:sz w:val="24"/>
          <w:szCs w:val="24"/>
        </w:rPr>
        <w:t xml:space="preserve"> i </w:t>
      </w:r>
      <w:proofErr w:type="spellStart"/>
      <w:r w:rsidRPr="00ED7FBD">
        <w:rPr>
          <w:rFonts w:eastAsia="Lucida Sans Unicode" w:cstheme="minorHAnsi"/>
          <w:kern w:val="1"/>
          <w:sz w:val="24"/>
          <w:szCs w:val="24"/>
        </w:rPr>
        <w:t>enkoderów</w:t>
      </w:r>
      <w:proofErr w:type="spellEnd"/>
      <w:r w:rsidRPr="00ED7FBD">
        <w:rPr>
          <w:rFonts w:eastAsia="Lucida Sans Unicode" w:cstheme="minorHAnsi"/>
          <w:kern w:val="1"/>
          <w:sz w:val="24"/>
          <w:szCs w:val="24"/>
        </w:rPr>
        <w:t xml:space="preserve"> optycznych.</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Układ łączówki obrotowej będzie izolowany i zabezpieczony przed zabrudzeniami.</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System antenowy będzie posiadać automatyczne systemy zabezpieczające przed pracą anteny w razie otwartych drzwi do kopuły oraz systemy ręcznego zablokowania możliwości pracy anteny.</w:t>
      </w:r>
    </w:p>
    <w:p w:rsid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System antenowy będzie posiadać zabezpieczenia krańcowe przed zbytnim odchyleniem anteny, tj. takim, który może narazić system antenowy na uszkodzenia, w tym co najmniej jedno mechaniczne.</w:t>
      </w:r>
    </w:p>
    <w:p w:rsidR="00E70B79" w:rsidRPr="00ED7FBD" w:rsidRDefault="00E70B79" w:rsidP="00E70B79">
      <w:pPr>
        <w:pStyle w:val="Akapitzlist"/>
        <w:widowControl w:val="0"/>
        <w:numPr>
          <w:ilvl w:val="0"/>
          <w:numId w:val="5"/>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System falowodów będzie pod ciśnieniem poprzez zastosowanie dehydratora zapewniającego ciśnienie osuszonego powietrza w całym systemie falowodowym od nadajnika do reflektora anteny.</w:t>
      </w:r>
    </w:p>
    <w:p w:rsidR="00ED7FBD"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Wieża zostanie wykonana w konstrukcji stalowej, kratownicowej, zamkniętej poszyciem z blachy falistej przytwierdzonej do konstrukcji wieży. Możliwe jest również wykonanie wieży w technologii żelbetowej. Wysokość wieży liczona od podstawy do środka zainstalowanej anteny radarowej ma wynosić 35 m. Pod kopułą znajdzie się pomieszczenie na urządzenia radarowe. Dookoła kopuły oraz na wysokości pomieszczenia radarowego przewidziane zostały pomosty serwisowe z barierkami. Planowany do zastosowania radar meteorologiczny wyposażony będzie w nadajnik magnetronow</w:t>
      </w:r>
      <w:r w:rsidR="00ED7FBD">
        <w:rPr>
          <w:rFonts w:eastAsia="Lucida Sans Unicode" w:cstheme="minorHAnsi"/>
          <w:kern w:val="1"/>
          <w:sz w:val="24"/>
          <w:szCs w:val="24"/>
        </w:rPr>
        <w:t xml:space="preserve">y o następujących parametrach: </w:t>
      </w:r>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Częstotliwość pracy – 5 645 MHz.</w:t>
      </w:r>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 xml:space="preserve">Moc szczytowa w impulsie (długi, średni, krótki) przed rozdzieleniem na polaryzacje – co najmniej 400 </w:t>
      </w:r>
      <w:proofErr w:type="spellStart"/>
      <w:r w:rsidRPr="00ED7FBD">
        <w:rPr>
          <w:rFonts w:eastAsia="Lucida Sans Unicode" w:cstheme="minorHAnsi"/>
          <w:kern w:val="1"/>
          <w:sz w:val="24"/>
          <w:szCs w:val="24"/>
        </w:rPr>
        <w:t>kW.</w:t>
      </w:r>
      <w:proofErr w:type="spellEnd"/>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lastRenderedPageBreak/>
        <w:t xml:space="preserve">Długość impulsu – możliwość ustawień co najmniej czterech długości impulsów w zakresie 0.5 - 2.0 </w:t>
      </w:r>
      <w:proofErr w:type="spellStart"/>
      <w:r w:rsidRPr="00ED7FBD">
        <w:rPr>
          <w:rFonts w:eastAsia="Lucida Sans Unicode" w:cstheme="minorHAnsi"/>
          <w:kern w:val="1"/>
          <w:sz w:val="24"/>
          <w:szCs w:val="24"/>
        </w:rPr>
        <w:t>μs.</w:t>
      </w:r>
      <w:proofErr w:type="spellEnd"/>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 xml:space="preserve">Częstotliwość próbkowania (PRF) co najmniej: długi impuls 250 – 600 </w:t>
      </w:r>
      <w:proofErr w:type="spellStart"/>
      <w:r w:rsidRPr="00ED7FBD">
        <w:rPr>
          <w:rFonts w:eastAsia="Lucida Sans Unicode" w:cstheme="minorHAnsi"/>
          <w:kern w:val="1"/>
          <w:sz w:val="24"/>
          <w:szCs w:val="24"/>
        </w:rPr>
        <w:t>Hz</w:t>
      </w:r>
      <w:proofErr w:type="spellEnd"/>
      <w:r w:rsidRPr="00ED7FBD">
        <w:rPr>
          <w:rFonts w:eastAsia="Lucida Sans Unicode" w:cstheme="minorHAnsi"/>
          <w:kern w:val="1"/>
          <w:sz w:val="24"/>
          <w:szCs w:val="24"/>
        </w:rPr>
        <w:t xml:space="preserve">, krótki impuls 500 - 2 400 </w:t>
      </w:r>
      <w:proofErr w:type="spellStart"/>
      <w:r w:rsidRPr="00ED7FBD">
        <w:rPr>
          <w:rFonts w:eastAsia="Lucida Sans Unicode" w:cstheme="minorHAnsi"/>
          <w:kern w:val="1"/>
          <w:sz w:val="24"/>
          <w:szCs w:val="24"/>
        </w:rPr>
        <w:t>Hz.</w:t>
      </w:r>
      <w:proofErr w:type="spellEnd"/>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Możliwość ustawiania naprzemiennej częstotliwości próbkowania (</w:t>
      </w:r>
      <w:proofErr w:type="spellStart"/>
      <w:r w:rsidRPr="00ED7FBD">
        <w:rPr>
          <w:rFonts w:eastAsia="Lucida Sans Unicode" w:cstheme="minorHAnsi"/>
          <w:kern w:val="1"/>
          <w:sz w:val="24"/>
          <w:szCs w:val="24"/>
        </w:rPr>
        <w:t>stagerred</w:t>
      </w:r>
      <w:proofErr w:type="spellEnd"/>
      <w:r w:rsidRPr="00ED7FBD">
        <w:rPr>
          <w:rFonts w:eastAsia="Lucida Sans Unicode" w:cstheme="minorHAnsi"/>
          <w:kern w:val="1"/>
          <w:sz w:val="24"/>
          <w:szCs w:val="24"/>
        </w:rPr>
        <w:t xml:space="preserve"> PRF) co najmniej o stosunkach częstotliwości powtarzania impulsów wyższej do niższej: 3/2; 4/3 i</w:t>
      </w:r>
      <w:r w:rsidR="0079404C">
        <w:rPr>
          <w:rFonts w:eastAsia="Lucida Sans Unicode" w:cstheme="minorHAnsi"/>
          <w:kern w:val="1"/>
          <w:sz w:val="24"/>
          <w:szCs w:val="24"/>
        </w:rPr>
        <w:t> </w:t>
      </w:r>
      <w:r w:rsidRPr="00ED7FBD">
        <w:rPr>
          <w:rFonts w:eastAsia="Lucida Sans Unicode" w:cstheme="minorHAnsi"/>
          <w:kern w:val="1"/>
          <w:sz w:val="24"/>
          <w:szCs w:val="24"/>
        </w:rPr>
        <w:t>5/4; system ma umożliwiać de-</w:t>
      </w:r>
      <w:proofErr w:type="spellStart"/>
      <w:r w:rsidRPr="00ED7FBD">
        <w:rPr>
          <w:rFonts w:eastAsia="Lucida Sans Unicode" w:cstheme="minorHAnsi"/>
          <w:kern w:val="1"/>
          <w:sz w:val="24"/>
          <w:szCs w:val="24"/>
        </w:rPr>
        <w:t>aliasing</w:t>
      </w:r>
      <w:proofErr w:type="spellEnd"/>
      <w:r w:rsidRPr="00ED7FBD">
        <w:rPr>
          <w:rFonts w:eastAsia="Lucida Sans Unicode" w:cstheme="minorHAnsi"/>
          <w:kern w:val="1"/>
          <w:sz w:val="24"/>
          <w:szCs w:val="24"/>
        </w:rPr>
        <w:t xml:space="preserve"> mierzonej prędkości dopplerowskiej.</w:t>
      </w:r>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 xml:space="preserve">Emisje niepożądane radaru – zakres emisji ma stosować się do norm „ITU-R Radio </w:t>
      </w:r>
      <w:proofErr w:type="spellStart"/>
      <w:r w:rsidRPr="00ED7FBD">
        <w:rPr>
          <w:rFonts w:eastAsia="Lucida Sans Unicode" w:cstheme="minorHAnsi"/>
          <w:kern w:val="1"/>
          <w:sz w:val="24"/>
          <w:szCs w:val="24"/>
        </w:rPr>
        <w:t>Regulations</w:t>
      </w:r>
      <w:proofErr w:type="spellEnd"/>
      <w:r w:rsidRPr="00ED7FBD">
        <w:rPr>
          <w:rFonts w:eastAsia="Lucida Sans Unicode" w:cstheme="minorHAnsi"/>
          <w:kern w:val="1"/>
          <w:sz w:val="24"/>
          <w:szCs w:val="24"/>
        </w:rPr>
        <w:t xml:space="preserve"> Appendix 3” oraz CEPT/ERC/Rec. 74-01; radar zostanie wyposażony w układy minimalizujące emisję częstotliwości innych niż główna.</w:t>
      </w:r>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Nadajnik zostanie wyposażony w mierniki mocy, pozwalające na zdalny pomiar mocy przed i po rozdzieleniu na polaryzacje, umożliwiające zdalną kalibrację nadajnika oraz zdalny pomiar VSWR (współczynnika fali stojącej).</w:t>
      </w:r>
    </w:p>
    <w:p w:rsidR="00ED7FBD"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Nadajnik zostanie wyposażony w obwody zabezpieczające przed jego uszkodzeniem oraz obwody zabezpieczające nadajnik w razie pojawienia się łuku w falowodzie.</w:t>
      </w:r>
    </w:p>
    <w:p w:rsidR="0079404C"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ED7FBD">
        <w:rPr>
          <w:rFonts w:eastAsia="Lucida Sans Unicode" w:cstheme="minorHAnsi"/>
          <w:kern w:val="1"/>
          <w:sz w:val="24"/>
          <w:szCs w:val="24"/>
        </w:rPr>
        <w:t>Modulator będzie w pełni półprzewodnikowy.</w:t>
      </w:r>
    </w:p>
    <w:p w:rsidR="00E70B79" w:rsidRPr="0079404C" w:rsidRDefault="00E70B79" w:rsidP="00E70B79">
      <w:pPr>
        <w:pStyle w:val="Akapitzlist"/>
        <w:widowControl w:val="0"/>
        <w:numPr>
          <w:ilvl w:val="0"/>
          <w:numId w:val="6"/>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Koherentność nadajnika będzie zapewniać tłumienie ech stałych, większych niż 40 </w:t>
      </w:r>
      <w:proofErr w:type="spellStart"/>
      <w:r w:rsidRPr="0079404C">
        <w:rPr>
          <w:rFonts w:eastAsia="Lucida Sans Unicode" w:cstheme="minorHAnsi"/>
          <w:kern w:val="1"/>
          <w:sz w:val="24"/>
          <w:szCs w:val="24"/>
        </w:rPr>
        <w:t>dB</w:t>
      </w:r>
      <w:proofErr w:type="spellEnd"/>
      <w:r w:rsidRPr="0079404C">
        <w:rPr>
          <w:rFonts w:eastAsia="Lucida Sans Unicode" w:cstheme="minorHAnsi"/>
          <w:kern w:val="1"/>
          <w:sz w:val="24"/>
          <w:szCs w:val="24"/>
        </w:rPr>
        <w:t>.</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Ponadto w ramach inwestycji zrealizowane zostaną następujące elementy technologiczne:</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 xml:space="preserve">Odbiornik i procesor sygnału: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Typ odbiornika - superheterodynowy, 2 częstotliwości pośrednie.</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Współczynnik szumów mniejszy niż 2 </w:t>
      </w:r>
      <w:proofErr w:type="spellStart"/>
      <w:r w:rsidRPr="0079404C">
        <w:rPr>
          <w:rFonts w:eastAsia="Lucida Sans Unicode" w:cstheme="minorHAnsi"/>
          <w:kern w:val="1"/>
          <w:sz w:val="24"/>
          <w:szCs w:val="24"/>
        </w:rPr>
        <w:t>dB.</w:t>
      </w:r>
      <w:proofErr w:type="spellEnd"/>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Zakres dynamiczny odbiornika nie mniejszy niż 115 </w:t>
      </w:r>
      <w:proofErr w:type="spellStart"/>
      <w:r w:rsidRPr="0079404C">
        <w:rPr>
          <w:rFonts w:eastAsia="Lucida Sans Unicode" w:cstheme="minorHAnsi"/>
          <w:kern w:val="1"/>
          <w:sz w:val="24"/>
          <w:szCs w:val="24"/>
        </w:rPr>
        <w:t>dB.</w:t>
      </w:r>
      <w:proofErr w:type="spellEnd"/>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Minimalny wykrywalny poziom sygnału ma być niższy niż -114 </w:t>
      </w:r>
      <w:proofErr w:type="spellStart"/>
      <w:r w:rsidRPr="0079404C">
        <w:rPr>
          <w:rFonts w:eastAsia="Lucida Sans Unicode" w:cstheme="minorHAnsi"/>
          <w:kern w:val="1"/>
          <w:sz w:val="24"/>
          <w:szCs w:val="24"/>
        </w:rPr>
        <w:t>dB</w:t>
      </w:r>
      <w:proofErr w:type="spellEnd"/>
      <w:r w:rsidRPr="0079404C">
        <w:rPr>
          <w:rFonts w:eastAsia="Lucida Sans Unicode" w:cstheme="minorHAnsi"/>
          <w:kern w:val="1"/>
          <w:sz w:val="24"/>
          <w:szCs w:val="24"/>
        </w:rPr>
        <w:t xml:space="preserve"> dla długiego impulsu.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Tłumienie częstotliwości lustrzanych ma być większe niż 80 </w:t>
      </w:r>
      <w:proofErr w:type="spellStart"/>
      <w:r w:rsidRPr="0079404C">
        <w:rPr>
          <w:rFonts w:eastAsia="Lucida Sans Unicode" w:cstheme="minorHAnsi"/>
          <w:kern w:val="1"/>
          <w:sz w:val="24"/>
          <w:szCs w:val="24"/>
        </w:rPr>
        <w:t>dB</w:t>
      </w:r>
      <w:proofErr w:type="spellEnd"/>
      <w:r w:rsidRPr="0079404C">
        <w:rPr>
          <w:rFonts w:eastAsia="Lucida Sans Unicode" w:cstheme="minorHAnsi"/>
          <w:kern w:val="1"/>
          <w:sz w:val="24"/>
          <w:szCs w:val="24"/>
        </w:rPr>
        <w:t xml:space="preserve">.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Czułość radaru w odległości 100 km ma być lepsza niż 0,05 mm/h.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Zastosowana zostanie filtracja (</w:t>
      </w:r>
      <w:proofErr w:type="spellStart"/>
      <w:r w:rsidRPr="0079404C">
        <w:rPr>
          <w:rFonts w:eastAsia="Lucida Sans Unicode" w:cstheme="minorHAnsi"/>
          <w:kern w:val="1"/>
          <w:sz w:val="24"/>
          <w:szCs w:val="24"/>
        </w:rPr>
        <w:t>receiving</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filters</w:t>
      </w:r>
      <w:proofErr w:type="spellEnd"/>
      <w:r w:rsidRPr="0079404C">
        <w:rPr>
          <w:rFonts w:eastAsia="Lucida Sans Unicode" w:cstheme="minorHAnsi"/>
          <w:kern w:val="1"/>
          <w:sz w:val="24"/>
          <w:szCs w:val="24"/>
        </w:rPr>
        <w:t>) ograniczająca pasmo odbieranego i</w:t>
      </w:r>
      <w:r w:rsidR="0079404C">
        <w:rPr>
          <w:rFonts w:eastAsia="Lucida Sans Unicode" w:cstheme="minorHAnsi"/>
          <w:kern w:val="1"/>
          <w:sz w:val="24"/>
          <w:szCs w:val="24"/>
        </w:rPr>
        <w:t> </w:t>
      </w:r>
      <w:r w:rsidRPr="0079404C">
        <w:rPr>
          <w:rFonts w:eastAsia="Lucida Sans Unicode" w:cstheme="minorHAnsi"/>
          <w:kern w:val="1"/>
          <w:sz w:val="24"/>
          <w:szCs w:val="24"/>
        </w:rPr>
        <w:t xml:space="preserve">przetwarzanego sygnału do obszaru częstotliwości +/- 2 MHz w stosunku do częstotliwości nominalnej. W pozostałym zakresie sygnał powrotny będzie tłumiony o co najmniej 60 </w:t>
      </w:r>
      <w:proofErr w:type="spellStart"/>
      <w:r w:rsidRPr="0079404C">
        <w:rPr>
          <w:rFonts w:eastAsia="Lucida Sans Unicode" w:cstheme="minorHAnsi"/>
          <w:kern w:val="1"/>
          <w:sz w:val="24"/>
          <w:szCs w:val="24"/>
        </w:rPr>
        <w:t>dB</w:t>
      </w:r>
      <w:proofErr w:type="spellEnd"/>
      <w:r w:rsidRPr="0079404C">
        <w:rPr>
          <w:rFonts w:eastAsia="Lucida Sans Unicode" w:cstheme="minorHAnsi"/>
          <w:kern w:val="1"/>
          <w:sz w:val="24"/>
          <w:szCs w:val="24"/>
        </w:rPr>
        <w:t xml:space="preserve">.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Bezpośrednio wyprowadzone będą kanały I oraz Q (format 16 bitowy), a także możliwość zapisu strumienia danych z tych kanałów do pliku na dysku komputerowym podłączonym do sieci LAN wysokich prędkości </w:t>
      </w:r>
      <w:proofErr w:type="spellStart"/>
      <w:r w:rsidRPr="0079404C">
        <w:rPr>
          <w:rFonts w:eastAsia="Lucida Sans Unicode" w:cstheme="minorHAnsi"/>
          <w:kern w:val="1"/>
          <w:sz w:val="24"/>
          <w:szCs w:val="24"/>
        </w:rPr>
        <w:t>przesyłu</w:t>
      </w:r>
      <w:proofErr w:type="spellEnd"/>
      <w:r w:rsidRPr="0079404C">
        <w:rPr>
          <w:rFonts w:eastAsia="Lucida Sans Unicode" w:cstheme="minorHAnsi"/>
          <w:kern w:val="1"/>
          <w:sz w:val="24"/>
          <w:szCs w:val="24"/>
        </w:rPr>
        <w:t xml:space="preserve"> danych (łącze 1 GB w pomieszczeniu </w:t>
      </w:r>
      <w:r w:rsidRPr="0079404C">
        <w:rPr>
          <w:rFonts w:eastAsia="Lucida Sans Unicode" w:cstheme="minorHAnsi"/>
          <w:kern w:val="1"/>
          <w:sz w:val="24"/>
          <w:szCs w:val="24"/>
        </w:rPr>
        <w:lastRenderedPageBreak/>
        <w:t xml:space="preserve">radarowym).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Uzyskana zostanie minimalna rozdzielczość przetwarzania lepsza niż 15 m.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Uzyskana zostanie maksymalna liczba przetwarzania komórek pierwotnych większej niż 5 000 dl</w:t>
      </w:r>
      <w:r w:rsidR="0079404C">
        <w:rPr>
          <w:rFonts w:eastAsia="Lucida Sans Unicode" w:cstheme="minorHAnsi"/>
          <w:kern w:val="1"/>
          <w:sz w:val="24"/>
          <w:szCs w:val="24"/>
        </w:rPr>
        <w:t>a każdej z polaryzacji osobno.</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Zastosowanie zostaną filtry ech stałych bazujących na technikach efektu Dopplera oraz z</w:t>
      </w:r>
      <w:r w:rsidR="0079404C">
        <w:rPr>
          <w:rFonts w:eastAsia="Lucida Sans Unicode" w:cstheme="minorHAnsi"/>
          <w:kern w:val="1"/>
          <w:sz w:val="24"/>
          <w:szCs w:val="24"/>
        </w:rPr>
        <w:t> </w:t>
      </w:r>
      <w:r w:rsidRPr="0079404C">
        <w:rPr>
          <w:rFonts w:eastAsia="Lucida Sans Unicode" w:cstheme="minorHAnsi"/>
          <w:kern w:val="1"/>
          <w:sz w:val="24"/>
          <w:szCs w:val="24"/>
        </w:rPr>
        <w:t xml:space="preserve">funkcją rekonstrukcji sygnału.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Uzyskana zostanie możliwość włączania filtrowania zakłóceń od nadajników </w:t>
      </w:r>
      <w:proofErr w:type="spellStart"/>
      <w:r w:rsidRPr="0079404C">
        <w:rPr>
          <w:rFonts w:eastAsia="Lucida Sans Unicode" w:cstheme="minorHAnsi"/>
          <w:kern w:val="1"/>
          <w:sz w:val="24"/>
          <w:szCs w:val="24"/>
        </w:rPr>
        <w:t>WiFi</w:t>
      </w:r>
      <w:proofErr w:type="spellEnd"/>
      <w:r w:rsidRPr="0079404C">
        <w:rPr>
          <w:rFonts w:eastAsia="Lucida Sans Unicode" w:cstheme="minorHAnsi"/>
          <w:kern w:val="1"/>
          <w:sz w:val="24"/>
          <w:szCs w:val="24"/>
        </w:rPr>
        <w:t xml:space="preserve"> pracujących na częstotliwościach radarowych.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Wykryte zakłócenia od turbin wiatrowych jako echa niemeteorologiczne będą usuwane z</w:t>
      </w:r>
      <w:r w:rsidR="0079404C">
        <w:rPr>
          <w:rFonts w:eastAsia="Lucida Sans Unicode" w:cstheme="minorHAnsi"/>
          <w:kern w:val="1"/>
          <w:sz w:val="24"/>
          <w:szCs w:val="24"/>
        </w:rPr>
        <w:t> </w:t>
      </w:r>
      <w:r w:rsidRPr="0079404C">
        <w:rPr>
          <w:rFonts w:eastAsia="Lucida Sans Unicode" w:cstheme="minorHAnsi"/>
          <w:kern w:val="1"/>
          <w:sz w:val="24"/>
          <w:szCs w:val="24"/>
        </w:rPr>
        <w:t xml:space="preserve">sygnału radarowego, a dane meteorologiczne zostaną poprawione.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Zainstalowany zostanie miernik mocy do pomiarów sygnału powracającego. Miernik mocy będzie miał możliwość zdalnego wykonania pomiaru.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Procesor sygnału powinien być oparty na technologii standardowego PC i pracować na systemie operacyjnym LINUX.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Procesor sygnału będzie w czasie rzeczywistym rejestrować co najmniej następujące dane wyjściowe (w formacie co najmniej 8 bitowym): </w:t>
      </w:r>
      <w:proofErr w:type="spellStart"/>
      <w:r w:rsidRPr="0079404C">
        <w:rPr>
          <w:rFonts w:eastAsia="Lucida Sans Unicode" w:cstheme="minorHAnsi"/>
          <w:kern w:val="1"/>
          <w:sz w:val="24"/>
          <w:szCs w:val="24"/>
        </w:rPr>
        <w:t>dBZ</w:t>
      </w:r>
      <w:proofErr w:type="spellEnd"/>
      <w:r w:rsidRPr="0079404C">
        <w:rPr>
          <w:rFonts w:eastAsia="Lucida Sans Unicode" w:cstheme="minorHAnsi"/>
          <w:kern w:val="1"/>
          <w:sz w:val="24"/>
          <w:szCs w:val="24"/>
        </w:rPr>
        <w:t xml:space="preserve"> (równolegle dane niepoprawione i</w:t>
      </w:r>
      <w:r w:rsidR="0079404C">
        <w:rPr>
          <w:rFonts w:eastAsia="Lucida Sans Unicode" w:cstheme="minorHAnsi"/>
          <w:kern w:val="1"/>
          <w:sz w:val="24"/>
          <w:szCs w:val="24"/>
        </w:rPr>
        <w:t> </w:t>
      </w:r>
      <w:r w:rsidRPr="0079404C">
        <w:rPr>
          <w:rFonts w:eastAsia="Lucida Sans Unicode" w:cstheme="minorHAnsi"/>
          <w:kern w:val="1"/>
          <w:sz w:val="24"/>
          <w:szCs w:val="24"/>
        </w:rPr>
        <w:t xml:space="preserve">skorygowane), prędkość radialną (V), szerokość spektralną (W), </w:t>
      </w:r>
      <w:proofErr w:type="spellStart"/>
      <w:r w:rsidRPr="0079404C">
        <w:rPr>
          <w:rFonts w:eastAsia="Lucida Sans Unicode" w:cstheme="minorHAnsi"/>
          <w:kern w:val="1"/>
          <w:sz w:val="24"/>
          <w:szCs w:val="24"/>
        </w:rPr>
        <w:t>SignalQuality</w:t>
      </w:r>
      <w:proofErr w:type="spellEnd"/>
      <w:r w:rsidRPr="0079404C">
        <w:rPr>
          <w:rFonts w:eastAsia="Lucida Sans Unicode" w:cstheme="minorHAnsi"/>
          <w:kern w:val="1"/>
          <w:sz w:val="24"/>
          <w:szCs w:val="24"/>
        </w:rPr>
        <w:t xml:space="preserve"> Index (SQI), </w:t>
      </w:r>
      <w:proofErr w:type="spellStart"/>
      <w:r w:rsidRPr="0079404C">
        <w:rPr>
          <w:rFonts w:eastAsia="Lucida Sans Unicode" w:cstheme="minorHAnsi"/>
          <w:kern w:val="1"/>
          <w:sz w:val="24"/>
          <w:szCs w:val="24"/>
        </w:rPr>
        <w:t>Differentialreflectivity</w:t>
      </w:r>
      <w:proofErr w:type="spellEnd"/>
      <w:r w:rsidRPr="0079404C">
        <w:rPr>
          <w:rFonts w:eastAsia="Lucida Sans Unicode" w:cstheme="minorHAnsi"/>
          <w:kern w:val="1"/>
          <w:sz w:val="24"/>
          <w:szCs w:val="24"/>
        </w:rPr>
        <w:t xml:space="preserve"> (ZDR), </w:t>
      </w:r>
      <w:proofErr w:type="spellStart"/>
      <w:r w:rsidRPr="0079404C">
        <w:rPr>
          <w:rFonts w:eastAsia="Lucida Sans Unicode" w:cstheme="minorHAnsi"/>
          <w:kern w:val="1"/>
          <w:sz w:val="24"/>
          <w:szCs w:val="24"/>
        </w:rPr>
        <w:t>Differentialphase</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PhiDP</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Specificdifferentialphase</w:t>
      </w:r>
      <w:proofErr w:type="spellEnd"/>
      <w:r w:rsidRPr="0079404C">
        <w:rPr>
          <w:rFonts w:eastAsia="Lucida Sans Unicode" w:cstheme="minorHAnsi"/>
          <w:kern w:val="1"/>
          <w:sz w:val="24"/>
          <w:szCs w:val="24"/>
        </w:rPr>
        <w:t xml:space="preserve"> (KDP), </w:t>
      </w:r>
      <w:proofErr w:type="spellStart"/>
      <w:r w:rsidRPr="0079404C">
        <w:rPr>
          <w:rFonts w:eastAsia="Lucida Sans Unicode" w:cstheme="minorHAnsi"/>
          <w:kern w:val="1"/>
          <w:sz w:val="24"/>
          <w:szCs w:val="24"/>
        </w:rPr>
        <w:t>Correlationcoefficient</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RhoHV</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Clutter</w:t>
      </w:r>
      <w:proofErr w:type="spellEnd"/>
      <w:r w:rsidRPr="0079404C">
        <w:rPr>
          <w:rFonts w:eastAsia="Lucida Sans Unicode" w:cstheme="minorHAnsi"/>
          <w:kern w:val="1"/>
          <w:sz w:val="24"/>
          <w:szCs w:val="24"/>
        </w:rPr>
        <w:t xml:space="preserve"> to </w:t>
      </w:r>
      <w:proofErr w:type="spellStart"/>
      <w:r w:rsidRPr="0079404C">
        <w:rPr>
          <w:rFonts w:eastAsia="Lucida Sans Unicode" w:cstheme="minorHAnsi"/>
          <w:kern w:val="1"/>
          <w:sz w:val="24"/>
          <w:szCs w:val="24"/>
        </w:rPr>
        <w:t>Signal</w:t>
      </w:r>
      <w:proofErr w:type="spellEnd"/>
      <w:r w:rsidRPr="0079404C">
        <w:rPr>
          <w:rFonts w:eastAsia="Lucida Sans Unicode" w:cstheme="minorHAnsi"/>
          <w:kern w:val="1"/>
          <w:sz w:val="24"/>
          <w:szCs w:val="24"/>
        </w:rPr>
        <w:t xml:space="preserve"> Ratio (CSR), </w:t>
      </w:r>
      <w:proofErr w:type="spellStart"/>
      <w:r w:rsidRPr="0079404C">
        <w:rPr>
          <w:rFonts w:eastAsia="Lucida Sans Unicode" w:cstheme="minorHAnsi"/>
          <w:kern w:val="1"/>
          <w:sz w:val="24"/>
          <w:szCs w:val="24"/>
        </w:rPr>
        <w:t>Reciever</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signal</w:t>
      </w:r>
      <w:proofErr w:type="spellEnd"/>
      <w:r w:rsidRPr="0079404C">
        <w:rPr>
          <w:rFonts w:eastAsia="Lucida Sans Unicode" w:cstheme="minorHAnsi"/>
          <w:kern w:val="1"/>
          <w:sz w:val="24"/>
          <w:szCs w:val="24"/>
        </w:rPr>
        <w:t xml:space="preserve"> to </w:t>
      </w:r>
      <w:proofErr w:type="spellStart"/>
      <w:r w:rsidRPr="0079404C">
        <w:rPr>
          <w:rFonts w:eastAsia="Lucida Sans Unicode" w:cstheme="minorHAnsi"/>
          <w:kern w:val="1"/>
          <w:sz w:val="24"/>
          <w:szCs w:val="24"/>
        </w:rPr>
        <w:t>noise</w:t>
      </w:r>
      <w:proofErr w:type="spellEnd"/>
      <w:r w:rsidRPr="0079404C">
        <w:rPr>
          <w:rFonts w:eastAsia="Lucida Sans Unicode" w:cstheme="minorHAnsi"/>
          <w:kern w:val="1"/>
          <w:sz w:val="24"/>
          <w:szCs w:val="24"/>
        </w:rPr>
        <w:t xml:space="preserve"> ratio (LOG) i Hydrometeor </w:t>
      </w:r>
      <w:proofErr w:type="spellStart"/>
      <w:r w:rsidRPr="0079404C">
        <w:rPr>
          <w:rFonts w:eastAsia="Lucida Sans Unicode" w:cstheme="minorHAnsi"/>
          <w:kern w:val="1"/>
          <w:sz w:val="24"/>
          <w:szCs w:val="24"/>
        </w:rPr>
        <w:t>classification.</w:t>
      </w:r>
      <w:proofErr w:type="spellEnd"/>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Procesor sygnału powinien w czasie rzeczywistym dokonywać korekcji tłumienia w</w:t>
      </w:r>
      <w:r w:rsidR="0079404C">
        <w:rPr>
          <w:rFonts w:eastAsia="Lucida Sans Unicode" w:cstheme="minorHAnsi"/>
          <w:kern w:val="1"/>
          <w:sz w:val="24"/>
          <w:szCs w:val="24"/>
        </w:rPr>
        <w:t> </w:t>
      </w:r>
      <w:r w:rsidRPr="0079404C">
        <w:rPr>
          <w:rFonts w:eastAsia="Lucida Sans Unicode" w:cstheme="minorHAnsi"/>
          <w:kern w:val="1"/>
          <w:sz w:val="24"/>
          <w:szCs w:val="24"/>
        </w:rPr>
        <w:t>atmosferze dla Z i ZDR na podstawie wyników „</w:t>
      </w:r>
      <w:proofErr w:type="spellStart"/>
      <w:r w:rsidRPr="0079404C">
        <w:rPr>
          <w:rFonts w:eastAsia="Lucida Sans Unicode" w:cstheme="minorHAnsi"/>
          <w:kern w:val="1"/>
          <w:sz w:val="24"/>
          <w:szCs w:val="24"/>
        </w:rPr>
        <w:t>Specific</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differential</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phase</w:t>
      </w:r>
      <w:proofErr w:type="spellEnd"/>
      <w:r w:rsidRPr="0079404C">
        <w:rPr>
          <w:rFonts w:eastAsia="Lucida Sans Unicode" w:cstheme="minorHAnsi"/>
          <w:kern w:val="1"/>
          <w:sz w:val="24"/>
          <w:szCs w:val="24"/>
        </w:rPr>
        <w:t xml:space="preserve">”.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Zadziałanie filtrów lub progu oznaczane będzie flagą w danych surowych typu </w:t>
      </w:r>
      <w:proofErr w:type="spellStart"/>
      <w:r w:rsidRPr="0079404C">
        <w:rPr>
          <w:rFonts w:eastAsia="Lucida Sans Unicode" w:cstheme="minorHAnsi"/>
          <w:kern w:val="1"/>
          <w:sz w:val="24"/>
          <w:szCs w:val="24"/>
        </w:rPr>
        <w:t>wolum</w:t>
      </w:r>
      <w:proofErr w:type="spellEnd"/>
      <w:r w:rsidRPr="0079404C">
        <w:rPr>
          <w:rFonts w:eastAsia="Lucida Sans Unicode" w:cstheme="minorHAnsi"/>
          <w:kern w:val="1"/>
          <w:sz w:val="24"/>
          <w:szCs w:val="24"/>
        </w:rPr>
        <w:t xml:space="preserve">. </w:t>
      </w:r>
    </w:p>
    <w:p w:rsid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Wszystkie momenty meteorologiczne będą równocześnie dostępne jako skorygowane i</w:t>
      </w:r>
      <w:r w:rsidR="0079404C">
        <w:rPr>
          <w:rFonts w:eastAsia="Lucida Sans Unicode" w:cstheme="minorHAnsi"/>
          <w:kern w:val="1"/>
          <w:sz w:val="24"/>
          <w:szCs w:val="24"/>
        </w:rPr>
        <w:t> </w:t>
      </w:r>
      <w:r w:rsidRPr="0079404C">
        <w:rPr>
          <w:rFonts w:eastAsia="Lucida Sans Unicode" w:cstheme="minorHAnsi"/>
          <w:kern w:val="1"/>
          <w:sz w:val="24"/>
          <w:szCs w:val="24"/>
        </w:rPr>
        <w:t>nieskorygowane. Definicja danych skorygowanych ma być charakterystyczna i</w:t>
      </w:r>
      <w:r w:rsidR="0079404C">
        <w:rPr>
          <w:rFonts w:eastAsia="Lucida Sans Unicode" w:cstheme="minorHAnsi"/>
          <w:kern w:val="1"/>
          <w:sz w:val="24"/>
          <w:szCs w:val="24"/>
        </w:rPr>
        <w:t> </w:t>
      </w:r>
      <w:r w:rsidRPr="0079404C">
        <w:rPr>
          <w:rFonts w:eastAsia="Lucida Sans Unicode" w:cstheme="minorHAnsi"/>
          <w:kern w:val="1"/>
          <w:sz w:val="24"/>
          <w:szCs w:val="24"/>
        </w:rPr>
        <w:t>konfigurowalna z poziomu użytkownika dla każdego momentu osobno, co najmniej w</w:t>
      </w:r>
      <w:r w:rsidR="0079404C">
        <w:rPr>
          <w:rFonts w:eastAsia="Lucida Sans Unicode" w:cstheme="minorHAnsi"/>
          <w:kern w:val="1"/>
          <w:sz w:val="24"/>
          <w:szCs w:val="24"/>
        </w:rPr>
        <w:t> </w:t>
      </w:r>
      <w:r w:rsidRPr="0079404C">
        <w:rPr>
          <w:rFonts w:eastAsia="Lucida Sans Unicode" w:cstheme="minorHAnsi"/>
          <w:kern w:val="1"/>
          <w:sz w:val="24"/>
          <w:szCs w:val="24"/>
        </w:rPr>
        <w:t xml:space="preserve">odniesieniu do filtra ech stałych, filtra zakłóceń oraz filtra </w:t>
      </w:r>
      <w:proofErr w:type="spellStart"/>
      <w:r w:rsidRPr="0079404C">
        <w:rPr>
          <w:rFonts w:eastAsia="Lucida Sans Unicode" w:cstheme="minorHAnsi"/>
          <w:kern w:val="1"/>
          <w:sz w:val="24"/>
          <w:szCs w:val="24"/>
        </w:rPr>
        <w:t>speckli</w:t>
      </w:r>
      <w:proofErr w:type="spellEnd"/>
      <w:r w:rsidRPr="0079404C">
        <w:rPr>
          <w:rFonts w:eastAsia="Lucida Sans Unicode" w:cstheme="minorHAnsi"/>
          <w:kern w:val="1"/>
          <w:sz w:val="24"/>
          <w:szCs w:val="24"/>
        </w:rPr>
        <w:t xml:space="preserve"> (</w:t>
      </w:r>
      <w:proofErr w:type="spellStart"/>
      <w:r w:rsidRPr="0079404C">
        <w:rPr>
          <w:rFonts w:eastAsia="Lucida Sans Unicode" w:cstheme="minorHAnsi"/>
          <w:kern w:val="1"/>
          <w:sz w:val="24"/>
          <w:szCs w:val="24"/>
        </w:rPr>
        <w:t>speckle</w:t>
      </w:r>
      <w:proofErr w:type="spellEnd"/>
      <w:r w:rsidRPr="0079404C">
        <w:rPr>
          <w:rFonts w:eastAsia="Lucida Sans Unicode" w:cstheme="minorHAnsi"/>
          <w:kern w:val="1"/>
          <w:sz w:val="24"/>
          <w:szCs w:val="24"/>
        </w:rPr>
        <w:t xml:space="preserve">). </w:t>
      </w:r>
    </w:p>
    <w:p w:rsidR="00E70B79" w:rsidRPr="0079404C" w:rsidRDefault="00E70B79" w:rsidP="00E70B79">
      <w:pPr>
        <w:pStyle w:val="Akapitzlist"/>
        <w:widowControl w:val="0"/>
        <w:numPr>
          <w:ilvl w:val="0"/>
          <w:numId w:val="7"/>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Procesor sygnału będzie miał możliwość oszacowania mocy szumów promień po promieniu (</w:t>
      </w:r>
      <w:proofErr w:type="spellStart"/>
      <w:r w:rsidRPr="0079404C">
        <w:rPr>
          <w:rFonts w:eastAsia="Lucida Sans Unicode" w:cstheme="minorHAnsi"/>
          <w:kern w:val="1"/>
          <w:sz w:val="24"/>
          <w:szCs w:val="24"/>
        </w:rPr>
        <w:t>radial</w:t>
      </w:r>
      <w:proofErr w:type="spellEnd"/>
      <w:r w:rsidRPr="0079404C">
        <w:rPr>
          <w:rFonts w:eastAsia="Lucida Sans Unicode" w:cstheme="minorHAnsi"/>
          <w:kern w:val="1"/>
          <w:sz w:val="24"/>
          <w:szCs w:val="24"/>
        </w:rPr>
        <w:t xml:space="preserve"> by </w:t>
      </w:r>
      <w:proofErr w:type="spellStart"/>
      <w:r w:rsidRPr="0079404C">
        <w:rPr>
          <w:rFonts w:eastAsia="Lucida Sans Unicode" w:cstheme="minorHAnsi"/>
          <w:kern w:val="1"/>
          <w:sz w:val="24"/>
          <w:szCs w:val="24"/>
        </w:rPr>
        <w:t>radial</w:t>
      </w:r>
      <w:proofErr w:type="spellEnd"/>
      <w:r w:rsidRPr="0079404C">
        <w:rPr>
          <w:rFonts w:eastAsia="Lucida Sans Unicode" w:cstheme="minorHAnsi"/>
          <w:kern w:val="1"/>
          <w:sz w:val="24"/>
          <w:szCs w:val="24"/>
        </w:rPr>
        <w:t>) oraz powiązanej korekcji danych.</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Procesor kontroli radaru:</w:t>
      </w:r>
    </w:p>
    <w:p w:rsidR="0079404C" w:rsidRDefault="00E70B79" w:rsidP="00E70B79">
      <w:pPr>
        <w:pStyle w:val="Akapitzlist"/>
        <w:widowControl w:val="0"/>
        <w:numPr>
          <w:ilvl w:val="0"/>
          <w:numId w:val="8"/>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Procesor kontroli radaru (RCP) zapewniać będzie interfejs do systemu radarowego dla systemu operacyjnego oraz serwisowego.</w:t>
      </w:r>
    </w:p>
    <w:p w:rsidR="0079404C" w:rsidRDefault="00E70B79" w:rsidP="00E70B79">
      <w:pPr>
        <w:pStyle w:val="Akapitzlist"/>
        <w:widowControl w:val="0"/>
        <w:numPr>
          <w:ilvl w:val="0"/>
          <w:numId w:val="8"/>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lastRenderedPageBreak/>
        <w:t>RCP będzie umożliwiać zdalną analizę i kontrolę systemu radarowego, włączanie i wyłącznie podsystemów, resetowanie i podgląd parametrów pracy systemu antenowego, odbiornika, nadajnika, procesora sygnału oraz samego RCP.</w:t>
      </w:r>
    </w:p>
    <w:p w:rsidR="0079404C" w:rsidRDefault="00E70B79" w:rsidP="00E70B79">
      <w:pPr>
        <w:pStyle w:val="Akapitzlist"/>
        <w:widowControl w:val="0"/>
        <w:numPr>
          <w:ilvl w:val="0"/>
          <w:numId w:val="8"/>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RCP będzie oparty na technologii PC i używać systemu operacyjnego LINUX.</w:t>
      </w:r>
    </w:p>
    <w:p w:rsidR="00E70B79" w:rsidRPr="0079404C" w:rsidRDefault="00E70B79" w:rsidP="00E70B79">
      <w:pPr>
        <w:pStyle w:val="Akapitzlist"/>
        <w:widowControl w:val="0"/>
        <w:numPr>
          <w:ilvl w:val="0"/>
          <w:numId w:val="8"/>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RCP będzie generować informacje BITE w razie identyfikacji błędów lub usterek w podsystemach. Informacje te będą zapisywane w postaci logów oraz dostępne poprzez oprogramowanie operacyjne i serwisowe.</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Kopuła:</w:t>
      </w:r>
    </w:p>
    <w:p w:rsidR="0079404C" w:rsidRDefault="00E70B79" w:rsidP="00E70B79">
      <w:pPr>
        <w:pStyle w:val="Akapitzlist"/>
        <w:widowControl w:val="0"/>
        <w:numPr>
          <w:ilvl w:val="0"/>
          <w:numId w:val="9"/>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Zainstalowana zostanie dielektryczna kopuła bez elementów metalowych (zniekształcających pomiar) lub inna o doskonalszych parametrach, o wymiarach dostosowanych do rozmiarów anteny i wymiarów wieży radarowej.</w:t>
      </w:r>
    </w:p>
    <w:p w:rsidR="0079404C" w:rsidRDefault="00E70B79" w:rsidP="00E70B79">
      <w:pPr>
        <w:pStyle w:val="Akapitzlist"/>
        <w:widowControl w:val="0"/>
        <w:numPr>
          <w:ilvl w:val="0"/>
          <w:numId w:val="9"/>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 xml:space="preserve">Straty w nadawanej mocy w jedną stronę w suchych warunkach nie będą większe niż 0,2 </w:t>
      </w:r>
      <w:proofErr w:type="spellStart"/>
      <w:r w:rsidRPr="0079404C">
        <w:rPr>
          <w:rFonts w:eastAsia="Lucida Sans Unicode" w:cstheme="minorHAnsi"/>
          <w:kern w:val="1"/>
          <w:sz w:val="24"/>
          <w:szCs w:val="24"/>
        </w:rPr>
        <w:t>dB</w:t>
      </w:r>
      <w:proofErr w:type="spellEnd"/>
      <w:r w:rsidRPr="0079404C">
        <w:rPr>
          <w:rFonts w:eastAsia="Lucida Sans Unicode" w:cstheme="minorHAnsi"/>
          <w:kern w:val="1"/>
          <w:sz w:val="24"/>
          <w:szCs w:val="24"/>
        </w:rPr>
        <w:t xml:space="preserve">, a w wypadku opadu o natężeniu 10 mm/h nie większe niż 0,4 </w:t>
      </w:r>
      <w:proofErr w:type="spellStart"/>
      <w:r w:rsidRPr="0079404C">
        <w:rPr>
          <w:rFonts w:eastAsia="Lucida Sans Unicode" w:cstheme="minorHAnsi"/>
          <w:kern w:val="1"/>
          <w:sz w:val="24"/>
          <w:szCs w:val="24"/>
        </w:rPr>
        <w:t>dB.</w:t>
      </w:r>
      <w:proofErr w:type="spellEnd"/>
    </w:p>
    <w:p w:rsidR="0079404C" w:rsidRDefault="00E70B79" w:rsidP="00E70B79">
      <w:pPr>
        <w:pStyle w:val="Akapitzlist"/>
        <w:widowControl w:val="0"/>
        <w:numPr>
          <w:ilvl w:val="0"/>
          <w:numId w:val="9"/>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Kopuła będzie odporna na wiatr wiejący z prędkością co najmniej 65 metrów/sekundę, wykonana z materiałów o właściwościach hydrofobicznych. Grubość i właściwości materiałów użytych w panelach kopuły będzie jednakowa w całej konstrukcji.</w:t>
      </w:r>
    </w:p>
    <w:p w:rsidR="00E70B79" w:rsidRPr="0079404C" w:rsidRDefault="00E70B79" w:rsidP="00E70B79">
      <w:pPr>
        <w:pStyle w:val="Akapitzlist"/>
        <w:widowControl w:val="0"/>
        <w:numPr>
          <w:ilvl w:val="0"/>
          <w:numId w:val="9"/>
        </w:numPr>
        <w:suppressAutoHyphens/>
        <w:spacing w:after="0" w:line="360" w:lineRule="auto"/>
        <w:rPr>
          <w:rFonts w:eastAsia="Lucida Sans Unicode" w:cstheme="minorHAnsi"/>
          <w:kern w:val="1"/>
          <w:sz w:val="24"/>
          <w:szCs w:val="24"/>
        </w:rPr>
      </w:pPr>
      <w:r w:rsidRPr="0079404C">
        <w:rPr>
          <w:rFonts w:eastAsia="Lucida Sans Unicode" w:cstheme="minorHAnsi"/>
          <w:kern w:val="1"/>
          <w:sz w:val="24"/>
          <w:szCs w:val="24"/>
        </w:rPr>
        <w:t>Kopuła będzie posiadała wyłaz z możliwością otwarcia i dostępu do oświetlenia przeszkodowego.</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Zasada działania radaru opiera się na zasadzie odbicia fal elektromagnetycznych od cząstek opadowych i wykorzystaniu zjawiska Dopplera, umożliwiając bieżące monitorowanie stanu atmosfery. Radar wysyła krótki impuls elektromagnetyczny o wysokiej mocy szczytowej. Gdy impuls dotrze do obiektu meteorologicznego rozprasza się. Część sygnału wraca do anteny radaru, gdzie jest odbierana. Na podstawie mocy sygnału powrotnego obliczane jest natężenie zjawiska. Kierunek i prędkość obliczane są na podstawie efektu Dopplera. Częstotliwość sygnału powrotnego odbitego od obiektu, który się porusza jest inna od emitowanej. Na podstawie wielkości przesunięcia oblicza się prędkość obiektu względem radaru.</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W wieży radaru, w strefie przyziemia, zlokalizowane będą także: toaleta, awaryjny agregat prądotwórczy, zbiornik o pojemności 1 000 l paliwa do agregatu, urządzenia UPS oraz urządzenia grzewcze, klimatyzacyjne i wentylacyjne. Wieża wyposażona będzie w urządzenie dźwigowe – windę towarowo-osobową. Podstawa radaru została odpowiednio zaplanowana, tak aby umieścić w niej całe zaplecze socjalno-techniczne.</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 xml:space="preserve">Ponadto w ramach przedsięwzięcia planowana jest budowa zjazdu z drogi gminnej i miejsc parkingowych, umożliwiających dojazd do stacji radarowej i parkowanie oraz swobodne </w:t>
      </w:r>
      <w:r w:rsidRPr="00E70B79">
        <w:rPr>
          <w:rFonts w:eastAsia="Lucida Sans Unicode" w:cstheme="minorHAnsi"/>
          <w:kern w:val="1"/>
          <w:sz w:val="24"/>
          <w:szCs w:val="24"/>
        </w:rPr>
        <w:lastRenderedPageBreak/>
        <w:t xml:space="preserve">manewrowanie dla co najmniej 3 samochodów osobowych. Wykonanie zjazdu i parkingu prowadzone będzie w technologii gwarantującej długotrwałe użytkowanie i przystosowanych do ruchu samochodów ciężarowych o dopuszczalnej masie całkowitej powyżej 15 ton (np. z płyt </w:t>
      </w:r>
      <w:proofErr w:type="spellStart"/>
      <w:r w:rsidRPr="00E70B79">
        <w:rPr>
          <w:rFonts w:eastAsia="Lucida Sans Unicode" w:cstheme="minorHAnsi"/>
          <w:kern w:val="1"/>
          <w:sz w:val="24"/>
          <w:szCs w:val="24"/>
        </w:rPr>
        <w:t>jomb</w:t>
      </w:r>
      <w:proofErr w:type="spellEnd"/>
      <w:r w:rsidRPr="00E70B79">
        <w:rPr>
          <w:rFonts w:eastAsia="Lucida Sans Unicode" w:cstheme="minorHAnsi"/>
          <w:kern w:val="1"/>
          <w:sz w:val="24"/>
          <w:szCs w:val="24"/>
        </w:rPr>
        <w:t xml:space="preserve">). Z parkingu będzie prowadzić chodnik wykonany z płyt </w:t>
      </w:r>
      <w:proofErr w:type="spellStart"/>
      <w:r w:rsidRPr="00E70B79">
        <w:rPr>
          <w:rFonts w:eastAsia="Lucida Sans Unicode" w:cstheme="minorHAnsi"/>
          <w:kern w:val="1"/>
          <w:sz w:val="24"/>
          <w:szCs w:val="24"/>
        </w:rPr>
        <w:t>jomb</w:t>
      </w:r>
      <w:proofErr w:type="spellEnd"/>
      <w:r w:rsidRPr="00E70B79">
        <w:rPr>
          <w:rFonts w:eastAsia="Lucida Sans Unicode" w:cstheme="minorHAnsi"/>
          <w:kern w:val="1"/>
          <w:sz w:val="24"/>
          <w:szCs w:val="24"/>
        </w:rPr>
        <w:t xml:space="preserve"> lub kostki brukowej do wejść do stacji radarowej o szerokości min. 1 m. </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Planowany obiekt będzie zaopatrywany w wodę z przyłącza wodociągowego. Praca radaru nie będzie źródłem powstawania znaczącej ilości ścieków, jedynie wytwarzane będą ścieki bytowe w</w:t>
      </w:r>
      <w:r w:rsidR="0079404C">
        <w:rPr>
          <w:rFonts w:eastAsia="Lucida Sans Unicode" w:cstheme="minorHAnsi"/>
          <w:kern w:val="1"/>
          <w:sz w:val="24"/>
          <w:szCs w:val="24"/>
        </w:rPr>
        <w:t> </w:t>
      </w:r>
      <w:r w:rsidRPr="00E70B79">
        <w:rPr>
          <w:rFonts w:eastAsia="Lucida Sans Unicode" w:cstheme="minorHAnsi"/>
          <w:kern w:val="1"/>
          <w:sz w:val="24"/>
          <w:szCs w:val="24"/>
        </w:rPr>
        <w:t>wyniku czasowego przebywania tam pracowników serwisowych (6 razy w roku, dwie osoby). Projektowane jest wykonanie szczelnego zbiornika bezodpływowego na ścieki socjalno-bytowe o</w:t>
      </w:r>
      <w:r w:rsidR="0079404C">
        <w:rPr>
          <w:rFonts w:eastAsia="Lucida Sans Unicode" w:cstheme="minorHAnsi"/>
          <w:kern w:val="1"/>
          <w:sz w:val="24"/>
          <w:szCs w:val="24"/>
        </w:rPr>
        <w:t> </w:t>
      </w:r>
      <w:r w:rsidRPr="00E70B79">
        <w:rPr>
          <w:rFonts w:eastAsia="Lucida Sans Unicode" w:cstheme="minorHAnsi"/>
          <w:kern w:val="1"/>
          <w:sz w:val="24"/>
          <w:szCs w:val="24"/>
        </w:rPr>
        <w:t>pojemności do 10 m3, który będzie opróżniany w zależności od potrzeb przez uprawnione podmioty.</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Planowane przedsięwzięcie będzie funkcjonować praktycznie bezobsługowo. Zastosowana technologia telekomunikacyjna pozwoli na rzadkie przeglądy konserwacyjno-serwisowe.</w:t>
      </w:r>
    </w:p>
    <w:p w:rsidR="00E70B79" w:rsidRPr="00E70B79" w:rsidRDefault="00E70B79" w:rsidP="00E70B79">
      <w:pPr>
        <w:widowControl w:val="0"/>
        <w:suppressAutoHyphens/>
        <w:spacing w:after="0" w:line="360" w:lineRule="auto"/>
        <w:rPr>
          <w:rFonts w:eastAsia="Lucida Sans Unicode" w:cstheme="minorHAnsi"/>
          <w:kern w:val="1"/>
          <w:sz w:val="24"/>
          <w:szCs w:val="24"/>
        </w:rPr>
      </w:pPr>
      <w:r w:rsidRPr="00E70B79">
        <w:rPr>
          <w:rFonts w:eastAsia="Lucida Sans Unicode" w:cstheme="minorHAnsi"/>
          <w:kern w:val="1"/>
          <w:sz w:val="24"/>
          <w:szCs w:val="24"/>
        </w:rPr>
        <w:t>Planowany obiekt będzie podłączony do istniejącej sieci energetycznej. Dodatkowo obiekt zostanie wyposażony w agregat prądotwórczy oraz awaryjne zasilanie UPS o mocy 10 kW, na wypadek zaistnienia awarii dostawy prądu. W trakcie eksploatacji przedsięwzięcia do ogrzewania i chłodzenia pomieszczeń wykorzystywane będą klimatyzatory.</w:t>
      </w:r>
    </w:p>
    <w:p w:rsidR="009F0EDF" w:rsidRPr="00E70B79" w:rsidRDefault="00E70B79" w:rsidP="0079404C">
      <w:pPr>
        <w:widowControl w:val="0"/>
        <w:suppressAutoHyphens/>
        <w:spacing w:after="100" w:afterAutospacing="1" w:line="360" w:lineRule="auto"/>
        <w:rPr>
          <w:rFonts w:eastAsia="Lucida Sans Unicode" w:cstheme="minorHAnsi"/>
          <w:kern w:val="1"/>
          <w:sz w:val="24"/>
          <w:szCs w:val="24"/>
        </w:rPr>
      </w:pPr>
      <w:r w:rsidRPr="00E70B79">
        <w:rPr>
          <w:rFonts w:eastAsia="Lucida Sans Unicode" w:cstheme="minorHAnsi"/>
          <w:kern w:val="1"/>
          <w:sz w:val="24"/>
          <w:szCs w:val="24"/>
        </w:rPr>
        <w:t xml:space="preserve">Planowane przedsięwzięcie zostanie zrealizowane w granicach obszaru Natura 2000 Mazurska Ostoja Żółwia Baranowo PLH280055. Dla ww. obszaru ustanowiony został plan zadań ochronnych zarządzeniem Regionalnego Dyrektora Ochrony Środowiska w Olsztynie z dnia 20 marca 2015 r. w sprawie ustanowienia planu zadań ochronnych dla obszaru Natura 2000 Mazurska Ostoja Żółwia Baranowo PLH280055 (Dz. Urz. Woj. </w:t>
      </w:r>
      <w:proofErr w:type="spellStart"/>
      <w:r w:rsidRPr="00E70B79">
        <w:rPr>
          <w:rFonts w:eastAsia="Lucida Sans Unicode" w:cstheme="minorHAnsi"/>
          <w:kern w:val="1"/>
          <w:sz w:val="24"/>
          <w:szCs w:val="24"/>
        </w:rPr>
        <w:t>Warm</w:t>
      </w:r>
      <w:proofErr w:type="spellEnd"/>
      <w:r w:rsidRPr="00E70B79">
        <w:rPr>
          <w:rFonts w:eastAsia="Lucida Sans Unicode" w:cstheme="minorHAnsi"/>
          <w:kern w:val="1"/>
          <w:sz w:val="24"/>
          <w:szCs w:val="24"/>
        </w:rPr>
        <w:t>.-</w:t>
      </w:r>
      <w:proofErr w:type="spellStart"/>
      <w:r w:rsidRPr="00E70B79">
        <w:rPr>
          <w:rFonts w:eastAsia="Lucida Sans Unicode" w:cstheme="minorHAnsi"/>
          <w:kern w:val="1"/>
          <w:sz w:val="24"/>
          <w:szCs w:val="24"/>
        </w:rPr>
        <w:t>Maz</w:t>
      </w:r>
      <w:proofErr w:type="spellEnd"/>
      <w:r w:rsidRPr="00E70B79">
        <w:rPr>
          <w:rFonts w:eastAsia="Lucida Sans Unicode" w:cstheme="minorHAnsi"/>
          <w:kern w:val="1"/>
          <w:sz w:val="24"/>
          <w:szCs w:val="24"/>
        </w:rPr>
        <w:t xml:space="preserve">. z 2015 r. poz. 1038). Ponadto działka nr 330/3 zlokalizowana jest na Obszarze Chronionego Krajobrazu Jezior </w:t>
      </w:r>
      <w:proofErr w:type="spellStart"/>
      <w:r w:rsidRPr="00E70B79">
        <w:rPr>
          <w:rFonts w:eastAsia="Lucida Sans Unicode" w:cstheme="minorHAnsi"/>
          <w:kern w:val="1"/>
          <w:sz w:val="24"/>
          <w:szCs w:val="24"/>
        </w:rPr>
        <w:t>Legińsko</w:t>
      </w:r>
      <w:proofErr w:type="spellEnd"/>
      <w:r w:rsidRPr="00E70B79">
        <w:rPr>
          <w:rFonts w:eastAsia="Lucida Sans Unicode" w:cstheme="minorHAnsi"/>
          <w:kern w:val="1"/>
          <w:sz w:val="24"/>
          <w:szCs w:val="24"/>
        </w:rPr>
        <w:t xml:space="preserve"> - Mrągowskich, wobec którego obowiązującym aktem prawnym jest uchwała nr XXXIII/727/17 Sejmiku Województwa Warmińsko-Mazurskiego z dnia 28 grudnia 2017 r. w sprawie Obszaru Chronionego Krajobrazu Jezior </w:t>
      </w:r>
      <w:proofErr w:type="spellStart"/>
      <w:r w:rsidRPr="00E70B79">
        <w:rPr>
          <w:rFonts w:eastAsia="Lucida Sans Unicode" w:cstheme="minorHAnsi"/>
          <w:kern w:val="1"/>
          <w:sz w:val="24"/>
          <w:szCs w:val="24"/>
        </w:rPr>
        <w:t>Legińsko</w:t>
      </w:r>
      <w:proofErr w:type="spellEnd"/>
      <w:r w:rsidRPr="00E70B79">
        <w:rPr>
          <w:rFonts w:eastAsia="Lucida Sans Unicode" w:cstheme="minorHAnsi"/>
          <w:kern w:val="1"/>
          <w:sz w:val="24"/>
          <w:szCs w:val="24"/>
        </w:rPr>
        <w:t xml:space="preserve"> – Mrągowskich (Dz. Urz. Woj. </w:t>
      </w:r>
      <w:proofErr w:type="spellStart"/>
      <w:r w:rsidRPr="00E70B79">
        <w:rPr>
          <w:rFonts w:eastAsia="Lucida Sans Unicode" w:cstheme="minorHAnsi"/>
          <w:kern w:val="1"/>
          <w:sz w:val="24"/>
          <w:szCs w:val="24"/>
        </w:rPr>
        <w:t>Warm</w:t>
      </w:r>
      <w:proofErr w:type="spellEnd"/>
      <w:r w:rsidRPr="00E70B79">
        <w:rPr>
          <w:rFonts w:eastAsia="Lucida Sans Unicode" w:cstheme="minorHAnsi"/>
          <w:kern w:val="1"/>
          <w:sz w:val="24"/>
          <w:szCs w:val="24"/>
        </w:rPr>
        <w:t>.-</w:t>
      </w:r>
      <w:proofErr w:type="spellStart"/>
      <w:r w:rsidRPr="00E70B79">
        <w:rPr>
          <w:rFonts w:eastAsia="Lucida Sans Unicode" w:cstheme="minorHAnsi"/>
          <w:kern w:val="1"/>
          <w:sz w:val="24"/>
          <w:szCs w:val="24"/>
        </w:rPr>
        <w:t>Maz</w:t>
      </w:r>
      <w:proofErr w:type="spellEnd"/>
      <w:r w:rsidRPr="00E70B79">
        <w:rPr>
          <w:rFonts w:eastAsia="Lucida Sans Unicode" w:cstheme="minorHAnsi"/>
          <w:kern w:val="1"/>
          <w:sz w:val="24"/>
          <w:szCs w:val="24"/>
        </w:rPr>
        <w:t>. z 2018 r. poz. 415). Jak wskazuje § 5 ust. 1 pkt 2 ww. uchwały na terenie obszaru chronionego krajobrazu wprowadza się zakaz realizacji przedsięwzięć mogących znacząco oddziaływać na środowisko w</w:t>
      </w:r>
      <w:r w:rsidR="0079404C">
        <w:rPr>
          <w:rFonts w:eastAsia="Lucida Sans Unicode" w:cstheme="minorHAnsi"/>
          <w:kern w:val="1"/>
          <w:sz w:val="24"/>
          <w:szCs w:val="24"/>
        </w:rPr>
        <w:t> </w:t>
      </w:r>
      <w:r w:rsidRPr="00E70B79">
        <w:rPr>
          <w:rFonts w:eastAsia="Lucida Sans Unicode" w:cstheme="minorHAnsi"/>
          <w:kern w:val="1"/>
          <w:sz w:val="24"/>
          <w:szCs w:val="24"/>
        </w:rPr>
        <w:t xml:space="preserve">rozumieniu przepisów ustawy </w:t>
      </w:r>
      <w:proofErr w:type="spellStart"/>
      <w:r w:rsidRPr="00E70B79">
        <w:rPr>
          <w:rFonts w:eastAsia="Lucida Sans Unicode" w:cstheme="minorHAnsi"/>
          <w:kern w:val="1"/>
          <w:sz w:val="24"/>
          <w:szCs w:val="24"/>
        </w:rPr>
        <w:t>ooś</w:t>
      </w:r>
      <w:proofErr w:type="spellEnd"/>
      <w:r w:rsidRPr="00E70B79">
        <w:rPr>
          <w:rFonts w:eastAsia="Lucida Sans Unicode" w:cstheme="minorHAnsi"/>
          <w:kern w:val="1"/>
          <w:sz w:val="24"/>
          <w:szCs w:val="24"/>
        </w:rPr>
        <w:t>, do których zalicza się planowana inwestycja. Jednak zgodnie z § 5 ust. 3 pkt 1 cytowanej uchwały zakaz, ten nie dotyczy realizacji przedsięwzięć mogących znacząco oddziaływać na środowisko, dla których przeprowadzona ocena oddziaływania na środowisko wykazała brak negatywnego wpływu na ochronę przyrody i</w:t>
      </w:r>
      <w:r w:rsidR="0079404C">
        <w:rPr>
          <w:rFonts w:eastAsia="Lucida Sans Unicode" w:cstheme="minorHAnsi"/>
          <w:kern w:val="1"/>
          <w:sz w:val="24"/>
          <w:szCs w:val="24"/>
        </w:rPr>
        <w:t> </w:t>
      </w:r>
      <w:r w:rsidRPr="00E70B79">
        <w:rPr>
          <w:rFonts w:eastAsia="Lucida Sans Unicode" w:cstheme="minorHAnsi"/>
          <w:kern w:val="1"/>
          <w:sz w:val="24"/>
          <w:szCs w:val="24"/>
        </w:rPr>
        <w:t xml:space="preserve">ochronę krajobrazu obszaru chronionego krajobrazu. Przeprowadzona ocena oddziaływania </w:t>
      </w:r>
      <w:r w:rsidRPr="00E70B79">
        <w:rPr>
          <w:rFonts w:eastAsia="Lucida Sans Unicode" w:cstheme="minorHAnsi"/>
          <w:kern w:val="1"/>
          <w:sz w:val="24"/>
          <w:szCs w:val="24"/>
        </w:rPr>
        <w:lastRenderedPageBreak/>
        <w:t>przedsięwzięcia na środowisko wykazała, że realizacja inwestycji nie spowoduje negatywnych skutków dla obszarów Natura 2000 i innych form ochrony przyrody. Teren planowanego przedsięwzięcia położony jest poza obs</w:t>
      </w:r>
      <w:r w:rsidR="0079404C">
        <w:rPr>
          <w:rFonts w:eastAsia="Lucida Sans Unicode" w:cstheme="minorHAnsi"/>
          <w:kern w:val="1"/>
          <w:sz w:val="24"/>
          <w:szCs w:val="24"/>
        </w:rPr>
        <w:t>zarami korytarzy ekologicznych.</w:t>
      </w:r>
    </w:p>
    <w:p w:rsidR="007D755D" w:rsidRPr="007D755D" w:rsidRDefault="007D755D" w:rsidP="00D84FB0">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Regionalny Dyrektor</w:t>
      </w:r>
    </w:p>
    <w:p w:rsidR="00B52E15" w:rsidRDefault="007D755D" w:rsidP="00D84FB0">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 xml:space="preserve">Ochrony Środowiska </w:t>
      </w:r>
    </w:p>
    <w:p w:rsidR="007D755D" w:rsidRPr="007D755D" w:rsidRDefault="007D755D" w:rsidP="00D84FB0">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w Olsztynie</w:t>
      </w:r>
    </w:p>
    <w:p w:rsidR="002E129B" w:rsidRPr="00974E6E" w:rsidRDefault="007D755D" w:rsidP="00974E6E">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Agata Moździerz</w:t>
      </w:r>
      <w:bookmarkStart w:id="1" w:name="_GoBack"/>
      <w:bookmarkEnd w:id="1"/>
    </w:p>
    <w:sectPr w:rsidR="002E129B" w:rsidRPr="00974E6E" w:rsidSect="00544A2B">
      <w:footnotePr>
        <w:pos w:val="beneathText"/>
      </w:footnotePr>
      <w:pgSz w:w="11905" w:h="16837"/>
      <w:pgMar w:top="1191" w:right="1247" w:bottom="1191" w:left="1247"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73765"/>
    <w:multiLevelType w:val="hybridMultilevel"/>
    <w:tmpl w:val="BBF681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FCD6062"/>
    <w:multiLevelType w:val="hybridMultilevel"/>
    <w:tmpl w:val="A2D410F2"/>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7312AF4"/>
    <w:multiLevelType w:val="hybridMultilevel"/>
    <w:tmpl w:val="FD60E0B4"/>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7982205"/>
    <w:multiLevelType w:val="hybridMultilevel"/>
    <w:tmpl w:val="920A2E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1CE69E3"/>
    <w:multiLevelType w:val="hybridMultilevel"/>
    <w:tmpl w:val="EA1E048C"/>
    <w:lvl w:ilvl="0" w:tplc="1C34571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46C83276"/>
    <w:multiLevelType w:val="hybridMultilevel"/>
    <w:tmpl w:val="277E6232"/>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529034FF"/>
    <w:multiLevelType w:val="hybridMultilevel"/>
    <w:tmpl w:val="CD12C132"/>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5D926B87"/>
    <w:multiLevelType w:val="hybridMultilevel"/>
    <w:tmpl w:val="C77EC076"/>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6296515E"/>
    <w:multiLevelType w:val="hybridMultilevel"/>
    <w:tmpl w:val="8430CD0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num w:numId="1">
    <w:abstractNumId w:val="3"/>
  </w:num>
  <w:num w:numId="2">
    <w:abstractNumId w:val="0"/>
  </w:num>
  <w:num w:numId="3">
    <w:abstractNumId w:val="8"/>
  </w:num>
  <w:num w:numId="4">
    <w:abstractNumId w:val="4"/>
  </w:num>
  <w:num w:numId="5">
    <w:abstractNumId w:val="2"/>
  </w:num>
  <w:num w:numId="6">
    <w:abstractNumId w:val="5"/>
  </w:num>
  <w:num w:numId="7">
    <w:abstractNumId w:val="7"/>
  </w:num>
  <w:num w:numId="8">
    <w:abstractNumId w:val="6"/>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pos w:val="beneathTex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33D"/>
    <w:rsid w:val="000B373D"/>
    <w:rsid w:val="001947A7"/>
    <w:rsid w:val="001B44C4"/>
    <w:rsid w:val="0026188F"/>
    <w:rsid w:val="002E129B"/>
    <w:rsid w:val="003A51F9"/>
    <w:rsid w:val="003D0F6B"/>
    <w:rsid w:val="00414A88"/>
    <w:rsid w:val="00420B20"/>
    <w:rsid w:val="004319FD"/>
    <w:rsid w:val="00565A42"/>
    <w:rsid w:val="006021BE"/>
    <w:rsid w:val="00665B79"/>
    <w:rsid w:val="00682693"/>
    <w:rsid w:val="00712417"/>
    <w:rsid w:val="00753934"/>
    <w:rsid w:val="0079404C"/>
    <w:rsid w:val="007A6695"/>
    <w:rsid w:val="007D755D"/>
    <w:rsid w:val="0081118A"/>
    <w:rsid w:val="008C033D"/>
    <w:rsid w:val="008E3B98"/>
    <w:rsid w:val="00921D97"/>
    <w:rsid w:val="00926297"/>
    <w:rsid w:val="00974E6E"/>
    <w:rsid w:val="009E003B"/>
    <w:rsid w:val="009F0EDF"/>
    <w:rsid w:val="00A55D8E"/>
    <w:rsid w:val="00A77D11"/>
    <w:rsid w:val="00A94971"/>
    <w:rsid w:val="00AD624D"/>
    <w:rsid w:val="00B52E15"/>
    <w:rsid w:val="00C503ED"/>
    <w:rsid w:val="00C576CD"/>
    <w:rsid w:val="00C806FA"/>
    <w:rsid w:val="00CA5A82"/>
    <w:rsid w:val="00CF4F1C"/>
    <w:rsid w:val="00D233B4"/>
    <w:rsid w:val="00D84FB0"/>
    <w:rsid w:val="00E70B79"/>
    <w:rsid w:val="00E74C48"/>
    <w:rsid w:val="00ED7FBD"/>
    <w:rsid w:val="00F20082"/>
    <w:rsid w:val="00F40174"/>
    <w:rsid w:val="00F432E6"/>
    <w:rsid w:val="00F56E82"/>
    <w:rsid w:val="00FC21B9"/>
    <w:rsid w:val="00FF3B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1B9914-588B-4952-91F5-FEBBBADF5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0B373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0B37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B373D"/>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0B373D"/>
    <w:rPr>
      <w:rFonts w:asciiTheme="majorHAnsi" w:eastAsiaTheme="majorEastAsia" w:hAnsiTheme="majorHAnsi" w:cstheme="majorBidi"/>
      <w:color w:val="2E74B5" w:themeColor="accent1" w:themeShade="BF"/>
      <w:sz w:val="26"/>
      <w:szCs w:val="26"/>
    </w:rPr>
  </w:style>
  <w:style w:type="paragraph" w:styleId="Akapitzlist">
    <w:name w:val="List Paragraph"/>
    <w:basedOn w:val="Normalny"/>
    <w:uiPriority w:val="34"/>
    <w:qFormat/>
    <w:rsid w:val="00753934"/>
    <w:pPr>
      <w:ind w:left="720"/>
      <w:contextualSpacing/>
    </w:pPr>
  </w:style>
  <w:style w:type="character" w:styleId="Hipercze">
    <w:name w:val="Hyperlink"/>
    <w:basedOn w:val="Domylnaczcionkaakapitu"/>
    <w:uiPriority w:val="99"/>
    <w:unhideWhenUsed/>
    <w:rsid w:val="00753934"/>
    <w:rPr>
      <w:color w:val="0563C1" w:themeColor="hyperlink"/>
      <w:u w:val="single"/>
    </w:rPr>
  </w:style>
  <w:style w:type="paragraph" w:styleId="Tekstdymka">
    <w:name w:val="Balloon Text"/>
    <w:basedOn w:val="Normalny"/>
    <w:link w:val="TekstdymkaZnak"/>
    <w:uiPriority w:val="99"/>
    <w:semiHidden/>
    <w:unhideWhenUsed/>
    <w:rsid w:val="00E74C4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74C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7</Pages>
  <Words>2000</Words>
  <Characters>12004</Characters>
  <Application>Microsoft Office Word</Application>
  <DocSecurity>0</DocSecurity>
  <Lines>100</Lines>
  <Paragraphs>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Bobek</dc:creator>
  <cp:keywords/>
  <dc:description/>
  <cp:lastModifiedBy>Kamila Kutryb</cp:lastModifiedBy>
  <cp:revision>48</cp:revision>
  <dcterms:created xsi:type="dcterms:W3CDTF">2020-09-07T10:53:00Z</dcterms:created>
  <dcterms:modified xsi:type="dcterms:W3CDTF">2021-12-15T13:30:00Z</dcterms:modified>
</cp:coreProperties>
</file>