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6D6" w:rsidRPr="00773C33" w:rsidRDefault="009366D6" w:rsidP="009366D6">
      <w:pPr>
        <w:pStyle w:val="Tekstpodstawowy21"/>
        <w:spacing w:line="235" w:lineRule="auto"/>
        <w:jc w:val="both"/>
        <w:rPr>
          <w:b/>
          <w:sz w:val="26"/>
          <w:szCs w:val="26"/>
        </w:rPr>
      </w:pPr>
      <w:r w:rsidRPr="00773C33">
        <w:rPr>
          <w:b/>
          <w:sz w:val="26"/>
          <w:szCs w:val="26"/>
        </w:rPr>
        <w:t>Zasady udzielania kredytów obrotowych nieoprocentowanych dla producenta rolnego (linia KO)</w:t>
      </w:r>
    </w:p>
    <w:p w:rsidR="009366D6" w:rsidRPr="00773C33" w:rsidRDefault="009366D6" w:rsidP="009366D6">
      <w:pPr>
        <w:pStyle w:val="Tekstpodstawowy21"/>
        <w:spacing w:line="235" w:lineRule="auto"/>
        <w:ind w:left="360" w:hanging="360"/>
        <w:jc w:val="both"/>
        <w:rPr>
          <w:b/>
          <w:sz w:val="24"/>
          <w:szCs w:val="24"/>
        </w:rPr>
      </w:pPr>
    </w:p>
    <w:p w:rsidR="009366D6" w:rsidRPr="00773C33" w:rsidRDefault="009366D6" w:rsidP="009366D6">
      <w:pPr>
        <w:spacing w:line="235" w:lineRule="auto"/>
        <w:jc w:val="center"/>
        <w:rPr>
          <w:b/>
        </w:rPr>
      </w:pPr>
      <w:r w:rsidRPr="00773C33">
        <w:rPr>
          <w:b/>
        </w:rPr>
        <w:t>Rozdział I.</w:t>
      </w:r>
      <w:r w:rsidRPr="00773C33">
        <w:t xml:space="preserve"> </w:t>
      </w:r>
      <w:r w:rsidRPr="00773C33">
        <w:rPr>
          <w:b/>
        </w:rPr>
        <w:t>Warunki udzielania kredytu</w:t>
      </w:r>
    </w:p>
    <w:p w:rsidR="009366D6" w:rsidRPr="00773C33" w:rsidRDefault="009366D6" w:rsidP="009366D6">
      <w:pPr>
        <w:spacing w:line="235" w:lineRule="auto"/>
        <w:jc w:val="both"/>
      </w:pPr>
    </w:p>
    <w:p w:rsidR="009366D6" w:rsidRPr="00773C33" w:rsidRDefault="009366D6" w:rsidP="009366D6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1.</w:t>
      </w:r>
      <w:r w:rsidRPr="00773C33">
        <w:rPr>
          <w:sz w:val="24"/>
          <w:szCs w:val="24"/>
        </w:rPr>
        <w:tab/>
        <w:t>Do dnia 30 czerwca 2016 r. banki mogą udzielać producentom rolnym, którzy oczekują na wypłatę płatności bezpośrednich za 2015 r., kredytów obrotowych na sfinansowanie kosztów prowadzenia produkcji rolnej (cel kredytu – SK).</w:t>
      </w:r>
    </w:p>
    <w:p w:rsidR="009366D6" w:rsidRPr="00773C33" w:rsidRDefault="009366D6" w:rsidP="009366D6">
      <w:pPr>
        <w:spacing w:line="235" w:lineRule="auto"/>
        <w:jc w:val="both"/>
      </w:pPr>
    </w:p>
    <w:p w:rsidR="009366D6" w:rsidRPr="00773C33" w:rsidRDefault="009366D6" w:rsidP="009366D6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2.</w:t>
      </w:r>
      <w:r w:rsidRPr="00773C33">
        <w:rPr>
          <w:sz w:val="24"/>
          <w:szCs w:val="24"/>
        </w:rPr>
        <w:tab/>
        <w:t>Kredytowaniem objęta jest produkcja rolna prowadzona w 2016 r. w ramach następujących działalności wymienionych w „Wykazie działalności (…)”, zawartym w części II:</w:t>
      </w:r>
    </w:p>
    <w:p w:rsidR="009366D6" w:rsidRPr="00773C33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1)</w:t>
      </w:r>
      <w:r w:rsidRPr="00773C33">
        <w:rPr>
          <w:sz w:val="24"/>
          <w:szCs w:val="24"/>
        </w:rPr>
        <w:tab/>
        <w:t>uprawy rolne inne niż wieloletnie - 01.1,</w:t>
      </w:r>
    </w:p>
    <w:p w:rsidR="009366D6" w:rsidRPr="00773C33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2)</w:t>
      </w:r>
      <w:r w:rsidRPr="00773C33">
        <w:rPr>
          <w:sz w:val="24"/>
          <w:szCs w:val="24"/>
        </w:rPr>
        <w:tab/>
        <w:t>uprawa roślin wieloletnich - 01.2,</w:t>
      </w:r>
    </w:p>
    <w:p w:rsidR="009366D6" w:rsidRPr="00773C33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3)</w:t>
      </w:r>
      <w:r w:rsidRPr="00773C33">
        <w:rPr>
          <w:sz w:val="24"/>
          <w:szCs w:val="24"/>
        </w:rPr>
        <w:tab/>
        <w:t>rozmnażanie roślin - 01.30.Z,</w:t>
      </w:r>
    </w:p>
    <w:p w:rsidR="009366D6" w:rsidRPr="00773C33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4)</w:t>
      </w:r>
      <w:r w:rsidRPr="00773C33">
        <w:rPr>
          <w:sz w:val="24"/>
          <w:szCs w:val="24"/>
        </w:rPr>
        <w:tab/>
        <w:t>chów i hodowla zwierząt - 01.4,</w:t>
      </w:r>
    </w:p>
    <w:p w:rsidR="009366D6" w:rsidRPr="00773C33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5)</w:t>
      </w:r>
      <w:r w:rsidRPr="00773C33">
        <w:rPr>
          <w:sz w:val="24"/>
          <w:szCs w:val="24"/>
        </w:rPr>
        <w:tab/>
        <w:t>uprawy rolne połączone z chowem i hodowlą zwierząt (działalność mieszana) - 01.50.Z,</w:t>
      </w:r>
    </w:p>
    <w:p w:rsidR="009366D6" w:rsidRPr="00773C33" w:rsidRDefault="009366D6" w:rsidP="009366D6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6)</w:t>
      </w:r>
      <w:r w:rsidRPr="00773C33">
        <w:rPr>
          <w:sz w:val="24"/>
          <w:szCs w:val="24"/>
        </w:rPr>
        <w:tab/>
        <w:t>obróbka nasion dla celów rozmnażania roślin – 01.64.Z.</w:t>
      </w:r>
    </w:p>
    <w:p w:rsidR="009366D6" w:rsidRPr="00773C33" w:rsidRDefault="009366D6" w:rsidP="009366D6">
      <w:pPr>
        <w:spacing w:line="235" w:lineRule="auto"/>
        <w:jc w:val="both"/>
      </w:pPr>
    </w:p>
    <w:p w:rsidR="009366D6" w:rsidRPr="00773C33" w:rsidRDefault="009366D6" w:rsidP="009366D6">
      <w:pPr>
        <w:pStyle w:val="Tekstpodstawowy"/>
        <w:spacing w:line="235" w:lineRule="auto"/>
        <w:ind w:left="284" w:hanging="284"/>
      </w:pPr>
      <w:r w:rsidRPr="00773C33">
        <w:rPr>
          <w:szCs w:val="24"/>
        </w:rPr>
        <w:t>3.</w:t>
      </w:r>
      <w:r w:rsidRPr="00773C33">
        <w:rPr>
          <w:szCs w:val="24"/>
        </w:rPr>
        <w:tab/>
        <w:t>Kwota</w:t>
      </w:r>
      <w:r w:rsidRPr="00773C33">
        <w:t xml:space="preserve">, do wysokości której może być udzielony kredyt, </w:t>
      </w:r>
      <w:r w:rsidRPr="00773C33">
        <w:rPr>
          <w:szCs w:val="24"/>
        </w:rPr>
        <w:t>jest określana indywidualnie dla każdego producenta rolnego w zaświadczeniu</w:t>
      </w:r>
      <w:r w:rsidRPr="00773C33">
        <w:t xml:space="preserve"> wydawanym przez kierownika biura powiatowego Agencji właściwego ze względu na miejsce złożenia wniosku o przyznanie jednolitej płatności obszarowej za 2015 r., z zastrzeżeniem rozdziału III. ust. 7. Kredyt </w:t>
      </w:r>
      <w:r w:rsidRPr="00773C33">
        <w:br/>
        <w:t>w tej kwocie może zostać zaciągnięty jeden raz.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:rsidR="009366D6" w:rsidRPr="00773C33" w:rsidRDefault="009366D6" w:rsidP="009366D6">
      <w:pPr>
        <w:pStyle w:val="Tekstpodstawowy"/>
        <w:spacing w:line="235" w:lineRule="auto"/>
        <w:ind w:left="284" w:hanging="284"/>
        <w:rPr>
          <w:szCs w:val="24"/>
        </w:rPr>
      </w:pPr>
      <w:r w:rsidRPr="00773C33">
        <w:rPr>
          <w:szCs w:val="24"/>
        </w:rPr>
        <w:t>4.</w:t>
      </w:r>
      <w:r w:rsidRPr="00773C33">
        <w:rPr>
          <w:szCs w:val="24"/>
        </w:rPr>
        <w:tab/>
        <w:t>Przy ustalaniu kwoty kredytu nie uwzględnia się udzielonych producentowi rolnemu kwot innych kredytów preferencyjnych.</w:t>
      </w:r>
    </w:p>
    <w:p w:rsidR="009366D6" w:rsidRPr="00773C33" w:rsidRDefault="009366D6" w:rsidP="009366D6">
      <w:pPr>
        <w:pStyle w:val="Tekstpodstawowy"/>
        <w:spacing w:line="235" w:lineRule="auto"/>
        <w:ind w:left="284" w:hanging="284"/>
        <w:rPr>
          <w:szCs w:val="24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773C33">
        <w:rPr>
          <w:sz w:val="24"/>
          <w:szCs w:val="24"/>
        </w:rPr>
        <w:t>5.</w:t>
      </w:r>
      <w:r w:rsidRPr="00773C33">
        <w:rPr>
          <w:sz w:val="24"/>
          <w:szCs w:val="24"/>
        </w:rPr>
        <w:tab/>
        <w:t>Od kredytobiorcy nie wymaga się wniesienia wkładu własnego.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iCs/>
          <w:sz w:val="24"/>
          <w:szCs w:val="24"/>
        </w:rPr>
      </w:pPr>
      <w:r w:rsidRPr="00773C33">
        <w:rPr>
          <w:sz w:val="24"/>
          <w:szCs w:val="24"/>
        </w:rPr>
        <w:t>6.</w:t>
      </w:r>
      <w:r w:rsidRPr="00773C33">
        <w:rPr>
          <w:sz w:val="24"/>
          <w:szCs w:val="24"/>
        </w:rPr>
        <w:tab/>
        <w:t xml:space="preserve">Oprocentowanie kredytu jest zmienne i nie może wynosić więcej niż stopa referencyjna WIBOR 3M powiększona nie więcej niż o 2,5 punktu procentowego. </w:t>
      </w:r>
      <w:r w:rsidRPr="00773C33">
        <w:rPr>
          <w:iCs/>
          <w:sz w:val="24"/>
          <w:szCs w:val="24"/>
        </w:rPr>
        <w:t>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Cs w:val="24"/>
        </w:rPr>
      </w:pPr>
    </w:p>
    <w:p w:rsidR="009366D6" w:rsidRPr="00773C33" w:rsidRDefault="009366D6" w:rsidP="009366D6">
      <w:pPr>
        <w:spacing w:line="235" w:lineRule="auto"/>
        <w:ind w:left="284" w:hanging="284"/>
        <w:jc w:val="both"/>
      </w:pPr>
      <w:r w:rsidRPr="00773C33">
        <w:t>7.</w:t>
      </w:r>
      <w:r w:rsidRPr="00773C33">
        <w:tab/>
        <w:t>Oprocentowanie należne bankowi jest płacone przez Agencję.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0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773C33">
        <w:rPr>
          <w:sz w:val="24"/>
          <w:szCs w:val="24"/>
        </w:rPr>
        <w:t>8.</w:t>
      </w:r>
      <w:r w:rsidRPr="00773C33">
        <w:rPr>
          <w:sz w:val="24"/>
          <w:szCs w:val="24"/>
        </w:rPr>
        <w:tab/>
        <w:t>Bank nie może stosować kapitalizacji odsetek lub pobierać ich z góry.</w:t>
      </w:r>
    </w:p>
    <w:p w:rsidR="009366D6" w:rsidRPr="00773C33" w:rsidRDefault="009366D6" w:rsidP="009366D6">
      <w:pPr>
        <w:spacing w:line="235" w:lineRule="auto"/>
        <w:jc w:val="both"/>
        <w:rPr>
          <w:sz w:val="20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773C33">
        <w:rPr>
          <w:sz w:val="24"/>
          <w:szCs w:val="24"/>
        </w:rPr>
        <w:t>9.</w:t>
      </w:r>
      <w:r w:rsidRPr="00773C33">
        <w:rPr>
          <w:sz w:val="24"/>
          <w:szCs w:val="24"/>
        </w:rPr>
        <w:tab/>
        <w:t>Kredyt może zostać udzielony na okres nie dłuższy niż do dnia 14 lipca 2016 r. (data, do której możliwe jest wypłacanie płatności bezpośrednich za 2015 r. wydłużona o 14 dni).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0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ind w:hanging="426"/>
        <w:rPr>
          <w:sz w:val="24"/>
          <w:szCs w:val="24"/>
        </w:rPr>
      </w:pPr>
      <w:r w:rsidRPr="00773C33">
        <w:rPr>
          <w:sz w:val="24"/>
          <w:szCs w:val="24"/>
        </w:rPr>
        <w:t>10.</w:t>
      </w:r>
      <w:r w:rsidRPr="00773C33">
        <w:rPr>
          <w:sz w:val="24"/>
          <w:szCs w:val="24"/>
        </w:rPr>
        <w:tab/>
        <w:t>Okres karencji w spłacie kredytu, który liczy się od dnia zawarcia umowy kredytu do dnia spłaty pierwszej raty kapitału określonej w umowie kredytu, określony jest w umowie kredytu.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ind w:hanging="426"/>
        <w:rPr>
          <w:sz w:val="24"/>
          <w:szCs w:val="24"/>
        </w:rPr>
      </w:pPr>
      <w:r w:rsidRPr="00773C33">
        <w:rPr>
          <w:sz w:val="24"/>
          <w:szCs w:val="24"/>
        </w:rPr>
        <w:t>11.</w:t>
      </w:r>
      <w:r w:rsidRPr="00773C33">
        <w:rPr>
          <w:sz w:val="24"/>
          <w:szCs w:val="24"/>
        </w:rPr>
        <w:tab/>
        <w:t>W okresie objętym umową kredytu bank może: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1)</w:t>
      </w:r>
      <w:r w:rsidRPr="00773C33">
        <w:tab/>
        <w:t>stosować prolongatę spłaty rat kapitału, o ile określony w umowie kredytu termin ich spłaty jeszcze nie minął,</w:t>
      </w:r>
    </w:p>
    <w:p w:rsidR="009366D6" w:rsidRPr="00773C33" w:rsidRDefault="009366D6" w:rsidP="009366D6">
      <w:pPr>
        <w:pStyle w:val="Tekstpodstawowy21"/>
        <w:widowControl w:val="0"/>
        <w:spacing w:line="235" w:lineRule="auto"/>
        <w:ind w:left="568" w:hanging="284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2)</w:t>
      </w:r>
      <w:r w:rsidRPr="00773C33">
        <w:rPr>
          <w:sz w:val="24"/>
          <w:szCs w:val="24"/>
        </w:rPr>
        <w:tab/>
        <w:t xml:space="preserve">wydłużyć okres kredytowania poza przewidziany w umowie kredytu, o ile określony </w:t>
      </w:r>
      <w:r w:rsidRPr="00773C33">
        <w:rPr>
          <w:sz w:val="24"/>
          <w:szCs w:val="24"/>
        </w:rPr>
        <w:br/>
        <w:t>w umowie kredytu okres kredytowania jeszcze nie minął,</w:t>
      </w:r>
    </w:p>
    <w:p w:rsidR="009366D6" w:rsidRPr="00773C33" w:rsidRDefault="009366D6" w:rsidP="009366D6">
      <w:pPr>
        <w:pStyle w:val="Tekstpodstawowy21"/>
        <w:spacing w:line="235" w:lineRule="auto"/>
        <w:ind w:left="567" w:hanging="283"/>
        <w:jc w:val="both"/>
        <w:rPr>
          <w:strike/>
          <w:sz w:val="24"/>
          <w:szCs w:val="24"/>
        </w:rPr>
      </w:pPr>
      <w:r w:rsidRPr="00773C33">
        <w:rPr>
          <w:sz w:val="24"/>
          <w:szCs w:val="24"/>
        </w:rPr>
        <w:lastRenderedPageBreak/>
        <w:t>3)</w:t>
      </w:r>
      <w:r w:rsidRPr="00773C33">
        <w:rPr>
          <w:sz w:val="24"/>
          <w:szCs w:val="24"/>
        </w:rPr>
        <w:tab/>
        <w:t>w przypadkach, o których mowa w pkt 1) i 2), okres od dnia udzielenia kredytu do całkowitej jego spłaty nie może wykraczać poza dzień 14 lipca 2016 r.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ind w:hanging="426"/>
        <w:rPr>
          <w:sz w:val="24"/>
          <w:szCs w:val="24"/>
        </w:rPr>
      </w:pPr>
      <w:r w:rsidRPr="00773C33">
        <w:rPr>
          <w:sz w:val="24"/>
          <w:szCs w:val="24"/>
        </w:rPr>
        <w:t>12.</w:t>
      </w:r>
      <w:r w:rsidRPr="00773C33">
        <w:rPr>
          <w:sz w:val="24"/>
          <w:szCs w:val="24"/>
        </w:rPr>
        <w:tab/>
        <w:t xml:space="preserve">Termin spłaty kredytu (kapitału lub odsetek) może przypadać wyłącznie w dzień roboczy dla banku. </w:t>
      </w:r>
    </w:p>
    <w:p w:rsidR="009366D6" w:rsidRPr="00773C33" w:rsidRDefault="009366D6" w:rsidP="009366D6">
      <w:pPr>
        <w:spacing w:line="235" w:lineRule="auto"/>
        <w:jc w:val="both"/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ind w:hanging="426"/>
        <w:rPr>
          <w:sz w:val="24"/>
          <w:szCs w:val="24"/>
        </w:rPr>
      </w:pPr>
      <w:r w:rsidRPr="00773C33">
        <w:rPr>
          <w:sz w:val="24"/>
          <w:szCs w:val="24"/>
        </w:rPr>
        <w:t>13.</w:t>
      </w:r>
      <w:r w:rsidRPr="00773C33">
        <w:rPr>
          <w:sz w:val="24"/>
          <w:szCs w:val="24"/>
        </w:rPr>
        <w:tab/>
        <w:t>Agencja płaci należne bankowi oprocentowanie kredytu, gdy kredytobiorca: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1)</w:t>
      </w:r>
      <w:r w:rsidRPr="00773C33">
        <w:tab/>
        <w:t>spełnia warunki określone w niniejszych zasadach,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2)</w:t>
      </w:r>
      <w:r w:rsidRPr="00773C33">
        <w:tab/>
        <w:t>prowadzi w 2016 r. produkcję rolną, o której mowa w ust. 2.</w:t>
      </w:r>
    </w:p>
    <w:p w:rsidR="009366D6" w:rsidRPr="00773C33" w:rsidRDefault="009366D6" w:rsidP="009366D6">
      <w:pPr>
        <w:spacing w:line="235" w:lineRule="auto"/>
        <w:jc w:val="both"/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ind w:hanging="426"/>
        <w:rPr>
          <w:sz w:val="24"/>
          <w:szCs w:val="24"/>
        </w:rPr>
      </w:pPr>
      <w:r w:rsidRPr="00773C33">
        <w:rPr>
          <w:sz w:val="24"/>
          <w:szCs w:val="24"/>
        </w:rPr>
        <w:t>14.</w:t>
      </w:r>
      <w:r w:rsidRPr="00773C33">
        <w:rPr>
          <w:sz w:val="24"/>
          <w:szCs w:val="24"/>
        </w:rPr>
        <w:tab/>
        <w:t>Warunkiem udzielenia kredytu jest złożenie przez producenta rolnego w banku prawidłowo sporządzonych dokumentów, o których mowa w rozdziale IV ust. 2 pkt 1 – 3.</w:t>
      </w:r>
    </w:p>
    <w:p w:rsidR="009366D6" w:rsidRPr="00773C33" w:rsidRDefault="009366D6" w:rsidP="009366D6">
      <w:pPr>
        <w:spacing w:line="235" w:lineRule="auto"/>
        <w:jc w:val="both"/>
      </w:pPr>
    </w:p>
    <w:p w:rsidR="009366D6" w:rsidRPr="00773C33" w:rsidRDefault="009366D6" w:rsidP="009366D6">
      <w:pPr>
        <w:pStyle w:val="Tekstpodstawowy21"/>
        <w:spacing w:line="235" w:lineRule="auto"/>
        <w:ind w:left="360" w:hanging="360"/>
        <w:jc w:val="center"/>
        <w:rPr>
          <w:b/>
          <w:sz w:val="24"/>
          <w:szCs w:val="24"/>
        </w:rPr>
      </w:pPr>
      <w:r w:rsidRPr="00773C33">
        <w:rPr>
          <w:b/>
          <w:sz w:val="24"/>
          <w:szCs w:val="24"/>
        </w:rPr>
        <w:t>Rozdział II. Kredytobiorcy</w:t>
      </w:r>
    </w:p>
    <w:p w:rsidR="009366D6" w:rsidRPr="00773C33" w:rsidRDefault="009366D6" w:rsidP="009366D6">
      <w:pPr>
        <w:spacing w:line="235" w:lineRule="auto"/>
        <w:ind w:left="284" w:hanging="284"/>
        <w:jc w:val="both"/>
      </w:pPr>
    </w:p>
    <w:p w:rsidR="009366D6" w:rsidRPr="00773C33" w:rsidRDefault="009366D6" w:rsidP="009366D6">
      <w:pPr>
        <w:tabs>
          <w:tab w:val="left" w:pos="-142"/>
        </w:tabs>
        <w:spacing w:line="235" w:lineRule="auto"/>
        <w:ind w:left="284" w:hanging="284"/>
        <w:jc w:val="both"/>
      </w:pPr>
      <w:r w:rsidRPr="00773C33">
        <w:t>1.</w:t>
      </w:r>
      <w:r w:rsidRPr="00773C33">
        <w:tab/>
        <w:t xml:space="preserve">Kredyt może zostać udzielony producentowi rolnemu, który złożył wniosek o przyznanie jednolitej płatności obszarowej za 2015 r., o której mowa w przepisach o płatnościach </w:t>
      </w:r>
      <w:r w:rsidRPr="00773C33">
        <w:br/>
        <w:t>w ramach systemu wsparcia bezpośredniego.</w:t>
      </w:r>
    </w:p>
    <w:p w:rsidR="009366D6" w:rsidRPr="00773C33" w:rsidRDefault="009366D6" w:rsidP="009366D6">
      <w:pPr>
        <w:tabs>
          <w:tab w:val="left" w:pos="-142"/>
        </w:tabs>
        <w:spacing w:line="235" w:lineRule="auto"/>
        <w:ind w:left="284" w:hanging="284"/>
        <w:jc w:val="both"/>
      </w:pPr>
    </w:p>
    <w:p w:rsidR="009366D6" w:rsidRPr="00773C33" w:rsidRDefault="009366D6" w:rsidP="009366D6">
      <w:pPr>
        <w:spacing w:line="235" w:lineRule="auto"/>
        <w:ind w:left="284" w:hanging="284"/>
        <w:jc w:val="both"/>
      </w:pPr>
      <w:r w:rsidRPr="00773C33">
        <w:t>2.</w:t>
      </w:r>
      <w:r w:rsidRPr="00773C33">
        <w:tab/>
        <w:t>Podmiot wymieniony w ust. 1 może być mikroprzedsiębiorstwem, małym lub średnim przedsiębiorstwem (MŚP), a także dużym przedsiębiorstwem.</w:t>
      </w:r>
    </w:p>
    <w:p w:rsidR="009366D6" w:rsidRPr="00773C33" w:rsidRDefault="009366D6" w:rsidP="009366D6">
      <w:pPr>
        <w:spacing w:line="235" w:lineRule="auto"/>
        <w:ind w:left="284" w:hanging="284"/>
        <w:jc w:val="both"/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pacing w:val="-4"/>
          <w:sz w:val="24"/>
          <w:szCs w:val="24"/>
        </w:rPr>
      </w:pPr>
      <w:r w:rsidRPr="00773C33">
        <w:rPr>
          <w:spacing w:val="-4"/>
          <w:sz w:val="24"/>
          <w:szCs w:val="24"/>
        </w:rPr>
        <w:t>3.</w:t>
      </w:r>
      <w:r w:rsidRPr="00773C33">
        <w:rPr>
          <w:spacing w:val="-4"/>
          <w:sz w:val="24"/>
          <w:szCs w:val="24"/>
        </w:rPr>
        <w:tab/>
        <w:t>W przypadku osób fizycznych, w tym osób pozostających w związku małżeńskim, umowa kredytu jest zawierana z producentem rolnym, o którym mowa w ust. 1.</w:t>
      </w:r>
    </w:p>
    <w:p w:rsidR="009366D6" w:rsidRPr="00773C33" w:rsidRDefault="009366D6" w:rsidP="009366D6">
      <w:pPr>
        <w:spacing w:line="235" w:lineRule="auto"/>
        <w:ind w:left="284" w:hanging="284"/>
        <w:jc w:val="both"/>
      </w:pPr>
    </w:p>
    <w:p w:rsidR="009366D6" w:rsidRPr="00773C33" w:rsidRDefault="009366D6" w:rsidP="009366D6">
      <w:pPr>
        <w:spacing w:line="235" w:lineRule="auto"/>
        <w:jc w:val="center"/>
        <w:rPr>
          <w:b/>
        </w:rPr>
      </w:pPr>
      <w:r w:rsidRPr="00773C33">
        <w:rPr>
          <w:b/>
        </w:rPr>
        <w:t>Rozdział III. Wysokość pomocy</w:t>
      </w:r>
    </w:p>
    <w:p w:rsidR="009366D6" w:rsidRPr="00773C33" w:rsidRDefault="009366D6" w:rsidP="009366D6">
      <w:pPr>
        <w:spacing w:line="235" w:lineRule="auto"/>
        <w:ind w:left="284" w:hanging="284"/>
        <w:jc w:val="both"/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773C33">
        <w:rPr>
          <w:sz w:val="24"/>
          <w:szCs w:val="24"/>
        </w:rPr>
        <w:t>1.</w:t>
      </w:r>
      <w:r w:rsidRPr="00773C33">
        <w:rPr>
          <w:sz w:val="24"/>
          <w:szCs w:val="24"/>
        </w:rPr>
        <w:tab/>
        <w:t xml:space="preserve">Oprocentowanie kredytu jest płacone przez Agencję jako pomoc </w:t>
      </w:r>
      <w:r w:rsidRPr="00773C33">
        <w:rPr>
          <w:i/>
          <w:sz w:val="24"/>
          <w:szCs w:val="24"/>
        </w:rPr>
        <w:t>de minimis</w:t>
      </w:r>
      <w:r w:rsidRPr="00773C33">
        <w:rPr>
          <w:sz w:val="24"/>
          <w:szCs w:val="24"/>
        </w:rPr>
        <w:t xml:space="preserve"> w rolnictwie udzielana zgodnie z przepisami rozporządzenia Komisji (UE) nr 1408/2013.</w:t>
      </w:r>
    </w:p>
    <w:p w:rsidR="009366D6" w:rsidRPr="00773C33" w:rsidRDefault="009366D6" w:rsidP="009366D6">
      <w:pPr>
        <w:spacing w:line="235" w:lineRule="auto"/>
        <w:ind w:left="284" w:hanging="284"/>
        <w:jc w:val="both"/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773C33">
        <w:rPr>
          <w:sz w:val="24"/>
          <w:szCs w:val="24"/>
        </w:rPr>
        <w:t>2.</w:t>
      </w:r>
      <w:r w:rsidRPr="00773C33">
        <w:rPr>
          <w:sz w:val="24"/>
          <w:szCs w:val="24"/>
        </w:rPr>
        <w:tab/>
        <w:t xml:space="preserve">Kwota na finansowanie przez Agencję oprocentowania kredytu jest określana w umowie kredytu wg oprocentowania obowiązującego w dniu jej zawarcia. </w:t>
      </w:r>
    </w:p>
    <w:p w:rsidR="009366D6" w:rsidRPr="00773C33" w:rsidRDefault="009366D6" w:rsidP="009366D6">
      <w:pPr>
        <w:autoSpaceDE w:val="0"/>
        <w:autoSpaceDN w:val="0"/>
        <w:adjustRightInd w:val="0"/>
        <w:spacing w:line="235" w:lineRule="auto"/>
        <w:ind w:left="252" w:hanging="284"/>
        <w:jc w:val="both"/>
      </w:pPr>
    </w:p>
    <w:p w:rsidR="009366D6" w:rsidRPr="00773C33" w:rsidRDefault="009366D6" w:rsidP="009366D6">
      <w:pPr>
        <w:spacing w:line="235" w:lineRule="auto"/>
        <w:ind w:left="284" w:hanging="284"/>
        <w:jc w:val="both"/>
      </w:pPr>
      <w:r w:rsidRPr="00773C33">
        <w:t>3.</w:t>
      </w:r>
      <w:r w:rsidRPr="00773C33">
        <w:tab/>
        <w:t xml:space="preserve">Wysokość pomocy </w:t>
      </w:r>
      <w:r w:rsidRPr="00773C33">
        <w:rPr>
          <w:i/>
        </w:rPr>
        <w:t xml:space="preserve">de minimis </w:t>
      </w:r>
      <w:r w:rsidRPr="00773C33">
        <w:t xml:space="preserve">w rolnictwie, udzielonej jednemu przedsiębiorstwu zgodnie z przepisami rozporządzenia Komisji (UE) nr 1408/2013, nie może przekroczyć równowartości 15 000 EUR w okresie trzech lat, tj. w bieżącym roku podatkowym </w:t>
      </w:r>
      <w:r w:rsidRPr="00773C33">
        <w:br/>
        <w:t xml:space="preserve">i w ciągu poprzedzających go 2 lat podatkowych, z uwzględnieniem kwot pomocy </w:t>
      </w:r>
      <w:r w:rsidRPr="00773C33">
        <w:rPr>
          <w:i/>
        </w:rPr>
        <w:t>de minimis</w:t>
      </w:r>
      <w:r w:rsidRPr="00773C33">
        <w:t xml:space="preserve"> w rolnictwie</w:t>
      </w:r>
      <w:r w:rsidRPr="00773C33">
        <w:rPr>
          <w:i/>
        </w:rPr>
        <w:t xml:space="preserve"> </w:t>
      </w:r>
      <w:r w:rsidRPr="00773C33">
        <w:t>ze wszystkich tytułów, z zastrzeżeniem ust. 4.</w:t>
      </w:r>
    </w:p>
    <w:p w:rsidR="009366D6" w:rsidRPr="00773C33" w:rsidRDefault="009366D6" w:rsidP="009366D6">
      <w:pPr>
        <w:pStyle w:val="Tekstpodstawowy"/>
        <w:spacing w:line="235" w:lineRule="auto"/>
        <w:ind w:left="284" w:hanging="284"/>
        <w:rPr>
          <w:szCs w:val="24"/>
        </w:rPr>
      </w:pPr>
    </w:p>
    <w:p w:rsidR="009366D6" w:rsidRPr="00773C33" w:rsidRDefault="009366D6" w:rsidP="009366D6">
      <w:pPr>
        <w:pStyle w:val="Tekstpodstawowy210"/>
        <w:spacing w:line="235" w:lineRule="auto"/>
        <w:ind w:left="284" w:hanging="284"/>
        <w:jc w:val="both"/>
        <w:rPr>
          <w:sz w:val="24"/>
          <w:szCs w:val="24"/>
        </w:rPr>
      </w:pPr>
      <w:r w:rsidRPr="00773C33">
        <w:rPr>
          <w:sz w:val="24"/>
          <w:szCs w:val="24"/>
        </w:rPr>
        <w:t>4.</w:t>
      </w:r>
      <w:r w:rsidRPr="00773C33">
        <w:rPr>
          <w:sz w:val="24"/>
          <w:szCs w:val="24"/>
        </w:rPr>
        <w:tab/>
        <w:t>Udzielona jednemu przedsiębiorstwu w okresie trzech lat, tj. w bieżącym roku podatkowym i w ciągu poprzedzających go 2 lat podatkowych, łączna wysokość:</w:t>
      </w:r>
    </w:p>
    <w:p w:rsidR="009366D6" w:rsidRPr="00773C33" w:rsidRDefault="009366D6" w:rsidP="009366D6">
      <w:pPr>
        <w:autoSpaceDE w:val="0"/>
        <w:autoSpaceDN w:val="0"/>
        <w:adjustRightInd w:val="0"/>
        <w:spacing w:line="235" w:lineRule="auto"/>
        <w:ind w:left="567" w:hanging="283"/>
        <w:jc w:val="both"/>
        <w:rPr>
          <w:bCs/>
        </w:rPr>
      </w:pPr>
      <w:r w:rsidRPr="00773C33">
        <w:rPr>
          <w:bCs/>
        </w:rPr>
        <w:t>1)</w:t>
      </w:r>
      <w:r w:rsidRPr="00773C33">
        <w:rPr>
          <w:bCs/>
        </w:rPr>
        <w:tab/>
      </w:r>
      <w:r w:rsidRPr="00773C33">
        <w:rPr>
          <w:spacing w:val="-2"/>
        </w:rPr>
        <w:t xml:space="preserve">pomocy </w:t>
      </w:r>
      <w:r w:rsidRPr="00773C33">
        <w:rPr>
          <w:i/>
        </w:rPr>
        <w:t xml:space="preserve">de minimis </w:t>
      </w:r>
      <w:r w:rsidRPr="00773C33">
        <w:t xml:space="preserve">w rolnictwie i pomocy </w:t>
      </w:r>
      <w:r w:rsidRPr="00773C33">
        <w:rPr>
          <w:i/>
        </w:rPr>
        <w:t xml:space="preserve">de minimis </w:t>
      </w:r>
      <w:r w:rsidRPr="00773C33">
        <w:t>w rybołówstwie</w:t>
      </w:r>
      <w:r w:rsidRPr="00773C33">
        <w:rPr>
          <w:i/>
        </w:rPr>
        <w:t xml:space="preserve"> </w:t>
      </w:r>
      <w:r w:rsidRPr="00773C33">
        <w:t xml:space="preserve">nie może przekroczyć równowartości </w:t>
      </w:r>
      <w:r w:rsidRPr="00773C33">
        <w:rPr>
          <w:spacing w:val="-2"/>
        </w:rPr>
        <w:t>30 000 EUR,</w:t>
      </w:r>
    </w:p>
    <w:p w:rsidR="009366D6" w:rsidRPr="00773C33" w:rsidRDefault="009366D6" w:rsidP="009366D6">
      <w:pPr>
        <w:autoSpaceDE w:val="0"/>
        <w:autoSpaceDN w:val="0"/>
        <w:adjustRightInd w:val="0"/>
        <w:spacing w:line="235" w:lineRule="auto"/>
        <w:ind w:left="567" w:hanging="283"/>
        <w:jc w:val="both"/>
        <w:rPr>
          <w:bCs/>
        </w:rPr>
      </w:pPr>
      <w:r w:rsidRPr="00773C33">
        <w:rPr>
          <w:bCs/>
        </w:rPr>
        <w:t>2)</w:t>
      </w:r>
      <w:r w:rsidRPr="00773C33">
        <w:rPr>
          <w:bCs/>
        </w:rPr>
        <w:tab/>
        <w:t xml:space="preserve">pomocy </w:t>
      </w:r>
      <w:r w:rsidRPr="00773C33">
        <w:rPr>
          <w:bCs/>
          <w:i/>
        </w:rPr>
        <w:t>de minimis</w:t>
      </w:r>
      <w:r w:rsidRPr="00773C33">
        <w:rPr>
          <w:bCs/>
        </w:rPr>
        <w:t xml:space="preserve">, </w:t>
      </w:r>
      <w:r w:rsidRPr="00773C33">
        <w:rPr>
          <w:spacing w:val="-2"/>
        </w:rPr>
        <w:t xml:space="preserve">pomocy </w:t>
      </w:r>
      <w:r w:rsidRPr="00773C33">
        <w:rPr>
          <w:i/>
        </w:rPr>
        <w:t xml:space="preserve">de minimis </w:t>
      </w:r>
      <w:r w:rsidRPr="00773C33">
        <w:t xml:space="preserve">w rolnictwie i pomocy </w:t>
      </w:r>
      <w:r w:rsidRPr="00773C33">
        <w:rPr>
          <w:i/>
        </w:rPr>
        <w:t xml:space="preserve">de minimis </w:t>
      </w:r>
      <w:r w:rsidRPr="00773C33">
        <w:rPr>
          <w:i/>
        </w:rPr>
        <w:br/>
      </w:r>
      <w:r w:rsidRPr="00773C33">
        <w:t>w rybołówstwie</w:t>
      </w:r>
      <w:r w:rsidRPr="00773C33">
        <w:rPr>
          <w:i/>
        </w:rPr>
        <w:t xml:space="preserve"> </w:t>
      </w:r>
      <w:r w:rsidRPr="00773C33">
        <w:rPr>
          <w:bCs/>
        </w:rPr>
        <w:t>nie może przekroczyć równowartości 200 000 EUR.</w:t>
      </w:r>
    </w:p>
    <w:p w:rsidR="009366D6" w:rsidRPr="00773C33" w:rsidRDefault="009366D6" w:rsidP="009366D6">
      <w:pPr>
        <w:pStyle w:val="Tekstpodstawowy"/>
        <w:spacing w:line="235" w:lineRule="auto"/>
        <w:ind w:left="284" w:hanging="284"/>
        <w:rPr>
          <w:szCs w:val="24"/>
        </w:rPr>
      </w:pPr>
    </w:p>
    <w:p w:rsidR="009366D6" w:rsidRPr="00773C33" w:rsidRDefault="009366D6" w:rsidP="009366D6">
      <w:pPr>
        <w:spacing w:line="235" w:lineRule="auto"/>
        <w:ind w:left="284" w:hanging="284"/>
        <w:jc w:val="both"/>
      </w:pPr>
      <w:r w:rsidRPr="00773C33">
        <w:rPr>
          <w:spacing w:val="-2"/>
        </w:rPr>
        <w:t>5.</w:t>
      </w:r>
      <w:r w:rsidRPr="00773C33">
        <w:rPr>
          <w:spacing w:val="-2"/>
        </w:rPr>
        <w:tab/>
      </w:r>
      <w:r w:rsidRPr="00773C33">
        <w:t>Lata podatkowe, o których mowa w ust. 3 i 4, ustala się przez odniesienie do lat podatkowych stosowanych przez dany podmiot gospodarczy w Polsce. Przyjętym przez wnioskodawcę rokiem podatkowym może być rok kalendarzowy lub inny okres, trwający 12 kolejnych pełnych miesięcy kalendarzowych.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773C33">
        <w:rPr>
          <w:sz w:val="24"/>
          <w:szCs w:val="24"/>
        </w:rPr>
        <w:lastRenderedPageBreak/>
        <w:t>6.</w:t>
      </w:r>
      <w:r w:rsidRPr="00773C33">
        <w:rPr>
          <w:sz w:val="24"/>
          <w:szCs w:val="24"/>
        </w:rPr>
        <w:tab/>
        <w:t>Równowartość pomocy w EUR ustala się według kursu średniego walut obcych, ogłaszanego przez NBP, obowiązującego w dniu udzielenia pomocy.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773C33">
        <w:rPr>
          <w:sz w:val="24"/>
          <w:szCs w:val="24"/>
        </w:rPr>
        <w:t>7. W przypadku, gdy dostępny limit wysokości pomocy, o której mowa w ust. 3, jest niewystarczający do udzielenia kredytu w kwocie, o której mowa w rozdziale I ust. 3, to kredyt może być udzielony do kwoty odpowiadającej wysokości dostępnego limitu wysokości pomocy.</w:t>
      </w:r>
    </w:p>
    <w:p w:rsidR="009366D6" w:rsidRPr="00773C33" w:rsidRDefault="009366D6" w:rsidP="009366D6">
      <w:pPr>
        <w:pStyle w:val="Tekstpodstawowywcity31"/>
        <w:widowControl w:val="0"/>
        <w:spacing w:line="235" w:lineRule="auto"/>
        <w:rPr>
          <w:sz w:val="24"/>
          <w:szCs w:val="24"/>
        </w:rPr>
      </w:pPr>
    </w:p>
    <w:p w:rsidR="009366D6" w:rsidRPr="00773C33" w:rsidRDefault="009366D6" w:rsidP="009366D6">
      <w:pPr>
        <w:shd w:val="clear" w:color="auto" w:fill="FFFFFF"/>
        <w:spacing w:line="235" w:lineRule="auto"/>
        <w:ind w:left="284" w:hanging="284"/>
        <w:jc w:val="both"/>
      </w:pPr>
      <w:r w:rsidRPr="00773C33">
        <w:t>8.</w:t>
      </w:r>
      <w:r w:rsidRPr="00773C33">
        <w:tab/>
        <w:t xml:space="preserve">Wysokość pomocy, o której mowa w ust. 3, ustala się na dzień zawarcia umowy kredytu dyskontując wartości bieżące kwot odsetek rozłożonych w czasie do ich wartości w dniu udzielenia kredytu, wg określonego w załączniku nr 2 wzoru (1), w którym przez dopłaty do oprocentowania rozumie się również oprocentowanie płacone w całości przez Agencję, </w:t>
      </w:r>
      <w:r w:rsidRPr="00773C33">
        <w:br/>
        <w:t>i wpisuje w umowie kredytu.</w:t>
      </w:r>
    </w:p>
    <w:p w:rsidR="009366D6" w:rsidRPr="00773C33" w:rsidRDefault="009366D6" w:rsidP="009366D6">
      <w:pPr>
        <w:shd w:val="clear" w:color="auto" w:fill="FFFFFF"/>
        <w:spacing w:line="235" w:lineRule="auto"/>
        <w:ind w:left="284" w:hanging="284"/>
        <w:jc w:val="both"/>
      </w:pPr>
    </w:p>
    <w:p w:rsidR="009366D6" w:rsidRPr="00773C33" w:rsidRDefault="009366D6" w:rsidP="009366D6">
      <w:pPr>
        <w:shd w:val="clear" w:color="auto" w:fill="FFFFFF"/>
        <w:spacing w:line="235" w:lineRule="auto"/>
        <w:ind w:left="284" w:hanging="284"/>
        <w:jc w:val="both"/>
      </w:pPr>
      <w:r w:rsidRPr="00773C33">
        <w:t>9.</w:t>
      </w:r>
      <w:r w:rsidRPr="00773C33">
        <w:tab/>
        <w:t xml:space="preserve">Kwota pomocy określona w umowie kredytu nie może zostać zwiększona. </w:t>
      </w:r>
    </w:p>
    <w:p w:rsidR="009366D6" w:rsidRPr="00773C33" w:rsidRDefault="009366D6" w:rsidP="009366D6">
      <w:pPr>
        <w:shd w:val="clear" w:color="auto" w:fill="FFFFFF"/>
        <w:spacing w:line="235" w:lineRule="auto"/>
        <w:ind w:left="284" w:hanging="284"/>
        <w:jc w:val="both"/>
      </w:pPr>
    </w:p>
    <w:p w:rsidR="009366D6" w:rsidRPr="00773C33" w:rsidRDefault="009366D6" w:rsidP="009366D6">
      <w:pPr>
        <w:shd w:val="clear" w:color="auto" w:fill="FFFFFF"/>
        <w:spacing w:line="235" w:lineRule="auto"/>
        <w:ind w:left="284" w:hanging="426"/>
        <w:jc w:val="both"/>
      </w:pPr>
      <w:r w:rsidRPr="00773C33">
        <w:t>10.</w:t>
      </w:r>
      <w:r w:rsidRPr="00773C33">
        <w:tab/>
        <w:t>Jeżeli określona w umowie kredytu kwota na finansowanie przez Agencję oprocentowania kredytu zostanie wykorzystana przed upływem okresu kredytowania (np. z powodu wzrostu oprocentowania kredytu lub wydłużenia okresu kredytowania), to oprocentowanie kredytu w dalszym okresie kredytowania płaci w całości kredytobiorca, przy czym oprocentowanie kredytu nie może być wówczas wyższe niż wynikające z umowy zawartej pomiędzy Agencją a bankiem.</w:t>
      </w:r>
    </w:p>
    <w:p w:rsidR="009366D6" w:rsidRPr="00773C33" w:rsidRDefault="009366D6" w:rsidP="009366D6">
      <w:pPr>
        <w:shd w:val="clear" w:color="auto" w:fill="FFFFFF"/>
        <w:spacing w:line="235" w:lineRule="auto"/>
        <w:ind w:left="284" w:hanging="284"/>
        <w:jc w:val="both"/>
      </w:pPr>
    </w:p>
    <w:p w:rsidR="009366D6" w:rsidRPr="00773C33" w:rsidRDefault="009366D6" w:rsidP="009366D6">
      <w:pPr>
        <w:shd w:val="clear" w:color="auto" w:fill="FFFFFF"/>
        <w:spacing w:line="235" w:lineRule="auto"/>
        <w:ind w:left="284" w:hanging="426"/>
        <w:jc w:val="both"/>
      </w:pPr>
      <w:r w:rsidRPr="00773C33">
        <w:t>11.</w:t>
      </w:r>
      <w:r w:rsidRPr="00773C33">
        <w:tab/>
        <w:t xml:space="preserve">W przypadku zmniejszenia kwoty kredytu albo częściowego nieprawidłowego udzielenia kredytu przez bank odpowiedniej zmianie ulega kwota na finansowanie przez Agencję oprocentowania kredytu, o której mowa w ust. 2, oraz wysokość pomocy wyliczona </w:t>
      </w:r>
      <w:r w:rsidRPr="00773C33">
        <w:br/>
        <w:t>w oparciu o stopę dyskontową obowiązującą w dniu zawarcia umowy kredytu.</w:t>
      </w:r>
    </w:p>
    <w:p w:rsidR="009366D6" w:rsidRPr="00773C33" w:rsidRDefault="009366D6" w:rsidP="009366D6">
      <w:pPr>
        <w:spacing w:line="235" w:lineRule="auto"/>
        <w:jc w:val="both"/>
      </w:pPr>
    </w:p>
    <w:p w:rsidR="009366D6" w:rsidRPr="00773C33" w:rsidRDefault="009366D6" w:rsidP="009366D6">
      <w:pPr>
        <w:shd w:val="clear" w:color="auto" w:fill="FFFFFF"/>
        <w:spacing w:line="235" w:lineRule="auto"/>
        <w:ind w:left="284" w:hanging="426"/>
        <w:jc w:val="both"/>
      </w:pPr>
      <w:r w:rsidRPr="00773C33">
        <w:t>12.</w:t>
      </w:r>
      <w:r w:rsidRPr="00773C33">
        <w:tab/>
        <w:t>Bank nie ponosi odpowiedzialności za przekroczenie wysokości pomocy publicznej uzyskanej przez kredytobiorcę z innych tytułów pomocy publicznej.</w:t>
      </w:r>
    </w:p>
    <w:p w:rsidR="009366D6" w:rsidRPr="00773C33" w:rsidRDefault="009366D6" w:rsidP="009366D6">
      <w:pPr>
        <w:spacing w:line="235" w:lineRule="auto"/>
        <w:jc w:val="both"/>
      </w:pPr>
    </w:p>
    <w:p w:rsidR="009366D6" w:rsidRPr="00773C33" w:rsidRDefault="009366D6" w:rsidP="009366D6">
      <w:pPr>
        <w:spacing w:line="235" w:lineRule="auto"/>
        <w:jc w:val="center"/>
        <w:rPr>
          <w:b/>
        </w:rPr>
      </w:pPr>
      <w:r w:rsidRPr="00773C33">
        <w:rPr>
          <w:b/>
        </w:rPr>
        <w:t>Rozdział IV. Procedura ubiegania się o kredyt</w:t>
      </w:r>
    </w:p>
    <w:p w:rsidR="009366D6" w:rsidRPr="00773C33" w:rsidRDefault="009366D6" w:rsidP="009366D6">
      <w:pPr>
        <w:spacing w:line="235" w:lineRule="auto"/>
        <w:ind w:left="284" w:hanging="284"/>
        <w:jc w:val="both"/>
      </w:pPr>
    </w:p>
    <w:p w:rsidR="009366D6" w:rsidRPr="00773C33" w:rsidRDefault="009366D6" w:rsidP="009366D6">
      <w:pPr>
        <w:pStyle w:val="BodyTextIndent22"/>
        <w:widowControl/>
        <w:spacing w:line="235" w:lineRule="auto"/>
      </w:pPr>
      <w:r w:rsidRPr="00773C33">
        <w:rPr>
          <w:szCs w:val="24"/>
        </w:rPr>
        <w:t>1.</w:t>
      </w:r>
      <w:r w:rsidRPr="00773C33">
        <w:rPr>
          <w:szCs w:val="24"/>
        </w:rPr>
        <w:tab/>
        <w:t xml:space="preserve">Uzyskanie zaświadczenia wydanego przez </w:t>
      </w:r>
      <w:r w:rsidRPr="00773C33">
        <w:t xml:space="preserve">kierownika biura powiatowego </w:t>
      </w:r>
      <w:r w:rsidRPr="00773C33">
        <w:rPr>
          <w:szCs w:val="24"/>
        </w:rPr>
        <w:t>Agencji</w:t>
      </w:r>
      <w:r w:rsidRPr="00773C33">
        <w:t xml:space="preserve"> właściwego ze względu na miejsce złożenia wniosku o przyznanie jednolitej płatności obszarowej za 2015 r. </w:t>
      </w:r>
      <w:r w:rsidRPr="00773C33">
        <w:rPr>
          <w:szCs w:val="24"/>
        </w:rPr>
        <w:t>wskazującego kwotę</w:t>
      </w:r>
      <w:r w:rsidRPr="00773C33">
        <w:t>, do wysokości której może być udzielony kredyt.</w:t>
      </w:r>
    </w:p>
    <w:p w:rsidR="009366D6" w:rsidRPr="00773C33" w:rsidRDefault="009366D6" w:rsidP="009366D6">
      <w:pPr>
        <w:spacing w:line="235" w:lineRule="auto"/>
        <w:ind w:left="284" w:hanging="284"/>
        <w:jc w:val="both"/>
      </w:pP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  <w:r w:rsidRPr="00773C33">
        <w:rPr>
          <w:szCs w:val="24"/>
        </w:rPr>
        <w:t>2.</w:t>
      </w:r>
      <w:r w:rsidRPr="00773C33">
        <w:rPr>
          <w:szCs w:val="24"/>
        </w:rPr>
        <w:tab/>
        <w:t xml:space="preserve">Złożenie przez wnioskodawcę w banku wniosku o kredyt z </w:t>
      </w:r>
      <w:r w:rsidRPr="00773C33">
        <w:rPr>
          <w:spacing w:val="-2"/>
          <w:szCs w:val="24"/>
        </w:rPr>
        <w:t>następującymi załącznikami</w:t>
      </w:r>
      <w:r w:rsidRPr="00773C33">
        <w:rPr>
          <w:szCs w:val="24"/>
        </w:rPr>
        <w:t>: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773C33">
        <w:rPr>
          <w:szCs w:val="24"/>
        </w:rPr>
        <w:t>1)</w:t>
      </w:r>
      <w:r w:rsidRPr="00773C33">
        <w:rPr>
          <w:szCs w:val="24"/>
        </w:rPr>
        <w:tab/>
        <w:t>zaświadczeniem, o którym mowa w ust. 1,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773C33">
        <w:rPr>
          <w:szCs w:val="24"/>
        </w:rPr>
        <w:t>2)</w:t>
      </w:r>
      <w:r w:rsidRPr="00773C33">
        <w:rPr>
          <w:szCs w:val="24"/>
        </w:rPr>
        <w:tab/>
        <w:t>oświadczeniami sporządzonymi wg wzoru określonego w załączniku nr 8 i 22,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773C33">
        <w:rPr>
          <w:szCs w:val="24"/>
        </w:rPr>
        <w:t>3)</w:t>
      </w:r>
      <w:r w:rsidRPr="00773C33">
        <w:rPr>
          <w:szCs w:val="24"/>
        </w:rPr>
        <w:tab/>
      </w:r>
      <w:r w:rsidRPr="00773C33">
        <w:rPr>
          <w:i/>
          <w:szCs w:val="24"/>
        </w:rPr>
        <w:t xml:space="preserve">Formularzem informacji przedstawianych przy ubieganiu się o pomoc de minimis </w:t>
      </w:r>
      <w:r w:rsidRPr="00773C33">
        <w:rPr>
          <w:i/>
          <w:szCs w:val="24"/>
        </w:rPr>
        <w:br/>
        <w:t>w rolnictwie lub rybołówstwie</w:t>
      </w:r>
      <w:r w:rsidRPr="00773C33">
        <w:rPr>
          <w:szCs w:val="24"/>
        </w:rPr>
        <w:t xml:space="preserve"> sporządzony wg wzoru określonego w załączniku nr 19,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773C33">
        <w:rPr>
          <w:szCs w:val="24"/>
        </w:rPr>
        <w:t>4)</w:t>
      </w:r>
      <w:r w:rsidRPr="00773C33">
        <w:rPr>
          <w:szCs w:val="24"/>
        </w:rPr>
        <w:tab/>
        <w:t>kompletem dokumentów wymaganych przez bank.</w:t>
      </w: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  <w:r w:rsidRPr="00773C33">
        <w:rPr>
          <w:szCs w:val="24"/>
        </w:rPr>
        <w:t>3.</w:t>
      </w:r>
      <w:r w:rsidRPr="00773C33">
        <w:rPr>
          <w:szCs w:val="24"/>
        </w:rPr>
        <w:tab/>
        <w:t xml:space="preserve">Wzór wniosku o kredyt, o którym mowa w ust. 2, określa bank. </w:t>
      </w: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  <w:r w:rsidRPr="00773C33">
        <w:rPr>
          <w:szCs w:val="24"/>
        </w:rPr>
        <w:t>4.</w:t>
      </w:r>
      <w:r w:rsidRPr="00773C33">
        <w:rPr>
          <w:szCs w:val="24"/>
        </w:rPr>
        <w:tab/>
        <w:t>Bank na podstawie: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773C33">
        <w:rPr>
          <w:szCs w:val="24"/>
        </w:rPr>
        <w:t>1)</w:t>
      </w:r>
      <w:r w:rsidRPr="00773C33">
        <w:rPr>
          <w:szCs w:val="24"/>
        </w:rPr>
        <w:tab/>
        <w:t>oświadczenia wnioskodawcy, sporządzonego wg wzoru określonego w załączniku nr 8, ustala czy łączna wysokość udzielonej jednemu przedsiębiorstwu w okresie trzech lat: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851"/>
        <w:rPr>
          <w:szCs w:val="24"/>
        </w:rPr>
      </w:pPr>
      <w:r w:rsidRPr="00773C33">
        <w:rPr>
          <w:szCs w:val="24"/>
        </w:rPr>
        <w:t>a)</w:t>
      </w:r>
      <w:r w:rsidRPr="00773C33">
        <w:rPr>
          <w:szCs w:val="24"/>
        </w:rPr>
        <w:tab/>
        <w:t xml:space="preserve">pomocy </w:t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 xml:space="preserve"> w rolnictwie nie przekroczy równowartości 15 000 EUR,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851"/>
        <w:rPr>
          <w:szCs w:val="24"/>
        </w:rPr>
      </w:pPr>
      <w:r w:rsidRPr="00773C33">
        <w:rPr>
          <w:szCs w:val="24"/>
        </w:rPr>
        <w:lastRenderedPageBreak/>
        <w:t>b)</w:t>
      </w:r>
      <w:r w:rsidRPr="00773C33">
        <w:rPr>
          <w:szCs w:val="24"/>
        </w:rPr>
        <w:tab/>
        <w:t xml:space="preserve">pomocy </w:t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 xml:space="preserve"> w rolnictwie i pomocy </w:t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 xml:space="preserve"> w rybołówstwie nie przekroczy równowartości 30 000 EUR,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851"/>
        <w:rPr>
          <w:szCs w:val="24"/>
        </w:rPr>
      </w:pPr>
      <w:r w:rsidRPr="00773C33">
        <w:rPr>
          <w:szCs w:val="24"/>
        </w:rPr>
        <w:t>c)</w:t>
      </w:r>
      <w:r w:rsidRPr="00773C33">
        <w:rPr>
          <w:szCs w:val="24"/>
        </w:rPr>
        <w:tab/>
        <w:t xml:space="preserve">pomocy </w:t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 xml:space="preserve"> w rolnictwie, pomocy </w:t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 xml:space="preserve"> w rybołówstwie i pomocy </w:t>
      </w:r>
      <w:r w:rsidRPr="00773C33">
        <w:rPr>
          <w:szCs w:val="24"/>
        </w:rPr>
        <w:br/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>, nie przekroczy równowartości 200 000 EUR,</w:t>
      </w:r>
    </w:p>
    <w:p w:rsidR="009366D6" w:rsidRPr="00773C33" w:rsidRDefault="009366D6" w:rsidP="009366D6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773C33">
        <w:rPr>
          <w:szCs w:val="24"/>
        </w:rPr>
        <w:t>2)</w:t>
      </w:r>
      <w:r w:rsidRPr="00773C33">
        <w:rPr>
          <w:szCs w:val="24"/>
        </w:rPr>
        <w:tab/>
        <w:t xml:space="preserve">informacji, o których mowa w ust. 2 pkt. 3), ocenia spełnienie pozostałych warunków udzielania pomocy </w:t>
      </w:r>
      <w:r w:rsidRPr="00773C33">
        <w:rPr>
          <w:i/>
          <w:szCs w:val="24"/>
        </w:rPr>
        <w:t xml:space="preserve">de minimis </w:t>
      </w:r>
      <w:r w:rsidRPr="00773C33">
        <w:rPr>
          <w:szCs w:val="24"/>
        </w:rPr>
        <w:t>w rolnictwie.</w:t>
      </w:r>
    </w:p>
    <w:p w:rsidR="009366D6" w:rsidRPr="00773C33" w:rsidRDefault="009366D6" w:rsidP="009366D6">
      <w:pPr>
        <w:spacing w:line="235" w:lineRule="auto"/>
        <w:ind w:left="284"/>
        <w:jc w:val="both"/>
      </w:pP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  <w:r w:rsidRPr="00773C33">
        <w:rPr>
          <w:szCs w:val="24"/>
        </w:rPr>
        <w:t>5.</w:t>
      </w:r>
      <w:r w:rsidRPr="00773C33">
        <w:rPr>
          <w:szCs w:val="24"/>
        </w:rPr>
        <w:tab/>
        <w:t>Bank może zastrzec, że płatności bezpośrednie powinny wpłynąć na rachunek bankowy utworzony w tym banku, przy czym obowiązują następujące postanowienia w tym zakresie: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1)</w:t>
      </w:r>
      <w:r w:rsidRPr="00773C33">
        <w:tab/>
        <w:t xml:space="preserve">bank wydaje wnioskodawcy pismo o pozytywnym rozpatrzeniu wniosku o kredyt </w:t>
      </w:r>
      <w:r w:rsidRPr="00773C33">
        <w:br/>
        <w:t xml:space="preserve">i numerze utworzonego rachunku bankowego, sporządzone wg wzoru określonego </w:t>
      </w:r>
      <w:r w:rsidRPr="00773C33">
        <w:br/>
        <w:t>w załączniku nr 23,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2)</w:t>
      </w:r>
      <w:r w:rsidRPr="00773C33">
        <w:tab/>
        <w:t xml:space="preserve">wnioskodawca składa we właściwym ze względu na miejsce złożenia wniosku </w:t>
      </w:r>
      <w:r w:rsidRPr="00773C33">
        <w:br/>
        <w:t xml:space="preserve">o przyznanie jednolitej płatności obszarowej za 2015 r. biurze powiatowym Agencji </w:t>
      </w:r>
      <w:r w:rsidRPr="00773C33">
        <w:rPr>
          <w:i/>
        </w:rPr>
        <w:t>Wniosek o wpis do ewidencji producentów</w:t>
      </w:r>
      <w:r w:rsidRPr="00773C33">
        <w:t xml:space="preserve"> w celu wprowadzenia zmiany danych </w:t>
      </w:r>
      <w:r w:rsidRPr="00773C33">
        <w:br/>
        <w:t>w zakresie numeru rachunku bankowego wraz z pismem banku, o którym mowa w pkt 1,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3)</w:t>
      </w:r>
      <w:r w:rsidRPr="00773C33">
        <w:tab/>
        <w:t xml:space="preserve">wnioskodawca uzyskuje w biurze powiatowym Agencji potwierdzoną za zgodność </w:t>
      </w:r>
      <w:r w:rsidRPr="00773C33">
        <w:br/>
        <w:t xml:space="preserve">z oryginałem kopię złożonego </w:t>
      </w:r>
      <w:r w:rsidRPr="00773C33">
        <w:rPr>
          <w:i/>
        </w:rPr>
        <w:t>Wniosku o wpis do ewidencji producentów</w:t>
      </w:r>
      <w:r w:rsidRPr="00773C33">
        <w:t xml:space="preserve"> oraz decyzję, że dane zawarte w ewidencji producentów zostały zaktualizowane w zakresie zgodnym </w:t>
      </w:r>
      <w:r w:rsidR="006F5F08">
        <w:br/>
      </w:r>
      <w:bookmarkStart w:id="0" w:name="_GoBack"/>
      <w:bookmarkEnd w:id="0"/>
      <w:r w:rsidRPr="00773C33">
        <w:t>z wnioskiem, i przedkłada te dokumenty w banku celem zawarcia umowy kredytu,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4)</w:t>
      </w:r>
      <w:r w:rsidRPr="00773C33">
        <w:tab/>
        <w:t xml:space="preserve">kredytobiorca zobowiązuje się w umowie kredytu, że jeżeli do dnia otrzymania płatności bezpośrednich za 2015 r. na rachunek, o którym mowa w pkt 1, złoży w biurze powiatowym Agencji Wniosek o wpis do ewidencji producentów w celu wprowadzenia kolejnej zmiany danych w zakresie numeru rachunku bankowego oznacza to, że kredytobiorca jednocześnie wystąpił w trybie art. 98 § 1 Kpa z żądaniem zawieszenia postępowania i kierownik biura powiatowego w trybie art. 98 § 1 Kpa, tj. na wniosek kredytobiorcy, wyda postanowienie o zawieszeniu postępowania administracyjnego </w:t>
      </w:r>
      <w:r w:rsidRPr="00773C33">
        <w:br/>
        <w:t>w zakresie zmiany numeru rachunku bankowego,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5)</w:t>
      </w:r>
      <w:r w:rsidRPr="00773C33">
        <w:tab/>
        <w:t xml:space="preserve">po otrzymaniu płatności bezpośrednich za 2015 r. kredytobiorca może zwrócić się do biura powiatowego Agencji o podjęcie postępowania w przedmiocie zmiany danych </w:t>
      </w:r>
      <w:r w:rsidRPr="00773C33">
        <w:br/>
        <w:t>w ewidencji producentów,</w:t>
      </w:r>
    </w:p>
    <w:p w:rsidR="009366D6" w:rsidRPr="00773C33" w:rsidRDefault="009366D6" w:rsidP="009366D6">
      <w:pPr>
        <w:spacing w:line="235" w:lineRule="auto"/>
        <w:ind w:left="567" w:hanging="283"/>
        <w:jc w:val="both"/>
      </w:pPr>
      <w:r w:rsidRPr="00773C33">
        <w:t>6)</w:t>
      </w:r>
      <w:r w:rsidRPr="00773C33">
        <w:tab/>
        <w:t xml:space="preserve">jeżeli kredyt nie zostanie udzielony, to bank zobowiązany jest do poinformowania </w:t>
      </w:r>
      <w:r w:rsidRPr="00773C33">
        <w:br/>
        <w:t>o tym biura powiatowego Agencji, które wystawiło zaświadczenie w sprawie kwoty kredytu, w terminie 2 dni roboczych od:</w:t>
      </w:r>
    </w:p>
    <w:p w:rsidR="009366D6" w:rsidRPr="00773C33" w:rsidRDefault="009366D6" w:rsidP="009366D6">
      <w:pPr>
        <w:spacing w:line="235" w:lineRule="auto"/>
        <w:ind w:left="851" w:hanging="284"/>
      </w:pPr>
      <w:r w:rsidRPr="00773C33">
        <w:t>a)</w:t>
      </w:r>
      <w:r w:rsidRPr="00773C33">
        <w:tab/>
        <w:t>upływu 30 dni od wydania przez bank pisma, o którym mowa w pkt 1 albo</w:t>
      </w:r>
    </w:p>
    <w:p w:rsidR="009366D6" w:rsidRPr="00773C33" w:rsidRDefault="009366D6" w:rsidP="009366D6">
      <w:pPr>
        <w:spacing w:line="235" w:lineRule="auto"/>
        <w:ind w:left="851" w:hanging="284"/>
      </w:pPr>
      <w:r w:rsidRPr="00773C33">
        <w:t>b)</w:t>
      </w:r>
      <w:r w:rsidRPr="00773C33">
        <w:tab/>
        <w:t>uzyskania od wnioskodawcy informacji o rezygnacji z zawarcia umowy kredytu.</w:t>
      </w:r>
    </w:p>
    <w:p w:rsidR="009366D6" w:rsidRPr="00773C33" w:rsidRDefault="009366D6" w:rsidP="009366D6">
      <w:pPr>
        <w:spacing w:line="235" w:lineRule="auto"/>
        <w:ind w:left="567" w:hanging="283"/>
        <w:jc w:val="both"/>
        <w:rPr>
          <w:highlight w:val="yellow"/>
        </w:rPr>
      </w:pPr>
    </w:p>
    <w:p w:rsidR="009366D6" w:rsidRPr="00773C33" w:rsidRDefault="009366D6" w:rsidP="009366D6">
      <w:pPr>
        <w:pStyle w:val="BodyTextIndent22"/>
        <w:widowControl/>
        <w:spacing w:line="235" w:lineRule="auto"/>
        <w:rPr>
          <w:sz w:val="20"/>
        </w:rPr>
      </w:pPr>
      <w:r w:rsidRPr="00773C33">
        <w:rPr>
          <w:szCs w:val="24"/>
        </w:rPr>
        <w:t>6.</w:t>
      </w:r>
      <w:r w:rsidRPr="00773C33">
        <w:rPr>
          <w:szCs w:val="24"/>
        </w:rPr>
        <w:tab/>
        <w:t xml:space="preserve">Bank w dniu zawarcia umowy kredytu i nie później niż do godziny 15.00 przesyła do Agencji drogą elektroniczną informacje o pomocy </w:t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 xml:space="preserve"> udzielonej kredytobiorcy (plik excel wg wzoru określonego w załączniku nr 23. </w:t>
      </w: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  <w:r w:rsidRPr="00773C33">
        <w:rPr>
          <w:szCs w:val="24"/>
        </w:rPr>
        <w:t>7.</w:t>
      </w:r>
      <w:r w:rsidRPr="00773C33">
        <w:rPr>
          <w:szCs w:val="24"/>
        </w:rPr>
        <w:tab/>
        <w:t xml:space="preserve">Agencja wydaje kredytobiorcy zaświadczenie o pomocy </w:t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 xml:space="preserve"> w rolnictwie lub rybołówstwie sporządzone zgodnie ze wzorem określonym w załączniku nr 10, które do kredytobiorcy przesyłane jest pocztą.</w:t>
      </w: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  <w:r w:rsidRPr="00773C33">
        <w:rPr>
          <w:szCs w:val="24"/>
        </w:rPr>
        <w:t>8.</w:t>
      </w:r>
      <w:r w:rsidRPr="00773C33">
        <w:rPr>
          <w:szCs w:val="24"/>
        </w:rPr>
        <w:tab/>
        <w:t xml:space="preserve">Agencja przeprowadza kontrolę administracyjną wybranych losowo kredytów, na podstawie przekazanych przez bank na żądanie Agencji potwierdzonych za zgodność </w:t>
      </w:r>
      <w:r w:rsidRPr="00773C33">
        <w:rPr>
          <w:szCs w:val="24"/>
        </w:rPr>
        <w:br/>
        <w:t>z oryginałem dokumentów, o których mowa w ust. 2 pkt 1) – 3).</w:t>
      </w: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</w:p>
    <w:p w:rsidR="009366D6" w:rsidRPr="00773C33" w:rsidRDefault="009366D6" w:rsidP="009366D6">
      <w:pPr>
        <w:pStyle w:val="BodyTextIndent22"/>
        <w:widowControl/>
        <w:spacing w:line="235" w:lineRule="auto"/>
        <w:rPr>
          <w:szCs w:val="24"/>
        </w:rPr>
      </w:pPr>
      <w:r w:rsidRPr="00773C33">
        <w:rPr>
          <w:szCs w:val="24"/>
        </w:rPr>
        <w:t>9.</w:t>
      </w:r>
      <w:r w:rsidRPr="00773C33">
        <w:rPr>
          <w:szCs w:val="24"/>
        </w:rPr>
        <w:tab/>
        <w:t xml:space="preserve">W przypadku, gdy wartość faktycznie udzielonej pomocy </w:t>
      </w:r>
      <w:r w:rsidRPr="00773C33">
        <w:rPr>
          <w:i/>
          <w:szCs w:val="24"/>
        </w:rPr>
        <w:t>de minimis</w:t>
      </w:r>
      <w:r w:rsidRPr="00773C33">
        <w:rPr>
          <w:szCs w:val="24"/>
        </w:rPr>
        <w:t xml:space="preserve"> w rolnictwie jest inna niż wartość pomocy wskazana w wydanym zaświadczeniu, o którym mowa w ust. 7, </w:t>
      </w:r>
      <w:r w:rsidRPr="00773C33">
        <w:rPr>
          <w:szCs w:val="24"/>
        </w:rPr>
        <w:lastRenderedPageBreak/>
        <w:t xml:space="preserve">Agencja w terminie 14 dni od dnia stwierdzenia tego faktu, wydaje nowe zaświadczenie, </w:t>
      </w:r>
      <w:r w:rsidRPr="00773C33">
        <w:rPr>
          <w:szCs w:val="24"/>
        </w:rPr>
        <w:br/>
        <w:t>w którym wskazuje właściwą wartość pomocy oraz stwierdza utratę ważności poprzedniego zaświadczenia.</w:t>
      </w:r>
    </w:p>
    <w:p w:rsidR="0084516D" w:rsidRPr="00773C33" w:rsidRDefault="0084516D" w:rsidP="002D5E53">
      <w:pPr>
        <w:spacing w:before="120"/>
        <w:ind w:left="567"/>
        <w:jc w:val="both"/>
        <w:rPr>
          <w:i/>
          <w:sz w:val="20"/>
          <w:szCs w:val="20"/>
        </w:rPr>
      </w:pPr>
    </w:p>
    <w:sectPr w:rsidR="0084516D" w:rsidRPr="0077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AA" w:rsidRDefault="008168AA">
      <w:r>
        <w:separator/>
      </w:r>
    </w:p>
  </w:endnote>
  <w:endnote w:type="continuationSeparator" w:id="0">
    <w:p w:rsidR="008168AA" w:rsidRDefault="0081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AA" w:rsidRDefault="008168AA">
      <w:r>
        <w:separator/>
      </w:r>
    </w:p>
  </w:footnote>
  <w:footnote w:type="continuationSeparator" w:id="0">
    <w:p w:rsidR="008168AA" w:rsidRDefault="0081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69A"/>
    <w:multiLevelType w:val="hybridMultilevel"/>
    <w:tmpl w:val="9A22A464"/>
    <w:lvl w:ilvl="0" w:tplc="028CF0F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57CA42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  <w:szCs w:val="24"/>
      </w:rPr>
    </w:lvl>
    <w:lvl w:ilvl="2" w:tplc="CF8CD738">
      <w:start w:val="4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0E8"/>
    <w:multiLevelType w:val="singleLevel"/>
    <w:tmpl w:val="803E5926"/>
    <w:lvl w:ilvl="0">
      <w:start w:val="1"/>
      <w:numFmt w:val="lowerLetter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F6030F"/>
    <w:multiLevelType w:val="hybridMultilevel"/>
    <w:tmpl w:val="68CCE71A"/>
    <w:lvl w:ilvl="0" w:tplc="6D68A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BF0"/>
    <w:multiLevelType w:val="singleLevel"/>
    <w:tmpl w:val="19F0949E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123AA5"/>
    <w:multiLevelType w:val="hybridMultilevel"/>
    <w:tmpl w:val="F7120B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B15460"/>
    <w:multiLevelType w:val="hybridMultilevel"/>
    <w:tmpl w:val="8B387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036"/>
    <w:multiLevelType w:val="hybridMultilevel"/>
    <w:tmpl w:val="2C9CD916"/>
    <w:lvl w:ilvl="0" w:tplc="CB3EAC56">
      <w:start w:val="1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7E7B48"/>
    <w:multiLevelType w:val="hybridMultilevel"/>
    <w:tmpl w:val="5DD421E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C1D0A99"/>
    <w:multiLevelType w:val="hybridMultilevel"/>
    <w:tmpl w:val="F4CE0F5A"/>
    <w:lvl w:ilvl="0" w:tplc="157CA428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2B01B19"/>
    <w:multiLevelType w:val="hybridMultilevel"/>
    <w:tmpl w:val="CBE6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32508"/>
    <w:multiLevelType w:val="hybridMultilevel"/>
    <w:tmpl w:val="7E3660F0"/>
    <w:lvl w:ilvl="0" w:tplc="E87EE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3D"/>
    <w:rsid w:val="000023BE"/>
    <w:rsid w:val="00002967"/>
    <w:rsid w:val="00003D7C"/>
    <w:rsid w:val="0002287C"/>
    <w:rsid w:val="000276E5"/>
    <w:rsid w:val="00030FFD"/>
    <w:rsid w:val="00080142"/>
    <w:rsid w:val="00093758"/>
    <w:rsid w:val="000A0B33"/>
    <w:rsid w:val="000A4A27"/>
    <w:rsid w:val="000C5663"/>
    <w:rsid w:val="000C5965"/>
    <w:rsid w:val="000D4950"/>
    <w:rsid w:val="000D6F6E"/>
    <w:rsid w:val="000E75C0"/>
    <w:rsid w:val="00101D7C"/>
    <w:rsid w:val="00156504"/>
    <w:rsid w:val="00166D68"/>
    <w:rsid w:val="00175B49"/>
    <w:rsid w:val="00193FC9"/>
    <w:rsid w:val="001D5113"/>
    <w:rsid w:val="001D5794"/>
    <w:rsid w:val="001E3412"/>
    <w:rsid w:val="001F2AE6"/>
    <w:rsid w:val="001F6B46"/>
    <w:rsid w:val="002111FB"/>
    <w:rsid w:val="00224B74"/>
    <w:rsid w:val="00227EE7"/>
    <w:rsid w:val="00236541"/>
    <w:rsid w:val="00244516"/>
    <w:rsid w:val="0024486E"/>
    <w:rsid w:val="0025293C"/>
    <w:rsid w:val="00266BB5"/>
    <w:rsid w:val="0026743E"/>
    <w:rsid w:val="0028653D"/>
    <w:rsid w:val="002A423D"/>
    <w:rsid w:val="002A5E0A"/>
    <w:rsid w:val="002B6FE1"/>
    <w:rsid w:val="002C4ECB"/>
    <w:rsid w:val="002D22F6"/>
    <w:rsid w:val="002D5E53"/>
    <w:rsid w:val="002D6D03"/>
    <w:rsid w:val="00324CDB"/>
    <w:rsid w:val="00343D06"/>
    <w:rsid w:val="003640FE"/>
    <w:rsid w:val="00365F90"/>
    <w:rsid w:val="003834C5"/>
    <w:rsid w:val="003A4DC9"/>
    <w:rsid w:val="003B0150"/>
    <w:rsid w:val="003B3C40"/>
    <w:rsid w:val="003B6279"/>
    <w:rsid w:val="003C0757"/>
    <w:rsid w:val="003C5CC9"/>
    <w:rsid w:val="003C65B9"/>
    <w:rsid w:val="003E60EC"/>
    <w:rsid w:val="003F358D"/>
    <w:rsid w:val="003F72C9"/>
    <w:rsid w:val="003F749A"/>
    <w:rsid w:val="0040740A"/>
    <w:rsid w:val="004233AB"/>
    <w:rsid w:val="00431EA5"/>
    <w:rsid w:val="004332EC"/>
    <w:rsid w:val="004363A4"/>
    <w:rsid w:val="00441C50"/>
    <w:rsid w:val="00450972"/>
    <w:rsid w:val="00452C26"/>
    <w:rsid w:val="004B2EA8"/>
    <w:rsid w:val="004C57DF"/>
    <w:rsid w:val="004D0348"/>
    <w:rsid w:val="004D4B15"/>
    <w:rsid w:val="004E1F25"/>
    <w:rsid w:val="005558E5"/>
    <w:rsid w:val="00555B61"/>
    <w:rsid w:val="00563318"/>
    <w:rsid w:val="0056455D"/>
    <w:rsid w:val="005775F5"/>
    <w:rsid w:val="00580D8B"/>
    <w:rsid w:val="0058637D"/>
    <w:rsid w:val="00587E01"/>
    <w:rsid w:val="005A1D72"/>
    <w:rsid w:val="005B6B65"/>
    <w:rsid w:val="005D75C3"/>
    <w:rsid w:val="005E469C"/>
    <w:rsid w:val="005F752B"/>
    <w:rsid w:val="00623DD0"/>
    <w:rsid w:val="006256AE"/>
    <w:rsid w:val="006438E9"/>
    <w:rsid w:val="00660646"/>
    <w:rsid w:val="006724A3"/>
    <w:rsid w:val="00685970"/>
    <w:rsid w:val="00685E71"/>
    <w:rsid w:val="00692C19"/>
    <w:rsid w:val="00694E2B"/>
    <w:rsid w:val="00696CCE"/>
    <w:rsid w:val="00697CF4"/>
    <w:rsid w:val="006A13B6"/>
    <w:rsid w:val="006D0553"/>
    <w:rsid w:val="006D2E26"/>
    <w:rsid w:val="006F5F08"/>
    <w:rsid w:val="00716ABC"/>
    <w:rsid w:val="00725CBB"/>
    <w:rsid w:val="00740DAA"/>
    <w:rsid w:val="007445AD"/>
    <w:rsid w:val="0076047F"/>
    <w:rsid w:val="007626E7"/>
    <w:rsid w:val="0076341C"/>
    <w:rsid w:val="00773C33"/>
    <w:rsid w:val="007956C4"/>
    <w:rsid w:val="007A5B03"/>
    <w:rsid w:val="007A642D"/>
    <w:rsid w:val="007D108E"/>
    <w:rsid w:val="007D59FE"/>
    <w:rsid w:val="007E79C8"/>
    <w:rsid w:val="0080144E"/>
    <w:rsid w:val="00814C0E"/>
    <w:rsid w:val="008168AA"/>
    <w:rsid w:val="00826700"/>
    <w:rsid w:val="0083512C"/>
    <w:rsid w:val="0084516D"/>
    <w:rsid w:val="008552BB"/>
    <w:rsid w:val="0086021D"/>
    <w:rsid w:val="00887899"/>
    <w:rsid w:val="008E76DB"/>
    <w:rsid w:val="008F41DA"/>
    <w:rsid w:val="00900E95"/>
    <w:rsid w:val="00910D20"/>
    <w:rsid w:val="009252E1"/>
    <w:rsid w:val="00925B73"/>
    <w:rsid w:val="009366D6"/>
    <w:rsid w:val="00955355"/>
    <w:rsid w:val="00957A23"/>
    <w:rsid w:val="00964BAE"/>
    <w:rsid w:val="009801DE"/>
    <w:rsid w:val="00981891"/>
    <w:rsid w:val="00990FDC"/>
    <w:rsid w:val="009922A1"/>
    <w:rsid w:val="00994CF3"/>
    <w:rsid w:val="009A01D6"/>
    <w:rsid w:val="009A46EF"/>
    <w:rsid w:val="009B7F2D"/>
    <w:rsid w:val="009C1AE0"/>
    <w:rsid w:val="009C28F1"/>
    <w:rsid w:val="009E5AB9"/>
    <w:rsid w:val="009E6946"/>
    <w:rsid w:val="009F0BC5"/>
    <w:rsid w:val="009F2D2B"/>
    <w:rsid w:val="00A17F88"/>
    <w:rsid w:val="00A31FD3"/>
    <w:rsid w:val="00A324B7"/>
    <w:rsid w:val="00A4166E"/>
    <w:rsid w:val="00A533BA"/>
    <w:rsid w:val="00A72133"/>
    <w:rsid w:val="00A87A5C"/>
    <w:rsid w:val="00A95E0D"/>
    <w:rsid w:val="00AA0A17"/>
    <w:rsid w:val="00AA3DCE"/>
    <w:rsid w:val="00AD4244"/>
    <w:rsid w:val="00AD574D"/>
    <w:rsid w:val="00AF7AF4"/>
    <w:rsid w:val="00B03098"/>
    <w:rsid w:val="00B07571"/>
    <w:rsid w:val="00B26668"/>
    <w:rsid w:val="00B33163"/>
    <w:rsid w:val="00B36566"/>
    <w:rsid w:val="00B74D49"/>
    <w:rsid w:val="00B75DAE"/>
    <w:rsid w:val="00B86DEA"/>
    <w:rsid w:val="00BD140C"/>
    <w:rsid w:val="00BD1EE4"/>
    <w:rsid w:val="00BD7AED"/>
    <w:rsid w:val="00BE68C0"/>
    <w:rsid w:val="00C007A0"/>
    <w:rsid w:val="00C05D80"/>
    <w:rsid w:val="00C15BAE"/>
    <w:rsid w:val="00C33E16"/>
    <w:rsid w:val="00C464E3"/>
    <w:rsid w:val="00C473B2"/>
    <w:rsid w:val="00C6336A"/>
    <w:rsid w:val="00C635B2"/>
    <w:rsid w:val="00C64F2D"/>
    <w:rsid w:val="00C80BED"/>
    <w:rsid w:val="00CA74C5"/>
    <w:rsid w:val="00CB184D"/>
    <w:rsid w:val="00CC08E3"/>
    <w:rsid w:val="00CD4DBF"/>
    <w:rsid w:val="00CE42C1"/>
    <w:rsid w:val="00CE714E"/>
    <w:rsid w:val="00CF3B4E"/>
    <w:rsid w:val="00CF63B7"/>
    <w:rsid w:val="00D3314E"/>
    <w:rsid w:val="00D560FF"/>
    <w:rsid w:val="00D61B9B"/>
    <w:rsid w:val="00D63095"/>
    <w:rsid w:val="00D64B50"/>
    <w:rsid w:val="00D91BB3"/>
    <w:rsid w:val="00D930BF"/>
    <w:rsid w:val="00DA21C3"/>
    <w:rsid w:val="00DA24F4"/>
    <w:rsid w:val="00DA6E9D"/>
    <w:rsid w:val="00DB392F"/>
    <w:rsid w:val="00E00BE7"/>
    <w:rsid w:val="00E00EB6"/>
    <w:rsid w:val="00E053C8"/>
    <w:rsid w:val="00E06B30"/>
    <w:rsid w:val="00E357DB"/>
    <w:rsid w:val="00E41668"/>
    <w:rsid w:val="00E532E3"/>
    <w:rsid w:val="00E94489"/>
    <w:rsid w:val="00E97BFA"/>
    <w:rsid w:val="00EA1909"/>
    <w:rsid w:val="00EA27EF"/>
    <w:rsid w:val="00ED4E2E"/>
    <w:rsid w:val="00F0284F"/>
    <w:rsid w:val="00F0785E"/>
    <w:rsid w:val="00F22832"/>
    <w:rsid w:val="00F4235B"/>
    <w:rsid w:val="00F42C3D"/>
    <w:rsid w:val="00F6367F"/>
    <w:rsid w:val="00F735C8"/>
    <w:rsid w:val="00FA2C9C"/>
    <w:rsid w:val="00FA7EBE"/>
    <w:rsid w:val="00FD7D5D"/>
    <w:rsid w:val="00FE34C5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3BDD9"/>
  <w15:chartTrackingRefBased/>
  <w15:docId w15:val="{6543E265-4160-4658-A1CC-58EE3223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1891"/>
    <w:rPr>
      <w:rFonts w:ascii="Times" w:hAnsi="Time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1891"/>
    <w:pPr>
      <w:keepNext/>
      <w:outlineLvl w:val="0"/>
    </w:pPr>
    <w:rPr>
      <w:rFonts w:ascii="Times New Roman" w:hAnsi="Times New Roman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35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F358D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981891"/>
    <w:rPr>
      <w:rFonts w:ascii="Courier New" w:hAnsi="Courier New" w:cs="Courier New"/>
      <w:sz w:val="20"/>
      <w:szCs w:val="20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981891"/>
    <w:rPr>
      <w:rFonts w:ascii="Times New Roman" w:hAnsi="Times New Roman"/>
    </w:rPr>
  </w:style>
  <w:style w:type="paragraph" w:styleId="Legenda">
    <w:name w:val="caption"/>
    <w:basedOn w:val="Normalny"/>
    <w:next w:val="Normalny"/>
    <w:qFormat/>
    <w:rsid w:val="00981891"/>
    <w:pPr>
      <w:widowControl w:val="0"/>
      <w:spacing w:line="192" w:lineRule="auto"/>
      <w:ind w:firstLine="851"/>
      <w:jc w:val="both"/>
    </w:pPr>
    <w:rPr>
      <w:rFonts w:ascii="Times New Roman" w:hAnsi="Times New Roman"/>
      <w:b/>
      <w:i/>
      <w:color w:val="00FF00"/>
      <w:spacing w:val="280"/>
      <w:sz w:val="160"/>
      <w:szCs w:val="20"/>
    </w:rPr>
  </w:style>
  <w:style w:type="paragraph" w:customStyle="1" w:styleId="CharZnakCharZnakChar">
    <w:name w:val="Char Znak Char Znak Char"/>
    <w:basedOn w:val="Normalny"/>
    <w:rsid w:val="00DA6E9D"/>
    <w:rPr>
      <w:rFonts w:ascii="Times New Roman" w:hAnsi="Times New Roman"/>
    </w:rPr>
  </w:style>
  <w:style w:type="paragraph" w:customStyle="1" w:styleId="Style1">
    <w:name w:val="Style1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2"/>
    <w:basedOn w:val="Normalny"/>
    <w:rsid w:val="00E357DB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rFonts w:ascii="Times New Roman" w:hAnsi="Times New Roman"/>
    </w:rPr>
  </w:style>
  <w:style w:type="paragraph" w:customStyle="1" w:styleId="Style3">
    <w:name w:val="Style3"/>
    <w:basedOn w:val="Normalny"/>
    <w:rsid w:val="00E357DB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paragraph" w:customStyle="1" w:styleId="Style4">
    <w:name w:val="Style4"/>
    <w:basedOn w:val="Normalny"/>
    <w:rsid w:val="00E357DB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imes New Roman" w:hAnsi="Times New Roman"/>
    </w:rPr>
  </w:style>
  <w:style w:type="paragraph" w:customStyle="1" w:styleId="Style5">
    <w:name w:val="Style5"/>
    <w:basedOn w:val="Normalny"/>
    <w:rsid w:val="00E357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6">
    <w:name w:val="Style6"/>
    <w:basedOn w:val="Normalny"/>
    <w:rsid w:val="00E357DB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7">
    <w:name w:val="Style7"/>
    <w:basedOn w:val="Normalny"/>
    <w:rsid w:val="00E357DB"/>
    <w:pPr>
      <w:widowControl w:val="0"/>
      <w:autoSpaceDE w:val="0"/>
      <w:autoSpaceDN w:val="0"/>
      <w:adjustRightInd w:val="0"/>
      <w:spacing w:line="468" w:lineRule="exact"/>
    </w:pPr>
    <w:rPr>
      <w:rFonts w:ascii="Times New Roman" w:hAnsi="Times New Roman"/>
    </w:rPr>
  </w:style>
  <w:style w:type="character" w:customStyle="1" w:styleId="FontStyle11">
    <w:name w:val="Font Style11"/>
    <w:rsid w:val="00E357D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E357D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rsid w:val="00E357DB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E357D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rsid w:val="00E357D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6">
    <w:name w:val="Font Style16"/>
    <w:rsid w:val="00E357DB"/>
    <w:rPr>
      <w:rFonts w:ascii="Arial" w:hAnsi="Arial" w:cs="Arial" w:hint="default"/>
      <w:b/>
      <w:bCs/>
      <w:sz w:val="14"/>
      <w:szCs w:val="14"/>
    </w:rPr>
  </w:style>
  <w:style w:type="character" w:styleId="Hipercze">
    <w:name w:val="Hyperlink"/>
    <w:uiPriority w:val="99"/>
    <w:unhideWhenUsed/>
    <w:rsid w:val="00BD1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4B5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448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8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4486E"/>
    <w:rPr>
      <w:rFonts w:ascii="Times" w:hAnsi="Tim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8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486E"/>
    <w:rPr>
      <w:rFonts w:ascii="Times" w:hAnsi="Times"/>
      <w:b/>
      <w:bCs/>
    </w:rPr>
  </w:style>
  <w:style w:type="character" w:customStyle="1" w:styleId="Nagwek1Znak">
    <w:name w:val="Nagłówek 1 Znak"/>
    <w:link w:val="Nagwek1"/>
    <w:rsid w:val="000D4950"/>
    <w:rPr>
      <w:sz w:val="26"/>
    </w:rPr>
  </w:style>
  <w:style w:type="character" w:customStyle="1" w:styleId="ZwykytekstZnak">
    <w:name w:val="Zwykły tekst Znak"/>
    <w:link w:val="Zwykytekst"/>
    <w:rsid w:val="000D4950"/>
    <w:rPr>
      <w:rFonts w:ascii="Courier New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1F6B46"/>
    <w:rPr>
      <w:rFonts w:ascii="Times New Roman" w:eastAsia="Calibri" w:hAnsi="Times New Roman"/>
    </w:rPr>
  </w:style>
  <w:style w:type="paragraph" w:customStyle="1" w:styleId="western">
    <w:name w:val="western"/>
    <w:basedOn w:val="Normalny"/>
    <w:uiPriority w:val="99"/>
    <w:semiHidden/>
    <w:rsid w:val="001F6B46"/>
    <w:rPr>
      <w:rFonts w:ascii="Times New Roman" w:eastAsia="Calibri" w:hAnsi="Times New Roman"/>
    </w:rPr>
  </w:style>
  <w:style w:type="paragraph" w:styleId="Akapitzlist">
    <w:name w:val="List Paragraph"/>
    <w:basedOn w:val="Normalny"/>
    <w:uiPriority w:val="34"/>
    <w:qFormat/>
    <w:rsid w:val="004B2EA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2D5E53"/>
    <w:rPr>
      <w:i/>
      <w:iCs/>
    </w:rPr>
  </w:style>
  <w:style w:type="paragraph" w:customStyle="1" w:styleId="Tekstpodstawowy21">
    <w:name w:val="Tekst podstawowy 21"/>
    <w:basedOn w:val="Normalny"/>
    <w:rsid w:val="009366D6"/>
    <w:rPr>
      <w:rFonts w:ascii="Times New Roman" w:hAnsi="Times New Roman"/>
      <w:sz w:val="22"/>
      <w:szCs w:val="20"/>
    </w:rPr>
  </w:style>
  <w:style w:type="paragraph" w:styleId="Tekstpodstawowy">
    <w:name w:val="Body Text"/>
    <w:basedOn w:val="Normalny"/>
    <w:link w:val="TekstpodstawowyZnak"/>
    <w:rsid w:val="009366D6"/>
    <w:pPr>
      <w:widowControl w:val="0"/>
      <w:jc w:val="both"/>
    </w:pPr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66D6"/>
    <w:rPr>
      <w:sz w:val="24"/>
    </w:rPr>
  </w:style>
  <w:style w:type="paragraph" w:customStyle="1" w:styleId="Tekstpodstawowywcity31">
    <w:name w:val="Tekst podstawowy wcięty 31"/>
    <w:basedOn w:val="Normalny"/>
    <w:rsid w:val="009366D6"/>
    <w:pPr>
      <w:spacing w:line="288" w:lineRule="auto"/>
      <w:ind w:left="284" w:hanging="284"/>
      <w:jc w:val="both"/>
    </w:pPr>
    <w:rPr>
      <w:rFonts w:ascii="Times New Roman" w:hAnsi="Times New Roman"/>
      <w:sz w:val="23"/>
      <w:szCs w:val="20"/>
    </w:rPr>
  </w:style>
  <w:style w:type="paragraph" w:customStyle="1" w:styleId="BodyTextIndent22">
    <w:name w:val="Body Text Indent 22"/>
    <w:basedOn w:val="Normalny"/>
    <w:rsid w:val="009366D6"/>
    <w:pPr>
      <w:widowControl w:val="0"/>
      <w:ind w:left="284" w:hanging="284"/>
      <w:jc w:val="both"/>
    </w:pPr>
    <w:rPr>
      <w:rFonts w:ascii="Times New Roman" w:hAnsi="Times New Roman"/>
      <w:szCs w:val="20"/>
    </w:rPr>
  </w:style>
  <w:style w:type="paragraph" w:customStyle="1" w:styleId="Tekstpodstawowy210">
    <w:name w:val="Tekst podstawowy 21"/>
    <w:basedOn w:val="Normalny"/>
    <w:rsid w:val="009366D6"/>
    <w:rPr>
      <w:rFonts w:ascii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</vt:lpstr>
    </vt:vector>
  </TitlesOfParts>
  <Company>arimr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zszik</dc:creator>
  <cp:keywords/>
  <dc:description/>
  <cp:lastModifiedBy>Szarek Piotr</cp:lastModifiedBy>
  <cp:revision>11</cp:revision>
  <cp:lastPrinted>2018-09-12T06:40:00Z</cp:lastPrinted>
  <dcterms:created xsi:type="dcterms:W3CDTF">2018-10-26T06:52:00Z</dcterms:created>
  <dcterms:modified xsi:type="dcterms:W3CDTF">2018-10-26T11:37:00Z</dcterms:modified>
</cp:coreProperties>
</file>