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2672" w14:textId="738FE15A" w:rsidR="002B03FC" w:rsidRPr="00D133CC" w:rsidRDefault="001A6D18" w:rsidP="001A6D18">
      <w:pPr>
        <w:spacing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D133CC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0CA35BEB" w14:textId="2F63A2EA" w:rsidR="001A6D18" w:rsidRPr="00D133CC" w:rsidRDefault="001A6D18" w:rsidP="001204D6">
      <w:pPr>
        <w:pStyle w:val="NormalnyWeb"/>
        <w:ind w:left="-284"/>
        <w:jc w:val="both"/>
        <w:rPr>
          <w:rFonts w:ascii="Arial" w:hAnsi="Arial" w:cs="Arial"/>
        </w:rPr>
      </w:pPr>
      <w:r w:rsidRPr="00D133CC">
        <w:rPr>
          <w:rFonts w:ascii="Arial" w:hAnsi="Arial" w:cs="Arial"/>
        </w:rPr>
        <w:t xml:space="preserve">Przedmiotem zamówienia jest </w:t>
      </w:r>
      <w:r w:rsidRPr="00D133CC">
        <w:rPr>
          <w:rFonts w:ascii="Arial" w:hAnsi="Arial" w:cs="Arial"/>
          <w:bCs/>
          <w:color w:val="000000"/>
        </w:rPr>
        <w:t xml:space="preserve">opracowanie kompletnego, wielobranżowego Programu Funkcjonalno-Użytkowego (PFU) </w:t>
      </w:r>
      <w:r w:rsidRPr="00D133CC">
        <w:rPr>
          <w:rFonts w:ascii="Arial" w:hAnsi="Arial" w:cs="Arial"/>
        </w:rPr>
        <w:t>umożliwiającego zaprojektowanie oraz wykonanie robót budowlanych dla pilotażowego programu budowy samodzielnych kancelarii leśnictw</w:t>
      </w:r>
      <w:r w:rsidR="00551992" w:rsidRPr="00D133CC">
        <w:rPr>
          <w:rFonts w:ascii="Arial" w:hAnsi="Arial" w:cs="Arial"/>
        </w:rPr>
        <w:t xml:space="preserve">, </w:t>
      </w:r>
      <w:proofErr w:type="spellStart"/>
      <w:r w:rsidR="00551992" w:rsidRPr="00D133CC">
        <w:rPr>
          <w:rFonts w:ascii="Arial" w:hAnsi="Arial" w:cs="Arial"/>
        </w:rPr>
        <w:t>tj</w:t>
      </w:r>
      <w:proofErr w:type="spellEnd"/>
      <w:r w:rsidR="00551992" w:rsidRPr="00D133CC">
        <w:rPr>
          <w:rFonts w:ascii="Arial" w:hAnsi="Arial" w:cs="Arial"/>
        </w:rPr>
        <w:t>:</w:t>
      </w:r>
      <w:r w:rsidRPr="00D133CC">
        <w:rPr>
          <w:rFonts w:ascii="Arial" w:hAnsi="Arial" w:cs="Arial"/>
        </w:rPr>
        <w:t xml:space="preserve"> </w:t>
      </w:r>
    </w:p>
    <w:p w14:paraId="1CB4CDF7" w14:textId="2CDC64EF" w:rsidR="00D05087" w:rsidRPr="00D133CC" w:rsidRDefault="00093372" w:rsidP="00DF0C53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 w:line="360" w:lineRule="auto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Nadleśnictwo Kościan: </w:t>
      </w:r>
      <w:r w:rsidR="00D05087" w:rsidRPr="00D133CC">
        <w:rPr>
          <w:rFonts w:ascii="Arial" w:hAnsi="Arial" w:cs="Arial"/>
          <w:sz w:val="24"/>
          <w:szCs w:val="24"/>
        </w:rPr>
        <w:t>Budynek 1 – pojedyncza</w:t>
      </w:r>
      <w:r w:rsidRPr="00D133CC">
        <w:rPr>
          <w:rFonts w:ascii="Arial" w:hAnsi="Arial" w:cs="Arial"/>
          <w:sz w:val="24"/>
          <w:szCs w:val="24"/>
        </w:rPr>
        <w:t xml:space="preserve">, samodzielna </w:t>
      </w:r>
      <w:r w:rsidR="00D05087" w:rsidRPr="00D133CC">
        <w:rPr>
          <w:rFonts w:ascii="Arial" w:hAnsi="Arial" w:cs="Arial"/>
          <w:sz w:val="24"/>
          <w:szCs w:val="24"/>
        </w:rPr>
        <w:t>kancelaria leśnictwa</w:t>
      </w:r>
      <w:r w:rsidRPr="00D133CC">
        <w:rPr>
          <w:rFonts w:ascii="Arial" w:hAnsi="Arial" w:cs="Arial"/>
          <w:sz w:val="24"/>
          <w:szCs w:val="24"/>
        </w:rPr>
        <w:t xml:space="preserve"> Żegrowo</w:t>
      </w:r>
      <w:r w:rsidR="001A6D18" w:rsidRPr="00D133CC">
        <w:rPr>
          <w:rFonts w:ascii="Arial" w:hAnsi="Arial" w:cs="Arial"/>
          <w:sz w:val="24"/>
          <w:szCs w:val="24"/>
        </w:rPr>
        <w:t>;</w:t>
      </w:r>
      <w:r w:rsidRPr="00D133CC">
        <w:rPr>
          <w:rFonts w:ascii="Arial" w:hAnsi="Arial" w:cs="Arial"/>
          <w:sz w:val="24"/>
          <w:szCs w:val="24"/>
        </w:rPr>
        <w:t xml:space="preserve"> </w:t>
      </w:r>
    </w:p>
    <w:p w14:paraId="5B420FF8" w14:textId="1E18FA3F" w:rsidR="00093372" w:rsidRPr="00D133CC" w:rsidRDefault="00093372" w:rsidP="00DF0C53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 w:line="360" w:lineRule="auto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Nadleśnictwo Krotoszyn: </w:t>
      </w:r>
      <w:r w:rsidR="00D05087" w:rsidRPr="00D133CC">
        <w:rPr>
          <w:rFonts w:ascii="Arial" w:hAnsi="Arial" w:cs="Arial"/>
          <w:sz w:val="24"/>
          <w:szCs w:val="24"/>
        </w:rPr>
        <w:t xml:space="preserve">Budynek 2 </w:t>
      </w:r>
      <w:r w:rsidRPr="00D133CC">
        <w:rPr>
          <w:rFonts w:ascii="Arial" w:hAnsi="Arial" w:cs="Arial"/>
          <w:sz w:val="24"/>
          <w:szCs w:val="24"/>
        </w:rPr>
        <w:t>– podwójna, samodzielna kancelaria leśnictw Miłowiec i Stary Las</w:t>
      </w:r>
      <w:r w:rsidR="001A6D18" w:rsidRPr="00D133CC">
        <w:rPr>
          <w:rFonts w:ascii="Arial" w:hAnsi="Arial" w:cs="Arial"/>
          <w:sz w:val="24"/>
          <w:szCs w:val="24"/>
        </w:rPr>
        <w:t>;</w:t>
      </w:r>
      <w:r w:rsidRPr="00D133CC">
        <w:rPr>
          <w:rFonts w:ascii="Arial" w:hAnsi="Arial" w:cs="Arial"/>
          <w:sz w:val="24"/>
          <w:szCs w:val="24"/>
        </w:rPr>
        <w:t xml:space="preserve"> </w:t>
      </w:r>
    </w:p>
    <w:p w14:paraId="1A8F598D" w14:textId="12DB95C3" w:rsidR="00093372" w:rsidRPr="00D133CC" w:rsidRDefault="00093372" w:rsidP="00DF0C53">
      <w:pPr>
        <w:pStyle w:val="Akapitzlist"/>
        <w:numPr>
          <w:ilvl w:val="0"/>
          <w:numId w:val="7"/>
        </w:numPr>
        <w:tabs>
          <w:tab w:val="clear" w:pos="709"/>
          <w:tab w:val="clear" w:pos="9060"/>
        </w:tabs>
        <w:spacing w:before="0" w:after="0" w:line="360" w:lineRule="auto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Nadleśnictwo </w:t>
      </w:r>
      <w:r w:rsidR="00551992" w:rsidRPr="00D133CC">
        <w:rPr>
          <w:rFonts w:ascii="Arial" w:hAnsi="Arial" w:cs="Arial"/>
          <w:sz w:val="24"/>
          <w:szCs w:val="24"/>
        </w:rPr>
        <w:t>Syców</w:t>
      </w:r>
      <w:r w:rsidRPr="00D133CC">
        <w:rPr>
          <w:rFonts w:ascii="Arial" w:hAnsi="Arial" w:cs="Arial"/>
          <w:sz w:val="24"/>
          <w:szCs w:val="24"/>
        </w:rPr>
        <w:t xml:space="preserve">: Budynek 3 – potrójna, samodzielna kancelaria leśnictw </w:t>
      </w:r>
      <w:r w:rsidR="00551992" w:rsidRPr="00D133CC">
        <w:rPr>
          <w:rFonts w:ascii="Arial" w:hAnsi="Arial" w:cs="Arial"/>
          <w:sz w:val="24"/>
          <w:szCs w:val="24"/>
        </w:rPr>
        <w:t>Darnowiec, Sadogóra, Smardze.</w:t>
      </w:r>
      <w:r w:rsidRPr="00D133CC">
        <w:rPr>
          <w:rFonts w:ascii="Arial" w:hAnsi="Arial" w:cs="Arial"/>
          <w:sz w:val="24"/>
          <w:szCs w:val="24"/>
        </w:rPr>
        <w:t xml:space="preserve"> </w:t>
      </w:r>
    </w:p>
    <w:p w14:paraId="7AAC8947" w14:textId="59F7B8E8" w:rsidR="003972A2" w:rsidRPr="00D133CC" w:rsidRDefault="003972A2" w:rsidP="00DF0C53">
      <w:pPr>
        <w:pStyle w:val="Tekstpodstawowy3"/>
        <w:numPr>
          <w:ilvl w:val="0"/>
          <w:numId w:val="10"/>
        </w:numPr>
        <w:tabs>
          <w:tab w:val="clear" w:pos="709"/>
          <w:tab w:val="clear" w:pos="9060"/>
        </w:tabs>
        <w:spacing w:before="0" w:after="0"/>
        <w:ind w:left="-284" w:hanging="426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D133CC">
        <w:rPr>
          <w:rFonts w:ascii="Arial" w:hAnsi="Arial" w:cs="Arial"/>
          <w:b/>
          <w:bCs w:val="0"/>
          <w:sz w:val="24"/>
          <w:szCs w:val="24"/>
        </w:rPr>
        <w:t>Informacje podstawowe:</w:t>
      </w:r>
    </w:p>
    <w:p w14:paraId="5990E964" w14:textId="77777777" w:rsidR="003972A2" w:rsidRP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Celem opracowania jest przygotowanie dokumentacji w przedmiocie zamówienia jak powyżej, która posłuży Zamawiającemu do przeprowadzenia postępowania przetargowego na wyłonienie Wykonawcy robót w systemie „Zaprojektuj i wybuduj”.</w:t>
      </w:r>
    </w:p>
    <w:p w14:paraId="18701AC3" w14:textId="77777777" w:rsidR="003972A2" w:rsidRP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Założenia programowe w fazie opracowania należy na bieżąco konsultować  z  poszczególnymi osobami wskazanymi do kontaktu po stronie Zamawiającego.</w:t>
      </w:r>
    </w:p>
    <w:p w14:paraId="494F58DC" w14:textId="77777777" w:rsid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Wszelkie koszty związane z uzyskaniem materiałów wyjściowych ponosi Wykonawca.</w:t>
      </w:r>
    </w:p>
    <w:p w14:paraId="01BFBC09" w14:textId="77777777" w:rsid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Realizacja zamówienia podlega prawu polskiemu, w tym w szczególności ustawie z dnia 7  lipca 1994 roku Prawo  budowlane, ustawie z dnia 23 kwietnia 1964 r. Kodeks Cywilny,  ustawie z dnia 29  stycznia 2004 roku Prawo zamówień publicznych i rozporządzeniu Ministra Infrastruktury z dnia 2 września 2004 r. w sprawie szczegółowego zakresu i formy dokumentacji projektowej, specyfikacji technicznych wykonania i odbioru robót budowlanych oraz programu funkcjonalno-użytkowego</w:t>
      </w:r>
      <w:r w:rsidR="00D133CC" w:rsidRPr="00D133CC">
        <w:rPr>
          <w:rFonts w:ascii="Arial" w:hAnsi="Arial" w:cs="Arial"/>
          <w:sz w:val="24"/>
          <w:szCs w:val="24"/>
        </w:rPr>
        <w:t>.</w:t>
      </w:r>
      <w:r w:rsidRPr="00D133CC">
        <w:rPr>
          <w:rFonts w:ascii="Arial" w:hAnsi="Arial" w:cs="Arial"/>
          <w:sz w:val="24"/>
          <w:szCs w:val="24"/>
        </w:rPr>
        <w:t xml:space="preserve"> </w:t>
      </w:r>
    </w:p>
    <w:p w14:paraId="437DDBEF" w14:textId="77777777" w:rsid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Oferowana cena za prace projektowe powinna obejmować kompleks czynności i kosztów z nimi związanych łącznie z </w:t>
      </w:r>
      <w:r w:rsidR="00D133CC" w:rsidRPr="00D133CC">
        <w:rPr>
          <w:rFonts w:ascii="Arial" w:hAnsi="Arial" w:cs="Arial"/>
          <w:sz w:val="24"/>
          <w:szCs w:val="24"/>
        </w:rPr>
        <w:t xml:space="preserve">ewentualnymi </w:t>
      </w:r>
      <w:r w:rsidRPr="00D133CC">
        <w:rPr>
          <w:rFonts w:ascii="Arial" w:hAnsi="Arial" w:cs="Arial"/>
          <w:sz w:val="24"/>
          <w:szCs w:val="24"/>
        </w:rPr>
        <w:t>opłatami pobieranymi przez urzędy i instytucje z tytułu uzgodnień prac projektowych.</w:t>
      </w:r>
    </w:p>
    <w:p w14:paraId="14EA478D" w14:textId="77777777" w:rsid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Zmiany ilości lub parametrów, zawarte w Szczegółowym Opisie Przedmiotu Zamówienia, jakie mogą wystąpić w trakcie opracowywania  PFU przez Wykonawcę, nie będą powodowały zmiany wynagrodzenia umownego</w:t>
      </w:r>
    </w:p>
    <w:p w14:paraId="1408E420" w14:textId="5CA73006" w:rsidR="003972A2" w:rsidRPr="00D133CC" w:rsidRDefault="003972A2" w:rsidP="00DF0C5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clear" w:pos="709"/>
          <w:tab w:val="clear" w:pos="9060"/>
        </w:tabs>
        <w:suppressAutoHyphens/>
        <w:autoSpaceDE w:val="0"/>
        <w:spacing w:before="120" w:after="120"/>
        <w:ind w:left="-284" w:right="-108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W ramach powyższego zadania Wykonawca opracuje:</w:t>
      </w:r>
    </w:p>
    <w:p w14:paraId="3424672F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Program funkcjonalno-użytkowy, który  powinien być sporządzony zgodnie Rozporządzeniem Ministra Infrastruktury z dnia 2 września 2004 r. w sprawie szczegółowego zakresu i formy dokumentacji projektowej, specyfikacji technicznych wykonania i odbioru robót budowlanych oraz programu funkcjonalno-użytkowego Rozdział 4 – Zakres i forma programu funkcjonalno-użytkowego § 15 do § 19. </w:t>
      </w:r>
    </w:p>
    <w:p w14:paraId="73973B74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Na podstawie PFU, zbiorcze zestawienie kosztów planowanej inwestycji zgodnie z wytycznymi zawartymi w Rozporządzeniu Ministra Infrastruktury z dnia 18 maja 2004r. w sprawie określenia metod i podstaw sporządzania kosztorysu inwestorskiego, obliczania planowanych kosztów prac projektowych oraz </w:t>
      </w:r>
      <w:r w:rsidRPr="00D133CC">
        <w:rPr>
          <w:rFonts w:ascii="Arial" w:hAnsi="Arial" w:cs="Arial"/>
          <w:sz w:val="24"/>
          <w:szCs w:val="24"/>
        </w:rPr>
        <w:lastRenderedPageBreak/>
        <w:t>planowanych kosztów robót budowlanych, zależnych od zastosowanych materiałów, technologii i organizacji robót, określonych w programie funkcjonalno-użytkowym, oraz przedstawi je w formie tabelarycznej.</w:t>
      </w:r>
    </w:p>
    <w:p w14:paraId="0BD0D8FD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Formę i zakres kosztorysów oraz ZZK należy uzgodnić z Zamawiającym.</w:t>
      </w:r>
    </w:p>
    <w:p w14:paraId="66212186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PFU będzie stanowić podstawę do opisania przedmiotu zamówienia zgodnie z art. 31 Ustawy Prawo Zamówień Publicznych, dlatego też Zamawiający wymaga, aby w opracowaniu nie przywoływać nazw własnych, producenta i innych utrudniających uczciwą konkurencję i powinna zostać opracowana zgodnie z zapisem art. 99, 100 oraz 101 </w:t>
      </w:r>
      <w:r w:rsidRPr="00D133CC">
        <w:rPr>
          <w:rFonts w:ascii="Arial" w:hAnsi="Arial" w:cs="Arial"/>
          <w:color w:val="000000" w:themeColor="text1"/>
          <w:sz w:val="24"/>
          <w:szCs w:val="24"/>
        </w:rPr>
        <w:t xml:space="preserve">ustawy </w:t>
      </w:r>
      <w:r w:rsidRPr="00D133CC">
        <w:rPr>
          <w:rFonts w:ascii="Arial" w:hAnsi="Arial" w:cs="Arial"/>
          <w:sz w:val="24"/>
          <w:szCs w:val="24"/>
        </w:rPr>
        <w:t>prawo zamówień publicznych ;</w:t>
      </w:r>
      <w:r w:rsidRPr="00D133C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00FF3B0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Zamawiający nie dopuszcza rozwiązań prototypowych. </w:t>
      </w:r>
    </w:p>
    <w:p w14:paraId="1F0470E5" w14:textId="083AEC2B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Wykonawca na poszczególnych etapach sporządzania dokumentacji (koncepcji) musi uzyskać akceptację Zamawiającego w stosunku do formy, zawartości, rozwiązań projektowych, parametrów technicznych  zastosowanych materiałów, itp.</w:t>
      </w:r>
    </w:p>
    <w:p w14:paraId="32B1CC80" w14:textId="168E688E" w:rsidR="003972A2" w:rsidRPr="000E086A" w:rsidRDefault="003972A2" w:rsidP="00876475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/>
        <w:outlineLvl w:val="9"/>
        <w:rPr>
          <w:rFonts w:ascii="Arial" w:hAnsi="Arial" w:cs="Arial"/>
          <w:sz w:val="24"/>
          <w:szCs w:val="24"/>
        </w:rPr>
      </w:pPr>
      <w:r w:rsidRPr="000E086A">
        <w:rPr>
          <w:rFonts w:ascii="Arial" w:hAnsi="Arial" w:cs="Arial"/>
          <w:color w:val="000000" w:themeColor="text1"/>
          <w:sz w:val="24"/>
          <w:szCs w:val="24"/>
        </w:rPr>
        <w:t>Całość opracowania należy wykonać w ilości:</w:t>
      </w:r>
      <w:r w:rsidR="000E086A" w:rsidRPr="000E086A">
        <w:rPr>
          <w:rFonts w:ascii="Arial" w:hAnsi="Arial" w:cs="Arial"/>
          <w:bCs w:val="0"/>
          <w:sz w:val="24"/>
          <w:szCs w:val="24"/>
        </w:rPr>
        <w:t xml:space="preserve"> nie mniejszej niż 6 egzemplarzy oraz w wersji elektronicznej w ilości 3 egzemplarzy na nośniku elektronicznym (usb) w formatach: tekstowy w doc i pdf, rysunkowy w .pdf i .dwg. Pojemność pliku pdf nie może przekroczyć 150 mb. </w:t>
      </w:r>
      <w:r w:rsidRPr="000E086A">
        <w:rPr>
          <w:rFonts w:ascii="Arial" w:hAnsi="Arial" w:cs="Arial"/>
          <w:sz w:val="24"/>
          <w:szCs w:val="24"/>
        </w:rPr>
        <w:t>Wersja elektroniczna opracowania będzie w pełni zgodna z wersją papierową.</w:t>
      </w:r>
    </w:p>
    <w:p w14:paraId="69FF27EF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color w:val="FF0000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Przedmiot zamówienia posłuży Zamawiającemu do ogłoszenia postępowania o udzielenie zamówienia publicznego „zaprojektuj i wybuduj” zgodnie z przepisami ustawy PZP. W związku z powyższym dokumentacja wykonana na podstawie niniejszej umowy powinna być sporządzona zgodnie z art. 99 - 103 ustawy PZP</w:t>
      </w:r>
    </w:p>
    <w:p w14:paraId="7CABE911" w14:textId="77777777" w:rsidR="003972A2" w:rsidRPr="00D133CC" w:rsidRDefault="003972A2" w:rsidP="00DF0C53">
      <w:pPr>
        <w:pStyle w:val="Akapitzlist"/>
        <w:numPr>
          <w:ilvl w:val="1"/>
          <w:numId w:val="8"/>
        </w:numPr>
        <w:tabs>
          <w:tab w:val="clear" w:pos="709"/>
          <w:tab w:val="clear" w:pos="9060"/>
          <w:tab w:val="left" w:pos="142"/>
        </w:tabs>
        <w:spacing w:before="120" w:after="120"/>
        <w:ind w:left="142" w:hanging="426"/>
        <w:outlineLvl w:val="9"/>
        <w:rPr>
          <w:rFonts w:ascii="Arial" w:hAnsi="Arial" w:cs="Arial"/>
          <w:color w:val="FF0000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    Wykonawca zwróci szczególną uwagę na opis  urządzeń i materiałów. Zamawiający nie dopuszcza dokonywania żadnego z opisów, o którym mowa w zdaniu poprzednim, poprzez wskazanie znaków towarowych, patentów lub pochodzenia, chyba że będzie to uzasadnione specyfiką przedmiotu zamówienia i nie będzie istniała możliwość ww. opisów za pomocą dostatecznie dokładnych określeń, a wskazaniu takiemu będą towarzyszyć wyrazy lub równoważny. Wykonawca, w miarę możliwości, opisując urządzenia i materiały za pomocą norm, aprobat, specyfikacji technicznych, jest zobowiązany wskazać rozwiązania równoważne opisane w dokumentacji, bądź uzasadnić na piśmie niemożność wskazania rozwiązań równoważnych.</w:t>
      </w:r>
    </w:p>
    <w:p w14:paraId="6A192AEF" w14:textId="77777777" w:rsidR="003972A2" w:rsidRPr="00D133CC" w:rsidRDefault="003972A2" w:rsidP="001204D6">
      <w:pPr>
        <w:pStyle w:val="Akapitzlist"/>
        <w:tabs>
          <w:tab w:val="left" w:pos="142"/>
        </w:tabs>
        <w:spacing w:before="120" w:after="120"/>
        <w:ind w:left="142" w:hanging="426"/>
        <w:rPr>
          <w:rFonts w:ascii="Arial" w:hAnsi="Arial" w:cs="Arial"/>
          <w:color w:val="FF0000"/>
          <w:sz w:val="24"/>
          <w:szCs w:val="24"/>
        </w:rPr>
      </w:pPr>
    </w:p>
    <w:p w14:paraId="08BDDE86" w14:textId="758EE92B" w:rsidR="002B03FC" w:rsidRPr="00D133CC" w:rsidRDefault="003972A2" w:rsidP="00DF0C53">
      <w:pPr>
        <w:pStyle w:val="Akapitzlist"/>
        <w:numPr>
          <w:ilvl w:val="0"/>
          <w:numId w:val="8"/>
        </w:num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Planowany zakres zamówienia:</w:t>
      </w:r>
    </w:p>
    <w:p w14:paraId="770E7EF0" w14:textId="3BAB116F" w:rsidR="002B03FC" w:rsidRPr="00D133CC" w:rsidRDefault="00D133C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2.1.</w:t>
      </w:r>
      <w:r w:rsidR="002B03FC" w:rsidRPr="00D133C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72A2" w:rsidRPr="00D133CC">
        <w:rPr>
          <w:rFonts w:ascii="Arial" w:hAnsi="Arial" w:cs="Arial"/>
          <w:b/>
          <w:sz w:val="24"/>
          <w:szCs w:val="24"/>
          <w:u w:val="single"/>
        </w:rPr>
        <w:t>L</w:t>
      </w:r>
      <w:r w:rsidR="002B03FC" w:rsidRPr="00D133CC">
        <w:rPr>
          <w:rFonts w:ascii="Arial" w:hAnsi="Arial" w:cs="Arial"/>
          <w:b/>
          <w:sz w:val="24"/>
          <w:szCs w:val="24"/>
          <w:u w:val="single"/>
        </w:rPr>
        <w:t>okalizacja:</w:t>
      </w:r>
      <w:r w:rsidR="002B03FC" w:rsidRPr="00D133CC">
        <w:rPr>
          <w:rFonts w:ascii="Arial" w:hAnsi="Arial" w:cs="Arial"/>
          <w:sz w:val="24"/>
          <w:szCs w:val="24"/>
        </w:rPr>
        <w:t xml:space="preserve"> Budynki zlokalizowane będą na terenie woj. wielkopolskiego:</w:t>
      </w:r>
    </w:p>
    <w:p w14:paraId="0228A93D" w14:textId="15E3BDD1" w:rsidR="002B03FC" w:rsidRPr="00D133CC" w:rsidRDefault="00370AF8" w:rsidP="001204D6">
      <w:pPr>
        <w:tabs>
          <w:tab w:val="clear" w:pos="709"/>
          <w:tab w:val="clear" w:pos="9060"/>
        </w:tabs>
        <w:spacing w:before="0" w:after="0" w:line="360" w:lineRule="auto"/>
        <w:ind w:left="-284" w:hanging="426"/>
        <w:jc w:val="left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Budynek 1 - </w:t>
      </w:r>
      <w:r w:rsidR="002B03FC" w:rsidRPr="00D133CC">
        <w:rPr>
          <w:rFonts w:ascii="Arial" w:hAnsi="Arial" w:cs="Arial"/>
          <w:sz w:val="24"/>
          <w:szCs w:val="24"/>
        </w:rPr>
        <w:t xml:space="preserve">Nowa Wieś gm. Śmigiel </w:t>
      </w:r>
      <w:hyperlink r:id="rId8" w:history="1">
        <w:r w:rsidR="002B03FC" w:rsidRPr="00D133CC">
          <w:rPr>
            <w:rStyle w:val="Hipercze"/>
            <w:rFonts w:ascii="Arial" w:hAnsi="Arial" w:cs="Arial"/>
            <w:sz w:val="24"/>
            <w:szCs w:val="24"/>
          </w:rPr>
          <w:t>https://maps.app.goo.gl/UJ2fVBwc2Niu96BW8</w:t>
        </w:r>
      </w:hyperlink>
      <w:r w:rsidR="002B03FC" w:rsidRPr="00D133CC">
        <w:rPr>
          <w:rFonts w:ascii="Arial" w:hAnsi="Arial" w:cs="Arial"/>
          <w:sz w:val="24"/>
          <w:szCs w:val="24"/>
        </w:rPr>
        <w:t>;</w:t>
      </w:r>
    </w:p>
    <w:p w14:paraId="6CF139F0" w14:textId="30371B56" w:rsidR="002B03FC" w:rsidRPr="00D133CC" w:rsidRDefault="00370AF8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jc w:val="left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Budynek 2 - </w:t>
      </w:r>
      <w:r w:rsidR="002B03FC" w:rsidRPr="00D133CC">
        <w:rPr>
          <w:rFonts w:ascii="Arial" w:hAnsi="Arial" w:cs="Arial"/>
          <w:sz w:val="24"/>
          <w:szCs w:val="24"/>
        </w:rPr>
        <w:t xml:space="preserve">Roszki gm. Krotoszyn </w:t>
      </w:r>
      <w:hyperlink r:id="rId9" w:history="1">
        <w:r w:rsidR="002B03FC" w:rsidRPr="00D133CC">
          <w:rPr>
            <w:rStyle w:val="Hipercze"/>
            <w:rFonts w:ascii="Arial" w:hAnsi="Arial" w:cs="Arial"/>
            <w:sz w:val="24"/>
            <w:szCs w:val="24"/>
          </w:rPr>
          <w:t>https://maps.app.goo.gl/ugqeWEafPdJq3K2s8</w:t>
        </w:r>
      </w:hyperlink>
      <w:r w:rsidR="002B03FC" w:rsidRPr="00D133CC">
        <w:rPr>
          <w:rFonts w:ascii="Arial" w:hAnsi="Arial" w:cs="Arial"/>
          <w:sz w:val="24"/>
          <w:szCs w:val="24"/>
        </w:rPr>
        <w:t>;</w:t>
      </w:r>
    </w:p>
    <w:p w14:paraId="7D488F8B" w14:textId="34E5F20C" w:rsidR="002B03FC" w:rsidRPr="00D133CC" w:rsidRDefault="00370AF8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jc w:val="left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 xml:space="preserve">Budynek 3 - </w:t>
      </w:r>
      <w:r w:rsidR="002B03FC" w:rsidRPr="00D133CC">
        <w:rPr>
          <w:rFonts w:ascii="Arial" w:hAnsi="Arial" w:cs="Arial"/>
          <w:sz w:val="24"/>
          <w:szCs w:val="24"/>
        </w:rPr>
        <w:t xml:space="preserve">Zgorzelec gm. Rychtal </w:t>
      </w:r>
      <w:hyperlink r:id="rId10" w:history="1">
        <w:r w:rsidR="002B03FC" w:rsidRPr="00D133CC">
          <w:rPr>
            <w:rStyle w:val="Hipercze"/>
            <w:rFonts w:ascii="Arial" w:hAnsi="Arial" w:cs="Arial"/>
            <w:sz w:val="24"/>
            <w:szCs w:val="24"/>
          </w:rPr>
          <w:t>https://maps.app.goo.gl/q4hFM7ADmC3ARfus5?g_st=aw</w:t>
        </w:r>
      </w:hyperlink>
      <w:r w:rsidR="002B03FC" w:rsidRPr="00D133CC">
        <w:rPr>
          <w:rFonts w:ascii="Arial" w:hAnsi="Arial" w:cs="Arial"/>
          <w:sz w:val="24"/>
          <w:szCs w:val="24"/>
        </w:rPr>
        <w:t>.</w:t>
      </w:r>
    </w:p>
    <w:p w14:paraId="434ECA0E" w14:textId="77777777" w:rsidR="00370AF8" w:rsidRPr="00D133CC" w:rsidRDefault="00370AF8" w:rsidP="001204D6">
      <w:pPr>
        <w:tabs>
          <w:tab w:val="left" w:pos="807"/>
        </w:tabs>
        <w:kinsoku w:val="0"/>
        <w:overflowPunct w:val="0"/>
        <w:autoSpaceDE w:val="0"/>
        <w:autoSpaceDN w:val="0"/>
        <w:adjustRightInd w:val="0"/>
        <w:spacing w:line="360" w:lineRule="auto"/>
        <w:ind w:left="-284" w:hanging="426"/>
        <w:rPr>
          <w:rFonts w:ascii="Arial" w:hAnsi="Arial" w:cs="Arial"/>
          <w:w w:val="105"/>
          <w:sz w:val="24"/>
          <w:szCs w:val="24"/>
        </w:rPr>
      </w:pPr>
    </w:p>
    <w:p w14:paraId="6268AEDE" w14:textId="7781B7C5" w:rsidR="00370AF8" w:rsidRPr="00D133CC" w:rsidRDefault="00370AF8" w:rsidP="001204D6">
      <w:pPr>
        <w:tabs>
          <w:tab w:val="left" w:pos="807"/>
        </w:tabs>
        <w:kinsoku w:val="0"/>
        <w:overflowPunct w:val="0"/>
        <w:autoSpaceDE w:val="0"/>
        <w:autoSpaceDN w:val="0"/>
        <w:adjustRightInd w:val="0"/>
        <w:spacing w:line="360" w:lineRule="auto"/>
        <w:ind w:left="-709" w:firstLine="0"/>
        <w:rPr>
          <w:rFonts w:ascii="Arial" w:hAnsi="Arial" w:cs="Arial"/>
          <w:w w:val="105"/>
          <w:sz w:val="24"/>
          <w:szCs w:val="24"/>
        </w:rPr>
      </w:pPr>
      <w:r w:rsidRPr="00D133CC">
        <w:rPr>
          <w:rFonts w:ascii="Arial" w:hAnsi="Arial" w:cs="Arial"/>
          <w:w w:val="105"/>
          <w:sz w:val="24"/>
          <w:szCs w:val="24"/>
        </w:rPr>
        <w:lastRenderedPageBreak/>
        <w:t>Samodzielne kancelarie leśnictw (dalej „SKL”) należy lokalizować w sposób uwzględniający uzbrojenie terenu oraz istniejącą zabudowę, celem minimalizowania robót budowlanych związanych z zagospodarowaniem terenu.</w:t>
      </w:r>
    </w:p>
    <w:p w14:paraId="63B7B2DE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b/>
          <w:bCs w:val="0"/>
          <w:sz w:val="24"/>
          <w:szCs w:val="24"/>
        </w:rPr>
      </w:pPr>
    </w:p>
    <w:p w14:paraId="17AF0F23" w14:textId="63809C52" w:rsidR="001A6D18" w:rsidRPr="00D133CC" w:rsidRDefault="002B03FC" w:rsidP="00DF0C53">
      <w:pPr>
        <w:pStyle w:val="Akapitzlist"/>
        <w:numPr>
          <w:ilvl w:val="1"/>
          <w:numId w:val="12"/>
        </w:num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b/>
          <w:sz w:val="24"/>
          <w:szCs w:val="24"/>
          <w:u w:val="single"/>
        </w:rPr>
        <w:t>Technologia:</w:t>
      </w:r>
      <w:r w:rsidRPr="00D133CC">
        <w:rPr>
          <w:rFonts w:ascii="Arial" w:hAnsi="Arial" w:cs="Arial"/>
          <w:sz w:val="24"/>
          <w:szCs w:val="24"/>
        </w:rPr>
        <w:t xml:space="preserve"> Budynki powinny być wykonane w technologii modułowej, zapewniającej szybki czas realizacji.</w:t>
      </w:r>
    </w:p>
    <w:p w14:paraId="3B32C39F" w14:textId="43CD006B" w:rsidR="002B03FC" w:rsidRPr="00D133CC" w:rsidRDefault="00D133CC" w:rsidP="00DF0C53">
      <w:pPr>
        <w:pStyle w:val="Akapitzlist"/>
        <w:numPr>
          <w:ilvl w:val="1"/>
          <w:numId w:val="12"/>
        </w:numPr>
        <w:spacing w:line="360" w:lineRule="auto"/>
        <w:ind w:left="-284" w:hanging="426"/>
        <w:rPr>
          <w:rFonts w:ascii="Arial" w:hAnsi="Arial" w:cs="Arial"/>
          <w:b/>
          <w:bCs w:val="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="002B03FC" w:rsidRPr="00D133CC">
        <w:rPr>
          <w:rFonts w:ascii="Arial" w:hAnsi="Arial" w:cs="Arial"/>
          <w:b/>
          <w:sz w:val="24"/>
          <w:szCs w:val="24"/>
          <w:u w:val="single"/>
        </w:rPr>
        <w:t>Powierzchnia i funkcjonalność:</w:t>
      </w:r>
    </w:p>
    <w:p w14:paraId="25878521" w14:textId="13B9CEAE" w:rsidR="002B03FC" w:rsidRPr="00D133CC" w:rsidRDefault="002B03FC" w:rsidP="00DF0C53">
      <w:pPr>
        <w:pStyle w:val="Akapitzlist"/>
        <w:numPr>
          <w:ilvl w:val="2"/>
          <w:numId w:val="12"/>
        </w:numPr>
        <w:spacing w:line="360" w:lineRule="auto"/>
        <w:ind w:left="-284" w:hanging="426"/>
        <w:rPr>
          <w:rFonts w:ascii="Arial" w:hAnsi="Arial" w:cs="Arial"/>
          <w:b/>
          <w:bCs w:val="0"/>
          <w:sz w:val="24"/>
          <w:szCs w:val="24"/>
        </w:rPr>
      </w:pPr>
      <w:r w:rsidRPr="00D133CC">
        <w:rPr>
          <w:rFonts w:ascii="Arial" w:hAnsi="Arial" w:cs="Arial"/>
          <w:b/>
          <w:sz w:val="24"/>
          <w:szCs w:val="24"/>
        </w:rPr>
        <w:t xml:space="preserve">Budynki 1 i 2 – (pojedyncza i podwójna kancelaria leśnictw), budynki przeznaczone dla 4 pracowników biurowych o powierzchni użytkowej </w:t>
      </w:r>
      <w:r w:rsidRPr="00D133CC">
        <w:rPr>
          <w:rFonts w:ascii="Arial" w:hAnsi="Arial" w:cs="Arial"/>
          <w:b/>
          <w:sz w:val="24"/>
          <w:szCs w:val="24"/>
        </w:rPr>
        <w:br/>
        <w:t xml:space="preserve">do 45m2. </w:t>
      </w:r>
    </w:p>
    <w:p w14:paraId="5B0AF8B6" w14:textId="77777777" w:rsidR="002B03FC" w:rsidRPr="00D133CC" w:rsidRDefault="002B03FC" w:rsidP="001204D6">
      <w:pPr>
        <w:pStyle w:val="Akapitzlist"/>
        <w:spacing w:line="360" w:lineRule="auto"/>
        <w:ind w:left="-284" w:hanging="426"/>
        <w:rPr>
          <w:rFonts w:ascii="Arial" w:hAnsi="Arial" w:cs="Arial"/>
          <w:b/>
          <w:bCs w:val="0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Każdy budynek powinien zawierać:</w:t>
      </w:r>
    </w:p>
    <w:p w14:paraId="4EF44106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- Pomieszczenie biurowe;</w:t>
      </w:r>
    </w:p>
    <w:p w14:paraId="0B6F5408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- Aneks kuchenny (wyposażony w zlew i niezbędną zabudowę);</w:t>
      </w:r>
    </w:p>
    <w:p w14:paraId="48F76A02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- Toaletę dostosowaną dla osób niepełnosprawnych;</w:t>
      </w:r>
    </w:p>
    <w:p w14:paraId="56AAA3EB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- Pomieszczenie gospodarcze (szatnia, magazyn);</w:t>
      </w:r>
    </w:p>
    <w:p w14:paraId="6B5F5C5D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- hol/ korytarz z poczekalnią dla 2 osób.</w:t>
      </w:r>
    </w:p>
    <w:p w14:paraId="44674E80" w14:textId="6EB83AC2" w:rsidR="002B03FC" w:rsidRPr="00D133CC" w:rsidRDefault="002B03FC" w:rsidP="00DF0C53">
      <w:pPr>
        <w:pStyle w:val="Akapitzlist"/>
        <w:numPr>
          <w:ilvl w:val="2"/>
          <w:numId w:val="12"/>
        </w:num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b/>
          <w:sz w:val="24"/>
          <w:szCs w:val="24"/>
        </w:rPr>
        <w:t xml:space="preserve">Budynek 3 (kancelaria potrójna). Budynek przeznaczony </w:t>
      </w:r>
      <w:r w:rsidRPr="00D133CC">
        <w:rPr>
          <w:rFonts w:ascii="Arial" w:hAnsi="Arial" w:cs="Arial"/>
          <w:b/>
          <w:sz w:val="24"/>
          <w:szCs w:val="24"/>
        </w:rPr>
        <w:br/>
        <w:t>dla 6 pracowników biurowych o powierzchni użytkowej do 70m2.</w:t>
      </w:r>
    </w:p>
    <w:p w14:paraId="4A3B61EF" w14:textId="77777777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Powinien zawierać takie same pomieszczenia jak budynki 1 i 2, z odpowiednim dostosowaniem powierzchni oraz dodatkowe pomieszczenie na spotkania</w:t>
      </w:r>
      <w:r w:rsidRPr="00D133CC">
        <w:rPr>
          <w:rFonts w:ascii="Arial" w:hAnsi="Arial" w:cs="Arial"/>
          <w:sz w:val="24"/>
          <w:szCs w:val="24"/>
        </w:rPr>
        <w:br/>
        <w:t>dla czterech osób.</w:t>
      </w:r>
    </w:p>
    <w:p w14:paraId="4269EEFB" w14:textId="77777777" w:rsidR="00E710DC" w:rsidRPr="00D133CC" w:rsidRDefault="00E710DC" w:rsidP="001204D6">
      <w:pPr>
        <w:spacing w:line="360" w:lineRule="auto"/>
        <w:ind w:left="-284" w:hanging="426"/>
        <w:rPr>
          <w:rFonts w:ascii="Arial" w:hAnsi="Arial" w:cs="Arial"/>
          <w:b/>
          <w:sz w:val="24"/>
          <w:szCs w:val="24"/>
        </w:rPr>
      </w:pPr>
    </w:p>
    <w:p w14:paraId="3634B4EF" w14:textId="19B15080" w:rsidR="002B03FC" w:rsidRPr="00D133CC" w:rsidRDefault="002B03FC" w:rsidP="001204D6">
      <w:pPr>
        <w:spacing w:line="360" w:lineRule="auto"/>
        <w:ind w:left="-284" w:hanging="426"/>
        <w:rPr>
          <w:rFonts w:ascii="Arial" w:hAnsi="Arial" w:cs="Arial"/>
          <w:bCs w:val="0"/>
          <w:sz w:val="24"/>
          <w:szCs w:val="24"/>
        </w:rPr>
      </w:pPr>
      <w:r w:rsidRPr="00D133CC">
        <w:rPr>
          <w:rFonts w:ascii="Arial" w:hAnsi="Arial" w:cs="Arial"/>
          <w:bCs w:val="0"/>
          <w:sz w:val="24"/>
          <w:szCs w:val="24"/>
        </w:rPr>
        <w:t xml:space="preserve">Z uwagi na posiadane Decyzje o warunkach zabudowy geometria dachu </w:t>
      </w:r>
      <w:r w:rsidRPr="00D133CC">
        <w:rPr>
          <w:rFonts w:ascii="Arial" w:hAnsi="Arial" w:cs="Arial"/>
          <w:bCs w:val="0"/>
          <w:sz w:val="24"/>
          <w:szCs w:val="24"/>
        </w:rPr>
        <w:br/>
        <w:t>dla budynków:</w:t>
      </w:r>
    </w:p>
    <w:p w14:paraId="1F0E1509" w14:textId="77777777" w:rsidR="002B03FC" w:rsidRPr="00D133CC" w:rsidRDefault="002B03FC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Budynek 1 – dach płaski – dach o kącie nachylenia połaci dachowych do 12° (Nowa Wieś);</w:t>
      </w:r>
    </w:p>
    <w:p w14:paraId="7A49B66F" w14:textId="77777777" w:rsidR="002B03FC" w:rsidRPr="00D133CC" w:rsidRDefault="002B03FC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Budynek 2 – dach dwuspadowy o kącie pochylenia połaci od 25 do 35 stopni (Roszki);</w:t>
      </w:r>
    </w:p>
    <w:p w14:paraId="78E8BB0E" w14:textId="30905A5D" w:rsidR="002B03FC" w:rsidRPr="00D133CC" w:rsidRDefault="002B03FC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</w:rPr>
        <w:t>Budynek 3 - dach dwuspadowy o kącie pochylenia połaci od 30 do 45 stopni</w:t>
      </w:r>
      <w:r w:rsidR="00370AF8" w:rsidRPr="00D133CC">
        <w:rPr>
          <w:rFonts w:ascii="Arial" w:hAnsi="Arial" w:cs="Arial"/>
          <w:sz w:val="24"/>
          <w:szCs w:val="24"/>
        </w:rPr>
        <w:t xml:space="preserve"> </w:t>
      </w:r>
      <w:r w:rsidRPr="00D133CC">
        <w:rPr>
          <w:rFonts w:ascii="Arial" w:hAnsi="Arial" w:cs="Arial"/>
          <w:sz w:val="24"/>
          <w:szCs w:val="24"/>
        </w:rPr>
        <w:t>(Zgorzelec);</w:t>
      </w:r>
    </w:p>
    <w:p w14:paraId="4700007D" w14:textId="77777777" w:rsidR="00370AF8" w:rsidRPr="00D133CC" w:rsidRDefault="00370AF8" w:rsidP="001204D6">
      <w:pPr>
        <w:pStyle w:val="Akapitzlist"/>
        <w:tabs>
          <w:tab w:val="clear" w:pos="709"/>
          <w:tab w:val="clear" w:pos="9060"/>
        </w:tabs>
        <w:spacing w:before="0" w:after="0" w:line="360" w:lineRule="auto"/>
        <w:ind w:left="-284" w:hanging="426"/>
        <w:outlineLvl w:val="9"/>
        <w:rPr>
          <w:rFonts w:ascii="Arial" w:hAnsi="Arial" w:cs="Arial"/>
          <w:sz w:val="24"/>
          <w:szCs w:val="24"/>
        </w:rPr>
      </w:pPr>
    </w:p>
    <w:p w14:paraId="66FE01EB" w14:textId="39F67A0E" w:rsidR="001A6D18" w:rsidRPr="00D133CC" w:rsidRDefault="001A6D18" w:rsidP="00DF0C53">
      <w:pPr>
        <w:pStyle w:val="Akapitzlist"/>
        <w:numPr>
          <w:ilvl w:val="1"/>
          <w:numId w:val="12"/>
        </w:numPr>
        <w:spacing w:line="360" w:lineRule="auto"/>
        <w:ind w:left="-284" w:hanging="426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b/>
          <w:sz w:val="24"/>
          <w:szCs w:val="24"/>
        </w:rPr>
        <w:t>Zgodność z przepisami:</w:t>
      </w:r>
      <w:r w:rsidRPr="00D133CC">
        <w:rPr>
          <w:rFonts w:ascii="Arial" w:hAnsi="Arial" w:cs="Arial"/>
          <w:sz w:val="24"/>
          <w:szCs w:val="24"/>
        </w:rPr>
        <w:t xml:space="preserve"> Budynki muszą spełniać wszystkie obowiązujące przepisy budowlane oraz prawa pracy, w tym normy dotyczące bezpieczeństwa i higieny pracy m.in.</w:t>
      </w:r>
    </w:p>
    <w:p w14:paraId="399C824B" w14:textId="6AABEF92" w:rsidR="001A6D18" w:rsidRPr="00D133CC" w:rsidRDefault="001A6D18" w:rsidP="00DF0C53">
      <w:pPr>
        <w:pStyle w:val="Akapitzlist"/>
        <w:numPr>
          <w:ilvl w:val="0"/>
          <w:numId w:val="6"/>
        </w:numPr>
        <w:shd w:val="clear" w:color="auto" w:fill="FFFFFF"/>
        <w:tabs>
          <w:tab w:val="clear" w:pos="709"/>
          <w:tab w:val="clear" w:pos="9060"/>
        </w:tabs>
        <w:spacing w:before="0" w:after="120" w:line="360" w:lineRule="auto"/>
        <w:ind w:left="-284" w:hanging="426"/>
        <w:jc w:val="left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 w:rsidRPr="00D133C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Rozporządzeni</w:t>
      </w:r>
      <w:r w:rsidR="00370AF8" w:rsidRPr="00D133C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133C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Ministra Pracy i Polityki Socjalnej z dnia 26 września 1997 r. </w:t>
      </w:r>
      <w:r w:rsidRPr="00D133C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133CC">
        <w:rPr>
          <w:rFonts w:ascii="Arial" w:eastAsia="Times New Roman" w:hAnsi="Arial" w:cs="Arial"/>
          <w:sz w:val="24"/>
          <w:szCs w:val="24"/>
          <w:lang w:eastAsia="pl-PL"/>
        </w:rPr>
        <w:t>w sprawie ogólnych przepisów bezpieczeństwa i higieny pracy</w:t>
      </w:r>
      <w:r w:rsidR="00370AF8" w:rsidRPr="00D133CC">
        <w:rPr>
          <w:rFonts w:ascii="Arial" w:eastAsia="Times New Roman" w:hAnsi="Arial" w:cs="Arial"/>
          <w:sz w:val="24"/>
          <w:szCs w:val="24"/>
          <w:lang w:eastAsia="pl-PL"/>
        </w:rPr>
        <w:t xml:space="preserve"> (Dz. U. z 2003 r. nr 169, poz.1650);</w:t>
      </w:r>
    </w:p>
    <w:p w14:paraId="443F3CA1" w14:textId="22384720" w:rsidR="001A6D18" w:rsidRPr="00D133CC" w:rsidRDefault="001A6D18" w:rsidP="00DF0C53">
      <w:pPr>
        <w:pStyle w:val="Akapitzlist"/>
        <w:numPr>
          <w:ilvl w:val="0"/>
          <w:numId w:val="6"/>
        </w:numPr>
        <w:tabs>
          <w:tab w:val="clear" w:pos="709"/>
          <w:tab w:val="clear" w:pos="9060"/>
        </w:tabs>
        <w:spacing w:before="0" w:after="0" w:line="360" w:lineRule="auto"/>
        <w:ind w:left="-284" w:hanging="426"/>
        <w:outlineLvl w:val="9"/>
        <w:rPr>
          <w:rFonts w:ascii="Arial" w:hAnsi="Arial" w:cs="Arial"/>
          <w:sz w:val="24"/>
          <w:szCs w:val="24"/>
        </w:rPr>
      </w:pPr>
      <w:r w:rsidRPr="00D133CC">
        <w:rPr>
          <w:rFonts w:ascii="Arial" w:hAnsi="Arial" w:cs="Arial"/>
          <w:sz w:val="24"/>
          <w:szCs w:val="24"/>
          <w:shd w:val="clear" w:color="auto" w:fill="FFFFFF"/>
        </w:rPr>
        <w:t>Rozporządzeni</w:t>
      </w:r>
      <w:r w:rsidR="00370AF8" w:rsidRPr="00D133C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133CC">
        <w:rPr>
          <w:rFonts w:ascii="Arial" w:hAnsi="Arial" w:cs="Arial"/>
          <w:sz w:val="24"/>
          <w:szCs w:val="24"/>
          <w:shd w:val="clear" w:color="auto" w:fill="FFFFFF"/>
        </w:rPr>
        <w:t xml:space="preserve"> Ministra Infrastruktury w sprawie warunków technicznych, jakim powinny odpowiadać budynki i ich usytuowanie (Dz.U. z 2022 r. poz. 1225</w:t>
      </w:r>
      <w:r w:rsidR="00370AF8" w:rsidRPr="00D133CC">
        <w:rPr>
          <w:rFonts w:ascii="Arial" w:hAnsi="Arial" w:cs="Arial"/>
          <w:sz w:val="24"/>
          <w:szCs w:val="24"/>
          <w:shd w:val="clear" w:color="auto" w:fill="FFFFFF"/>
        </w:rPr>
        <w:t xml:space="preserve"> z późn. zm.</w:t>
      </w:r>
      <w:r w:rsidRPr="00D133C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46B2ED1D" w14:textId="77777777" w:rsidR="00D05087" w:rsidRPr="00D133CC" w:rsidRDefault="00D05087" w:rsidP="001204D6">
      <w:pPr>
        <w:pStyle w:val="Akapitzlist"/>
        <w:tabs>
          <w:tab w:val="left" w:pos="1276"/>
        </w:tabs>
        <w:ind w:left="-284" w:hanging="426"/>
        <w:rPr>
          <w:rFonts w:ascii="Arial" w:hAnsi="Arial" w:cs="Arial"/>
          <w:sz w:val="24"/>
          <w:szCs w:val="24"/>
        </w:rPr>
      </w:pPr>
    </w:p>
    <w:p w14:paraId="593F4BD3" w14:textId="77777777" w:rsidR="00D05087" w:rsidRPr="00D133CC" w:rsidRDefault="00D05087" w:rsidP="001204D6">
      <w:pPr>
        <w:ind w:left="-284" w:hanging="426"/>
        <w:rPr>
          <w:rFonts w:ascii="Arial" w:hAnsi="Arial" w:cs="Arial"/>
          <w:sz w:val="24"/>
          <w:szCs w:val="24"/>
        </w:rPr>
      </w:pPr>
    </w:p>
    <w:p w14:paraId="63A5C3AB" w14:textId="2E1495B1" w:rsidR="00F13CBF" w:rsidRPr="00D133CC" w:rsidRDefault="00F13CBF" w:rsidP="001204D6">
      <w:pPr>
        <w:tabs>
          <w:tab w:val="clear" w:pos="9060"/>
        </w:tabs>
        <w:spacing w:before="360" w:line="360" w:lineRule="auto"/>
        <w:ind w:left="-284" w:hanging="426"/>
        <w:rPr>
          <w:rStyle w:val="LPzwykly"/>
        </w:rPr>
      </w:pPr>
    </w:p>
    <w:sectPr w:rsidR="00F13CBF" w:rsidRPr="00D133CC" w:rsidSect="001204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ADEA" w14:textId="77777777" w:rsidR="005405C7" w:rsidRDefault="005405C7">
      <w:pPr>
        <w:spacing w:before="0" w:after="0"/>
      </w:pPr>
      <w:r>
        <w:separator/>
      </w:r>
    </w:p>
  </w:endnote>
  <w:endnote w:type="continuationSeparator" w:id="0">
    <w:p w14:paraId="629221F7" w14:textId="77777777" w:rsidR="005405C7" w:rsidRDefault="005405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AF87" w14:textId="1544B740" w:rsidR="00F13CBF" w:rsidRDefault="004C146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374BF">
      <w:rPr>
        <w:noProof/>
      </w:rPr>
      <w:t>3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5672" w14:textId="77777777" w:rsidR="00F13CBF" w:rsidRPr="000522B2" w:rsidRDefault="00F13CBF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8569" w14:textId="77777777" w:rsidR="005405C7" w:rsidRDefault="005405C7">
      <w:pPr>
        <w:spacing w:before="0" w:after="0"/>
      </w:pPr>
      <w:r>
        <w:separator/>
      </w:r>
    </w:p>
  </w:footnote>
  <w:footnote w:type="continuationSeparator" w:id="0">
    <w:p w14:paraId="602B839B" w14:textId="77777777" w:rsidR="005405C7" w:rsidRDefault="005405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39C5" w14:textId="428647B8" w:rsidR="00F13CBF" w:rsidRPr="00DC24AE" w:rsidRDefault="00DC24AE" w:rsidP="00DC24AE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right"/>
      <w:outlineLvl w:val="9"/>
      <w:rPr>
        <w:rFonts w:ascii="Arial" w:hAnsi="Arial" w:cs="Arial"/>
        <w:b/>
        <w:sz w:val="20"/>
        <w:szCs w:val="20"/>
      </w:rPr>
    </w:pPr>
    <w:r w:rsidRPr="00DC24AE"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F4BED"/>
    <w:multiLevelType w:val="multilevel"/>
    <w:tmpl w:val="96E8D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E5015"/>
    <w:multiLevelType w:val="hybridMultilevel"/>
    <w:tmpl w:val="D3B4475C"/>
    <w:lvl w:ilvl="0" w:tplc="631CB53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19C4F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81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C9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CE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8B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C8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4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E7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86193"/>
    <w:multiLevelType w:val="multilevel"/>
    <w:tmpl w:val="17ECF8B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5" w15:restartNumberingAfterBreak="0">
    <w:nsid w:val="1AA43512"/>
    <w:multiLevelType w:val="hybridMultilevel"/>
    <w:tmpl w:val="3A2E6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5EA9"/>
    <w:multiLevelType w:val="hybridMultilevel"/>
    <w:tmpl w:val="6B4CE460"/>
    <w:lvl w:ilvl="0" w:tplc="C64E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59A8"/>
    <w:multiLevelType w:val="hybridMultilevel"/>
    <w:tmpl w:val="991A0A9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F6B71B1"/>
    <w:multiLevelType w:val="hybridMultilevel"/>
    <w:tmpl w:val="D89ECB34"/>
    <w:lvl w:ilvl="0" w:tplc="78D2827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794E3330" w:tentative="1">
      <w:start w:val="1"/>
      <w:numFmt w:val="lowerLetter"/>
      <w:lvlText w:val="%2."/>
      <w:lvlJc w:val="left"/>
      <w:pPr>
        <w:ind w:left="2007" w:hanging="360"/>
      </w:pPr>
    </w:lvl>
    <w:lvl w:ilvl="2" w:tplc="21981404" w:tentative="1">
      <w:start w:val="1"/>
      <w:numFmt w:val="lowerRoman"/>
      <w:lvlText w:val="%3."/>
      <w:lvlJc w:val="right"/>
      <w:pPr>
        <w:ind w:left="2727" w:hanging="180"/>
      </w:pPr>
    </w:lvl>
    <w:lvl w:ilvl="3" w:tplc="3C3E9196" w:tentative="1">
      <w:start w:val="1"/>
      <w:numFmt w:val="decimal"/>
      <w:lvlText w:val="%4."/>
      <w:lvlJc w:val="left"/>
      <w:pPr>
        <w:ind w:left="3447" w:hanging="360"/>
      </w:pPr>
    </w:lvl>
    <w:lvl w:ilvl="4" w:tplc="9384A198" w:tentative="1">
      <w:start w:val="1"/>
      <w:numFmt w:val="lowerLetter"/>
      <w:lvlText w:val="%5."/>
      <w:lvlJc w:val="left"/>
      <w:pPr>
        <w:ind w:left="4167" w:hanging="360"/>
      </w:pPr>
    </w:lvl>
    <w:lvl w:ilvl="5" w:tplc="B82CF18C" w:tentative="1">
      <w:start w:val="1"/>
      <w:numFmt w:val="lowerRoman"/>
      <w:lvlText w:val="%6."/>
      <w:lvlJc w:val="right"/>
      <w:pPr>
        <w:ind w:left="4887" w:hanging="180"/>
      </w:pPr>
    </w:lvl>
    <w:lvl w:ilvl="6" w:tplc="2468ECE2" w:tentative="1">
      <w:start w:val="1"/>
      <w:numFmt w:val="decimal"/>
      <w:lvlText w:val="%7."/>
      <w:lvlJc w:val="left"/>
      <w:pPr>
        <w:ind w:left="5607" w:hanging="360"/>
      </w:pPr>
    </w:lvl>
    <w:lvl w:ilvl="7" w:tplc="2DB4AB44" w:tentative="1">
      <w:start w:val="1"/>
      <w:numFmt w:val="lowerLetter"/>
      <w:lvlText w:val="%8."/>
      <w:lvlJc w:val="left"/>
      <w:pPr>
        <w:ind w:left="6327" w:hanging="360"/>
      </w:pPr>
    </w:lvl>
    <w:lvl w:ilvl="8" w:tplc="BEE4D4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CC123E2"/>
    <w:multiLevelType w:val="hybridMultilevel"/>
    <w:tmpl w:val="81A87CA2"/>
    <w:lvl w:ilvl="0" w:tplc="28F008E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03DA2A06" w:tentative="1">
      <w:start w:val="1"/>
      <w:numFmt w:val="lowerLetter"/>
      <w:lvlText w:val="%2."/>
      <w:lvlJc w:val="left"/>
      <w:pPr>
        <w:ind w:left="2149" w:hanging="360"/>
      </w:pPr>
    </w:lvl>
    <w:lvl w:ilvl="2" w:tplc="A4886100" w:tentative="1">
      <w:start w:val="1"/>
      <w:numFmt w:val="lowerRoman"/>
      <w:lvlText w:val="%3."/>
      <w:lvlJc w:val="right"/>
      <w:pPr>
        <w:ind w:left="2869" w:hanging="180"/>
      </w:pPr>
    </w:lvl>
    <w:lvl w:ilvl="3" w:tplc="C772D5D8" w:tentative="1">
      <w:start w:val="1"/>
      <w:numFmt w:val="decimal"/>
      <w:lvlText w:val="%4."/>
      <w:lvlJc w:val="left"/>
      <w:pPr>
        <w:ind w:left="3589" w:hanging="360"/>
      </w:pPr>
    </w:lvl>
    <w:lvl w:ilvl="4" w:tplc="3FD08018" w:tentative="1">
      <w:start w:val="1"/>
      <w:numFmt w:val="lowerLetter"/>
      <w:lvlText w:val="%5."/>
      <w:lvlJc w:val="left"/>
      <w:pPr>
        <w:ind w:left="4309" w:hanging="360"/>
      </w:pPr>
    </w:lvl>
    <w:lvl w:ilvl="5" w:tplc="7684080C" w:tentative="1">
      <w:start w:val="1"/>
      <w:numFmt w:val="lowerRoman"/>
      <w:lvlText w:val="%6."/>
      <w:lvlJc w:val="right"/>
      <w:pPr>
        <w:ind w:left="5029" w:hanging="180"/>
      </w:pPr>
    </w:lvl>
    <w:lvl w:ilvl="6" w:tplc="3490040C" w:tentative="1">
      <w:start w:val="1"/>
      <w:numFmt w:val="decimal"/>
      <w:lvlText w:val="%7."/>
      <w:lvlJc w:val="left"/>
      <w:pPr>
        <w:ind w:left="5749" w:hanging="360"/>
      </w:pPr>
    </w:lvl>
    <w:lvl w:ilvl="7" w:tplc="9C8066B6" w:tentative="1">
      <w:start w:val="1"/>
      <w:numFmt w:val="lowerLetter"/>
      <w:lvlText w:val="%8."/>
      <w:lvlJc w:val="left"/>
      <w:pPr>
        <w:ind w:left="6469" w:hanging="360"/>
      </w:pPr>
    </w:lvl>
    <w:lvl w:ilvl="8" w:tplc="AB2C29C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A903FA"/>
    <w:multiLevelType w:val="multilevel"/>
    <w:tmpl w:val="25F69006"/>
    <w:lvl w:ilvl="0">
      <w:start w:val="1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  <w:b w:val="0"/>
      </w:rPr>
    </w:lvl>
  </w:abstractNum>
  <w:abstractNum w:abstractNumId="11" w15:restartNumberingAfterBreak="0">
    <w:nsid w:val="7D957EC1"/>
    <w:multiLevelType w:val="hybridMultilevel"/>
    <w:tmpl w:val="03866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4688">
    <w:abstractNumId w:val="1"/>
  </w:num>
  <w:num w:numId="2" w16cid:durableId="956760880">
    <w:abstractNumId w:val="0"/>
  </w:num>
  <w:num w:numId="3" w16cid:durableId="606741638">
    <w:abstractNumId w:val="9"/>
  </w:num>
  <w:num w:numId="4" w16cid:durableId="683094712">
    <w:abstractNumId w:val="3"/>
  </w:num>
  <w:num w:numId="5" w16cid:durableId="763766969">
    <w:abstractNumId w:val="8"/>
  </w:num>
  <w:num w:numId="6" w16cid:durableId="2073506627">
    <w:abstractNumId w:val="5"/>
  </w:num>
  <w:num w:numId="7" w16cid:durableId="953366910">
    <w:abstractNumId w:val="7"/>
  </w:num>
  <w:num w:numId="8" w16cid:durableId="817650192">
    <w:abstractNumId w:val="2"/>
  </w:num>
  <w:num w:numId="9" w16cid:durableId="428356710">
    <w:abstractNumId w:val="6"/>
  </w:num>
  <w:num w:numId="10" w16cid:durableId="1783720026">
    <w:abstractNumId w:val="11"/>
  </w:num>
  <w:num w:numId="11" w16cid:durableId="1409040844">
    <w:abstractNumId w:val="10"/>
  </w:num>
  <w:num w:numId="12" w16cid:durableId="87369247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FC"/>
    <w:rsid w:val="00093372"/>
    <w:rsid w:val="000D776D"/>
    <w:rsid w:val="000E086A"/>
    <w:rsid w:val="000E2AC4"/>
    <w:rsid w:val="001204D6"/>
    <w:rsid w:val="00126BF4"/>
    <w:rsid w:val="001374BF"/>
    <w:rsid w:val="00181B4F"/>
    <w:rsid w:val="001A6D18"/>
    <w:rsid w:val="002B03FC"/>
    <w:rsid w:val="00370AF8"/>
    <w:rsid w:val="003972A2"/>
    <w:rsid w:val="003C5797"/>
    <w:rsid w:val="003F78B3"/>
    <w:rsid w:val="004C146D"/>
    <w:rsid w:val="005405C7"/>
    <w:rsid w:val="00551992"/>
    <w:rsid w:val="005741B8"/>
    <w:rsid w:val="006F4499"/>
    <w:rsid w:val="007F7590"/>
    <w:rsid w:val="00876475"/>
    <w:rsid w:val="00A54AE7"/>
    <w:rsid w:val="00AD70D1"/>
    <w:rsid w:val="00D05087"/>
    <w:rsid w:val="00D133CC"/>
    <w:rsid w:val="00DC24AE"/>
    <w:rsid w:val="00DF0C53"/>
    <w:rsid w:val="00E710DC"/>
    <w:rsid w:val="00EC2DF5"/>
    <w:rsid w:val="00F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B240"/>
  <w15:docId w15:val="{3A573820-DD20-40B7-8FCB-6AA8DF39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5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3972A2"/>
    <w:rPr>
      <w:rFonts w:ascii="Times New Roman" w:hAnsi="Times New Roman"/>
      <w:bCs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UJ2fVBwc2Niu96BW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app.goo.gl/q4hFM7ADmC3ARfus5?g_st=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ugqeWEafPdJq3K2s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5E97-5380-4327-98A3-33A7A48C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Szczepaniak Beata</cp:lastModifiedBy>
  <cp:revision>2</cp:revision>
  <cp:lastPrinted>2018-08-28T08:20:00Z</cp:lastPrinted>
  <dcterms:created xsi:type="dcterms:W3CDTF">2025-10-21T12:52:00Z</dcterms:created>
  <dcterms:modified xsi:type="dcterms:W3CDTF">2025-10-21T12:52:00Z</dcterms:modified>
</cp:coreProperties>
</file>