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61" w:rsidRDefault="00483B61" w:rsidP="00483B61">
      <w:pPr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B.65</w:t>
      </w:r>
      <w:r w:rsidRPr="00483B61">
        <w:rPr>
          <w:rFonts w:ascii="Times New Roman" w:hAnsi="Times New Roman"/>
          <w:sz w:val="22"/>
          <w:szCs w:val="22"/>
        </w:rPr>
        <w:t>.</w:t>
      </w:r>
    </w:p>
    <w:p w:rsidR="00483B61" w:rsidRPr="00483B61" w:rsidRDefault="00483B61" w:rsidP="00483B61">
      <w:pPr>
        <w:widowControl/>
        <w:rPr>
          <w:rFonts w:ascii="Times New Roman" w:hAnsi="Times New Roman"/>
          <w:sz w:val="22"/>
          <w:szCs w:val="22"/>
        </w:rPr>
      </w:pPr>
    </w:p>
    <w:p w:rsidR="00AB01BB" w:rsidRPr="00AB01BB" w:rsidRDefault="00605C33" w:rsidP="00483B61">
      <w:pPr>
        <w:spacing w:after="240"/>
        <w:rPr>
          <w:rFonts w:ascii="Times New Roman" w:hAnsi="Times New Roman"/>
          <w:sz w:val="28"/>
          <w:szCs w:val="28"/>
        </w:rPr>
      </w:pPr>
      <w:r w:rsidRPr="00605C33">
        <w:rPr>
          <w:rFonts w:ascii="Times New Roman" w:hAnsi="Times New Roman"/>
          <w:b/>
          <w:sz w:val="28"/>
          <w:szCs w:val="28"/>
        </w:rPr>
        <w:t>LECZENIE</w:t>
      </w:r>
      <w:r w:rsidR="00397BCB">
        <w:rPr>
          <w:rFonts w:ascii="Times New Roman" w:hAnsi="Times New Roman"/>
          <w:b/>
          <w:sz w:val="28"/>
          <w:szCs w:val="28"/>
        </w:rPr>
        <w:t xml:space="preserve"> </w:t>
      </w:r>
      <w:r w:rsidR="00C92CD0">
        <w:rPr>
          <w:rFonts w:ascii="Times New Roman" w:hAnsi="Times New Roman"/>
          <w:b/>
          <w:sz w:val="28"/>
          <w:szCs w:val="28"/>
        </w:rPr>
        <w:t>CHORYCH NA</w:t>
      </w:r>
      <w:r w:rsidR="008B5503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OSTR</w:t>
      </w:r>
      <w:r w:rsidR="00C92CD0">
        <w:rPr>
          <w:rFonts w:ascii="Times New Roman" w:hAnsi="Times New Roman"/>
          <w:b/>
          <w:sz w:val="28"/>
          <w:szCs w:val="28"/>
        </w:rPr>
        <w:t>Ą</w:t>
      </w:r>
      <w:r w:rsidRPr="00605C33">
        <w:rPr>
          <w:rFonts w:ascii="Times New Roman" w:hAnsi="Times New Roman"/>
          <w:b/>
          <w:sz w:val="28"/>
          <w:szCs w:val="28"/>
        </w:rPr>
        <w:t xml:space="preserve"> BIAŁACZK</w:t>
      </w:r>
      <w:r w:rsidR="00C92CD0">
        <w:rPr>
          <w:rFonts w:ascii="Times New Roman" w:hAnsi="Times New Roman"/>
          <w:b/>
          <w:sz w:val="28"/>
          <w:szCs w:val="28"/>
        </w:rPr>
        <w:t>Ę</w:t>
      </w:r>
      <w:r w:rsidRPr="00605C33">
        <w:rPr>
          <w:rFonts w:ascii="Times New Roman" w:hAnsi="Times New Roman"/>
          <w:b/>
          <w:sz w:val="28"/>
          <w:szCs w:val="28"/>
        </w:rPr>
        <w:t xml:space="preserve"> LIMFOBLASTYCZN</w:t>
      </w:r>
      <w:r w:rsidR="00C92CD0">
        <w:rPr>
          <w:rFonts w:ascii="Times New Roman" w:hAnsi="Times New Roman"/>
          <w:b/>
          <w:sz w:val="28"/>
          <w:szCs w:val="28"/>
        </w:rPr>
        <w:t>Ą</w:t>
      </w:r>
      <w:r w:rsidR="00397BCB">
        <w:rPr>
          <w:rFonts w:ascii="Times New Roman" w:hAnsi="Times New Roman"/>
          <w:b/>
          <w:sz w:val="28"/>
          <w:szCs w:val="28"/>
        </w:rPr>
        <w:t xml:space="preserve"> </w:t>
      </w:r>
      <w:r w:rsidRPr="00605C33">
        <w:rPr>
          <w:rFonts w:ascii="Times New Roman" w:hAnsi="Times New Roman"/>
          <w:b/>
          <w:sz w:val="28"/>
          <w:szCs w:val="28"/>
        </w:rPr>
        <w:t>(ICD-10 C91.0)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4"/>
        <w:gridCol w:w="4538"/>
        <w:gridCol w:w="5584"/>
      </w:tblGrid>
      <w:tr w:rsidR="00AB01BB" w:rsidRPr="00DE1B23" w:rsidTr="004004BC">
        <w:trPr>
          <w:trHeight w:val="397"/>
        </w:trPr>
        <w:tc>
          <w:tcPr>
            <w:tcW w:w="5000" w:type="pct"/>
            <w:gridSpan w:val="3"/>
            <w:vAlign w:val="center"/>
          </w:tcPr>
          <w:p w:rsidR="00E2666D" w:rsidRPr="00DE1B23" w:rsidRDefault="00E2666D" w:rsidP="00DE1B2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ZAKRES ŚWIADCZENIA GWARANTOWANEGO</w:t>
            </w:r>
          </w:p>
        </w:tc>
      </w:tr>
      <w:tr w:rsidR="00DE1B23" w:rsidRPr="00DE1B23" w:rsidTr="00DE1B23">
        <w:tc>
          <w:tcPr>
            <w:tcW w:w="1759" w:type="pct"/>
            <w:vAlign w:val="center"/>
          </w:tcPr>
          <w:p w:rsidR="00E2666D" w:rsidRPr="00DE1B23" w:rsidRDefault="00E2666D" w:rsidP="00DE1B2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ŚWIADCZENIOBIORCY</w:t>
            </w:r>
          </w:p>
        </w:tc>
        <w:tc>
          <w:tcPr>
            <w:tcW w:w="1453" w:type="pct"/>
            <w:vAlign w:val="center"/>
          </w:tcPr>
          <w:p w:rsidR="00E2666D" w:rsidRPr="00DE1B23" w:rsidRDefault="00E2666D" w:rsidP="00DE1B2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 xml:space="preserve">SCHEMAT DAWKOWANIA LEKÓW </w:t>
            </w:r>
            <w:r w:rsidRPr="00DE1B23">
              <w:rPr>
                <w:rFonts w:ascii="Times New Roman" w:hAnsi="Times New Roman"/>
                <w:b/>
              </w:rPr>
              <w:br/>
              <w:t>W PROGRAMIE</w:t>
            </w:r>
          </w:p>
        </w:tc>
        <w:tc>
          <w:tcPr>
            <w:tcW w:w="1788" w:type="pct"/>
            <w:tcBorders>
              <w:right w:val="single" w:sz="4" w:space="0" w:color="auto"/>
            </w:tcBorders>
            <w:vAlign w:val="center"/>
          </w:tcPr>
          <w:p w:rsidR="00E2666D" w:rsidRPr="00DE1B23" w:rsidRDefault="00E2666D" w:rsidP="00DE1B2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BAD</w:t>
            </w:r>
            <w:r w:rsidR="002A765A" w:rsidRPr="00DE1B23">
              <w:rPr>
                <w:rFonts w:ascii="Times New Roman" w:hAnsi="Times New Roman"/>
                <w:b/>
              </w:rPr>
              <w:t>ANIA DIAGNOSTYCZNE WYKONYWANE W</w:t>
            </w:r>
            <w:r w:rsidR="00397BCB">
              <w:rPr>
                <w:rFonts w:ascii="Times New Roman" w:hAnsi="Times New Roman"/>
                <w:b/>
              </w:rPr>
              <w:t xml:space="preserve"> </w:t>
            </w:r>
            <w:r w:rsidRPr="00DE1B23">
              <w:rPr>
                <w:rFonts w:ascii="Times New Roman" w:hAnsi="Times New Roman"/>
                <w:b/>
              </w:rPr>
              <w:t>RAMACH PROGRAMU</w:t>
            </w:r>
          </w:p>
        </w:tc>
      </w:tr>
      <w:tr w:rsidR="00DE1B23" w:rsidRPr="00DE1B23" w:rsidTr="00DE1B23">
        <w:tc>
          <w:tcPr>
            <w:tcW w:w="1759" w:type="pct"/>
          </w:tcPr>
          <w:p w:rsidR="00A32C7C" w:rsidRDefault="00A32C7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8"/>
            </w:tblGrid>
            <w:tr w:rsidR="00605C33" w:rsidRPr="00605C33">
              <w:trPr>
                <w:trHeight w:val="3211"/>
              </w:trPr>
              <w:tc>
                <w:tcPr>
                  <w:tcW w:w="0" w:type="auto"/>
                </w:tcPr>
                <w:p w:rsidR="00605C33" w:rsidRPr="00605C33" w:rsidRDefault="00605C33" w:rsidP="007F3E05">
                  <w:p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605C33">
                    <w:rPr>
                      <w:rFonts w:ascii="Times New Roman" w:hAnsi="Times New Roman"/>
                      <w:b/>
                      <w:bCs/>
                    </w:rPr>
                    <w:t xml:space="preserve">1. Kryteria kwalifikacji do leczenia dazatynibem ostrej białaczki limfoblastycznej z obecnością chromosomu </w:t>
                  </w:r>
                  <w:r w:rsidR="00B27E81">
                    <w:rPr>
                      <w:rFonts w:ascii="Times New Roman" w:hAnsi="Times New Roman"/>
                      <w:b/>
                      <w:bCs/>
                    </w:rPr>
                    <w:t xml:space="preserve">Filadelfia </w:t>
                  </w:r>
                  <w:r w:rsidRPr="00605C33">
                    <w:rPr>
                      <w:rFonts w:ascii="Times New Roman" w:hAnsi="Times New Roman"/>
                      <w:b/>
                      <w:bCs/>
                    </w:rPr>
                    <w:t xml:space="preserve">(Ph+) u dorosłych </w:t>
                  </w:r>
                </w:p>
                <w:p w:rsidR="00605C33" w:rsidRPr="00605C33" w:rsidRDefault="00605C33" w:rsidP="007F3E05">
                  <w:p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605C33">
                    <w:rPr>
                      <w:rFonts w:ascii="Times New Roman" w:hAnsi="Times New Roman"/>
                    </w:rPr>
                    <w:t xml:space="preserve">Do leczenia kwalifikowani są </w:t>
                  </w:r>
                  <w:r w:rsidR="00ED39CF">
                    <w:rPr>
                      <w:rFonts w:ascii="Times New Roman" w:hAnsi="Times New Roman"/>
                    </w:rPr>
                    <w:t>pacjenci ze zdiagnozowaną</w:t>
                  </w:r>
                  <w:r w:rsidR="00397BCB">
                    <w:rPr>
                      <w:rFonts w:ascii="Times New Roman" w:hAnsi="Times New Roman"/>
                    </w:rPr>
                    <w:t xml:space="preserve"> </w:t>
                  </w:r>
                  <w:r w:rsidRPr="00605C33">
                    <w:rPr>
                      <w:rFonts w:ascii="Times New Roman" w:hAnsi="Times New Roman"/>
                    </w:rPr>
                    <w:t>ostrą białaczk</w:t>
                  </w:r>
                  <w:r w:rsidR="00DD0A48">
                    <w:rPr>
                      <w:rFonts w:ascii="Times New Roman" w:hAnsi="Times New Roman"/>
                    </w:rPr>
                    <w:t>ą</w:t>
                  </w:r>
                  <w:r w:rsidRPr="00605C33">
                    <w:rPr>
                      <w:rFonts w:ascii="Times New Roman" w:hAnsi="Times New Roman"/>
                    </w:rPr>
                    <w:t xml:space="preserve"> limfoblastyczną z udokumentowaną obecnością genu BCR-ABL lub c</w:t>
                  </w:r>
                  <w:r w:rsidR="006A5240">
                    <w:rPr>
                      <w:rFonts w:ascii="Times New Roman" w:hAnsi="Times New Roman"/>
                    </w:rPr>
                    <w:t xml:space="preserve">hromosomu </w:t>
                  </w:r>
                  <w:r w:rsidR="000953ED">
                    <w:rPr>
                      <w:rFonts w:ascii="Times New Roman" w:hAnsi="Times New Roman"/>
                    </w:rPr>
                    <w:t>F</w:t>
                  </w:r>
                  <w:r w:rsidR="006A5240">
                    <w:rPr>
                      <w:rFonts w:ascii="Times New Roman" w:hAnsi="Times New Roman"/>
                    </w:rPr>
                    <w:t>iladel</w:t>
                  </w:r>
                  <w:r w:rsidR="000953ED">
                    <w:rPr>
                      <w:rFonts w:ascii="Times New Roman" w:hAnsi="Times New Roman"/>
                    </w:rPr>
                    <w:t>f</w:t>
                  </w:r>
                  <w:r w:rsidR="006A5240">
                    <w:rPr>
                      <w:rFonts w:ascii="Times New Roman" w:hAnsi="Times New Roman"/>
                    </w:rPr>
                    <w:t>ia (Ph+)</w:t>
                  </w:r>
                  <w:r w:rsidR="00093458">
                    <w:rPr>
                      <w:rFonts w:ascii="Times New Roman" w:hAnsi="Times New Roman"/>
                    </w:rPr>
                    <w:t xml:space="preserve"> w wieku 18 lat i </w:t>
                  </w:r>
                  <w:r w:rsidR="00783F6A">
                    <w:rPr>
                      <w:rFonts w:ascii="Times New Roman" w:hAnsi="Times New Roman"/>
                    </w:rPr>
                    <w:t>powyżej</w:t>
                  </w:r>
                  <w:r w:rsidR="006A5240">
                    <w:rPr>
                      <w:rFonts w:ascii="Times New Roman" w:hAnsi="Times New Roman"/>
                    </w:rPr>
                    <w:t>, u </w:t>
                  </w:r>
                  <w:r w:rsidRPr="00605C33">
                    <w:rPr>
                      <w:rFonts w:ascii="Times New Roman" w:hAnsi="Times New Roman"/>
                    </w:rPr>
                    <w:t>których</w:t>
                  </w:r>
                  <w:r w:rsidR="00ED39CF">
                    <w:rPr>
                      <w:rFonts w:ascii="Times New Roman" w:hAnsi="Times New Roman"/>
                    </w:rPr>
                    <w:t xml:space="preserve">: </w:t>
                  </w:r>
                </w:p>
                <w:p w:rsidR="00ED39CF" w:rsidRDefault="00605C33" w:rsidP="007F3E05">
                  <w:pPr>
                    <w:pStyle w:val="Akapitzlist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6A5240">
                    <w:rPr>
                      <w:rFonts w:ascii="Times New Roman" w:hAnsi="Times New Roman"/>
                    </w:rPr>
                    <w:t>nie uzyskano całkowitej remisji hematologicznej po</w:t>
                  </w:r>
                  <w:r w:rsidR="00041AB0">
                    <w:rPr>
                      <w:rFonts w:ascii="Times New Roman" w:hAnsi="Times New Roman"/>
                    </w:rPr>
                    <w:t> </w:t>
                  </w:r>
                  <w:r w:rsidRPr="006A5240">
                    <w:rPr>
                      <w:rFonts w:ascii="Times New Roman" w:hAnsi="Times New Roman"/>
                    </w:rPr>
                    <w:t>leczeniu indukującym remisję lub większej odpowiedzi molekularnej po leczeniu konsolidującym remisję, jeżeli protokół leczenia nie obejmował dazatynibu</w:t>
                  </w:r>
                </w:p>
                <w:p w:rsidR="00605C33" w:rsidRPr="006A5240" w:rsidRDefault="00ED39CF" w:rsidP="007F3E05">
                  <w:pPr>
                    <w:pStyle w:val="Akapitzlist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lub</w:t>
                  </w:r>
                </w:p>
                <w:p w:rsidR="003C405B" w:rsidRDefault="002B42A4" w:rsidP="007F3E05">
                  <w:pPr>
                    <w:pStyle w:val="Akapitzlist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</w:t>
                  </w:r>
                  <w:r w:rsidR="00503634" w:rsidRPr="00503634">
                    <w:rPr>
                      <w:rFonts w:ascii="Times New Roman" w:hAnsi="Times New Roman"/>
                    </w:rPr>
                    <w:t>zyskano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605C33" w:rsidRPr="006A5240">
                    <w:rPr>
                      <w:rFonts w:ascii="Times New Roman" w:hAnsi="Times New Roman"/>
                    </w:rPr>
                    <w:t>remisję całkowitą lub odpowiedź molekularną</w:t>
                  </w:r>
                  <w:r w:rsidR="00397BCB">
                    <w:rPr>
                      <w:rFonts w:ascii="Times New Roman" w:hAnsi="Times New Roman"/>
                    </w:rPr>
                    <w:t xml:space="preserve"> </w:t>
                  </w:r>
                  <w:r w:rsidR="00605C33" w:rsidRPr="006A5240">
                    <w:rPr>
                      <w:rFonts w:ascii="Times New Roman" w:hAnsi="Times New Roman"/>
                    </w:rPr>
                    <w:t>w wyniku leczenia obej</w:t>
                  </w:r>
                  <w:r w:rsidR="00F54972">
                    <w:rPr>
                      <w:rFonts w:ascii="Times New Roman" w:hAnsi="Times New Roman"/>
                    </w:rPr>
                    <w:t>mującego stosowanie dazatynib</w:t>
                  </w:r>
                  <w:r w:rsidR="001E719B">
                    <w:rPr>
                      <w:rFonts w:ascii="Times New Roman" w:hAnsi="Times New Roman"/>
                    </w:rPr>
                    <w:t xml:space="preserve">u i </w:t>
                  </w:r>
                  <w:r w:rsidR="00113823">
                    <w:rPr>
                      <w:rFonts w:ascii="Times New Roman" w:hAnsi="Times New Roman"/>
                    </w:rPr>
                    <w:t>prowadzone jest leczenie podtrzymujące</w:t>
                  </w:r>
                </w:p>
                <w:p w:rsidR="00605C33" w:rsidRPr="006A5240" w:rsidRDefault="003C405B" w:rsidP="007F3E05">
                  <w:pPr>
                    <w:pStyle w:val="Akapitzlist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lub</w:t>
                  </w:r>
                </w:p>
                <w:p w:rsidR="00ED39CF" w:rsidRDefault="00ED39CF" w:rsidP="007F3E05">
                  <w:pPr>
                    <w:pStyle w:val="Akapitzlist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wystąpiła</w:t>
                  </w:r>
                  <w:r w:rsidR="00397BCB">
                    <w:rPr>
                      <w:rFonts w:ascii="Times New Roman" w:hAnsi="Times New Roman"/>
                    </w:rPr>
                    <w:t xml:space="preserve"> </w:t>
                  </w:r>
                  <w:r w:rsidR="00605C33" w:rsidRPr="006A5240">
                    <w:rPr>
                      <w:rFonts w:ascii="Times New Roman" w:hAnsi="Times New Roman"/>
                    </w:rPr>
                    <w:t>hematologiczn</w:t>
                  </w:r>
                  <w:r>
                    <w:rPr>
                      <w:rFonts w:ascii="Times New Roman" w:hAnsi="Times New Roman"/>
                    </w:rPr>
                    <w:t>a</w:t>
                  </w:r>
                  <w:r w:rsidR="00605C33" w:rsidRPr="006A5240">
                    <w:rPr>
                      <w:rFonts w:ascii="Times New Roman" w:hAnsi="Times New Roman"/>
                    </w:rPr>
                    <w:t xml:space="preserve"> remisj</w:t>
                  </w:r>
                  <w:r>
                    <w:rPr>
                      <w:rFonts w:ascii="Times New Roman" w:hAnsi="Times New Roman"/>
                    </w:rPr>
                    <w:t>a</w:t>
                  </w:r>
                  <w:r w:rsidR="00605C33" w:rsidRPr="006A5240">
                    <w:rPr>
                      <w:rFonts w:ascii="Times New Roman" w:hAnsi="Times New Roman"/>
                    </w:rPr>
                    <w:t xml:space="preserve"> całkowit</w:t>
                  </w:r>
                  <w:r>
                    <w:rPr>
                      <w:rFonts w:ascii="Times New Roman" w:hAnsi="Times New Roman"/>
                    </w:rPr>
                    <w:t>a</w:t>
                  </w:r>
                  <w:r w:rsidR="00397BCB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i</w:t>
                  </w:r>
                  <w:r w:rsidR="00397BCB">
                    <w:rPr>
                      <w:rFonts w:ascii="Times New Roman" w:hAnsi="Times New Roman"/>
                    </w:rPr>
                    <w:t xml:space="preserve"> </w:t>
                  </w:r>
                  <w:r w:rsidR="00605C33" w:rsidRPr="006A5240">
                    <w:rPr>
                      <w:rFonts w:ascii="Times New Roman" w:hAnsi="Times New Roman"/>
                    </w:rPr>
                    <w:t>w</w:t>
                  </w:r>
                  <w:r>
                    <w:rPr>
                      <w:rFonts w:ascii="Times New Roman" w:hAnsi="Times New Roman"/>
                    </w:rPr>
                    <w:t> </w:t>
                  </w:r>
                  <w:r w:rsidR="00605C33" w:rsidRPr="006A5240">
                    <w:rPr>
                      <w:rFonts w:ascii="Times New Roman" w:hAnsi="Times New Roman"/>
                    </w:rPr>
                    <w:t>badaniu molekularnym lub immunofenotypowym stwierdzono nawrót lub narastani</w:t>
                  </w:r>
                  <w:r w:rsidR="00F54972">
                    <w:rPr>
                      <w:rFonts w:ascii="Times New Roman" w:hAnsi="Times New Roman"/>
                    </w:rPr>
                    <w:t>e minimalnej choroby resztkowej</w:t>
                  </w:r>
                  <w:r w:rsidR="00B27E81">
                    <w:rPr>
                      <w:rFonts w:ascii="Times New Roman" w:hAnsi="Times New Roman"/>
                    </w:rPr>
                    <w:t>, jeżeli protokół leczenia nie</w:t>
                  </w:r>
                  <w:r w:rsidR="007F3E05">
                    <w:rPr>
                      <w:rFonts w:ascii="Times New Roman" w:hAnsi="Times New Roman"/>
                    </w:rPr>
                    <w:t> </w:t>
                  </w:r>
                  <w:r w:rsidR="00B27E81">
                    <w:rPr>
                      <w:rFonts w:ascii="Times New Roman" w:hAnsi="Times New Roman"/>
                    </w:rPr>
                    <w:t>obejmował dazatynibu</w:t>
                  </w:r>
                </w:p>
                <w:p w:rsidR="00605C33" w:rsidRPr="006A5240" w:rsidRDefault="00ED39CF" w:rsidP="007F3E05">
                  <w:pPr>
                    <w:pStyle w:val="Akapitzlist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lub</w:t>
                  </w:r>
                </w:p>
                <w:p w:rsidR="00113823" w:rsidRDefault="00113823" w:rsidP="007F3E05">
                  <w:pPr>
                    <w:pStyle w:val="Akapitzlist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wykonano</w:t>
                  </w:r>
                  <w:r w:rsidR="00605C33" w:rsidRPr="006A5240">
                    <w:rPr>
                      <w:rFonts w:ascii="Times New Roman" w:hAnsi="Times New Roman"/>
                    </w:rPr>
                    <w:t xml:space="preserve"> </w:t>
                  </w:r>
                  <w:r w:rsidR="00DD0FA2">
                    <w:rPr>
                      <w:rFonts w:ascii="Times New Roman" w:hAnsi="Times New Roman"/>
                    </w:rPr>
                    <w:t>przeszczepienie</w:t>
                  </w:r>
                  <w:r w:rsidR="00605C33" w:rsidRPr="006A5240">
                    <w:rPr>
                      <w:rFonts w:ascii="Times New Roman" w:hAnsi="Times New Roman"/>
                    </w:rPr>
                    <w:t xml:space="preserve"> komórek krwiotwórczych,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lastRenderedPageBreak/>
                    <w:t>i </w:t>
                  </w:r>
                  <w:r w:rsidR="00605C33" w:rsidRPr="006A5240">
                    <w:rPr>
                      <w:rFonts w:ascii="Times New Roman" w:hAnsi="Times New Roman"/>
                    </w:rPr>
                    <w:t xml:space="preserve">przed </w:t>
                  </w:r>
                  <w:r w:rsidR="00DD0FA2">
                    <w:rPr>
                      <w:rFonts w:ascii="Times New Roman" w:hAnsi="Times New Roman"/>
                    </w:rPr>
                    <w:t>przeszczepieniem</w:t>
                  </w:r>
                  <w:r w:rsidR="00DD0FA2" w:rsidRPr="006A5240">
                    <w:rPr>
                      <w:rFonts w:ascii="Times New Roman" w:hAnsi="Times New Roman"/>
                    </w:rPr>
                    <w:t xml:space="preserve"> </w:t>
                  </w:r>
                  <w:r w:rsidR="00605C33" w:rsidRPr="006A5240">
                    <w:rPr>
                      <w:rFonts w:ascii="Times New Roman" w:hAnsi="Times New Roman"/>
                    </w:rPr>
                    <w:t>nie uzyskano cał</w:t>
                  </w:r>
                  <w:r w:rsidR="00F54972">
                    <w:rPr>
                      <w:rFonts w:ascii="Times New Roman" w:hAnsi="Times New Roman"/>
                    </w:rPr>
                    <w:t>kowitej odpowiedzi molekularnej</w:t>
                  </w:r>
                </w:p>
                <w:p w:rsidR="00605C33" w:rsidRPr="006A5240" w:rsidRDefault="00113823" w:rsidP="007F3E05">
                  <w:pPr>
                    <w:pStyle w:val="Akapitzlist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lub</w:t>
                  </w:r>
                </w:p>
                <w:p w:rsidR="00ED39CF" w:rsidRDefault="00ED39CF" w:rsidP="007F3E05">
                  <w:pPr>
                    <w:pStyle w:val="Akapitzlist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wystąpiła</w:t>
                  </w:r>
                  <w:r w:rsidR="002B42A4">
                    <w:rPr>
                      <w:rFonts w:ascii="Times New Roman" w:hAnsi="Times New Roman"/>
                    </w:rPr>
                    <w:t xml:space="preserve"> </w:t>
                  </w:r>
                  <w:r w:rsidR="00605C33" w:rsidRPr="006A5240">
                    <w:rPr>
                      <w:rFonts w:ascii="Times New Roman" w:hAnsi="Times New Roman"/>
                    </w:rPr>
                    <w:t>wznow</w:t>
                  </w:r>
                  <w:r w:rsidR="002B42A4">
                    <w:rPr>
                      <w:rFonts w:ascii="Times New Roman" w:hAnsi="Times New Roman"/>
                    </w:rPr>
                    <w:t>a</w:t>
                  </w:r>
                  <w:r w:rsidR="00605C33" w:rsidRPr="006A5240">
                    <w:rPr>
                      <w:rFonts w:ascii="Times New Roman" w:hAnsi="Times New Roman"/>
                    </w:rPr>
                    <w:t xml:space="preserve"> hematologiczn</w:t>
                  </w:r>
                  <w:r w:rsidR="002B42A4">
                    <w:rPr>
                      <w:rFonts w:ascii="Times New Roman" w:hAnsi="Times New Roman"/>
                    </w:rPr>
                    <w:t>a</w:t>
                  </w:r>
                  <w:r w:rsidR="00605C33" w:rsidRPr="006A5240">
                    <w:rPr>
                      <w:rFonts w:ascii="Times New Roman" w:hAnsi="Times New Roman"/>
                    </w:rPr>
                    <w:t xml:space="preserve"> c</w:t>
                  </w:r>
                  <w:r w:rsidR="00F54972">
                    <w:rPr>
                      <w:rFonts w:ascii="Times New Roman" w:hAnsi="Times New Roman"/>
                    </w:rPr>
                    <w:t>horoby</w:t>
                  </w:r>
                  <w:r w:rsidR="00B27E81">
                    <w:rPr>
                      <w:rFonts w:ascii="Times New Roman" w:hAnsi="Times New Roman"/>
                    </w:rPr>
                    <w:t>, jeżeli protokół leczenia nie obejmował dazatynibu</w:t>
                  </w:r>
                </w:p>
                <w:p w:rsidR="00605C33" w:rsidRPr="006A5240" w:rsidRDefault="00ED39CF" w:rsidP="007F3E05">
                  <w:pPr>
                    <w:pStyle w:val="Akapitzlist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lub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062"/>
                  </w:tblGrid>
                  <w:tr w:rsidR="00605C33" w:rsidRPr="00605C33">
                    <w:trPr>
                      <w:trHeight w:val="2253"/>
                    </w:trPr>
                    <w:tc>
                      <w:tcPr>
                        <w:tcW w:w="0" w:type="auto"/>
                      </w:tcPr>
                      <w:p w:rsidR="00113823" w:rsidRDefault="00605C33" w:rsidP="007F3E05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spacing w:line="276" w:lineRule="auto"/>
                          <w:ind w:left="63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6A5240">
                          <w:rPr>
                            <w:rFonts w:ascii="Times New Roman" w:hAnsi="Times New Roman"/>
                          </w:rPr>
                          <w:t xml:space="preserve">wystąpiły objawy nietolerancji </w:t>
                        </w:r>
                        <w:r w:rsidR="00514BBF">
                          <w:rPr>
                            <w:rFonts w:ascii="Times New Roman" w:hAnsi="Times New Roman"/>
                          </w:rPr>
                          <w:t xml:space="preserve">imatynibu </w:t>
                        </w:r>
                        <w:r w:rsidR="00F54972">
                          <w:rPr>
                            <w:rFonts w:ascii="Times New Roman" w:hAnsi="Times New Roman"/>
                          </w:rPr>
                          <w:t>w trakcie wcześniejszej terapii</w:t>
                        </w:r>
                        <w:r w:rsidR="00514BBF">
                          <w:rPr>
                            <w:rFonts w:ascii="Times New Roman" w:hAnsi="Times New Roman"/>
                          </w:rPr>
                          <w:t xml:space="preserve"> w stopniu uniemożliwiającym dalsze jego stosowanie</w:t>
                        </w:r>
                      </w:p>
                      <w:p w:rsidR="00605C33" w:rsidRPr="000953ED" w:rsidRDefault="00397BCB" w:rsidP="007F3E05">
                        <w:pPr>
                          <w:spacing w:line="276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      </w:t>
                        </w:r>
                        <w:r w:rsidR="00113823" w:rsidRPr="000953ED">
                          <w:rPr>
                            <w:rFonts w:ascii="Times New Roman" w:hAnsi="Times New Roman"/>
                          </w:rPr>
                          <w:t>lub</w:t>
                        </w:r>
                      </w:p>
                      <w:p w:rsidR="00605C33" w:rsidRDefault="00ED39CF" w:rsidP="007F3E05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spacing w:line="276" w:lineRule="auto"/>
                          <w:ind w:left="63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stwierdzono</w:t>
                        </w:r>
                        <w:r w:rsidR="00605C33" w:rsidRPr="006A5240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6A5240">
                          <w:rPr>
                            <w:rFonts w:ascii="Times New Roman" w:hAnsi="Times New Roman"/>
                          </w:rPr>
                          <w:t>pierwotn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e </w:t>
                        </w:r>
                        <w:r w:rsidR="00605C33" w:rsidRPr="006A5240">
                          <w:rPr>
                            <w:rFonts w:ascii="Times New Roman" w:hAnsi="Times New Roman"/>
                          </w:rPr>
                          <w:t xml:space="preserve">zajęcie ośrodkowego układu nerwowego (OUN). </w:t>
                        </w:r>
                      </w:p>
                      <w:p w:rsidR="009A4D5C" w:rsidRDefault="00376AE1" w:rsidP="007F3E05">
                        <w:pPr>
                          <w:spacing w:line="276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Do programu włączani są również</w:t>
                        </w:r>
                        <w:r w:rsidRPr="00376AE1">
                          <w:rPr>
                            <w:rFonts w:ascii="Times New Roman" w:hAnsi="Times New Roman"/>
                          </w:rPr>
                          <w:t xml:space="preserve"> pacjenci ze</w:t>
                        </w: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  <w:r w:rsidRPr="00376AE1">
                          <w:rPr>
                            <w:rFonts w:ascii="Times New Roman" w:hAnsi="Times New Roman"/>
                          </w:rPr>
                          <w:t>zdiagnozowaną</w:t>
                        </w:r>
                        <w:r w:rsidR="00E07B0C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376AE1">
                          <w:rPr>
                            <w:rFonts w:ascii="Times New Roman" w:hAnsi="Times New Roman"/>
                          </w:rPr>
                          <w:t>ostrą białaczką limfoblastyczną z</w:t>
                        </w: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  <w:r w:rsidRPr="00376AE1">
                          <w:rPr>
                            <w:rFonts w:ascii="Times New Roman" w:hAnsi="Times New Roman"/>
                          </w:rPr>
                          <w:t>udokumentowaną obecnością genu BCR-ABL lub chromosomu Filadelfia (Ph+)</w:t>
                        </w:r>
                        <w:r w:rsidR="00303317" w:rsidRPr="00303317">
                          <w:rPr>
                            <w:rFonts w:ascii="Times New Roman" w:hAnsi="Times New Roman"/>
                          </w:rPr>
                          <w:t>, którzy uprzednio byli</w:t>
                        </w:r>
                        <w:r w:rsidR="00303317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303317" w:rsidRPr="00303317">
                          <w:rPr>
                            <w:rFonts w:ascii="Times New Roman" w:hAnsi="Times New Roman"/>
                          </w:rPr>
                          <w:t xml:space="preserve">leczeni </w:t>
                        </w:r>
                        <w:r w:rsidR="00303317">
                          <w:rPr>
                            <w:rFonts w:ascii="Times New Roman" w:hAnsi="Times New Roman"/>
                          </w:rPr>
                          <w:t>dazatynibem w ramach chemioterapii</w:t>
                        </w:r>
                        <w:r w:rsidR="00397BC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n</w:t>
                        </w:r>
                        <w:r w:rsidR="00303317" w:rsidRPr="00303317">
                          <w:rPr>
                            <w:rFonts w:ascii="Times New Roman" w:hAnsi="Times New Roman"/>
                          </w:rPr>
                          <w:t>iestandardowej</w:t>
                        </w:r>
                        <w:r w:rsidR="00AD0156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303317">
                          <w:rPr>
                            <w:rFonts w:ascii="Times New Roman" w:hAnsi="Times New Roman"/>
                          </w:rPr>
                          <w:t>oraz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nowo zdiagnozowani pacjenci, którzy </w:t>
                        </w:r>
                        <w:r w:rsidR="00303317">
                          <w:rPr>
                            <w:rFonts w:ascii="Times New Roman" w:hAnsi="Times New Roman"/>
                          </w:rPr>
                          <w:t>rozpoczęli terapię w</w:t>
                        </w: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  <w:r w:rsidR="00303317">
                          <w:rPr>
                            <w:rFonts w:ascii="Times New Roman" w:hAnsi="Times New Roman"/>
                          </w:rPr>
                          <w:t xml:space="preserve">okresie od 1 stycznia 2015 r.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do </w:t>
                        </w:r>
                        <w:r w:rsidR="000C7B30">
                          <w:rPr>
                            <w:rFonts w:ascii="Times New Roman" w:hAnsi="Times New Roman"/>
                          </w:rPr>
                          <w:t xml:space="preserve">31 marca 2015 r. </w:t>
                        </w:r>
                        <w:r>
                          <w:rPr>
                            <w:rFonts w:ascii="Times New Roman" w:hAnsi="Times New Roman"/>
                          </w:rPr>
                          <w:t>i</w:t>
                        </w:r>
                        <w:r w:rsidR="000C7B30">
                          <w:rPr>
                            <w:rFonts w:ascii="Times New Roman" w:hAnsi="Times New Roman"/>
                          </w:rPr>
                          <w:t> </w:t>
                        </w:r>
                        <w:r w:rsidRPr="00376AE1">
                          <w:rPr>
                            <w:rFonts w:ascii="Times New Roman" w:hAnsi="Times New Roman"/>
                          </w:rPr>
                          <w:t xml:space="preserve">rozpoczynając leczenie </w:t>
                        </w:r>
                        <w:r>
                          <w:rPr>
                            <w:rFonts w:ascii="Times New Roman" w:hAnsi="Times New Roman"/>
                          </w:rPr>
                          <w:t>spełniali kryteria kwalifikacji do programu</w:t>
                        </w:r>
                        <w:r w:rsidR="009A4D5C">
                          <w:rPr>
                            <w:rFonts w:ascii="Times New Roman" w:hAnsi="Times New Roman"/>
                          </w:rPr>
                          <w:t>.</w:t>
                        </w:r>
                      </w:p>
                      <w:p w:rsidR="00605C33" w:rsidRPr="00605C33" w:rsidRDefault="00376AE1" w:rsidP="007F3E05">
                        <w:pPr>
                          <w:spacing w:line="276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  <w:p w:rsidR="00605C33" w:rsidRPr="00605C33" w:rsidRDefault="00605C33" w:rsidP="007F3E05">
                        <w:pPr>
                          <w:spacing w:line="276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605C33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2. Określenie czasu leczenia w programie </w:t>
                        </w:r>
                      </w:p>
                      <w:p w:rsidR="00605C33" w:rsidRPr="006A5240" w:rsidRDefault="00671562" w:rsidP="007F3E05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line="276" w:lineRule="auto"/>
                          <w:ind w:left="63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u</w:t>
                        </w:r>
                        <w:r w:rsidR="00605C33" w:rsidRPr="006A5240">
                          <w:rPr>
                            <w:rFonts w:ascii="Times New Roman" w:hAnsi="Times New Roman"/>
                          </w:rPr>
                          <w:t xml:space="preserve"> chorych niepoddanych transplantacji komórek krwiotwórczych leczenie dazatynibem należy kontynuo</w:t>
                        </w:r>
                        <w:r w:rsidR="00F54972">
                          <w:rPr>
                            <w:rFonts w:ascii="Times New Roman" w:hAnsi="Times New Roman"/>
                          </w:rPr>
                          <w:t>wać do czasu progresji choroby;</w:t>
                        </w:r>
                      </w:p>
                      <w:p w:rsidR="00605C33" w:rsidRPr="006A5240" w:rsidRDefault="00671562" w:rsidP="007F3E05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line="276" w:lineRule="auto"/>
                          <w:ind w:left="63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u</w:t>
                        </w:r>
                        <w:r w:rsidR="00605C33" w:rsidRPr="006A5240">
                          <w:rPr>
                            <w:rFonts w:ascii="Times New Roman" w:hAnsi="Times New Roman"/>
                          </w:rPr>
                          <w:t xml:space="preserve"> chorych poddanych transplantacji komórek krwiotwórczych leczenie dazatynibem należy kontynuować do czasu uzyskania całkowitej odpowiedzi molekularnej, a następnie rozważyć kontynuowanie leczenia przez kolejne dwa lata lub do czasu progresji choroby. </w:t>
                        </w:r>
                      </w:p>
                      <w:p w:rsidR="00605C33" w:rsidRPr="00605C33" w:rsidRDefault="00605C33" w:rsidP="007F3E05">
                        <w:pPr>
                          <w:spacing w:line="276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605C33" w:rsidRPr="00605C33" w:rsidRDefault="00605C33" w:rsidP="007F3E05">
                        <w:pPr>
                          <w:spacing w:line="276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605C33">
                          <w:rPr>
                            <w:rFonts w:ascii="Times New Roman" w:hAnsi="Times New Roman"/>
                            <w:b/>
                            <w:bCs/>
                          </w:rPr>
                          <w:lastRenderedPageBreak/>
                          <w:t xml:space="preserve">3. Kryteria wyłączenia z programu </w:t>
                        </w:r>
                      </w:p>
                      <w:p w:rsidR="00605C33" w:rsidRPr="006A5240" w:rsidRDefault="009844B7" w:rsidP="007F3E05">
                        <w:pPr>
                          <w:pStyle w:val="Akapitzlist"/>
                          <w:numPr>
                            <w:ilvl w:val="0"/>
                            <w:numId w:val="16"/>
                          </w:numPr>
                          <w:spacing w:line="276" w:lineRule="auto"/>
                          <w:ind w:left="63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w</w:t>
                        </w:r>
                        <w:r w:rsidR="00605C33" w:rsidRPr="006A5240">
                          <w:rPr>
                            <w:rFonts w:ascii="Times New Roman" w:hAnsi="Times New Roman"/>
                          </w:rPr>
                          <w:t>ystąpienie o</w:t>
                        </w:r>
                        <w:r w:rsidR="00F54972">
                          <w:rPr>
                            <w:rFonts w:ascii="Times New Roman" w:hAnsi="Times New Roman"/>
                          </w:rPr>
                          <w:t>bjawów nietolerancji dazatynibu;</w:t>
                        </w:r>
                        <w:r w:rsidR="00605C33" w:rsidRPr="006A5240"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  <w:p w:rsidR="00605C33" w:rsidRPr="006A5240" w:rsidRDefault="009844B7" w:rsidP="007F3E05">
                        <w:pPr>
                          <w:pStyle w:val="Akapitzlist"/>
                          <w:numPr>
                            <w:ilvl w:val="0"/>
                            <w:numId w:val="16"/>
                          </w:numPr>
                          <w:spacing w:line="276" w:lineRule="auto"/>
                          <w:ind w:left="635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p</w:t>
                        </w:r>
                        <w:r w:rsidR="00605C33" w:rsidRPr="006A5240">
                          <w:rPr>
                            <w:rFonts w:ascii="Times New Roman" w:hAnsi="Times New Roman"/>
                          </w:rPr>
                          <w:t xml:space="preserve">rogresja choroby w trakcie leczenia dazatynibem. </w:t>
                        </w:r>
                      </w:p>
                      <w:p w:rsidR="00605C33" w:rsidRDefault="00605C33" w:rsidP="007F3E05">
                        <w:pPr>
                          <w:spacing w:line="276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D21367" w:rsidRDefault="00D21367" w:rsidP="007F3E05">
                        <w:pPr>
                          <w:spacing w:line="276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D21367" w:rsidRPr="005F0A35" w:rsidRDefault="00D21367" w:rsidP="005F0A35">
                        <w:pPr>
                          <w:widowControl/>
                          <w:tabs>
                            <w:tab w:val="left" w:pos="0"/>
                          </w:tabs>
                          <w:autoSpaceDE/>
                          <w:autoSpaceDN/>
                          <w:adjustRightInd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5F0A35">
                          <w:rPr>
                            <w:rFonts w:ascii="Times New Roman" w:hAnsi="Times New Roman"/>
                            <w:b/>
                          </w:rPr>
                          <w:t>2. Leczenie blinatumomabem ostrej białaczki limfoblastycznej z komórek prekursorowych limfocytów B bez chromosomu Filadelfia u dorosłych</w:t>
                        </w:r>
                      </w:p>
                      <w:p w:rsidR="00D21367" w:rsidRDefault="00D21367" w:rsidP="005F0A35">
                        <w:pPr>
                          <w:widowControl/>
                          <w:tabs>
                            <w:tab w:val="left" w:pos="0"/>
                          </w:tabs>
                          <w:autoSpaceDE/>
                          <w:autoSpaceDN/>
                          <w:adjustRightInd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D21367" w:rsidRPr="005F0A35" w:rsidRDefault="00D21367" w:rsidP="005F0A35">
                        <w:pPr>
                          <w:widowControl/>
                          <w:tabs>
                            <w:tab w:val="left" w:pos="0"/>
                          </w:tabs>
                          <w:autoSpaceDE/>
                          <w:autoSpaceDN/>
                          <w:adjustRightInd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5F0A35">
                          <w:rPr>
                            <w:rFonts w:ascii="Times New Roman" w:hAnsi="Times New Roman"/>
                            <w:b/>
                          </w:rPr>
                          <w:t>2. 1.Kryteria kwalifikacji do leczenia:</w:t>
                        </w:r>
                      </w:p>
                      <w:p w:rsidR="00D21367" w:rsidRPr="00A03F93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D21367" w:rsidRPr="003F26B9" w:rsidRDefault="00D21367" w:rsidP="00D21367">
                        <w:pPr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A03F93">
                          <w:rPr>
                            <w:rFonts w:ascii="Times New Roman" w:hAnsi="Times New Roman"/>
                          </w:rPr>
                          <w:t xml:space="preserve">Do leczenia kwalifikowani są dorośli (≥ 18 lat) chorzy na </w:t>
                        </w:r>
                        <w:r w:rsidRPr="003F26B9">
                          <w:rPr>
                            <w:rFonts w:ascii="Times New Roman" w:hAnsi="Times New Roman"/>
                          </w:rPr>
                          <w:t>ostrą białaczkę limfoblastyczną z komórek prekursorowych limfocytów B bez obecności genu</w:t>
                        </w:r>
                        <w:r w:rsidRPr="003F26B9">
                          <w:rPr>
                            <w:rFonts w:ascii="Times New Roman" w:hAnsi="Times New Roman"/>
                          </w:rPr>
                          <w:br/>
                        </w:r>
                        <w:r w:rsidRPr="003F26B9">
                          <w:rPr>
                            <w:rFonts w:ascii="Times New Roman" w:hAnsi="Times New Roman"/>
                            <w:i/>
                          </w:rPr>
                          <w:t>BCR-ABL</w:t>
                        </w:r>
                        <w:r w:rsidRPr="003F26B9">
                          <w:rPr>
                            <w:rFonts w:ascii="Times New Roman" w:hAnsi="Times New Roman"/>
                          </w:rPr>
                          <w:t xml:space="preserve"> i/lub chromosomu Philadelphia, u których spełniony jest przynajmniej jeden z warunków:</w:t>
                        </w:r>
                      </w:p>
                      <w:p w:rsidR="00D21367" w:rsidRPr="003F26B9" w:rsidRDefault="00D21367" w:rsidP="00D21367">
                        <w:pPr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D21367" w:rsidRPr="003F26B9" w:rsidRDefault="00D21367" w:rsidP="00D21367">
                        <w:pPr>
                          <w:widowControl/>
                          <w:numPr>
                            <w:ilvl w:val="0"/>
                            <w:numId w:val="18"/>
                          </w:numPr>
                          <w:autoSpaceDE/>
                          <w:autoSpaceDN/>
                          <w:adjustRightInd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 xml:space="preserve">Świadczeniobiorcy, u których nie uzyskano remisji hematologicznej po leczeniu indukującym remisję 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 xml:space="preserve">Brak remisji hematologicznej jest definiowany jako spełnienie co najmniej jednego z poniższych warunków: 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 xml:space="preserve">a) odsetek komórek blastycznych w szpiku ≥5%, 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b) obecność komórek blastycznych we krwi, wykrywanych metodą cytologiczną,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c) obecność pozaszpikowych ognisk choroby.</w:t>
                        </w:r>
                      </w:p>
                      <w:p w:rsidR="00D21367" w:rsidRPr="00145ED0" w:rsidRDefault="00D21367" w:rsidP="00D21367">
                        <w:pPr>
                          <w:ind w:left="720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D21367" w:rsidRPr="00443D48" w:rsidRDefault="00D21367" w:rsidP="00D21367">
                        <w:pPr>
                          <w:widowControl/>
                          <w:numPr>
                            <w:ilvl w:val="0"/>
                            <w:numId w:val="18"/>
                          </w:numPr>
                          <w:autoSpaceDE/>
                          <w:autoSpaceDN/>
                          <w:adjustRightInd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43D48">
                          <w:rPr>
                            <w:rFonts w:ascii="Times New Roman" w:hAnsi="Times New Roman"/>
                          </w:rPr>
                          <w:t xml:space="preserve">Świadczeniobiorcy ze wznową hematologiczną choroby 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 xml:space="preserve">Wznowa hematologiczna definiowana jest jako wystąpienie co najmniej jednego z poniższych warunków: 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 xml:space="preserve">a) odsetek komórek blastycznych w szpiku ≥5%, 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b) obecność komórek blastycznych we krwi, wykrywanych metodą cytologiczną,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c) obecność pozaszpikowych ognisk choroby,</w:t>
                        </w:r>
                      </w:p>
                      <w:p w:rsidR="00D21367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 xml:space="preserve">po okresie remisji tj. stanu, w którym żaden z </w:t>
                        </w:r>
                        <w:r w:rsidRPr="003F26B9">
                          <w:rPr>
                            <w:rFonts w:ascii="Times New Roman" w:hAnsi="Times New Roman"/>
                          </w:rPr>
                          <w:lastRenderedPageBreak/>
                          <w:t>powyżs</w:t>
                        </w:r>
                        <w:r>
                          <w:rPr>
                            <w:rFonts w:ascii="Times New Roman" w:hAnsi="Times New Roman"/>
                          </w:rPr>
                          <w:t>zych warunków nie był spełniony,</w:t>
                        </w:r>
                      </w:p>
                      <w:p w:rsidR="00D21367" w:rsidRDefault="00D21367" w:rsidP="00D21367">
                        <w:pPr>
                          <w:pStyle w:val="Akapitzlist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D21367" w:rsidRPr="00443D48" w:rsidRDefault="00D21367" w:rsidP="00D21367">
                        <w:pPr>
                          <w:pStyle w:val="Akapitzlist"/>
                          <w:widowControl/>
                          <w:numPr>
                            <w:ilvl w:val="0"/>
                            <w:numId w:val="18"/>
                          </w:numPr>
                          <w:autoSpaceDE/>
                          <w:autoSpaceDN/>
                          <w:adjustRightInd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43D48">
                          <w:rPr>
                            <w:rFonts w:ascii="Times New Roman" w:hAnsi="Times New Roman"/>
                          </w:rPr>
                          <w:t>Świadczeniobiorcy zakwalifikowani wcześniej do leczenia w ramach niniejszego programu lekowego i wyłączeni czasowo z leczenia ze względu na wystąpienie objawów nietolerancji, zgodnie z zapisami Charakterystyki Produktu Leczniczego, (przerwa w leczeniu trwająca więcej niż 7, ale nie dłuższa niż 14 dni). W przypadku tych pacjentów badania do kwalifikacji powinny zostać wykonane zgodnie z decyzją lekarza prowadzącego.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D21367" w:rsidRDefault="00D21367" w:rsidP="00D21367">
                        <w:pPr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Do programu są kwalifikowani wyłącznie chorzy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bez cech zajęcia ośrodkowego układu nerwowego (OUN) i</w:t>
                        </w:r>
                        <w:r w:rsidRPr="003F26B9">
                          <w:rPr>
                            <w:rFonts w:ascii="Times New Roman" w:hAnsi="Times New Roman"/>
                          </w:rPr>
                          <w:t xml:space="preserve"> u których nie ma przeciwwskazań do wykonania allogenicznej transplantacji komórek krwiotwórczych w przypadku identyfikacji dawcy i uzyskania całkowitej remisji hematologicznej po leczeniu blinatumomabem.</w:t>
                        </w:r>
                      </w:p>
                      <w:p w:rsidR="00D21367" w:rsidRPr="003F26B9" w:rsidRDefault="00D21367" w:rsidP="00D21367">
                        <w:pPr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D21367" w:rsidRPr="005F0A35" w:rsidRDefault="00D21367" w:rsidP="005F0A35">
                        <w:pPr>
                          <w:pStyle w:val="Akapitzlist"/>
                          <w:widowControl/>
                          <w:numPr>
                            <w:ilvl w:val="1"/>
                            <w:numId w:val="21"/>
                          </w:numPr>
                          <w:autoSpaceDE/>
                          <w:autoSpaceDN/>
                          <w:adjustRightInd/>
                          <w:ind w:left="351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5F0A35">
                          <w:rPr>
                            <w:rFonts w:ascii="Times New Roman" w:hAnsi="Times New Roman"/>
                            <w:b/>
                          </w:rPr>
                          <w:t xml:space="preserve">Określenie czasu leczenia w programie </w:t>
                        </w:r>
                      </w:p>
                      <w:p w:rsidR="00D21367" w:rsidRPr="003F26B9" w:rsidRDefault="00D21367" w:rsidP="00D21367">
                        <w:pPr>
                          <w:pStyle w:val="Akapitzlist"/>
                          <w:widowControl/>
                          <w:numPr>
                            <w:ilvl w:val="0"/>
                            <w:numId w:val="20"/>
                          </w:numPr>
                          <w:autoSpaceDE/>
                          <w:autoSpaceDN/>
                          <w:adjustRightInd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U chorych można zastosować maksymalnie dwa cykle leczenia</w:t>
                        </w:r>
                      </w:p>
                      <w:p w:rsidR="00D21367" w:rsidRPr="003F26B9" w:rsidRDefault="00D21367" w:rsidP="00D21367">
                        <w:pPr>
                          <w:pStyle w:val="Akapitzlist"/>
                          <w:widowControl/>
                          <w:numPr>
                            <w:ilvl w:val="0"/>
                            <w:numId w:val="20"/>
                          </w:numPr>
                          <w:autoSpaceDE/>
                          <w:autoSpaceDN/>
                          <w:adjustRightInd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W momencie kwalifikacji do leczenia blinatumomabem, o ile nie było to wykonane wcześniej, należy zlecić badania zmierzające do identyfikacji potencjalnego dawcy komórek krwiotwórczych (zgodnego w zakresie HLA rodzeństwa, dawcy niespokrewnionego lub dawcy haploidentycznego). Celem jest wykonanie allogenicznej transplantacji komórek krwiotwórczych po jednym lub dwóch cyklach leczenia blinatumomabem u chorych, którzy uzyskają całkowitą remisję hematologiczną.</w:t>
                        </w:r>
                      </w:p>
                      <w:p w:rsidR="00D21367" w:rsidRPr="003F26B9" w:rsidRDefault="00D21367" w:rsidP="00D21367">
                        <w:pPr>
                          <w:pStyle w:val="Akapitzlist"/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Całkowita remisja hematologiczna jest definiowana jako spełnienie wszystkich poniższych warunków: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 xml:space="preserve">a) odsetek komórek blastycznych w szpiku &lt;5%, 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b) brak komórek blastycznych we krwi, wykrywanych metodą cytologiczną,</w:t>
                        </w:r>
                      </w:p>
                      <w:p w:rsidR="00D21367" w:rsidRPr="003F26B9" w:rsidRDefault="00D21367" w:rsidP="00D21367">
                        <w:pPr>
                          <w:pStyle w:val="Akapitzlist"/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lastRenderedPageBreak/>
                          <w:t>c) brak pozaszpikowych ognisk choroby.</w:t>
                        </w:r>
                      </w:p>
                      <w:p w:rsidR="00D21367" w:rsidRDefault="00D21367" w:rsidP="00D21367">
                        <w:pPr>
                          <w:pStyle w:val="Akapitzlist"/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 xml:space="preserve">(UWAGA: przy definiowaniu </w:t>
                        </w:r>
                        <w:r w:rsidR="0027363C">
                          <w:rPr>
                            <w:rFonts w:ascii="Times New Roman" w:hAnsi="Times New Roman"/>
                          </w:rPr>
                          <w:t xml:space="preserve">całkowitej </w:t>
                        </w:r>
                        <w:r w:rsidRPr="003F26B9">
                          <w:rPr>
                            <w:rFonts w:ascii="Times New Roman" w:hAnsi="Times New Roman"/>
                          </w:rPr>
                          <w:t>remisji w programie nie bierze się pod uwagę normalizacji parametrów morfologii krwi, nie wpływa to bowiem na kwalifikację chorego do allogenicznej transplantacji komórek krwiotwórczych)</w:t>
                        </w:r>
                      </w:p>
                      <w:p w:rsidR="00D21367" w:rsidRPr="00443D48" w:rsidRDefault="00D21367" w:rsidP="00D21367">
                        <w:pPr>
                          <w:pStyle w:val="Akapitzlist"/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43D48">
                          <w:rPr>
                            <w:rFonts w:ascii="Times New Roman" w:hAnsi="Times New Roman"/>
                          </w:rPr>
                          <w:t>Czasowe przerwanie leczenia następuje w przypadkach</w:t>
                        </w:r>
                      </w:p>
                      <w:p w:rsidR="00D21367" w:rsidRPr="00443D48" w:rsidRDefault="00D21367" w:rsidP="00D21367">
                        <w:pPr>
                          <w:pStyle w:val="Akapitzlist"/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43D48">
                          <w:rPr>
                            <w:rFonts w:ascii="Times New Roman" w:hAnsi="Times New Roman"/>
                          </w:rPr>
                          <w:t>określonych w Charakterystyce Produktu Leczniczego.</w:t>
                        </w:r>
                      </w:p>
                      <w:p w:rsidR="00D21367" w:rsidRDefault="00D21367" w:rsidP="00D21367">
                        <w:pPr>
                          <w:pStyle w:val="Akapitzlist"/>
                          <w:ind w:left="0"/>
                          <w:jc w:val="both"/>
                          <w:rPr>
                            <w:rFonts w:ascii="Times New Roman" w:hAnsi="Times New Roman"/>
                            <w:highlight w:val="yellow"/>
                          </w:rPr>
                        </w:pPr>
                      </w:p>
                      <w:p w:rsidR="00D21367" w:rsidRPr="003F26B9" w:rsidRDefault="00D21367" w:rsidP="00D21367">
                        <w:pPr>
                          <w:pStyle w:val="Akapitzlist"/>
                          <w:ind w:left="0"/>
                          <w:jc w:val="both"/>
                          <w:rPr>
                            <w:rFonts w:ascii="Times New Roman" w:hAnsi="Times New Roman"/>
                            <w:highlight w:val="yellow"/>
                          </w:rPr>
                        </w:pPr>
                      </w:p>
                      <w:p w:rsidR="00D21367" w:rsidRPr="005F0A35" w:rsidRDefault="00D21367" w:rsidP="005F0A35">
                        <w:pPr>
                          <w:pStyle w:val="Akapitzlist"/>
                          <w:widowControl/>
                          <w:numPr>
                            <w:ilvl w:val="1"/>
                            <w:numId w:val="21"/>
                          </w:numPr>
                          <w:autoSpaceDE/>
                          <w:autoSpaceDN/>
                          <w:adjustRightInd/>
                          <w:ind w:left="351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5F0A35">
                          <w:rPr>
                            <w:rFonts w:ascii="Times New Roman" w:hAnsi="Times New Roman"/>
                            <w:b/>
                          </w:rPr>
                          <w:t>Kryteria wyłączenia z programu</w:t>
                        </w:r>
                      </w:p>
                      <w:p w:rsidR="00D21367" w:rsidRPr="00443D48" w:rsidRDefault="00D21367" w:rsidP="00D21367">
                        <w:pPr>
                          <w:widowControl/>
                          <w:numPr>
                            <w:ilvl w:val="0"/>
                            <w:numId w:val="19"/>
                          </w:numPr>
                          <w:autoSpaceDE/>
                          <w:autoSpaceDN/>
                          <w:adjustRightInd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956851">
                          <w:rPr>
                            <w:rFonts w:ascii="Times New Roman" w:hAnsi="Times New Roman"/>
                          </w:rPr>
                          <w:t>Wystąpienie obja</w:t>
                        </w:r>
                        <w:r>
                          <w:rPr>
                            <w:rFonts w:ascii="Times New Roman" w:hAnsi="Times New Roman"/>
                          </w:rPr>
                          <w:t>wów nietolerancji blinatumomabu</w:t>
                        </w:r>
                        <w:r w:rsidRPr="00443D48">
                          <w:rPr>
                            <w:rFonts w:ascii="Times New Roman" w:hAnsi="Times New Roman"/>
                          </w:rPr>
                          <w:t xml:space="preserve">, wskazanych w Charakterystyce Produktu Leczniczego, wiążących się z przerwą w leczeniu dłuższą niż 7 dni; </w:t>
                        </w:r>
                      </w:p>
                      <w:p w:rsidR="00D21367" w:rsidRPr="003F26B9" w:rsidRDefault="00D21367" w:rsidP="00D21367">
                        <w:pPr>
                          <w:widowControl/>
                          <w:numPr>
                            <w:ilvl w:val="0"/>
                            <w:numId w:val="19"/>
                          </w:numPr>
                          <w:autoSpaceDE/>
                          <w:autoSpaceDN/>
                          <w:adjustRightInd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443D48">
                          <w:rPr>
                            <w:rFonts w:ascii="Times New Roman" w:hAnsi="Times New Roman"/>
                          </w:rPr>
                          <w:t xml:space="preserve">Brak remisji </w:t>
                        </w:r>
                        <w:r w:rsidR="0027363C">
                          <w:rPr>
                            <w:rFonts w:ascii="Times New Roman" w:hAnsi="Times New Roman"/>
                          </w:rPr>
                          <w:t xml:space="preserve">hematologicznej </w:t>
                        </w:r>
                        <w:r w:rsidRPr="00443D48">
                          <w:rPr>
                            <w:rFonts w:ascii="Times New Roman" w:hAnsi="Times New Roman"/>
                          </w:rPr>
                          <w:t xml:space="preserve">po pierwszym </w:t>
                        </w:r>
                        <w:r w:rsidRPr="003F26B9">
                          <w:rPr>
                            <w:rFonts w:ascii="Times New Roman" w:hAnsi="Times New Roman"/>
                          </w:rPr>
                          <w:t>cyklu leczenia blinatumomabem.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 xml:space="preserve">Brak remisji hematologicznej jest definiowany jako spełnienie co najmniej jednego z poniższych warunków: 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 xml:space="preserve">a) odsetek komórek blastycznych w szpiku ≥5%, 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b) obecność komórek blastycznych we krwi, wykrywanych metodą cytologiczną,</w:t>
                        </w:r>
                      </w:p>
                      <w:p w:rsidR="00D21367" w:rsidRPr="003F26B9" w:rsidRDefault="00D21367" w:rsidP="00D21367">
                        <w:pPr>
                          <w:ind w:left="360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c) obecność pozaszpikowych ognisk choroby.</w:t>
                        </w:r>
                      </w:p>
                      <w:p w:rsidR="00D21367" w:rsidRPr="003F26B9" w:rsidRDefault="00D21367" w:rsidP="00D21367">
                        <w:pPr>
                          <w:widowControl/>
                          <w:numPr>
                            <w:ilvl w:val="0"/>
                            <w:numId w:val="19"/>
                          </w:numPr>
                          <w:autoSpaceDE/>
                          <w:autoSpaceDN/>
                          <w:adjustRightInd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3F26B9">
                          <w:rPr>
                            <w:rFonts w:ascii="Times New Roman" w:hAnsi="Times New Roman"/>
                          </w:rPr>
                          <w:t>Karmienie piersią.</w:t>
                        </w:r>
                      </w:p>
                      <w:p w:rsidR="00D21367" w:rsidRPr="004564F5" w:rsidRDefault="00D21367" w:rsidP="00D21367">
                        <w:pPr>
                          <w:jc w:val="both"/>
                        </w:pPr>
                      </w:p>
                      <w:p w:rsidR="00D21367" w:rsidRPr="00605C33" w:rsidRDefault="00D21367" w:rsidP="007F3E05">
                        <w:pPr>
                          <w:spacing w:line="276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605C33" w:rsidRPr="00605C33" w:rsidRDefault="00605C33" w:rsidP="00605C33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23864" w:rsidRPr="00DE1B23" w:rsidRDefault="00923864" w:rsidP="00DE1B23">
            <w:pPr>
              <w:pStyle w:val="Akapitzlist"/>
              <w:spacing w:line="276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53" w:type="pct"/>
          </w:tcPr>
          <w:p w:rsidR="00A32C7C" w:rsidRDefault="00A32C7C" w:rsidP="00605C33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605C33" w:rsidRPr="00605C33" w:rsidRDefault="00605C33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05C33">
              <w:rPr>
                <w:rFonts w:ascii="Times New Roman" w:hAnsi="Times New Roman"/>
                <w:b/>
              </w:rPr>
              <w:t>1. Dawkowanie</w:t>
            </w:r>
          </w:p>
          <w:p w:rsidR="00E2666D" w:rsidRDefault="00605C33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05C33">
              <w:rPr>
                <w:rFonts w:ascii="Times New Roman" w:hAnsi="Times New Roman"/>
              </w:rPr>
              <w:t xml:space="preserve">Dazatynib należy </w:t>
            </w:r>
            <w:bookmarkStart w:id="0" w:name="_GoBack"/>
            <w:bookmarkEnd w:id="0"/>
            <w:r w:rsidRPr="00605C33">
              <w:rPr>
                <w:rFonts w:ascii="Times New Roman" w:hAnsi="Times New Roman"/>
              </w:rPr>
              <w:t>podawać w dawce 140 mg na dobę doustnie, do indywidualnej decyzji pozostawia się możliwość modyfikowania dawkowania leku w</w:t>
            </w:r>
            <w:r w:rsidR="007F3E05">
              <w:rPr>
                <w:rFonts w:ascii="Times New Roman" w:hAnsi="Times New Roman"/>
              </w:rPr>
              <w:t> </w:t>
            </w:r>
            <w:r w:rsidRPr="00605C33">
              <w:rPr>
                <w:rFonts w:ascii="Times New Roman" w:hAnsi="Times New Roman"/>
              </w:rPr>
              <w:t>oparciu o Charakterystykę Produktu Leczniczego</w:t>
            </w:r>
            <w:r w:rsidRPr="00605C33">
              <w:rPr>
                <w:rFonts w:ascii="Times New Roman" w:hAnsi="Times New Roman"/>
                <w:b/>
              </w:rPr>
              <w:t>.</w:t>
            </w: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D21367" w:rsidRDefault="00D21367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1A764E" w:rsidRDefault="001A764E" w:rsidP="005F0A35">
            <w:pPr>
              <w:widowControl/>
              <w:tabs>
                <w:tab w:val="left" w:pos="176"/>
              </w:tabs>
              <w:autoSpaceDE/>
              <w:autoSpaceDN/>
              <w:adjustRightInd/>
              <w:spacing w:line="276" w:lineRule="auto"/>
              <w:ind w:firstLine="176"/>
              <w:jc w:val="both"/>
              <w:rPr>
                <w:rFonts w:ascii="Times New Roman" w:hAnsi="Times New Roman"/>
                <w:b/>
              </w:rPr>
            </w:pPr>
          </w:p>
          <w:p w:rsidR="00D21367" w:rsidRPr="00443D48" w:rsidRDefault="00D21367" w:rsidP="005F0A35">
            <w:pPr>
              <w:widowControl/>
              <w:tabs>
                <w:tab w:val="left" w:pos="176"/>
              </w:tabs>
              <w:autoSpaceDE/>
              <w:autoSpaceDN/>
              <w:adjustRightInd/>
              <w:spacing w:line="276" w:lineRule="auto"/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4564F5">
              <w:rPr>
                <w:rFonts w:ascii="Times New Roman" w:hAnsi="Times New Roman"/>
                <w:b/>
              </w:rPr>
              <w:t xml:space="preserve"> Dawkowanie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21367" w:rsidRPr="00A03F93" w:rsidRDefault="00D21367" w:rsidP="00D21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Dawkowanie i podawanie leku należy prowadzić zgodnie z Charakterystyką Produktu Leczniczego.</w:t>
            </w:r>
          </w:p>
          <w:p w:rsidR="00D21367" w:rsidRPr="00DE1B23" w:rsidRDefault="00D21367" w:rsidP="007F3E0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8" w:type="pct"/>
            <w:tcBorders>
              <w:right w:val="single" w:sz="4" w:space="0" w:color="auto"/>
            </w:tcBorders>
          </w:tcPr>
          <w:p w:rsidR="001A764E" w:rsidRDefault="001A764E" w:rsidP="001A764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A764E" w:rsidRDefault="001A764E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1. Leczenie</w:t>
            </w:r>
            <w:r w:rsidRPr="00605C33">
              <w:rPr>
                <w:rFonts w:ascii="Times New Roman" w:hAnsi="Times New Roman"/>
                <w:b/>
                <w:bCs/>
              </w:rPr>
              <w:t xml:space="preserve"> dazatynibem ostrej białaczki limfoblastycznej z obecnością chromosomu </w:t>
            </w:r>
            <w:r>
              <w:rPr>
                <w:rFonts w:ascii="Times New Roman" w:hAnsi="Times New Roman"/>
                <w:b/>
                <w:bCs/>
              </w:rPr>
              <w:t xml:space="preserve">Filadelfia </w:t>
            </w:r>
            <w:r w:rsidRPr="00605C33">
              <w:rPr>
                <w:rFonts w:ascii="Times New Roman" w:hAnsi="Times New Roman"/>
                <w:b/>
                <w:bCs/>
              </w:rPr>
              <w:t xml:space="preserve">(Ph+) u dorosłych </w:t>
            </w:r>
          </w:p>
          <w:p w:rsidR="00605C33" w:rsidRPr="00605C33" w:rsidRDefault="001A764E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605C33" w:rsidRPr="00605C33">
              <w:rPr>
                <w:rFonts w:ascii="Times New Roman" w:hAnsi="Times New Roman"/>
                <w:b/>
              </w:rPr>
              <w:t>1. Badania przy kwalifikacji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605C33" w:rsidRPr="00B96AC3">
              <w:rPr>
                <w:rFonts w:ascii="Times New Roman" w:hAnsi="Times New Roman"/>
              </w:rPr>
              <w:t>orfologia krwi z rozmazem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605C33" w:rsidRPr="00B96AC3">
              <w:rPr>
                <w:rFonts w:ascii="Times New Roman" w:hAnsi="Times New Roman"/>
              </w:rPr>
              <w:t>lektrolity: Na, K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605C33" w:rsidP="008B550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6AC3">
              <w:rPr>
                <w:rFonts w:ascii="Times New Roman" w:hAnsi="Times New Roman"/>
              </w:rPr>
              <w:t>AspAT, AlAT,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605C33" w:rsidRPr="00B96AC3">
              <w:rPr>
                <w:rFonts w:ascii="Times New Roman" w:hAnsi="Times New Roman"/>
              </w:rPr>
              <w:t>ilirubina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605C33" w:rsidRPr="00B96AC3">
              <w:rPr>
                <w:rFonts w:ascii="Times New Roman" w:hAnsi="Times New Roman"/>
              </w:rPr>
              <w:t>reatynina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605C33" w:rsidRPr="00B96AC3">
              <w:rPr>
                <w:rFonts w:ascii="Times New Roman" w:hAnsi="Times New Roman"/>
              </w:rPr>
              <w:t>was moczowy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605C33" w:rsidRPr="00B96AC3">
              <w:rPr>
                <w:rFonts w:ascii="Times New Roman" w:hAnsi="Times New Roman"/>
              </w:rPr>
              <w:t>adanie cytologiczne szpiku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605C33" w:rsidRPr="00B96AC3">
              <w:rPr>
                <w:rFonts w:ascii="Times New Roman" w:hAnsi="Times New Roman"/>
              </w:rPr>
              <w:t>adanie molekularne PCR metodą</w:t>
            </w:r>
            <w:r w:rsidR="00783F6A">
              <w:rPr>
                <w:rFonts w:ascii="Times New Roman" w:hAnsi="Times New Roman"/>
              </w:rPr>
              <w:t xml:space="preserve"> jakościową lub</w:t>
            </w:r>
            <w:r w:rsidR="00397BCB">
              <w:rPr>
                <w:rFonts w:ascii="Times New Roman" w:hAnsi="Times New Roman"/>
              </w:rPr>
              <w:t xml:space="preserve"> </w:t>
            </w:r>
            <w:r w:rsidR="00605C33" w:rsidRPr="00B96AC3">
              <w:rPr>
                <w:rFonts w:ascii="Times New Roman" w:hAnsi="Times New Roman"/>
              </w:rPr>
              <w:t>ilościową na obecność BCR-ABL w</w:t>
            </w:r>
            <w:r w:rsidR="00783F6A">
              <w:rPr>
                <w:rFonts w:ascii="Times New Roman" w:hAnsi="Times New Roman"/>
              </w:rPr>
              <w:t>e</w:t>
            </w:r>
            <w:r w:rsidR="00605C33" w:rsidRPr="00B96AC3">
              <w:rPr>
                <w:rFonts w:ascii="Times New Roman" w:hAnsi="Times New Roman"/>
              </w:rPr>
              <w:t xml:space="preserve"> krwi lub szpiku lub badanie cytogenetyczne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605C33" w:rsidP="007F3E05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6AC3">
              <w:rPr>
                <w:rFonts w:ascii="Times New Roman" w:hAnsi="Times New Roman"/>
              </w:rPr>
              <w:t>USG jamy brzusznej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0450B1" w:rsidRPr="00B96AC3" w:rsidRDefault="00605C33" w:rsidP="007F3E05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6AC3">
              <w:rPr>
                <w:rFonts w:ascii="Times New Roman" w:hAnsi="Times New Roman"/>
              </w:rPr>
              <w:t>EKG.</w:t>
            </w:r>
          </w:p>
          <w:p w:rsidR="00B96AC3" w:rsidRPr="00605C33" w:rsidRDefault="00B96AC3" w:rsidP="007F3E0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605C33" w:rsidRPr="00605C33" w:rsidRDefault="001A764E" w:rsidP="007F3E0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605C33" w:rsidRPr="00605C33">
              <w:rPr>
                <w:rFonts w:ascii="Times New Roman" w:hAnsi="Times New Roman"/>
                <w:b/>
              </w:rPr>
              <w:t>2. Monitorowanie leczenia</w:t>
            </w:r>
          </w:p>
          <w:p w:rsidR="00605C33" w:rsidRPr="00605C33" w:rsidRDefault="00605C33" w:rsidP="007F3E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5C33">
              <w:rPr>
                <w:rFonts w:ascii="Times New Roman" w:hAnsi="Times New Roman"/>
              </w:rPr>
              <w:t>Co 2 tygodnie przez</w:t>
            </w:r>
            <w:r w:rsidR="00783F6A">
              <w:rPr>
                <w:rFonts w:ascii="Times New Roman" w:hAnsi="Times New Roman"/>
              </w:rPr>
              <w:t xml:space="preserve"> pierwszy miesiąc leczenia</w:t>
            </w:r>
            <w:r w:rsidRPr="00605C33">
              <w:rPr>
                <w:rFonts w:ascii="Times New Roman" w:hAnsi="Times New Roman"/>
              </w:rPr>
              <w:t>, następnie co 4 tygodnie: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605C33" w:rsidRPr="00B96AC3">
              <w:rPr>
                <w:rFonts w:ascii="Times New Roman" w:hAnsi="Times New Roman"/>
              </w:rPr>
              <w:t>orfologia krwi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605C33" w:rsidRPr="00B96AC3">
              <w:rPr>
                <w:rFonts w:ascii="Times New Roman" w:hAnsi="Times New Roman"/>
              </w:rPr>
              <w:t>lektrolity: Na, K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605C33" w:rsidP="008B5503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6AC3">
              <w:rPr>
                <w:rFonts w:ascii="Times New Roman" w:hAnsi="Times New Roman"/>
              </w:rPr>
              <w:t>AspAT, AlAT,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605C33" w:rsidRPr="00B96AC3">
              <w:rPr>
                <w:rFonts w:ascii="Times New Roman" w:hAnsi="Times New Roman"/>
              </w:rPr>
              <w:t>ilirubina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605C33" w:rsidRPr="00B96AC3">
              <w:rPr>
                <w:rFonts w:ascii="Times New Roman" w:hAnsi="Times New Roman"/>
              </w:rPr>
              <w:t>reatynina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605C33" w:rsidRPr="00B96AC3">
              <w:rPr>
                <w:rFonts w:ascii="Times New Roman" w:hAnsi="Times New Roman"/>
              </w:rPr>
              <w:t>was moczowy.</w:t>
            </w:r>
          </w:p>
          <w:p w:rsidR="00605C33" w:rsidRPr="00605C33" w:rsidRDefault="00605C33" w:rsidP="007F3E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5C33">
              <w:rPr>
                <w:rFonts w:ascii="Times New Roman" w:hAnsi="Times New Roman"/>
              </w:rPr>
              <w:lastRenderedPageBreak/>
              <w:t>Co 4 tygodnie przez pierwsze dwa miesiące leczenia,</w:t>
            </w:r>
          </w:p>
          <w:p w:rsidR="00B96AC3" w:rsidRDefault="00605C33" w:rsidP="007F3E0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05C33">
              <w:rPr>
                <w:rFonts w:ascii="Times New Roman" w:hAnsi="Times New Roman"/>
              </w:rPr>
              <w:t xml:space="preserve">następnie co </w:t>
            </w:r>
            <w:r w:rsidR="00783F6A">
              <w:rPr>
                <w:rFonts w:ascii="Times New Roman" w:hAnsi="Times New Roman"/>
              </w:rPr>
              <w:t xml:space="preserve">8-12 </w:t>
            </w:r>
            <w:r w:rsidRPr="00605C33">
              <w:rPr>
                <w:rFonts w:ascii="Times New Roman" w:hAnsi="Times New Roman"/>
              </w:rPr>
              <w:t>tygodni: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605C33" w:rsidRPr="00B96AC3">
              <w:rPr>
                <w:rFonts w:ascii="Times New Roman" w:hAnsi="Times New Roman"/>
              </w:rPr>
              <w:t>adanie cytologiczne szpiku</w:t>
            </w:r>
            <w:r w:rsidR="00F54972" w:rsidRPr="00B96AC3">
              <w:rPr>
                <w:rFonts w:ascii="Times New Roman" w:hAnsi="Times New Roman"/>
              </w:rPr>
              <w:t>;</w:t>
            </w:r>
          </w:p>
          <w:p w:rsidR="00605C33" w:rsidRPr="00B96AC3" w:rsidRDefault="00F36D28" w:rsidP="007F3E05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605C33" w:rsidRPr="00B96AC3">
              <w:rPr>
                <w:rFonts w:ascii="Times New Roman" w:hAnsi="Times New Roman"/>
              </w:rPr>
              <w:t>adanie molekularne PCR metodą ilościową na</w:t>
            </w:r>
            <w:r w:rsidR="00B96AC3">
              <w:rPr>
                <w:rFonts w:ascii="Times New Roman" w:hAnsi="Times New Roman"/>
              </w:rPr>
              <w:t> </w:t>
            </w:r>
            <w:r w:rsidR="00605C33" w:rsidRPr="00B96AC3">
              <w:rPr>
                <w:rFonts w:ascii="Times New Roman" w:hAnsi="Times New Roman"/>
              </w:rPr>
              <w:t>obecność BCR-ABL w</w:t>
            </w:r>
            <w:r w:rsidR="00783F6A">
              <w:rPr>
                <w:rFonts w:ascii="Times New Roman" w:hAnsi="Times New Roman"/>
              </w:rPr>
              <w:t xml:space="preserve">e </w:t>
            </w:r>
            <w:r w:rsidR="00605C33" w:rsidRPr="00B96AC3">
              <w:rPr>
                <w:rFonts w:ascii="Times New Roman" w:hAnsi="Times New Roman"/>
              </w:rPr>
              <w:t>krwi lub szpiku lub badanie</w:t>
            </w:r>
            <w:r w:rsidR="00B96AC3">
              <w:rPr>
                <w:rFonts w:ascii="Times New Roman" w:hAnsi="Times New Roman"/>
              </w:rPr>
              <w:t xml:space="preserve"> </w:t>
            </w:r>
            <w:r w:rsidR="00605C33" w:rsidRPr="00B96AC3">
              <w:rPr>
                <w:rFonts w:ascii="Times New Roman" w:hAnsi="Times New Roman"/>
              </w:rPr>
              <w:t>cytogenetyczne.</w:t>
            </w:r>
          </w:p>
          <w:p w:rsidR="000450B1" w:rsidRPr="00605C33" w:rsidRDefault="000450B1" w:rsidP="007F3E0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ind w:left="720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5F0A35" w:rsidRDefault="005F0A35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b/>
              </w:rPr>
            </w:pPr>
            <w:r w:rsidRPr="005F0A35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9806E0">
              <w:rPr>
                <w:rFonts w:ascii="Times New Roman" w:hAnsi="Times New Roman"/>
                <w:b/>
              </w:rPr>
              <w:t>Leczenie blinatumomabem ostrej białaczki limfoblastycznej z komórek prekursorowych limfocytów B bez chromosomu Filadelfia u dorosłych</w:t>
            </w:r>
          </w:p>
          <w:p w:rsidR="001A764E" w:rsidRDefault="001A764E" w:rsidP="005F0A35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b/>
              </w:rPr>
            </w:pPr>
          </w:p>
          <w:p w:rsidR="001A764E" w:rsidRPr="005F0A35" w:rsidRDefault="001A764E" w:rsidP="005F0A35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2.1. </w:t>
            </w:r>
            <w:r w:rsidRPr="005F0A35">
              <w:rPr>
                <w:rFonts w:ascii="Times New Roman" w:hAnsi="Times New Roman"/>
                <w:b/>
              </w:rPr>
              <w:t>Badania przy kwalifikacji</w:t>
            </w:r>
            <w:r w:rsidR="005F0A35">
              <w:rPr>
                <w:rFonts w:ascii="Times New Roman" w:hAnsi="Times New Roman"/>
                <w:b/>
              </w:rPr>
              <w:t>:</w:t>
            </w:r>
          </w:p>
          <w:p w:rsidR="001A764E" w:rsidRPr="000C60C3" w:rsidRDefault="001A764E" w:rsidP="001A764E">
            <w:pPr>
              <w:rPr>
                <w:rFonts w:ascii="Times New Roman" w:hAnsi="Times New Roman"/>
              </w:rPr>
            </w:pPr>
          </w:p>
          <w:p w:rsidR="001A764E" w:rsidRPr="000C60C3" w:rsidRDefault="001A764E" w:rsidP="001A764E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  <w:r w:rsidRPr="000C60C3">
              <w:rPr>
                <w:rFonts w:ascii="Times New Roman" w:hAnsi="Times New Roman"/>
              </w:rPr>
              <w:t>Odsetek limfoblastów z ekspresją CD19 w szpiku i/albo we krwi, oceniany badaniem immunofenotypowym metodą cytometrii prze</w:t>
            </w:r>
            <w:r w:rsidR="00C93D13">
              <w:rPr>
                <w:rFonts w:ascii="Times New Roman" w:hAnsi="Times New Roman"/>
              </w:rPr>
              <w:t>p</w:t>
            </w:r>
            <w:r w:rsidRPr="000C60C3">
              <w:rPr>
                <w:rFonts w:ascii="Times New Roman" w:hAnsi="Times New Roman"/>
              </w:rPr>
              <w:t>ływowej</w:t>
            </w:r>
          </w:p>
          <w:p w:rsidR="001A764E" w:rsidRDefault="001A764E" w:rsidP="001A764E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Potwierdzenie obecności komórek białaczkowych w</w:t>
            </w:r>
            <w:r w:rsidRPr="00A03F93">
              <w:rPr>
                <w:rFonts w:ascii="Times New Roman" w:hAnsi="Times New Roman"/>
              </w:rPr>
              <w:t xml:space="preserve"> materia</w:t>
            </w:r>
            <w:r>
              <w:rPr>
                <w:rFonts w:ascii="Times New Roman" w:hAnsi="Times New Roman"/>
              </w:rPr>
              <w:t>le</w:t>
            </w:r>
            <w:r w:rsidRPr="00A03F93">
              <w:rPr>
                <w:rFonts w:ascii="Times New Roman" w:hAnsi="Times New Roman"/>
              </w:rPr>
              <w:t xml:space="preserve"> tkankow</w:t>
            </w:r>
            <w:r>
              <w:rPr>
                <w:rFonts w:ascii="Times New Roman" w:hAnsi="Times New Roman"/>
              </w:rPr>
              <w:t>ym</w:t>
            </w:r>
            <w:r w:rsidRPr="00A03F93">
              <w:rPr>
                <w:rFonts w:ascii="Times New Roman" w:hAnsi="Times New Roman"/>
              </w:rPr>
              <w:t xml:space="preserve"> inn</w:t>
            </w:r>
            <w:r>
              <w:rPr>
                <w:rFonts w:ascii="Times New Roman" w:hAnsi="Times New Roman"/>
              </w:rPr>
              <w:t>ym</w:t>
            </w:r>
            <w:r w:rsidRPr="00A03F93">
              <w:rPr>
                <w:rFonts w:ascii="Times New Roman" w:hAnsi="Times New Roman"/>
              </w:rPr>
              <w:t xml:space="preserve"> niż szpik lub krew,</w:t>
            </w:r>
            <w:r>
              <w:rPr>
                <w:rFonts w:ascii="Times New Roman" w:hAnsi="Times New Roman"/>
              </w:rPr>
              <w:t xml:space="preserve"> w badaniu histopatologicznym i/lub cytomorfologicznym i/lub immunofenotypowym</w:t>
            </w:r>
            <w:r w:rsidRPr="00A03F93">
              <w:rPr>
                <w:rFonts w:ascii="Times New Roman" w:hAnsi="Times New Roman"/>
              </w:rPr>
              <w:t xml:space="preserve"> jeżeli nie stwierdza się zajęcia szpiku ani obecności komórek białaczkowych we krwi</w:t>
            </w:r>
          </w:p>
          <w:p w:rsidR="001A764E" w:rsidRPr="00A03F93" w:rsidRDefault="001A764E" w:rsidP="001A764E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Potwierdzenie pozaszpikowych ognisk choroby w badaniach obrazowych, </w:t>
            </w:r>
            <w:r w:rsidRPr="00A03F93">
              <w:rPr>
                <w:rFonts w:ascii="Times New Roman" w:hAnsi="Times New Roman"/>
              </w:rPr>
              <w:t>jeżeli nie stwierdza się zajęcia szpiku ani obecności komórek białaczkowych we krwi</w:t>
            </w:r>
          </w:p>
          <w:p w:rsidR="001A764E" w:rsidRDefault="001A764E" w:rsidP="001A764E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Wykluczenie zajęcia OUN na podstawie b</w:t>
            </w:r>
            <w:r w:rsidRPr="00A03F93">
              <w:rPr>
                <w:rFonts w:ascii="Times New Roman" w:hAnsi="Times New Roman"/>
              </w:rPr>
              <w:t>adani</w:t>
            </w:r>
            <w:r>
              <w:rPr>
                <w:rFonts w:ascii="Times New Roman" w:hAnsi="Times New Roman"/>
              </w:rPr>
              <w:t>a</w:t>
            </w:r>
            <w:r w:rsidRPr="00A03F93">
              <w:rPr>
                <w:rFonts w:ascii="Times New Roman" w:hAnsi="Times New Roman"/>
              </w:rPr>
              <w:t xml:space="preserve"> ogólne</w:t>
            </w:r>
            <w:r>
              <w:rPr>
                <w:rFonts w:ascii="Times New Roman" w:hAnsi="Times New Roman"/>
              </w:rPr>
              <w:t>go</w:t>
            </w:r>
            <w:r w:rsidRPr="00A03F93">
              <w:rPr>
                <w:rFonts w:ascii="Times New Roman" w:hAnsi="Times New Roman"/>
              </w:rPr>
              <w:t xml:space="preserve"> płynu mózgowo-rdzeniowego lub bada</w:t>
            </w:r>
            <w:r>
              <w:rPr>
                <w:rFonts w:ascii="Times New Roman" w:hAnsi="Times New Roman"/>
              </w:rPr>
              <w:t>ń</w:t>
            </w:r>
            <w:r w:rsidRPr="00A03F93">
              <w:rPr>
                <w:rFonts w:ascii="Times New Roman" w:hAnsi="Times New Roman"/>
              </w:rPr>
              <w:t xml:space="preserve"> obrazow</w:t>
            </w:r>
            <w:r>
              <w:rPr>
                <w:rFonts w:ascii="Times New Roman" w:hAnsi="Times New Roman"/>
              </w:rPr>
              <w:t>ych</w:t>
            </w:r>
            <w:r w:rsidRPr="00A03F93">
              <w:rPr>
                <w:rFonts w:ascii="Times New Roman" w:hAnsi="Times New Roman"/>
              </w:rPr>
              <w:t xml:space="preserve"> OUN</w:t>
            </w:r>
          </w:p>
          <w:p w:rsidR="001A764E" w:rsidRPr="00A03F93" w:rsidRDefault="001A764E" w:rsidP="001A764E">
            <w:pPr>
              <w:ind w:left="720"/>
              <w:rPr>
                <w:rFonts w:ascii="Times New Roman" w:hAnsi="Times New Roman"/>
              </w:rPr>
            </w:pPr>
          </w:p>
          <w:p w:rsidR="001A764E" w:rsidRPr="00145ED0" w:rsidRDefault="001A764E" w:rsidP="001A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2.2.</w:t>
            </w:r>
            <w:r w:rsidR="00397BCB">
              <w:rPr>
                <w:rFonts w:ascii="Times New Roman" w:hAnsi="Times New Roman"/>
                <w:b/>
              </w:rPr>
              <w:t xml:space="preserve"> </w:t>
            </w:r>
            <w:r w:rsidRPr="00145ED0">
              <w:rPr>
                <w:rFonts w:ascii="Times New Roman" w:hAnsi="Times New Roman"/>
                <w:b/>
              </w:rPr>
              <w:t>Monitorowanie leczenia blinatumomabem</w:t>
            </w:r>
          </w:p>
          <w:p w:rsidR="001A764E" w:rsidRDefault="001A764E" w:rsidP="001A764E">
            <w:pPr>
              <w:rPr>
                <w:rFonts w:ascii="Times New Roman" w:hAnsi="Times New Roman"/>
              </w:rPr>
            </w:pPr>
          </w:p>
          <w:p w:rsidR="001A764E" w:rsidRPr="00A03F93" w:rsidRDefault="001A764E" w:rsidP="001A764E">
            <w:pPr>
              <w:rPr>
                <w:rFonts w:ascii="Times New Roman" w:hAnsi="Times New Roman"/>
              </w:rPr>
            </w:pPr>
            <w:r w:rsidRPr="00A03F93">
              <w:rPr>
                <w:rFonts w:ascii="Times New Roman" w:hAnsi="Times New Roman"/>
              </w:rPr>
              <w:t>Leczenie będzie prowadzone w warunkach szpitalnych.</w:t>
            </w:r>
          </w:p>
          <w:p w:rsidR="001A764E" w:rsidRPr="00443D48" w:rsidRDefault="001A764E" w:rsidP="001A764E">
            <w:pPr>
              <w:rPr>
                <w:rFonts w:ascii="Times New Roman" w:hAnsi="Times New Roman"/>
                <w:b/>
              </w:rPr>
            </w:pPr>
          </w:p>
          <w:p w:rsidR="001A764E" w:rsidRPr="00A03F93" w:rsidRDefault="001A764E" w:rsidP="001A764E">
            <w:pPr>
              <w:rPr>
                <w:rFonts w:ascii="Times New Roman" w:hAnsi="Times New Roman"/>
              </w:rPr>
            </w:pPr>
            <w:r w:rsidRPr="00A03F93">
              <w:rPr>
                <w:rFonts w:ascii="Times New Roman" w:hAnsi="Times New Roman"/>
              </w:rPr>
              <w:t>Po pierwszym i drugim cyklu leczenia:</w:t>
            </w:r>
            <w:r w:rsidR="00397BCB">
              <w:rPr>
                <w:rFonts w:ascii="Times New Roman" w:hAnsi="Times New Roman"/>
              </w:rPr>
              <w:t xml:space="preserve"> </w:t>
            </w:r>
          </w:p>
          <w:p w:rsidR="001A764E" w:rsidRPr="00443D48" w:rsidRDefault="001A764E" w:rsidP="001A764E">
            <w:pPr>
              <w:ind w:left="720"/>
              <w:rPr>
                <w:rFonts w:ascii="Times New Roman" w:hAnsi="Times New Roman"/>
              </w:rPr>
            </w:pPr>
          </w:p>
          <w:p w:rsidR="001A764E" w:rsidRPr="00443D48" w:rsidRDefault="001A764E" w:rsidP="001A764E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Morfologia krwi </w:t>
            </w:r>
          </w:p>
          <w:p w:rsidR="001A764E" w:rsidRDefault="001A764E" w:rsidP="001A764E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Odsetek limfoblastów z ekspresją CD19 w szpiku i/albo we krwi oceniany bad</w:t>
            </w:r>
            <w:r w:rsidR="0027363C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niem immunofenotypowym metodą cytometrii przepływowej</w:t>
            </w:r>
          </w:p>
          <w:p w:rsidR="001A764E" w:rsidRDefault="001A764E" w:rsidP="001A764E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Ocena obecności komórek białaczkowych w</w:t>
            </w:r>
            <w:r w:rsidRPr="00A03F93">
              <w:rPr>
                <w:rFonts w:ascii="Times New Roman" w:hAnsi="Times New Roman"/>
              </w:rPr>
              <w:t xml:space="preserve"> materia</w:t>
            </w:r>
            <w:r>
              <w:rPr>
                <w:rFonts w:ascii="Times New Roman" w:hAnsi="Times New Roman"/>
              </w:rPr>
              <w:t>le</w:t>
            </w:r>
            <w:r w:rsidRPr="00A03F93">
              <w:rPr>
                <w:rFonts w:ascii="Times New Roman" w:hAnsi="Times New Roman"/>
              </w:rPr>
              <w:t xml:space="preserve"> tkankow</w:t>
            </w:r>
            <w:r>
              <w:rPr>
                <w:rFonts w:ascii="Times New Roman" w:hAnsi="Times New Roman"/>
              </w:rPr>
              <w:t>ym</w:t>
            </w:r>
            <w:r w:rsidRPr="00A03F93">
              <w:rPr>
                <w:rFonts w:ascii="Times New Roman" w:hAnsi="Times New Roman"/>
              </w:rPr>
              <w:t xml:space="preserve"> inn</w:t>
            </w:r>
            <w:r>
              <w:rPr>
                <w:rFonts w:ascii="Times New Roman" w:hAnsi="Times New Roman"/>
              </w:rPr>
              <w:t>ym</w:t>
            </w:r>
            <w:r w:rsidRPr="00A03F93">
              <w:rPr>
                <w:rFonts w:ascii="Times New Roman" w:hAnsi="Times New Roman"/>
              </w:rPr>
              <w:t xml:space="preserve"> niż szpik lub krew,</w:t>
            </w:r>
            <w:r>
              <w:rPr>
                <w:rFonts w:ascii="Times New Roman" w:hAnsi="Times New Roman"/>
              </w:rPr>
              <w:t xml:space="preserve"> w badaniu histopatologicznym i/lub cytomorfologicznym i/lub immunofenotypowym,</w:t>
            </w:r>
            <w:r w:rsidRPr="00A03F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jeżeli</w:t>
            </w:r>
            <w:r w:rsidRPr="00A03F93">
              <w:rPr>
                <w:rFonts w:ascii="Times New Roman" w:hAnsi="Times New Roman"/>
              </w:rPr>
              <w:t xml:space="preserve"> nie stwierdza się zajęcia szpiku ani obecności komórek białaczkowych we krwi</w:t>
            </w:r>
          </w:p>
          <w:p w:rsidR="001A764E" w:rsidRPr="00A03F93" w:rsidRDefault="001A764E" w:rsidP="001A764E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Ocena pozaszpikowych ognisk choroby w badaniach obrazowych, </w:t>
            </w:r>
            <w:r w:rsidRPr="00A03F93">
              <w:rPr>
                <w:rFonts w:ascii="Times New Roman" w:hAnsi="Times New Roman"/>
              </w:rPr>
              <w:t>jeżeli nie stwierdza się zajęcia szpiku ani obecności komórek białaczkowych we krwi</w:t>
            </w:r>
          </w:p>
          <w:p w:rsidR="001A764E" w:rsidRPr="00443D48" w:rsidRDefault="001A764E" w:rsidP="001A764E">
            <w:pPr>
              <w:rPr>
                <w:rFonts w:ascii="Times New Roman" w:hAnsi="Times New Roman"/>
              </w:rPr>
            </w:pPr>
          </w:p>
          <w:p w:rsidR="001A764E" w:rsidRDefault="001A764E" w:rsidP="005F0A35">
            <w:pPr>
              <w:ind w:left="720"/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Default="00B55D29" w:rsidP="005F0A35">
            <w:pPr>
              <w:rPr>
                <w:rFonts w:ascii="Times New Roman" w:hAnsi="Times New Roman"/>
              </w:rPr>
            </w:pPr>
          </w:p>
          <w:p w:rsidR="00B55D29" w:rsidRPr="00DE1B23" w:rsidRDefault="00B55D29" w:rsidP="00B55D29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DE1B23">
              <w:rPr>
                <w:rFonts w:ascii="Times New Roman" w:hAnsi="Times New Roman"/>
                <w:b/>
              </w:rPr>
              <w:t>3. Monitorowanie programu:</w:t>
            </w:r>
          </w:p>
          <w:p w:rsidR="00B55D29" w:rsidRPr="005F0A35" w:rsidRDefault="00B55D29" w:rsidP="005F0A35">
            <w:pPr>
              <w:spacing w:line="276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5F0A35">
              <w:rPr>
                <w:rFonts w:ascii="Times New Roman" w:hAnsi="Times New Roman"/>
              </w:rPr>
              <w:t>gromadzenie w dokumentacji medycznej pacjenta danych dotyczących monitorowania leczenia i każdorazowe ich przedstawianie na żądanie kontrolerów</w:t>
            </w:r>
            <w:r w:rsidR="00397BCB">
              <w:rPr>
                <w:rFonts w:ascii="Times New Roman" w:hAnsi="Times New Roman"/>
              </w:rPr>
              <w:t xml:space="preserve"> </w:t>
            </w:r>
            <w:r w:rsidRPr="005F0A35">
              <w:rPr>
                <w:rFonts w:ascii="Times New Roman" w:hAnsi="Times New Roman"/>
              </w:rPr>
              <w:t>Narodowego Funduszu Zdrowia;</w:t>
            </w:r>
          </w:p>
          <w:p w:rsidR="00B55D29" w:rsidRDefault="00B55D29" w:rsidP="005F0A35">
            <w:pPr>
              <w:pStyle w:val="Akapitzlist"/>
              <w:spacing w:line="276" w:lineRule="auto"/>
              <w:ind w:left="4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Pr="005F0A35">
              <w:rPr>
                <w:rFonts w:ascii="Times New Roman" w:hAnsi="Times New Roman"/>
              </w:rPr>
              <w:t>uzupełnienie danych zawartych w rejestrze (SMPT) dostępnym za pomocą aplikacji internetowej udostępnionej przez OW NFZ, z częstotliwością zgodną z</w:t>
            </w:r>
            <w:r w:rsidR="00397BCB">
              <w:rPr>
                <w:rFonts w:ascii="Times New Roman" w:hAnsi="Times New Roman"/>
              </w:rPr>
              <w:t xml:space="preserve"> </w:t>
            </w:r>
            <w:r w:rsidRPr="005F0A35">
              <w:rPr>
                <w:rFonts w:ascii="Times New Roman" w:hAnsi="Times New Roman"/>
              </w:rPr>
              <w:t>opisem programu oraz na zakończenie leczenia;</w:t>
            </w:r>
          </w:p>
          <w:p w:rsidR="00B55D29" w:rsidRPr="005F0A35" w:rsidRDefault="00B55D29" w:rsidP="005F0A35">
            <w:pPr>
              <w:pStyle w:val="Akapitzlist"/>
              <w:spacing w:line="276" w:lineRule="auto"/>
              <w:ind w:left="4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5F0A35">
              <w:rPr>
                <w:rFonts w:ascii="Times New Roman" w:hAnsi="Times New Roman"/>
              </w:rPr>
              <w:t>przekazywanie informacji sprawozdawczo-rozliczeniowych do NFZ: informacje przekazuje się do</w:t>
            </w:r>
            <w:r w:rsidR="00397BCB">
              <w:rPr>
                <w:rFonts w:ascii="Times New Roman" w:hAnsi="Times New Roman"/>
              </w:rPr>
              <w:t xml:space="preserve"> </w:t>
            </w:r>
            <w:r w:rsidRPr="005F0A35">
              <w:rPr>
                <w:rFonts w:ascii="Times New Roman" w:hAnsi="Times New Roman"/>
              </w:rPr>
              <w:t xml:space="preserve">NFZ </w:t>
            </w:r>
            <w:r w:rsidRPr="005F0A35">
              <w:rPr>
                <w:rFonts w:ascii="Times New Roman" w:hAnsi="Times New Roman"/>
              </w:rPr>
              <w:lastRenderedPageBreak/>
              <w:t>w formie papierowej lub w formie elektronicznej, zgodnie z</w:t>
            </w:r>
            <w:r w:rsidR="00397BCB">
              <w:rPr>
                <w:rFonts w:ascii="Times New Roman" w:hAnsi="Times New Roman"/>
              </w:rPr>
              <w:t xml:space="preserve"> </w:t>
            </w:r>
            <w:r w:rsidRPr="005F0A35">
              <w:rPr>
                <w:rFonts w:ascii="Times New Roman" w:hAnsi="Times New Roman"/>
              </w:rPr>
              <w:t>wymaganiami opublikowanymi przez Narodowy Fundusz Zdrowia.</w:t>
            </w:r>
          </w:p>
        </w:tc>
      </w:tr>
    </w:tbl>
    <w:p w:rsidR="001A3CC7" w:rsidRDefault="001A3CC7">
      <w:pPr>
        <w:rPr>
          <w:rFonts w:cs="Arial"/>
        </w:rPr>
      </w:pPr>
    </w:p>
    <w:sectPr w:rsidR="001A3CC7" w:rsidSect="00B12B4B">
      <w:pgSz w:w="16840" w:h="11907" w:orient="landscape" w:code="9"/>
      <w:pgMar w:top="1588" w:right="720" w:bottom="1418" w:left="720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F0E" w:rsidRDefault="00263F0E" w:rsidP="00953566">
      <w:r>
        <w:separator/>
      </w:r>
    </w:p>
  </w:endnote>
  <w:endnote w:type="continuationSeparator" w:id="0">
    <w:p w:rsidR="00263F0E" w:rsidRDefault="00263F0E" w:rsidP="0095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F0E" w:rsidRDefault="00263F0E" w:rsidP="00953566">
      <w:r>
        <w:separator/>
      </w:r>
    </w:p>
  </w:footnote>
  <w:footnote w:type="continuationSeparator" w:id="0">
    <w:p w:rsidR="00263F0E" w:rsidRDefault="00263F0E" w:rsidP="0095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357"/>
    <w:multiLevelType w:val="hybridMultilevel"/>
    <w:tmpl w:val="C9241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518D"/>
    <w:multiLevelType w:val="hybridMultilevel"/>
    <w:tmpl w:val="C9D45E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B1158"/>
    <w:multiLevelType w:val="hybridMultilevel"/>
    <w:tmpl w:val="17A45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6E76A7"/>
    <w:multiLevelType w:val="hybridMultilevel"/>
    <w:tmpl w:val="9240244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5CC674F"/>
    <w:multiLevelType w:val="hybridMultilevel"/>
    <w:tmpl w:val="2B024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33B"/>
    <w:multiLevelType w:val="hybridMultilevel"/>
    <w:tmpl w:val="614C2B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C59E6"/>
    <w:multiLevelType w:val="hybridMultilevel"/>
    <w:tmpl w:val="BE9ACD6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710FE6"/>
    <w:multiLevelType w:val="hybridMultilevel"/>
    <w:tmpl w:val="57386950"/>
    <w:lvl w:ilvl="0" w:tplc="D8AA6FF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60267"/>
    <w:multiLevelType w:val="hybridMultilevel"/>
    <w:tmpl w:val="B2724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164D"/>
    <w:multiLevelType w:val="hybridMultilevel"/>
    <w:tmpl w:val="74627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3175"/>
    <w:multiLevelType w:val="hybridMultilevel"/>
    <w:tmpl w:val="23445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075F2"/>
    <w:multiLevelType w:val="hybridMultilevel"/>
    <w:tmpl w:val="5058C1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D50348"/>
    <w:multiLevelType w:val="hybridMultilevel"/>
    <w:tmpl w:val="09F8E2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EB2780"/>
    <w:multiLevelType w:val="hybridMultilevel"/>
    <w:tmpl w:val="53660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C7C54"/>
    <w:multiLevelType w:val="multilevel"/>
    <w:tmpl w:val="C762A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42C67949"/>
    <w:multiLevelType w:val="hybridMultilevel"/>
    <w:tmpl w:val="2AA2DFF2"/>
    <w:lvl w:ilvl="0" w:tplc="C1544F1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B75CB"/>
    <w:multiLevelType w:val="hybridMultilevel"/>
    <w:tmpl w:val="602CFA6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AB6AFD"/>
    <w:multiLevelType w:val="multilevel"/>
    <w:tmpl w:val="A3C8DA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8" w15:restartNumberingAfterBreak="0">
    <w:nsid w:val="60E73E60"/>
    <w:multiLevelType w:val="hybridMultilevel"/>
    <w:tmpl w:val="2B024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F6C4A"/>
    <w:multiLevelType w:val="hybridMultilevel"/>
    <w:tmpl w:val="62BC4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F232B"/>
    <w:multiLevelType w:val="hybridMultilevel"/>
    <w:tmpl w:val="A056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1775E"/>
    <w:multiLevelType w:val="hybridMultilevel"/>
    <w:tmpl w:val="3C12C8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660453"/>
    <w:multiLevelType w:val="hybridMultilevel"/>
    <w:tmpl w:val="6CBCFD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2A0294"/>
    <w:multiLevelType w:val="hybridMultilevel"/>
    <w:tmpl w:val="109ED1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CE2624"/>
    <w:multiLevelType w:val="hybridMultilevel"/>
    <w:tmpl w:val="BDB44C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1"/>
  </w:num>
  <w:num w:numId="5">
    <w:abstractNumId w:val="21"/>
  </w:num>
  <w:num w:numId="6">
    <w:abstractNumId w:val="22"/>
  </w:num>
  <w:num w:numId="7">
    <w:abstractNumId w:val="23"/>
  </w:num>
  <w:num w:numId="8">
    <w:abstractNumId w:val="13"/>
  </w:num>
  <w:num w:numId="9">
    <w:abstractNumId w:val="9"/>
  </w:num>
  <w:num w:numId="10">
    <w:abstractNumId w:val="4"/>
  </w:num>
  <w:num w:numId="11">
    <w:abstractNumId w:val="20"/>
  </w:num>
  <w:num w:numId="12">
    <w:abstractNumId w:val="19"/>
  </w:num>
  <w:num w:numId="13">
    <w:abstractNumId w:val="8"/>
  </w:num>
  <w:num w:numId="14">
    <w:abstractNumId w:val="0"/>
  </w:num>
  <w:num w:numId="15">
    <w:abstractNumId w:val="10"/>
  </w:num>
  <w:num w:numId="16">
    <w:abstractNumId w:val="18"/>
  </w:num>
  <w:num w:numId="17">
    <w:abstractNumId w:val="3"/>
  </w:num>
  <w:num w:numId="18">
    <w:abstractNumId w:val="24"/>
  </w:num>
  <w:num w:numId="19">
    <w:abstractNumId w:val="5"/>
  </w:num>
  <w:num w:numId="20">
    <w:abstractNumId w:val="16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5"/>
  </w:num>
  <w:num w:numId="2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62"/>
    <w:rsid w:val="00026AEB"/>
    <w:rsid w:val="00034D13"/>
    <w:rsid w:val="0004105E"/>
    <w:rsid w:val="00041AB0"/>
    <w:rsid w:val="0004439F"/>
    <w:rsid w:val="000450B1"/>
    <w:rsid w:val="000515AB"/>
    <w:rsid w:val="00056B3C"/>
    <w:rsid w:val="00063E91"/>
    <w:rsid w:val="00081436"/>
    <w:rsid w:val="00087B50"/>
    <w:rsid w:val="00093458"/>
    <w:rsid w:val="000936CE"/>
    <w:rsid w:val="000953ED"/>
    <w:rsid w:val="000A5B3A"/>
    <w:rsid w:val="000C7B30"/>
    <w:rsid w:val="000F6156"/>
    <w:rsid w:val="00106C25"/>
    <w:rsid w:val="00113823"/>
    <w:rsid w:val="00141859"/>
    <w:rsid w:val="00156296"/>
    <w:rsid w:val="00157B14"/>
    <w:rsid w:val="001641F3"/>
    <w:rsid w:val="00187EF6"/>
    <w:rsid w:val="00190F6C"/>
    <w:rsid w:val="001A3CC7"/>
    <w:rsid w:val="001A764E"/>
    <w:rsid w:val="001B216B"/>
    <w:rsid w:val="001D3F04"/>
    <w:rsid w:val="001D63C6"/>
    <w:rsid w:val="001E719B"/>
    <w:rsid w:val="00200BF1"/>
    <w:rsid w:val="00210E3C"/>
    <w:rsid w:val="00234B07"/>
    <w:rsid w:val="00236DA0"/>
    <w:rsid w:val="00262208"/>
    <w:rsid w:val="00263F0E"/>
    <w:rsid w:val="002722E6"/>
    <w:rsid w:val="0027363C"/>
    <w:rsid w:val="00292EE6"/>
    <w:rsid w:val="002A765A"/>
    <w:rsid w:val="002B3C10"/>
    <w:rsid w:val="002B42A4"/>
    <w:rsid w:val="002D3143"/>
    <w:rsid w:val="002E2234"/>
    <w:rsid w:val="002E30AD"/>
    <w:rsid w:val="002F4EF1"/>
    <w:rsid w:val="002F77F6"/>
    <w:rsid w:val="00303317"/>
    <w:rsid w:val="00313BF4"/>
    <w:rsid w:val="00320159"/>
    <w:rsid w:val="00332CF1"/>
    <w:rsid w:val="003560EC"/>
    <w:rsid w:val="00366FAC"/>
    <w:rsid w:val="00376AE1"/>
    <w:rsid w:val="00383921"/>
    <w:rsid w:val="00397BCB"/>
    <w:rsid w:val="003C02F3"/>
    <w:rsid w:val="003C405B"/>
    <w:rsid w:val="003D5D3C"/>
    <w:rsid w:val="004004BC"/>
    <w:rsid w:val="00454487"/>
    <w:rsid w:val="00476D12"/>
    <w:rsid w:val="00483B61"/>
    <w:rsid w:val="004941A3"/>
    <w:rsid w:val="004B274B"/>
    <w:rsid w:val="004B34CA"/>
    <w:rsid w:val="004C1993"/>
    <w:rsid w:val="00502900"/>
    <w:rsid w:val="00503634"/>
    <w:rsid w:val="005052D9"/>
    <w:rsid w:val="00514BBF"/>
    <w:rsid w:val="00536694"/>
    <w:rsid w:val="005446F4"/>
    <w:rsid w:val="0059190C"/>
    <w:rsid w:val="005B0C2C"/>
    <w:rsid w:val="005C5BC4"/>
    <w:rsid w:val="005F0A35"/>
    <w:rsid w:val="005F126A"/>
    <w:rsid w:val="00603017"/>
    <w:rsid w:val="00605C33"/>
    <w:rsid w:val="00607AD8"/>
    <w:rsid w:val="00634BB3"/>
    <w:rsid w:val="00637F89"/>
    <w:rsid w:val="00641E2C"/>
    <w:rsid w:val="00646AA0"/>
    <w:rsid w:val="006517C1"/>
    <w:rsid w:val="00667AE6"/>
    <w:rsid w:val="00671562"/>
    <w:rsid w:val="00683560"/>
    <w:rsid w:val="00695162"/>
    <w:rsid w:val="006A5240"/>
    <w:rsid w:val="006B3643"/>
    <w:rsid w:val="00731DF6"/>
    <w:rsid w:val="00737501"/>
    <w:rsid w:val="0074165C"/>
    <w:rsid w:val="00765A2A"/>
    <w:rsid w:val="007747EE"/>
    <w:rsid w:val="00775916"/>
    <w:rsid w:val="007836F9"/>
    <w:rsid w:val="00783F6A"/>
    <w:rsid w:val="007D0062"/>
    <w:rsid w:val="007E4098"/>
    <w:rsid w:val="007F290E"/>
    <w:rsid w:val="007F3E05"/>
    <w:rsid w:val="008022E3"/>
    <w:rsid w:val="00804BCF"/>
    <w:rsid w:val="00804BF9"/>
    <w:rsid w:val="00836D28"/>
    <w:rsid w:val="00847D43"/>
    <w:rsid w:val="008541F4"/>
    <w:rsid w:val="00856B0C"/>
    <w:rsid w:val="0086219D"/>
    <w:rsid w:val="0087222E"/>
    <w:rsid w:val="00875A4B"/>
    <w:rsid w:val="008B5503"/>
    <w:rsid w:val="008C268D"/>
    <w:rsid w:val="008C4130"/>
    <w:rsid w:val="008C7EC3"/>
    <w:rsid w:val="008E34AA"/>
    <w:rsid w:val="008E5331"/>
    <w:rsid w:val="008F794F"/>
    <w:rsid w:val="00920184"/>
    <w:rsid w:val="00923864"/>
    <w:rsid w:val="00933702"/>
    <w:rsid w:val="00947E5A"/>
    <w:rsid w:val="00953566"/>
    <w:rsid w:val="00966FAB"/>
    <w:rsid w:val="00971FA0"/>
    <w:rsid w:val="0097764B"/>
    <w:rsid w:val="00981479"/>
    <w:rsid w:val="009844B7"/>
    <w:rsid w:val="009906E0"/>
    <w:rsid w:val="009A4D5C"/>
    <w:rsid w:val="009B3934"/>
    <w:rsid w:val="009B5EAD"/>
    <w:rsid w:val="009B609E"/>
    <w:rsid w:val="009E05AA"/>
    <w:rsid w:val="009F6AFA"/>
    <w:rsid w:val="00A0398E"/>
    <w:rsid w:val="00A11163"/>
    <w:rsid w:val="00A32C7C"/>
    <w:rsid w:val="00A4465F"/>
    <w:rsid w:val="00A45B2F"/>
    <w:rsid w:val="00A63E22"/>
    <w:rsid w:val="00A65CF2"/>
    <w:rsid w:val="00A660FA"/>
    <w:rsid w:val="00AA04EB"/>
    <w:rsid w:val="00AB01BB"/>
    <w:rsid w:val="00AC7AC9"/>
    <w:rsid w:val="00AD0156"/>
    <w:rsid w:val="00B010D7"/>
    <w:rsid w:val="00B12B4B"/>
    <w:rsid w:val="00B23090"/>
    <w:rsid w:val="00B24DD4"/>
    <w:rsid w:val="00B27E81"/>
    <w:rsid w:val="00B3332C"/>
    <w:rsid w:val="00B44141"/>
    <w:rsid w:val="00B540C6"/>
    <w:rsid w:val="00B55D29"/>
    <w:rsid w:val="00B96916"/>
    <w:rsid w:val="00B96AC3"/>
    <w:rsid w:val="00BB44F1"/>
    <w:rsid w:val="00BE245A"/>
    <w:rsid w:val="00BE3B41"/>
    <w:rsid w:val="00BE507C"/>
    <w:rsid w:val="00C02848"/>
    <w:rsid w:val="00C065C5"/>
    <w:rsid w:val="00C154C5"/>
    <w:rsid w:val="00C303CC"/>
    <w:rsid w:val="00C35031"/>
    <w:rsid w:val="00C4276C"/>
    <w:rsid w:val="00C75C31"/>
    <w:rsid w:val="00C92CD0"/>
    <w:rsid w:val="00C93D13"/>
    <w:rsid w:val="00CA343A"/>
    <w:rsid w:val="00CA6EE2"/>
    <w:rsid w:val="00D1558C"/>
    <w:rsid w:val="00D1748B"/>
    <w:rsid w:val="00D17BC2"/>
    <w:rsid w:val="00D21367"/>
    <w:rsid w:val="00D543FD"/>
    <w:rsid w:val="00D85035"/>
    <w:rsid w:val="00D936BB"/>
    <w:rsid w:val="00DA3882"/>
    <w:rsid w:val="00DA64FA"/>
    <w:rsid w:val="00DA792C"/>
    <w:rsid w:val="00DB1B13"/>
    <w:rsid w:val="00DC023A"/>
    <w:rsid w:val="00DD0A48"/>
    <w:rsid w:val="00DD0E2E"/>
    <w:rsid w:val="00DD0FA2"/>
    <w:rsid w:val="00DE1B23"/>
    <w:rsid w:val="00DE20D6"/>
    <w:rsid w:val="00E07B0C"/>
    <w:rsid w:val="00E15A4D"/>
    <w:rsid w:val="00E16007"/>
    <w:rsid w:val="00E25EE0"/>
    <w:rsid w:val="00E2666D"/>
    <w:rsid w:val="00E3454D"/>
    <w:rsid w:val="00E522E5"/>
    <w:rsid w:val="00E813DB"/>
    <w:rsid w:val="00E8678B"/>
    <w:rsid w:val="00EB1D6A"/>
    <w:rsid w:val="00EB596D"/>
    <w:rsid w:val="00ED1603"/>
    <w:rsid w:val="00ED16AE"/>
    <w:rsid w:val="00ED39CF"/>
    <w:rsid w:val="00F145E7"/>
    <w:rsid w:val="00F16D65"/>
    <w:rsid w:val="00F317BF"/>
    <w:rsid w:val="00F344E6"/>
    <w:rsid w:val="00F352DE"/>
    <w:rsid w:val="00F36D28"/>
    <w:rsid w:val="00F44A2C"/>
    <w:rsid w:val="00F54972"/>
    <w:rsid w:val="00F66486"/>
    <w:rsid w:val="00FC7326"/>
    <w:rsid w:val="00FD11A1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8C6F7D-893D-4461-A6B5-1982AFA8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864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Symbol" w:hAnsi="Symbol" w:cs="Symbol"/>
    </w:rPr>
  </w:style>
  <w:style w:type="paragraph" w:customStyle="1" w:styleId="Default">
    <w:name w:val="Default"/>
    <w:uiPriority w:val="99"/>
    <w:rsid w:val="00F44A2C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F44A2C"/>
    <w:pPr>
      <w:ind w:left="720"/>
      <w:contextualSpacing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0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0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566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566"/>
  </w:style>
  <w:style w:type="character" w:styleId="Odwoanieprzypisudolnego">
    <w:name w:val="footnote reference"/>
    <w:uiPriority w:val="99"/>
    <w:semiHidden/>
    <w:unhideWhenUsed/>
    <w:rsid w:val="00953566"/>
    <w:rPr>
      <w:vertAlign w:val="superscript"/>
    </w:rPr>
  </w:style>
  <w:style w:type="paragraph" w:styleId="Bezodstpw">
    <w:name w:val="No Spacing"/>
    <w:uiPriority w:val="1"/>
    <w:qFormat/>
    <w:rsid w:val="002F4EF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E52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22E5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E522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22E5"/>
    <w:rPr>
      <w:rFonts w:ascii="Arial" w:hAnsi="Arial"/>
    </w:rPr>
  </w:style>
  <w:style w:type="paragraph" w:styleId="Akapitzlist">
    <w:name w:val="List Paragraph"/>
    <w:basedOn w:val="Normalny"/>
    <w:uiPriority w:val="99"/>
    <w:qFormat/>
    <w:rsid w:val="00E16007"/>
    <w:pPr>
      <w:ind w:left="720"/>
      <w:contextualSpacing/>
    </w:pPr>
  </w:style>
  <w:style w:type="paragraph" w:styleId="Poprawka">
    <w:name w:val="Revision"/>
    <w:hidden/>
    <w:uiPriority w:val="99"/>
    <w:semiHidden/>
    <w:rsid w:val="000953E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5065-6F48-4F81-B6FB-2B94FD22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1364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 Anna</dc:creator>
  <cp:lastModifiedBy>Królak-Buzakowska Joanna</cp:lastModifiedBy>
  <cp:revision>5</cp:revision>
  <cp:lastPrinted>2016-06-20T13:45:00Z</cp:lastPrinted>
  <dcterms:created xsi:type="dcterms:W3CDTF">2019-06-13T15:04:00Z</dcterms:created>
  <dcterms:modified xsi:type="dcterms:W3CDTF">2019-06-18T12:45:00Z</dcterms:modified>
</cp:coreProperties>
</file>