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E8C0B" w14:textId="10D84EB9" w:rsidR="004A0133" w:rsidRPr="004A0133" w:rsidRDefault="004A0133" w:rsidP="004A0133">
      <w:pPr>
        <w:spacing w:line="360" w:lineRule="auto"/>
        <w:rPr>
          <w:b/>
          <w:bCs/>
        </w:rPr>
      </w:pPr>
      <w:r>
        <w:rPr>
          <w:b/>
          <w:bCs/>
        </w:rPr>
        <w:t>C</w:t>
      </w:r>
      <w:r w:rsidRPr="004A0133">
        <w:rPr>
          <w:b/>
          <w:bCs/>
        </w:rPr>
        <w:t>zy segment magistralny to taki</w:t>
      </w:r>
      <w:r>
        <w:rPr>
          <w:b/>
          <w:bCs/>
        </w:rPr>
        <w:t>,</w:t>
      </w:r>
      <w:r w:rsidRPr="004A0133">
        <w:rPr>
          <w:b/>
          <w:bCs/>
        </w:rPr>
        <w:t xml:space="preserve"> który znajduje się od węzła (</w:t>
      </w:r>
      <w:proofErr w:type="spellStart"/>
      <w:r w:rsidRPr="004A0133">
        <w:rPr>
          <w:b/>
          <w:bCs/>
        </w:rPr>
        <w:t>OLTa</w:t>
      </w:r>
      <w:proofErr w:type="spellEnd"/>
      <w:r w:rsidRPr="004A0133">
        <w:rPr>
          <w:b/>
          <w:bCs/>
        </w:rPr>
        <w:t>) do pierwszego pkt. elastyczności (np. mufa ze soliterem) dalej za tym węz</w:t>
      </w:r>
      <w:r>
        <w:rPr>
          <w:b/>
          <w:bCs/>
        </w:rPr>
        <w:t>łem</w:t>
      </w:r>
      <w:r w:rsidRPr="004A0133">
        <w:rPr>
          <w:b/>
          <w:bCs/>
        </w:rPr>
        <w:t xml:space="preserve"> jest segment rozdzielczy? Jak traktować kable, które będą jednocześnie kablami rozdzielczymi i łączącymi dwa węzły (</w:t>
      </w:r>
      <w:proofErr w:type="spellStart"/>
      <w:r w:rsidRPr="004A0133">
        <w:rPr>
          <w:b/>
          <w:bCs/>
        </w:rPr>
        <w:t>OLTy</w:t>
      </w:r>
      <w:proofErr w:type="spellEnd"/>
      <w:r w:rsidRPr="004A0133">
        <w:rPr>
          <w:b/>
          <w:bCs/>
        </w:rPr>
        <w:t xml:space="preserve">) jaką nadmiarowość włókien i </w:t>
      </w:r>
      <w:proofErr w:type="spellStart"/>
      <w:r w:rsidRPr="004A0133">
        <w:rPr>
          <w:b/>
          <w:bCs/>
        </w:rPr>
        <w:t>mikrorurek</w:t>
      </w:r>
      <w:proofErr w:type="spellEnd"/>
      <w:r w:rsidRPr="004A0133">
        <w:rPr>
          <w:b/>
          <w:bCs/>
        </w:rPr>
        <w:t xml:space="preserve"> wtedy stosować. Czy będzie to 12j zgodnie z zapisem wymagań sieci par. 1.5.12 pkt.5 i 3 dodatkowe rurki czy należy te zapisy traktować inaczej?</w:t>
      </w:r>
    </w:p>
    <w:p w14:paraId="4828DB69" w14:textId="69F70366" w:rsidR="004A0133" w:rsidRDefault="004A0133" w:rsidP="004A0133">
      <w:r w:rsidRPr="008D46D0">
        <w:t>Odpowiedź:</w:t>
      </w:r>
    </w:p>
    <w:p w14:paraId="7AED703A" w14:textId="6F7EEDA5" w:rsidR="004A0133" w:rsidRPr="004A0133" w:rsidRDefault="004A0133" w:rsidP="004A0133">
      <w:r w:rsidRPr="004A0133">
        <w:t>Tak, segment sieci od węzła (</w:t>
      </w:r>
      <w:proofErr w:type="spellStart"/>
      <w:r w:rsidRPr="004A0133">
        <w:t>OLTa</w:t>
      </w:r>
      <w:proofErr w:type="spellEnd"/>
      <w:r w:rsidRPr="004A0133">
        <w:t xml:space="preserve">) do pierwszego pkt. </w:t>
      </w:r>
      <w:r>
        <w:t>e</w:t>
      </w:r>
      <w:r w:rsidRPr="004A0133">
        <w:t>lastyczności, to zgodnie z Słownikiem pojęć Segment magistralny.  Kolejnym segmentem sieci jest Segment rozdzielczy.</w:t>
      </w:r>
    </w:p>
    <w:p w14:paraId="0EEAF671" w14:textId="01F74BEC" w:rsidR="004A0133" w:rsidRDefault="004A0133" w:rsidP="004A0133">
      <w:r w:rsidRPr="004A0133">
        <w:t>Dla kabli, które będą jednocześnie kablami rozdzielczymi i łączącymi dwa węzły (</w:t>
      </w:r>
      <w:proofErr w:type="spellStart"/>
      <w:r w:rsidRPr="004A0133">
        <w:t>OLTy</w:t>
      </w:r>
      <w:proofErr w:type="spellEnd"/>
      <w:r w:rsidRPr="004A0133">
        <w:t>) należy zapewnić nadmiarowość włókien co najmniej 12J oraz 3 wolne otwory w kanalizacji na potrzeby OK, o średnicy wewnętrznej ≥10 mm.</w:t>
      </w:r>
    </w:p>
    <w:p w14:paraId="69647268" w14:textId="77777777" w:rsidR="004A0133" w:rsidRDefault="004A0133" w:rsidP="008D46D0">
      <w:pPr>
        <w:rPr>
          <w:b/>
          <w:bCs/>
        </w:rPr>
      </w:pPr>
    </w:p>
    <w:p w14:paraId="71F5C772" w14:textId="02CC0EE7" w:rsidR="008D46D0" w:rsidRPr="008E56E3" w:rsidRDefault="008D46D0" w:rsidP="008D46D0">
      <w:pPr>
        <w:rPr>
          <w:b/>
          <w:bCs/>
        </w:rPr>
      </w:pPr>
      <w:r w:rsidRPr="008E56E3">
        <w:rPr>
          <w:b/>
          <w:bCs/>
        </w:rPr>
        <w:t>Czy w ramach budowy sieci FERC można dzierżawić włókna światłowodowe sieci</w:t>
      </w:r>
    </w:p>
    <w:p w14:paraId="7CF14291" w14:textId="77777777" w:rsidR="008D46D0" w:rsidRPr="008E56E3" w:rsidRDefault="008D46D0" w:rsidP="008D46D0">
      <w:pPr>
        <w:rPr>
          <w:b/>
          <w:bCs/>
        </w:rPr>
      </w:pPr>
      <w:r w:rsidRPr="008E56E3">
        <w:rPr>
          <w:b/>
          <w:bCs/>
        </w:rPr>
        <w:t>wybudowanej w ramach poprzednich projektów POPC?</w:t>
      </w:r>
    </w:p>
    <w:p w14:paraId="4E93B314" w14:textId="77777777" w:rsidR="008D46D0" w:rsidRPr="008D46D0" w:rsidRDefault="008D46D0" w:rsidP="008D46D0">
      <w:r w:rsidRPr="008D46D0">
        <w:t>Odpowiedź:</w:t>
      </w:r>
    </w:p>
    <w:p w14:paraId="1349F098" w14:textId="77777777" w:rsidR="008D46D0" w:rsidRPr="008D46D0" w:rsidRDefault="008D46D0" w:rsidP="008D46D0">
      <w:r w:rsidRPr="008D46D0">
        <w:t>Tak, należy jednak pamiętać, że dotyczy to dzierżawy w wyższych warstwach sieci, celem</w:t>
      </w:r>
    </w:p>
    <w:p w14:paraId="169FA108" w14:textId="5D1E1E43" w:rsidR="008D46D0" w:rsidRDefault="008D46D0" w:rsidP="008D46D0">
      <w:r w:rsidRPr="008D46D0">
        <w:t>projektu jest budowa sieci dostępowej a nie jej dzierżawa w jakimkolwiek modelu.</w:t>
      </w:r>
    </w:p>
    <w:p w14:paraId="677BE6E0" w14:textId="77777777" w:rsidR="008E56E3" w:rsidRDefault="008E56E3" w:rsidP="008D46D0"/>
    <w:p w14:paraId="135C9683" w14:textId="021A9830" w:rsidR="008E56E3" w:rsidRPr="008E56E3" w:rsidRDefault="008E56E3" w:rsidP="008E56E3">
      <w:pPr>
        <w:rPr>
          <w:b/>
          <w:bCs/>
        </w:rPr>
      </w:pPr>
      <w:r w:rsidRPr="008E56E3">
        <w:rPr>
          <w:b/>
          <w:bCs/>
        </w:rPr>
        <w:t xml:space="preserve">Czy jeśli mamy wybudowany węzeł sieci dostępowej z poprzedniego konkursu </w:t>
      </w:r>
      <w:r w:rsidR="004A0133">
        <w:rPr>
          <w:b/>
          <w:bCs/>
        </w:rPr>
        <w:t>POPC</w:t>
      </w:r>
      <w:r w:rsidRPr="008E56E3">
        <w:rPr>
          <w:b/>
          <w:bCs/>
        </w:rPr>
        <w:t xml:space="preserve"> a z</w:t>
      </w:r>
    </w:p>
    <w:p w14:paraId="6206E918" w14:textId="77777777" w:rsidR="008E56E3" w:rsidRPr="008E56E3" w:rsidRDefault="008E56E3" w:rsidP="008E56E3">
      <w:pPr>
        <w:rPr>
          <w:b/>
          <w:bCs/>
        </w:rPr>
      </w:pPr>
      <w:r w:rsidRPr="008E56E3">
        <w:rPr>
          <w:b/>
          <w:bCs/>
        </w:rPr>
        <w:t>uwagi że na tym samym obszarze będziemy wykorzystywać ten węzeł czy możemy go</w:t>
      </w:r>
    </w:p>
    <w:p w14:paraId="21DBBE8C" w14:textId="107C4105" w:rsidR="008E56E3" w:rsidRPr="008E56E3" w:rsidRDefault="008E56E3" w:rsidP="008E56E3">
      <w:pPr>
        <w:rPr>
          <w:b/>
          <w:bCs/>
        </w:rPr>
      </w:pPr>
      <w:r w:rsidRPr="008E56E3">
        <w:rPr>
          <w:b/>
          <w:bCs/>
        </w:rPr>
        <w:t>przenieść lokalizacje jego do innego punktu gdzie będzie to korzystniejsze dla nas ? Musimy</w:t>
      </w:r>
      <w:r w:rsidR="00496BCA">
        <w:rPr>
          <w:b/>
          <w:bCs/>
        </w:rPr>
        <w:t xml:space="preserve"> </w:t>
      </w:r>
      <w:r w:rsidRPr="008E56E3">
        <w:rPr>
          <w:b/>
          <w:bCs/>
        </w:rPr>
        <w:t>to zgłaszać czy możemy przesunąć ten węzeł tak by obsłużył oba konkursy (przesunięcie</w:t>
      </w:r>
      <w:r w:rsidR="00496BCA">
        <w:rPr>
          <w:b/>
          <w:bCs/>
        </w:rPr>
        <w:t xml:space="preserve"> </w:t>
      </w:r>
      <w:r w:rsidRPr="008E56E3">
        <w:rPr>
          <w:b/>
          <w:bCs/>
        </w:rPr>
        <w:t>będzie o kilka kilometrów w tej samej miejscowości)</w:t>
      </w:r>
      <w:r w:rsidR="00496BCA">
        <w:rPr>
          <w:b/>
          <w:bCs/>
        </w:rPr>
        <w:t>.</w:t>
      </w:r>
    </w:p>
    <w:p w14:paraId="0629CD11" w14:textId="77777777" w:rsidR="008E56E3" w:rsidRPr="008E56E3" w:rsidRDefault="008E56E3" w:rsidP="008E56E3">
      <w:r w:rsidRPr="008E56E3">
        <w:t>Odpowiedź:</w:t>
      </w:r>
    </w:p>
    <w:p w14:paraId="0CACAE3D" w14:textId="77777777" w:rsidR="008E56E3" w:rsidRPr="008E56E3" w:rsidRDefault="008E56E3" w:rsidP="008E56E3">
      <w:r w:rsidRPr="008E56E3">
        <w:t>Jest to możliwe jednak nie może mieć negatywnego wpływu na wybudowaną w ramach</w:t>
      </w:r>
    </w:p>
    <w:p w14:paraId="57A52251" w14:textId="77777777" w:rsidR="008E56E3" w:rsidRPr="008E56E3" w:rsidRDefault="008E56E3" w:rsidP="008E56E3">
      <w:r w:rsidRPr="008E56E3">
        <w:t>projektu POPC sieć szerokopasmową i osiągnięte wskaźniki.</w:t>
      </w:r>
    </w:p>
    <w:p w14:paraId="75225431" w14:textId="03A4DAD4" w:rsidR="008E56E3" w:rsidRDefault="008E56E3" w:rsidP="008E56E3">
      <w:r w:rsidRPr="008E56E3">
        <w:t>Dodatkowo należy to zgłosić do CPPC i dokonać zmiany adresowej w systemie SIMBA.</w:t>
      </w:r>
    </w:p>
    <w:p w14:paraId="666BA731" w14:textId="4AF9FB23" w:rsidR="00204BEF" w:rsidRDefault="00204BEF" w:rsidP="008E56E3"/>
    <w:p w14:paraId="50363724" w14:textId="340E3F49" w:rsidR="00204BEF" w:rsidRPr="00204BEF" w:rsidRDefault="00204BEF" w:rsidP="00204BEF">
      <w:pPr>
        <w:rPr>
          <w:b/>
          <w:bCs/>
        </w:rPr>
      </w:pPr>
      <w:r w:rsidRPr="00204BEF">
        <w:rPr>
          <w:b/>
          <w:bCs/>
        </w:rPr>
        <w:t>Czy jeżeli beneficjent posiada już własną infrastrukturę wybudowaną z własnych środków i</w:t>
      </w:r>
    </w:p>
    <w:p w14:paraId="4AEE2D54" w14:textId="77777777" w:rsidR="00204BEF" w:rsidRPr="00204BEF" w:rsidRDefault="00204BEF" w:rsidP="00204BEF">
      <w:pPr>
        <w:rPr>
          <w:b/>
          <w:bCs/>
        </w:rPr>
      </w:pPr>
      <w:r w:rsidRPr="00204BEF">
        <w:rPr>
          <w:b/>
          <w:bCs/>
        </w:rPr>
        <w:t>w ramach programu FERC dobudowuje sieć na pozostałym terenie objętym wnioskiem to</w:t>
      </w:r>
    </w:p>
    <w:p w14:paraId="2E4DD3C5" w14:textId="77777777" w:rsidR="00204BEF" w:rsidRPr="00204BEF" w:rsidRDefault="00204BEF" w:rsidP="00204BEF">
      <w:pPr>
        <w:rPr>
          <w:b/>
          <w:bCs/>
        </w:rPr>
      </w:pPr>
      <w:r w:rsidRPr="00204BEF">
        <w:rPr>
          <w:b/>
          <w:bCs/>
        </w:rPr>
        <w:t>jest zobowiązany udostępnić całą swoją infrastrukturę w ramach usługi hurtowej czy tylko</w:t>
      </w:r>
    </w:p>
    <w:p w14:paraId="7AC207C0" w14:textId="77777777" w:rsidR="00204BEF" w:rsidRPr="00204BEF" w:rsidRDefault="00204BEF" w:rsidP="00204BEF">
      <w:pPr>
        <w:rPr>
          <w:b/>
          <w:bCs/>
        </w:rPr>
      </w:pPr>
      <w:r w:rsidRPr="00204BEF">
        <w:rPr>
          <w:b/>
          <w:bCs/>
        </w:rPr>
        <w:t>infrastrukturę którą wybudował w ramach obecnego programu FERC?</w:t>
      </w:r>
    </w:p>
    <w:p w14:paraId="00B05321" w14:textId="77777777" w:rsidR="00204BEF" w:rsidRPr="00204BEF" w:rsidRDefault="00204BEF" w:rsidP="00204BEF">
      <w:r w:rsidRPr="00204BEF">
        <w:t>Odpowiedź:</w:t>
      </w:r>
    </w:p>
    <w:p w14:paraId="0771CE91" w14:textId="77777777" w:rsidR="00204BEF" w:rsidRDefault="00204BEF" w:rsidP="00204BEF">
      <w:r w:rsidRPr="00204BEF">
        <w:t>Infrastrukturę, którą wybudował.</w:t>
      </w:r>
    </w:p>
    <w:p w14:paraId="73243C9D" w14:textId="77777777" w:rsidR="00204BEF" w:rsidRDefault="00204BEF" w:rsidP="008E56E3"/>
    <w:p w14:paraId="6F50B3C5" w14:textId="3382201B" w:rsidR="005438BC" w:rsidRDefault="005438BC"/>
    <w:sectPr w:rsidR="0054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47"/>
    <w:rsid w:val="000D5147"/>
    <w:rsid w:val="00204BEF"/>
    <w:rsid w:val="00496BCA"/>
    <w:rsid w:val="004A0133"/>
    <w:rsid w:val="005438BC"/>
    <w:rsid w:val="007E1364"/>
    <w:rsid w:val="008D46D0"/>
    <w:rsid w:val="008E56E3"/>
    <w:rsid w:val="00BA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36"/>
  <w15:chartTrackingRefBased/>
  <w15:docId w15:val="{2D358C11-35A8-4599-A1B4-DB0E1ED6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6D0"/>
    <w:pPr>
      <w:spacing w:after="200" w:line="276" w:lineRule="auto"/>
    </w:pPr>
    <w:rPr>
      <w:rFonts w:eastAsiaTheme="minorEastAsia"/>
      <w:sz w:val="24"/>
      <w:lang w:eastAsia="it-I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34F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034F"/>
    <w:pPr>
      <w:keepNext/>
      <w:keepLines/>
      <w:spacing w:before="40" w:after="0"/>
      <w:outlineLvl w:val="1"/>
    </w:pPr>
    <w:rPr>
      <w:rFonts w:ascii="Calibri" w:eastAsiaTheme="majorEastAsia" w:hAnsi="Calibri" w:cstheme="majorBidi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34F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A034F"/>
    <w:rPr>
      <w:rFonts w:ascii="Calibri" w:eastAsiaTheme="majorEastAsia" w:hAnsi="Calibri" w:cstheme="majorBidi"/>
      <w:sz w:val="24"/>
      <w:szCs w:val="26"/>
    </w:rPr>
  </w:style>
  <w:style w:type="character" w:customStyle="1" w:styleId="ui-provider">
    <w:name w:val="ui-provider"/>
    <w:basedOn w:val="Domylnaczcionkaakapitu"/>
    <w:rsid w:val="008D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Jurek</dc:creator>
  <cp:keywords/>
  <dc:description/>
  <cp:lastModifiedBy>Marta Panasiuk</cp:lastModifiedBy>
  <cp:revision>5</cp:revision>
  <dcterms:created xsi:type="dcterms:W3CDTF">2024-05-14T08:33:00Z</dcterms:created>
  <dcterms:modified xsi:type="dcterms:W3CDTF">2024-05-14T10:04:00Z</dcterms:modified>
</cp:coreProperties>
</file>