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D2457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HŚ.9020.2.210.2025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CD2457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stycznia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675DCA" w:rsidRPr="00675DCA" w:rsidP="00675DCA">
      <w:pPr>
        <w:spacing w:before="0" w:after="0"/>
        <w:rPr>
          <w:rFonts w:eastAsiaTheme="majorEastAsia" w:cstheme="majorBidi"/>
          <w:b/>
          <w:bCs/>
        </w:rPr>
      </w:pPr>
      <w:r w:rsidRPr="00675DCA">
        <w:rPr>
          <w:rFonts w:eastAsiaTheme="majorEastAsia" w:cstheme="majorBidi"/>
          <w:b/>
          <w:bCs/>
        </w:rPr>
        <w:t>Miasto i Gmina Bolimów</w:t>
      </w:r>
    </w:p>
    <w:p w:rsidR="00675DCA" w:rsidRPr="00675DCA" w:rsidP="00675DCA">
      <w:pPr>
        <w:spacing w:before="0" w:after="0"/>
        <w:rPr>
          <w:rFonts w:eastAsiaTheme="majorEastAsia" w:cstheme="majorBidi"/>
          <w:b/>
        </w:rPr>
      </w:pPr>
      <w:r w:rsidRPr="00675DCA">
        <w:rPr>
          <w:rFonts w:eastAsiaTheme="majorEastAsia" w:cstheme="majorBidi"/>
          <w:b/>
        </w:rPr>
        <w:t>ul. Łowicka 9</w:t>
      </w:r>
    </w:p>
    <w:p w:rsidR="00675DCA" w:rsidRPr="00675DCA" w:rsidP="00675DCA">
      <w:pPr>
        <w:spacing w:before="0" w:after="0"/>
        <w:rPr>
          <w:rFonts w:eastAsiaTheme="majorEastAsia" w:cstheme="majorBidi"/>
        </w:rPr>
      </w:pPr>
      <w:r w:rsidRPr="00675DCA">
        <w:rPr>
          <w:rFonts w:eastAsiaTheme="majorEastAsia" w:cstheme="majorBidi"/>
          <w:b/>
        </w:rPr>
        <w:t>99-417 Bolimów</w:t>
      </w:r>
    </w:p>
    <w:p w:rsidR="00675DCA" w:rsidRPr="00675DCA" w:rsidP="00675DCA">
      <w:pPr>
        <w:spacing w:before="0" w:after="0"/>
        <w:rPr>
          <w:rFonts w:eastAsiaTheme="majorEastAsia" w:cstheme="majorBidi"/>
        </w:rPr>
      </w:pPr>
    </w:p>
    <w:p w:rsidR="00675DCA" w:rsidRPr="00675DCA" w:rsidP="00675DCA">
      <w:pPr>
        <w:spacing w:before="0" w:after="0"/>
        <w:rPr>
          <w:rFonts w:eastAsiaTheme="majorEastAsia" w:cstheme="majorBidi"/>
        </w:rPr>
      </w:pPr>
      <w:r w:rsidRPr="00675DCA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675DCA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675DCA" w:rsidP="00675DCA">
      <w:pPr>
        <w:spacing w:before="0" w:after="0"/>
        <w:rPr>
          <w:rFonts w:eastAsiaTheme="majorEastAsia" w:cstheme="majorBidi"/>
          <w:b/>
          <w:bCs/>
        </w:rPr>
      </w:pPr>
    </w:p>
    <w:p w:rsidR="00675DCA" w:rsidRPr="00675DCA" w:rsidP="00675DCA">
      <w:pPr>
        <w:spacing w:before="0" w:after="0"/>
        <w:rPr>
          <w:rFonts w:eastAsiaTheme="majorEastAsia" w:cstheme="majorBidi"/>
          <w:b/>
          <w:bCs/>
        </w:rPr>
      </w:pPr>
      <w:r w:rsidRPr="00675DCA">
        <w:rPr>
          <w:rFonts w:eastAsiaTheme="majorEastAsia" w:cstheme="majorBidi"/>
          <w:b/>
          <w:bCs/>
        </w:rPr>
        <w:t>stwierdza</w:t>
      </w:r>
    </w:p>
    <w:p w:rsidR="00675DCA" w:rsidRPr="00675DCA" w:rsidP="00675DCA">
      <w:pPr>
        <w:spacing w:before="0" w:after="0"/>
        <w:rPr>
          <w:rFonts w:eastAsiaTheme="majorEastAsia" w:cstheme="majorBidi"/>
          <w:b/>
          <w:bCs/>
        </w:rPr>
      </w:pPr>
      <w:r w:rsidRPr="00675DCA">
        <w:rPr>
          <w:rFonts w:eastAsiaTheme="majorEastAsia" w:cstheme="majorBidi"/>
          <w:b/>
          <w:bCs/>
        </w:rPr>
        <w:t xml:space="preserve">przydatność wody wodociągu Humin do spożycia </w:t>
      </w:r>
    </w:p>
    <w:p w:rsidR="00675DCA" w:rsidP="00675DCA">
      <w:pPr>
        <w:spacing w:before="0" w:after="0"/>
        <w:rPr>
          <w:rFonts w:eastAsiaTheme="majorEastAsia" w:cstheme="majorBidi"/>
          <w:b/>
        </w:rPr>
      </w:pPr>
    </w:p>
    <w:p w:rsidR="00675DCA" w:rsidRPr="00675DCA" w:rsidP="00675DCA">
      <w:pPr>
        <w:spacing w:before="0" w:after="0"/>
        <w:rPr>
          <w:rFonts w:eastAsiaTheme="majorEastAsia" w:cstheme="majorBidi"/>
          <w:b/>
        </w:rPr>
      </w:pPr>
      <w:r w:rsidRPr="00675DCA">
        <w:rPr>
          <w:rFonts w:eastAsiaTheme="majorEastAsia" w:cstheme="majorBidi"/>
          <w:b/>
        </w:rPr>
        <w:t>UZASADNIENIE</w:t>
      </w:r>
    </w:p>
    <w:p w:rsidR="00675DCA" w:rsidRPr="00675DCA" w:rsidP="00675DCA">
      <w:pPr>
        <w:spacing w:before="0" w:after="0"/>
        <w:rPr>
          <w:rFonts w:eastAsiaTheme="majorEastAsia" w:cstheme="majorBidi"/>
        </w:rPr>
      </w:pPr>
      <w:r w:rsidRPr="00675DCA">
        <w:rPr>
          <w:rFonts w:eastAsiaTheme="majorEastAsia" w:cstheme="majorBidi"/>
        </w:rPr>
        <w:t>Jednostka odpowiedzialna za jakość wody wodociągu Humin czyli Miasto i Gmina Bolimów przedstawiła Państwowemu Powiatowemu Inspektorowi Sanitarnemu w Skierniewicach wyniki badania próbek wody uzdatnionej, pobranych w dniu:</w:t>
      </w:r>
    </w:p>
    <w:p w:rsidR="00675DCA" w:rsidRPr="00675DCA" w:rsidP="00675DCA">
      <w:pPr>
        <w:spacing w:before="0" w:after="0"/>
        <w:rPr>
          <w:rFonts w:eastAsiaTheme="majorEastAsia" w:cstheme="majorBidi"/>
        </w:rPr>
      </w:pPr>
      <w:r w:rsidRPr="00675DCA">
        <w:rPr>
          <w:rFonts w:eastAsiaTheme="majorEastAsia" w:cstheme="majorBidi"/>
        </w:rPr>
        <w:t>- 09.12.2025r. z wyjścia na sieć w budynku SUW Humin, sprawozdanie z badań z dnia 18.12.2025 r. nr 994/2025 oraz sprawozdanie z badań z dnia 17.12.2025 r. nr 991943/25/WAW,</w:t>
      </w:r>
    </w:p>
    <w:p w:rsidR="00675DCA" w:rsidRPr="00675DCA" w:rsidP="00675DCA">
      <w:pPr>
        <w:spacing w:before="0" w:after="0"/>
        <w:rPr>
          <w:rFonts w:eastAsiaTheme="majorEastAsia" w:cstheme="majorBidi"/>
        </w:rPr>
      </w:pPr>
      <w:r w:rsidRPr="00675DCA">
        <w:rPr>
          <w:rFonts w:eastAsiaTheme="majorEastAsia" w:cstheme="majorBidi"/>
        </w:rPr>
        <w:t>- 13.01.2026 r. z punktu na sieci w budynku Szkoły Podstawowej w Kęszycach, Kęszyce – Wieś 50, sprawozdanie z badań z dnia 14.01.2026 r. nr 3/2026.</w:t>
      </w:r>
    </w:p>
    <w:p w:rsidR="00675DCA" w:rsidRPr="00675DCA" w:rsidP="00675DCA">
      <w:pPr>
        <w:spacing w:before="0" w:after="0"/>
        <w:rPr>
          <w:rFonts w:eastAsiaTheme="majorEastAsia" w:cstheme="majorBidi"/>
        </w:rPr>
      </w:pPr>
      <w:r w:rsidRPr="00675DCA">
        <w:rPr>
          <w:rFonts w:eastAsiaTheme="majorEastAsia" w:cstheme="majorBidi"/>
        </w:rPr>
        <w:t>Badania zostały wykonane w zakresie parametrów grupy A</w:t>
      </w:r>
      <w:r w:rsidR="00B1487A">
        <w:rPr>
          <w:rFonts w:eastAsiaTheme="majorEastAsia" w:cstheme="majorBidi"/>
        </w:rPr>
        <w:t>, rozszerzonych o parametr żelaza,</w:t>
      </w:r>
      <w:r w:rsidRPr="00675DCA">
        <w:rPr>
          <w:rFonts w:eastAsiaTheme="majorEastAsia" w:cstheme="majorBidi"/>
        </w:rPr>
        <w:t xml:space="preserve"> w ramach kontroli wewnętrznej realizowanej na podstawie harmonogramu uzgodnionego z PPIS w Skierniewicach. </w:t>
      </w:r>
    </w:p>
    <w:p w:rsidR="00675DCA" w:rsidRPr="00675DCA" w:rsidP="00675DCA">
      <w:pPr>
        <w:spacing w:before="0" w:after="0"/>
        <w:rPr>
          <w:rFonts w:eastAsiaTheme="majorEastAsia" w:cstheme="majorBidi"/>
        </w:rPr>
      </w:pPr>
      <w:r w:rsidRPr="00675DCA">
        <w:rPr>
          <w:rFonts w:eastAsiaTheme="majorEastAsia" w:cstheme="majorBidi"/>
        </w:rPr>
        <w:t>W badanym wodociągu odnotowano podwyższoną wartość parametru barwa, kształtującą się w granicach 17</w:t>
      </w:r>
      <w:r w:rsidR="00B1487A">
        <w:rPr>
          <w:rFonts w:eastAsiaTheme="majorEastAsia" w:cstheme="majorBidi"/>
        </w:rPr>
        <w:t xml:space="preserve"> - 19</w:t>
      </w:r>
      <w:r w:rsidRPr="00675DCA">
        <w:rPr>
          <w:rFonts w:eastAsiaTheme="majorEastAsia" w:cstheme="majorBidi"/>
        </w:rPr>
        <w:t xml:space="preserve"> mg/l Pt</w:t>
      </w:r>
      <w:r>
        <w:rPr>
          <w:rFonts w:eastAsiaTheme="majorEastAsia" w:cstheme="majorBidi"/>
        </w:rPr>
        <w:t xml:space="preserve"> przy wartości dopuszczalnej wynoszącej 15 mg/l Pt. </w:t>
      </w:r>
      <w:r w:rsidRPr="00675DCA">
        <w:rPr>
          <w:rFonts w:eastAsiaTheme="majorEastAsia" w:cstheme="majorBidi"/>
        </w:rPr>
        <w:t>Parametr ten ma charakter wskaźnikowy i estetyczny i nie stanowi bezpośredniego zagrożenia dla zdrowia konsumentów.</w:t>
      </w:r>
    </w:p>
    <w:p w:rsidR="00675DCA" w:rsidRPr="00675DCA" w:rsidP="00675DCA">
      <w:pPr>
        <w:spacing w:before="0" w:after="0"/>
        <w:rPr>
          <w:rFonts w:eastAsiaTheme="majorEastAsia" w:cstheme="majorBidi"/>
        </w:rPr>
      </w:pPr>
      <w:r w:rsidRPr="00675DCA">
        <w:rPr>
          <w:rFonts w:eastAsiaTheme="majorEastAsia" w:cstheme="majorBidi"/>
        </w:rPr>
        <w:t>Biorąc pod uwagę uzyskane wyniki analiz parametrów z powyższych sprawozdań, a także wyniki innych wcześniejszych badań wykonywanych w ramach kontroli wewnętrznej, jak i</w:t>
      </w:r>
      <w:r w:rsidR="00B1487A">
        <w:rPr>
          <w:rFonts w:eastAsiaTheme="majorEastAsia" w:cstheme="majorBidi"/>
        </w:rPr>
        <w:t> </w:t>
      </w:r>
      <w:r w:rsidRPr="00675DCA">
        <w:rPr>
          <w:rFonts w:eastAsiaTheme="majorEastAsia" w:cstheme="majorBidi"/>
        </w:rPr>
        <w:t>bieżącego nadzoru prowadzonego przez inspekcję sanitarną (sprawozdanie z badania laboratoryjnego z dnia 02.12.2026 r. nr OL HK.464.3.2025, raport z wyników badań z dnia 05.12.2025 r. nr PBŚiŚP.9051.505.489.2025) stwierdza się, że jakość wody wodociągu Humin</w:t>
      </w:r>
      <w:r w:rsidR="00034A78">
        <w:rPr>
          <w:rFonts w:eastAsiaTheme="majorEastAsia" w:cstheme="majorBidi"/>
        </w:rPr>
        <w:t xml:space="preserve"> </w:t>
      </w:r>
      <w:r w:rsidR="00B1487A">
        <w:rPr>
          <w:rFonts w:eastAsiaTheme="majorEastAsia" w:cstheme="majorBidi"/>
        </w:rPr>
        <w:t>(</w:t>
      </w:r>
      <w:r w:rsidR="00034A78">
        <w:rPr>
          <w:rFonts w:eastAsiaTheme="majorEastAsia" w:cstheme="majorBidi"/>
        </w:rPr>
        <w:t>poza wskaźnikiem barwy)</w:t>
      </w:r>
      <w:r w:rsidRPr="00675DCA">
        <w:rPr>
          <w:rFonts w:eastAsiaTheme="majorEastAsia" w:cstheme="majorBidi"/>
        </w:rPr>
        <w:t xml:space="preserve"> odpowiada wymaganym parametrom jakości określonym w/w rozporządzeniem i</w:t>
      </w:r>
      <w:r w:rsidR="00541C17">
        <w:rPr>
          <w:rFonts w:eastAsiaTheme="majorEastAsia" w:cstheme="majorBidi"/>
        </w:rPr>
        <w:t> </w:t>
      </w:r>
      <w:r w:rsidRPr="00675DCA">
        <w:rPr>
          <w:rFonts w:eastAsiaTheme="majorEastAsia" w:cstheme="majorBidi"/>
        </w:rPr>
        <w:t xml:space="preserve">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CD2457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CD2457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CD2457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CD2457" w:rsidRPr="00675DCA" w:rsidP="00675DCA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F210DF6-6D99-4862-AAB4-CA6DE9E9BEB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D9881EC5-FB01-47B4-A535-4E593C857D6D}"/>
    <w:embedBold r:id="rId3" w:fontKey="{06A57407-61F7-4EDD-AF2B-E1C5F464A55C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05551FFB-F430-4FDE-A860-E37F3B8511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2457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2457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2457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CD2457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CD2457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CD2457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CD2457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2457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CD2457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67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2026-01-27T12:27:00Z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