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4CAE3" w14:textId="0A62D4F6" w:rsidR="00663C68" w:rsidRPr="002E1484" w:rsidRDefault="00867C06" w:rsidP="00A976DB">
      <w:pPr>
        <w:pStyle w:val="Nagwek40"/>
        <w:keepNext/>
        <w:keepLines/>
        <w:numPr>
          <w:ilvl w:val="0"/>
          <w:numId w:val="6"/>
        </w:numPr>
        <w:shd w:val="clear" w:color="auto" w:fill="auto"/>
        <w:spacing w:before="0" w:line="240" w:lineRule="auto"/>
        <w:ind w:right="300"/>
        <w:jc w:val="left"/>
        <w:rPr>
          <w:sz w:val="24"/>
          <w:szCs w:val="24"/>
          <w:lang w:val="tr-TR"/>
        </w:rPr>
      </w:pPr>
      <w:bookmarkStart w:id="0" w:name="bookmark5"/>
      <w:r w:rsidRPr="002E1484">
        <w:rPr>
          <w:sz w:val="24"/>
          <w:lang w:val="tr-TR"/>
        </w:rPr>
        <w:t xml:space="preserve">CEZA SORUŞTURMASI EVRESİNDE MAĞDURUN HAK VE </w:t>
      </w:r>
      <w:r w:rsidR="00A976DB">
        <w:rPr>
          <w:sz w:val="24"/>
          <w:lang w:val="tr-TR"/>
        </w:rPr>
        <w:t>Y</w:t>
      </w:r>
      <w:r w:rsidRPr="002E1484">
        <w:rPr>
          <w:sz w:val="24"/>
          <w:lang w:val="tr-TR"/>
        </w:rPr>
        <w:t xml:space="preserve">ÜKÜMLÜLÜKLERİ HAKKINDA </w:t>
      </w:r>
      <w:r w:rsidR="006E1967" w:rsidRPr="006E1967">
        <w:rPr>
          <w:sz w:val="24"/>
          <w:lang w:val="tr-TR"/>
        </w:rPr>
        <w:t>TALİMATTAN ALINTI</w:t>
      </w:r>
      <w:r w:rsidR="006E1967" w:rsidRPr="006E1967" w:rsidDel="006E1967">
        <w:rPr>
          <w:sz w:val="24"/>
          <w:lang w:val="tr-TR"/>
        </w:rPr>
        <w:t xml:space="preserve"> </w:t>
      </w:r>
      <w:bookmarkEnd w:id="0"/>
    </w:p>
    <w:p w14:paraId="40185668" w14:textId="77777777" w:rsidR="00BC6095" w:rsidRPr="002E1484" w:rsidRDefault="00BC6095" w:rsidP="00BC6095">
      <w:pPr>
        <w:pStyle w:val="Nagwek40"/>
        <w:keepNext/>
        <w:keepLines/>
        <w:shd w:val="clear" w:color="auto" w:fill="auto"/>
        <w:spacing w:before="0" w:line="240" w:lineRule="auto"/>
        <w:ind w:left="720" w:right="300"/>
        <w:jc w:val="left"/>
        <w:rPr>
          <w:sz w:val="24"/>
          <w:szCs w:val="24"/>
          <w:lang w:val="tr-TR"/>
        </w:rPr>
      </w:pPr>
    </w:p>
    <w:p w14:paraId="00B7BC03" w14:textId="77777777" w:rsidR="005F55DA" w:rsidRPr="002E1484" w:rsidRDefault="005F55DA" w:rsidP="00BC6095">
      <w:pPr>
        <w:pStyle w:val="Nagwek40"/>
        <w:keepNext/>
        <w:keepLines/>
        <w:shd w:val="clear" w:color="auto" w:fill="auto"/>
        <w:spacing w:before="0" w:line="240" w:lineRule="auto"/>
        <w:ind w:right="300"/>
        <w:jc w:val="both"/>
        <w:rPr>
          <w:b w:val="0"/>
          <w:i/>
          <w:sz w:val="24"/>
          <w:szCs w:val="24"/>
          <w:lang w:val="tr-TR"/>
        </w:rPr>
      </w:pPr>
      <w:r w:rsidRPr="002E1484">
        <w:rPr>
          <w:b w:val="0"/>
          <w:i/>
          <w:sz w:val="24"/>
          <w:szCs w:val="24"/>
          <w:lang w:val="tr-TR"/>
        </w:rPr>
        <w:t>Kaynakça:</w:t>
      </w:r>
      <w:r w:rsidRPr="002E1484">
        <w:rPr>
          <w:b w:val="0"/>
          <w:i/>
          <w:lang w:val="tr-TR"/>
        </w:rPr>
        <w:t xml:space="preserve"> </w:t>
      </w:r>
      <w:r w:rsidRPr="002E1484">
        <w:rPr>
          <w:b w:val="0"/>
          <w:i/>
          <w:sz w:val="24"/>
          <w:szCs w:val="24"/>
          <w:lang w:val="tr-TR"/>
        </w:rPr>
        <w:t>Adalet Bakanı</w:t>
      </w:r>
      <w:r w:rsidR="003849CD" w:rsidRPr="002E1484">
        <w:rPr>
          <w:b w:val="0"/>
          <w:i/>
          <w:sz w:val="24"/>
          <w:szCs w:val="24"/>
          <w:lang w:val="tr-TR"/>
        </w:rPr>
        <w:t>’</w:t>
      </w:r>
      <w:r w:rsidRPr="002E1484">
        <w:rPr>
          <w:b w:val="0"/>
          <w:i/>
          <w:sz w:val="24"/>
          <w:szCs w:val="24"/>
          <w:lang w:val="tr-TR"/>
        </w:rPr>
        <w:t>nın 14 Eylül 2020 tarihli yönetmeliği (kalem 1619)</w:t>
      </w:r>
    </w:p>
    <w:p w14:paraId="23B4659B" w14:textId="77777777" w:rsidR="00BC6095" w:rsidRPr="002E1484" w:rsidRDefault="005F55DA" w:rsidP="00BC6095">
      <w:pPr>
        <w:pStyle w:val="Nagwek40"/>
        <w:keepNext/>
        <w:keepLines/>
        <w:shd w:val="clear" w:color="auto" w:fill="auto"/>
        <w:spacing w:before="0" w:line="240" w:lineRule="auto"/>
        <w:ind w:right="300"/>
        <w:jc w:val="both"/>
        <w:rPr>
          <w:b w:val="0"/>
          <w:i/>
          <w:sz w:val="24"/>
          <w:szCs w:val="24"/>
          <w:lang w:val="tr-TR"/>
        </w:rPr>
      </w:pPr>
      <w:r w:rsidRPr="002E1484">
        <w:rPr>
          <w:b w:val="0"/>
          <w:i/>
          <w:sz w:val="24"/>
          <w:szCs w:val="24"/>
          <w:lang w:val="tr-TR"/>
        </w:rPr>
        <w:t xml:space="preserve"> </w:t>
      </w:r>
    </w:p>
    <w:p w14:paraId="5AAAACB9" w14:textId="77777777" w:rsidR="00663C68" w:rsidRPr="002E1484" w:rsidRDefault="00017BF2" w:rsidP="00A41A7E">
      <w:pPr>
        <w:pStyle w:val="Teksttreci0"/>
        <w:shd w:val="clear" w:color="auto" w:fill="auto"/>
        <w:spacing w:after="0" w:line="240" w:lineRule="auto"/>
        <w:ind w:right="20" w:firstLine="42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Mağdur, davanın mahkeme</w:t>
      </w:r>
      <w:r w:rsidR="00574AEE">
        <w:rPr>
          <w:sz w:val="24"/>
          <w:szCs w:val="24"/>
          <w:lang w:val="tr-TR"/>
        </w:rPr>
        <w:t>ye</w:t>
      </w:r>
      <w:r w:rsidRPr="002E1484">
        <w:rPr>
          <w:sz w:val="24"/>
          <w:szCs w:val="24"/>
          <w:lang w:val="tr-TR"/>
        </w:rPr>
        <w:t xml:space="preserve"> intikalinden önce yürütülen hazırlık soruşturmasın</w:t>
      </w:r>
      <w:r w:rsidR="00574AEE">
        <w:rPr>
          <w:sz w:val="24"/>
          <w:szCs w:val="24"/>
          <w:lang w:val="tr-TR"/>
        </w:rPr>
        <w:t>d</w:t>
      </w:r>
      <w:r w:rsidRPr="002E1484">
        <w:rPr>
          <w:sz w:val="24"/>
          <w:szCs w:val="24"/>
          <w:lang w:val="tr-TR"/>
        </w:rPr>
        <w:t>a taraftır (madde 299/</w:t>
      </w:r>
      <w:r w:rsidR="00B63045" w:rsidRPr="002E1484">
        <w:rPr>
          <w:sz w:val="24"/>
          <w:szCs w:val="24"/>
          <w:lang w:val="tr-TR"/>
        </w:rPr>
        <w:t>1)</w:t>
      </w:r>
      <w:r w:rsidR="00A41A7E" w:rsidRPr="002E1484">
        <w:rPr>
          <w:rStyle w:val="Odwoanieprzypisudolnego"/>
          <w:sz w:val="24"/>
          <w:szCs w:val="24"/>
          <w:lang w:val="tr-TR"/>
        </w:rPr>
        <w:footnoteReference w:id="1"/>
      </w:r>
    </w:p>
    <w:p w14:paraId="60B10A23" w14:textId="77777777" w:rsidR="00663C68" w:rsidRPr="002E1484" w:rsidRDefault="003D4E39" w:rsidP="00A41A7E">
      <w:pPr>
        <w:pStyle w:val="Teksttreci0"/>
        <w:shd w:val="clear" w:color="auto" w:fill="auto"/>
        <w:spacing w:after="0" w:line="240" w:lineRule="auto"/>
        <w:ind w:right="20" w:firstLine="42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Mahkeme önünde muhakeme aşamasında mağdur, böyle bir talepte bulunursa dava</w:t>
      </w:r>
      <w:r w:rsidR="00574AEE">
        <w:rPr>
          <w:sz w:val="24"/>
          <w:szCs w:val="24"/>
          <w:lang w:val="tr-TR"/>
        </w:rPr>
        <w:t>d</w:t>
      </w:r>
      <w:r w:rsidRPr="002E1484">
        <w:rPr>
          <w:sz w:val="24"/>
          <w:szCs w:val="24"/>
          <w:lang w:val="tr-TR"/>
        </w:rPr>
        <w:t>a taraf (yardımcı iddia makamı)</w:t>
      </w:r>
      <w:r w:rsidR="00D71D96" w:rsidRPr="002E1484">
        <w:rPr>
          <w:sz w:val="24"/>
          <w:szCs w:val="24"/>
          <w:lang w:val="tr-TR"/>
        </w:rPr>
        <w:t xml:space="preserve"> sıfatıyla hareket edebilir</w:t>
      </w:r>
      <w:r w:rsidRPr="002E1484">
        <w:rPr>
          <w:sz w:val="24"/>
          <w:szCs w:val="24"/>
          <w:lang w:val="tr-TR"/>
        </w:rPr>
        <w:t>. Böyle bir talepte en geç muhakemeye başlanmadan önce bulunulabilir (mad</w:t>
      </w:r>
      <w:r w:rsidR="00665BBB" w:rsidRPr="002E1484">
        <w:rPr>
          <w:sz w:val="24"/>
          <w:szCs w:val="24"/>
          <w:lang w:val="tr-TR"/>
        </w:rPr>
        <w:t>d</w:t>
      </w:r>
      <w:r w:rsidRPr="002E1484">
        <w:rPr>
          <w:sz w:val="24"/>
          <w:szCs w:val="24"/>
          <w:lang w:val="tr-TR"/>
        </w:rPr>
        <w:t>e 53 ve madde 54/</w:t>
      </w:r>
      <w:r w:rsidR="00B63045" w:rsidRPr="002E1484">
        <w:rPr>
          <w:sz w:val="24"/>
          <w:szCs w:val="24"/>
          <w:lang w:val="tr-TR"/>
        </w:rPr>
        <w:t xml:space="preserve">1). </w:t>
      </w:r>
      <w:r w:rsidRPr="002E1484">
        <w:rPr>
          <w:sz w:val="24"/>
          <w:szCs w:val="24"/>
          <w:lang w:val="tr-TR"/>
        </w:rPr>
        <w:t>Böyle bir talepte bul</w:t>
      </w:r>
      <w:r w:rsidR="00665BBB" w:rsidRPr="002E1484">
        <w:rPr>
          <w:sz w:val="24"/>
          <w:szCs w:val="24"/>
          <w:lang w:val="tr-TR"/>
        </w:rPr>
        <w:t>un</w:t>
      </w:r>
      <w:r w:rsidRPr="002E1484">
        <w:rPr>
          <w:sz w:val="24"/>
          <w:szCs w:val="24"/>
          <w:lang w:val="tr-TR"/>
        </w:rPr>
        <w:t>mazsan, muhakeme aşamasında yardımcı iddia makamının yetkililerinde</w:t>
      </w:r>
      <w:r w:rsidR="00574AEE">
        <w:rPr>
          <w:sz w:val="24"/>
          <w:szCs w:val="24"/>
          <w:lang w:val="tr-TR"/>
        </w:rPr>
        <w:t>n</w:t>
      </w:r>
      <w:r w:rsidRPr="002E1484">
        <w:rPr>
          <w:sz w:val="24"/>
          <w:szCs w:val="24"/>
          <w:lang w:val="tr-TR"/>
        </w:rPr>
        <w:t xml:space="preserve"> yararlanamayacaksın. Talebini ya yazılı olarak verebilirsin ya da tutanağa geçirilmek koşulu ile zabıt katibine sözlü olarak bildirebilirsin</w:t>
      </w:r>
      <w:r w:rsidR="00B63045" w:rsidRPr="002E1484">
        <w:rPr>
          <w:sz w:val="24"/>
          <w:szCs w:val="24"/>
          <w:lang w:val="tr-TR"/>
        </w:rPr>
        <w:t>.</w:t>
      </w:r>
    </w:p>
    <w:p w14:paraId="02DEC978" w14:textId="77777777" w:rsidR="00663C68" w:rsidRPr="002E1484" w:rsidRDefault="00347355" w:rsidP="00A41A7E">
      <w:pPr>
        <w:pStyle w:val="Teksttreci0"/>
        <w:shd w:val="clear" w:color="auto" w:fill="auto"/>
        <w:spacing w:after="0" w:line="240" w:lineRule="auto"/>
        <w:ind w:right="20" w:firstLine="42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Küçük yaş</w:t>
      </w:r>
      <w:r w:rsidR="00574AEE">
        <w:rPr>
          <w:sz w:val="24"/>
          <w:szCs w:val="24"/>
          <w:lang w:val="tr-TR"/>
        </w:rPr>
        <w:t>ta</w:t>
      </w:r>
      <w:r w:rsidRPr="002E1484">
        <w:rPr>
          <w:sz w:val="24"/>
          <w:szCs w:val="24"/>
          <w:lang w:val="tr-TR"/>
        </w:rPr>
        <w:t>, tamamen veya kısmen ehliyetsiz veya yeteneksiz birinin haklarından vekili veya yasal vasisi tasarruf edebilir (madde</w:t>
      </w:r>
      <w:r w:rsidR="00B63045" w:rsidRPr="002E1484">
        <w:rPr>
          <w:sz w:val="24"/>
          <w:szCs w:val="24"/>
          <w:lang w:val="tr-TR"/>
        </w:rPr>
        <w:t xml:space="preserve"> 51). </w:t>
      </w:r>
      <w:r w:rsidRPr="002E1484">
        <w:rPr>
          <w:sz w:val="24"/>
          <w:szCs w:val="24"/>
          <w:lang w:val="tr-TR"/>
        </w:rPr>
        <w:t>Vefat etmiş olan mağdurun haklarından en yakın kişi veya geçimi mevta tarafından sağla</w:t>
      </w:r>
      <w:r w:rsidR="001C0414">
        <w:rPr>
          <w:sz w:val="24"/>
          <w:szCs w:val="24"/>
          <w:lang w:val="tr-TR"/>
        </w:rPr>
        <w:t>n</w:t>
      </w:r>
      <w:r w:rsidRPr="002E1484">
        <w:rPr>
          <w:sz w:val="24"/>
          <w:szCs w:val="24"/>
          <w:lang w:val="tr-TR"/>
        </w:rPr>
        <w:t>mış ol</w:t>
      </w:r>
      <w:r w:rsidR="001C0414">
        <w:rPr>
          <w:sz w:val="24"/>
          <w:szCs w:val="24"/>
          <w:lang w:val="tr-TR"/>
        </w:rPr>
        <w:t>un</w:t>
      </w:r>
      <w:r w:rsidR="00574AEE">
        <w:rPr>
          <w:sz w:val="24"/>
          <w:szCs w:val="24"/>
          <w:lang w:val="tr-TR"/>
        </w:rPr>
        <w:t>an</w:t>
      </w:r>
      <w:r w:rsidRPr="002E1484">
        <w:rPr>
          <w:sz w:val="24"/>
          <w:szCs w:val="24"/>
          <w:lang w:val="tr-TR"/>
        </w:rPr>
        <w:t xml:space="preserve"> kişi tasarruf edebilir (madde</w:t>
      </w:r>
      <w:r w:rsidR="00B63045" w:rsidRPr="002E1484">
        <w:rPr>
          <w:sz w:val="24"/>
          <w:szCs w:val="24"/>
          <w:lang w:val="tr-TR"/>
        </w:rPr>
        <w:t xml:space="preserve"> 52).</w:t>
      </w:r>
    </w:p>
    <w:p w14:paraId="37E3B186" w14:textId="77777777" w:rsidR="00663C68" w:rsidRPr="002E1484" w:rsidRDefault="00347355" w:rsidP="00347355">
      <w:pPr>
        <w:pStyle w:val="Teksttreci0"/>
        <w:shd w:val="clear" w:color="auto" w:fill="auto"/>
        <w:spacing w:after="0" w:line="240" w:lineRule="auto"/>
        <w:ind w:firstLine="42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Mağdur veya mağdurun haklarından tasarruf eden biri isen aşağıda yazılı hak ve yükümlüklerin vardır</w:t>
      </w:r>
      <w:r w:rsidR="00B63045" w:rsidRPr="002E1484">
        <w:rPr>
          <w:sz w:val="24"/>
          <w:szCs w:val="24"/>
          <w:lang w:val="tr-TR"/>
        </w:rPr>
        <w:t>:</w:t>
      </w:r>
    </w:p>
    <w:p w14:paraId="351E2C9C" w14:textId="77777777" w:rsidR="00663C68" w:rsidRPr="002E1484" w:rsidRDefault="00347355" w:rsidP="00A41A7E">
      <w:pPr>
        <w:pStyle w:val="Nagwek40"/>
        <w:keepNext/>
        <w:keepLines/>
        <w:numPr>
          <w:ilvl w:val="0"/>
          <w:numId w:val="1"/>
        </w:numPr>
        <w:shd w:val="clear" w:color="auto" w:fill="auto"/>
        <w:tabs>
          <w:tab w:val="left" w:pos="403"/>
        </w:tabs>
        <w:spacing w:before="0" w:line="240" w:lineRule="auto"/>
        <w:jc w:val="left"/>
        <w:rPr>
          <w:sz w:val="24"/>
          <w:szCs w:val="24"/>
          <w:lang w:val="tr-TR"/>
        </w:rPr>
      </w:pPr>
      <w:bookmarkStart w:id="1" w:name="bookmark6"/>
      <w:r w:rsidRPr="002E1484">
        <w:rPr>
          <w:sz w:val="24"/>
          <w:szCs w:val="24"/>
          <w:lang w:val="tr-TR"/>
        </w:rPr>
        <w:t>Hukuki yardım</w:t>
      </w:r>
      <w:bookmarkEnd w:id="1"/>
    </w:p>
    <w:p w14:paraId="61A23FBA" w14:textId="77777777" w:rsidR="00663C68" w:rsidRPr="002E1484" w:rsidRDefault="0019354B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Kendin tayin ettiği</w:t>
      </w:r>
      <w:r w:rsidR="00F84AD9">
        <w:rPr>
          <w:sz w:val="24"/>
          <w:szCs w:val="24"/>
          <w:lang w:val="tr-TR"/>
        </w:rPr>
        <w:t>n</w:t>
      </w:r>
      <w:r w:rsidRPr="002E1484">
        <w:rPr>
          <w:sz w:val="24"/>
          <w:szCs w:val="24"/>
          <w:lang w:val="tr-TR"/>
        </w:rPr>
        <w:t xml:space="preserve"> vekil</w:t>
      </w:r>
      <w:r w:rsidR="007349F9" w:rsidRPr="002E1484">
        <w:rPr>
          <w:sz w:val="24"/>
          <w:szCs w:val="24"/>
          <w:lang w:val="tr-TR"/>
        </w:rPr>
        <w:t>in</w:t>
      </w:r>
      <w:r w:rsidRPr="002E1484">
        <w:rPr>
          <w:sz w:val="24"/>
          <w:szCs w:val="24"/>
          <w:lang w:val="tr-TR"/>
        </w:rPr>
        <w:t xml:space="preserve"> yardımından faydalanabilirsin. Avukat veya hukuk müşaviri vekil olabilir. Aynı zamanda en fazla üç vekil tayin edebilirsin (madde 77, madde</w:t>
      </w:r>
      <w:r w:rsidR="00B63045" w:rsidRPr="002E1484">
        <w:rPr>
          <w:sz w:val="24"/>
          <w:szCs w:val="24"/>
          <w:lang w:val="tr-TR"/>
        </w:rPr>
        <w:t xml:space="preserve"> 87</w:t>
      </w:r>
      <w:r w:rsidRPr="002E1484">
        <w:rPr>
          <w:sz w:val="24"/>
          <w:szCs w:val="24"/>
          <w:lang w:val="tr-TR"/>
        </w:rPr>
        <w:t>/1 ve</w:t>
      </w:r>
      <w:r w:rsidR="00B63045" w:rsidRPr="002E1484">
        <w:rPr>
          <w:sz w:val="24"/>
          <w:szCs w:val="24"/>
          <w:lang w:val="tr-TR"/>
        </w:rPr>
        <w:t xml:space="preserve"> 2</w:t>
      </w:r>
      <w:r w:rsidRPr="002E1484">
        <w:rPr>
          <w:sz w:val="24"/>
          <w:szCs w:val="24"/>
          <w:lang w:val="tr-TR"/>
        </w:rPr>
        <w:t xml:space="preserve"> ve madde</w:t>
      </w:r>
      <w:r w:rsidR="00B63045" w:rsidRPr="002E1484">
        <w:rPr>
          <w:sz w:val="24"/>
          <w:szCs w:val="24"/>
          <w:lang w:val="tr-TR"/>
        </w:rPr>
        <w:t xml:space="preserve"> 88).</w:t>
      </w:r>
    </w:p>
    <w:p w14:paraId="2873A15B" w14:textId="77777777" w:rsidR="00663C68" w:rsidRPr="002E1484" w:rsidRDefault="0019354B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 xml:space="preserve">Vekil tayin edemediğini ispatladığın takdirde vekil, belirli bir adli işlemi </w:t>
      </w:r>
      <w:r w:rsidR="00353259" w:rsidRPr="002E1484">
        <w:rPr>
          <w:sz w:val="24"/>
          <w:szCs w:val="24"/>
          <w:lang w:val="tr-TR"/>
        </w:rPr>
        <w:t xml:space="preserve">de </w:t>
      </w:r>
      <w:r w:rsidRPr="002E1484">
        <w:rPr>
          <w:sz w:val="24"/>
          <w:szCs w:val="24"/>
          <w:lang w:val="tr-TR"/>
        </w:rPr>
        <w:t xml:space="preserve">yapmak üzere mahkeme tarafından </w:t>
      </w:r>
      <w:r w:rsidR="003849CD" w:rsidRPr="002E1484">
        <w:rPr>
          <w:sz w:val="24"/>
          <w:szCs w:val="24"/>
          <w:lang w:val="tr-TR"/>
        </w:rPr>
        <w:t xml:space="preserve">resen </w:t>
      </w:r>
      <w:r w:rsidRPr="002E1484">
        <w:rPr>
          <w:sz w:val="24"/>
          <w:szCs w:val="24"/>
          <w:lang w:val="tr-TR"/>
        </w:rPr>
        <w:t>tayin edilecektir (madde</w:t>
      </w:r>
      <w:r w:rsidR="00B63045" w:rsidRPr="002E1484">
        <w:rPr>
          <w:sz w:val="24"/>
          <w:szCs w:val="24"/>
          <w:lang w:val="tr-TR"/>
        </w:rPr>
        <w:t xml:space="preserve"> 78</w:t>
      </w:r>
      <w:r w:rsidRPr="002E1484">
        <w:rPr>
          <w:sz w:val="24"/>
          <w:szCs w:val="24"/>
          <w:lang w:val="tr-TR"/>
        </w:rPr>
        <w:t xml:space="preserve"> ve madde</w:t>
      </w:r>
      <w:r w:rsidR="00B63045" w:rsidRPr="002E1484">
        <w:rPr>
          <w:sz w:val="24"/>
          <w:szCs w:val="24"/>
          <w:lang w:val="tr-TR"/>
        </w:rPr>
        <w:t xml:space="preserve"> 88). </w:t>
      </w:r>
      <w:r w:rsidRPr="002E1484">
        <w:rPr>
          <w:sz w:val="24"/>
          <w:szCs w:val="24"/>
          <w:lang w:val="tr-TR"/>
        </w:rPr>
        <w:t>Bu hususta dilekçeni, mahkemeye intikal etmek üzere savcıya verebilirsin, (madde</w:t>
      </w:r>
      <w:r w:rsidR="00B63045" w:rsidRPr="002E1484">
        <w:rPr>
          <w:sz w:val="24"/>
          <w:szCs w:val="24"/>
          <w:lang w:val="tr-TR"/>
        </w:rPr>
        <w:t xml:space="preserve"> 116</w:t>
      </w:r>
      <w:r w:rsidRPr="002E1484">
        <w:rPr>
          <w:sz w:val="24"/>
          <w:szCs w:val="24"/>
          <w:lang w:val="tr-TR"/>
        </w:rPr>
        <w:t xml:space="preserve"> ve madde</w:t>
      </w:r>
      <w:r w:rsidR="00B63045" w:rsidRPr="002E1484">
        <w:rPr>
          <w:sz w:val="24"/>
          <w:szCs w:val="24"/>
          <w:lang w:val="tr-TR"/>
        </w:rPr>
        <w:t xml:space="preserve"> 118 § 3).</w:t>
      </w:r>
    </w:p>
    <w:p w14:paraId="7701F147" w14:textId="77777777" w:rsidR="00663C68" w:rsidRPr="002E1484" w:rsidRDefault="0019354B" w:rsidP="00A41A7E">
      <w:pPr>
        <w:pStyle w:val="Nagwek40"/>
        <w:keepNext/>
        <w:keepLines/>
        <w:numPr>
          <w:ilvl w:val="1"/>
          <w:numId w:val="2"/>
        </w:numPr>
        <w:shd w:val="clear" w:color="auto" w:fill="auto"/>
        <w:tabs>
          <w:tab w:val="left" w:pos="418"/>
        </w:tabs>
        <w:spacing w:before="0" w:line="240" w:lineRule="auto"/>
        <w:jc w:val="left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Tercüman yardımından yararlanma</w:t>
      </w:r>
    </w:p>
    <w:p w14:paraId="20922D1A" w14:textId="77777777" w:rsidR="00663C68" w:rsidRPr="002E1484" w:rsidRDefault="0019354B" w:rsidP="00A41A7E">
      <w:pPr>
        <w:pStyle w:val="Teksttreci0"/>
        <w:shd w:val="clear" w:color="auto" w:fill="auto"/>
        <w:spacing w:after="0" w:line="240" w:lineRule="auto"/>
        <w:ind w:left="420" w:right="20" w:firstLine="0"/>
        <w:jc w:val="left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Lehçe bilmediğin ve</w:t>
      </w:r>
      <w:r w:rsidR="00353259" w:rsidRPr="002E1484">
        <w:rPr>
          <w:sz w:val="24"/>
          <w:szCs w:val="24"/>
          <w:lang w:val="tr-TR"/>
        </w:rPr>
        <w:t>ya</w:t>
      </w:r>
      <w:r w:rsidRPr="002E1484">
        <w:rPr>
          <w:sz w:val="24"/>
          <w:szCs w:val="24"/>
          <w:lang w:val="tr-TR"/>
        </w:rPr>
        <w:t xml:space="preserve"> di</w:t>
      </w:r>
      <w:r w:rsidR="00665BBB" w:rsidRPr="002E1484">
        <w:rPr>
          <w:sz w:val="24"/>
          <w:szCs w:val="24"/>
          <w:lang w:val="tr-TR"/>
        </w:rPr>
        <w:t>l</w:t>
      </w:r>
      <w:r w:rsidRPr="002E1484">
        <w:rPr>
          <w:sz w:val="24"/>
          <w:szCs w:val="24"/>
          <w:lang w:val="tr-TR"/>
        </w:rPr>
        <w:t>siz ve sağır olduğun takdirde, ifade verirken veya delilleri incelerken tercüman yardımından ücretsiz olarak yararlanabilirsin (madde 204/1 ve</w:t>
      </w:r>
      <w:r w:rsidR="00B63045" w:rsidRPr="002E1484">
        <w:rPr>
          <w:sz w:val="24"/>
          <w:szCs w:val="24"/>
          <w:lang w:val="tr-TR"/>
        </w:rPr>
        <w:t xml:space="preserve"> 2).</w:t>
      </w:r>
    </w:p>
    <w:p w14:paraId="22D8FF1C" w14:textId="77777777" w:rsidR="00663C68" w:rsidRPr="002E1484" w:rsidRDefault="00B63045" w:rsidP="00A41A7E">
      <w:pPr>
        <w:pStyle w:val="Nagwek40"/>
        <w:keepNext/>
        <w:keepLines/>
        <w:numPr>
          <w:ilvl w:val="1"/>
          <w:numId w:val="2"/>
        </w:numPr>
        <w:shd w:val="clear" w:color="auto" w:fill="auto"/>
        <w:tabs>
          <w:tab w:val="left" w:pos="418"/>
        </w:tabs>
        <w:spacing w:before="0" w:line="240" w:lineRule="auto"/>
        <w:jc w:val="left"/>
        <w:rPr>
          <w:sz w:val="24"/>
          <w:szCs w:val="24"/>
          <w:lang w:val="tr-TR"/>
        </w:rPr>
      </w:pPr>
      <w:bookmarkStart w:id="2" w:name="bookmark8"/>
      <w:r w:rsidRPr="002E1484">
        <w:rPr>
          <w:sz w:val="24"/>
          <w:szCs w:val="24"/>
          <w:lang w:val="tr-TR"/>
        </w:rPr>
        <w:t>D</w:t>
      </w:r>
      <w:r w:rsidR="00665BBB" w:rsidRPr="002E1484">
        <w:rPr>
          <w:sz w:val="24"/>
          <w:szCs w:val="24"/>
          <w:lang w:val="tr-TR"/>
        </w:rPr>
        <w:t>ava dosyasını inceleme hakkı</w:t>
      </w:r>
      <w:bookmarkEnd w:id="2"/>
    </w:p>
    <w:p w14:paraId="79BFA5A4" w14:textId="77777777" w:rsidR="00663C68" w:rsidRPr="002E1484" w:rsidRDefault="0019354B" w:rsidP="00A41A7E">
      <w:pPr>
        <w:pStyle w:val="Teksttreci0"/>
        <w:shd w:val="clear" w:color="auto" w:fill="auto"/>
        <w:spacing w:after="0" w:line="240" w:lineRule="auto"/>
        <w:ind w:left="420" w:right="20" w:firstLine="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Hazırlık soruşturması</w:t>
      </w:r>
      <w:r w:rsidR="00353259" w:rsidRPr="002E1484">
        <w:rPr>
          <w:sz w:val="24"/>
          <w:szCs w:val="24"/>
          <w:lang w:val="tr-TR"/>
        </w:rPr>
        <w:t>nın</w:t>
      </w:r>
      <w:r w:rsidRPr="002E1484">
        <w:rPr>
          <w:sz w:val="24"/>
          <w:szCs w:val="24"/>
          <w:lang w:val="tr-TR"/>
        </w:rPr>
        <w:t xml:space="preserve"> (tahkikatı</w:t>
      </w:r>
      <w:r w:rsidR="00353259" w:rsidRPr="002E1484">
        <w:rPr>
          <w:sz w:val="24"/>
          <w:szCs w:val="24"/>
          <w:lang w:val="tr-TR"/>
        </w:rPr>
        <w:t>n</w:t>
      </w:r>
      <w:r w:rsidRPr="002E1484">
        <w:rPr>
          <w:sz w:val="24"/>
          <w:szCs w:val="24"/>
          <w:lang w:val="tr-TR"/>
        </w:rPr>
        <w:t>) bitimini müteakip</w:t>
      </w:r>
      <w:r w:rsidR="00574AEE">
        <w:rPr>
          <w:sz w:val="24"/>
          <w:szCs w:val="24"/>
          <w:lang w:val="tr-TR"/>
        </w:rPr>
        <w:t xml:space="preserve"> eden</w:t>
      </w:r>
      <w:r w:rsidRPr="002E1484">
        <w:rPr>
          <w:sz w:val="24"/>
          <w:szCs w:val="24"/>
          <w:lang w:val="tr-TR"/>
        </w:rPr>
        <w:t xml:space="preserve"> dönem içinde de olmak üzere, dava dosyasını inceleme, fotokopi ve örneklerini çıkarma hakkın vardır. </w:t>
      </w:r>
      <w:r w:rsidR="00665BBB" w:rsidRPr="002E1484">
        <w:rPr>
          <w:sz w:val="24"/>
          <w:szCs w:val="24"/>
          <w:lang w:val="tr-TR"/>
        </w:rPr>
        <w:t>Hazırlık soruşturması evresinde dosya inceleme talebin, devletin yüksek çıkarları veya soruşturmanın sağlıklı bir şekilde sonuçlandırılabilme</w:t>
      </w:r>
      <w:r w:rsidR="003E73F3" w:rsidRPr="002E1484">
        <w:rPr>
          <w:sz w:val="24"/>
          <w:szCs w:val="24"/>
          <w:lang w:val="tr-TR"/>
        </w:rPr>
        <w:t>si nedeniyle redd</w:t>
      </w:r>
      <w:r w:rsidR="003849CD" w:rsidRPr="002E1484">
        <w:rPr>
          <w:sz w:val="24"/>
          <w:szCs w:val="24"/>
          <w:lang w:val="tr-TR"/>
        </w:rPr>
        <w:t>edilebilir</w:t>
      </w:r>
      <w:r w:rsidR="00574AEE">
        <w:rPr>
          <w:sz w:val="24"/>
          <w:szCs w:val="24"/>
          <w:lang w:val="tr-TR"/>
        </w:rPr>
        <w:t>.</w:t>
      </w:r>
      <w:r w:rsidR="003849CD" w:rsidRPr="002E1484">
        <w:rPr>
          <w:sz w:val="24"/>
          <w:szCs w:val="24"/>
          <w:lang w:val="tr-TR"/>
        </w:rPr>
        <w:t xml:space="preserve"> Re</w:t>
      </w:r>
      <w:r w:rsidR="001C0266" w:rsidRPr="002E1484">
        <w:rPr>
          <w:sz w:val="24"/>
          <w:szCs w:val="24"/>
          <w:lang w:val="tr-TR"/>
        </w:rPr>
        <w:t>t</w:t>
      </w:r>
      <w:r w:rsidR="00665BBB" w:rsidRPr="002E1484">
        <w:rPr>
          <w:sz w:val="24"/>
          <w:szCs w:val="24"/>
          <w:lang w:val="tr-TR"/>
        </w:rPr>
        <w:t xml:space="preserve"> halinde talebin üzerine, dava dosyasını ileride inceleyebileceğin bildirilecek</w:t>
      </w:r>
      <w:r w:rsidR="00574AEE">
        <w:rPr>
          <w:sz w:val="24"/>
          <w:szCs w:val="24"/>
          <w:lang w:val="tr-TR"/>
        </w:rPr>
        <w:t>tir</w:t>
      </w:r>
      <w:r w:rsidR="00665BBB" w:rsidRPr="002E1484">
        <w:rPr>
          <w:sz w:val="24"/>
          <w:szCs w:val="24"/>
          <w:lang w:val="tr-TR"/>
        </w:rPr>
        <w:t>. Dava dosyası elektronik ortamda da incelenebilir.</w:t>
      </w:r>
      <w:r w:rsidR="00B63045" w:rsidRPr="002E1484">
        <w:rPr>
          <w:sz w:val="24"/>
          <w:szCs w:val="24"/>
          <w:lang w:val="tr-TR"/>
        </w:rPr>
        <w:t xml:space="preserve"> </w:t>
      </w:r>
      <w:r w:rsidR="00353259" w:rsidRPr="002E1484">
        <w:rPr>
          <w:sz w:val="24"/>
          <w:szCs w:val="24"/>
          <w:lang w:val="tr-TR"/>
        </w:rPr>
        <w:t>Savcı, sanık tarafından dava dosyasının incelenmesi tarihi</w:t>
      </w:r>
      <w:r w:rsidR="00574AEE">
        <w:rPr>
          <w:sz w:val="24"/>
          <w:szCs w:val="24"/>
          <w:lang w:val="tr-TR"/>
        </w:rPr>
        <w:t>ni</w:t>
      </w:r>
      <w:r w:rsidR="00353259" w:rsidRPr="002E1484">
        <w:rPr>
          <w:sz w:val="24"/>
          <w:szCs w:val="24"/>
          <w:lang w:val="tr-TR"/>
        </w:rPr>
        <w:t xml:space="preserve"> tespit e</w:t>
      </w:r>
      <w:r w:rsidR="00574AEE">
        <w:rPr>
          <w:sz w:val="24"/>
          <w:szCs w:val="24"/>
          <w:lang w:val="tr-TR"/>
        </w:rPr>
        <w:t>t</w:t>
      </w:r>
      <w:r w:rsidR="00353259" w:rsidRPr="002E1484">
        <w:rPr>
          <w:sz w:val="24"/>
          <w:szCs w:val="24"/>
          <w:lang w:val="tr-TR"/>
        </w:rPr>
        <w:t>mi</w:t>
      </w:r>
      <w:r w:rsidR="003E73F3" w:rsidRPr="002E1484">
        <w:rPr>
          <w:sz w:val="24"/>
          <w:szCs w:val="24"/>
          <w:lang w:val="tr-TR"/>
        </w:rPr>
        <w:t>şse dosya inceleme talebini reddedemez</w:t>
      </w:r>
      <w:r w:rsidR="00353259" w:rsidRPr="002E1484">
        <w:rPr>
          <w:sz w:val="24"/>
          <w:szCs w:val="24"/>
          <w:lang w:val="tr-TR"/>
        </w:rPr>
        <w:t xml:space="preserve"> (madde</w:t>
      </w:r>
      <w:r w:rsidR="00B63045" w:rsidRPr="002E1484">
        <w:rPr>
          <w:sz w:val="24"/>
          <w:szCs w:val="24"/>
          <w:lang w:val="tr-TR"/>
        </w:rPr>
        <w:t xml:space="preserve"> 156).</w:t>
      </w:r>
    </w:p>
    <w:p w14:paraId="484287ED" w14:textId="77777777" w:rsidR="00663C68" w:rsidRPr="002E1484" w:rsidRDefault="00306914" w:rsidP="00A41A7E">
      <w:pPr>
        <w:pStyle w:val="Nagwek40"/>
        <w:keepNext/>
        <w:keepLines/>
        <w:numPr>
          <w:ilvl w:val="1"/>
          <w:numId w:val="2"/>
        </w:numPr>
        <w:shd w:val="clear" w:color="auto" w:fill="auto"/>
        <w:tabs>
          <w:tab w:val="left" w:pos="418"/>
        </w:tabs>
        <w:spacing w:before="0" w:line="240" w:lineRule="auto"/>
        <w:jc w:val="left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Hazır bulunmamanın mazereti</w:t>
      </w:r>
    </w:p>
    <w:p w14:paraId="3B6578F9" w14:textId="77777777" w:rsidR="00663C68" w:rsidRPr="002E1484" w:rsidRDefault="00306914" w:rsidP="00A41A7E">
      <w:pPr>
        <w:pStyle w:val="Teksttreci0"/>
        <w:shd w:val="clear" w:color="auto" w:fill="auto"/>
        <w:spacing w:after="0" w:line="240" w:lineRule="auto"/>
        <w:ind w:left="420" w:right="20" w:firstLine="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 xml:space="preserve">Tanıklık yapmak üzere çağrıldığın takdirde hastalık nedeniyle hazır bulunmamanın mazereti olarak </w:t>
      </w:r>
      <w:r w:rsidR="00574AEE" w:rsidRPr="002E1484">
        <w:rPr>
          <w:sz w:val="24"/>
          <w:szCs w:val="24"/>
          <w:lang w:val="tr-TR"/>
        </w:rPr>
        <w:t xml:space="preserve">(serbest kaldığında) </w:t>
      </w:r>
      <w:r w:rsidRPr="002E1484">
        <w:rPr>
          <w:sz w:val="24"/>
          <w:szCs w:val="24"/>
          <w:lang w:val="tr-TR"/>
        </w:rPr>
        <w:t>sadece adli doktor raporu kabul edilir. Diğer türlü mazeret belgesi yeterli değildir (madde117/2a)</w:t>
      </w:r>
      <w:r w:rsidR="00B63045" w:rsidRPr="002E1484">
        <w:rPr>
          <w:sz w:val="24"/>
          <w:szCs w:val="24"/>
          <w:lang w:val="tr-TR"/>
        </w:rPr>
        <w:t>.</w:t>
      </w:r>
    </w:p>
    <w:p w14:paraId="3EDEB52F" w14:textId="77777777" w:rsidR="00663C68" w:rsidRPr="002E1484" w:rsidRDefault="00CE650A" w:rsidP="00A41A7E">
      <w:pPr>
        <w:pStyle w:val="Nagwek40"/>
        <w:keepNext/>
        <w:keepLines/>
        <w:numPr>
          <w:ilvl w:val="1"/>
          <w:numId w:val="2"/>
        </w:numPr>
        <w:shd w:val="clear" w:color="auto" w:fill="auto"/>
        <w:tabs>
          <w:tab w:val="left" w:pos="413"/>
        </w:tabs>
        <w:spacing w:before="0" w:line="240" w:lineRule="auto"/>
        <w:jc w:val="left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Arabuluculuk müzakereleri</w:t>
      </w:r>
    </w:p>
    <w:p w14:paraId="00D9A5EB" w14:textId="77777777" w:rsidR="00663C68" w:rsidRPr="002E1484" w:rsidRDefault="00CE650A" w:rsidP="00CE650A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 xml:space="preserve">Sanık ile uzlaşmak ve </w:t>
      </w:r>
      <w:r w:rsidR="00353259" w:rsidRPr="002E1484">
        <w:rPr>
          <w:sz w:val="24"/>
          <w:szCs w:val="24"/>
          <w:lang w:val="tr-TR"/>
        </w:rPr>
        <w:t xml:space="preserve">uğradığın </w:t>
      </w:r>
      <w:r w:rsidRPr="002E1484">
        <w:rPr>
          <w:sz w:val="24"/>
          <w:szCs w:val="24"/>
          <w:lang w:val="tr-TR"/>
        </w:rPr>
        <w:t>zarardan dolayı muhtemel tazminat üzerinde mutabakata varmak amacıyla davanın arabuluculuğa sevk edilmesini talep edebilirsin (madde 23a/</w:t>
      </w:r>
      <w:r w:rsidR="00B63045" w:rsidRPr="002E1484">
        <w:rPr>
          <w:sz w:val="24"/>
          <w:szCs w:val="24"/>
          <w:lang w:val="tr-TR"/>
        </w:rPr>
        <w:t xml:space="preserve">1). </w:t>
      </w:r>
      <w:r w:rsidR="00353259" w:rsidRPr="002E1484">
        <w:rPr>
          <w:sz w:val="24"/>
          <w:szCs w:val="24"/>
          <w:lang w:val="tr-TR"/>
        </w:rPr>
        <w:t>Arabuluculuk</w:t>
      </w:r>
      <w:r w:rsidRPr="002E1484">
        <w:rPr>
          <w:sz w:val="24"/>
          <w:szCs w:val="24"/>
          <w:lang w:val="tr-TR"/>
        </w:rPr>
        <w:t xml:space="preserve"> sürecine katılım gönüllüdür</w:t>
      </w:r>
      <w:r w:rsidR="00B63045" w:rsidRPr="002E1484">
        <w:rPr>
          <w:sz w:val="24"/>
          <w:szCs w:val="24"/>
          <w:lang w:val="tr-TR"/>
        </w:rPr>
        <w:t>.</w:t>
      </w:r>
    </w:p>
    <w:p w14:paraId="38BED3AE" w14:textId="77777777" w:rsidR="00663C68" w:rsidRPr="002E1484" w:rsidRDefault="00CE650A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left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Arabuluculuk müzakereleri, tayin edilen, arabuluculuk sürecinin işleyişini gizli tutmak zorunda olan arabulucu tarafından yürütülür (madde</w:t>
      </w:r>
      <w:r w:rsidR="00B63045" w:rsidRPr="002E1484">
        <w:rPr>
          <w:sz w:val="24"/>
          <w:szCs w:val="24"/>
          <w:lang w:val="tr-TR"/>
        </w:rPr>
        <w:t xml:space="preserve"> 178a).</w:t>
      </w:r>
    </w:p>
    <w:p w14:paraId="0BCB939B" w14:textId="77777777" w:rsidR="00663C68" w:rsidRPr="002E1484" w:rsidRDefault="00CE650A" w:rsidP="00A41A7E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22"/>
        </w:tabs>
        <w:spacing w:before="0" w:line="240" w:lineRule="auto"/>
        <w:jc w:val="left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lastRenderedPageBreak/>
        <w:t>Tazminat</w:t>
      </w:r>
    </w:p>
    <w:p w14:paraId="1BEA54A3" w14:textId="77777777" w:rsidR="00663C68" w:rsidRPr="002E1484" w:rsidRDefault="00CE650A" w:rsidP="00A41A7E">
      <w:pPr>
        <w:pStyle w:val="Teksttreci0"/>
        <w:shd w:val="clear" w:color="auto" w:fill="auto"/>
        <w:spacing w:after="0" w:line="240" w:lineRule="auto"/>
        <w:ind w:left="420" w:right="20" w:firstLine="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 xml:space="preserve">Muhakeme </w:t>
      </w:r>
      <w:r w:rsidR="001C0266" w:rsidRPr="002E1484">
        <w:rPr>
          <w:sz w:val="24"/>
          <w:szCs w:val="24"/>
          <w:lang w:val="tr-TR"/>
        </w:rPr>
        <w:t xml:space="preserve">sürecinin </w:t>
      </w:r>
      <w:r w:rsidRPr="002E1484">
        <w:rPr>
          <w:sz w:val="24"/>
          <w:szCs w:val="24"/>
          <w:lang w:val="tr-TR"/>
        </w:rPr>
        <w:t xml:space="preserve">bitimine kadar, </w:t>
      </w:r>
      <w:r w:rsidR="00391979" w:rsidRPr="002E1484">
        <w:rPr>
          <w:sz w:val="24"/>
          <w:szCs w:val="24"/>
          <w:lang w:val="tr-TR"/>
        </w:rPr>
        <w:t xml:space="preserve">uğradığın </w:t>
      </w:r>
      <w:r w:rsidRPr="002E1484">
        <w:rPr>
          <w:sz w:val="24"/>
          <w:szCs w:val="24"/>
          <w:lang w:val="tr-TR"/>
        </w:rPr>
        <w:t xml:space="preserve">zarar </w:t>
      </w:r>
      <w:r w:rsidR="00391979" w:rsidRPr="002E1484">
        <w:rPr>
          <w:sz w:val="24"/>
          <w:szCs w:val="24"/>
          <w:lang w:val="tr-TR"/>
        </w:rPr>
        <w:t xml:space="preserve">veya hasar </w:t>
      </w:r>
      <w:r w:rsidRPr="002E1484">
        <w:rPr>
          <w:sz w:val="24"/>
          <w:szCs w:val="24"/>
          <w:lang w:val="tr-TR"/>
        </w:rPr>
        <w:t>telafi</w:t>
      </w:r>
      <w:r w:rsidR="00574AEE">
        <w:rPr>
          <w:sz w:val="24"/>
          <w:szCs w:val="24"/>
          <w:lang w:val="tr-TR"/>
        </w:rPr>
        <w:t>si</w:t>
      </w:r>
      <w:r w:rsidRPr="002E1484">
        <w:rPr>
          <w:sz w:val="24"/>
          <w:szCs w:val="24"/>
          <w:lang w:val="tr-TR"/>
        </w:rPr>
        <w:t xml:space="preserve"> </w:t>
      </w:r>
      <w:r w:rsidR="00391979" w:rsidRPr="002E1484">
        <w:rPr>
          <w:sz w:val="24"/>
          <w:szCs w:val="24"/>
          <w:lang w:val="tr-TR"/>
        </w:rPr>
        <w:t xml:space="preserve">için </w:t>
      </w:r>
      <w:r w:rsidRPr="002E1484">
        <w:rPr>
          <w:sz w:val="24"/>
          <w:szCs w:val="24"/>
          <w:lang w:val="tr-TR"/>
        </w:rPr>
        <w:t xml:space="preserve">maddi veya manevi tazminat </w:t>
      </w:r>
      <w:r w:rsidR="00391979" w:rsidRPr="002E1484">
        <w:rPr>
          <w:sz w:val="24"/>
          <w:szCs w:val="24"/>
          <w:lang w:val="tr-TR"/>
        </w:rPr>
        <w:t>talebinde bulunabilirsin (madde</w:t>
      </w:r>
      <w:r w:rsidR="00B63045" w:rsidRPr="002E1484">
        <w:rPr>
          <w:sz w:val="24"/>
          <w:szCs w:val="24"/>
          <w:lang w:val="tr-TR"/>
        </w:rPr>
        <w:t xml:space="preserve"> 49a). </w:t>
      </w:r>
      <w:r w:rsidR="00391979" w:rsidRPr="002E1484">
        <w:rPr>
          <w:sz w:val="24"/>
          <w:szCs w:val="24"/>
          <w:lang w:val="tr-TR"/>
        </w:rPr>
        <w:t>Talebini ya yazılı olarak verebilirsin ya da tutanağa geçirilmek koşulu ile zabıt katibine sözlü olarak bildirebilirsin</w:t>
      </w:r>
      <w:r w:rsidR="00B63045" w:rsidRPr="002E1484">
        <w:rPr>
          <w:sz w:val="24"/>
          <w:szCs w:val="24"/>
          <w:lang w:val="tr-TR"/>
        </w:rPr>
        <w:t>.</w:t>
      </w:r>
    </w:p>
    <w:p w14:paraId="07BDB4F4" w14:textId="77777777" w:rsidR="00663C68" w:rsidRPr="002E1484" w:rsidRDefault="00391979" w:rsidP="00A41A7E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08"/>
        </w:tabs>
        <w:spacing w:before="0" w:line="240" w:lineRule="auto"/>
        <w:jc w:val="left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Bilgilendirilme hakkı</w:t>
      </w:r>
    </w:p>
    <w:p w14:paraId="13D3AFE9" w14:textId="77777777" w:rsidR="00663C68" w:rsidRPr="002E1484" w:rsidRDefault="001B5178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Bilgilendirilme hakkından vazgeçmediği</w:t>
      </w:r>
      <w:r w:rsidR="00574AEE">
        <w:rPr>
          <w:sz w:val="24"/>
          <w:szCs w:val="24"/>
          <w:lang w:val="tr-TR"/>
        </w:rPr>
        <w:t>n</w:t>
      </w:r>
      <w:r w:rsidRPr="002E1484">
        <w:rPr>
          <w:sz w:val="24"/>
          <w:szCs w:val="24"/>
          <w:lang w:val="tr-TR"/>
        </w:rPr>
        <w:t xml:space="preserve"> takdirde s</w:t>
      </w:r>
      <w:r w:rsidR="00391979" w:rsidRPr="002E1484">
        <w:rPr>
          <w:sz w:val="24"/>
          <w:szCs w:val="24"/>
          <w:lang w:val="tr-TR"/>
        </w:rPr>
        <w:t>anık hakkında uygulanan geçi</w:t>
      </w:r>
      <w:r w:rsidRPr="002E1484">
        <w:rPr>
          <w:sz w:val="24"/>
          <w:szCs w:val="24"/>
          <w:lang w:val="tr-TR"/>
        </w:rPr>
        <w:t>ci tutukluluk halinin kaldırıldığı</w:t>
      </w:r>
      <w:r w:rsidR="00391979" w:rsidRPr="002E1484">
        <w:rPr>
          <w:sz w:val="24"/>
          <w:szCs w:val="24"/>
          <w:lang w:val="tr-TR"/>
        </w:rPr>
        <w:t xml:space="preserve"> veya yerine başka bir </w:t>
      </w:r>
      <w:r w:rsidRPr="002E1484">
        <w:rPr>
          <w:sz w:val="24"/>
          <w:szCs w:val="24"/>
          <w:lang w:val="tr-TR"/>
        </w:rPr>
        <w:t xml:space="preserve">ihtiyati tedbirin uygulandığı, ve sanığın tutukevinden kaçtığı hususu sana bildirilecektir </w:t>
      </w:r>
      <w:r w:rsidR="00391979" w:rsidRPr="002E1484">
        <w:rPr>
          <w:sz w:val="24"/>
          <w:szCs w:val="24"/>
          <w:lang w:val="tr-TR"/>
        </w:rPr>
        <w:t xml:space="preserve"> </w:t>
      </w:r>
      <w:r w:rsidRPr="002E1484">
        <w:rPr>
          <w:sz w:val="24"/>
          <w:szCs w:val="24"/>
          <w:lang w:val="tr-TR"/>
        </w:rPr>
        <w:t>(madde 253/</w:t>
      </w:r>
      <w:r w:rsidR="00B63045" w:rsidRPr="002E1484">
        <w:rPr>
          <w:sz w:val="24"/>
          <w:szCs w:val="24"/>
          <w:lang w:val="tr-TR"/>
        </w:rPr>
        <w:t>3).</w:t>
      </w:r>
    </w:p>
    <w:p w14:paraId="3B104B1F" w14:textId="77777777" w:rsidR="00663C68" w:rsidRPr="002E1484" w:rsidRDefault="001B5178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 xml:space="preserve">Sanığa isnat </w:t>
      </w:r>
      <w:r w:rsidR="00574AEE">
        <w:rPr>
          <w:sz w:val="24"/>
          <w:szCs w:val="24"/>
          <w:lang w:val="tr-TR"/>
        </w:rPr>
        <w:t>edilen</w:t>
      </w:r>
      <w:r w:rsidRPr="002E1484">
        <w:rPr>
          <w:sz w:val="24"/>
          <w:szCs w:val="24"/>
          <w:lang w:val="tr-TR"/>
        </w:rPr>
        <w:t xml:space="preserve"> suçların ve bu suçların hukuki niteliğinin sana bildirilmesi için mahkemeye talep dilekçesi verebilirsin. Böyle bir talepte </w:t>
      </w:r>
      <w:r w:rsidR="001C0266" w:rsidRPr="002E1484">
        <w:rPr>
          <w:sz w:val="24"/>
          <w:szCs w:val="24"/>
          <w:lang w:val="tr-TR"/>
        </w:rPr>
        <w:t>mağdur sayısı</w:t>
      </w:r>
      <w:r w:rsidR="00574AEE">
        <w:rPr>
          <w:sz w:val="24"/>
          <w:szCs w:val="24"/>
          <w:lang w:val="tr-TR"/>
        </w:rPr>
        <w:t>nın</w:t>
      </w:r>
      <w:r w:rsidR="001C0266" w:rsidRPr="002E1484">
        <w:rPr>
          <w:sz w:val="24"/>
          <w:szCs w:val="24"/>
          <w:lang w:val="tr-TR"/>
        </w:rPr>
        <w:t xml:space="preserve"> </w:t>
      </w:r>
      <w:r w:rsidRPr="002E1484">
        <w:rPr>
          <w:sz w:val="24"/>
          <w:szCs w:val="24"/>
          <w:lang w:val="tr-TR"/>
        </w:rPr>
        <w:t xml:space="preserve">birden fazla </w:t>
      </w:r>
      <w:r w:rsidR="001C0266" w:rsidRPr="002E1484">
        <w:rPr>
          <w:sz w:val="24"/>
          <w:szCs w:val="24"/>
          <w:lang w:val="tr-TR"/>
        </w:rPr>
        <w:t xml:space="preserve">olması </w:t>
      </w:r>
      <w:r w:rsidRPr="002E1484">
        <w:rPr>
          <w:sz w:val="24"/>
          <w:szCs w:val="24"/>
          <w:lang w:val="tr-TR"/>
        </w:rPr>
        <w:t>halinde suçlar</w:t>
      </w:r>
      <w:r w:rsidR="006F5C9A" w:rsidRPr="002E1484">
        <w:rPr>
          <w:sz w:val="24"/>
          <w:szCs w:val="24"/>
          <w:lang w:val="tr-TR"/>
        </w:rPr>
        <w:t>a</w:t>
      </w:r>
      <w:r w:rsidRPr="002E1484">
        <w:rPr>
          <w:sz w:val="24"/>
          <w:szCs w:val="24"/>
          <w:lang w:val="tr-TR"/>
        </w:rPr>
        <w:t xml:space="preserve"> ve suçların hukuki niteliğine ilişkin bilgiler mahkemenin web sayfasına eklenen ilan şeklinde duyurulacaktır (madde</w:t>
      </w:r>
      <w:r w:rsidR="00B63045" w:rsidRPr="002E1484">
        <w:rPr>
          <w:sz w:val="24"/>
          <w:szCs w:val="24"/>
          <w:lang w:val="tr-TR"/>
        </w:rPr>
        <w:t xml:space="preserve"> 337a).</w:t>
      </w:r>
    </w:p>
    <w:p w14:paraId="7B1EB70E" w14:textId="77777777" w:rsidR="00663C68" w:rsidRPr="002E1484" w:rsidRDefault="001B5178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420" w:firstLine="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Sana duruşma tarihi ve yeri bildirilecektir (madde 350/</w:t>
      </w:r>
      <w:r w:rsidR="00B63045" w:rsidRPr="002E1484">
        <w:rPr>
          <w:sz w:val="24"/>
          <w:szCs w:val="24"/>
          <w:lang w:val="tr-TR"/>
        </w:rPr>
        <w:t>4).</w:t>
      </w:r>
    </w:p>
    <w:p w14:paraId="64618946" w14:textId="77777777" w:rsidR="00663C68" w:rsidRPr="002E1484" w:rsidRDefault="006F5C9A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Konusu soruşturma kapatılması, şartlı olarak soruşturma kapatılması ve dosya üzerinden karar verilmesi olan mahkeme duruşmasının yeri ve tarihi sana bildirilecektir (madde 339, madde 341 ve madde</w:t>
      </w:r>
      <w:r w:rsidR="00B63045" w:rsidRPr="002E1484">
        <w:rPr>
          <w:sz w:val="24"/>
          <w:szCs w:val="24"/>
          <w:lang w:val="tr-TR"/>
        </w:rPr>
        <w:t>. 343).</w:t>
      </w:r>
    </w:p>
    <w:p w14:paraId="0CDC1F92" w14:textId="77777777" w:rsidR="00663C68" w:rsidRPr="002E1484" w:rsidRDefault="006F5C9A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 xml:space="preserve">Hazırlık soruşturması evresinde, davanın nasıl sonuçlandırıldığının mahkeme tarafından </w:t>
      </w:r>
      <w:r w:rsidR="00B37208" w:rsidRPr="002E1484">
        <w:rPr>
          <w:sz w:val="24"/>
          <w:szCs w:val="24"/>
          <w:lang w:val="tr-TR"/>
        </w:rPr>
        <w:t xml:space="preserve">kayıtsız </w:t>
      </w:r>
      <w:r w:rsidRPr="002E1484">
        <w:rPr>
          <w:sz w:val="24"/>
          <w:szCs w:val="24"/>
          <w:lang w:val="tr-TR"/>
        </w:rPr>
        <w:t>mektup, belgegeçer veya elektronik posta yoluyla sana bildirilmesini talep edebilirsin, Böyle bir durumda</w:t>
      </w:r>
      <w:r w:rsidR="00B37208" w:rsidRPr="002E1484">
        <w:rPr>
          <w:sz w:val="24"/>
          <w:szCs w:val="24"/>
          <w:lang w:val="tr-TR"/>
        </w:rPr>
        <w:t>,</w:t>
      </w:r>
      <w:r w:rsidRPr="002E1484">
        <w:rPr>
          <w:sz w:val="24"/>
          <w:szCs w:val="24"/>
          <w:lang w:val="tr-TR"/>
        </w:rPr>
        <w:t xml:space="preserve"> yargılamayı sonlandıran kesin karar örneği veya özeti</w:t>
      </w:r>
      <w:r w:rsidR="00B37208" w:rsidRPr="002E1484">
        <w:rPr>
          <w:sz w:val="24"/>
          <w:szCs w:val="24"/>
          <w:lang w:val="tr-TR"/>
        </w:rPr>
        <w:t>, mümkün olduğu zaman elektronik posta yoluyla</w:t>
      </w:r>
      <w:r w:rsidRPr="002E1484">
        <w:rPr>
          <w:sz w:val="24"/>
          <w:szCs w:val="24"/>
          <w:lang w:val="tr-TR"/>
        </w:rPr>
        <w:t xml:space="preserve"> </w:t>
      </w:r>
      <w:r w:rsidR="00B37208" w:rsidRPr="002E1484">
        <w:rPr>
          <w:sz w:val="24"/>
          <w:szCs w:val="24"/>
          <w:lang w:val="tr-TR"/>
        </w:rPr>
        <w:t>sana</w:t>
      </w:r>
      <w:r w:rsidRPr="002E1484">
        <w:rPr>
          <w:sz w:val="24"/>
          <w:szCs w:val="24"/>
          <w:lang w:val="tr-TR"/>
        </w:rPr>
        <w:t xml:space="preserve"> gönderilecektir </w:t>
      </w:r>
      <w:r w:rsidR="00B37208" w:rsidRPr="002E1484">
        <w:rPr>
          <w:sz w:val="24"/>
          <w:szCs w:val="24"/>
          <w:lang w:val="tr-TR"/>
        </w:rPr>
        <w:t>(madde 299a/</w:t>
      </w:r>
      <w:r w:rsidR="00B63045" w:rsidRPr="002E1484">
        <w:rPr>
          <w:sz w:val="24"/>
          <w:szCs w:val="24"/>
          <w:lang w:val="tr-TR"/>
        </w:rPr>
        <w:t>2).</w:t>
      </w:r>
    </w:p>
    <w:p w14:paraId="73B3CF0C" w14:textId="77777777" w:rsidR="00663C68" w:rsidRPr="002E1484" w:rsidRDefault="00931095" w:rsidP="00A41A7E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18"/>
        </w:tabs>
        <w:spacing w:before="0" w:line="240" w:lineRule="auto"/>
        <w:jc w:val="left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Devletten tazminat</w:t>
      </w:r>
    </w:p>
    <w:p w14:paraId="541AE33D" w14:textId="77777777" w:rsidR="00663C68" w:rsidRPr="002E1484" w:rsidRDefault="00497E05" w:rsidP="001F3E34">
      <w:pPr>
        <w:pStyle w:val="Teksttreci0"/>
        <w:shd w:val="clear" w:color="auto" w:fill="auto"/>
        <w:spacing w:after="0" w:line="240" w:lineRule="auto"/>
        <w:ind w:left="420" w:right="20" w:firstLine="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 xml:space="preserve">Polonya veya Avrupa Birliğine üye ülkelerden birinin vatandaşı isen, </w:t>
      </w:r>
      <w:r w:rsidRPr="002E1484">
        <w:rPr>
          <w:sz w:val="24"/>
          <w:lang w:val="tr-TR"/>
        </w:rPr>
        <w:t xml:space="preserve">7 Temmuz 2005 tarihli </w:t>
      </w:r>
      <w:r w:rsidR="00BB67D3" w:rsidRPr="002E1484">
        <w:rPr>
          <w:sz w:val="24"/>
          <w:lang w:val="tr-TR"/>
        </w:rPr>
        <w:t xml:space="preserve">ve bazı yasak fiillerden mağdurlara </w:t>
      </w:r>
      <w:r w:rsidRPr="002E1484">
        <w:rPr>
          <w:sz w:val="24"/>
          <w:lang w:val="tr-TR"/>
        </w:rPr>
        <w:t xml:space="preserve">devlet tarafından ödenen tazminata ilişkin Yasa’da (Yasalar Bülteni, 2016 yılı, kalem 325) belirtilen esaslar dahilinde tazminat almak için </w:t>
      </w:r>
      <w:r w:rsidRPr="002E1484">
        <w:rPr>
          <w:sz w:val="24"/>
          <w:szCs w:val="24"/>
          <w:lang w:val="tr-TR"/>
        </w:rPr>
        <w:t xml:space="preserve">mahkemeye talep dilekçesini verebilirsin. </w:t>
      </w:r>
      <w:r w:rsidR="001F3E34" w:rsidRPr="002E1484">
        <w:rPr>
          <w:sz w:val="24"/>
          <w:szCs w:val="24"/>
          <w:lang w:val="tr-TR"/>
        </w:rPr>
        <w:t>Dilekçe ile</w:t>
      </w:r>
      <w:r w:rsidRPr="002E1484">
        <w:rPr>
          <w:sz w:val="24"/>
          <w:szCs w:val="24"/>
          <w:lang w:val="tr-TR"/>
        </w:rPr>
        <w:t>; yasak fiilin neticesinde oluşan gelir kaybı, tedavi ve rehabilitasyon masrafları ve defin masrafları</w:t>
      </w:r>
      <w:r w:rsidR="001F3E34" w:rsidRPr="002E1484">
        <w:rPr>
          <w:sz w:val="24"/>
          <w:szCs w:val="24"/>
          <w:lang w:val="tr-TR"/>
        </w:rPr>
        <w:t xml:space="preserve"> talep edilebilir. Böyle bir talepte, ancak tazminatı failden, sigortadan veya sosyal yardım kurumlarından alamadığın zaman bulunabilirsin</w:t>
      </w:r>
      <w:r w:rsidR="00B63045" w:rsidRPr="002E1484">
        <w:rPr>
          <w:sz w:val="24"/>
          <w:szCs w:val="24"/>
          <w:lang w:val="tr-TR"/>
        </w:rPr>
        <w:t>.</w:t>
      </w:r>
    </w:p>
    <w:p w14:paraId="268C79F2" w14:textId="77777777" w:rsidR="00663C68" w:rsidRPr="002E1484" w:rsidRDefault="00B37208" w:rsidP="00A41A7E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13"/>
        </w:tabs>
        <w:spacing w:before="0" w:line="240" w:lineRule="auto"/>
        <w:jc w:val="left"/>
        <w:rPr>
          <w:sz w:val="24"/>
          <w:szCs w:val="24"/>
          <w:lang w:val="tr-TR"/>
        </w:rPr>
      </w:pPr>
      <w:bookmarkStart w:id="3" w:name="bookmark14"/>
      <w:r w:rsidRPr="002E1484">
        <w:rPr>
          <w:sz w:val="24"/>
          <w:szCs w:val="24"/>
          <w:lang w:val="tr-TR"/>
        </w:rPr>
        <w:t>Verilerin anon</w:t>
      </w:r>
      <w:r w:rsidR="004B16F6" w:rsidRPr="002E1484">
        <w:rPr>
          <w:sz w:val="24"/>
          <w:szCs w:val="24"/>
          <w:lang w:val="tr-TR"/>
        </w:rPr>
        <w:t>imleştirilmes</w:t>
      </w:r>
      <w:bookmarkEnd w:id="3"/>
      <w:r w:rsidR="004B16F6" w:rsidRPr="002E1484">
        <w:rPr>
          <w:sz w:val="24"/>
          <w:szCs w:val="24"/>
          <w:lang w:val="tr-TR"/>
        </w:rPr>
        <w:t>i</w:t>
      </w:r>
    </w:p>
    <w:p w14:paraId="762F0A22" w14:textId="77777777" w:rsidR="00663C68" w:rsidRPr="002E1484" w:rsidRDefault="00CA2747" w:rsidP="00A41A7E">
      <w:pPr>
        <w:pStyle w:val="Teksttreci0"/>
        <w:shd w:val="clear" w:color="auto" w:fill="auto"/>
        <w:spacing w:after="0" w:line="240" w:lineRule="auto"/>
        <w:ind w:left="420" w:right="20" w:firstLine="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Sana ait ikamet ve işyeri adresleri, telefon ve belgegeçer numaraları ve elektronik posta adresi ile ilgili bilgil</w:t>
      </w:r>
      <w:r w:rsidR="001C0266" w:rsidRPr="002E1484">
        <w:rPr>
          <w:sz w:val="24"/>
          <w:szCs w:val="24"/>
          <w:lang w:val="tr-TR"/>
        </w:rPr>
        <w:t>er dava dosyasında açıklanmaz</w:t>
      </w:r>
      <w:r w:rsidRPr="002E1484">
        <w:rPr>
          <w:sz w:val="24"/>
          <w:szCs w:val="24"/>
          <w:lang w:val="tr-TR"/>
        </w:rPr>
        <w:t>. Bu tür bilgiler, sadece soruşturma yü</w:t>
      </w:r>
      <w:r w:rsidR="00B375DC" w:rsidRPr="002E1484">
        <w:rPr>
          <w:sz w:val="24"/>
          <w:szCs w:val="24"/>
          <w:lang w:val="tr-TR"/>
        </w:rPr>
        <w:t>rüten makam</w:t>
      </w:r>
      <w:r w:rsidR="00574AEE">
        <w:rPr>
          <w:sz w:val="24"/>
          <w:szCs w:val="24"/>
          <w:lang w:val="tr-TR"/>
        </w:rPr>
        <w:t>ın</w:t>
      </w:r>
      <w:r w:rsidR="00B375DC" w:rsidRPr="002E1484">
        <w:rPr>
          <w:sz w:val="24"/>
          <w:szCs w:val="24"/>
          <w:lang w:val="tr-TR"/>
        </w:rPr>
        <w:t xml:space="preserve"> bilgisi için olmak </w:t>
      </w:r>
      <w:r w:rsidRPr="002E1484">
        <w:rPr>
          <w:sz w:val="24"/>
          <w:szCs w:val="24"/>
          <w:lang w:val="tr-TR"/>
        </w:rPr>
        <w:t xml:space="preserve">üzere ayrı bir ekte yer alır ve sadece olağanüstü durumlarda açıklanır (madde 148a ve madde </w:t>
      </w:r>
      <w:r w:rsidR="00B63045" w:rsidRPr="002E1484">
        <w:rPr>
          <w:sz w:val="24"/>
          <w:szCs w:val="24"/>
          <w:lang w:val="tr-TR"/>
        </w:rPr>
        <w:t>156a).</w:t>
      </w:r>
    </w:p>
    <w:p w14:paraId="05A4B6A9" w14:textId="77777777" w:rsidR="00663C68" w:rsidRPr="002E1484" w:rsidRDefault="005F6425" w:rsidP="00A41A7E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13"/>
        </w:tabs>
        <w:spacing w:before="0" w:line="240" w:lineRule="auto"/>
        <w:jc w:val="left"/>
        <w:rPr>
          <w:sz w:val="24"/>
          <w:szCs w:val="24"/>
          <w:lang w:val="tr-TR"/>
        </w:rPr>
      </w:pPr>
      <w:bookmarkStart w:id="4" w:name="bookmark15"/>
      <w:r w:rsidRPr="002E1484">
        <w:rPr>
          <w:sz w:val="24"/>
          <w:szCs w:val="24"/>
          <w:lang w:val="tr-TR"/>
        </w:rPr>
        <w:t>Koruma, yardım ve destek</w:t>
      </w:r>
      <w:bookmarkEnd w:id="4"/>
    </w:p>
    <w:p w14:paraId="1B00320F" w14:textId="77777777" w:rsidR="001D2647" w:rsidRPr="002E1484" w:rsidRDefault="00301575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/>
        <w:jc w:val="both"/>
        <w:rPr>
          <w:sz w:val="36"/>
          <w:szCs w:val="24"/>
          <w:lang w:val="tr-TR"/>
        </w:rPr>
      </w:pPr>
      <w:r w:rsidRPr="002E1484">
        <w:rPr>
          <w:sz w:val="24"/>
          <w:lang w:val="tr-TR"/>
        </w:rPr>
        <w:t>Senin veya sana en yakın kişilerin hayatı ve sağlığı için tehlikenin mevcut olması halinde, adli işlemlerin devam e</w:t>
      </w:r>
      <w:r w:rsidR="00574AEE">
        <w:rPr>
          <w:sz w:val="24"/>
          <w:lang w:val="tr-TR"/>
        </w:rPr>
        <w:t>tt</w:t>
      </w:r>
      <w:r w:rsidRPr="002E1484">
        <w:rPr>
          <w:sz w:val="24"/>
          <w:lang w:val="tr-TR"/>
        </w:rPr>
        <w:t>iği süre için polis tarafından koruma tedbirlerin</w:t>
      </w:r>
      <w:r w:rsidR="00574AEE">
        <w:rPr>
          <w:sz w:val="24"/>
          <w:lang w:val="tr-TR"/>
        </w:rPr>
        <w:t>in</w:t>
      </w:r>
      <w:r w:rsidRPr="002E1484">
        <w:rPr>
          <w:sz w:val="24"/>
          <w:lang w:val="tr-TR"/>
        </w:rPr>
        <w:t xml:space="preserve"> alınması ve tehlike ciddi ise, özel koruma görevlisinin atanması veya ikamet yerini değiştirmekte yardım sağlanması için talep dilekçesi verebilirsin</w:t>
      </w:r>
      <w:r w:rsidR="00795F00" w:rsidRPr="002E1484">
        <w:rPr>
          <w:sz w:val="24"/>
          <w:lang w:val="tr-TR"/>
        </w:rPr>
        <w:t>. Koruma istemli dilekçe, ma</w:t>
      </w:r>
      <w:r w:rsidRPr="002E1484">
        <w:rPr>
          <w:sz w:val="24"/>
          <w:lang w:val="tr-TR"/>
        </w:rPr>
        <w:t xml:space="preserve">hkeme veya soruşturma yürüten makam aracılığıyla İl Polis Komutanlığına </w:t>
      </w:r>
      <w:r w:rsidR="00795F00" w:rsidRPr="002E1484">
        <w:rPr>
          <w:sz w:val="24"/>
          <w:lang w:val="tr-TR"/>
        </w:rPr>
        <w:t xml:space="preserve">verilir </w:t>
      </w:r>
      <w:r w:rsidR="001D2647" w:rsidRPr="002E1484">
        <w:rPr>
          <w:sz w:val="24"/>
          <w:szCs w:val="24"/>
          <w:lang w:val="tr-TR"/>
        </w:rPr>
        <w:t>(28 Kasın 2014 tarihli Mağdur ve Tanıklara Yardım ve Koruma Tedbirlerine ilişkin Yasanın madde 1. il</w:t>
      </w:r>
      <w:r w:rsidR="00574AEE">
        <w:rPr>
          <w:sz w:val="24"/>
          <w:szCs w:val="24"/>
          <w:lang w:val="tr-TR"/>
        </w:rPr>
        <w:t>e</w:t>
      </w:r>
      <w:r w:rsidR="001D2647" w:rsidRPr="002E1484">
        <w:rPr>
          <w:sz w:val="24"/>
          <w:szCs w:val="24"/>
          <w:lang w:val="tr-TR"/>
        </w:rPr>
        <w:t xml:space="preserve"> 17. maddeleri (Yasalar Bülteni, 2015 yılı, kalem 21))</w:t>
      </w:r>
      <w:r w:rsidR="001D2647" w:rsidRPr="002E1484">
        <w:rPr>
          <w:sz w:val="24"/>
          <w:lang w:val="tr-TR"/>
        </w:rPr>
        <w:t xml:space="preserve"> </w:t>
      </w:r>
    </w:p>
    <w:p w14:paraId="718D39EB" w14:textId="77777777" w:rsidR="002C5BE7" w:rsidRPr="002E1484" w:rsidRDefault="002C5BE7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„Sieć Pomocy dla Osób Pokrzyw</w:t>
      </w:r>
      <w:r w:rsidRPr="002E1484">
        <w:rPr>
          <w:sz w:val="24"/>
          <w:szCs w:val="24"/>
          <w:lang w:val="tr-TR"/>
        </w:rPr>
        <w:softHyphen/>
        <w:t>dzonych Przestępstwem “ [„</w:t>
      </w:r>
      <w:r w:rsidRPr="002E1484">
        <w:rPr>
          <w:i/>
          <w:sz w:val="24"/>
          <w:szCs w:val="24"/>
          <w:lang w:val="tr-TR"/>
        </w:rPr>
        <w:t>Suç Mağdurları için Yardım Ağı”</w:t>
      </w:r>
      <w:r w:rsidRPr="002E1484">
        <w:rPr>
          <w:sz w:val="24"/>
          <w:szCs w:val="24"/>
          <w:lang w:val="tr-TR"/>
        </w:rPr>
        <w:t xml:space="preserve">] tarafından </w:t>
      </w:r>
      <w:r w:rsidR="000C13B8" w:rsidRPr="002E1484">
        <w:rPr>
          <w:sz w:val="24"/>
          <w:szCs w:val="24"/>
          <w:lang w:val="tr-TR"/>
        </w:rPr>
        <w:t xml:space="preserve">ücretsiz olarak </w:t>
      </w:r>
      <w:r w:rsidRPr="002E1484">
        <w:rPr>
          <w:sz w:val="24"/>
          <w:szCs w:val="24"/>
          <w:lang w:val="tr-TR"/>
        </w:rPr>
        <w:t xml:space="preserve">sağlanan tıbbi, psikolojik, hukuki ve maddi </w:t>
      </w:r>
      <w:r w:rsidR="002C5FD7" w:rsidRPr="002E1484">
        <w:rPr>
          <w:sz w:val="24"/>
          <w:szCs w:val="24"/>
          <w:lang w:val="tr-TR"/>
        </w:rPr>
        <w:t>yardımdan ve rehabilitasyon imkanlarından yararlanabilirsin</w:t>
      </w:r>
      <w:r w:rsidRPr="002E1484">
        <w:rPr>
          <w:sz w:val="24"/>
          <w:szCs w:val="24"/>
          <w:lang w:val="tr-TR"/>
        </w:rPr>
        <w:t xml:space="preserve"> (6 Haziran 1997 tarihli Yasa - Ceza İnfaz Kanunu’nun 43/8-1. maddesi - Yasalar Bülteni, 2020 yılı, </w:t>
      </w:r>
      <w:r w:rsidR="002C5FD7" w:rsidRPr="002E1484">
        <w:rPr>
          <w:sz w:val="24"/>
          <w:szCs w:val="24"/>
          <w:lang w:val="tr-TR"/>
        </w:rPr>
        <w:t>kalem 523 ve 568)</w:t>
      </w:r>
      <w:r w:rsidRPr="002E1484">
        <w:rPr>
          <w:sz w:val="24"/>
          <w:szCs w:val="24"/>
          <w:lang w:val="tr-TR"/>
        </w:rPr>
        <w:t xml:space="preserve">. </w:t>
      </w:r>
      <w:r w:rsidR="002C5FD7" w:rsidRPr="002E1484">
        <w:rPr>
          <w:sz w:val="24"/>
          <w:szCs w:val="24"/>
          <w:lang w:val="tr-TR"/>
        </w:rPr>
        <w:t xml:space="preserve">Aynı haktan sana en yakın kişiler de yararlanabilir. </w:t>
      </w:r>
      <w:r w:rsidRPr="002E1484">
        <w:rPr>
          <w:sz w:val="24"/>
          <w:szCs w:val="24"/>
          <w:lang w:val="tr-TR"/>
        </w:rPr>
        <w:t xml:space="preserve">Ayrıntılı bilgiler </w:t>
      </w:r>
      <w:hyperlink r:id="rId8" w:history="1">
        <w:r w:rsidRPr="002E1484">
          <w:rPr>
            <w:rStyle w:val="Hipercze"/>
            <w:sz w:val="24"/>
            <w:szCs w:val="24"/>
            <w:lang w:val="tr-TR"/>
          </w:rPr>
          <w:t>https://www.funduszsprawiedliwosci.gov.pl</w:t>
        </w:r>
      </w:hyperlink>
      <w:r w:rsidRPr="002E1484">
        <w:rPr>
          <w:sz w:val="24"/>
          <w:szCs w:val="24"/>
          <w:lang w:val="tr-TR"/>
        </w:rPr>
        <w:t xml:space="preserve"> web sayfasından veya +48 222 309 900 telefon numarasından edinilebilir.</w:t>
      </w:r>
    </w:p>
    <w:p w14:paraId="51F3EFB8" w14:textId="77777777" w:rsidR="00663C68" w:rsidRPr="002E1484" w:rsidRDefault="00297328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Adli işlemin yapılmasını engellememek veya önemli ölçüde zorlaştırmamak şartıyla senin huzurunda yapılan adli işlem esnasında bulunmasını istediğin kişi</w:t>
      </w:r>
      <w:r w:rsidR="00574AEE">
        <w:rPr>
          <w:sz w:val="24"/>
          <w:szCs w:val="24"/>
          <w:lang w:val="tr-TR"/>
        </w:rPr>
        <w:t>yi</w:t>
      </w:r>
      <w:r w:rsidRPr="002E1484">
        <w:rPr>
          <w:sz w:val="24"/>
          <w:szCs w:val="24"/>
          <w:lang w:val="tr-TR"/>
        </w:rPr>
        <w:t xml:space="preserve"> gösterebilirsin (madde 299a/</w:t>
      </w:r>
      <w:r w:rsidR="00B63045" w:rsidRPr="002E1484">
        <w:rPr>
          <w:sz w:val="24"/>
          <w:szCs w:val="24"/>
          <w:lang w:val="tr-TR"/>
        </w:rPr>
        <w:t>1).</w:t>
      </w:r>
    </w:p>
    <w:p w14:paraId="16404FB8" w14:textId="77777777" w:rsidR="00663C68" w:rsidRPr="002E1484" w:rsidRDefault="00D11C41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 xml:space="preserve">Avrupa koruma emri gereğince Avrupa Birliğine üye </w:t>
      </w:r>
      <w:r w:rsidR="000F1601" w:rsidRPr="002E1484">
        <w:rPr>
          <w:sz w:val="24"/>
          <w:szCs w:val="24"/>
          <w:lang w:val="tr-TR"/>
        </w:rPr>
        <w:t xml:space="preserve">olan diğer </w:t>
      </w:r>
      <w:r w:rsidRPr="002E1484">
        <w:rPr>
          <w:sz w:val="24"/>
          <w:szCs w:val="24"/>
          <w:lang w:val="tr-TR"/>
        </w:rPr>
        <w:t xml:space="preserve">ülkelerde de geçerli olmak üzere, failin sana yaklaşma yasağının çıkarılması talebinde bulunabilirsin (madde </w:t>
      </w:r>
      <w:r w:rsidR="00B63045" w:rsidRPr="002E1484">
        <w:rPr>
          <w:sz w:val="24"/>
          <w:szCs w:val="24"/>
          <w:lang w:val="tr-TR"/>
        </w:rPr>
        <w:t>611w-611wc).</w:t>
      </w:r>
    </w:p>
    <w:p w14:paraId="3C3F1292" w14:textId="77777777" w:rsidR="00663C68" w:rsidRPr="002E1484" w:rsidRDefault="00865066" w:rsidP="00A41A7E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08"/>
        </w:tabs>
        <w:spacing w:before="0" w:line="240" w:lineRule="auto"/>
        <w:jc w:val="left"/>
        <w:rPr>
          <w:sz w:val="24"/>
          <w:szCs w:val="24"/>
          <w:lang w:val="tr-TR"/>
        </w:rPr>
      </w:pPr>
      <w:bookmarkStart w:id="5" w:name="bookmark16"/>
      <w:r w:rsidRPr="002E1484">
        <w:rPr>
          <w:sz w:val="24"/>
          <w:szCs w:val="24"/>
          <w:lang w:val="tr-TR"/>
        </w:rPr>
        <w:lastRenderedPageBreak/>
        <w:t>Ceza soruşturması ile ilgili olarak yapılan masrafların iadesi</w:t>
      </w:r>
      <w:bookmarkEnd w:id="5"/>
    </w:p>
    <w:p w14:paraId="5AB844E0" w14:textId="77777777" w:rsidR="00663C68" w:rsidRPr="002E1484" w:rsidRDefault="006E1952" w:rsidP="00A41A7E">
      <w:pPr>
        <w:pStyle w:val="Teksttreci0"/>
        <w:shd w:val="clear" w:color="auto" w:fill="auto"/>
        <w:spacing w:after="0" w:line="240" w:lineRule="auto"/>
        <w:ind w:left="420" w:right="20" w:firstLine="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Mahkemede hazır bulunmak ve vekili atamak için yaptığın masraflar dahil olmak üzere, ceza soruşturması ile ilgili olarak yaptığın masrafların iade edilmesi için talep dilekçesi verebilirsin (madde 618j ve madde</w:t>
      </w:r>
      <w:r w:rsidR="00B63045" w:rsidRPr="002E1484">
        <w:rPr>
          <w:sz w:val="24"/>
          <w:szCs w:val="24"/>
          <w:lang w:val="tr-TR"/>
        </w:rPr>
        <w:t>. 627).</w:t>
      </w:r>
    </w:p>
    <w:p w14:paraId="6A373D68" w14:textId="77777777" w:rsidR="00663C68" w:rsidRPr="002E1484" w:rsidRDefault="00B63045" w:rsidP="00A41A7E">
      <w:pPr>
        <w:pStyle w:val="Nagwek40"/>
        <w:keepNext/>
        <w:keepLines/>
        <w:shd w:val="clear" w:color="auto" w:fill="auto"/>
        <w:spacing w:before="0" w:line="240" w:lineRule="auto"/>
        <w:ind w:left="20"/>
        <w:jc w:val="left"/>
        <w:rPr>
          <w:sz w:val="24"/>
          <w:szCs w:val="24"/>
          <w:lang w:val="tr-TR"/>
        </w:rPr>
      </w:pPr>
      <w:bookmarkStart w:id="6" w:name="bookmark17"/>
      <w:r w:rsidRPr="002E1484">
        <w:rPr>
          <w:sz w:val="24"/>
          <w:szCs w:val="24"/>
          <w:lang w:val="tr-TR"/>
        </w:rPr>
        <w:t xml:space="preserve">12. </w:t>
      </w:r>
      <w:bookmarkEnd w:id="6"/>
      <w:r w:rsidR="005F0A7F" w:rsidRPr="002E1484">
        <w:rPr>
          <w:sz w:val="24"/>
          <w:szCs w:val="24"/>
          <w:lang w:val="tr-TR"/>
        </w:rPr>
        <w:t>Usul hakları</w:t>
      </w:r>
    </w:p>
    <w:p w14:paraId="643BBE88" w14:textId="77777777" w:rsidR="00663C68" w:rsidRPr="002E1484" w:rsidRDefault="005F0A7F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 xml:space="preserve">Suç duyurusunda bulunmuş isen talebin üzerine </w:t>
      </w:r>
      <w:r w:rsidR="00B375DC" w:rsidRPr="002E1484">
        <w:rPr>
          <w:sz w:val="24"/>
          <w:szCs w:val="24"/>
          <w:lang w:val="tr-TR"/>
        </w:rPr>
        <w:t xml:space="preserve">suç </w:t>
      </w:r>
      <w:r w:rsidRPr="002E1484">
        <w:rPr>
          <w:sz w:val="24"/>
          <w:szCs w:val="24"/>
          <w:lang w:val="tr-TR"/>
        </w:rPr>
        <w:t>duyuru</w:t>
      </w:r>
      <w:r w:rsidR="00B375DC" w:rsidRPr="002E1484">
        <w:rPr>
          <w:sz w:val="24"/>
          <w:szCs w:val="24"/>
          <w:lang w:val="tr-TR"/>
        </w:rPr>
        <w:t>su</w:t>
      </w:r>
      <w:r w:rsidRPr="002E1484">
        <w:rPr>
          <w:sz w:val="24"/>
          <w:szCs w:val="24"/>
          <w:lang w:val="tr-TR"/>
        </w:rPr>
        <w:t xml:space="preserve">nun kabul edildiğine dair mazbata verilecektir (madde </w:t>
      </w:r>
      <w:r w:rsidR="00B63045" w:rsidRPr="002E1484">
        <w:rPr>
          <w:sz w:val="24"/>
          <w:szCs w:val="24"/>
          <w:lang w:val="tr-TR"/>
        </w:rPr>
        <w:t>304b).</w:t>
      </w:r>
    </w:p>
    <w:p w14:paraId="63095BFE" w14:textId="77777777" w:rsidR="00663C68" w:rsidRPr="002E1484" w:rsidRDefault="005F0A7F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 xml:space="preserve">Yürütülmekte olan soruşturma kapsamında adli işlemin yapılmasını, örneğin: tanıktan   ifade almak, </w:t>
      </w:r>
      <w:r w:rsidR="00EE2FC0" w:rsidRPr="002E1484">
        <w:rPr>
          <w:sz w:val="24"/>
          <w:szCs w:val="24"/>
          <w:lang w:val="tr-TR"/>
        </w:rPr>
        <w:t xml:space="preserve">belge çıkarmak, bilirkişi raporunu delil olarak kabul etmek vs. </w:t>
      </w:r>
      <w:r w:rsidRPr="002E1484">
        <w:rPr>
          <w:sz w:val="24"/>
          <w:szCs w:val="24"/>
          <w:lang w:val="tr-TR"/>
        </w:rPr>
        <w:t xml:space="preserve">talep edebilirsin </w:t>
      </w:r>
      <w:r w:rsidR="00EE2FC0" w:rsidRPr="002E1484">
        <w:rPr>
          <w:sz w:val="24"/>
          <w:szCs w:val="24"/>
          <w:lang w:val="tr-TR"/>
        </w:rPr>
        <w:t>(madde</w:t>
      </w:r>
      <w:r w:rsidR="00B63045" w:rsidRPr="002E1484">
        <w:rPr>
          <w:sz w:val="24"/>
          <w:szCs w:val="24"/>
          <w:lang w:val="tr-TR"/>
        </w:rPr>
        <w:t xml:space="preserve"> 3</w:t>
      </w:r>
      <w:r w:rsidR="00EE2FC0" w:rsidRPr="002E1484">
        <w:rPr>
          <w:sz w:val="24"/>
          <w:szCs w:val="24"/>
          <w:lang w:val="tr-TR"/>
        </w:rPr>
        <w:t>15/</w:t>
      </w:r>
      <w:r w:rsidR="00B63045" w:rsidRPr="002E1484">
        <w:rPr>
          <w:sz w:val="24"/>
          <w:szCs w:val="24"/>
          <w:lang w:val="tr-TR"/>
        </w:rPr>
        <w:t>1).</w:t>
      </w:r>
    </w:p>
    <w:p w14:paraId="791B1163" w14:textId="77777777" w:rsidR="00663C68" w:rsidRPr="002E1484" w:rsidRDefault="00CA320F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Talebin aşağıdaki durumlarda kabul edilemeyecek (madde 170/</w:t>
      </w:r>
      <w:r w:rsidR="00B63045" w:rsidRPr="002E1484">
        <w:rPr>
          <w:sz w:val="24"/>
          <w:szCs w:val="24"/>
          <w:lang w:val="tr-TR"/>
        </w:rPr>
        <w:t>1):</w:t>
      </w:r>
    </w:p>
    <w:p w14:paraId="1E76F54F" w14:textId="77777777" w:rsidR="00663C68" w:rsidRPr="002E1484" w:rsidRDefault="000E72C2" w:rsidP="00A41A7E">
      <w:pPr>
        <w:pStyle w:val="Teksttreci0"/>
        <w:numPr>
          <w:ilvl w:val="0"/>
          <w:numId w:val="4"/>
        </w:numPr>
        <w:shd w:val="clear" w:color="auto" w:fill="auto"/>
        <w:tabs>
          <w:tab w:val="left" w:pos="1064"/>
        </w:tabs>
        <w:spacing w:after="0" w:line="240" w:lineRule="auto"/>
        <w:ind w:left="1080" w:hanging="28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delil tespitinin hukuken mümkün olmaması</w:t>
      </w:r>
      <w:r w:rsidR="00B63045" w:rsidRPr="002E1484">
        <w:rPr>
          <w:sz w:val="24"/>
          <w:szCs w:val="24"/>
          <w:lang w:val="tr-TR"/>
        </w:rPr>
        <w:t>,</w:t>
      </w:r>
    </w:p>
    <w:p w14:paraId="54AD925E" w14:textId="77777777" w:rsidR="00663C68" w:rsidRPr="002E1484" w:rsidRDefault="000E72C2" w:rsidP="00A41A7E">
      <w:pPr>
        <w:pStyle w:val="Teksttreci0"/>
        <w:numPr>
          <w:ilvl w:val="0"/>
          <w:numId w:val="4"/>
        </w:numPr>
        <w:shd w:val="clear" w:color="auto" w:fill="auto"/>
        <w:tabs>
          <w:tab w:val="left" w:pos="1069"/>
        </w:tabs>
        <w:spacing w:after="0" w:line="240" w:lineRule="auto"/>
        <w:ind w:left="1080" w:right="20" w:hanging="28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delil ile ispatlanacak olan olgunun ya dava</w:t>
      </w:r>
      <w:r w:rsidR="000C75A9">
        <w:rPr>
          <w:sz w:val="24"/>
          <w:szCs w:val="24"/>
          <w:lang w:val="tr-TR"/>
        </w:rPr>
        <w:t>nın</w:t>
      </w:r>
      <w:r w:rsidRPr="002E1484">
        <w:rPr>
          <w:sz w:val="24"/>
          <w:szCs w:val="24"/>
          <w:lang w:val="tr-TR"/>
        </w:rPr>
        <w:t xml:space="preserve"> sonuçlandırılması açısından önemli olmaması ya da artık beyanın doğrultusunda ispatlanmış olması</w:t>
      </w:r>
      <w:r w:rsidR="00B63045" w:rsidRPr="002E1484">
        <w:rPr>
          <w:sz w:val="24"/>
          <w:szCs w:val="24"/>
          <w:lang w:val="tr-TR"/>
        </w:rPr>
        <w:t>,</w:t>
      </w:r>
    </w:p>
    <w:p w14:paraId="21D5029B" w14:textId="77777777" w:rsidR="00663C68" w:rsidRPr="002E1484" w:rsidRDefault="00C432FA" w:rsidP="00A41A7E">
      <w:pPr>
        <w:pStyle w:val="Teksttreci0"/>
        <w:numPr>
          <w:ilvl w:val="0"/>
          <w:numId w:val="4"/>
        </w:numPr>
        <w:shd w:val="clear" w:color="auto" w:fill="auto"/>
        <w:tabs>
          <w:tab w:val="left" w:pos="1069"/>
        </w:tabs>
        <w:spacing w:after="0" w:line="240" w:lineRule="auto"/>
        <w:ind w:left="1080" w:hanging="28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delilin</w:t>
      </w:r>
      <w:r w:rsidR="000E72C2" w:rsidRPr="002E1484">
        <w:rPr>
          <w:sz w:val="24"/>
          <w:szCs w:val="24"/>
          <w:lang w:val="tr-TR"/>
        </w:rPr>
        <w:t xml:space="preserve"> belirli bir olgunun tespiti için elverişli olmaması</w:t>
      </w:r>
      <w:r w:rsidR="00B63045" w:rsidRPr="002E1484">
        <w:rPr>
          <w:sz w:val="24"/>
          <w:szCs w:val="24"/>
          <w:lang w:val="tr-TR"/>
        </w:rPr>
        <w:t>,</w:t>
      </w:r>
    </w:p>
    <w:p w14:paraId="03D1C1B7" w14:textId="77777777" w:rsidR="00663C68" w:rsidRPr="002E1484" w:rsidRDefault="000E72C2" w:rsidP="00A41A7E">
      <w:pPr>
        <w:pStyle w:val="Teksttreci0"/>
        <w:numPr>
          <w:ilvl w:val="0"/>
          <w:numId w:val="4"/>
        </w:numPr>
        <w:shd w:val="clear" w:color="auto" w:fill="auto"/>
        <w:tabs>
          <w:tab w:val="left" w:pos="1069"/>
        </w:tabs>
        <w:spacing w:after="0" w:line="240" w:lineRule="auto"/>
        <w:ind w:left="1080" w:hanging="28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delil</w:t>
      </w:r>
      <w:r w:rsidR="000C75A9">
        <w:rPr>
          <w:sz w:val="24"/>
          <w:szCs w:val="24"/>
          <w:lang w:val="tr-TR"/>
        </w:rPr>
        <w:t>in</w:t>
      </w:r>
      <w:r w:rsidRPr="002E1484">
        <w:rPr>
          <w:sz w:val="24"/>
          <w:szCs w:val="24"/>
          <w:lang w:val="tr-TR"/>
        </w:rPr>
        <w:t xml:space="preserve"> tespit edileme</w:t>
      </w:r>
      <w:r w:rsidR="000C75A9">
        <w:rPr>
          <w:sz w:val="24"/>
          <w:szCs w:val="24"/>
          <w:lang w:val="tr-TR"/>
        </w:rPr>
        <w:t>mesi</w:t>
      </w:r>
      <w:r w:rsidR="00B63045" w:rsidRPr="002E1484">
        <w:rPr>
          <w:sz w:val="24"/>
          <w:szCs w:val="24"/>
          <w:lang w:val="tr-TR"/>
        </w:rPr>
        <w:t>,</w:t>
      </w:r>
    </w:p>
    <w:p w14:paraId="21012EF2" w14:textId="77777777" w:rsidR="00663C68" w:rsidRPr="002E1484" w:rsidRDefault="000E72C2" w:rsidP="00A41A7E">
      <w:pPr>
        <w:pStyle w:val="Teksttreci0"/>
        <w:numPr>
          <w:ilvl w:val="0"/>
          <w:numId w:val="4"/>
        </w:numPr>
        <w:shd w:val="clear" w:color="auto" w:fill="auto"/>
        <w:tabs>
          <w:tab w:val="left" w:pos="1064"/>
        </w:tabs>
        <w:spacing w:after="0" w:line="240" w:lineRule="auto"/>
        <w:ind w:left="1080" w:right="20" w:hanging="28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delil tespiti dilekçesi</w:t>
      </w:r>
      <w:r w:rsidR="00172AC0" w:rsidRPr="002E1484">
        <w:rPr>
          <w:sz w:val="24"/>
          <w:szCs w:val="24"/>
          <w:lang w:val="tr-TR"/>
        </w:rPr>
        <w:t>ni</w:t>
      </w:r>
      <w:r w:rsidR="000C75A9">
        <w:rPr>
          <w:sz w:val="24"/>
          <w:szCs w:val="24"/>
          <w:lang w:val="tr-TR"/>
        </w:rPr>
        <w:t>n</w:t>
      </w:r>
      <w:r w:rsidR="00172AC0" w:rsidRPr="002E1484">
        <w:rPr>
          <w:sz w:val="24"/>
          <w:szCs w:val="24"/>
          <w:lang w:val="tr-TR"/>
        </w:rPr>
        <w:t xml:space="preserve">  </w:t>
      </w:r>
      <w:r w:rsidR="00E13809" w:rsidRPr="002E1484">
        <w:rPr>
          <w:sz w:val="24"/>
          <w:szCs w:val="24"/>
          <w:lang w:val="tr-TR"/>
        </w:rPr>
        <w:t>soruşturma süre</w:t>
      </w:r>
      <w:r w:rsidR="000C75A9">
        <w:rPr>
          <w:sz w:val="24"/>
          <w:szCs w:val="24"/>
          <w:lang w:val="tr-TR"/>
        </w:rPr>
        <w:t>c</w:t>
      </w:r>
      <w:r w:rsidR="00172AC0" w:rsidRPr="002E1484">
        <w:rPr>
          <w:sz w:val="24"/>
          <w:szCs w:val="24"/>
          <w:lang w:val="tr-TR"/>
        </w:rPr>
        <w:t xml:space="preserve">inin uzattırılması </w:t>
      </w:r>
      <w:r w:rsidR="000C75A9">
        <w:rPr>
          <w:sz w:val="24"/>
          <w:szCs w:val="24"/>
          <w:lang w:val="tr-TR"/>
        </w:rPr>
        <w:t xml:space="preserve">amaçlı verilmesi </w:t>
      </w:r>
      <w:r w:rsidR="00172AC0" w:rsidRPr="002E1484">
        <w:rPr>
          <w:sz w:val="24"/>
          <w:szCs w:val="24"/>
          <w:lang w:val="tr-TR"/>
        </w:rPr>
        <w:t xml:space="preserve">veya dilekçenin, </w:t>
      </w:r>
      <w:r w:rsidR="00E13809" w:rsidRPr="002E1484">
        <w:rPr>
          <w:sz w:val="24"/>
          <w:szCs w:val="24"/>
          <w:lang w:val="tr-TR"/>
        </w:rPr>
        <w:t xml:space="preserve">soruşturma </w:t>
      </w:r>
      <w:r w:rsidR="00172AC0" w:rsidRPr="002E1484">
        <w:rPr>
          <w:sz w:val="24"/>
          <w:szCs w:val="24"/>
          <w:lang w:val="tr-TR"/>
        </w:rPr>
        <w:t>yürüten makam tarafı</w:t>
      </w:r>
      <w:r w:rsidR="00057DC2" w:rsidRPr="002E1484">
        <w:rPr>
          <w:sz w:val="24"/>
          <w:szCs w:val="24"/>
          <w:lang w:val="tr-TR"/>
        </w:rPr>
        <w:t>ndan tespit edilen ve sa</w:t>
      </w:r>
      <w:r w:rsidR="00172AC0" w:rsidRPr="002E1484">
        <w:rPr>
          <w:sz w:val="24"/>
          <w:szCs w:val="24"/>
          <w:lang w:val="tr-TR"/>
        </w:rPr>
        <w:t>na da bildirilen süre bitiminden sonra verilmiş olması</w:t>
      </w:r>
      <w:r w:rsidR="00B63045" w:rsidRPr="002E1484">
        <w:rPr>
          <w:sz w:val="24"/>
          <w:szCs w:val="24"/>
          <w:lang w:val="tr-TR"/>
        </w:rPr>
        <w:t>.</w:t>
      </w:r>
    </w:p>
    <w:p w14:paraId="4572CCDC" w14:textId="77777777" w:rsidR="00663C68" w:rsidRPr="002E1484" w:rsidRDefault="00264E16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Soruşturmayı yürüten makam, yapılmasını talep et</w:t>
      </w:r>
      <w:r w:rsidR="006302E9" w:rsidRPr="002E1484">
        <w:rPr>
          <w:sz w:val="24"/>
          <w:szCs w:val="24"/>
          <w:lang w:val="tr-TR"/>
        </w:rPr>
        <w:t>tiğin adli işleme katılmanı reddedemez</w:t>
      </w:r>
      <w:r w:rsidRPr="002E1484">
        <w:rPr>
          <w:sz w:val="24"/>
          <w:szCs w:val="24"/>
          <w:lang w:val="tr-TR"/>
        </w:rPr>
        <w:t xml:space="preserve"> (madde 315/</w:t>
      </w:r>
      <w:r w:rsidR="00B63045" w:rsidRPr="002E1484">
        <w:rPr>
          <w:sz w:val="24"/>
          <w:szCs w:val="24"/>
          <w:lang w:val="tr-TR"/>
        </w:rPr>
        <w:t>2).</w:t>
      </w:r>
    </w:p>
    <w:p w14:paraId="6029F0AE" w14:textId="77777777" w:rsidR="00663C68" w:rsidRPr="002E1484" w:rsidRDefault="00264E16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Soruşturma kapsamında yapılan diğer adli işlemlere katılabilmen için talepte bulunabilirsin. Savcı, olağanüstü durumlarda soruşturma</w:t>
      </w:r>
      <w:r w:rsidR="000C75A9">
        <w:rPr>
          <w:sz w:val="24"/>
          <w:szCs w:val="24"/>
          <w:lang w:val="tr-TR"/>
        </w:rPr>
        <w:t>nın</w:t>
      </w:r>
      <w:r w:rsidRPr="002E1484">
        <w:rPr>
          <w:sz w:val="24"/>
          <w:szCs w:val="24"/>
          <w:lang w:val="tr-TR"/>
        </w:rPr>
        <w:t xml:space="preserve"> selameti neden</w:t>
      </w:r>
      <w:r w:rsidR="006302E9" w:rsidRPr="002E1484">
        <w:rPr>
          <w:sz w:val="24"/>
          <w:szCs w:val="24"/>
          <w:lang w:val="tr-TR"/>
        </w:rPr>
        <w:t>iyle bu işlemlere katılmanı redd</w:t>
      </w:r>
      <w:r w:rsidRPr="002E1484">
        <w:rPr>
          <w:sz w:val="24"/>
          <w:szCs w:val="24"/>
          <w:lang w:val="tr-TR"/>
        </w:rPr>
        <w:t>edebilir (madde</w:t>
      </w:r>
      <w:r w:rsidR="00B63045" w:rsidRPr="002E1484">
        <w:rPr>
          <w:sz w:val="24"/>
          <w:szCs w:val="24"/>
          <w:lang w:val="tr-TR"/>
        </w:rPr>
        <w:t xml:space="preserve"> 317).</w:t>
      </w:r>
    </w:p>
    <w:p w14:paraId="44033E78" w14:textId="77777777" w:rsidR="00663C68" w:rsidRPr="002E1484" w:rsidRDefault="00264E16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 xml:space="preserve">Soruşturma kapsamında yapılan işlemin tekrarlanması mümkün değil ise, </w:t>
      </w:r>
      <w:r w:rsidR="00B0548E" w:rsidRPr="002E1484">
        <w:rPr>
          <w:sz w:val="24"/>
          <w:szCs w:val="24"/>
          <w:lang w:val="tr-TR"/>
        </w:rPr>
        <w:t xml:space="preserve">ertelenmesinden </w:t>
      </w:r>
      <w:r w:rsidRPr="002E1484">
        <w:rPr>
          <w:sz w:val="24"/>
          <w:szCs w:val="24"/>
          <w:lang w:val="tr-TR"/>
        </w:rPr>
        <w:t xml:space="preserve">dolayı delil </w:t>
      </w:r>
      <w:r w:rsidR="006302E9" w:rsidRPr="002E1484">
        <w:rPr>
          <w:sz w:val="24"/>
          <w:szCs w:val="24"/>
          <w:lang w:val="tr-TR"/>
        </w:rPr>
        <w:t>kaybetme</w:t>
      </w:r>
      <w:r w:rsidR="00B0548E" w:rsidRPr="002E1484">
        <w:rPr>
          <w:sz w:val="24"/>
          <w:szCs w:val="24"/>
          <w:lang w:val="tr-TR"/>
        </w:rPr>
        <w:t xml:space="preserve"> veya karartma tehlikesi söz konusu </w:t>
      </w:r>
      <w:r w:rsidRPr="002E1484">
        <w:rPr>
          <w:sz w:val="24"/>
          <w:szCs w:val="24"/>
          <w:lang w:val="tr-TR"/>
        </w:rPr>
        <w:t xml:space="preserve">olmadıkça bu işleme katılabilirsin </w:t>
      </w:r>
      <w:r w:rsidR="00B0548E" w:rsidRPr="002E1484">
        <w:rPr>
          <w:sz w:val="24"/>
          <w:szCs w:val="24"/>
          <w:lang w:val="tr-TR"/>
        </w:rPr>
        <w:t>(art. 316/</w:t>
      </w:r>
      <w:r w:rsidR="00B63045" w:rsidRPr="002E1484">
        <w:rPr>
          <w:sz w:val="24"/>
          <w:szCs w:val="24"/>
          <w:lang w:val="tr-TR"/>
        </w:rPr>
        <w:t>1).</w:t>
      </w:r>
    </w:p>
    <w:p w14:paraId="4B8053B7" w14:textId="77777777" w:rsidR="00663C68" w:rsidRPr="002E1484" w:rsidRDefault="00B0548E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Tanık ifadesinin duruşma esnasında alına</w:t>
      </w:r>
      <w:r w:rsidR="003E2699">
        <w:rPr>
          <w:sz w:val="24"/>
          <w:szCs w:val="24"/>
          <w:lang w:val="tr-TR"/>
        </w:rPr>
        <w:t xml:space="preserve">mayacağı </w:t>
      </w:r>
      <w:r w:rsidRPr="002E1484">
        <w:rPr>
          <w:sz w:val="24"/>
          <w:szCs w:val="24"/>
          <w:lang w:val="tr-TR"/>
        </w:rPr>
        <w:t>söz konusu olduğu takdirde ifadesinin mahkeme tarafından alınmasını veya savcıdan ifadesinin mahkemece alınması için başvurmasını talep edebilirsin (madde 316/</w:t>
      </w:r>
      <w:r w:rsidR="00B63045" w:rsidRPr="002E1484">
        <w:rPr>
          <w:sz w:val="24"/>
          <w:szCs w:val="24"/>
          <w:lang w:val="tr-TR"/>
        </w:rPr>
        <w:t>3).</w:t>
      </w:r>
    </w:p>
    <w:p w14:paraId="15187052" w14:textId="77777777" w:rsidR="00663C68" w:rsidRPr="002E1484" w:rsidRDefault="00B0548E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Soruşturma evresinde bilirkişi raporu delil olarak kabul edildiğinde bilirkişiden ifade alma işlemine katılabilirsin  ve, bilirkişi raporu yazılı olarak düzenlenmiş ise bu raporu inceleme hakkın vardır (madde</w:t>
      </w:r>
      <w:r w:rsidR="00B63045" w:rsidRPr="002E1484">
        <w:rPr>
          <w:sz w:val="24"/>
          <w:szCs w:val="24"/>
          <w:lang w:val="tr-TR"/>
        </w:rPr>
        <w:t xml:space="preserve"> 318).</w:t>
      </w:r>
    </w:p>
    <w:p w14:paraId="6599AF49" w14:textId="77777777" w:rsidR="00663C68" w:rsidRPr="002E1484" w:rsidRDefault="00B21624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Soruşturma veya tahkikat evresinde ifaden alınmamış ise ifadenin alınmasını talep ede</w:t>
      </w:r>
      <w:r w:rsidR="002E1484">
        <w:rPr>
          <w:sz w:val="24"/>
          <w:szCs w:val="24"/>
          <w:lang w:val="tr-TR"/>
        </w:rPr>
        <w:t>bilirsin. Talebin, soruşturma sürecinin</w:t>
      </w:r>
      <w:r w:rsidRPr="002E1484">
        <w:rPr>
          <w:sz w:val="24"/>
          <w:szCs w:val="24"/>
          <w:lang w:val="tr-TR"/>
        </w:rPr>
        <w:t xml:space="preserve"> uza</w:t>
      </w:r>
      <w:r w:rsidR="002E1484">
        <w:rPr>
          <w:sz w:val="24"/>
          <w:szCs w:val="24"/>
          <w:lang w:val="tr-TR"/>
        </w:rPr>
        <w:t>tılmasına yol açacağı zaman redd</w:t>
      </w:r>
      <w:r w:rsidRPr="002E1484">
        <w:rPr>
          <w:sz w:val="24"/>
          <w:szCs w:val="24"/>
          <w:lang w:val="tr-TR"/>
        </w:rPr>
        <w:t>edilecektir (madde</w:t>
      </w:r>
      <w:r w:rsidR="00B63045" w:rsidRPr="002E1484">
        <w:rPr>
          <w:sz w:val="24"/>
          <w:szCs w:val="24"/>
          <w:lang w:val="tr-TR"/>
        </w:rPr>
        <w:t xml:space="preserve"> 315a).</w:t>
      </w:r>
    </w:p>
    <w:p w14:paraId="53E677E2" w14:textId="77777777" w:rsidR="00663C68" w:rsidRPr="002E1484" w:rsidRDefault="00B21624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Soruşturmaya (tahkikata veya muhakemeye) yer olmadığına dair karar</w:t>
      </w:r>
      <w:r w:rsidR="000C75A9">
        <w:rPr>
          <w:sz w:val="24"/>
          <w:szCs w:val="24"/>
          <w:lang w:val="tr-TR"/>
        </w:rPr>
        <w:t>a</w:t>
      </w:r>
      <w:r w:rsidRPr="002E1484">
        <w:rPr>
          <w:sz w:val="24"/>
          <w:szCs w:val="24"/>
          <w:lang w:val="tr-TR"/>
        </w:rPr>
        <w:t>, karar tebliği tarihinden 7 gün içinde itiraz edebilirsin (madde 306/1 ve</w:t>
      </w:r>
      <w:r w:rsidR="00B63045" w:rsidRPr="002E1484">
        <w:rPr>
          <w:sz w:val="24"/>
          <w:szCs w:val="24"/>
          <w:lang w:val="tr-TR"/>
        </w:rPr>
        <w:t xml:space="preserve"> 1a). </w:t>
      </w:r>
      <w:r w:rsidRPr="002E1484">
        <w:rPr>
          <w:sz w:val="24"/>
          <w:szCs w:val="24"/>
          <w:lang w:val="tr-TR"/>
        </w:rPr>
        <w:t>Böyle bir durumda dava dosyasını inceleme hakkın vardı. Dosya savcı tarafından elektronik ortamda gönderilebilir (madde 306/</w:t>
      </w:r>
      <w:r w:rsidR="00B63045" w:rsidRPr="002E1484">
        <w:rPr>
          <w:sz w:val="24"/>
          <w:szCs w:val="24"/>
          <w:lang w:val="tr-TR"/>
        </w:rPr>
        <w:t>1b).</w:t>
      </w:r>
    </w:p>
    <w:p w14:paraId="4B91F650" w14:textId="77777777" w:rsidR="00663C68" w:rsidRPr="002E1484" w:rsidRDefault="00A440F5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Suç duyurusunda bulunduğun tarihten 6 hafta içinde</w:t>
      </w:r>
      <w:r w:rsidR="007E2246" w:rsidRPr="002E1484">
        <w:rPr>
          <w:sz w:val="24"/>
          <w:szCs w:val="24"/>
          <w:lang w:val="tr-TR"/>
        </w:rPr>
        <w:t>,</w:t>
      </w:r>
      <w:r w:rsidRPr="002E1484">
        <w:rPr>
          <w:sz w:val="24"/>
          <w:szCs w:val="24"/>
          <w:lang w:val="tr-TR"/>
        </w:rPr>
        <w:t xml:space="preserve"> soruşturma veya tahkikat açıldığının ya da açılmasının re</w:t>
      </w:r>
      <w:r w:rsidR="000C75A9">
        <w:rPr>
          <w:sz w:val="24"/>
          <w:szCs w:val="24"/>
          <w:lang w:val="tr-TR"/>
        </w:rPr>
        <w:t>dd</w:t>
      </w:r>
      <w:r w:rsidRPr="002E1484">
        <w:rPr>
          <w:sz w:val="24"/>
          <w:szCs w:val="24"/>
          <w:lang w:val="tr-TR"/>
        </w:rPr>
        <w:t xml:space="preserve">edildiğinin </w:t>
      </w:r>
      <w:r w:rsidR="007E2246" w:rsidRPr="002E1484">
        <w:rPr>
          <w:sz w:val="24"/>
          <w:szCs w:val="24"/>
          <w:lang w:val="tr-TR"/>
        </w:rPr>
        <w:t>sana bildirilmemesi halinde makam eylemsizliğine karşı itirazda bulunabilirsin (madde 306/</w:t>
      </w:r>
      <w:r w:rsidR="00B63045" w:rsidRPr="002E1484">
        <w:rPr>
          <w:sz w:val="24"/>
          <w:szCs w:val="24"/>
          <w:lang w:val="tr-TR"/>
        </w:rPr>
        <w:t>3).</w:t>
      </w:r>
    </w:p>
    <w:p w14:paraId="39A33367" w14:textId="77777777" w:rsidR="00663C68" w:rsidRPr="002E1484" w:rsidRDefault="007E2246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>Soruşturma veya tahkikat eksiklerinin tamamlanmasını talep edebilirsin. Böyle bir tal</w:t>
      </w:r>
      <w:r w:rsidR="002E1484">
        <w:rPr>
          <w:sz w:val="24"/>
          <w:szCs w:val="24"/>
          <w:lang w:val="tr-TR"/>
        </w:rPr>
        <w:t>epte, şüphelinin dava dosyasını</w:t>
      </w:r>
      <w:r w:rsidRPr="002E1484">
        <w:rPr>
          <w:sz w:val="24"/>
          <w:szCs w:val="24"/>
          <w:lang w:val="tr-TR"/>
        </w:rPr>
        <w:t xml:space="preserve"> incelediği tarihten 3 gün içinde bulunabilirsin (madde 321/</w:t>
      </w:r>
      <w:r w:rsidR="00B63045" w:rsidRPr="002E1484">
        <w:rPr>
          <w:sz w:val="24"/>
          <w:szCs w:val="24"/>
          <w:lang w:val="tr-TR"/>
        </w:rPr>
        <w:t>5).</w:t>
      </w:r>
    </w:p>
    <w:p w14:paraId="44F7D62D" w14:textId="77777777" w:rsidR="00663C68" w:rsidRPr="002E1484" w:rsidRDefault="007E2246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 xml:space="preserve">(Yasada aksi belirtilmemişse) </w:t>
      </w:r>
      <w:r w:rsidR="00F53347" w:rsidRPr="002E1484">
        <w:rPr>
          <w:sz w:val="24"/>
          <w:szCs w:val="24"/>
          <w:lang w:val="tr-TR"/>
        </w:rPr>
        <w:t>sonunda hüküm tesis edilebilece</w:t>
      </w:r>
      <w:r w:rsidR="000C75A9">
        <w:rPr>
          <w:sz w:val="24"/>
          <w:szCs w:val="24"/>
          <w:lang w:val="tr-TR"/>
        </w:rPr>
        <w:t>k</w:t>
      </w:r>
      <w:r w:rsidR="00F53347" w:rsidRPr="002E1484">
        <w:rPr>
          <w:sz w:val="24"/>
          <w:szCs w:val="24"/>
          <w:lang w:val="tr-TR"/>
        </w:rPr>
        <w:t xml:space="preserve"> yargı yolunu kapatan </w:t>
      </w:r>
      <w:r w:rsidRPr="002E1484">
        <w:rPr>
          <w:sz w:val="24"/>
          <w:szCs w:val="24"/>
          <w:lang w:val="tr-TR"/>
        </w:rPr>
        <w:t xml:space="preserve">karar ve ara kararlara karşı itirazda bulunabilirsin (madde 459). Ayrıca da, karar ve ara kararlara karşı itirazın yanı sıra haklarını ihlal eden işlemlere karşı itirazda bulunabilirsin (madde 302/2). </w:t>
      </w:r>
    </w:p>
    <w:p w14:paraId="72E05B6E" w14:textId="77777777" w:rsidR="00663C68" w:rsidRPr="002E1484" w:rsidRDefault="00053AD5" w:rsidP="00A41A7E">
      <w:pPr>
        <w:pStyle w:val="Nagwek40"/>
        <w:keepNext/>
        <w:keepLines/>
        <w:shd w:val="clear" w:color="auto" w:fill="auto"/>
        <w:spacing w:before="0" w:line="240" w:lineRule="auto"/>
        <w:ind w:left="20"/>
        <w:jc w:val="left"/>
        <w:rPr>
          <w:sz w:val="24"/>
          <w:szCs w:val="24"/>
          <w:lang w:val="tr-TR"/>
        </w:rPr>
      </w:pPr>
      <w:bookmarkStart w:id="7" w:name="bookmark18"/>
      <w:r w:rsidRPr="002E1484">
        <w:rPr>
          <w:sz w:val="24"/>
          <w:szCs w:val="24"/>
          <w:lang w:val="tr-TR"/>
        </w:rPr>
        <w:t>Unutmayın ki, aşağıdakileri yapmakla yükümlüsün</w:t>
      </w:r>
      <w:r w:rsidR="00B63045" w:rsidRPr="002E1484">
        <w:rPr>
          <w:sz w:val="24"/>
          <w:szCs w:val="24"/>
          <w:lang w:val="tr-TR"/>
        </w:rPr>
        <w:t>:</w:t>
      </w:r>
      <w:bookmarkEnd w:id="7"/>
    </w:p>
    <w:p w14:paraId="2420780F" w14:textId="77777777" w:rsidR="00663C68" w:rsidRPr="002E1484" w:rsidRDefault="006E1952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t xml:space="preserve">Suçun cezalandırılabilirliği senin sağlık durumuna bağlı olduğu takdirde cerrahi müdahale gerektirmeyen vücut muayenesine </w:t>
      </w:r>
      <w:r w:rsidR="00B453E5" w:rsidRPr="002E1484">
        <w:rPr>
          <w:sz w:val="24"/>
          <w:szCs w:val="24"/>
          <w:lang w:val="tr-TR"/>
        </w:rPr>
        <w:t>tabi tutulmak</w:t>
      </w:r>
      <w:r w:rsidRPr="002E1484">
        <w:rPr>
          <w:sz w:val="24"/>
          <w:szCs w:val="24"/>
          <w:lang w:val="tr-TR"/>
        </w:rPr>
        <w:t xml:space="preserve"> veya tedavi kurumunda gözetim altına </w:t>
      </w:r>
      <w:r w:rsidR="00053AD5" w:rsidRPr="002E1484">
        <w:rPr>
          <w:sz w:val="24"/>
          <w:szCs w:val="24"/>
          <w:lang w:val="tr-TR"/>
        </w:rPr>
        <w:t>alınmak (madde 192/</w:t>
      </w:r>
      <w:r w:rsidR="00B63045" w:rsidRPr="002E1484">
        <w:rPr>
          <w:sz w:val="24"/>
          <w:szCs w:val="24"/>
          <w:lang w:val="tr-TR"/>
        </w:rPr>
        <w:t>1),</w:t>
      </w:r>
    </w:p>
    <w:p w14:paraId="0CAA9CE9" w14:textId="77777777" w:rsidR="00663C68" w:rsidRPr="002E1484" w:rsidRDefault="002E1484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Polonya veya</w:t>
      </w:r>
      <w:r w:rsidR="00053AD5" w:rsidRPr="002E1484">
        <w:rPr>
          <w:sz w:val="24"/>
          <w:szCs w:val="24"/>
          <w:lang w:val="tr-TR"/>
        </w:rPr>
        <w:t xml:space="preserve"> Avrupa Birliğine üye olan ülkede kaldığın takdirde oradaki tebligat adresini bildirmek; aksi takdirde mektup son olarak bildirilen adrese gönderilip usulen tebliğ edilmiş sayılacaktır (madde</w:t>
      </w:r>
      <w:r w:rsidR="00B63045" w:rsidRPr="002E1484">
        <w:rPr>
          <w:sz w:val="24"/>
          <w:szCs w:val="24"/>
          <w:lang w:val="tr-TR"/>
        </w:rPr>
        <w:t>138),</w:t>
      </w:r>
    </w:p>
    <w:p w14:paraId="085258BC" w14:textId="61D6FA26" w:rsidR="00663C68" w:rsidRDefault="00053AD5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tr-TR"/>
        </w:rPr>
      </w:pPr>
      <w:r w:rsidRPr="002E1484">
        <w:rPr>
          <w:sz w:val="24"/>
          <w:szCs w:val="24"/>
          <w:lang w:val="tr-TR"/>
        </w:rPr>
        <w:lastRenderedPageBreak/>
        <w:t>Başka bir davada hürriyetten mahrum edilmiş, ceza infazı amacıyla ceza</w:t>
      </w:r>
      <w:r w:rsidR="002E1484">
        <w:rPr>
          <w:sz w:val="24"/>
          <w:szCs w:val="24"/>
          <w:lang w:val="tr-TR"/>
        </w:rPr>
        <w:t>ev</w:t>
      </w:r>
      <w:r w:rsidRPr="002E1484">
        <w:rPr>
          <w:sz w:val="24"/>
          <w:szCs w:val="24"/>
          <w:lang w:val="tr-TR"/>
        </w:rPr>
        <w:t>ine sevk edilmiş olsan</w:t>
      </w:r>
      <w:r w:rsidR="002E1484">
        <w:rPr>
          <w:sz w:val="24"/>
          <w:szCs w:val="24"/>
          <w:lang w:val="tr-TR"/>
        </w:rPr>
        <w:t xml:space="preserve"> dahi</w:t>
      </w:r>
      <w:r w:rsidRPr="002E1484">
        <w:rPr>
          <w:sz w:val="24"/>
          <w:szCs w:val="24"/>
          <w:lang w:val="tr-TR"/>
        </w:rPr>
        <w:t>, ikamet veya oturum adresini değiştirdiğin zaman yeni adresini bildirme</w:t>
      </w:r>
      <w:r w:rsidR="000C75A9">
        <w:rPr>
          <w:sz w:val="24"/>
          <w:szCs w:val="24"/>
          <w:lang w:val="tr-TR"/>
        </w:rPr>
        <w:t>lisin</w:t>
      </w:r>
      <w:r w:rsidRPr="002E1484">
        <w:rPr>
          <w:sz w:val="24"/>
          <w:szCs w:val="24"/>
          <w:lang w:val="tr-TR"/>
        </w:rPr>
        <w:t>;  aksi takdirde mektup son olarak bildirilen adrese (veya posta kutusuna) gönderilip usulen tebliğ edilmiş sayılacaktır (madde139)</w:t>
      </w:r>
      <w:r w:rsidR="00B63045" w:rsidRPr="002E1484">
        <w:rPr>
          <w:sz w:val="24"/>
          <w:szCs w:val="24"/>
          <w:lang w:val="tr-TR"/>
        </w:rPr>
        <w:t>.</w:t>
      </w:r>
    </w:p>
    <w:p w14:paraId="0F475F98" w14:textId="77777777" w:rsidR="00D06B2A" w:rsidRPr="002E1484" w:rsidRDefault="00D06B2A" w:rsidP="00A41A7E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/>
        <w:jc w:val="both"/>
        <w:rPr>
          <w:sz w:val="24"/>
          <w:szCs w:val="24"/>
          <w:lang w:val="tr-TR"/>
        </w:rPr>
      </w:pPr>
    </w:p>
    <w:p w14:paraId="585EFDBE" w14:textId="77777777" w:rsidR="00CA2747" w:rsidRPr="002E1484" w:rsidRDefault="00CA2747" w:rsidP="00CA2747">
      <w:pPr>
        <w:pStyle w:val="Teksttreci0"/>
        <w:shd w:val="clear" w:color="auto" w:fill="auto"/>
        <w:spacing w:after="0" w:line="240" w:lineRule="auto"/>
        <w:ind w:left="420" w:right="20" w:firstLine="0"/>
        <w:jc w:val="both"/>
        <w:rPr>
          <w:sz w:val="24"/>
          <w:szCs w:val="24"/>
          <w:lang w:val="tr-TR"/>
        </w:rPr>
      </w:pPr>
    </w:p>
    <w:p w14:paraId="4F3957F6" w14:textId="77777777" w:rsidR="00CA2747" w:rsidRPr="002E1484" w:rsidRDefault="00CA2747" w:rsidP="00CA2747">
      <w:pPr>
        <w:pStyle w:val="Nagwek40"/>
        <w:keepNext/>
        <w:keepLines/>
        <w:shd w:val="clear" w:color="auto" w:fill="auto"/>
        <w:spacing w:before="0" w:line="240" w:lineRule="auto"/>
        <w:ind w:left="20" w:right="20"/>
        <w:jc w:val="both"/>
        <w:rPr>
          <w:sz w:val="24"/>
          <w:szCs w:val="24"/>
          <w:lang w:val="tr-TR"/>
        </w:rPr>
      </w:pPr>
      <w:bookmarkStart w:id="8" w:name="bookmark20"/>
      <w:r w:rsidRPr="002E1484">
        <w:rPr>
          <w:sz w:val="24"/>
          <w:szCs w:val="24"/>
          <w:lang w:val="tr-TR"/>
        </w:rPr>
        <w:t>Unutmayın ki, işbu talimatta yer alan hak ve yükümlülüklerinin tam net ve anlaşılır olmadığı görüşünde isen hak ve yükümlülüklerin hakkında ayrıntılı bilgileri ilaveten talep edebilirsin.</w:t>
      </w:r>
      <w:bookmarkEnd w:id="8"/>
    </w:p>
    <w:p w14:paraId="65F04E75" w14:textId="77777777" w:rsidR="00CA2747" w:rsidRPr="002E1484" w:rsidRDefault="00CA2747" w:rsidP="00CA2747">
      <w:pPr>
        <w:pStyle w:val="Nagwek40"/>
        <w:keepNext/>
        <w:keepLines/>
        <w:shd w:val="clear" w:color="auto" w:fill="auto"/>
        <w:spacing w:before="0" w:line="240" w:lineRule="auto"/>
        <w:ind w:left="20"/>
        <w:jc w:val="both"/>
        <w:rPr>
          <w:sz w:val="24"/>
          <w:szCs w:val="24"/>
          <w:lang w:val="tr-TR"/>
        </w:rPr>
      </w:pPr>
      <w:bookmarkStart w:id="9" w:name="bookmark21"/>
      <w:r w:rsidRPr="002E1484">
        <w:rPr>
          <w:sz w:val="24"/>
          <w:szCs w:val="24"/>
          <w:lang w:val="tr-TR"/>
        </w:rPr>
        <w:t>Dava dosyasına ibraz edilme</w:t>
      </w:r>
      <w:r w:rsidR="00212067" w:rsidRPr="002E1484">
        <w:rPr>
          <w:sz w:val="24"/>
          <w:szCs w:val="24"/>
          <w:lang w:val="tr-TR"/>
        </w:rPr>
        <w:t>k</w:t>
      </w:r>
      <w:r w:rsidRPr="002E1484">
        <w:rPr>
          <w:sz w:val="24"/>
          <w:szCs w:val="24"/>
          <w:lang w:val="tr-TR"/>
        </w:rPr>
        <w:t xml:space="preserve"> üzere, işbu talimatı teslim aldığına dair beyanname vermen gerekir.</w:t>
      </w:r>
      <w:bookmarkEnd w:id="9"/>
    </w:p>
    <w:p w14:paraId="4EFED364" w14:textId="77777777" w:rsidR="00CA2747" w:rsidRPr="002E1484" w:rsidRDefault="00CA2747" w:rsidP="00CA2747">
      <w:pPr>
        <w:pStyle w:val="Nagwek40"/>
        <w:keepNext/>
        <w:keepLines/>
        <w:shd w:val="clear" w:color="auto" w:fill="auto"/>
        <w:spacing w:before="0" w:line="240" w:lineRule="auto"/>
        <w:ind w:left="20"/>
        <w:jc w:val="both"/>
        <w:rPr>
          <w:sz w:val="24"/>
          <w:szCs w:val="24"/>
          <w:lang w:val="tr-TR"/>
        </w:rPr>
      </w:pPr>
    </w:p>
    <w:tbl>
      <w:tblPr>
        <w:tblW w:w="45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"/>
        <w:gridCol w:w="8914"/>
      </w:tblGrid>
      <w:tr w:rsidR="00CA2747" w:rsidRPr="002E1484" w14:paraId="1850AE85" w14:textId="77777777" w:rsidTr="00C023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08AF5" w14:textId="77777777" w:rsidR="00CA2747" w:rsidRPr="002E1484" w:rsidRDefault="00CA2747" w:rsidP="00C023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2E1484">
              <w:rPr>
                <w:rFonts w:ascii="Times New Roman" w:eastAsia="Times New Roman" w:hAnsi="Times New Roman" w:cs="Times New Roman"/>
                <w:lang w:val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CDF9480" w14:textId="77777777" w:rsidR="00CA2747" w:rsidRPr="002E1484" w:rsidRDefault="00CA2747" w:rsidP="00C023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2E1484">
              <w:rPr>
                <w:rFonts w:ascii="Times New Roman" w:eastAsia="Times New Roman" w:hAnsi="Times New Roman" w:cs="Times New Roman"/>
                <w:lang w:val="tr-TR"/>
              </w:rPr>
              <w:t>Talimatı teslim aldığımı onaylarım</w:t>
            </w:r>
          </w:p>
        </w:tc>
      </w:tr>
      <w:tr w:rsidR="00CA2747" w:rsidRPr="002E1484" w14:paraId="4E758099" w14:textId="77777777" w:rsidTr="00C023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3EABF" w14:textId="77777777" w:rsidR="00CA2747" w:rsidRPr="002E1484" w:rsidRDefault="00CA2747" w:rsidP="00C023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2E1484">
              <w:rPr>
                <w:rFonts w:ascii="Times New Roman" w:eastAsia="Times New Roman" w:hAnsi="Times New Roman" w:cs="Times New Roman"/>
                <w:lang w:val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9197B3" w14:textId="77777777" w:rsidR="00CA2747" w:rsidRPr="002E1484" w:rsidRDefault="00CA2747" w:rsidP="00C023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2E1484">
              <w:rPr>
                <w:rFonts w:ascii="Times New Roman" w:eastAsia="Times New Roman" w:hAnsi="Times New Roman" w:cs="Times New Roman"/>
                <w:lang w:val="tr-TR"/>
              </w:rPr>
              <w:t>........................................................................</w:t>
            </w:r>
          </w:p>
        </w:tc>
      </w:tr>
      <w:tr w:rsidR="00CA2747" w:rsidRPr="002E1484" w14:paraId="54ADEF44" w14:textId="77777777" w:rsidTr="00C023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34DDE" w14:textId="77777777" w:rsidR="00CA2747" w:rsidRPr="002E1484" w:rsidRDefault="00CA2747" w:rsidP="00C023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2E1484">
              <w:rPr>
                <w:rFonts w:ascii="Times New Roman" w:eastAsia="Times New Roman" w:hAnsi="Times New Roman" w:cs="Times New Roman"/>
                <w:lang w:val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5F00C9" w14:textId="77777777" w:rsidR="00CA2747" w:rsidRPr="002E1484" w:rsidRDefault="00CA2747" w:rsidP="00C023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2E1484">
              <w:rPr>
                <w:rFonts w:ascii="Times New Roman" w:eastAsia="Times New Roman" w:hAnsi="Times New Roman" w:cs="Times New Roman"/>
                <w:lang w:val="tr-TR"/>
              </w:rPr>
              <w:t>(tarih, imza)</w:t>
            </w:r>
          </w:p>
        </w:tc>
      </w:tr>
    </w:tbl>
    <w:p w14:paraId="2FC0F226" w14:textId="77777777" w:rsidR="00CA2747" w:rsidRPr="002E1484" w:rsidRDefault="00CA2747" w:rsidP="00A41A7E">
      <w:pPr>
        <w:pStyle w:val="Teksttreci40"/>
        <w:shd w:val="clear" w:color="auto" w:fill="auto"/>
        <w:spacing w:after="0" w:line="240" w:lineRule="auto"/>
        <w:rPr>
          <w:sz w:val="24"/>
          <w:szCs w:val="24"/>
          <w:lang w:val="tr-TR"/>
        </w:rPr>
      </w:pPr>
    </w:p>
    <w:sectPr w:rsidR="00CA2747" w:rsidRPr="002E1484" w:rsidSect="00CA2747">
      <w:footnotePr>
        <w:numRestart w:val="eachPage"/>
      </w:footnotePr>
      <w:type w:val="continuous"/>
      <w:pgSz w:w="11905" w:h="16837"/>
      <w:pgMar w:top="1252" w:right="912" w:bottom="1053" w:left="94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5D8D2" w14:textId="77777777" w:rsidR="00BB27B0" w:rsidRDefault="00BB27B0">
      <w:r>
        <w:separator/>
      </w:r>
    </w:p>
  </w:endnote>
  <w:endnote w:type="continuationSeparator" w:id="0">
    <w:p w14:paraId="115E65C1" w14:textId="77777777" w:rsidR="00BB27B0" w:rsidRDefault="00BB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1A172" w14:textId="77777777" w:rsidR="00BB27B0" w:rsidRDefault="00BB27B0">
      <w:r>
        <w:separator/>
      </w:r>
    </w:p>
  </w:footnote>
  <w:footnote w:type="continuationSeparator" w:id="0">
    <w:p w14:paraId="408B11CF" w14:textId="77777777" w:rsidR="00BB27B0" w:rsidRDefault="00BB27B0">
      <w:r>
        <w:continuationSeparator/>
      </w:r>
    </w:p>
  </w:footnote>
  <w:footnote w:id="1">
    <w:p w14:paraId="08BF7648" w14:textId="77777777" w:rsidR="00A41A7E" w:rsidRPr="00B927D1" w:rsidRDefault="00A41A7E" w:rsidP="00A41A7E">
      <w:pPr>
        <w:pStyle w:val="Tekstprzypisudolnego"/>
        <w:rPr>
          <w:lang w:val="tr-TR"/>
        </w:rPr>
      </w:pPr>
      <w:r>
        <w:rPr>
          <w:rStyle w:val="Odwoanieprzypisudolnego"/>
        </w:rPr>
        <w:footnoteRef/>
      </w:r>
      <w:r>
        <w:t xml:space="preserve"> </w:t>
      </w:r>
      <w:r w:rsidR="009D7509">
        <w:rPr>
          <w:rFonts w:hint="eastAsia"/>
          <w:sz w:val="16"/>
          <w:szCs w:val="16"/>
          <w:lang w:val="tr-TR"/>
        </w:rPr>
        <w:t>Başka bir hukuki dayanak gösterilmemişse parantez içinde 6 Haziran 1997 tarihli Yasa – Ceza Muhakemeleri Usulü Kanunu’nun ilgili maddeler</w:t>
      </w:r>
      <w:r w:rsidR="00574AEE">
        <w:rPr>
          <w:sz w:val="16"/>
          <w:szCs w:val="16"/>
          <w:lang w:val="tr-TR"/>
        </w:rPr>
        <w:t>i</w:t>
      </w:r>
      <w:r w:rsidR="009D7509">
        <w:rPr>
          <w:rFonts w:hint="eastAsia"/>
          <w:sz w:val="16"/>
          <w:szCs w:val="16"/>
          <w:lang w:val="tr-TR"/>
        </w:rPr>
        <w:t xml:space="preserve"> verilmiştir (Yasalar Bülteni, 2020 yılı, kalemler: 30, 413, 568, 1086 ve 1458)</w:t>
      </w:r>
      <w:r w:rsidRPr="00A41A7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3EC3"/>
    <w:multiLevelType w:val="multilevel"/>
    <w:tmpl w:val="F64ED9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EA023E"/>
    <w:multiLevelType w:val="multilevel"/>
    <w:tmpl w:val="8376B7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D529F1"/>
    <w:multiLevelType w:val="multilevel"/>
    <w:tmpl w:val="6BE6D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0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2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00" w:hanging="1440"/>
      </w:pPr>
      <w:rPr>
        <w:rFonts w:hint="default"/>
      </w:rPr>
    </w:lvl>
  </w:abstractNum>
  <w:abstractNum w:abstractNumId="3" w15:restartNumberingAfterBreak="0">
    <w:nsid w:val="44CA3C1A"/>
    <w:multiLevelType w:val="multilevel"/>
    <w:tmpl w:val="DB3C1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054A79"/>
    <w:multiLevelType w:val="hybridMultilevel"/>
    <w:tmpl w:val="EB0CD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A1ABE"/>
    <w:multiLevelType w:val="multilevel"/>
    <w:tmpl w:val="347E18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CC10C2"/>
    <w:multiLevelType w:val="multilevel"/>
    <w:tmpl w:val="1A98A76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708"/>
  <w:hyphenationZone w:val="425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68"/>
    <w:rsid w:val="00017BF2"/>
    <w:rsid w:val="000424E5"/>
    <w:rsid w:val="00053AD5"/>
    <w:rsid w:val="00057DC2"/>
    <w:rsid w:val="000C13B8"/>
    <w:rsid w:val="000C64D9"/>
    <w:rsid w:val="000C75A9"/>
    <w:rsid w:val="000E72C2"/>
    <w:rsid w:val="000F1601"/>
    <w:rsid w:val="000F25BC"/>
    <w:rsid w:val="00172AC0"/>
    <w:rsid w:val="0019354B"/>
    <w:rsid w:val="001B5178"/>
    <w:rsid w:val="001C0266"/>
    <w:rsid w:val="001C0414"/>
    <w:rsid w:val="001D2647"/>
    <w:rsid w:val="001F3E34"/>
    <w:rsid w:val="00212067"/>
    <w:rsid w:val="00264E16"/>
    <w:rsid w:val="002678A8"/>
    <w:rsid w:val="00297328"/>
    <w:rsid w:val="002C5BE7"/>
    <w:rsid w:val="002C5FD7"/>
    <w:rsid w:val="002E1484"/>
    <w:rsid w:val="00301575"/>
    <w:rsid w:val="00306914"/>
    <w:rsid w:val="00347355"/>
    <w:rsid w:val="00353259"/>
    <w:rsid w:val="003849CD"/>
    <w:rsid w:val="00391979"/>
    <w:rsid w:val="003D4E39"/>
    <w:rsid w:val="003E2699"/>
    <w:rsid w:val="003E73F3"/>
    <w:rsid w:val="00422863"/>
    <w:rsid w:val="00497E05"/>
    <w:rsid w:val="004B16F6"/>
    <w:rsid w:val="00574AEE"/>
    <w:rsid w:val="005E1E43"/>
    <w:rsid w:val="005E3EFB"/>
    <w:rsid w:val="005F0A7F"/>
    <w:rsid w:val="005F55DA"/>
    <w:rsid w:val="005F6425"/>
    <w:rsid w:val="006302E9"/>
    <w:rsid w:val="00663C68"/>
    <w:rsid w:val="00665BBB"/>
    <w:rsid w:val="006E1952"/>
    <w:rsid w:val="006E1967"/>
    <w:rsid w:val="006F5C9A"/>
    <w:rsid w:val="0070030F"/>
    <w:rsid w:val="0073184E"/>
    <w:rsid w:val="007349F9"/>
    <w:rsid w:val="007569B9"/>
    <w:rsid w:val="00795F00"/>
    <w:rsid w:val="007D0616"/>
    <w:rsid w:val="007E2246"/>
    <w:rsid w:val="00817B66"/>
    <w:rsid w:val="00817CE2"/>
    <w:rsid w:val="00865066"/>
    <w:rsid w:val="00867C06"/>
    <w:rsid w:val="008807B0"/>
    <w:rsid w:val="008F44B3"/>
    <w:rsid w:val="00931095"/>
    <w:rsid w:val="009834BF"/>
    <w:rsid w:val="009A3460"/>
    <w:rsid w:val="009B1C0B"/>
    <w:rsid w:val="009D4D73"/>
    <w:rsid w:val="009D7509"/>
    <w:rsid w:val="00A01590"/>
    <w:rsid w:val="00A108E1"/>
    <w:rsid w:val="00A41A7E"/>
    <w:rsid w:val="00A440F5"/>
    <w:rsid w:val="00A60527"/>
    <w:rsid w:val="00A976DB"/>
    <w:rsid w:val="00AF6969"/>
    <w:rsid w:val="00B0548E"/>
    <w:rsid w:val="00B21624"/>
    <w:rsid w:val="00B37208"/>
    <w:rsid w:val="00B375DC"/>
    <w:rsid w:val="00B453E5"/>
    <w:rsid w:val="00B63045"/>
    <w:rsid w:val="00B927D1"/>
    <w:rsid w:val="00BA48B5"/>
    <w:rsid w:val="00BB27B0"/>
    <w:rsid w:val="00BB67D3"/>
    <w:rsid w:val="00BC6095"/>
    <w:rsid w:val="00BE2A25"/>
    <w:rsid w:val="00C432FA"/>
    <w:rsid w:val="00CA2747"/>
    <w:rsid w:val="00CA320F"/>
    <w:rsid w:val="00CE650A"/>
    <w:rsid w:val="00D0054B"/>
    <w:rsid w:val="00D04F74"/>
    <w:rsid w:val="00D05934"/>
    <w:rsid w:val="00D06B2A"/>
    <w:rsid w:val="00D11C41"/>
    <w:rsid w:val="00D13217"/>
    <w:rsid w:val="00D71D96"/>
    <w:rsid w:val="00E13809"/>
    <w:rsid w:val="00EC1E74"/>
    <w:rsid w:val="00EE2FC0"/>
    <w:rsid w:val="00F53347"/>
    <w:rsid w:val="00F63DF7"/>
    <w:rsid w:val="00F64BE5"/>
    <w:rsid w:val="00F8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73CB"/>
  <w15:docId w15:val="{D3FA615F-546D-4B60-8CF6-9347C26B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94"/>
      <w:szCs w:val="94"/>
    </w:rPr>
  </w:style>
  <w:style w:type="character" w:customStyle="1" w:styleId="Nagwek1Odstpy-1pt">
    <w:name w:val="Nagłówek #1 + Odstępy -1 pt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94"/>
      <w:szCs w:val="94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4"/>
      <w:szCs w:val="54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Kursywa">
    <w:name w:val="Tekst treści + Kursywa"/>
    <w:basedOn w:val="Tekst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95pt">
    <w:name w:val="Nagłówek lub stopka + 9;5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21" w:lineRule="exact"/>
      <w:ind w:hanging="28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spacing w:val="10"/>
      <w:sz w:val="94"/>
      <w:szCs w:val="94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420" w:after="780" w:line="0" w:lineRule="atLeast"/>
      <w:jc w:val="center"/>
      <w:outlineLvl w:val="1"/>
    </w:pPr>
    <w:rPr>
      <w:rFonts w:ascii="Times New Roman" w:eastAsia="Times New Roman" w:hAnsi="Times New Roman" w:cs="Times New Roman"/>
      <w:sz w:val="54"/>
      <w:szCs w:val="54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780" w:after="420" w:line="571" w:lineRule="exact"/>
      <w:jc w:val="center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before="420" w:line="302" w:lineRule="exact"/>
      <w:jc w:val="center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00" w:line="0" w:lineRule="atLeast"/>
      <w:ind w:hanging="3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1A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1A7E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1A7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6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64D9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0C6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0C64D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4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E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9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sprawiedliwosc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A5B1A-4E32-4BA3-9DCD-6A1BF25BA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1626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Potasińska Aleksandra  (PR)</dc:creator>
  <cp:keywords>❦JM</cp:keywords>
  <cp:lastModifiedBy>Beroud-Korowajczyk Magdalena (Prokuratura Krajowa)</cp:lastModifiedBy>
  <cp:revision>4</cp:revision>
  <cp:lastPrinted>2020-10-30T19:32:00Z</cp:lastPrinted>
  <dcterms:created xsi:type="dcterms:W3CDTF">2023-02-28T12:21:00Z</dcterms:created>
  <dcterms:modified xsi:type="dcterms:W3CDTF">2023-03-07T10:46:00Z</dcterms:modified>
</cp:coreProperties>
</file>