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FFB1" w14:textId="77777777" w:rsidR="008B30DD" w:rsidRPr="008B30DD" w:rsidRDefault="008B30DD" w:rsidP="008B30DD">
      <w:pPr>
        <w:spacing w:line="360" w:lineRule="auto"/>
        <w:ind w:left="720"/>
        <w:jc w:val="center"/>
        <w:rPr>
          <w:b/>
          <w:bCs/>
        </w:rPr>
      </w:pPr>
      <w:r w:rsidRPr="008B30DD">
        <w:rPr>
          <w:b/>
          <w:bCs/>
        </w:rPr>
        <w:t>Opis przedmiotu zamówienia</w:t>
      </w:r>
    </w:p>
    <w:p w14:paraId="3F9DDDFA" w14:textId="1BB4F244" w:rsidR="008B30DD" w:rsidRDefault="008B30DD" w:rsidP="008B30DD">
      <w:pPr>
        <w:spacing w:line="360" w:lineRule="auto"/>
        <w:ind w:firstLine="708"/>
        <w:jc w:val="both"/>
      </w:pPr>
      <w:r>
        <w:t>Przedmiotem zamówienia jest uruchomienie, konfiguracja i utrzymanie usługi systemu poczty elektronicznej dla Regionalnej Dyrekcji Ochrony Środowiska w Bydgoszczy (RDOŚ Bydgoszcz) wraz z migracj</w:t>
      </w:r>
      <w:r w:rsidR="003E13CB">
        <w:t xml:space="preserve">ą </w:t>
      </w:r>
      <w:r>
        <w:t>obecnie wykorzystywanych kont pocztowych</w:t>
      </w:r>
      <w:r w:rsidR="003E13CB">
        <w:t xml:space="preserve"> wraz z jej zawartością znajdujących się</w:t>
      </w:r>
      <w:r>
        <w:t xml:space="preserve"> </w:t>
      </w:r>
      <w:r w:rsidR="003E13CB">
        <w:t>u obecnego operatora poczty</w:t>
      </w:r>
      <w:r>
        <w:t>. Wymagana jest dostawa najnowszej i sklasyfikowanej, jako stabilnej, wersji systemu pocztowego. Instalacja systemu pocztowego musi być dokonana na najnowszej i sklasyfikowanej, jako stabilnej, wersji systemu operacyjnego.</w:t>
      </w:r>
    </w:p>
    <w:p w14:paraId="54A56E5F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Migracja systemu poczty elektronicznej</w:t>
      </w:r>
    </w:p>
    <w:p w14:paraId="698806B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Obecnie użytkownicy obsługują skrzynki pocztowe głównie poprzez oprogramowanie pocztowe </w:t>
      </w:r>
      <w:proofErr w:type="spellStart"/>
      <w:r>
        <w:t>thunderbird</w:t>
      </w:r>
      <w:proofErr w:type="spellEnd"/>
      <w:r>
        <w:t>/</w:t>
      </w:r>
      <w:proofErr w:type="spellStart"/>
      <w:r>
        <w:t>outlook</w:t>
      </w:r>
      <w:proofErr w:type="spellEnd"/>
      <w:r>
        <w:t xml:space="preserve"> (połączenia z pocztą przy użyciu protokołu IMAP oraz archiwizowanie wiadomości w lokalnym folderze klienta poczty) oraz pojedyncze osoby po przez przeglądarki internetowe. </w:t>
      </w:r>
    </w:p>
    <w:p w14:paraId="22771412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Ilość skrzynek użytkowników podlegających migracji wynosi 90 sztuk.</w:t>
      </w:r>
    </w:p>
    <w:p w14:paraId="4D49ABB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Przestrzeń zajęta na serwerze GDOŚ na potrzeby poczty – sumaryczna wielkość 450GB.</w:t>
      </w:r>
    </w:p>
    <w:p w14:paraId="1E4E4A27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Migracja polegałaby na utworzeniu kont, aliasów, przeprowadzeniu prawidłowego procesu migracji łącznie z eksportem zgromadzonych wiadomości do docelowych skrzynek – IMAP.</w:t>
      </w:r>
    </w:p>
    <w:p w14:paraId="3C7F8180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Wykonawca utworzy skrzynki pocztowe oraz aliasy przekazane przez Zamawiającego w formacie wskazanym przez Wykonawcę.</w:t>
      </w:r>
    </w:p>
    <w:p w14:paraId="0297E25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Wykonawca, przy udziale Zamawiającego, nawiążę i utrzyma roboczy kontakt z dotychczasowym zarządcą domeny oraz obecnie użytkowanego systemu pocztowego, w celu:</w:t>
      </w:r>
    </w:p>
    <w:p w14:paraId="17D31174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poprawnej konfiguracji DNS (m.in.  MX, SPF, PTR, DKIM, DMARC) </w:t>
      </w:r>
    </w:p>
    <w:p w14:paraId="17514D90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poprawnego, sprawnego przeprowadzenia procesu migracji kont pocztowych oraz wiadomościami do nowego systemu pocztowego z uwzględnieniem zmiany nazwy domeny:</w:t>
      </w:r>
    </w:p>
    <w:p w14:paraId="25193D32" w14:textId="77777777" w:rsidR="008B30DD" w:rsidRDefault="008B30DD" w:rsidP="008B30DD">
      <w:pPr>
        <w:pStyle w:val="Akapitzlist"/>
        <w:spacing w:line="360" w:lineRule="auto"/>
        <w:ind w:left="1440"/>
        <w:jc w:val="center"/>
      </w:pPr>
      <w:r>
        <w:t>nazwa_konta.bydgoszcz@rdos.gov.pl → nazwa_konta@bydgoszcz.rdos.gov.pl</w:t>
      </w:r>
    </w:p>
    <w:p w14:paraId="544D5D43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skonfigurowania możliwość odbierania i przekazywania na nową skrzynkę pocztową w nowej domenie, wiadomości email adresowanych na poprzednie konta (skrzynki) pracowników RDOŚ Bydgoszcz. Działanie powinno być dla użytkownika transparentne, nie wymagające podejmowania przez niego dodatkowych czynności.</w:t>
      </w:r>
    </w:p>
    <w:p w14:paraId="36FFB2B9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Wymagania dla systemu poczty</w:t>
      </w:r>
    </w:p>
    <w:p w14:paraId="0A7845D1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Wymagania ogólne:</w:t>
      </w:r>
    </w:p>
    <w:p w14:paraId="431B17E6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System pocztowy musi umożliwiać i zapewnić poprawne działanie 150 kont poczty elektronicznej z dedykowaną przestrzenią dyskową o wielkość przynajmniej 1TB, z możliwością </w:t>
      </w:r>
      <w:r>
        <w:lastRenderedPageBreak/>
        <w:t>jej elastycznego rozszerzenia.  Musi być możliwość przypisania dowolnej przestrzeni dyskowej dla skrzynki pocztowej użytkownika</w:t>
      </w:r>
    </w:p>
    <w:p w14:paraId="0170BC82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System pocztowy mysi być uruchomiony przez Wykonawcę i świadczony w bezpiecznym centrum danych, które to centrum posiada </w:t>
      </w:r>
      <w:r w:rsidRPr="003E13CB">
        <w:t>certyfi</w:t>
      </w:r>
      <w:r>
        <w:t>kat przynajmniej</w:t>
      </w:r>
      <w:r>
        <w:br/>
      </w:r>
      <w:proofErr w:type="spellStart"/>
      <w:r>
        <w:t>Rated</w:t>
      </w:r>
      <w:proofErr w:type="spellEnd"/>
      <w:r>
        <w:t xml:space="preserve"> 3. </w:t>
      </w:r>
    </w:p>
    <w:p w14:paraId="5CFC748F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Wykonawca gwarantuje oraz wskaże, fizyczną lokalizację świadczonej usługi, która to musi znajdować się na terytorium Rzeczypospolitej Polskiej.</w:t>
      </w:r>
    </w:p>
    <w:p w14:paraId="5C1067AB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Centrum Danych, w którym uruchomiony zostanie system pocztowy, musi posiadać zasilanie pochodzące od 2 niezależnych operatorów energetycznych</w:t>
      </w:r>
    </w:p>
    <w:p w14:paraId="7C65E8A1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Centrum Danych, w którym uruchomiony zostanie system pocztowy, musi dysponować własną całodobową służbą techniczną odpowiedzialną za obsługę, bezpieczeństwo danych i infrastruktury sieciowej w ramach NOC (Network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Senter</w:t>
      </w:r>
      <w:proofErr w:type="spellEnd"/>
      <w:r>
        <w:t xml:space="preserve">) i SOC (Security </w:t>
      </w:r>
      <w:proofErr w:type="spellStart"/>
      <w:r>
        <w:t>Operation</w:t>
      </w:r>
      <w:proofErr w:type="spellEnd"/>
      <w:r>
        <w:t xml:space="preserve"> Center). </w:t>
      </w:r>
    </w:p>
    <w:p w14:paraId="6C9A5CB3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Wykonawca uruchomi usługę w centrum danych, które to posiada bezpośrednie łącza światłowodowe do krajowych i zagranicznych operatorów, punkty styków z min. 2 operatorami zagranicznymi</w:t>
      </w:r>
    </w:p>
    <w:p w14:paraId="78E334BD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System pocztowy musi obsługiwać następujące protokoły: SMTP i SMTPS, POP3 i POP3S, IMAP i IMAPS, HTTP i HTTPS, </w:t>
      </w:r>
      <w:proofErr w:type="spellStart"/>
      <w:r>
        <w:t>CalDAV</w:t>
      </w:r>
      <w:proofErr w:type="spellEnd"/>
      <w:r>
        <w:t>.</w:t>
      </w:r>
    </w:p>
    <w:p w14:paraId="3F6B1E49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Skonfigurowanie obsługi SSL/TLS na serwerach usług SMTP, IMAP, POP3, HTTPS w oparciu o zakupiony w ramach umowy certyfikat.</w:t>
      </w:r>
    </w:p>
    <w:p w14:paraId="0B75B874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System pocztowy jak i system operacyjny wspiera oraz obsługuje min. TLS w wersji 1.3</w:t>
      </w:r>
    </w:p>
    <w:p w14:paraId="3E31FD21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System pocztowy musi umożliwiać przesyłanie wiadomości pocztowych od adresatów zewnętrznych jak i wewnętrznych.</w:t>
      </w:r>
    </w:p>
    <w:p w14:paraId="1EC89D4D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System pocztowy musi posiadać interfejs webowy i musi współpracować poprawnie z przeglądarkami takimi jak: Microsoft Edge, Mozilla FireFox,  Google Chrome, Safari.</w:t>
      </w:r>
    </w:p>
    <w:p w14:paraId="1147634D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System musi umożliwiać użytkownikowi obsługę poczty elektronicznej poprzez przeglądarkę internetową jak również programy: Mozilla </w:t>
      </w:r>
      <w:proofErr w:type="spellStart"/>
      <w:r>
        <w:t>Thunderbird</w:t>
      </w:r>
      <w:proofErr w:type="spellEnd"/>
      <w:r>
        <w:t xml:space="preserve">, Microsoft Outlook (System pocztowy musi wspierać natywnie, lub też przy pomocy instalacji dedykowanej wtyczki lub innego oprogramowania do programu Microsoft Outlook (2013, 2016, 2019), synchronizację przynajmniej: wiadomości pocztowych wraz z folderami, </w:t>
      </w:r>
      <w:proofErr w:type="spellStart"/>
      <w:r>
        <w:t>tagów</w:t>
      </w:r>
      <w:proofErr w:type="spellEnd"/>
      <w:r>
        <w:t>, książki adresowej, kalendarzy, zadań, notatek. Gdy komputer nie jest podłączony do systemu pocztowego, powinien zostać zachowany dostęp do ostatnich synchronizowanych informacji).</w:t>
      </w:r>
    </w:p>
    <w:p w14:paraId="7AB929A8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lastRenderedPageBreak/>
        <w:t>System musi zapewnić dostęp do skrzynki pocztowej, kalendarza i książek adresowych również za pomocą urządzeń mobilnych wyposażonych w systemy operacyjne: Android, iOS.</w:t>
      </w:r>
    </w:p>
    <w:p w14:paraId="2C800413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System musi pracować w oparciu o usługi katalogowe LDAP, a także umożliwiać integrację z katalogiem LDAP, w którym przechowywane są dane konfiguracji usług i skrzynek użytkowników.</w:t>
      </w:r>
    </w:p>
    <w:p w14:paraId="46291210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Usługi katalogowe LDAP systemu muszą być zaimplementowane tak, aby nie było konieczności instalowania dodatkowego oprogramowania na urządzeniach klienckich użytkowników.</w:t>
      </w:r>
    </w:p>
    <w:p w14:paraId="30A6BC64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System musi mieć możliwość integracji, (m.in. funkcja  uwierzytelniania użytkowników) w oparciu o zewnętrzną usługę katalogową LDAP Zamawiającego, przy wykorzystaniu bezpiecznego, szyfrowanego tunelu VPN. </w:t>
      </w:r>
    </w:p>
    <w:p w14:paraId="0796143C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System musi zapewniać ochronę antyspamową, przynajmniej zabezpieczenia na podstawie filtrowania połączeń, zawartości, nadawców i odbiorców, </w:t>
      </w:r>
      <w:proofErr w:type="spellStart"/>
      <w:r>
        <w:t>sender</w:t>
      </w:r>
      <w:proofErr w:type="spellEnd"/>
      <w:r>
        <w:t>-ID, reputacji wysyłającego</w:t>
      </w:r>
    </w:p>
    <w:p w14:paraId="2392F559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>System musi zapewniać ochronę antywirusową, przynajmniej automatyczne usuwanie z treści maila załączników zawierających potencjalne złośliwe oprogramowanie.</w:t>
      </w:r>
    </w:p>
    <w:p w14:paraId="57DB2FF9" w14:textId="40989B51" w:rsidR="008B30DD" w:rsidRDefault="003E13CB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Istotne postanowienia umowy</w:t>
      </w:r>
    </w:p>
    <w:p w14:paraId="0ECC38B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Wykonawca zapewni, że system pocztowy będzie działać w trybie redundantnym, ze wsparciem 24/7/365 </w:t>
      </w:r>
    </w:p>
    <w:p w14:paraId="4BA9062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Wykonawca gwarantuje dostępność usługi na poziomie 99,5% w skali miesiąca kalendarzowego.</w:t>
      </w:r>
    </w:p>
    <w:p w14:paraId="2E5E8E37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Wykonawca zapewni, że system pocztowy objęty będzie kopią zapasową </w:t>
      </w:r>
    </w:p>
    <w:p w14:paraId="7C82B1B6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System pocztowy nie może być objęty jakimikolwiek ograniczeniami limitu transferu danych</w:t>
      </w:r>
    </w:p>
    <w:p w14:paraId="3CE89C3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Gwarancje czasu reakcji na awarię do 60 minut oraz czasu na usunięcie awarii do 240 minut</w:t>
      </w:r>
    </w:p>
    <w:p w14:paraId="42BE933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Za każde przekroczenie wielokrotności czasu usunięcia awarii Wykonawca zapłaci Zamawiającemu karę umowną w wysokości 1/30 opłaty abonamentowej</w:t>
      </w:r>
    </w:p>
    <w:p w14:paraId="2422BAF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W przypadku publikacji informacji o wykrytej podatności oprogramowania systemu pocztowego, oznaczonej jako krytyczna, Wykonawca gwarantuje, że dokona bezzwłocznej aktualizacji systemu pocztowego, gdy będzie dostępna stosowna poprawka lub/i zastosuje działania </w:t>
      </w:r>
      <w:proofErr w:type="spellStart"/>
      <w:r>
        <w:t>mitygacyjne</w:t>
      </w:r>
      <w:proofErr w:type="spellEnd"/>
      <w:r>
        <w:t>, jeśli takowe zostaną opublikowane. Wykonawca poinformuję Zamawiającego o przebiegu, terminie oraz podjętych czynnościach. Zamawiający ma prawo w korespondencji elektronicznej lub telefonicznej uzyskania informacji nt. przebiegu, terminie oraz podjętych czynnościach w ww. sprawie.</w:t>
      </w:r>
    </w:p>
    <w:p w14:paraId="636C481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W przypadku publikacji informacji o wykrytej podatności elementów systemu operacyjnego, oznaczonej jako krytyczna, Wykonawca gwarantuje, że dokona bezzwłocznej aktualizacji systemu operacyjnego, gdy </w:t>
      </w:r>
      <w:r>
        <w:lastRenderedPageBreak/>
        <w:t xml:space="preserve">będzie dostępna stosowna poprawka lub/i zastosuje działania </w:t>
      </w:r>
      <w:proofErr w:type="spellStart"/>
      <w:r>
        <w:t>mitygacyjne</w:t>
      </w:r>
      <w:proofErr w:type="spellEnd"/>
      <w:r>
        <w:t>, jeśli takowe zostaną opublikowane. Wykonawca poinformuję Zamawiającego o przebiegu, terminie oraz podjętych czynnościach. Zamawiający ma prawo w korespondencji elektronicznej lub telefonicznej uzyskania informacji nt. przebiegu, terminie oraz podjętych czynnościach w ww. sprawie.</w:t>
      </w:r>
    </w:p>
    <w:p w14:paraId="4C174FF5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Usługa systemu poczty (interfejs web)</w:t>
      </w:r>
    </w:p>
    <w:p w14:paraId="35635886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Prezentowanie wiadomości poczty elektronicznej użytkownika z poziomu interfejsu webowego w widoku wg kolejności napływania lub grupującym w konwersacje.</w:t>
      </w:r>
    </w:p>
    <w:p w14:paraId="3F47E372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zdefiniowania priorytetu wysyłanej wiadomości pocztowej.</w:t>
      </w:r>
    </w:p>
    <w:p w14:paraId="43ED734A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załączania przynajmniej 20 załączników do wysyłanej wiadomości elektronicznej o rozmiarze maksymalnym zdefiniowanym przez administratora m.in. 250MB.</w:t>
      </w:r>
    </w:p>
    <w:p w14:paraId="076CC6C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podglądu załączników wiadomości bezpośrednio w przeglądarce (w formacie używanym przez m.in. Microsoft Office, </w:t>
      </w:r>
      <w:proofErr w:type="spellStart"/>
      <w:r>
        <w:t>Libreoffice</w:t>
      </w:r>
      <w:proofErr w:type="spellEnd"/>
      <w:r>
        <w:t>) bez konieczności posiadania zainstalowanego ww. oprogramowania na komputerze użytkownika</w:t>
      </w:r>
    </w:p>
    <w:p w14:paraId="7312CBE2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Pobieranie dużej ilości załączników wiadomości elektronicznej w postaci jednej paczki (np. skompresowanego archiwum).</w:t>
      </w:r>
    </w:p>
    <w:p w14:paraId="33248627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wyeksportowania wybranego folderu skrzynki pocztowej w postaci skompresowanego archiwum.</w:t>
      </w:r>
    </w:p>
    <w:p w14:paraId="1B3B531F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Wyświetlanie bieżącej zajętości przestrzeni skrzynki użytkownika</w:t>
      </w:r>
    </w:p>
    <w:p w14:paraId="4DF094A4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Wyszukiwanie wiadomości wg zadanych kryteriów: adresu nadawcy/odbiorcy, temacie wiadomości, dacie wysłania.</w:t>
      </w:r>
    </w:p>
    <w:p w14:paraId="21834341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oznaczenia wiadomości flagą lub znacznikami definiowanymi przez użytkownika umożliwiającymi grupowanie oraz szybsze wyszukiwanie wiadomości.</w:t>
      </w:r>
    </w:p>
    <w:p w14:paraId="43B7C8C3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Obsługa funkcjonalności </w:t>
      </w:r>
      <w:proofErr w:type="spellStart"/>
      <w:r>
        <w:t>drag&amp;drop</w:t>
      </w:r>
      <w:proofErr w:type="spellEnd"/>
      <w:r>
        <w:t xml:space="preserve"> w interfejsie webowym w zakresie przenoszenia wiadomości pomiędzy folderami.</w:t>
      </w:r>
    </w:p>
    <w:p w14:paraId="7C9DCAD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musi współpracować poprawnie</w:t>
      </w:r>
      <w:r>
        <w:br/>
        <w:t>z przeglądarkami takimi jak: Microsoft Edge, Mozilla FireFox , Google Chrome, Safari.</w:t>
      </w:r>
    </w:p>
    <w:p w14:paraId="4C7C5AF3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musi umożliwić użytkownikowi tworzenie wiadomości przez edytor WYSWIG z możliwością stosowania rożnego rodzaju czcionki.</w:t>
      </w:r>
    </w:p>
    <w:p w14:paraId="59B9EE06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Umożliwienie użytkownikowi wysyłanie wiadomości w formacie tekstowym lub HTML.</w:t>
      </w:r>
    </w:p>
    <w:p w14:paraId="4CED3C8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Automatyczne podpowiadanie adresu odbiorcy z dostępnych książek adresowych podczas tworzenia wiadomości.</w:t>
      </w:r>
    </w:p>
    <w:p w14:paraId="4438443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musi umożliwić użytkownikowi obsługę innych kont pocztowych poprzez protokół POP3 lub IMAP (funkcja nadawana użytkownikowi tylko przez administratora).</w:t>
      </w:r>
    </w:p>
    <w:p w14:paraId="3D9EA44A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lastRenderedPageBreak/>
        <w:t xml:space="preserve">Interfejs webowy do obsługi poczty musi umożliwiać użytkownikowi zdefiniowanie parametrów odpowiedzi automatycznej. Wymagane parametry </w:t>
      </w:r>
      <w:proofErr w:type="spellStart"/>
      <w:r>
        <w:t>autorespondera</w:t>
      </w:r>
      <w:proofErr w:type="spellEnd"/>
      <w:r>
        <w:t xml:space="preserve"> to czas działania, treść odpowiedzi, przekierowanie wiadomości na inny adres, itp.</w:t>
      </w:r>
    </w:p>
    <w:p w14:paraId="0A117358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Użytkownik musi mieć możliwość ręcznego zdefiniowania listy adresatów blokowanych i akceptowanych. </w:t>
      </w:r>
    </w:p>
    <w:p w14:paraId="5A829CE2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 musi umożliwiać użytkownikowi zdefiniowanie przekazywania wiadomości na inny adres poczty elektronicznej np. na czas jego nieobecności w pracy, urlopu.</w:t>
      </w:r>
    </w:p>
    <w:p w14:paraId="5FC9607E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 musi umożliwiać użytkownikowi ustawienie żądania potwierdzenia odbioru wiadomości przez odbiorcę.</w:t>
      </w:r>
    </w:p>
    <w:p w14:paraId="4B87AC2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 musi umożliwiać użytkownikowi zmianę hasła na żądanie oraz wg polityki złożoności zdefiniowanej przez administratora: co 60 dni, długość co najmniej 8 znaków, litery małe/wielkie, cyfry i znaki specjalne.</w:t>
      </w:r>
    </w:p>
    <w:p w14:paraId="2EE4EB21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zdefiniowania podpisu użytkownika dołączanego automatycznie</w:t>
      </w:r>
      <w:r>
        <w:br/>
        <w:t>do każdej nowej wysyłanej wiadomości, w formacie zwykłego tekstu jak i HTML</w:t>
      </w:r>
    </w:p>
    <w:p w14:paraId="1F1D0DF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do obsługi poczty musi umożliwiać użytkownikowi eksport/import książki adresowej do pliku CSV.</w:t>
      </w:r>
    </w:p>
    <w:p w14:paraId="38AE2A7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odzyskania skasowanej przez użytkownika wiadomości z folderu „kosz” z poziomu interfejsu webowego.</w:t>
      </w:r>
    </w:p>
    <w:p w14:paraId="0CA0716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Użytkownik musi mieć możliwość oznaczenia wiadomości pocztowej jako spamu przy pomocy funkcji/przycisku, którego funkcja polegać będzie na: oznaczeniu wiadomości jako spam, przeniesieniu wiadomości do folderu z niechcianymi wiadomościami oraz uwzględnić oznaczanie do przyszłego filtrowania wiadomości niechcianych.</w:t>
      </w:r>
    </w:p>
    <w:p w14:paraId="022C13AE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personalizacji wyglądu interfejsu webowego przez użytkownika poprzez dostępne w systemie  szablony wyglądu i kolorystyki, rodzaje czcionek oraz układy elementów widoku.</w:t>
      </w:r>
    </w:p>
    <w:p w14:paraId="6FFBACB6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Obsługa poczty elektronicznej na urządzeniach mobilnych poprzez wersję systemu przeznaczoną dla tego typu urządzeń </w:t>
      </w:r>
    </w:p>
    <w:p w14:paraId="251DAC4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Użytkownik systemu musi mieć możliwość w panelu interfejsu webowego poczty korzystania z mechanizmów filtrujących do zarządzania wiadomościami email, uruchamiane w sposób automatyczny lub ręczny, które  to, umożliwiają, m.in. :</w:t>
      </w:r>
    </w:p>
    <w:p w14:paraId="7E67927B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t xml:space="preserve">wybór dostępnych czynności/akcje takich jak: oznacz jako przeczytane, usuń, przenieś do folderu, oznacz jako ważne, oznacz </w:t>
      </w:r>
      <w:proofErr w:type="spellStart"/>
      <w:r>
        <w:t>tag-iem</w:t>
      </w:r>
      <w:proofErr w:type="spellEnd"/>
    </w:p>
    <w:p w14:paraId="666B85B2" w14:textId="77777777" w:rsidR="008B30DD" w:rsidRDefault="008B30DD" w:rsidP="008B30DD">
      <w:pPr>
        <w:pStyle w:val="Akapitzlist"/>
        <w:numPr>
          <w:ilvl w:val="2"/>
          <w:numId w:val="3"/>
        </w:numPr>
        <w:suppressAutoHyphens/>
        <w:spacing w:after="120" w:line="360" w:lineRule="auto"/>
        <w:jc w:val="both"/>
      </w:pPr>
      <w:r>
        <w:lastRenderedPageBreak/>
        <w:t>użycie kilku warunków do konfiguracji pojedynczego filtra, z możliwością zdefiniowania czy do spełnienia warunków wymagany jest jeden bądź więcej warunków.</w:t>
      </w:r>
    </w:p>
    <w:p w14:paraId="45F4F82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musi mieć możliwość podpisywania oraz/i szyfrowania wiadomości (obsługa m.in. S/MIME).</w:t>
      </w:r>
    </w:p>
    <w:p w14:paraId="61E18926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musi mieć możliwość skonfigurowania oddzielnych tożsamości, którą można wybierać podczas tworzenia wiadomości do wysyłki. Dostępne do skonfigurowania opcje tożsamości to m.in. adres zwrotny oraz nazwa nadawcy wiadomości.</w:t>
      </w:r>
    </w:p>
    <w:p w14:paraId="2457567D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Obsługa kalendarzy w systemie pocztowym</w:t>
      </w:r>
    </w:p>
    <w:p w14:paraId="459DD187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Obsługa kalendarzy z poziomu interfejsu webowego oraz w oprogramowania Microsoft Outlook, dopuszcza się użycie dedykowanej wtyczki do dwustronnej komunikacji z systemem pocztowym</w:t>
      </w:r>
    </w:p>
    <w:p w14:paraId="527BF2E5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tworzenia kalendarzy i udostępniania ich innym użytkownikom</w:t>
      </w:r>
      <w:r>
        <w:br/>
        <w:t>w trybie odczytu/edycji/usuwania terminów.</w:t>
      </w:r>
    </w:p>
    <w:p w14:paraId="782226A3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Wyświetlanie widoku kalendarza: dzienny, tygodniowy, miesięczny.</w:t>
      </w:r>
    </w:p>
    <w:p w14:paraId="51312730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dodania lokalizacji </w:t>
      </w:r>
    </w:p>
    <w:p w14:paraId="65B92C8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utworzenia wpisu w kalendarzu wykorzystując wiadomość email znajdującą się w folderze z wiadomościami w systemie pocztowym</w:t>
      </w:r>
    </w:p>
    <w:p w14:paraId="0BEE6448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zdefiniowania statusu dostępny/zajęty dla wybranego zakresu dat, który to status powoduje działanie np. wysyłki wiadomości z informacją o braku dostępności w podanym przedziale czasowym</w:t>
      </w:r>
    </w:p>
    <w:p w14:paraId="5389CFD5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publikowania kalendarzy użytkownika - tworzenie adresów URL dostępnych przez przeglądarki internetowe. </w:t>
      </w:r>
    </w:p>
    <w:p w14:paraId="68F708A0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zarządzania kalendarzem użytkownika poprzez protokół </w:t>
      </w:r>
      <w:proofErr w:type="spellStart"/>
      <w:r>
        <w:t>CalDAV</w:t>
      </w:r>
      <w:proofErr w:type="spellEnd"/>
      <w:r>
        <w:t>.</w:t>
      </w:r>
    </w:p>
    <w:p w14:paraId="6812D1B1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powiadamiania użytkowników kalendarza współdzielonego</w:t>
      </w:r>
      <w:r>
        <w:br/>
        <w:t>o dokonanych zmianach poprzez wiadomość e-mail.</w:t>
      </w:r>
    </w:p>
    <w:p w14:paraId="35035EE6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dodawania zewnętrznych kalendarzy poprzez protokół </w:t>
      </w:r>
      <w:proofErr w:type="spellStart"/>
      <w:r>
        <w:t>CalDAV</w:t>
      </w:r>
      <w:proofErr w:type="spellEnd"/>
      <w:r>
        <w:br/>
        <w:t xml:space="preserve">lub </w:t>
      </w:r>
      <w:proofErr w:type="spellStart"/>
      <w:r>
        <w:t>iCAL</w:t>
      </w:r>
      <w:proofErr w:type="spellEnd"/>
      <w:r>
        <w:t>.</w:t>
      </w:r>
    </w:p>
    <w:p w14:paraId="5D5C711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wydrukowania listy spotkań wprowadzonych do kalendarza.</w:t>
      </w:r>
    </w:p>
    <w:p w14:paraId="3E6BBA3A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Obsługa listy zadań w systemie pocztowym</w:t>
      </w:r>
    </w:p>
    <w:p w14:paraId="45D41D5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Obsługa zadań z poziomu interfejsu webowego oraz w oprogramowania Microsoft Outlook, dopuszcza się użycie dedykowanej wtyczki do dwustronnej komunikacji z systemem pocztowym</w:t>
      </w:r>
    </w:p>
    <w:p w14:paraId="7577278A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tworzenia zadań i list zadań oraz udostępniania ich innym użytkownikom w trybie odczytu/edycji.</w:t>
      </w:r>
    </w:p>
    <w:p w14:paraId="7734C028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akceptacji lub odrzucenia przydzielonego zadania wraz z opcją dopisania komentarza.</w:t>
      </w:r>
    </w:p>
    <w:p w14:paraId="3DBCB571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lastRenderedPageBreak/>
        <w:t>Wyświetlanie stanu realizacji zadania.</w:t>
      </w:r>
    </w:p>
    <w:p w14:paraId="0B899415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wydrukowania listy zadań.</w:t>
      </w:r>
    </w:p>
    <w:p w14:paraId="3802AFEA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Wyszukiwanie zadań wg nazwy, daty, itp.</w:t>
      </w:r>
    </w:p>
    <w:p w14:paraId="5A236605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Obsługa książki adresowej</w:t>
      </w:r>
    </w:p>
    <w:p w14:paraId="1B0DA8A2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Obsługa książki adresowej z poziomu interfejsu webowego oraz w oprogramowania Microsoft Outlook / </w:t>
      </w:r>
      <w:proofErr w:type="spellStart"/>
      <w:r>
        <w:t>thunderbird</w:t>
      </w:r>
      <w:proofErr w:type="spellEnd"/>
      <w:r>
        <w:t>, dopuszcza się użycie dedykowanej wtyczki do dwustronnej komunikacji z systemem pocztowym</w:t>
      </w:r>
    </w:p>
    <w:p w14:paraId="760B0805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prowadzenia osobistej książki adresowej na koncie użytkownika (dodawania, edytowania, usuwania).</w:t>
      </w:r>
    </w:p>
    <w:p w14:paraId="203F985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przeglądania globalnej książki adresowej na koncie użytkownika.</w:t>
      </w:r>
    </w:p>
    <w:p w14:paraId="42C4D4A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stworzenia grup odbiorców wewnątrz książki adresowej użytkownika.</w:t>
      </w:r>
    </w:p>
    <w:p w14:paraId="141F7665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wyszukiwania odbiorcy po nazwie, adresie email, itp.</w:t>
      </w:r>
    </w:p>
    <w:p w14:paraId="160DC51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udostepnienia książki adresowej innym użytkownikom systemu. </w:t>
      </w:r>
    </w:p>
    <w:p w14:paraId="294F4A11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Udostępnianie plików i folderów</w:t>
      </w:r>
    </w:p>
    <w:p w14:paraId="61D93CE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Interfejs webowy systemu musi umożliwić użytkownikowi gromadzenie oraz udostępnianie plików oraz folderów dla grup użytkowników.</w:t>
      </w:r>
    </w:p>
    <w:p w14:paraId="66032643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wersjonowania udostępnionych dokumentów.</w:t>
      </w:r>
    </w:p>
    <w:p w14:paraId="21DFD433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sortowania zasobów (m.in. data, nazwa).</w:t>
      </w:r>
    </w:p>
    <w:p w14:paraId="22DC65AC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wyszukiwania zasobów po m.in. nazwie, rozszerzeniu.</w:t>
      </w:r>
    </w:p>
    <w:p w14:paraId="7C35335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specjalnego oznaczenia konkretnego zasobu – wyróżnienie.</w:t>
      </w:r>
    </w:p>
    <w:p w14:paraId="1FFFE28F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gromadzenia i udostępniania poprzez interfejs webowy plików</w:t>
      </w:r>
      <w:r>
        <w:br/>
        <w:t>o rozmiarze 200 MB.</w:t>
      </w:r>
    </w:p>
    <w:p w14:paraId="36A339E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udostępniania folderu danej grupie użytkowników wraz</w:t>
      </w:r>
      <w:r>
        <w:br/>
        <w:t>z powiadomieniami jej poprzez email.</w:t>
      </w:r>
    </w:p>
    <w:p w14:paraId="2EF218DB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Możliwość współpracy z zewnętrznymi systemami gromadzenia plików poprzez np. API lub </w:t>
      </w:r>
      <w:proofErr w:type="spellStart"/>
      <w:r>
        <w:t>WebDAV</w:t>
      </w:r>
      <w:proofErr w:type="spellEnd"/>
      <w:r>
        <w:t xml:space="preserve">, m.in. </w:t>
      </w:r>
      <w:proofErr w:type="spellStart"/>
      <w:r>
        <w:t>Nextcloud</w:t>
      </w:r>
      <w:proofErr w:type="spellEnd"/>
    </w:p>
    <w:p w14:paraId="42AB48AD" w14:textId="77777777" w:rsidR="008B30DD" w:rsidRDefault="008B30DD" w:rsidP="008B30DD">
      <w:pPr>
        <w:pStyle w:val="Akapitzlist"/>
        <w:spacing w:line="360" w:lineRule="auto"/>
        <w:jc w:val="both"/>
      </w:pPr>
    </w:p>
    <w:p w14:paraId="400FDA4E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</w:pPr>
      <w:r>
        <w:rPr>
          <w:b/>
          <w:bCs/>
        </w:rPr>
        <w:t>Zarządzanie systemem</w:t>
      </w:r>
      <w:r>
        <w:t xml:space="preserve"> </w:t>
      </w:r>
    </w:p>
    <w:p w14:paraId="3B36CAC9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Zarządzanie systemem przez graficzny panel administratora (np. przez przeglądarkę internetową).</w:t>
      </w:r>
    </w:p>
    <w:p w14:paraId="400E62C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 xml:space="preserve">Wsparcie oraz obsługa stosowania i konfiguracji 2FA (interfejs webowy oraz dedykowana wtyczka lub inne oprogramowanie zintegrowane z Microsoft Outlook) – przynajmniej </w:t>
      </w:r>
      <w:proofErr w:type="spellStart"/>
      <w:r>
        <w:t>Yubico</w:t>
      </w:r>
      <w:proofErr w:type="spellEnd"/>
      <w:r>
        <w:t xml:space="preserve"> Security </w:t>
      </w:r>
      <w:proofErr w:type="spellStart"/>
      <w:r>
        <w:t>Key</w:t>
      </w:r>
      <w:proofErr w:type="spellEnd"/>
      <w:r>
        <w:t>.</w:t>
      </w:r>
    </w:p>
    <w:p w14:paraId="02F12DE4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Zarządzanie kontami użytkowników systemu (dodawanie, edycja, blokowanie, zmiana haseł).</w:t>
      </w:r>
    </w:p>
    <w:p w14:paraId="797A2804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Zarządzanie aliasami kont użytkowników (dodawanie, edycja, usuwanie).</w:t>
      </w:r>
    </w:p>
    <w:p w14:paraId="5E5E1764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lastRenderedPageBreak/>
        <w:t>Zarządzanie listami dystrybucyjnymi adresów email pozwalające m.in. na zdefiniowanie adresu email kierującego przesyłki na kilka kont pocztowych.</w:t>
      </w:r>
    </w:p>
    <w:p w14:paraId="5AB4447F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definiowania przez administratora polityk odnośnie haseł i przestrzeni dyskowej przeznaczonej dla użytkownika.</w:t>
      </w:r>
    </w:p>
    <w:p w14:paraId="50B4AEE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skonfigurowania konta użytkownika, opcji wymuszenia zmiany hasła przy pierwszym logowaniu użytkownika.</w:t>
      </w:r>
    </w:p>
    <w:p w14:paraId="3EA79E6D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zablokowania konta użytkownika po określonej liczbie nieudanych prób logowania w zadanym okresie czasu.</w:t>
      </w:r>
    </w:p>
    <w:p w14:paraId="3F759DC1" w14:textId="77777777" w:rsidR="008B30DD" w:rsidRDefault="008B30DD" w:rsidP="008B30DD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b/>
          <w:bCs/>
        </w:rPr>
      </w:pPr>
      <w:r>
        <w:rPr>
          <w:b/>
          <w:bCs/>
        </w:rPr>
        <w:t xml:space="preserve">Opcjonalne funkcje systemu pocztowego możliwe do zrealizowania </w:t>
      </w:r>
    </w:p>
    <w:p w14:paraId="1E31CD02" w14:textId="77777777" w:rsidR="008B30DD" w:rsidRDefault="008B30DD" w:rsidP="008B30DD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</w:pPr>
      <w:r>
        <w:t>Możliwość przeszukiwania zarchiwizowanych wiadomości przy użyciu takich filtrów jak m.in. daty, zakresu dat, nazw odbiorcy, nazwy adresata, załączników, tematu wiadomości</w:t>
      </w:r>
    </w:p>
    <w:p w14:paraId="30B79603" w14:textId="0E733EEE" w:rsidR="00633F2F" w:rsidRPr="008B30DD" w:rsidRDefault="00633F2F" w:rsidP="008B30DD"/>
    <w:sectPr w:rsidR="00633F2F" w:rsidRPr="008B30DD" w:rsidSect="00914D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6CEE" w14:textId="77777777" w:rsidR="00CD76A0" w:rsidRDefault="00CD76A0" w:rsidP="000F38F9">
      <w:pPr>
        <w:spacing w:after="0" w:line="240" w:lineRule="auto"/>
      </w:pPr>
      <w:r>
        <w:separator/>
      </w:r>
    </w:p>
  </w:endnote>
  <w:endnote w:type="continuationSeparator" w:id="0">
    <w:p w14:paraId="078CBB60" w14:textId="77777777" w:rsidR="00CD76A0" w:rsidRDefault="00CD76A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6113" w14:textId="7DB0F986" w:rsidR="0016145C" w:rsidRDefault="00922F79" w:rsidP="0016145C">
    <w:pPr>
      <w:pStyle w:val="Stopka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828FDD" wp14:editId="2D5053F0">
              <wp:simplePos x="0" y="0"/>
              <wp:positionH relativeFrom="column">
                <wp:posOffset>829945</wp:posOffset>
              </wp:positionH>
              <wp:positionV relativeFrom="paragraph">
                <wp:posOffset>-175895</wp:posOffset>
              </wp:positionV>
              <wp:extent cx="3979545" cy="384175"/>
              <wp:effectExtent l="1270" t="0" r="635" b="1270"/>
              <wp:wrapSquare wrapText="bothSides"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954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08FEE" w14:textId="77777777" w:rsidR="0016145C" w:rsidRPr="00B011C2" w:rsidRDefault="0016145C" w:rsidP="0016145C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</w:tabs>
                            <w:ind w:hanging="426"/>
                            <w:jc w:val="center"/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</w:pPr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ul. Dworcowa 81, 85-009 Bydgoszcz, tel.: 52 50-65-666, fax: 52 50-65-66</w:t>
                          </w:r>
                          <w:r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7</w:t>
                          </w:r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,</w:t>
                          </w:r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br/>
                            <w:t>kancelaria.bydgoszcz@rdos.gov.pl, gov.pl/</w:t>
                          </w:r>
                          <w:proofErr w:type="spellStart"/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rdos-bydgoszcz</w:t>
                          </w:r>
                          <w:proofErr w:type="spellEnd"/>
                        </w:p>
                        <w:p w14:paraId="749E4B77" w14:textId="77777777" w:rsidR="0016145C" w:rsidRDefault="0016145C" w:rsidP="001614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28F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5.35pt;margin-top:-13.85pt;width:313.35pt;height:3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YE9QEAAMo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" stroked="f">
              <v:textbox>
                <w:txbxContent>
                  <w:p w14:paraId="14008FEE" w14:textId="77777777" w:rsidR="0016145C" w:rsidRPr="00B011C2" w:rsidRDefault="0016145C" w:rsidP="0016145C">
                    <w:pPr>
                      <w:pStyle w:val="Stopka"/>
                      <w:tabs>
                        <w:tab w:val="clear" w:pos="4536"/>
                        <w:tab w:val="clear" w:pos="9072"/>
                      </w:tabs>
                      <w:ind w:hanging="426"/>
                      <w:jc w:val="center"/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</w:pPr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ul. Dworcowa 81, 85-009 Bydgoszcz, tel.: 52 50-65-666, fax: 52 50-65-66</w:t>
                    </w:r>
                    <w:r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7</w:t>
                    </w:r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,</w:t>
                    </w:r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br/>
                      <w:t>kancelaria.bydgoszcz@rdos.gov.pl, gov.pl/</w:t>
                    </w:r>
                    <w:proofErr w:type="spellStart"/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rdos-bydgoszcz</w:t>
                    </w:r>
                    <w:proofErr w:type="spellEnd"/>
                  </w:p>
                  <w:p w14:paraId="749E4B77" w14:textId="77777777" w:rsidR="0016145C" w:rsidRDefault="0016145C" w:rsidP="0016145C"/>
                </w:txbxContent>
              </v:textbox>
              <w10:wrap type="square"/>
            </v:shape>
          </w:pict>
        </mc:Fallback>
      </mc:AlternateContent>
    </w:r>
    <w:r w:rsidR="0016145C">
      <w:t xml:space="preserve">Strona </w:t>
    </w:r>
    <w:r w:rsidR="0016145C">
      <w:rPr>
        <w:b/>
        <w:bCs/>
        <w:sz w:val="24"/>
        <w:szCs w:val="24"/>
      </w:rPr>
      <w:fldChar w:fldCharType="begin"/>
    </w:r>
    <w:r w:rsidR="0016145C">
      <w:rPr>
        <w:b/>
        <w:bCs/>
      </w:rPr>
      <w:instrText>PAGE</w:instrText>
    </w:r>
    <w:r w:rsidR="0016145C">
      <w:rPr>
        <w:b/>
        <w:bCs/>
        <w:sz w:val="24"/>
        <w:szCs w:val="24"/>
      </w:rPr>
      <w:fldChar w:fldCharType="separate"/>
    </w:r>
    <w:r w:rsidR="003E13CB">
      <w:rPr>
        <w:b/>
        <w:bCs/>
        <w:noProof/>
      </w:rPr>
      <w:t>2</w:t>
    </w:r>
    <w:r w:rsidR="0016145C">
      <w:rPr>
        <w:b/>
        <w:bCs/>
        <w:sz w:val="24"/>
        <w:szCs w:val="24"/>
      </w:rPr>
      <w:fldChar w:fldCharType="end"/>
    </w:r>
    <w:r w:rsidR="0016145C">
      <w:t xml:space="preserve"> z </w:t>
    </w:r>
    <w:r w:rsidR="0016145C">
      <w:rPr>
        <w:b/>
        <w:bCs/>
        <w:sz w:val="24"/>
        <w:szCs w:val="24"/>
      </w:rPr>
      <w:fldChar w:fldCharType="begin"/>
    </w:r>
    <w:r w:rsidR="0016145C">
      <w:rPr>
        <w:b/>
        <w:bCs/>
      </w:rPr>
      <w:instrText>NUMPAGES</w:instrText>
    </w:r>
    <w:r w:rsidR="0016145C">
      <w:rPr>
        <w:b/>
        <w:bCs/>
        <w:sz w:val="24"/>
        <w:szCs w:val="24"/>
      </w:rPr>
      <w:fldChar w:fldCharType="separate"/>
    </w:r>
    <w:r w:rsidR="003E13CB">
      <w:rPr>
        <w:b/>
        <w:bCs/>
        <w:noProof/>
      </w:rPr>
      <w:t>8</w:t>
    </w:r>
    <w:r w:rsidR="0016145C">
      <w:rPr>
        <w:b/>
        <w:bCs/>
        <w:sz w:val="24"/>
        <w:szCs w:val="24"/>
      </w:rPr>
      <w:fldChar w:fldCharType="end"/>
    </w:r>
  </w:p>
  <w:p w14:paraId="7526FC54" w14:textId="77777777" w:rsidR="0016145C" w:rsidRPr="00B011C2" w:rsidRDefault="0016145C" w:rsidP="0016145C">
    <w:pPr>
      <w:pStyle w:val="Stopka"/>
      <w:tabs>
        <w:tab w:val="clear" w:pos="4536"/>
        <w:tab w:val="clear" w:pos="9072"/>
      </w:tabs>
      <w:rPr>
        <w:sz w:val="16"/>
        <w:szCs w:val="16"/>
      </w:rPr>
    </w:pPr>
  </w:p>
  <w:p w14:paraId="73AB07F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627C" w14:textId="188839E7" w:rsidR="0016145C" w:rsidRDefault="00922F79">
    <w:pPr>
      <w:pStyle w:val="Stopka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AA22A9" wp14:editId="7F4BC317">
              <wp:simplePos x="0" y="0"/>
              <wp:positionH relativeFrom="column">
                <wp:posOffset>829945</wp:posOffset>
              </wp:positionH>
              <wp:positionV relativeFrom="paragraph">
                <wp:posOffset>-175895</wp:posOffset>
              </wp:positionV>
              <wp:extent cx="3979545" cy="384175"/>
              <wp:effectExtent l="1270" t="0" r="635" b="127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954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F175E" w14:textId="77777777" w:rsidR="0016145C" w:rsidRPr="00B011C2" w:rsidRDefault="0016145C" w:rsidP="0016145C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</w:tabs>
                            <w:ind w:hanging="426"/>
                            <w:jc w:val="center"/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</w:pPr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ul. Dworcowa 81, 85-009 Bydgoszcz, tel.: 52 50-65-666, fax: 52 50-65-66</w:t>
                          </w:r>
                          <w:r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7</w:t>
                          </w:r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,</w:t>
                          </w:r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br/>
                            <w:t>kancelaria.bydgoszcz@rdos.gov.pl, gov.pl/</w:t>
                          </w:r>
                          <w:proofErr w:type="spellStart"/>
                          <w:r w:rsidRPr="00B011C2">
                            <w:rPr>
                              <w:rFonts w:ascii="Arial" w:hAnsi="Arial" w:cs="Arial"/>
                              <w:color w:val="92D050"/>
                              <w:sz w:val="16"/>
                              <w:szCs w:val="16"/>
                            </w:rPr>
                            <w:t>rdos-bydgoszcz</w:t>
                          </w:r>
                          <w:proofErr w:type="spellEnd"/>
                        </w:p>
                        <w:p w14:paraId="5190516E" w14:textId="77777777" w:rsidR="0016145C" w:rsidRDefault="001614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A22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65.35pt;margin-top:-13.85pt;width:313.35pt;height:3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" stroked="f">
              <v:textbox>
                <w:txbxContent>
                  <w:p w14:paraId="68DF175E" w14:textId="77777777" w:rsidR="0016145C" w:rsidRPr="00B011C2" w:rsidRDefault="0016145C" w:rsidP="0016145C">
                    <w:pPr>
                      <w:pStyle w:val="Stopka"/>
                      <w:tabs>
                        <w:tab w:val="clear" w:pos="4536"/>
                        <w:tab w:val="clear" w:pos="9072"/>
                      </w:tabs>
                      <w:ind w:hanging="426"/>
                      <w:jc w:val="center"/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</w:pPr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ul. Dworcowa 81, 85-009 Bydgoszcz, tel.: 52 50-65-666, fax: 52 50-65-66</w:t>
                    </w:r>
                    <w:r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7</w:t>
                    </w:r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,</w:t>
                    </w:r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br/>
                      <w:t>kancelaria.bydgoszcz@rdos.gov.pl, gov.pl/</w:t>
                    </w:r>
                    <w:proofErr w:type="spellStart"/>
                    <w:r w:rsidRPr="00B011C2">
                      <w:rPr>
                        <w:rFonts w:ascii="Arial" w:hAnsi="Arial" w:cs="Arial"/>
                        <w:color w:val="92D050"/>
                        <w:sz w:val="16"/>
                        <w:szCs w:val="16"/>
                      </w:rPr>
                      <w:t>rdos-bydgoszcz</w:t>
                    </w:r>
                    <w:proofErr w:type="spellEnd"/>
                  </w:p>
                  <w:p w14:paraId="5190516E" w14:textId="77777777" w:rsidR="0016145C" w:rsidRDefault="0016145C"/>
                </w:txbxContent>
              </v:textbox>
              <w10:wrap type="square"/>
            </v:shape>
          </w:pict>
        </mc:Fallback>
      </mc:AlternateContent>
    </w:r>
    <w:r w:rsidR="0016145C">
      <w:t xml:space="preserve">Strona </w:t>
    </w:r>
    <w:r w:rsidR="0016145C">
      <w:rPr>
        <w:b/>
        <w:bCs/>
        <w:sz w:val="24"/>
        <w:szCs w:val="24"/>
      </w:rPr>
      <w:fldChar w:fldCharType="begin"/>
    </w:r>
    <w:r w:rsidR="0016145C">
      <w:rPr>
        <w:b/>
        <w:bCs/>
      </w:rPr>
      <w:instrText>PAGE</w:instrText>
    </w:r>
    <w:r w:rsidR="0016145C">
      <w:rPr>
        <w:b/>
        <w:bCs/>
        <w:sz w:val="24"/>
        <w:szCs w:val="24"/>
      </w:rPr>
      <w:fldChar w:fldCharType="separate"/>
    </w:r>
    <w:r w:rsidR="003E13CB">
      <w:rPr>
        <w:b/>
        <w:bCs/>
        <w:noProof/>
      </w:rPr>
      <w:t>1</w:t>
    </w:r>
    <w:r w:rsidR="0016145C">
      <w:rPr>
        <w:b/>
        <w:bCs/>
        <w:sz w:val="24"/>
        <w:szCs w:val="24"/>
      </w:rPr>
      <w:fldChar w:fldCharType="end"/>
    </w:r>
    <w:r w:rsidR="0016145C">
      <w:t xml:space="preserve"> z </w:t>
    </w:r>
    <w:r w:rsidR="0016145C">
      <w:rPr>
        <w:b/>
        <w:bCs/>
        <w:sz w:val="24"/>
        <w:szCs w:val="24"/>
      </w:rPr>
      <w:fldChar w:fldCharType="begin"/>
    </w:r>
    <w:r w:rsidR="0016145C">
      <w:rPr>
        <w:b/>
        <w:bCs/>
      </w:rPr>
      <w:instrText>NUMPAGES</w:instrText>
    </w:r>
    <w:r w:rsidR="0016145C">
      <w:rPr>
        <w:b/>
        <w:bCs/>
        <w:sz w:val="24"/>
        <w:szCs w:val="24"/>
      </w:rPr>
      <w:fldChar w:fldCharType="separate"/>
    </w:r>
    <w:r w:rsidR="003E13CB">
      <w:rPr>
        <w:b/>
        <w:bCs/>
        <w:noProof/>
      </w:rPr>
      <w:t>8</w:t>
    </w:r>
    <w:r w:rsidR="0016145C">
      <w:rPr>
        <w:b/>
        <w:bCs/>
        <w:sz w:val="24"/>
        <w:szCs w:val="24"/>
      </w:rPr>
      <w:fldChar w:fldCharType="end"/>
    </w:r>
  </w:p>
  <w:p w14:paraId="0B4CEAB1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BE8F" w14:textId="77777777" w:rsidR="00CD76A0" w:rsidRDefault="00CD76A0" w:rsidP="000F38F9">
      <w:pPr>
        <w:spacing w:after="0" w:line="240" w:lineRule="auto"/>
      </w:pPr>
      <w:r>
        <w:separator/>
      </w:r>
    </w:p>
  </w:footnote>
  <w:footnote w:type="continuationSeparator" w:id="0">
    <w:p w14:paraId="70FF26D0" w14:textId="77777777" w:rsidR="00CD76A0" w:rsidRDefault="00CD76A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CC4A" w14:textId="3AB451C3" w:rsidR="000F38F9" w:rsidRDefault="00922F79" w:rsidP="00914DE6">
    <w:pPr>
      <w:pStyle w:val="Nagwek"/>
      <w:ind w:hanging="851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3967E53" wp14:editId="7F1744B8">
          <wp:simplePos x="0" y="0"/>
          <wp:positionH relativeFrom="column">
            <wp:posOffset>5241925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F78DB51" wp14:editId="6E9C9F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BC31" w14:textId="698421AE" w:rsidR="00FF1ACA" w:rsidRDefault="00922F7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DD5D82B" wp14:editId="7BD9B1BA">
          <wp:simplePos x="0" y="0"/>
          <wp:positionH relativeFrom="column">
            <wp:posOffset>5289550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FD2BD05" wp14:editId="59FBEA85">
          <wp:extent cx="4914900" cy="942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820"/>
    <w:multiLevelType w:val="hybridMultilevel"/>
    <w:tmpl w:val="C6D6B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97A"/>
    <w:multiLevelType w:val="hybridMultilevel"/>
    <w:tmpl w:val="1F1CC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4705"/>
    <w:multiLevelType w:val="multilevel"/>
    <w:tmpl w:val="8C3C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44001440">
    <w:abstractNumId w:val="0"/>
  </w:num>
  <w:num w:numId="2" w16cid:durableId="983310217">
    <w:abstractNumId w:val="1"/>
  </w:num>
  <w:num w:numId="3" w16cid:durableId="866673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21703"/>
    <w:rsid w:val="00037C21"/>
    <w:rsid w:val="00061667"/>
    <w:rsid w:val="000F38F9"/>
    <w:rsid w:val="00100864"/>
    <w:rsid w:val="00133E7C"/>
    <w:rsid w:val="00152CA5"/>
    <w:rsid w:val="0016145C"/>
    <w:rsid w:val="00175D69"/>
    <w:rsid w:val="001766D0"/>
    <w:rsid w:val="001842EC"/>
    <w:rsid w:val="00195AAC"/>
    <w:rsid w:val="001A12FD"/>
    <w:rsid w:val="001B55E5"/>
    <w:rsid w:val="001E5D3D"/>
    <w:rsid w:val="001F489F"/>
    <w:rsid w:val="002078CB"/>
    <w:rsid w:val="00221F98"/>
    <w:rsid w:val="00225414"/>
    <w:rsid w:val="0024534D"/>
    <w:rsid w:val="002A2117"/>
    <w:rsid w:val="002C018D"/>
    <w:rsid w:val="002D5BCB"/>
    <w:rsid w:val="002E195E"/>
    <w:rsid w:val="002F3587"/>
    <w:rsid w:val="00311BAA"/>
    <w:rsid w:val="003149CE"/>
    <w:rsid w:val="00332553"/>
    <w:rsid w:val="00342586"/>
    <w:rsid w:val="00350DC0"/>
    <w:rsid w:val="0036229F"/>
    <w:rsid w:val="003714E9"/>
    <w:rsid w:val="00375006"/>
    <w:rsid w:val="00383FDD"/>
    <w:rsid w:val="00393829"/>
    <w:rsid w:val="003E13CB"/>
    <w:rsid w:val="003F14C8"/>
    <w:rsid w:val="004200CE"/>
    <w:rsid w:val="00425F85"/>
    <w:rsid w:val="00476E20"/>
    <w:rsid w:val="004913E2"/>
    <w:rsid w:val="0049542A"/>
    <w:rsid w:val="004959AC"/>
    <w:rsid w:val="004A2F36"/>
    <w:rsid w:val="004D5D5C"/>
    <w:rsid w:val="004D664A"/>
    <w:rsid w:val="00520292"/>
    <w:rsid w:val="00522C1A"/>
    <w:rsid w:val="005454B7"/>
    <w:rsid w:val="0054781B"/>
    <w:rsid w:val="005575E3"/>
    <w:rsid w:val="005C7609"/>
    <w:rsid w:val="005E67BE"/>
    <w:rsid w:val="005F4F3B"/>
    <w:rsid w:val="0062060B"/>
    <w:rsid w:val="0062316B"/>
    <w:rsid w:val="00625A14"/>
    <w:rsid w:val="00626F39"/>
    <w:rsid w:val="00627012"/>
    <w:rsid w:val="00633F2F"/>
    <w:rsid w:val="00642202"/>
    <w:rsid w:val="006743EF"/>
    <w:rsid w:val="006B3416"/>
    <w:rsid w:val="006E4E57"/>
    <w:rsid w:val="00700C6B"/>
    <w:rsid w:val="00705E77"/>
    <w:rsid w:val="0071011E"/>
    <w:rsid w:val="00721AE7"/>
    <w:rsid w:val="0072293D"/>
    <w:rsid w:val="0075095D"/>
    <w:rsid w:val="00762D7D"/>
    <w:rsid w:val="007854DB"/>
    <w:rsid w:val="007A7EBB"/>
    <w:rsid w:val="007B5595"/>
    <w:rsid w:val="007D7C22"/>
    <w:rsid w:val="007E28EB"/>
    <w:rsid w:val="008053E2"/>
    <w:rsid w:val="0081100F"/>
    <w:rsid w:val="00812CEA"/>
    <w:rsid w:val="00851A5D"/>
    <w:rsid w:val="0085274A"/>
    <w:rsid w:val="008B30DD"/>
    <w:rsid w:val="008D77DE"/>
    <w:rsid w:val="00914DE6"/>
    <w:rsid w:val="00922F79"/>
    <w:rsid w:val="009301BF"/>
    <w:rsid w:val="00951C0C"/>
    <w:rsid w:val="00961420"/>
    <w:rsid w:val="0096370D"/>
    <w:rsid w:val="00972132"/>
    <w:rsid w:val="009949ED"/>
    <w:rsid w:val="009E5CA9"/>
    <w:rsid w:val="009F7301"/>
    <w:rsid w:val="00A14C15"/>
    <w:rsid w:val="00A20FE6"/>
    <w:rsid w:val="00A3758A"/>
    <w:rsid w:val="00A61476"/>
    <w:rsid w:val="00A66F4C"/>
    <w:rsid w:val="00A9313E"/>
    <w:rsid w:val="00AA4D86"/>
    <w:rsid w:val="00AE1E84"/>
    <w:rsid w:val="00AF0B90"/>
    <w:rsid w:val="00B011C2"/>
    <w:rsid w:val="00B502B2"/>
    <w:rsid w:val="00B977DC"/>
    <w:rsid w:val="00BC407A"/>
    <w:rsid w:val="00BD0E18"/>
    <w:rsid w:val="00C15C8B"/>
    <w:rsid w:val="00C6127C"/>
    <w:rsid w:val="00CD14FE"/>
    <w:rsid w:val="00CD76A0"/>
    <w:rsid w:val="00CF136F"/>
    <w:rsid w:val="00D06763"/>
    <w:rsid w:val="00D16970"/>
    <w:rsid w:val="00D27DCD"/>
    <w:rsid w:val="00D32B28"/>
    <w:rsid w:val="00D54A05"/>
    <w:rsid w:val="00D556EF"/>
    <w:rsid w:val="00D601A4"/>
    <w:rsid w:val="00D73D4B"/>
    <w:rsid w:val="00DD57BC"/>
    <w:rsid w:val="00DE3A1E"/>
    <w:rsid w:val="00E1523D"/>
    <w:rsid w:val="00E1684D"/>
    <w:rsid w:val="00E37435"/>
    <w:rsid w:val="00E37929"/>
    <w:rsid w:val="00E40E5E"/>
    <w:rsid w:val="00E5354F"/>
    <w:rsid w:val="00E732DF"/>
    <w:rsid w:val="00EB38F2"/>
    <w:rsid w:val="00EE2CD9"/>
    <w:rsid w:val="00EE7BA2"/>
    <w:rsid w:val="00F02117"/>
    <w:rsid w:val="00F23225"/>
    <w:rsid w:val="00F318C7"/>
    <w:rsid w:val="00F31C60"/>
    <w:rsid w:val="00F43DFE"/>
    <w:rsid w:val="00F74E89"/>
    <w:rsid w:val="00F91785"/>
    <w:rsid w:val="00FA1641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5A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6145C"/>
  </w:style>
  <w:style w:type="paragraph" w:styleId="Akapitzlist">
    <w:name w:val="List Paragraph"/>
    <w:basedOn w:val="Normalny"/>
    <w:uiPriority w:val="34"/>
    <w:qFormat/>
    <w:rsid w:val="0016145C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14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55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62AF-EADE-442E-AA3B-998C3173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2313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zamowienia</dc:title>
  <dc:subject/>
  <dc:creator/>
  <cp:keywords/>
  <cp:lastModifiedBy/>
  <cp:revision>1</cp:revision>
  <dcterms:created xsi:type="dcterms:W3CDTF">2022-05-18T12:57:00Z</dcterms:created>
  <dcterms:modified xsi:type="dcterms:W3CDTF">2022-05-18T12:57:00Z</dcterms:modified>
</cp:coreProperties>
</file>