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69E" w:rsidRDefault="003773B9" w:rsidP="00F228AB">
      <w:pPr>
        <w:tabs>
          <w:tab w:val="center" w:pos="4536"/>
        </w:tabs>
        <w:ind w:right="-2"/>
        <w:jc w:val="right"/>
        <w:rPr>
          <w:rFonts w:ascii="Calibri" w:hAnsi="Calibri" w:cs="Calibri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1962150" cy="685800"/>
                <wp:effectExtent l="0" t="0" r="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3BE4" w:rsidRDefault="003773B9" w:rsidP="00AB3BE4">
                            <w:pPr>
                              <w:spacing w:line="276" w:lineRule="auto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74669" cy="368319"/>
                                  <wp:effectExtent l="0" t="0" r="6350" b="0"/>
                                  <wp:docPr id="672541631" name="Obraz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Godło.pn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74669" cy="36831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B3BE4" w:rsidRPr="00EB0165" w:rsidRDefault="003773B9" w:rsidP="00AB3BE4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EB0165">
                              <w:rPr>
                                <w:rFonts w:ascii="Calibri" w:hAnsi="Calibri" w:cs="Calibri"/>
                                <w:b/>
                              </w:rPr>
                              <w:t>WOJEWODA MAZOWIECKI</w:t>
                            </w: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5" type="#_x0000_t202" style="height:54pt;margin-left:0;margin-top:0.6pt;mso-height-percent:0;mso-height-relative:margin;mso-position-horizontal:left;mso-position-horizontal-relative:margin;mso-width-percent:0;mso-width-relative:margin;mso-wrap-distance-bottom:3.6pt;mso-wrap-distance-left:9pt;mso-wrap-distance-right:9pt;mso-wrap-distance-top:3.6pt;mso-wrap-style:square;position:absolute;v-text-anchor:top;visibility:visible;width:154.5pt;z-index:-251656192" stroked="f">
                <v:textbox>
                  <w:txbxContent>
                    <w:p w:rsidR="00AB3BE4" w:rsidP="00AB3BE4">
                      <w:pPr>
                        <w:spacing w:line="276" w:lineRule="auto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374669" cy="368319"/>
                            <wp:effectExtent l="0" t="0" r="6350" b="0"/>
                            <wp:docPr id="3" name="Obraz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Godło.png"/>
                                    <pic:cNvPicPr/>
                                  </pic:nvPicPr>
                                  <pic:blipFill>
                                    <a:blip xmlns:r="http://schemas.openxmlformats.org/officeDocument/2006/relationships" r:embed="rId6">
                                      <a:extLst>
                                        <a:ext xmlns:a="http://schemas.openxmlformats.org/drawingml/2006/main"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74669" cy="36831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B3BE4" w:rsidRPr="00EB0165" w:rsidP="00AB3BE4">
                      <w:pPr>
                        <w:jc w:val="center"/>
                        <w:rPr>
                          <w:rFonts w:ascii="Calibri" w:hAnsi="Calibri" w:cs="Calibri"/>
                          <w:b/>
                        </w:rPr>
                      </w:pPr>
                      <w:r w:rsidRPr="00EB0165">
                        <w:rPr>
                          <w:rFonts w:ascii="Calibri" w:hAnsi="Calibri" w:cs="Calibri"/>
                          <w:b/>
                        </w:rPr>
                        <w:t>WOJEWODA MAZOWIECKI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6010D">
        <w:rPr>
          <w:rFonts w:ascii="Calibri" w:hAnsi="Calibri" w:cs="Calibri"/>
        </w:rPr>
        <w:t>Warszawa,</w:t>
      </w:r>
      <w:r>
        <w:rPr>
          <w:rFonts w:ascii="Calibri" w:hAnsi="Calibri" w:cs="Calibri"/>
        </w:rPr>
        <w:t xml:space="preserve"> </w:t>
      </w:r>
      <w:bookmarkStart w:id="0" w:name="ezdDataPodpisu"/>
      <w:r>
        <w:rPr>
          <w:rFonts w:ascii="Calibri" w:hAnsi="Calibri" w:cs="Calibri"/>
        </w:rPr>
        <w:t>04 lutego 2022 r.</w:t>
      </w:r>
      <w:bookmarkEnd w:id="0"/>
    </w:p>
    <w:p w:rsidR="004824F3" w:rsidRPr="002C3898" w:rsidRDefault="003773B9" w:rsidP="00691727">
      <w:pPr>
        <w:spacing w:before="840"/>
        <w:ind w:right="6660"/>
        <w:jc w:val="center"/>
        <w:rPr>
          <w:rFonts w:ascii="Calibri" w:hAnsi="Calibri" w:cs="Calibri"/>
          <w:b/>
        </w:rPr>
      </w:pPr>
      <w:bookmarkStart w:id="1" w:name="ezdSprawaZnak"/>
      <w:bookmarkStart w:id="2" w:name="_GoBack"/>
      <w:bookmarkEnd w:id="2"/>
      <w:r w:rsidRPr="002C3898">
        <w:rPr>
          <w:rFonts w:ascii="Calibri" w:hAnsi="Calibri" w:cs="Calibri"/>
          <w:b/>
        </w:rPr>
        <w:t>WNP-O.4131.2.2022</w:t>
      </w:r>
      <w:bookmarkEnd w:id="1"/>
    </w:p>
    <w:p w:rsidR="007D757B" w:rsidRDefault="003773B9" w:rsidP="004330A8">
      <w:pPr>
        <w:spacing w:before="360" w:line="276" w:lineRule="auto"/>
        <w:ind w:left="5387"/>
        <w:rPr>
          <w:rFonts w:ascii="Calibri" w:hAnsi="Calibri" w:cs="Calibri"/>
        </w:rPr>
      </w:pPr>
      <w:r w:rsidRPr="0036010D">
        <w:rPr>
          <w:rFonts w:ascii="Calibri" w:hAnsi="Calibri" w:cs="Calibri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-5403215</wp:posOffset>
            </wp:positionH>
            <wp:positionV relativeFrom="paragraph">
              <wp:posOffset>292735</wp:posOffset>
            </wp:positionV>
            <wp:extent cx="2448560" cy="826770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8560" cy="826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1DB2" w:rsidRPr="009C11FD" w:rsidRDefault="003773B9" w:rsidP="00E04928">
      <w:pPr>
        <w:tabs>
          <w:tab w:val="left" w:pos="426"/>
          <w:tab w:val="left" w:pos="1276"/>
        </w:tabs>
        <w:spacing w:line="276" w:lineRule="auto"/>
        <w:ind w:left="5672"/>
        <w:rPr>
          <w:rFonts w:ascii="Calibri" w:hAnsi="Calibri" w:cs="Calibri"/>
          <w:b/>
          <w:sz w:val="28"/>
          <w:szCs w:val="28"/>
        </w:rPr>
      </w:pPr>
      <w:r w:rsidRPr="009C11FD">
        <w:rPr>
          <w:rFonts w:ascii="Calibri" w:hAnsi="Calibri" w:cs="Calibri"/>
          <w:b/>
          <w:sz w:val="28"/>
          <w:szCs w:val="28"/>
        </w:rPr>
        <w:t xml:space="preserve">Rada Gminy </w:t>
      </w:r>
      <w:r>
        <w:rPr>
          <w:rFonts w:ascii="Calibri" w:hAnsi="Calibri" w:cs="Calibri"/>
          <w:b/>
          <w:sz w:val="28"/>
          <w:szCs w:val="28"/>
        </w:rPr>
        <w:t>Boguty-Pianki</w:t>
      </w:r>
    </w:p>
    <w:p w:rsidR="001E1DB2" w:rsidRPr="00000E02" w:rsidRDefault="003773B9" w:rsidP="00E04928">
      <w:pPr>
        <w:spacing w:line="276" w:lineRule="auto"/>
        <w:ind w:left="5672"/>
        <w:rPr>
          <w:rFonts w:ascii="Calibri" w:hAnsi="Calibri"/>
          <w:b/>
          <w:sz w:val="28"/>
          <w:szCs w:val="28"/>
        </w:rPr>
      </w:pPr>
      <w:r w:rsidRPr="00000E02">
        <w:rPr>
          <w:rFonts w:ascii="Calibri" w:hAnsi="Calibri"/>
          <w:b/>
          <w:sz w:val="28"/>
          <w:szCs w:val="28"/>
        </w:rPr>
        <w:t>Al. Papieża Jana Pawła II 45</w:t>
      </w:r>
      <w:r w:rsidRPr="00000E02">
        <w:rPr>
          <w:rFonts w:ascii="Calibri" w:hAnsi="Calibri"/>
          <w:b/>
          <w:sz w:val="28"/>
          <w:szCs w:val="28"/>
        </w:rPr>
        <w:br/>
        <w:t xml:space="preserve">07-325 Boguty-Pianki </w:t>
      </w:r>
    </w:p>
    <w:p w:rsidR="001E1DB2" w:rsidRDefault="003773B9" w:rsidP="00E04928">
      <w:pPr>
        <w:spacing w:before="360" w:line="276" w:lineRule="auto"/>
        <w:ind w:left="5387"/>
        <w:rPr>
          <w:rFonts w:ascii="Calibri" w:hAnsi="Calibri" w:cs="Calibri"/>
        </w:rPr>
      </w:pPr>
    </w:p>
    <w:p w:rsidR="003D21A3" w:rsidRPr="009C11FD" w:rsidRDefault="003773B9" w:rsidP="00E04928">
      <w:pPr>
        <w:tabs>
          <w:tab w:val="left" w:pos="426"/>
          <w:tab w:val="left" w:pos="1276"/>
        </w:tabs>
        <w:spacing w:line="276" w:lineRule="auto"/>
        <w:jc w:val="center"/>
        <w:rPr>
          <w:rFonts w:ascii="Calibri" w:hAnsi="Calibri" w:cs="Calibri"/>
          <w:b/>
        </w:rPr>
      </w:pPr>
      <w:r w:rsidRPr="009C11FD">
        <w:rPr>
          <w:rFonts w:ascii="Calibri" w:hAnsi="Calibri" w:cs="Calibri"/>
          <w:b/>
        </w:rPr>
        <w:t>Rozstrzygnięcie nadzorcze</w:t>
      </w:r>
    </w:p>
    <w:p w:rsidR="003D21A3" w:rsidRPr="009C11FD" w:rsidRDefault="003773B9" w:rsidP="00E04928">
      <w:pPr>
        <w:tabs>
          <w:tab w:val="left" w:pos="426"/>
          <w:tab w:val="left" w:pos="1276"/>
        </w:tabs>
        <w:spacing w:line="276" w:lineRule="auto"/>
        <w:rPr>
          <w:rFonts w:ascii="Calibri" w:hAnsi="Calibri" w:cs="Calibri"/>
          <w:b/>
        </w:rPr>
      </w:pPr>
    </w:p>
    <w:p w:rsidR="003D21A3" w:rsidRPr="00000E02" w:rsidRDefault="003773B9" w:rsidP="00E04928">
      <w:pPr>
        <w:tabs>
          <w:tab w:val="left" w:pos="426"/>
          <w:tab w:val="left" w:pos="1276"/>
        </w:tabs>
        <w:spacing w:line="276" w:lineRule="auto"/>
        <w:jc w:val="both"/>
        <w:rPr>
          <w:rFonts w:ascii="Calibri" w:hAnsi="Calibri" w:cs="Calibri"/>
        </w:rPr>
      </w:pPr>
      <w:r w:rsidRPr="009C11FD">
        <w:rPr>
          <w:rFonts w:ascii="Calibri" w:hAnsi="Calibri" w:cs="Calibri"/>
        </w:rPr>
        <w:t>Na podstawie art. 91 ust. 1 oraz art. 92 ustawy z dnia 8 marca 1990</w:t>
      </w:r>
      <w:r>
        <w:rPr>
          <w:rFonts w:ascii="Calibri" w:hAnsi="Calibri" w:cs="Calibri"/>
        </w:rPr>
        <w:t> </w:t>
      </w:r>
      <w:r w:rsidRPr="009C11FD">
        <w:rPr>
          <w:rFonts w:ascii="Calibri" w:hAnsi="Calibri" w:cs="Calibri"/>
        </w:rPr>
        <w:t xml:space="preserve">r. </w:t>
      </w:r>
      <w:r w:rsidRPr="009C11FD">
        <w:rPr>
          <w:rFonts w:ascii="Calibri" w:hAnsi="Calibri" w:cs="Calibri"/>
        </w:rPr>
        <w:br/>
      </w:r>
      <w:r w:rsidRPr="009C11FD">
        <w:rPr>
          <w:rFonts w:ascii="Calibri" w:hAnsi="Calibri" w:cs="Calibri"/>
          <w:i/>
        </w:rPr>
        <w:t xml:space="preserve">o </w:t>
      </w:r>
      <w:r w:rsidRPr="009C11FD">
        <w:rPr>
          <w:rFonts w:ascii="Calibri" w:hAnsi="Calibri" w:cs="Calibri"/>
          <w:i/>
        </w:rPr>
        <w:t>samorządzie gminnym</w:t>
      </w:r>
      <w:r w:rsidRPr="009C11F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(Dz. U. z 2021</w:t>
      </w:r>
      <w:r w:rsidRPr="00000E02">
        <w:rPr>
          <w:rFonts w:ascii="Calibri" w:hAnsi="Calibri" w:cs="Calibri"/>
        </w:rPr>
        <w:t xml:space="preserve"> r. </w:t>
      </w:r>
      <w:r>
        <w:rPr>
          <w:rFonts w:ascii="Calibri" w:hAnsi="Calibri" w:cs="Calibri"/>
        </w:rPr>
        <w:t>poz. 1372, 1834)</w:t>
      </w:r>
    </w:p>
    <w:p w:rsidR="003D21A3" w:rsidRPr="009C11FD" w:rsidRDefault="003773B9" w:rsidP="00E04928">
      <w:pPr>
        <w:tabs>
          <w:tab w:val="left" w:pos="426"/>
          <w:tab w:val="left" w:pos="1276"/>
        </w:tabs>
        <w:spacing w:line="276" w:lineRule="auto"/>
        <w:rPr>
          <w:rFonts w:ascii="Calibri" w:hAnsi="Calibri" w:cs="Calibri"/>
        </w:rPr>
      </w:pPr>
      <w:r w:rsidRPr="009C11FD">
        <w:rPr>
          <w:rFonts w:ascii="Calibri" w:hAnsi="Calibri" w:cs="Calibri"/>
        </w:rPr>
        <w:t xml:space="preserve">    </w:t>
      </w:r>
    </w:p>
    <w:p w:rsidR="003D21A3" w:rsidRPr="009C11FD" w:rsidRDefault="003773B9" w:rsidP="00E04928">
      <w:pPr>
        <w:tabs>
          <w:tab w:val="left" w:pos="426"/>
          <w:tab w:val="left" w:pos="1276"/>
        </w:tabs>
        <w:spacing w:line="276" w:lineRule="auto"/>
        <w:jc w:val="center"/>
        <w:rPr>
          <w:rFonts w:ascii="Calibri" w:hAnsi="Calibri" w:cs="Calibri"/>
        </w:rPr>
      </w:pPr>
      <w:r w:rsidRPr="009C11FD">
        <w:rPr>
          <w:rFonts w:ascii="Calibri" w:hAnsi="Calibri" w:cs="Calibri"/>
          <w:b/>
        </w:rPr>
        <w:t>stwierdzam nieważność</w:t>
      </w:r>
    </w:p>
    <w:p w:rsidR="003D21A3" w:rsidRPr="009C11FD" w:rsidRDefault="003773B9" w:rsidP="00E04928">
      <w:pPr>
        <w:tabs>
          <w:tab w:val="left" w:pos="426"/>
          <w:tab w:val="left" w:pos="1276"/>
        </w:tabs>
        <w:spacing w:line="276" w:lineRule="auto"/>
        <w:rPr>
          <w:rFonts w:ascii="Calibri" w:hAnsi="Calibri" w:cs="Calibri"/>
        </w:rPr>
      </w:pPr>
    </w:p>
    <w:p w:rsidR="003D21A3" w:rsidRPr="00000E02" w:rsidRDefault="003773B9" w:rsidP="00E04928">
      <w:pPr>
        <w:spacing w:line="276" w:lineRule="auto"/>
        <w:jc w:val="both"/>
        <w:rPr>
          <w:rFonts w:ascii="Calibri" w:hAnsi="Calibri"/>
          <w:i/>
        </w:rPr>
      </w:pPr>
      <w:r w:rsidRPr="00000E02">
        <w:rPr>
          <w:rFonts w:ascii="Calibri" w:hAnsi="Calibri"/>
        </w:rPr>
        <w:t xml:space="preserve">uchwały Rady Gminy Boguty-Pianki nr </w:t>
      </w:r>
      <w:r>
        <w:rPr>
          <w:rFonts w:ascii="Calibri" w:hAnsi="Calibri"/>
        </w:rPr>
        <w:t>173</w:t>
      </w:r>
      <w:r w:rsidRPr="00000E02">
        <w:rPr>
          <w:rFonts w:ascii="Calibri" w:hAnsi="Calibri"/>
        </w:rPr>
        <w:t>/</w:t>
      </w:r>
      <w:r>
        <w:rPr>
          <w:rFonts w:ascii="Calibri" w:hAnsi="Calibri"/>
        </w:rPr>
        <w:t>XXI</w:t>
      </w:r>
      <w:r w:rsidRPr="00000E02">
        <w:rPr>
          <w:rFonts w:ascii="Calibri" w:hAnsi="Calibri"/>
        </w:rPr>
        <w:t>/</w:t>
      </w:r>
      <w:r>
        <w:rPr>
          <w:rFonts w:ascii="Calibri" w:hAnsi="Calibri"/>
        </w:rPr>
        <w:t xml:space="preserve">21 z dnia 30 </w:t>
      </w:r>
      <w:r w:rsidRPr="00000E02">
        <w:rPr>
          <w:rFonts w:ascii="Calibri" w:hAnsi="Calibri"/>
        </w:rPr>
        <w:t>grudnia 20</w:t>
      </w:r>
      <w:r>
        <w:rPr>
          <w:rFonts w:ascii="Calibri" w:hAnsi="Calibri"/>
        </w:rPr>
        <w:t>21</w:t>
      </w:r>
      <w:r w:rsidRPr="00000E02">
        <w:rPr>
          <w:rFonts w:ascii="Calibri" w:hAnsi="Calibri"/>
        </w:rPr>
        <w:t xml:space="preserve"> r. </w:t>
      </w:r>
      <w:r w:rsidRPr="00000E02">
        <w:rPr>
          <w:rFonts w:ascii="Calibri" w:hAnsi="Calibri"/>
          <w:i/>
        </w:rPr>
        <w:t>w sprawie ustalenia zasad otrzymywania diet oraz zwrotu kosztów podróży służbowych radnych gminy.</w:t>
      </w:r>
    </w:p>
    <w:p w:rsidR="003D21A3" w:rsidRPr="009C11FD" w:rsidRDefault="003773B9" w:rsidP="00E04928">
      <w:pPr>
        <w:tabs>
          <w:tab w:val="left" w:pos="426"/>
          <w:tab w:val="left" w:pos="1276"/>
        </w:tabs>
        <w:spacing w:line="276" w:lineRule="auto"/>
        <w:rPr>
          <w:rFonts w:ascii="Calibri" w:hAnsi="Calibri" w:cs="Calibri"/>
          <w:b/>
        </w:rPr>
      </w:pPr>
    </w:p>
    <w:p w:rsidR="003D21A3" w:rsidRPr="009C11FD" w:rsidRDefault="003773B9" w:rsidP="00E04928">
      <w:pPr>
        <w:tabs>
          <w:tab w:val="left" w:pos="426"/>
          <w:tab w:val="left" w:pos="1276"/>
        </w:tabs>
        <w:spacing w:line="276" w:lineRule="auto"/>
        <w:jc w:val="center"/>
        <w:rPr>
          <w:rFonts w:ascii="Calibri" w:hAnsi="Calibri" w:cs="Calibri"/>
          <w:b/>
        </w:rPr>
      </w:pPr>
      <w:r w:rsidRPr="009C11FD">
        <w:rPr>
          <w:rFonts w:ascii="Calibri" w:hAnsi="Calibri" w:cs="Calibri"/>
          <w:b/>
        </w:rPr>
        <w:t>U</w:t>
      </w:r>
      <w:r w:rsidRPr="009C11FD">
        <w:rPr>
          <w:rFonts w:ascii="Calibri" w:hAnsi="Calibri" w:cs="Calibri"/>
          <w:b/>
        </w:rPr>
        <w:t>zasadnienie</w:t>
      </w:r>
    </w:p>
    <w:p w:rsidR="003D21A3" w:rsidRPr="009C11FD" w:rsidRDefault="003773B9" w:rsidP="00E04928">
      <w:pPr>
        <w:tabs>
          <w:tab w:val="left" w:pos="426"/>
          <w:tab w:val="left" w:pos="1276"/>
        </w:tabs>
        <w:spacing w:line="276" w:lineRule="auto"/>
        <w:rPr>
          <w:rFonts w:ascii="Calibri" w:hAnsi="Calibri" w:cs="Calibri"/>
          <w:b/>
        </w:rPr>
      </w:pPr>
    </w:p>
    <w:p w:rsidR="003D21A3" w:rsidRPr="00D45456" w:rsidRDefault="003773B9" w:rsidP="00E04928">
      <w:pPr>
        <w:spacing w:line="276" w:lineRule="auto"/>
        <w:jc w:val="both"/>
        <w:rPr>
          <w:rFonts w:ascii="Calibri" w:hAnsi="Calibri"/>
          <w:i/>
        </w:rPr>
      </w:pPr>
      <w:r w:rsidRPr="009C11FD">
        <w:rPr>
          <w:rFonts w:ascii="Calibri" w:hAnsi="Calibri" w:cs="Calibri"/>
        </w:rPr>
        <w:t xml:space="preserve">W dniu </w:t>
      </w:r>
      <w:r>
        <w:rPr>
          <w:rFonts w:ascii="Calibri" w:hAnsi="Calibri" w:cs="Calibri"/>
        </w:rPr>
        <w:t>30</w:t>
      </w:r>
      <w:r>
        <w:rPr>
          <w:rFonts w:ascii="Calibri" w:hAnsi="Calibri" w:cs="Calibri"/>
        </w:rPr>
        <w:t xml:space="preserve"> grudnia</w:t>
      </w:r>
      <w:r w:rsidRPr="009C11FD">
        <w:rPr>
          <w:rFonts w:ascii="Calibri" w:hAnsi="Calibri" w:cs="Calibri"/>
        </w:rPr>
        <w:t xml:space="preserve"> 20</w:t>
      </w:r>
      <w:r>
        <w:rPr>
          <w:rFonts w:ascii="Calibri" w:hAnsi="Calibri" w:cs="Calibri"/>
        </w:rPr>
        <w:t>21</w:t>
      </w:r>
      <w:r w:rsidRPr="009C11FD">
        <w:rPr>
          <w:rFonts w:ascii="Calibri" w:hAnsi="Calibri" w:cs="Calibri"/>
        </w:rPr>
        <w:t xml:space="preserve"> r. Rada Gminy </w:t>
      </w:r>
      <w:r>
        <w:rPr>
          <w:rFonts w:ascii="Calibri" w:hAnsi="Calibri" w:cs="Calibri"/>
        </w:rPr>
        <w:t>Boguty-Pianki</w:t>
      </w:r>
      <w:r w:rsidRPr="009C11FD">
        <w:rPr>
          <w:rFonts w:ascii="Calibri" w:hAnsi="Calibri" w:cs="Calibri"/>
        </w:rPr>
        <w:t xml:space="preserve"> podjęła uchw</w:t>
      </w:r>
      <w:r>
        <w:rPr>
          <w:rFonts w:ascii="Calibri" w:hAnsi="Calibri" w:cs="Calibri"/>
        </w:rPr>
        <w:t xml:space="preserve">ałę </w:t>
      </w:r>
      <w:r w:rsidRPr="00000E02">
        <w:rPr>
          <w:rFonts w:ascii="Calibri" w:hAnsi="Calibri"/>
        </w:rPr>
        <w:t xml:space="preserve">nr </w:t>
      </w:r>
      <w:r>
        <w:rPr>
          <w:rFonts w:ascii="Calibri" w:hAnsi="Calibri"/>
        </w:rPr>
        <w:t>173</w:t>
      </w:r>
      <w:r w:rsidRPr="00000E02">
        <w:rPr>
          <w:rFonts w:ascii="Calibri" w:hAnsi="Calibri"/>
        </w:rPr>
        <w:t>/</w:t>
      </w:r>
      <w:r>
        <w:rPr>
          <w:rFonts w:ascii="Calibri" w:hAnsi="Calibri"/>
        </w:rPr>
        <w:t>XXI</w:t>
      </w:r>
      <w:r w:rsidRPr="00000E02">
        <w:rPr>
          <w:rFonts w:ascii="Calibri" w:hAnsi="Calibri"/>
        </w:rPr>
        <w:t>/</w:t>
      </w:r>
      <w:r>
        <w:rPr>
          <w:rFonts w:ascii="Calibri" w:hAnsi="Calibri"/>
        </w:rPr>
        <w:t xml:space="preserve">21 </w:t>
      </w:r>
      <w:r w:rsidRPr="00D45456">
        <w:rPr>
          <w:rFonts w:ascii="Calibri" w:hAnsi="Calibri"/>
          <w:i/>
        </w:rPr>
        <w:t>w sprawie ustalenia zasad otrzymywania diet oraz zwrotu kosztów podróży służbowych radnych gminy.</w:t>
      </w:r>
      <w:r>
        <w:rPr>
          <w:rFonts w:ascii="Calibri" w:hAnsi="Calibri"/>
          <w:i/>
        </w:rPr>
        <w:t xml:space="preserve"> </w:t>
      </w:r>
      <w:r w:rsidRPr="009C11FD">
        <w:rPr>
          <w:rFonts w:ascii="Calibri" w:hAnsi="Calibri" w:cs="Calibri"/>
        </w:rPr>
        <w:t xml:space="preserve">Uchwała powyższa została doręczona Wojewodzie Mazowieckiemu, jako organowi nadzoru </w:t>
      </w:r>
      <w:r>
        <w:rPr>
          <w:rFonts w:ascii="Calibri" w:hAnsi="Calibri" w:cs="Calibri"/>
        </w:rPr>
        <w:t xml:space="preserve">                  </w:t>
      </w:r>
      <w:r w:rsidRPr="009C11FD">
        <w:rPr>
          <w:rFonts w:ascii="Calibri" w:hAnsi="Calibri" w:cs="Calibri"/>
        </w:rPr>
        <w:t>na</w:t>
      </w:r>
      <w:r>
        <w:rPr>
          <w:rFonts w:ascii="Calibri" w:hAnsi="Calibri" w:cs="Calibri"/>
        </w:rPr>
        <w:t xml:space="preserve">d działalnością gminną, w dniu </w:t>
      </w:r>
      <w:r>
        <w:rPr>
          <w:rFonts w:ascii="Calibri" w:hAnsi="Calibri" w:cs="Calibri"/>
        </w:rPr>
        <w:t>7 stycznia 2022 r.</w:t>
      </w:r>
      <w:r w:rsidRPr="009C11FD">
        <w:rPr>
          <w:rFonts w:ascii="Calibri" w:hAnsi="Calibri" w:cs="Calibri"/>
        </w:rPr>
        <w:t xml:space="preserve"> Jako podstawę prawną uchwały Rada Gminy wskazała art. </w:t>
      </w:r>
      <w:r>
        <w:rPr>
          <w:rFonts w:ascii="Calibri" w:hAnsi="Calibri" w:cs="Calibri"/>
        </w:rPr>
        <w:t xml:space="preserve">18 ust. 1 i art. </w:t>
      </w:r>
      <w:r w:rsidRPr="009C11FD">
        <w:rPr>
          <w:rFonts w:ascii="Calibri" w:hAnsi="Calibri" w:cs="Calibri"/>
        </w:rPr>
        <w:t>25 ust. 4</w:t>
      </w:r>
      <w:r>
        <w:rPr>
          <w:rFonts w:ascii="Calibri" w:hAnsi="Calibri" w:cs="Calibri"/>
        </w:rPr>
        <w:t xml:space="preserve">-8 </w:t>
      </w:r>
      <w:r w:rsidRPr="009C11FD">
        <w:rPr>
          <w:rFonts w:ascii="Calibri" w:hAnsi="Calibri" w:cs="Calibri"/>
        </w:rPr>
        <w:t xml:space="preserve"> ustawy z dnia 8 mar</w:t>
      </w:r>
      <w:r w:rsidRPr="009C11FD">
        <w:rPr>
          <w:rFonts w:ascii="Calibri" w:hAnsi="Calibri" w:cs="Calibri"/>
        </w:rPr>
        <w:t xml:space="preserve">ca 1990 r. </w:t>
      </w:r>
      <w:r w:rsidRPr="009C11FD">
        <w:rPr>
          <w:rFonts w:ascii="Calibri" w:hAnsi="Calibri" w:cs="Calibri"/>
          <w:i/>
        </w:rPr>
        <w:t>o samorządzie gminnym</w:t>
      </w:r>
      <w:r w:rsidRPr="009C11FD">
        <w:rPr>
          <w:rFonts w:ascii="Calibri" w:hAnsi="Calibri" w:cs="Calibri"/>
        </w:rPr>
        <w:t xml:space="preserve">. </w:t>
      </w:r>
    </w:p>
    <w:p w:rsidR="00505282" w:rsidRDefault="003773B9" w:rsidP="00E04928">
      <w:pPr>
        <w:tabs>
          <w:tab w:val="left" w:pos="426"/>
          <w:tab w:val="left" w:pos="1276"/>
        </w:tabs>
        <w:spacing w:line="276" w:lineRule="auto"/>
        <w:jc w:val="both"/>
        <w:rPr>
          <w:rFonts w:ascii="Calibri" w:hAnsi="Calibri" w:cs="Calibri"/>
        </w:rPr>
      </w:pPr>
    </w:p>
    <w:p w:rsidR="003D21A3" w:rsidRPr="009C11FD" w:rsidRDefault="003773B9" w:rsidP="00E04928">
      <w:pPr>
        <w:tabs>
          <w:tab w:val="left" w:pos="426"/>
          <w:tab w:val="left" w:pos="1276"/>
        </w:tabs>
        <w:spacing w:line="276" w:lineRule="auto"/>
        <w:jc w:val="both"/>
        <w:rPr>
          <w:rFonts w:ascii="Calibri" w:hAnsi="Calibri" w:cs="Calibri"/>
        </w:rPr>
      </w:pPr>
      <w:r w:rsidRPr="009C11FD">
        <w:rPr>
          <w:rFonts w:ascii="Calibri" w:hAnsi="Calibri" w:cs="Calibri"/>
        </w:rPr>
        <w:t xml:space="preserve">Pismem z dnia </w:t>
      </w:r>
      <w:r>
        <w:rPr>
          <w:rFonts w:ascii="Calibri" w:hAnsi="Calibri" w:cs="Calibri"/>
        </w:rPr>
        <w:t>1 lutego</w:t>
      </w:r>
      <w:r>
        <w:rPr>
          <w:rFonts w:ascii="Calibri" w:hAnsi="Calibri" w:cs="Calibri"/>
        </w:rPr>
        <w:t xml:space="preserve"> 20</w:t>
      </w:r>
      <w:r>
        <w:rPr>
          <w:rFonts w:ascii="Calibri" w:hAnsi="Calibri" w:cs="Calibri"/>
        </w:rPr>
        <w:t>22</w:t>
      </w:r>
      <w:r>
        <w:rPr>
          <w:rFonts w:ascii="Calibri" w:hAnsi="Calibri" w:cs="Calibri"/>
        </w:rPr>
        <w:t xml:space="preserve"> r.</w:t>
      </w:r>
      <w:r w:rsidRPr="009C11FD">
        <w:rPr>
          <w:rFonts w:ascii="Calibri" w:hAnsi="Calibri" w:cs="Calibri"/>
        </w:rPr>
        <w:t xml:space="preserve"> Wojewoda Mazowiecki zawiadomił Radę </w:t>
      </w:r>
      <w:r>
        <w:rPr>
          <w:rFonts w:ascii="Calibri" w:hAnsi="Calibri" w:cs="Calibri"/>
        </w:rPr>
        <w:t xml:space="preserve">Gminy Boguty-Pianki                 </w:t>
      </w:r>
      <w:r w:rsidRPr="009C11FD">
        <w:rPr>
          <w:rFonts w:ascii="Calibri" w:hAnsi="Calibri" w:cs="Calibri"/>
        </w:rPr>
        <w:t xml:space="preserve">o wszczęciu postępowania nadzorczego w sprawie stwierdzenia nieważności uchwały </w:t>
      </w:r>
      <w:r>
        <w:rPr>
          <w:rFonts w:ascii="Calibri" w:hAnsi="Calibri"/>
        </w:rPr>
        <w:t>nr 173</w:t>
      </w:r>
      <w:r w:rsidRPr="00000E02">
        <w:rPr>
          <w:rFonts w:ascii="Calibri" w:hAnsi="Calibri"/>
        </w:rPr>
        <w:t>/</w:t>
      </w:r>
      <w:r>
        <w:rPr>
          <w:rFonts w:ascii="Calibri" w:hAnsi="Calibri"/>
        </w:rPr>
        <w:t>XXI</w:t>
      </w:r>
      <w:r w:rsidRPr="00000E02">
        <w:rPr>
          <w:rFonts w:ascii="Calibri" w:hAnsi="Calibri"/>
        </w:rPr>
        <w:t>/</w:t>
      </w:r>
      <w:r>
        <w:rPr>
          <w:rFonts w:ascii="Calibri" w:hAnsi="Calibri"/>
        </w:rPr>
        <w:t>21</w:t>
      </w:r>
      <w:r w:rsidRPr="009C11FD">
        <w:rPr>
          <w:rFonts w:ascii="Calibri" w:hAnsi="Calibri" w:cs="Calibri"/>
        </w:rPr>
        <w:t>.</w:t>
      </w:r>
    </w:p>
    <w:p w:rsidR="003D21A3" w:rsidRPr="009C11FD" w:rsidRDefault="003773B9" w:rsidP="00E04928">
      <w:pPr>
        <w:tabs>
          <w:tab w:val="left" w:pos="426"/>
          <w:tab w:val="left" w:pos="1276"/>
        </w:tabs>
        <w:spacing w:line="276" w:lineRule="auto"/>
        <w:jc w:val="both"/>
        <w:rPr>
          <w:rFonts w:ascii="Calibri" w:hAnsi="Calibri" w:cs="Calibri"/>
        </w:rPr>
      </w:pPr>
    </w:p>
    <w:p w:rsidR="00505282" w:rsidRDefault="003773B9" w:rsidP="00E04928">
      <w:pPr>
        <w:tabs>
          <w:tab w:val="left" w:pos="426"/>
          <w:tab w:val="left" w:pos="1276"/>
        </w:tabs>
        <w:spacing w:line="276" w:lineRule="auto"/>
        <w:jc w:val="both"/>
        <w:rPr>
          <w:rFonts w:ascii="Calibri" w:hAnsi="Calibri"/>
        </w:rPr>
      </w:pPr>
      <w:r>
        <w:rPr>
          <w:rFonts w:ascii="Calibri" w:hAnsi="Calibri" w:cs="Calibri"/>
        </w:rPr>
        <w:t>W ocenie organu nadzo</w:t>
      </w:r>
      <w:r>
        <w:rPr>
          <w:rFonts w:ascii="Calibri" w:hAnsi="Calibri" w:cs="Calibri"/>
        </w:rPr>
        <w:t xml:space="preserve">ru uchwała nr </w:t>
      </w:r>
      <w:r>
        <w:rPr>
          <w:rFonts w:ascii="Calibri" w:hAnsi="Calibri"/>
        </w:rPr>
        <w:t>173</w:t>
      </w:r>
      <w:r w:rsidRPr="00000E02">
        <w:rPr>
          <w:rFonts w:ascii="Calibri" w:hAnsi="Calibri"/>
        </w:rPr>
        <w:t>/</w:t>
      </w:r>
      <w:r>
        <w:rPr>
          <w:rFonts w:ascii="Calibri" w:hAnsi="Calibri"/>
        </w:rPr>
        <w:t>XXI</w:t>
      </w:r>
      <w:r w:rsidRPr="00000E02">
        <w:rPr>
          <w:rFonts w:ascii="Calibri" w:hAnsi="Calibri"/>
        </w:rPr>
        <w:t>/</w:t>
      </w:r>
      <w:r>
        <w:rPr>
          <w:rFonts w:ascii="Calibri" w:hAnsi="Calibri"/>
        </w:rPr>
        <w:t>21 została podjęta z istotnym naruszeniem prawa, zgodnie z argumentacją określoną poniżej.</w:t>
      </w:r>
    </w:p>
    <w:p w:rsidR="00505282" w:rsidRDefault="003773B9" w:rsidP="00E04928">
      <w:pPr>
        <w:tabs>
          <w:tab w:val="left" w:pos="426"/>
          <w:tab w:val="left" w:pos="1276"/>
        </w:tabs>
        <w:spacing w:line="276" w:lineRule="auto"/>
        <w:jc w:val="both"/>
        <w:rPr>
          <w:rFonts w:ascii="Calibri" w:hAnsi="Calibri"/>
        </w:rPr>
      </w:pPr>
    </w:p>
    <w:p w:rsidR="003D21A3" w:rsidRPr="009C11FD" w:rsidRDefault="003773B9" w:rsidP="00E04928">
      <w:pPr>
        <w:tabs>
          <w:tab w:val="left" w:pos="426"/>
          <w:tab w:val="left" w:pos="1276"/>
        </w:tabs>
        <w:spacing w:line="276" w:lineRule="auto"/>
        <w:jc w:val="both"/>
        <w:rPr>
          <w:rFonts w:ascii="Calibri" w:hAnsi="Calibri" w:cs="Calibri"/>
        </w:rPr>
      </w:pPr>
      <w:r w:rsidRPr="009C11FD">
        <w:rPr>
          <w:rFonts w:ascii="Calibri" w:hAnsi="Calibri" w:cs="Calibri"/>
        </w:rPr>
        <w:t xml:space="preserve">W § </w:t>
      </w:r>
      <w:r>
        <w:rPr>
          <w:rFonts w:ascii="Calibri" w:hAnsi="Calibri" w:cs="Calibri"/>
        </w:rPr>
        <w:t>2</w:t>
      </w:r>
      <w:r w:rsidRPr="009C11FD">
        <w:rPr>
          <w:rFonts w:ascii="Calibri" w:hAnsi="Calibri" w:cs="Calibri"/>
        </w:rPr>
        <w:t xml:space="preserve"> uchwały </w:t>
      </w:r>
      <w:r>
        <w:rPr>
          <w:rFonts w:ascii="Calibri" w:hAnsi="Calibri" w:cs="Calibri"/>
        </w:rPr>
        <w:t xml:space="preserve">nr </w:t>
      </w:r>
      <w:r>
        <w:rPr>
          <w:rFonts w:ascii="Calibri" w:hAnsi="Calibri"/>
        </w:rPr>
        <w:t>173</w:t>
      </w:r>
      <w:r w:rsidRPr="00000E02">
        <w:rPr>
          <w:rFonts w:ascii="Calibri" w:hAnsi="Calibri"/>
        </w:rPr>
        <w:t>/</w:t>
      </w:r>
      <w:r>
        <w:rPr>
          <w:rFonts w:ascii="Calibri" w:hAnsi="Calibri"/>
        </w:rPr>
        <w:t>XXI</w:t>
      </w:r>
      <w:r w:rsidRPr="00000E02">
        <w:rPr>
          <w:rFonts w:ascii="Calibri" w:hAnsi="Calibri"/>
        </w:rPr>
        <w:t>/</w:t>
      </w:r>
      <w:r>
        <w:rPr>
          <w:rFonts w:ascii="Calibri" w:hAnsi="Calibri"/>
        </w:rPr>
        <w:t xml:space="preserve">21 </w:t>
      </w:r>
      <w:r w:rsidRPr="009C11FD">
        <w:rPr>
          <w:rFonts w:ascii="Calibri" w:hAnsi="Calibri" w:cs="Calibri"/>
        </w:rPr>
        <w:t xml:space="preserve">Rada Gminy </w:t>
      </w:r>
      <w:r>
        <w:rPr>
          <w:rFonts w:ascii="Calibri" w:hAnsi="Calibri" w:cs="Calibri"/>
        </w:rPr>
        <w:t>Boguty-Pianki</w:t>
      </w:r>
      <w:r w:rsidRPr="009C11F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przewidziała</w:t>
      </w:r>
      <w:r w:rsidRPr="009C11FD">
        <w:rPr>
          <w:rFonts w:ascii="Calibri" w:hAnsi="Calibri" w:cs="Calibri"/>
        </w:rPr>
        <w:t xml:space="preserve">, że </w:t>
      </w:r>
      <w:r>
        <w:rPr>
          <w:rFonts w:ascii="Calibri" w:hAnsi="Calibri" w:cs="Calibri"/>
        </w:rPr>
        <w:t>radnemu pełniącemu funkcję Przewodniczącego Rady G</w:t>
      </w:r>
      <w:r>
        <w:rPr>
          <w:rFonts w:ascii="Calibri" w:hAnsi="Calibri" w:cs="Calibri"/>
        </w:rPr>
        <w:t xml:space="preserve">miny ustala się </w:t>
      </w:r>
      <w:r>
        <w:rPr>
          <w:rFonts w:ascii="Calibri" w:hAnsi="Calibri" w:cs="Calibri"/>
        </w:rPr>
        <w:t>miesięczną dietę w wysokości 1</w:t>
      </w:r>
      <w:r>
        <w:rPr>
          <w:rFonts w:ascii="Calibri" w:hAnsi="Calibri" w:cs="Calibri"/>
        </w:rPr>
        <w:t>300,00 zł.</w:t>
      </w:r>
      <w:r>
        <w:rPr>
          <w:rFonts w:ascii="Calibri" w:hAnsi="Calibri" w:cs="Calibri"/>
        </w:rPr>
        <w:t xml:space="preserve"> Jednocześnie w § 5 ust. 1 ww. uchwały Rada postano</w:t>
      </w:r>
      <w:r>
        <w:rPr>
          <w:rFonts w:ascii="Calibri" w:hAnsi="Calibri" w:cs="Calibri"/>
        </w:rPr>
        <w:t xml:space="preserve">wiła, iż miesięczną dietę </w:t>
      </w:r>
      <w:r>
        <w:rPr>
          <w:rFonts w:ascii="Calibri" w:hAnsi="Calibri" w:cs="Calibri"/>
        </w:rPr>
        <w:t>dla P</w:t>
      </w:r>
      <w:r>
        <w:rPr>
          <w:rFonts w:ascii="Calibri" w:hAnsi="Calibri" w:cs="Calibri"/>
        </w:rPr>
        <w:t xml:space="preserve">rzewodniczącego </w:t>
      </w:r>
      <w:r>
        <w:rPr>
          <w:rFonts w:ascii="Calibri" w:hAnsi="Calibri" w:cs="Calibri"/>
        </w:rPr>
        <w:lastRenderedPageBreak/>
        <w:t>Rady G</w:t>
      </w:r>
      <w:r>
        <w:rPr>
          <w:rFonts w:ascii="Calibri" w:hAnsi="Calibri" w:cs="Calibri"/>
        </w:rPr>
        <w:t>miny wypłaca się za miesiąc z dołu, w dniu wypłaty</w:t>
      </w:r>
      <w:r>
        <w:rPr>
          <w:rFonts w:ascii="Calibri" w:hAnsi="Calibri" w:cs="Calibri"/>
        </w:rPr>
        <w:t xml:space="preserve"> wynagrodzenia dla pracowników Urzędu G</w:t>
      </w:r>
      <w:r>
        <w:rPr>
          <w:rFonts w:ascii="Calibri" w:hAnsi="Calibri" w:cs="Calibri"/>
        </w:rPr>
        <w:t xml:space="preserve">miny. </w:t>
      </w:r>
    </w:p>
    <w:p w:rsidR="003D21A3" w:rsidRDefault="003773B9" w:rsidP="00E04928">
      <w:pPr>
        <w:tabs>
          <w:tab w:val="left" w:pos="426"/>
          <w:tab w:val="left" w:pos="1276"/>
        </w:tabs>
        <w:spacing w:line="276" w:lineRule="auto"/>
        <w:jc w:val="both"/>
        <w:rPr>
          <w:rFonts w:ascii="Calibri" w:hAnsi="Calibri" w:cs="Calibri"/>
        </w:rPr>
      </w:pPr>
    </w:p>
    <w:p w:rsidR="003D21A3" w:rsidRDefault="003773B9" w:rsidP="00E04928">
      <w:pPr>
        <w:tabs>
          <w:tab w:val="left" w:pos="426"/>
          <w:tab w:val="left" w:pos="1276"/>
        </w:tabs>
        <w:spacing w:line="276" w:lineRule="auto"/>
        <w:jc w:val="both"/>
        <w:rPr>
          <w:rFonts w:ascii="Calibri" w:hAnsi="Calibri" w:cs="Calibri"/>
        </w:rPr>
      </w:pPr>
      <w:r w:rsidRPr="009C11FD">
        <w:rPr>
          <w:rFonts w:ascii="Calibri" w:hAnsi="Calibri" w:cs="Calibri"/>
        </w:rPr>
        <w:t>Zgodnie z brzmi</w:t>
      </w:r>
      <w:r w:rsidRPr="009C11FD">
        <w:rPr>
          <w:rFonts w:ascii="Calibri" w:hAnsi="Calibri" w:cs="Calibri"/>
        </w:rPr>
        <w:t xml:space="preserve">eniem art. 25 ustawy </w:t>
      </w:r>
      <w:r w:rsidRPr="009C11FD">
        <w:rPr>
          <w:rFonts w:ascii="Calibri" w:hAnsi="Calibri" w:cs="Calibri"/>
          <w:i/>
        </w:rPr>
        <w:t>o samorządzie gminnym,</w:t>
      </w:r>
      <w:r w:rsidRPr="009C11FD">
        <w:rPr>
          <w:rFonts w:ascii="Calibri" w:hAnsi="Calibri" w:cs="Calibri"/>
        </w:rPr>
        <w:t xml:space="preserve"> radnemu przysługują diety </w:t>
      </w:r>
      <w:r>
        <w:rPr>
          <w:rFonts w:ascii="Calibri" w:hAnsi="Calibri" w:cs="Calibri"/>
        </w:rPr>
        <w:t xml:space="preserve">                            </w:t>
      </w:r>
      <w:r w:rsidRPr="009C11FD">
        <w:rPr>
          <w:rFonts w:ascii="Calibri" w:hAnsi="Calibri" w:cs="Calibri"/>
        </w:rPr>
        <w:t>oraz zwrot kosztów podróży służbowych na zasadach ustalonych przez radę gminy (ust. 4), a rada gminy przy ustalaniu wysokości diet radnych bierze pod uwagę fu</w:t>
      </w:r>
      <w:r w:rsidRPr="009C11FD">
        <w:rPr>
          <w:rFonts w:ascii="Calibri" w:hAnsi="Calibri" w:cs="Calibri"/>
        </w:rPr>
        <w:t>nkcje pełnione pr</w:t>
      </w:r>
      <w:r>
        <w:rPr>
          <w:rFonts w:ascii="Calibri" w:hAnsi="Calibri" w:cs="Calibri"/>
        </w:rPr>
        <w:t>zez radnego (ust. </w:t>
      </w:r>
      <w:r w:rsidRPr="009C11FD">
        <w:rPr>
          <w:rFonts w:ascii="Calibri" w:hAnsi="Calibri" w:cs="Calibri"/>
        </w:rPr>
        <w:t xml:space="preserve">8).  </w:t>
      </w:r>
    </w:p>
    <w:p w:rsidR="00E04928" w:rsidRPr="009C11FD" w:rsidRDefault="003773B9" w:rsidP="00E04928">
      <w:pPr>
        <w:tabs>
          <w:tab w:val="left" w:pos="426"/>
          <w:tab w:val="left" w:pos="1276"/>
        </w:tabs>
        <w:spacing w:line="276" w:lineRule="auto"/>
        <w:jc w:val="both"/>
        <w:rPr>
          <w:rFonts w:ascii="Calibri" w:hAnsi="Calibri" w:cs="Calibri"/>
        </w:rPr>
      </w:pPr>
    </w:p>
    <w:p w:rsidR="003D21A3" w:rsidRPr="009C11FD" w:rsidRDefault="003773B9" w:rsidP="00E04928">
      <w:pPr>
        <w:tabs>
          <w:tab w:val="left" w:pos="426"/>
          <w:tab w:val="left" w:pos="1276"/>
        </w:tabs>
        <w:spacing w:line="276" w:lineRule="auto"/>
        <w:jc w:val="both"/>
        <w:rPr>
          <w:rFonts w:ascii="Calibri" w:hAnsi="Calibri" w:cs="Calibri"/>
        </w:rPr>
      </w:pPr>
      <w:r w:rsidRPr="009C11FD">
        <w:rPr>
          <w:rFonts w:ascii="Calibri" w:hAnsi="Calibri" w:cs="Calibri"/>
        </w:rPr>
        <w:t>Zarówno w doktrynie prawa jak i orzecznictwie sądów administracyjnych przyjęto, że dieta radnego, o której mowa w wyżej przytoczonych przepisach, stanowi jedyni</w:t>
      </w:r>
      <w:r>
        <w:rPr>
          <w:rFonts w:ascii="Calibri" w:hAnsi="Calibri" w:cs="Calibri"/>
        </w:rPr>
        <w:t>e rekompensatę utraconych przez </w:t>
      </w:r>
      <w:r w:rsidRPr="009C11FD">
        <w:rPr>
          <w:rFonts w:ascii="Calibri" w:hAnsi="Calibri" w:cs="Calibri"/>
        </w:rPr>
        <w:t>radnego korzyści i nie</w:t>
      </w:r>
      <w:r w:rsidRPr="009C11FD">
        <w:rPr>
          <w:rFonts w:ascii="Calibri" w:hAnsi="Calibri" w:cs="Calibri"/>
        </w:rPr>
        <w:t xml:space="preserve"> posiada charakteru świadczenia pracowniczego.</w:t>
      </w:r>
      <w:r>
        <w:rPr>
          <w:rFonts w:ascii="Calibri" w:hAnsi="Calibri" w:cs="Calibri"/>
        </w:rPr>
        <w:t xml:space="preserve"> </w:t>
      </w:r>
      <w:r w:rsidRPr="009C11FD">
        <w:rPr>
          <w:rFonts w:ascii="Calibri" w:hAnsi="Calibri" w:cs="Calibri"/>
        </w:rPr>
        <w:t>W wyroku Wojewódzkiego Sądu Administracyjnego w O</w:t>
      </w:r>
      <w:r>
        <w:rPr>
          <w:rFonts w:ascii="Calibri" w:hAnsi="Calibri" w:cs="Calibri"/>
        </w:rPr>
        <w:t>polu z dnia 7 listopada 2013 r.</w:t>
      </w:r>
      <w:r>
        <w:rPr>
          <w:rFonts w:ascii="Calibri" w:hAnsi="Calibri" w:cs="Calibri"/>
        </w:rPr>
        <w:t xml:space="preserve"> </w:t>
      </w:r>
      <w:r w:rsidRPr="009C11FD">
        <w:rPr>
          <w:rFonts w:ascii="Calibri" w:hAnsi="Calibri" w:cs="Calibri"/>
        </w:rPr>
        <w:t xml:space="preserve">(sygn. akt II SA/Op 316/13, </w:t>
      </w:r>
      <w:r w:rsidRPr="009C11FD">
        <w:rPr>
          <w:rFonts w:ascii="Calibri" w:hAnsi="Calibri" w:cs="Calibri"/>
          <w:i/>
        </w:rPr>
        <w:t>źródło:</w:t>
      </w:r>
      <w:r w:rsidRPr="009C11FD">
        <w:rPr>
          <w:rFonts w:ascii="Calibri" w:hAnsi="Calibri" w:cs="Calibri"/>
        </w:rPr>
        <w:t xml:space="preserve"> orzeczenia.ns</w:t>
      </w:r>
      <w:r>
        <w:rPr>
          <w:rFonts w:ascii="Calibri" w:hAnsi="Calibri" w:cs="Calibri"/>
        </w:rPr>
        <w:t xml:space="preserve">a.gov.pl) stwierdzono, że użyte </w:t>
      </w:r>
      <w:r w:rsidRPr="009C11FD">
        <w:rPr>
          <w:rFonts w:ascii="Calibri" w:hAnsi="Calibri" w:cs="Calibri"/>
        </w:rPr>
        <w:t>przez ustawodawcę określenie „dieta” należy roz</w:t>
      </w:r>
      <w:r w:rsidRPr="009C11FD">
        <w:rPr>
          <w:rFonts w:ascii="Calibri" w:hAnsi="Calibri" w:cs="Calibri"/>
        </w:rPr>
        <w:t>umieć jako zwrot kosztów związanych z pełnieniem funkcji radnego. Istota diety sprowadza się do wyrównania wydatków i strat spowodowanych pełnieniem wskazanej funkcji. Osoba pełniąca daną funkcję zachowuje prawo do zwrotu kosztów i wydatków (strat) poniesi</w:t>
      </w:r>
      <w:r w:rsidRPr="009C11FD">
        <w:rPr>
          <w:rFonts w:ascii="Calibri" w:hAnsi="Calibri" w:cs="Calibri"/>
        </w:rPr>
        <w:t>onych w z</w:t>
      </w:r>
      <w:r>
        <w:rPr>
          <w:rFonts w:ascii="Calibri" w:hAnsi="Calibri" w:cs="Calibri"/>
        </w:rPr>
        <w:t>wiązku ze sprawowaniem funkcji,</w:t>
      </w:r>
      <w:r>
        <w:rPr>
          <w:rFonts w:ascii="Calibri" w:hAnsi="Calibri" w:cs="Calibri"/>
        </w:rPr>
        <w:t xml:space="preserve"> </w:t>
      </w:r>
      <w:r w:rsidRPr="009C11FD">
        <w:rPr>
          <w:rFonts w:ascii="Calibri" w:hAnsi="Calibri" w:cs="Calibri"/>
        </w:rPr>
        <w:t xml:space="preserve">a nie jedynie z powodu uzyskania danej funkcji. Dieta powinna być zatem ściśle powiązana </w:t>
      </w:r>
      <w:r>
        <w:rPr>
          <w:rFonts w:ascii="Calibri" w:hAnsi="Calibri" w:cs="Calibri"/>
        </w:rPr>
        <w:t xml:space="preserve">z </w:t>
      </w:r>
      <w:r w:rsidRPr="009C11FD">
        <w:rPr>
          <w:rFonts w:ascii="Calibri" w:hAnsi="Calibri" w:cs="Calibri"/>
        </w:rPr>
        <w:t>aktywnością radnych w pracach rady i zależna od rzeczywistego wykonywania obowiązków związanych z pełnioną funkcją (por. rów</w:t>
      </w:r>
      <w:r w:rsidRPr="009C11FD">
        <w:rPr>
          <w:rFonts w:ascii="Calibri" w:hAnsi="Calibri" w:cs="Calibri"/>
        </w:rPr>
        <w:t>nież wyroki Wojewódzkiego Sądu Administracyjnego w Opolu: z dnia 9 lipca 2015 r. II SA/Op 161</w:t>
      </w:r>
      <w:r>
        <w:rPr>
          <w:rFonts w:ascii="Calibri" w:hAnsi="Calibri" w:cs="Calibri"/>
        </w:rPr>
        <w:t>/15, z dnia 21 lipca 2015 r. II </w:t>
      </w:r>
      <w:r w:rsidRPr="009C11FD">
        <w:rPr>
          <w:rFonts w:ascii="Calibri" w:hAnsi="Calibri" w:cs="Calibri"/>
        </w:rPr>
        <w:t xml:space="preserve">SA/Op 177/15, z dnia 4 sierpnia 2015 r. II SA/Op 252/15, </w:t>
      </w:r>
      <w:r w:rsidRPr="009E07E9">
        <w:rPr>
          <w:rFonts w:ascii="Calibri" w:hAnsi="Calibri" w:cs="Calibri"/>
        </w:rPr>
        <w:t>źródło:</w:t>
      </w:r>
      <w:r w:rsidRPr="009C11FD">
        <w:rPr>
          <w:rFonts w:ascii="Calibri" w:hAnsi="Calibri" w:cs="Calibri"/>
        </w:rPr>
        <w:t xml:space="preserve"> </w:t>
      </w:r>
      <w:r w:rsidRPr="009E07E9">
        <w:rPr>
          <w:rFonts w:ascii="Calibri" w:hAnsi="Calibri" w:cs="Calibri"/>
          <w:i/>
        </w:rPr>
        <w:t>orzeczenia.nsa.gov.pl</w:t>
      </w:r>
      <w:r w:rsidRPr="009C11FD">
        <w:rPr>
          <w:rFonts w:ascii="Calibri" w:hAnsi="Calibri" w:cs="Calibri"/>
        </w:rPr>
        <w:t xml:space="preserve">).   </w:t>
      </w:r>
    </w:p>
    <w:p w:rsidR="003D21A3" w:rsidRPr="009C11FD" w:rsidRDefault="003773B9" w:rsidP="00E04928">
      <w:pPr>
        <w:tabs>
          <w:tab w:val="left" w:pos="426"/>
          <w:tab w:val="left" w:pos="1276"/>
        </w:tabs>
        <w:spacing w:line="276" w:lineRule="auto"/>
        <w:jc w:val="both"/>
        <w:rPr>
          <w:rFonts w:ascii="Calibri" w:hAnsi="Calibri" w:cs="Calibri"/>
        </w:rPr>
      </w:pPr>
    </w:p>
    <w:p w:rsidR="003D21A3" w:rsidRDefault="003773B9" w:rsidP="00E04928">
      <w:pPr>
        <w:tabs>
          <w:tab w:val="left" w:pos="426"/>
          <w:tab w:val="left" w:pos="1276"/>
        </w:tabs>
        <w:spacing w:line="276" w:lineRule="auto"/>
        <w:jc w:val="both"/>
        <w:rPr>
          <w:rFonts w:ascii="Calibri" w:hAnsi="Calibri" w:cs="Calibri"/>
          <w:i/>
        </w:rPr>
      </w:pPr>
      <w:r w:rsidRPr="009C11FD">
        <w:rPr>
          <w:rFonts w:ascii="Calibri" w:hAnsi="Calibri" w:cs="Calibri"/>
        </w:rPr>
        <w:t xml:space="preserve">W orzecznictwie podkreślono ponadto, że dopuszczalność wprowadzenia diety o charakterze ryczałtowym nie może prowadzić do sytuacji powstania stałego miesięcznego wynagrodzenia niezależnego od udziału w pracach organów gminy (patrz: </w:t>
      </w:r>
      <w:r w:rsidRPr="009C11FD">
        <w:rPr>
          <w:rFonts w:ascii="Calibri" w:hAnsi="Calibri" w:cs="Calibri"/>
          <w:i/>
        </w:rPr>
        <w:t>Ustawa o samorządzie gmi</w:t>
      </w:r>
      <w:r w:rsidRPr="009C11FD">
        <w:rPr>
          <w:rFonts w:ascii="Calibri" w:hAnsi="Calibri" w:cs="Calibri"/>
          <w:i/>
        </w:rPr>
        <w:t>n</w:t>
      </w:r>
      <w:r>
        <w:rPr>
          <w:rFonts w:ascii="Calibri" w:hAnsi="Calibri" w:cs="Calibri"/>
          <w:i/>
        </w:rPr>
        <w:t>n</w:t>
      </w:r>
      <w:r w:rsidRPr="009C11FD">
        <w:rPr>
          <w:rFonts w:ascii="Calibri" w:hAnsi="Calibri" w:cs="Calibri"/>
          <w:i/>
        </w:rPr>
        <w:t>y</w:t>
      </w:r>
      <w:r>
        <w:rPr>
          <w:rFonts w:ascii="Calibri" w:hAnsi="Calibri" w:cs="Calibri"/>
          <w:i/>
        </w:rPr>
        <w:t>m</w:t>
      </w:r>
      <w:r w:rsidRPr="009C11FD">
        <w:rPr>
          <w:rFonts w:ascii="Calibri" w:hAnsi="Calibri" w:cs="Calibri"/>
          <w:i/>
        </w:rPr>
        <w:t>. Komentarz,</w:t>
      </w:r>
      <w:r w:rsidRPr="009C11FD">
        <w:rPr>
          <w:rFonts w:ascii="Calibri" w:hAnsi="Calibri" w:cs="Calibri"/>
        </w:rPr>
        <w:t xml:space="preserve"> pod red. B. Dolnickiego, WKP 2018). W wyroku z dnia 26 czerwca 2014 r. Naczelny Sąd Administracyjny orzekł co następuje: </w:t>
      </w:r>
      <w:r>
        <w:rPr>
          <w:rFonts w:ascii="Calibri" w:hAnsi="Calibri" w:cs="Calibri"/>
        </w:rPr>
        <w:t>„w</w:t>
      </w:r>
      <w:r w:rsidRPr="00601C5E">
        <w:rPr>
          <w:rFonts w:ascii="Calibri" w:hAnsi="Calibri" w:cs="Calibri"/>
        </w:rPr>
        <w:t xml:space="preserve"> sytuacji, gdy ustalenie świadczenia następuje w formie ryczałtu, brak przewidzianych potrąceń diety za przypadki ni</w:t>
      </w:r>
      <w:r w:rsidRPr="00601C5E">
        <w:rPr>
          <w:rFonts w:ascii="Calibri" w:hAnsi="Calibri" w:cs="Calibri"/>
        </w:rPr>
        <w:t xml:space="preserve">eobecności przewodniczącego </w:t>
      </w:r>
      <w:r>
        <w:rPr>
          <w:rFonts w:ascii="Calibri" w:hAnsi="Calibri" w:cs="Calibri"/>
        </w:rPr>
        <w:t xml:space="preserve">                     </w:t>
      </w:r>
      <w:r w:rsidRPr="00601C5E">
        <w:rPr>
          <w:rFonts w:ascii="Calibri" w:hAnsi="Calibri" w:cs="Calibri"/>
        </w:rPr>
        <w:t>na posiedzeniach, czy innych obowiązkowych czynnościach, sprawia, że nie mamy już do czynienia ze świadczeniem wyrównawczym (kompensacyjnym)</w:t>
      </w:r>
      <w:r>
        <w:rPr>
          <w:rFonts w:ascii="Calibri" w:hAnsi="Calibri" w:cs="Calibri"/>
        </w:rPr>
        <w:t>”</w:t>
      </w:r>
      <w:r>
        <w:rPr>
          <w:rFonts w:ascii="Calibri" w:hAnsi="Calibri" w:cs="Calibri"/>
          <w:i/>
        </w:rPr>
        <w:t xml:space="preserve"> </w:t>
      </w:r>
      <w:r w:rsidRPr="009C11FD">
        <w:rPr>
          <w:rFonts w:ascii="Calibri" w:hAnsi="Calibri" w:cs="Calibri"/>
        </w:rPr>
        <w:t xml:space="preserve">(sygn. akt II OSK 406/14, </w:t>
      </w:r>
      <w:r w:rsidRPr="009E07E9">
        <w:rPr>
          <w:rFonts w:ascii="Calibri" w:hAnsi="Calibri" w:cs="Calibri"/>
        </w:rPr>
        <w:t>źródło:</w:t>
      </w:r>
      <w:r w:rsidRPr="009C11FD">
        <w:rPr>
          <w:rFonts w:ascii="Calibri" w:hAnsi="Calibri" w:cs="Calibri"/>
        </w:rPr>
        <w:t xml:space="preserve"> </w:t>
      </w:r>
      <w:r w:rsidRPr="009E07E9">
        <w:rPr>
          <w:rFonts w:ascii="Calibri" w:hAnsi="Calibri" w:cs="Calibri"/>
          <w:i/>
        </w:rPr>
        <w:t>orzeczenia.nsa.gov.pl</w:t>
      </w:r>
      <w:r w:rsidRPr="009C11FD">
        <w:rPr>
          <w:rFonts w:ascii="Calibri" w:hAnsi="Calibri" w:cs="Calibri"/>
        </w:rPr>
        <w:t>)</w:t>
      </w:r>
      <w:r w:rsidRPr="009C11FD">
        <w:rPr>
          <w:rFonts w:ascii="Calibri" w:hAnsi="Calibri" w:cs="Calibri"/>
          <w:i/>
        </w:rPr>
        <w:t>.</w:t>
      </w:r>
      <w:r w:rsidRPr="009C11FD">
        <w:rPr>
          <w:rFonts w:ascii="Calibri" w:hAnsi="Calibri" w:cs="Calibri"/>
        </w:rPr>
        <w:t xml:space="preserve"> Tymczas</w:t>
      </w:r>
      <w:r w:rsidRPr="009C11FD">
        <w:rPr>
          <w:rFonts w:ascii="Calibri" w:hAnsi="Calibri" w:cs="Calibri"/>
        </w:rPr>
        <w:t xml:space="preserve">em w uchwale nr </w:t>
      </w:r>
      <w:r>
        <w:rPr>
          <w:rFonts w:ascii="Calibri" w:hAnsi="Calibri"/>
        </w:rPr>
        <w:t>173</w:t>
      </w:r>
      <w:r w:rsidRPr="00000E02">
        <w:rPr>
          <w:rFonts w:ascii="Calibri" w:hAnsi="Calibri"/>
        </w:rPr>
        <w:t>/</w:t>
      </w:r>
      <w:r>
        <w:rPr>
          <w:rFonts w:ascii="Calibri" w:hAnsi="Calibri"/>
        </w:rPr>
        <w:t>XXI</w:t>
      </w:r>
      <w:r w:rsidRPr="00000E02">
        <w:rPr>
          <w:rFonts w:ascii="Calibri" w:hAnsi="Calibri"/>
        </w:rPr>
        <w:t>/</w:t>
      </w:r>
      <w:r>
        <w:rPr>
          <w:rFonts w:ascii="Calibri" w:hAnsi="Calibri"/>
        </w:rPr>
        <w:t xml:space="preserve">21 </w:t>
      </w:r>
      <w:r w:rsidRPr="009C11FD">
        <w:rPr>
          <w:rFonts w:ascii="Calibri" w:hAnsi="Calibri" w:cs="Calibri"/>
        </w:rPr>
        <w:t xml:space="preserve">Rada Gminy </w:t>
      </w:r>
      <w:r>
        <w:rPr>
          <w:rFonts w:ascii="Calibri" w:hAnsi="Calibri" w:cs="Calibri"/>
        </w:rPr>
        <w:t xml:space="preserve">Boguty-Pianki                                nie przewidziała możliwości </w:t>
      </w:r>
      <w:r w:rsidRPr="009C11FD">
        <w:rPr>
          <w:rFonts w:ascii="Calibri" w:hAnsi="Calibri" w:cs="Calibri"/>
        </w:rPr>
        <w:t xml:space="preserve">obniżenia </w:t>
      </w:r>
      <w:r>
        <w:rPr>
          <w:rFonts w:ascii="Calibri" w:hAnsi="Calibri" w:cs="Calibri"/>
        </w:rPr>
        <w:t xml:space="preserve">(potrącenia) </w:t>
      </w:r>
      <w:r w:rsidRPr="009C11FD">
        <w:rPr>
          <w:rFonts w:ascii="Calibri" w:hAnsi="Calibri" w:cs="Calibri"/>
        </w:rPr>
        <w:t>kwoty diety z uwagi</w:t>
      </w:r>
      <w:r>
        <w:rPr>
          <w:rFonts w:ascii="Calibri" w:hAnsi="Calibri" w:cs="Calibri"/>
        </w:rPr>
        <w:t xml:space="preserve"> </w:t>
      </w:r>
      <w:r w:rsidRPr="009C11FD">
        <w:rPr>
          <w:rFonts w:ascii="Calibri" w:hAnsi="Calibri" w:cs="Calibri"/>
        </w:rPr>
        <w:t>na nieobecność Przewodniczącego Rady Gminy, co w świetle opisanej powyżej argumentacji prawnej stanowi</w:t>
      </w:r>
      <w:r w:rsidRPr="009C11FD">
        <w:rPr>
          <w:rFonts w:ascii="Calibri" w:hAnsi="Calibri" w:cs="Calibri"/>
        </w:rPr>
        <w:t xml:space="preserve"> istotne naruszenie art. 25 ust. 4 ustawy </w:t>
      </w:r>
      <w:r w:rsidRPr="009C11FD">
        <w:rPr>
          <w:rFonts w:ascii="Calibri" w:hAnsi="Calibri" w:cs="Calibri"/>
          <w:i/>
        </w:rPr>
        <w:t>o samorządzie gminnym.</w:t>
      </w:r>
    </w:p>
    <w:p w:rsidR="00E04928" w:rsidRDefault="003773B9" w:rsidP="00E04928">
      <w:pPr>
        <w:tabs>
          <w:tab w:val="left" w:pos="426"/>
          <w:tab w:val="left" w:pos="1276"/>
        </w:tabs>
        <w:spacing w:line="276" w:lineRule="auto"/>
        <w:jc w:val="both"/>
        <w:rPr>
          <w:rFonts w:ascii="Calibri" w:hAnsi="Calibri" w:cs="Calibri"/>
          <w:i/>
        </w:rPr>
      </w:pPr>
    </w:p>
    <w:p w:rsidR="00E04928" w:rsidRPr="00E04928" w:rsidRDefault="003773B9" w:rsidP="00E04928">
      <w:pPr>
        <w:widowControl w:val="0"/>
        <w:suppressAutoHyphens/>
        <w:spacing w:line="276" w:lineRule="auto"/>
        <w:jc w:val="both"/>
        <w:rPr>
          <w:rFonts w:asciiTheme="minorHAnsi" w:eastAsia="Lucida Sans Unicode" w:hAnsiTheme="minorHAnsi" w:cstheme="minorHAnsi"/>
          <w:lang w:eastAsia="ar-SA"/>
        </w:rPr>
      </w:pPr>
      <w:r w:rsidRPr="00E04928">
        <w:rPr>
          <w:rFonts w:asciiTheme="minorHAnsi" w:eastAsia="Lucida Sans Unicode" w:hAnsiTheme="minorHAnsi" w:cstheme="minorHAnsi"/>
          <w:lang w:eastAsia="ar-SA"/>
        </w:rPr>
        <w:t>W orzecznictwie sądowoadministracyjnym wskazuje się, że skoro</w:t>
      </w:r>
      <w:r>
        <w:rPr>
          <w:rFonts w:asciiTheme="minorHAnsi" w:eastAsia="Lucida Sans Unicode" w:hAnsiTheme="minorHAnsi" w:cstheme="minorHAnsi"/>
          <w:lang w:eastAsia="ar-SA"/>
        </w:rPr>
        <w:t xml:space="preserve"> dieta radnego sprowadza się do </w:t>
      </w:r>
      <w:r w:rsidRPr="00E04928">
        <w:rPr>
          <w:rFonts w:asciiTheme="minorHAnsi" w:eastAsia="Lucida Sans Unicode" w:hAnsiTheme="minorHAnsi" w:cstheme="minorHAnsi"/>
          <w:lang w:eastAsia="ar-SA"/>
        </w:rPr>
        <w:t>wyrównania wydatków i strat spowodowanych pełnieniem funkcji, to osoba pełniąca tę funkcję zachowuje prawo do zwrotu kosztów i wydatków poniesionych w związku ze sprawowaniem funkcji, a nie z tytułu samego faktu bycia taką osobą. Zakresem regulacji uchwały</w:t>
      </w:r>
      <w:r w:rsidRPr="00E04928">
        <w:rPr>
          <w:rFonts w:asciiTheme="minorHAnsi" w:eastAsia="Lucida Sans Unicode" w:hAnsiTheme="minorHAnsi" w:cstheme="minorHAnsi"/>
          <w:lang w:eastAsia="ar-SA"/>
        </w:rPr>
        <w:t xml:space="preserve"> podjętej na podstawie delegacji ustawowej zawartej w art. 25 ust. 4 ustawy </w:t>
      </w:r>
      <w:r w:rsidRPr="00E04928">
        <w:rPr>
          <w:rFonts w:asciiTheme="minorHAnsi" w:eastAsia="Lucida Sans Unicode" w:hAnsiTheme="minorHAnsi" w:cstheme="minorHAnsi"/>
          <w:i/>
          <w:lang w:eastAsia="ar-SA"/>
        </w:rPr>
        <w:t>o samorządzie gminnym</w:t>
      </w:r>
      <w:r w:rsidRPr="00E04928">
        <w:rPr>
          <w:rFonts w:asciiTheme="minorHAnsi" w:eastAsia="Lucida Sans Unicode" w:hAnsiTheme="minorHAnsi" w:cstheme="minorHAnsi"/>
          <w:lang w:eastAsia="ar-SA"/>
        </w:rPr>
        <w:t xml:space="preserve"> winna być</w:t>
      </w:r>
      <w:r>
        <w:rPr>
          <w:rFonts w:asciiTheme="minorHAnsi" w:eastAsia="Lucida Sans Unicode" w:hAnsiTheme="minorHAnsi" w:cstheme="minorHAnsi"/>
          <w:lang w:eastAsia="ar-SA"/>
        </w:rPr>
        <w:t xml:space="preserve"> objęta  m. in. </w:t>
      </w:r>
      <w:r w:rsidRPr="00E04928">
        <w:rPr>
          <w:rFonts w:asciiTheme="minorHAnsi" w:eastAsia="Lucida Sans Unicode" w:hAnsiTheme="minorHAnsi" w:cstheme="minorHAnsi"/>
          <w:lang w:eastAsia="ar-SA"/>
        </w:rPr>
        <w:t xml:space="preserve">sytuacja, gdy radny, przez dłuższy okres czasu nie wykonuje obowiązków wynikających </w:t>
      </w:r>
      <w:r w:rsidRPr="00E04928">
        <w:rPr>
          <w:rFonts w:asciiTheme="minorHAnsi" w:eastAsia="Lucida Sans Unicode" w:hAnsiTheme="minorHAnsi" w:cstheme="minorHAnsi"/>
          <w:lang w:eastAsia="ar-SA"/>
        </w:rPr>
        <w:lastRenderedPageBreak/>
        <w:t xml:space="preserve">z pełnionej funkcji, a tym samym nie ponosi </w:t>
      </w:r>
      <w:r w:rsidRPr="00E04928">
        <w:rPr>
          <w:rFonts w:asciiTheme="minorHAnsi" w:eastAsia="Lucida Sans Unicode" w:hAnsiTheme="minorHAnsi" w:cstheme="minorHAnsi"/>
          <w:lang w:eastAsia="ar-SA"/>
        </w:rPr>
        <w:t>żadnych kosztów zwi</w:t>
      </w:r>
      <w:r>
        <w:rPr>
          <w:rFonts w:asciiTheme="minorHAnsi" w:eastAsia="Lucida Sans Unicode" w:hAnsiTheme="minorHAnsi" w:cstheme="minorHAnsi"/>
          <w:lang w:eastAsia="ar-SA"/>
        </w:rPr>
        <w:t>ązanych z pełnieniem funkcji. W </w:t>
      </w:r>
      <w:r w:rsidRPr="00E04928">
        <w:rPr>
          <w:rFonts w:asciiTheme="minorHAnsi" w:eastAsia="Lucida Sans Unicode" w:hAnsiTheme="minorHAnsi" w:cstheme="minorHAnsi"/>
          <w:lang w:eastAsia="ar-SA"/>
        </w:rPr>
        <w:t>przeciwnym razie dieta ustalona w stałej kwocie ma charakter ryczałtu miesięcznego, przez co traci charakter rekompensacyjny, a przyjmuje charakter stałego, miesięcznego</w:t>
      </w:r>
      <w:r>
        <w:rPr>
          <w:rFonts w:asciiTheme="minorHAnsi" w:eastAsia="Lucida Sans Unicode" w:hAnsiTheme="minorHAnsi" w:cstheme="minorHAnsi"/>
          <w:lang w:eastAsia="ar-SA"/>
        </w:rPr>
        <w:t xml:space="preserve"> wynagrodzenia, niezależnego od </w:t>
      </w:r>
      <w:r w:rsidRPr="00E04928">
        <w:rPr>
          <w:rFonts w:asciiTheme="minorHAnsi" w:eastAsia="Lucida Sans Unicode" w:hAnsiTheme="minorHAnsi" w:cstheme="minorHAnsi"/>
          <w:lang w:eastAsia="ar-SA"/>
        </w:rPr>
        <w:t>kosz</w:t>
      </w:r>
      <w:r w:rsidRPr="00E04928">
        <w:rPr>
          <w:rFonts w:asciiTheme="minorHAnsi" w:eastAsia="Lucida Sans Unicode" w:hAnsiTheme="minorHAnsi" w:cstheme="minorHAnsi"/>
          <w:lang w:eastAsia="ar-SA"/>
        </w:rPr>
        <w:t>tów związanych z pełnieniem funkcji (por. wyrok Wojewód</w:t>
      </w:r>
      <w:r>
        <w:rPr>
          <w:rFonts w:asciiTheme="minorHAnsi" w:eastAsia="Lucida Sans Unicode" w:hAnsiTheme="minorHAnsi" w:cstheme="minorHAnsi"/>
          <w:lang w:eastAsia="ar-SA"/>
        </w:rPr>
        <w:t xml:space="preserve">zkiego Sądu Administracyjnego </w:t>
      </w:r>
      <w:r>
        <w:rPr>
          <w:rFonts w:asciiTheme="minorHAnsi" w:eastAsia="Lucida Sans Unicode" w:hAnsiTheme="minorHAnsi" w:cstheme="minorHAnsi"/>
          <w:lang w:eastAsia="ar-SA"/>
        </w:rPr>
        <w:t>w </w:t>
      </w:r>
      <w:r>
        <w:rPr>
          <w:rFonts w:asciiTheme="minorHAnsi" w:eastAsia="Lucida Sans Unicode" w:hAnsiTheme="minorHAnsi" w:cstheme="minorHAnsi"/>
          <w:lang w:eastAsia="ar-SA"/>
        </w:rPr>
        <w:t xml:space="preserve"> </w:t>
      </w:r>
      <w:r w:rsidRPr="00E04928">
        <w:rPr>
          <w:rFonts w:asciiTheme="minorHAnsi" w:eastAsia="Lucida Sans Unicode" w:hAnsiTheme="minorHAnsi" w:cstheme="minorHAnsi"/>
          <w:lang w:eastAsia="ar-SA"/>
        </w:rPr>
        <w:t xml:space="preserve">Opolu z dnia 21 lipca 2015 r. sygn. akt II SA/Op 177/15; źródło: </w:t>
      </w:r>
      <w:r w:rsidRPr="00E04928">
        <w:rPr>
          <w:rFonts w:asciiTheme="minorHAnsi" w:eastAsia="Lucida Sans Unicode" w:hAnsiTheme="minorHAnsi" w:cstheme="minorHAnsi"/>
          <w:i/>
          <w:lang w:eastAsia="ar-SA"/>
        </w:rPr>
        <w:t>orzeczenia.nsa.gov.pl</w:t>
      </w:r>
      <w:r w:rsidRPr="00E04928">
        <w:rPr>
          <w:rFonts w:asciiTheme="minorHAnsi" w:eastAsia="Lucida Sans Unicode" w:hAnsiTheme="minorHAnsi" w:cstheme="minorHAnsi"/>
          <w:lang w:eastAsia="ar-SA"/>
        </w:rPr>
        <w:t>).</w:t>
      </w:r>
    </w:p>
    <w:p w:rsidR="00E04928" w:rsidRPr="00E04928" w:rsidRDefault="003773B9" w:rsidP="00E04928">
      <w:pPr>
        <w:widowControl w:val="0"/>
        <w:suppressAutoHyphens/>
        <w:spacing w:line="276" w:lineRule="auto"/>
        <w:ind w:firstLine="709"/>
        <w:jc w:val="both"/>
        <w:rPr>
          <w:rFonts w:asciiTheme="minorHAnsi" w:eastAsia="Lucida Sans Unicode" w:hAnsiTheme="minorHAnsi" w:cstheme="minorHAnsi"/>
          <w:lang w:eastAsia="ar-SA"/>
        </w:rPr>
      </w:pPr>
    </w:p>
    <w:p w:rsidR="00E04928" w:rsidRPr="00E04928" w:rsidRDefault="003773B9" w:rsidP="00AA07F1">
      <w:pPr>
        <w:widowControl w:val="0"/>
        <w:suppressAutoHyphens/>
        <w:spacing w:line="276" w:lineRule="auto"/>
        <w:jc w:val="both"/>
        <w:rPr>
          <w:rFonts w:asciiTheme="minorHAnsi" w:eastAsia="Lucida Sans Unicode" w:hAnsiTheme="minorHAnsi" w:cstheme="minorHAnsi"/>
          <w:lang w:eastAsia="ar-SA"/>
        </w:rPr>
      </w:pPr>
      <w:r w:rsidRPr="00E04928">
        <w:rPr>
          <w:rFonts w:asciiTheme="minorHAnsi" w:eastAsia="Lucida Sans Unicode" w:hAnsiTheme="minorHAnsi" w:cstheme="minorHAnsi"/>
          <w:lang w:eastAsia="ar-SA"/>
        </w:rPr>
        <w:t>Z uwagi na fakt, że dieta ma stanowić rekompensatę za utracone zarobki związan</w:t>
      </w:r>
      <w:r w:rsidRPr="00E04928">
        <w:rPr>
          <w:rFonts w:asciiTheme="minorHAnsi" w:eastAsia="Lucida Sans Unicode" w:hAnsiTheme="minorHAnsi" w:cstheme="minorHAnsi"/>
          <w:lang w:eastAsia="ar-SA"/>
        </w:rPr>
        <w:t xml:space="preserve">e z pełnieniem funkcji radnego, sformułowania zawarte w § </w:t>
      </w:r>
      <w:r>
        <w:rPr>
          <w:rFonts w:asciiTheme="minorHAnsi" w:eastAsia="Lucida Sans Unicode" w:hAnsiTheme="minorHAnsi" w:cstheme="minorHAnsi"/>
          <w:lang w:eastAsia="ar-SA"/>
        </w:rPr>
        <w:t xml:space="preserve">2 i </w:t>
      </w:r>
      <w:r>
        <w:rPr>
          <w:rFonts w:ascii="Times" w:eastAsia="Lucida Sans Unicode" w:hAnsi="Times" w:cstheme="minorHAnsi"/>
          <w:lang w:eastAsia="ar-SA"/>
        </w:rPr>
        <w:t>§</w:t>
      </w:r>
      <w:r>
        <w:rPr>
          <w:rFonts w:asciiTheme="minorHAnsi" w:eastAsia="Lucida Sans Unicode" w:hAnsiTheme="minorHAnsi" w:cstheme="minorHAnsi"/>
          <w:lang w:eastAsia="ar-SA"/>
        </w:rPr>
        <w:t xml:space="preserve"> 5 ust. 1 </w:t>
      </w:r>
      <w:r w:rsidRPr="00E04928">
        <w:rPr>
          <w:rFonts w:asciiTheme="minorHAnsi" w:eastAsia="Lucida Sans Unicode" w:hAnsiTheme="minorHAnsi" w:cstheme="minorHAnsi"/>
          <w:lang w:eastAsia="ar-SA"/>
        </w:rPr>
        <w:t xml:space="preserve">uchwały, </w:t>
      </w:r>
      <w:r>
        <w:rPr>
          <w:rFonts w:asciiTheme="minorHAnsi" w:eastAsia="Lucida Sans Unicode" w:hAnsiTheme="minorHAnsi" w:cstheme="minorHAnsi"/>
          <w:lang w:eastAsia="ar-SA"/>
        </w:rPr>
        <w:t xml:space="preserve">przewidujące dietę w stałej miesięcznej wysokości, bez możliwości jej potrącenia w przypadku niewykonywania funkcji, </w:t>
      </w:r>
      <w:r w:rsidRPr="00E04928">
        <w:rPr>
          <w:rFonts w:asciiTheme="minorHAnsi" w:eastAsia="Lucida Sans Unicode" w:hAnsiTheme="minorHAnsi" w:cstheme="minorHAnsi"/>
          <w:lang w:eastAsia="ar-SA"/>
        </w:rPr>
        <w:t xml:space="preserve">powodują, że dieta traci charakter rekompensaty a zbliża </w:t>
      </w:r>
      <w:r w:rsidRPr="00E04928">
        <w:rPr>
          <w:rFonts w:asciiTheme="minorHAnsi" w:eastAsia="Lucida Sans Unicode" w:hAnsiTheme="minorHAnsi" w:cstheme="minorHAnsi"/>
          <w:lang w:eastAsia="ar-SA"/>
        </w:rPr>
        <w:t xml:space="preserve">się do formy wynagrodzenia za pracę. </w:t>
      </w:r>
    </w:p>
    <w:p w:rsidR="00E04928" w:rsidRPr="00E04928" w:rsidRDefault="003773B9" w:rsidP="00E04928">
      <w:pPr>
        <w:widowControl w:val="0"/>
        <w:suppressAutoHyphens/>
        <w:spacing w:line="276" w:lineRule="auto"/>
        <w:ind w:firstLine="709"/>
        <w:jc w:val="both"/>
        <w:rPr>
          <w:rFonts w:asciiTheme="minorHAnsi" w:eastAsia="Lucida Sans Unicode" w:hAnsiTheme="minorHAnsi" w:cstheme="minorHAnsi"/>
          <w:lang w:eastAsia="ar-SA"/>
        </w:rPr>
      </w:pPr>
    </w:p>
    <w:p w:rsidR="00E04928" w:rsidRDefault="003773B9" w:rsidP="00AA07F1">
      <w:pPr>
        <w:widowControl w:val="0"/>
        <w:suppressAutoHyphens/>
        <w:spacing w:line="276" w:lineRule="auto"/>
        <w:jc w:val="both"/>
        <w:rPr>
          <w:rFonts w:asciiTheme="minorHAnsi" w:eastAsia="Lucida Sans Unicode" w:hAnsiTheme="minorHAnsi" w:cstheme="minorHAnsi"/>
          <w:lang w:eastAsia="ar-SA"/>
        </w:rPr>
      </w:pPr>
      <w:r w:rsidRPr="00E04928">
        <w:rPr>
          <w:rFonts w:asciiTheme="minorHAnsi" w:eastAsia="Lucida Sans Unicode" w:hAnsiTheme="minorHAnsi" w:cstheme="minorHAnsi"/>
          <w:lang w:eastAsia="ar-SA"/>
        </w:rPr>
        <w:t>Stanowisko organu nadzoru znajduje oparcie w wyrokach sądó</w:t>
      </w:r>
      <w:r>
        <w:rPr>
          <w:rFonts w:asciiTheme="minorHAnsi" w:eastAsia="Lucida Sans Unicode" w:hAnsiTheme="minorHAnsi" w:cstheme="minorHAnsi"/>
          <w:lang w:eastAsia="ar-SA"/>
        </w:rPr>
        <w:t>w administracyjnych zapadłych w </w:t>
      </w:r>
      <w:r w:rsidRPr="00E04928">
        <w:rPr>
          <w:rFonts w:asciiTheme="minorHAnsi" w:eastAsia="Lucida Sans Unicode" w:hAnsiTheme="minorHAnsi" w:cstheme="minorHAnsi"/>
          <w:lang w:eastAsia="ar-SA"/>
        </w:rPr>
        <w:t>następstwie rozpoznania skarg Wojewody Mazowieckiego na uchwały w sprawie zasad ustalania diet dla radnych (zob. wyroki Wojewód</w:t>
      </w:r>
      <w:r w:rsidRPr="00E04928">
        <w:rPr>
          <w:rFonts w:asciiTheme="minorHAnsi" w:eastAsia="Lucida Sans Unicode" w:hAnsiTheme="minorHAnsi" w:cstheme="minorHAnsi"/>
          <w:lang w:eastAsia="ar-SA"/>
        </w:rPr>
        <w:t>zkiego Sądu Administ</w:t>
      </w:r>
      <w:r>
        <w:rPr>
          <w:rFonts w:asciiTheme="minorHAnsi" w:eastAsia="Lucida Sans Unicode" w:hAnsiTheme="minorHAnsi" w:cstheme="minorHAnsi"/>
          <w:lang w:eastAsia="ar-SA"/>
        </w:rPr>
        <w:t>racyjnego w Warszawie z dnia 23 </w:t>
      </w:r>
      <w:r w:rsidRPr="00E04928">
        <w:rPr>
          <w:rFonts w:asciiTheme="minorHAnsi" w:eastAsia="Lucida Sans Unicode" w:hAnsiTheme="minorHAnsi" w:cstheme="minorHAnsi"/>
          <w:lang w:eastAsia="ar-SA"/>
        </w:rPr>
        <w:t>października 2019 r. sygn. akt II SA/Wa 978/19, z dnia 24 października 2019 r. sygn. akt II SA/Wa 921/19 i z dnia 29 listopada 2019 r. sygn. akt I</w:t>
      </w:r>
      <w:r>
        <w:rPr>
          <w:rFonts w:asciiTheme="minorHAnsi" w:eastAsia="Lucida Sans Unicode" w:hAnsiTheme="minorHAnsi" w:cstheme="minorHAnsi"/>
          <w:lang w:eastAsia="ar-SA"/>
        </w:rPr>
        <w:t>I SA/Wa 1259/19).</w:t>
      </w:r>
    </w:p>
    <w:p w:rsidR="00086B03" w:rsidRDefault="003773B9" w:rsidP="00AA07F1">
      <w:pPr>
        <w:widowControl w:val="0"/>
        <w:suppressAutoHyphens/>
        <w:spacing w:line="276" w:lineRule="auto"/>
        <w:jc w:val="both"/>
        <w:rPr>
          <w:rFonts w:asciiTheme="minorHAnsi" w:eastAsia="Lucida Sans Unicode" w:hAnsiTheme="minorHAnsi" w:cstheme="minorHAnsi"/>
          <w:lang w:eastAsia="ar-SA"/>
        </w:rPr>
      </w:pPr>
    </w:p>
    <w:p w:rsidR="00086B03" w:rsidRDefault="003773B9" w:rsidP="00086B03">
      <w:pPr>
        <w:widowControl w:val="0"/>
        <w:suppressAutoHyphens/>
        <w:spacing w:line="276" w:lineRule="auto"/>
        <w:jc w:val="both"/>
        <w:rPr>
          <w:rFonts w:ascii="Calibri" w:hAnsi="Calibri"/>
        </w:rPr>
      </w:pPr>
      <w:r w:rsidRPr="00086B03">
        <w:rPr>
          <w:rFonts w:asciiTheme="minorHAnsi" w:eastAsia="Lucida Sans Unicode" w:hAnsiTheme="minorHAnsi" w:cstheme="minorHAnsi"/>
          <w:lang w:eastAsia="ar-SA"/>
        </w:rPr>
        <w:t>Niezależnie od powyższego zauważyć nale</w:t>
      </w:r>
      <w:r w:rsidRPr="00086B03">
        <w:rPr>
          <w:rFonts w:asciiTheme="minorHAnsi" w:eastAsia="Lucida Sans Unicode" w:hAnsiTheme="minorHAnsi" w:cstheme="minorHAnsi"/>
          <w:lang w:eastAsia="ar-SA"/>
        </w:rPr>
        <w:t xml:space="preserve">ży, iż Rada Gminy Boguty-Pianki </w:t>
      </w:r>
      <w:r>
        <w:rPr>
          <w:rFonts w:asciiTheme="minorHAnsi" w:eastAsia="Lucida Sans Unicode" w:hAnsiTheme="minorHAnsi" w:cstheme="minorHAnsi"/>
          <w:lang w:eastAsia="ar-SA"/>
        </w:rPr>
        <w:t xml:space="preserve">w </w:t>
      </w:r>
      <w:r>
        <w:rPr>
          <w:rFonts w:ascii="Times" w:eastAsia="Lucida Sans Unicode" w:hAnsi="Times" w:cstheme="minorHAnsi"/>
          <w:lang w:eastAsia="ar-SA"/>
        </w:rPr>
        <w:t>§</w:t>
      </w:r>
      <w:r>
        <w:rPr>
          <w:rFonts w:asciiTheme="minorHAnsi" w:eastAsia="Lucida Sans Unicode" w:hAnsiTheme="minorHAnsi" w:cstheme="minorHAnsi"/>
          <w:lang w:eastAsia="ar-SA"/>
        </w:rPr>
        <w:t xml:space="preserve"> 3 i 4 uchwały </w:t>
      </w:r>
      <w:r>
        <w:rPr>
          <w:rFonts w:ascii="Calibri" w:hAnsi="Calibri" w:cs="Calibri"/>
        </w:rPr>
        <w:t>nr </w:t>
      </w:r>
      <w:r>
        <w:rPr>
          <w:rFonts w:ascii="Calibri" w:hAnsi="Calibri"/>
        </w:rPr>
        <w:t>173</w:t>
      </w:r>
      <w:r w:rsidRPr="00000E02">
        <w:rPr>
          <w:rFonts w:ascii="Calibri" w:hAnsi="Calibri"/>
        </w:rPr>
        <w:t>/</w:t>
      </w:r>
      <w:r>
        <w:rPr>
          <w:rFonts w:ascii="Calibri" w:hAnsi="Calibri"/>
        </w:rPr>
        <w:t>XXI</w:t>
      </w:r>
      <w:r w:rsidRPr="00000E02">
        <w:rPr>
          <w:rFonts w:ascii="Calibri" w:hAnsi="Calibri"/>
        </w:rPr>
        <w:t>/</w:t>
      </w:r>
      <w:r>
        <w:rPr>
          <w:rFonts w:ascii="Calibri" w:hAnsi="Calibri"/>
        </w:rPr>
        <w:t xml:space="preserve">21 postanowiła odpowiednio, iż </w:t>
      </w:r>
      <w:r>
        <w:rPr>
          <w:rFonts w:ascii="Calibri" w:hAnsi="Calibri"/>
        </w:rPr>
        <w:t>„</w:t>
      </w:r>
      <w:r>
        <w:rPr>
          <w:rFonts w:ascii="Calibri" w:hAnsi="Calibri"/>
        </w:rPr>
        <w:t xml:space="preserve">radnemu pełniącemu funkcję wiceprzewodniczącego Rady Gminy oraz radnemu pełniącemu funkcję przewodniczącego Komisji Rady Gminy ustala się dietę w wysokości 250,00 </w:t>
      </w:r>
      <w:r>
        <w:rPr>
          <w:rFonts w:ascii="Calibri" w:hAnsi="Calibri"/>
        </w:rPr>
        <w:t>zł</w:t>
      </w:r>
      <w:r>
        <w:rPr>
          <w:rFonts w:ascii="Calibri" w:hAnsi="Calibri"/>
        </w:rPr>
        <w:t>”</w:t>
      </w:r>
      <w:r>
        <w:rPr>
          <w:rFonts w:ascii="Calibri" w:hAnsi="Calibri"/>
        </w:rPr>
        <w:t xml:space="preserve"> (</w:t>
      </w:r>
      <w:r>
        <w:rPr>
          <w:rFonts w:ascii="Times" w:hAnsi="Times"/>
        </w:rPr>
        <w:t xml:space="preserve">§ </w:t>
      </w:r>
      <w:r>
        <w:rPr>
          <w:rFonts w:ascii="Calibri" w:hAnsi="Calibri"/>
        </w:rPr>
        <w:t>3)</w:t>
      </w:r>
      <w:r>
        <w:rPr>
          <w:rFonts w:ascii="Calibri" w:hAnsi="Calibri"/>
        </w:rPr>
        <w:t xml:space="preserve">, zaś „radnym rady Gminy za wyjątkiem wymienionych w </w:t>
      </w:r>
      <w:r>
        <w:rPr>
          <w:rFonts w:ascii="Times" w:hAnsi="Times"/>
        </w:rPr>
        <w:t>§</w:t>
      </w:r>
      <w:r>
        <w:rPr>
          <w:rFonts w:ascii="Calibri" w:hAnsi="Calibri"/>
        </w:rPr>
        <w:t xml:space="preserve"> 2 i 3 ustala się dietę w wysokości 200,00 zł” (</w:t>
      </w:r>
      <w:r>
        <w:rPr>
          <w:rFonts w:ascii="Times" w:hAnsi="Times"/>
        </w:rPr>
        <w:t>§</w:t>
      </w:r>
      <w:r>
        <w:rPr>
          <w:rFonts w:ascii="Calibri" w:hAnsi="Calibri"/>
        </w:rPr>
        <w:t xml:space="preserve"> 4). </w:t>
      </w:r>
      <w:r>
        <w:rPr>
          <w:rFonts w:ascii="Calibri" w:hAnsi="Calibri"/>
        </w:rPr>
        <w:t xml:space="preserve">Jednocześnie w </w:t>
      </w:r>
      <w:r>
        <w:rPr>
          <w:rFonts w:ascii="Times" w:hAnsi="Times"/>
        </w:rPr>
        <w:t>§</w:t>
      </w:r>
      <w:r>
        <w:rPr>
          <w:rFonts w:ascii="Calibri" w:hAnsi="Calibri"/>
        </w:rPr>
        <w:t xml:space="preserve"> 5 ust. 2 uchwały </w:t>
      </w:r>
      <w:r>
        <w:rPr>
          <w:rFonts w:ascii="Calibri" w:hAnsi="Calibri"/>
        </w:rPr>
        <w:t>przewidziała, że </w:t>
      </w:r>
      <w:r>
        <w:rPr>
          <w:rFonts w:ascii="Calibri" w:hAnsi="Calibri"/>
        </w:rPr>
        <w:t xml:space="preserve">„dieta za udział w posiedzeniu, o którym mowa w </w:t>
      </w:r>
      <w:r>
        <w:rPr>
          <w:rFonts w:ascii="Times" w:hAnsi="Times"/>
        </w:rPr>
        <w:t>§</w:t>
      </w:r>
      <w:r>
        <w:rPr>
          <w:rFonts w:ascii="Calibri" w:hAnsi="Calibri"/>
        </w:rPr>
        <w:t xml:space="preserve"> 3 i 4 niniej</w:t>
      </w:r>
      <w:r>
        <w:rPr>
          <w:rFonts w:ascii="Calibri" w:hAnsi="Calibri"/>
        </w:rPr>
        <w:t>szej uchwały, wypłacana je</w:t>
      </w:r>
      <w:r>
        <w:rPr>
          <w:rFonts w:ascii="Calibri" w:hAnsi="Calibri"/>
        </w:rPr>
        <w:t>st po </w:t>
      </w:r>
      <w:r>
        <w:rPr>
          <w:rFonts w:ascii="Calibri" w:hAnsi="Calibri"/>
        </w:rPr>
        <w:t>zakończeniu posiedzenia”.</w:t>
      </w:r>
    </w:p>
    <w:p w:rsidR="0016475A" w:rsidRDefault="003773B9" w:rsidP="00086B03">
      <w:pPr>
        <w:widowControl w:val="0"/>
        <w:suppressAutoHyphens/>
        <w:spacing w:line="276" w:lineRule="auto"/>
        <w:jc w:val="both"/>
        <w:rPr>
          <w:rFonts w:ascii="Calibri" w:hAnsi="Calibri"/>
        </w:rPr>
      </w:pPr>
    </w:p>
    <w:p w:rsidR="0016475A" w:rsidRPr="00086B03" w:rsidRDefault="003773B9" w:rsidP="00086B03">
      <w:pPr>
        <w:widowControl w:val="0"/>
        <w:suppressAutoHyphens/>
        <w:spacing w:line="276" w:lineRule="auto"/>
        <w:jc w:val="both"/>
        <w:rPr>
          <w:rFonts w:asciiTheme="minorHAnsi" w:eastAsia="Lucida Sans Unicode" w:hAnsiTheme="minorHAnsi" w:cstheme="minorHAnsi"/>
          <w:lang w:eastAsia="ar-SA"/>
        </w:rPr>
      </w:pPr>
      <w:r>
        <w:rPr>
          <w:rFonts w:ascii="Calibri" w:hAnsi="Calibri"/>
        </w:rPr>
        <w:t>W ocenie Wojewody Mazowieckiego, jako organu nadzoru</w:t>
      </w:r>
      <w:r>
        <w:rPr>
          <w:rFonts w:ascii="Calibri" w:hAnsi="Calibri"/>
        </w:rPr>
        <w:t xml:space="preserve"> nad działalnością gminną, ww. regulacje są niejasne i budzą wątpliwości interpretacyjne i jako takie istotnie naruszają prawo. Z treści </w:t>
      </w:r>
      <w:r>
        <w:rPr>
          <w:rFonts w:ascii="Times" w:hAnsi="Times"/>
        </w:rPr>
        <w:t>§</w:t>
      </w:r>
      <w:r>
        <w:rPr>
          <w:rFonts w:ascii="Calibri" w:hAnsi="Calibri"/>
        </w:rPr>
        <w:t xml:space="preserve"> 5 ust. </w:t>
      </w:r>
      <w:r>
        <w:rPr>
          <w:rFonts w:ascii="Calibri" w:hAnsi="Calibri"/>
        </w:rPr>
        <w:t xml:space="preserve">2 uchwały wynika bowiem, </w:t>
      </w:r>
      <w:r>
        <w:rPr>
          <w:rFonts w:ascii="Calibri" w:hAnsi="Calibri"/>
        </w:rPr>
        <w:t xml:space="preserve">że dieta przysługuje radnym za udział w posiedzeniu, o którym mowa w </w:t>
      </w:r>
      <w:r>
        <w:rPr>
          <w:rFonts w:ascii="Times" w:hAnsi="Times"/>
        </w:rPr>
        <w:t>§</w:t>
      </w:r>
      <w:r>
        <w:rPr>
          <w:rFonts w:ascii="Calibri" w:hAnsi="Calibri"/>
        </w:rPr>
        <w:t xml:space="preserve"> 3 i 4 uchwały, tymczasem we wskazanych przepisach brak regulacji na temat posiedzeń, za udział w których miałaby być wypłacana dieta. </w:t>
      </w:r>
    </w:p>
    <w:p w:rsidR="00086B03" w:rsidRPr="00086B03" w:rsidRDefault="003773B9" w:rsidP="00086B03">
      <w:pPr>
        <w:widowControl w:val="0"/>
        <w:suppressAutoHyphens/>
        <w:spacing w:line="276" w:lineRule="auto"/>
        <w:jc w:val="both"/>
        <w:rPr>
          <w:rFonts w:asciiTheme="minorHAnsi" w:eastAsia="Lucida Sans Unicode" w:hAnsiTheme="minorHAnsi" w:cstheme="minorHAnsi"/>
          <w:lang w:eastAsia="ar-SA"/>
        </w:rPr>
      </w:pPr>
    </w:p>
    <w:p w:rsidR="00086B03" w:rsidRPr="00086B03" w:rsidRDefault="003773B9" w:rsidP="0093672D">
      <w:pPr>
        <w:suppressAutoHyphens/>
        <w:spacing w:line="276" w:lineRule="auto"/>
        <w:jc w:val="both"/>
        <w:rPr>
          <w:rFonts w:asciiTheme="minorHAnsi" w:eastAsia="Lucida Sans Unicode" w:hAnsiTheme="minorHAnsi" w:cstheme="minorHAnsi"/>
          <w:i/>
          <w:lang w:eastAsia="ar-SA"/>
        </w:rPr>
      </w:pPr>
      <w:r w:rsidRPr="00086B03">
        <w:rPr>
          <w:rFonts w:asciiTheme="minorHAnsi" w:eastAsia="Lucida Sans Unicode" w:hAnsiTheme="minorHAnsi" w:cstheme="minorHAnsi"/>
          <w:lang w:eastAsia="ar-SA"/>
        </w:rPr>
        <w:t xml:space="preserve">Uchwalenie normy prawnej trudnej do jednoznacznej interpretacji (wykładni) stanowi w świetle orzecznictwa i piśmiennictwa prawniczego istotne naruszenie prawa. Podkreślić bowiem należy </w:t>
      </w:r>
      <w:r w:rsidRPr="00086B03">
        <w:rPr>
          <w:rFonts w:asciiTheme="minorHAnsi" w:eastAsia="Lucida Sans Unicode" w:hAnsiTheme="minorHAnsi" w:cstheme="minorHAnsi"/>
          <w:bCs/>
          <w:lang w:eastAsia="ar-SA"/>
        </w:rPr>
        <w:t>wymóg jasności i klarowności przepisów prawa, który jest jednym z główn</w:t>
      </w:r>
      <w:r w:rsidRPr="00086B03">
        <w:rPr>
          <w:rFonts w:asciiTheme="minorHAnsi" w:eastAsia="Lucida Sans Unicode" w:hAnsiTheme="minorHAnsi" w:cstheme="minorHAnsi"/>
          <w:bCs/>
          <w:lang w:eastAsia="ar-SA"/>
        </w:rPr>
        <w:t xml:space="preserve">ych postulatów wynikających z zasady przyzwoitej (poprawnej) legislacji wywiedzionej przez Trybunał Konstytucyjny z zasady demokratycznego państwa prawnego, określonej w art. 2 </w:t>
      </w:r>
      <w:r w:rsidRPr="00086B03">
        <w:rPr>
          <w:rFonts w:asciiTheme="minorHAnsi" w:eastAsia="Lucida Sans Unicode" w:hAnsiTheme="minorHAnsi" w:cstheme="minorHAnsi"/>
          <w:bCs/>
          <w:i/>
          <w:lang w:eastAsia="ar-SA"/>
        </w:rPr>
        <w:t xml:space="preserve">Konstytucji Rzeczpospolitej Polskiej </w:t>
      </w:r>
      <w:r w:rsidRPr="00086B03">
        <w:rPr>
          <w:rFonts w:asciiTheme="minorHAnsi" w:eastAsia="Lucida Sans Unicode" w:hAnsiTheme="minorHAnsi" w:cstheme="minorHAnsi"/>
          <w:bCs/>
          <w:lang w:eastAsia="ar-SA"/>
        </w:rPr>
        <w:t>z dnia 2 kwietnia 1997 roku (Dz. U. Nr 78,</w:t>
      </w:r>
      <w:r w:rsidRPr="00086B03">
        <w:rPr>
          <w:rFonts w:asciiTheme="minorHAnsi" w:eastAsia="Lucida Sans Unicode" w:hAnsiTheme="minorHAnsi" w:cstheme="minorHAnsi"/>
          <w:bCs/>
          <w:lang w:eastAsia="ar-SA"/>
        </w:rPr>
        <w:t xml:space="preserve"> poz. 483, z późn. zm.). W  zakresie tych zagadnień </w:t>
      </w:r>
      <w:r w:rsidRPr="00086B03">
        <w:rPr>
          <w:rFonts w:asciiTheme="minorHAnsi" w:eastAsia="Lucida Sans Unicode" w:hAnsiTheme="minorHAnsi" w:cstheme="minorHAnsi"/>
          <w:lang w:eastAsia="ar-SA"/>
        </w:rPr>
        <w:t>por. także wyrok Wojewódzkiego Sądu Administracyjnego we Wr</w:t>
      </w:r>
      <w:r>
        <w:rPr>
          <w:rFonts w:asciiTheme="minorHAnsi" w:eastAsia="Lucida Sans Unicode" w:hAnsiTheme="minorHAnsi" w:cstheme="minorHAnsi"/>
          <w:lang w:eastAsia="ar-SA"/>
        </w:rPr>
        <w:t>ocławiu z dnia 24 września 2008 </w:t>
      </w:r>
      <w:r w:rsidRPr="00086B03">
        <w:rPr>
          <w:rFonts w:asciiTheme="minorHAnsi" w:eastAsia="Lucida Sans Unicode" w:hAnsiTheme="minorHAnsi" w:cstheme="minorHAnsi"/>
          <w:lang w:eastAsia="ar-SA"/>
        </w:rPr>
        <w:t xml:space="preserve">r., sygn. akt </w:t>
      </w:r>
      <w:r w:rsidRPr="00086B03">
        <w:rPr>
          <w:rFonts w:asciiTheme="minorHAnsi" w:eastAsia="Lucida Sans Unicode" w:hAnsiTheme="minorHAnsi" w:cstheme="minorHAnsi"/>
          <w:bCs/>
          <w:lang w:eastAsia="ar-SA"/>
        </w:rPr>
        <w:t xml:space="preserve">III SA/Wr 358/08, jak również </w:t>
      </w:r>
      <w:r w:rsidRPr="00086B03">
        <w:rPr>
          <w:rFonts w:asciiTheme="minorHAnsi" w:eastAsia="Lucida Sans Unicode" w:hAnsiTheme="minorHAnsi" w:cstheme="minorHAnsi"/>
          <w:lang w:eastAsia="ar-SA"/>
        </w:rPr>
        <w:t xml:space="preserve">wyroki Trybunału Konstytucyjnego z dnia 14 lipca 2000 r. </w:t>
      </w:r>
      <w:r w:rsidRPr="00086B03">
        <w:rPr>
          <w:rFonts w:asciiTheme="minorHAnsi" w:eastAsia="Lucida Sans Unicode" w:hAnsiTheme="minorHAnsi" w:cstheme="minorHAnsi"/>
          <w:lang w:eastAsia="ar-SA"/>
        </w:rPr>
        <w:lastRenderedPageBreak/>
        <w:t>sygn. Kp 9/0</w:t>
      </w:r>
      <w:r w:rsidRPr="00086B03">
        <w:rPr>
          <w:rFonts w:asciiTheme="minorHAnsi" w:eastAsia="Lucida Sans Unicode" w:hAnsiTheme="minorHAnsi" w:cstheme="minorHAnsi"/>
          <w:lang w:eastAsia="ar-SA"/>
        </w:rPr>
        <w:t>9, z dnia 11 stycznia 2000 r. sygn. K 7/99, z dnia 21 marca 2001 r. sygn. K 24/00, z dnia 29 października 2003 r. sygn. K 53/02, oraz z dnia 21 lutego 2006 r. sygn. K 1/05</w:t>
      </w:r>
      <w:r w:rsidRPr="00086B03">
        <w:rPr>
          <w:rFonts w:asciiTheme="minorHAnsi" w:eastAsia="Lucida Sans Unicode" w:hAnsiTheme="minorHAnsi" w:cstheme="minorHAnsi"/>
          <w:i/>
          <w:lang w:eastAsia="ar-SA"/>
        </w:rPr>
        <w:t>.</w:t>
      </w:r>
    </w:p>
    <w:p w:rsidR="00086B03" w:rsidRPr="00086B03" w:rsidRDefault="003773B9" w:rsidP="00086B03">
      <w:pPr>
        <w:widowControl w:val="0"/>
        <w:suppressAutoHyphens/>
        <w:spacing w:line="276" w:lineRule="auto"/>
        <w:jc w:val="both"/>
        <w:rPr>
          <w:rFonts w:asciiTheme="minorHAnsi" w:eastAsia="Lucida Sans Unicode" w:hAnsiTheme="minorHAnsi" w:cstheme="minorHAnsi"/>
          <w:lang w:eastAsia="ar-SA"/>
        </w:rPr>
      </w:pPr>
    </w:p>
    <w:p w:rsidR="00E04928" w:rsidRPr="00E04928" w:rsidRDefault="003773B9" w:rsidP="00AA07F1">
      <w:pPr>
        <w:widowControl w:val="0"/>
        <w:suppressAutoHyphens/>
        <w:spacing w:line="276" w:lineRule="auto"/>
        <w:jc w:val="both"/>
        <w:rPr>
          <w:rFonts w:asciiTheme="minorHAnsi" w:eastAsia="Lucida Sans Unicode" w:hAnsiTheme="minorHAnsi" w:cstheme="minorHAnsi"/>
          <w:lang w:eastAsia="ar-SA"/>
        </w:rPr>
      </w:pPr>
      <w:r w:rsidRPr="006F5A04">
        <w:rPr>
          <w:rFonts w:asciiTheme="minorHAnsi" w:eastAsia="Lucida Sans Unicode" w:hAnsiTheme="minorHAnsi" w:cstheme="minorHAnsi"/>
          <w:lang w:eastAsia="ar-SA"/>
        </w:rPr>
        <w:t xml:space="preserve">Stwierdzenie nieważności § </w:t>
      </w:r>
      <w:r w:rsidRPr="006F5A04">
        <w:rPr>
          <w:rFonts w:asciiTheme="minorHAnsi" w:eastAsia="Lucida Sans Unicode" w:hAnsiTheme="minorHAnsi" w:cstheme="minorHAnsi"/>
          <w:lang w:eastAsia="ar-SA"/>
        </w:rPr>
        <w:t xml:space="preserve">2, 3, 4 i 5 </w:t>
      </w:r>
      <w:r w:rsidRPr="006F5A04">
        <w:rPr>
          <w:rFonts w:asciiTheme="minorHAnsi" w:eastAsia="Lucida Sans Unicode" w:hAnsiTheme="minorHAnsi" w:cstheme="minorHAnsi"/>
          <w:lang w:eastAsia="ar-SA"/>
        </w:rPr>
        <w:t xml:space="preserve">uchwały nr </w:t>
      </w:r>
      <w:r w:rsidRPr="006F5A04">
        <w:rPr>
          <w:rFonts w:ascii="Calibri" w:hAnsi="Calibri"/>
        </w:rPr>
        <w:t>173/XXI</w:t>
      </w:r>
      <w:r w:rsidRPr="00000E02">
        <w:rPr>
          <w:rFonts w:ascii="Calibri" w:hAnsi="Calibri"/>
        </w:rPr>
        <w:t>/</w:t>
      </w:r>
      <w:r>
        <w:rPr>
          <w:rFonts w:ascii="Calibri" w:hAnsi="Calibri"/>
        </w:rPr>
        <w:t xml:space="preserve">21 </w:t>
      </w:r>
      <w:r w:rsidRPr="00E04928">
        <w:rPr>
          <w:rFonts w:asciiTheme="minorHAnsi" w:eastAsia="Lucida Sans Unicode" w:hAnsiTheme="minorHAnsi" w:cstheme="minorHAnsi"/>
          <w:lang w:eastAsia="ar-SA"/>
        </w:rPr>
        <w:t>pociąga za sobą konie</w:t>
      </w:r>
      <w:r w:rsidRPr="00E04928">
        <w:rPr>
          <w:rFonts w:asciiTheme="minorHAnsi" w:eastAsia="Lucida Sans Unicode" w:hAnsiTheme="minorHAnsi" w:cstheme="minorHAnsi"/>
          <w:lang w:eastAsia="ar-SA"/>
        </w:rPr>
        <w:t xml:space="preserve">czność stwierdzenia nieważności również ściśle z nimi funkcjonalnie powiązanych unormowań dotyczących </w:t>
      </w:r>
      <w:r>
        <w:rPr>
          <w:rFonts w:asciiTheme="minorHAnsi" w:eastAsia="Lucida Sans Unicode" w:hAnsiTheme="minorHAnsi" w:cstheme="minorHAnsi"/>
          <w:lang w:eastAsia="ar-SA"/>
        </w:rPr>
        <w:t xml:space="preserve">zwrotu kosztów podróży służbowych radnych, zawartych w § 6 ust. 1 i 2 </w:t>
      </w:r>
      <w:r w:rsidRPr="00E04928">
        <w:rPr>
          <w:rFonts w:asciiTheme="minorHAnsi" w:eastAsia="Lucida Sans Unicode" w:hAnsiTheme="minorHAnsi" w:cstheme="minorHAnsi"/>
          <w:lang w:eastAsia="ar-SA"/>
        </w:rPr>
        <w:t>uc</w:t>
      </w:r>
      <w:r>
        <w:rPr>
          <w:rFonts w:asciiTheme="minorHAnsi" w:eastAsia="Lucida Sans Unicode" w:hAnsiTheme="minorHAnsi" w:cstheme="minorHAnsi"/>
          <w:lang w:eastAsia="ar-SA"/>
        </w:rPr>
        <w:t>hwały a także § 1, 8</w:t>
      </w:r>
      <w:r w:rsidRPr="00E04928">
        <w:rPr>
          <w:rFonts w:asciiTheme="minorHAnsi" w:eastAsia="Lucida Sans Unicode" w:hAnsiTheme="minorHAnsi" w:cstheme="minorHAnsi"/>
          <w:lang w:eastAsia="ar-SA"/>
        </w:rPr>
        <w:t xml:space="preserve"> i </w:t>
      </w:r>
      <w:r>
        <w:rPr>
          <w:rFonts w:asciiTheme="minorHAnsi" w:eastAsia="Lucida Sans Unicode" w:hAnsiTheme="minorHAnsi" w:cstheme="minorHAnsi"/>
          <w:lang w:eastAsia="ar-SA"/>
        </w:rPr>
        <w:t>9</w:t>
      </w:r>
      <w:r w:rsidRPr="00E04928">
        <w:rPr>
          <w:rFonts w:asciiTheme="minorHAnsi" w:eastAsia="Lucida Sans Unicode" w:hAnsiTheme="minorHAnsi" w:cstheme="minorHAnsi"/>
          <w:lang w:eastAsia="ar-SA"/>
        </w:rPr>
        <w:t xml:space="preserve">. </w:t>
      </w:r>
    </w:p>
    <w:p w:rsidR="00E04928" w:rsidRPr="00E04928" w:rsidRDefault="003773B9" w:rsidP="00E04928">
      <w:pPr>
        <w:widowControl w:val="0"/>
        <w:suppressAutoHyphens/>
        <w:spacing w:line="276" w:lineRule="auto"/>
        <w:ind w:firstLine="709"/>
        <w:jc w:val="both"/>
        <w:rPr>
          <w:rFonts w:asciiTheme="minorHAnsi" w:eastAsia="Lucida Sans Unicode" w:hAnsiTheme="minorHAnsi" w:cstheme="minorHAnsi"/>
          <w:lang w:eastAsia="ar-SA"/>
        </w:rPr>
      </w:pPr>
    </w:p>
    <w:p w:rsidR="00E04928" w:rsidRDefault="003773B9" w:rsidP="00AA07F1">
      <w:pPr>
        <w:widowControl w:val="0"/>
        <w:suppressAutoHyphens/>
        <w:spacing w:line="276" w:lineRule="auto"/>
        <w:jc w:val="both"/>
        <w:rPr>
          <w:rFonts w:asciiTheme="minorHAnsi" w:eastAsia="Lucida Sans Unicode" w:hAnsiTheme="minorHAnsi" w:cstheme="minorHAnsi"/>
          <w:lang w:eastAsia="ar-SA"/>
        </w:rPr>
      </w:pPr>
      <w:r w:rsidRPr="00E04928">
        <w:rPr>
          <w:rFonts w:asciiTheme="minorHAnsi" w:eastAsia="Lucida Sans Unicode" w:hAnsiTheme="minorHAnsi" w:cstheme="minorHAnsi"/>
          <w:lang w:eastAsia="ar-SA"/>
        </w:rPr>
        <w:t xml:space="preserve">W ocenie Wojewody Mazowieckiego, jako organu nadzoru </w:t>
      </w:r>
      <w:r w:rsidRPr="00E04928">
        <w:rPr>
          <w:rFonts w:asciiTheme="minorHAnsi" w:eastAsia="Lucida Sans Unicode" w:hAnsiTheme="minorHAnsi" w:cstheme="minorHAnsi"/>
          <w:lang w:eastAsia="ar-SA"/>
        </w:rPr>
        <w:t>nad działa</w:t>
      </w:r>
      <w:r>
        <w:rPr>
          <w:rFonts w:asciiTheme="minorHAnsi" w:eastAsia="Lucida Sans Unicode" w:hAnsiTheme="minorHAnsi" w:cstheme="minorHAnsi"/>
          <w:lang w:eastAsia="ar-SA"/>
        </w:rPr>
        <w:t>lnością gminną, w sytuacji, gdy </w:t>
      </w:r>
      <w:r w:rsidRPr="00E04928">
        <w:rPr>
          <w:rFonts w:asciiTheme="minorHAnsi" w:eastAsia="Lucida Sans Unicode" w:hAnsiTheme="minorHAnsi" w:cstheme="minorHAnsi"/>
          <w:lang w:eastAsia="ar-SA"/>
        </w:rPr>
        <w:t>mamy do czynienia z sekwencją zdarzeń wywołanych danymi przepisami, które są ze sobą powiązane, zaś przepis zależny oparty jest na uregulowaniu pierwotnym, którego nieważność została stwierdzona, bądź jest przedmio</w:t>
      </w:r>
      <w:r w:rsidRPr="00E04928">
        <w:rPr>
          <w:rFonts w:asciiTheme="minorHAnsi" w:eastAsia="Lucida Sans Unicode" w:hAnsiTheme="minorHAnsi" w:cstheme="minorHAnsi"/>
          <w:lang w:eastAsia="ar-SA"/>
        </w:rPr>
        <w:t>tem postępowania w spr</w:t>
      </w:r>
      <w:r>
        <w:rPr>
          <w:rFonts w:asciiTheme="minorHAnsi" w:eastAsia="Lucida Sans Unicode" w:hAnsiTheme="minorHAnsi" w:cstheme="minorHAnsi"/>
          <w:lang w:eastAsia="ar-SA"/>
        </w:rPr>
        <w:t>awie stwierdzenia nieważności i </w:t>
      </w:r>
      <w:r w:rsidRPr="00E04928">
        <w:rPr>
          <w:rFonts w:asciiTheme="minorHAnsi" w:eastAsia="Lucida Sans Unicode" w:hAnsiTheme="minorHAnsi" w:cstheme="minorHAnsi"/>
          <w:lang w:eastAsia="ar-SA"/>
        </w:rPr>
        <w:t>którego skutki prawne zostały zniesione, przyjąć należy, że przepis prawny zależny również został podjęty w sposób sprzeczny z prawem. Z tego powodu przepis podstawowy wpływa w sposób bezpośredni na oce</w:t>
      </w:r>
      <w:r w:rsidRPr="00E04928">
        <w:rPr>
          <w:rFonts w:asciiTheme="minorHAnsi" w:eastAsia="Lucida Sans Unicode" w:hAnsiTheme="minorHAnsi" w:cstheme="minorHAnsi"/>
          <w:lang w:eastAsia="ar-SA"/>
        </w:rPr>
        <w:t xml:space="preserve">nę prawną przepisu zależnego. </w:t>
      </w:r>
    </w:p>
    <w:p w:rsidR="006F5A04" w:rsidRDefault="003773B9" w:rsidP="00AA07F1">
      <w:pPr>
        <w:widowControl w:val="0"/>
        <w:suppressAutoHyphens/>
        <w:spacing w:line="276" w:lineRule="auto"/>
        <w:jc w:val="both"/>
        <w:rPr>
          <w:rFonts w:asciiTheme="minorHAnsi" w:eastAsia="Lucida Sans Unicode" w:hAnsiTheme="minorHAnsi" w:cstheme="minorHAnsi"/>
          <w:lang w:eastAsia="ar-SA"/>
        </w:rPr>
      </w:pPr>
    </w:p>
    <w:p w:rsidR="006F5A04" w:rsidRPr="00E04928" w:rsidRDefault="003773B9" w:rsidP="00AA07F1">
      <w:pPr>
        <w:widowControl w:val="0"/>
        <w:suppressAutoHyphens/>
        <w:spacing w:line="276" w:lineRule="auto"/>
        <w:jc w:val="both"/>
        <w:rPr>
          <w:rFonts w:asciiTheme="minorHAnsi" w:eastAsia="Lucida Sans Unicode" w:hAnsiTheme="minorHAnsi" w:cstheme="minorHAnsi"/>
          <w:lang w:eastAsia="ar-SA"/>
        </w:rPr>
      </w:pPr>
      <w:r>
        <w:rPr>
          <w:rFonts w:asciiTheme="minorHAnsi" w:eastAsia="Lucida Sans Unicode" w:hAnsiTheme="minorHAnsi" w:cstheme="minorHAnsi"/>
          <w:lang w:eastAsia="ar-SA"/>
        </w:rPr>
        <w:t xml:space="preserve">Ponadto organ nadzoru zauważa, iż </w:t>
      </w:r>
      <w:r>
        <w:rPr>
          <w:rFonts w:ascii="Times" w:eastAsia="Lucida Sans Unicode" w:hAnsi="Times" w:cstheme="minorHAnsi"/>
          <w:lang w:eastAsia="ar-SA"/>
        </w:rPr>
        <w:t>§</w:t>
      </w:r>
      <w:r>
        <w:rPr>
          <w:rFonts w:asciiTheme="minorHAnsi" w:eastAsia="Lucida Sans Unicode" w:hAnsiTheme="minorHAnsi" w:cstheme="minorHAnsi"/>
          <w:lang w:eastAsia="ar-SA"/>
        </w:rPr>
        <w:t xml:space="preserve"> 7 uchwały, w którym Rada Gminy postanowiła, iż „traci moc uchwała nr 12/III/18 Rady Gminy Boguty-Pianki z dnia 7 grudnia 2018 roku w sprawie ustalenia zasad otrzymywania diet oraz zwrotu k</w:t>
      </w:r>
      <w:r>
        <w:rPr>
          <w:rFonts w:asciiTheme="minorHAnsi" w:eastAsia="Lucida Sans Unicode" w:hAnsiTheme="minorHAnsi" w:cstheme="minorHAnsi"/>
          <w:lang w:eastAsia="ar-SA"/>
        </w:rPr>
        <w:t xml:space="preserve">osztów podróży służbowych radnych gminy” dotyczy uchwały, której nieważność została stwierdzona przez Wojewodę Mazowieckiego </w:t>
      </w:r>
      <w:r>
        <w:rPr>
          <w:rFonts w:asciiTheme="minorHAnsi" w:eastAsia="Lucida Sans Unicode" w:hAnsiTheme="minorHAnsi" w:cstheme="minorHAnsi"/>
          <w:lang w:eastAsia="ar-SA"/>
        </w:rPr>
        <w:t>rozstrzygnięciem</w:t>
      </w:r>
      <w:r>
        <w:rPr>
          <w:rFonts w:asciiTheme="minorHAnsi" w:eastAsia="Lucida Sans Unicode" w:hAnsiTheme="minorHAnsi" w:cstheme="minorHAnsi"/>
          <w:lang w:eastAsia="ar-SA"/>
        </w:rPr>
        <w:t xml:space="preserve"> nadzorczym z dnia </w:t>
      </w:r>
      <w:r>
        <w:rPr>
          <w:rFonts w:asciiTheme="minorHAnsi" w:eastAsia="Lucida Sans Unicode" w:hAnsiTheme="minorHAnsi" w:cstheme="minorHAnsi"/>
          <w:lang w:eastAsia="ar-SA"/>
        </w:rPr>
        <w:t>10 stycznia 2019 r. (znak: WNP-O.4131.1.2019). Z tego względu również ten przepis uchwały należy</w:t>
      </w:r>
      <w:r>
        <w:rPr>
          <w:rFonts w:asciiTheme="minorHAnsi" w:eastAsia="Lucida Sans Unicode" w:hAnsiTheme="minorHAnsi" w:cstheme="minorHAnsi"/>
          <w:lang w:eastAsia="ar-SA"/>
        </w:rPr>
        <w:t xml:space="preserve"> uznać za podjęty z istotnym naruszeniem prawa. Nie można bowiem uchylić uchwały, która na skutek rozstrzygnięcia nad</w:t>
      </w:r>
      <w:r>
        <w:rPr>
          <w:rFonts w:asciiTheme="minorHAnsi" w:eastAsia="Lucida Sans Unicode" w:hAnsiTheme="minorHAnsi" w:cstheme="minorHAnsi"/>
          <w:lang w:eastAsia="ar-SA"/>
        </w:rPr>
        <w:t xml:space="preserve">zorczego została wyeliminowana </w:t>
      </w:r>
      <w:r>
        <w:rPr>
          <w:rFonts w:asciiTheme="minorHAnsi" w:eastAsia="Lucida Sans Unicode" w:hAnsiTheme="minorHAnsi" w:cstheme="minorHAnsi"/>
          <w:lang w:eastAsia="ar-SA"/>
        </w:rPr>
        <w:t xml:space="preserve">z obrotu prawnego z mocą </w:t>
      </w:r>
      <w:r w:rsidRPr="00B44D67">
        <w:rPr>
          <w:rFonts w:asciiTheme="minorHAnsi" w:eastAsia="Lucida Sans Unicode" w:hAnsiTheme="minorHAnsi" w:cstheme="minorHAnsi"/>
          <w:i/>
          <w:lang w:eastAsia="ar-SA"/>
        </w:rPr>
        <w:t>ex tunc</w:t>
      </w:r>
      <w:r>
        <w:rPr>
          <w:rFonts w:asciiTheme="minorHAnsi" w:eastAsia="Lucida Sans Unicode" w:hAnsiTheme="minorHAnsi" w:cstheme="minorHAnsi"/>
          <w:lang w:eastAsia="ar-SA"/>
        </w:rPr>
        <w:t xml:space="preserve"> (od początku).</w:t>
      </w:r>
    </w:p>
    <w:p w:rsidR="00E04928" w:rsidRPr="00E04928" w:rsidRDefault="003773B9" w:rsidP="00E04928">
      <w:pPr>
        <w:widowControl w:val="0"/>
        <w:suppressAutoHyphens/>
        <w:spacing w:line="276" w:lineRule="auto"/>
        <w:ind w:firstLine="709"/>
        <w:jc w:val="both"/>
        <w:rPr>
          <w:rFonts w:asciiTheme="minorHAnsi" w:eastAsia="Lucida Sans Unicode" w:hAnsiTheme="minorHAnsi" w:cstheme="minorHAnsi"/>
          <w:bCs/>
          <w:lang w:eastAsia="ar-SA"/>
        </w:rPr>
      </w:pPr>
    </w:p>
    <w:p w:rsidR="003D21A3" w:rsidRPr="009C11FD" w:rsidRDefault="003773B9" w:rsidP="00E04928">
      <w:pPr>
        <w:tabs>
          <w:tab w:val="left" w:pos="426"/>
          <w:tab w:val="left" w:pos="1276"/>
        </w:tabs>
        <w:spacing w:line="276" w:lineRule="auto"/>
        <w:jc w:val="both"/>
        <w:rPr>
          <w:rFonts w:ascii="Calibri" w:hAnsi="Calibri" w:cs="Calibri"/>
        </w:rPr>
      </w:pPr>
      <w:r w:rsidRPr="009C11FD">
        <w:rPr>
          <w:rFonts w:ascii="Calibri" w:hAnsi="Calibri" w:cs="Calibri"/>
        </w:rPr>
        <w:t xml:space="preserve">Art. 91 ust. 1 ustawy </w:t>
      </w:r>
      <w:r w:rsidRPr="009C11FD">
        <w:rPr>
          <w:rFonts w:ascii="Calibri" w:hAnsi="Calibri" w:cs="Calibri"/>
          <w:i/>
        </w:rPr>
        <w:t xml:space="preserve">o samorządzie gminnym </w:t>
      </w:r>
      <w:r w:rsidRPr="009C11FD">
        <w:rPr>
          <w:rFonts w:ascii="Calibri" w:hAnsi="Calibri" w:cs="Calibri"/>
        </w:rPr>
        <w:t xml:space="preserve">stwierdza: </w:t>
      </w:r>
      <w:r w:rsidRPr="009C11FD">
        <w:rPr>
          <w:rFonts w:ascii="Calibri" w:hAnsi="Calibri" w:cs="Calibri"/>
          <w:i/>
        </w:rPr>
        <w:t xml:space="preserve">Uchwała lub zarządzenie organu gminy sprzeczne z prawem są nieważne. O nieważności uchwały lub zarządzenia w całości lub w części orzeka organ nadzoru w terminie nie dłuższym niż 30 dni od dnia doręczenia uchwały </w:t>
      </w:r>
      <w:r>
        <w:rPr>
          <w:rFonts w:ascii="Calibri" w:hAnsi="Calibri" w:cs="Calibri"/>
          <w:i/>
        </w:rPr>
        <w:t xml:space="preserve">                                   </w:t>
      </w:r>
      <w:r w:rsidRPr="009C11FD">
        <w:rPr>
          <w:rFonts w:ascii="Calibri" w:hAnsi="Calibri" w:cs="Calibri"/>
          <w:i/>
        </w:rPr>
        <w:t>lub zarz</w:t>
      </w:r>
      <w:r w:rsidRPr="009C11FD">
        <w:rPr>
          <w:rFonts w:ascii="Calibri" w:hAnsi="Calibri" w:cs="Calibri"/>
          <w:i/>
        </w:rPr>
        <w:t xml:space="preserve">ądzenia. </w:t>
      </w:r>
      <w:r w:rsidRPr="009C11FD">
        <w:rPr>
          <w:rFonts w:ascii="Calibri" w:hAnsi="Calibri" w:cs="Calibri"/>
        </w:rPr>
        <w:t>Zgodnie ze stanowiskiem orzecznictwa i doktryny prawa istotnym naruszeniem jest nieprawidłowość oczywista i bezpośrednia, która prowadzi do takich skutków, które nie mogą być zaakceptowane w demokratycznym państwie prawnym. Do istotnych naruszeń z</w:t>
      </w:r>
      <w:r w:rsidRPr="009C11FD">
        <w:rPr>
          <w:rFonts w:ascii="Calibri" w:hAnsi="Calibri" w:cs="Calibri"/>
        </w:rPr>
        <w:t>alicza się między innymi: podjęcie aktu bez podstawy prawnej, podjęcie aktu na podstawie normy prawnej uznanej za niekonstytucyjną, powtarzanie w akcie normatywnym treści przepisów ustawowych, brak pełnej realizacji zakresu ustawowego upoważnienia, podjęci</w:t>
      </w:r>
      <w:r w:rsidRPr="009C11FD">
        <w:rPr>
          <w:rFonts w:ascii="Calibri" w:hAnsi="Calibri" w:cs="Calibri"/>
        </w:rPr>
        <w:t>e unormowań trudnych do jednoznacznego odczytania i interpretacji (</w:t>
      </w:r>
      <w:r w:rsidRPr="009C11FD">
        <w:rPr>
          <w:rFonts w:ascii="Calibri" w:hAnsi="Calibri" w:cs="Calibri"/>
          <w:i/>
        </w:rPr>
        <w:t>vide:</w:t>
      </w:r>
      <w:r w:rsidRPr="009C11FD">
        <w:rPr>
          <w:rFonts w:ascii="Calibri" w:hAnsi="Calibri" w:cs="Calibri"/>
        </w:rPr>
        <w:t xml:space="preserve"> G. Jyż, Z. Pławecki, A. Szewc, </w:t>
      </w:r>
      <w:r w:rsidRPr="009C11FD">
        <w:rPr>
          <w:rFonts w:ascii="Calibri" w:hAnsi="Calibri" w:cs="Calibri"/>
          <w:i/>
        </w:rPr>
        <w:t xml:space="preserve">Ustawa o samorządzie gminnym. Komentarz, </w:t>
      </w:r>
      <w:r w:rsidRPr="009C11FD">
        <w:rPr>
          <w:rFonts w:ascii="Calibri" w:hAnsi="Calibri" w:cs="Calibri"/>
        </w:rPr>
        <w:t xml:space="preserve">Lex 2012, </w:t>
      </w:r>
      <w:r w:rsidRPr="009C11FD">
        <w:rPr>
          <w:rFonts w:ascii="Calibri" w:hAnsi="Calibri" w:cs="Calibri"/>
          <w:i/>
        </w:rPr>
        <w:t xml:space="preserve">Ustawa o </w:t>
      </w:r>
      <w:r>
        <w:rPr>
          <w:rFonts w:ascii="Calibri" w:hAnsi="Calibri" w:cs="Calibri"/>
          <w:i/>
        </w:rPr>
        <w:t xml:space="preserve">samorządzie gminnym. Komentarz, </w:t>
      </w:r>
      <w:r w:rsidRPr="009C11FD">
        <w:rPr>
          <w:rFonts w:ascii="Calibri" w:hAnsi="Calibri" w:cs="Calibri"/>
        </w:rPr>
        <w:t>pod red</w:t>
      </w:r>
      <w:r>
        <w:rPr>
          <w:rFonts w:ascii="Calibri" w:hAnsi="Calibri" w:cs="Calibri"/>
        </w:rPr>
        <w:t xml:space="preserve">. </w:t>
      </w:r>
      <w:r w:rsidRPr="009C11FD">
        <w:rPr>
          <w:rFonts w:ascii="Calibri" w:hAnsi="Calibri" w:cs="Calibri"/>
        </w:rPr>
        <w:t>B. Dolnickiego, Warszawa 2018).</w:t>
      </w:r>
    </w:p>
    <w:p w:rsidR="003D21A3" w:rsidRPr="009C11FD" w:rsidRDefault="003773B9" w:rsidP="00E04928">
      <w:pPr>
        <w:tabs>
          <w:tab w:val="left" w:pos="426"/>
          <w:tab w:val="left" w:pos="1276"/>
        </w:tabs>
        <w:spacing w:line="276" w:lineRule="auto"/>
        <w:jc w:val="both"/>
        <w:rPr>
          <w:rFonts w:ascii="Calibri" w:hAnsi="Calibri" w:cs="Calibri"/>
        </w:rPr>
      </w:pPr>
    </w:p>
    <w:p w:rsidR="003D21A3" w:rsidRDefault="003773B9" w:rsidP="00E04928">
      <w:pPr>
        <w:tabs>
          <w:tab w:val="left" w:pos="426"/>
          <w:tab w:val="left" w:pos="1276"/>
        </w:tabs>
        <w:spacing w:line="276" w:lineRule="auto"/>
        <w:jc w:val="both"/>
        <w:rPr>
          <w:rFonts w:ascii="Calibri" w:hAnsi="Calibri" w:cs="Calibri"/>
        </w:rPr>
      </w:pPr>
      <w:r w:rsidRPr="009C11FD">
        <w:rPr>
          <w:rFonts w:ascii="Calibri" w:hAnsi="Calibri" w:cs="Calibri"/>
        </w:rPr>
        <w:t xml:space="preserve">Biorąc pod uwagę opisane powyżej okoliczności faktyczne i prawne </w:t>
      </w:r>
      <w:r>
        <w:rPr>
          <w:rFonts w:ascii="Calibri" w:hAnsi="Calibri" w:cs="Calibri"/>
        </w:rPr>
        <w:t xml:space="preserve">stwierdzić należy, iż zarówno ustalenie przez Radę diety dla Przewodniczącego Rady w formie ryczałtu miesięcznego, </w:t>
      </w:r>
      <w:r>
        <w:rPr>
          <w:rFonts w:ascii="Calibri" w:hAnsi="Calibri" w:cs="Calibri"/>
        </w:rPr>
        <w:t xml:space="preserve">jak i niejasne przepisy dotyczące diet dla pozostałych radnych </w:t>
      </w:r>
      <w:r>
        <w:rPr>
          <w:rFonts w:ascii="Calibri" w:hAnsi="Calibri" w:cs="Calibri"/>
        </w:rPr>
        <w:t>czyni</w:t>
      </w:r>
      <w:r>
        <w:rPr>
          <w:rFonts w:ascii="Calibri" w:hAnsi="Calibri" w:cs="Calibri"/>
        </w:rPr>
        <w:t>ą</w:t>
      </w:r>
      <w:r>
        <w:rPr>
          <w:rFonts w:ascii="Calibri" w:hAnsi="Calibri" w:cs="Calibri"/>
        </w:rPr>
        <w:t xml:space="preserve"> ją spr</w:t>
      </w:r>
      <w:r>
        <w:rPr>
          <w:rFonts w:ascii="Calibri" w:hAnsi="Calibri" w:cs="Calibri"/>
        </w:rPr>
        <w:t>zeczną z prawem i stanowi</w:t>
      </w:r>
      <w:r>
        <w:rPr>
          <w:rFonts w:ascii="Calibri" w:hAnsi="Calibri" w:cs="Calibri"/>
        </w:rPr>
        <w:t>ą</w:t>
      </w:r>
      <w:r>
        <w:rPr>
          <w:rFonts w:ascii="Calibri" w:hAnsi="Calibri" w:cs="Calibri"/>
        </w:rPr>
        <w:t xml:space="preserve"> podstawę do stwierdzenia nieważności uchwały</w:t>
      </w:r>
      <w:r w:rsidRPr="009C11FD">
        <w:rPr>
          <w:rFonts w:ascii="Calibri" w:hAnsi="Calibri" w:cs="Calibri"/>
        </w:rPr>
        <w:t xml:space="preserve"> Rady Gminy </w:t>
      </w:r>
      <w:r>
        <w:rPr>
          <w:rFonts w:ascii="Calibri" w:hAnsi="Calibri" w:cs="Calibri"/>
        </w:rPr>
        <w:t>Boguty-Pianki</w:t>
      </w:r>
      <w:r w:rsidRPr="009C11FD">
        <w:rPr>
          <w:rFonts w:ascii="Calibri" w:hAnsi="Calibri" w:cs="Calibri"/>
        </w:rPr>
        <w:t xml:space="preserve"> nr </w:t>
      </w:r>
      <w:r>
        <w:rPr>
          <w:rFonts w:ascii="Calibri" w:hAnsi="Calibri"/>
        </w:rPr>
        <w:t>173</w:t>
      </w:r>
      <w:r w:rsidRPr="00000E02">
        <w:rPr>
          <w:rFonts w:ascii="Calibri" w:hAnsi="Calibri"/>
        </w:rPr>
        <w:t>/</w:t>
      </w:r>
      <w:r>
        <w:rPr>
          <w:rFonts w:ascii="Calibri" w:hAnsi="Calibri"/>
        </w:rPr>
        <w:t>XXI</w:t>
      </w:r>
      <w:r w:rsidRPr="00000E02">
        <w:rPr>
          <w:rFonts w:ascii="Calibri" w:hAnsi="Calibri"/>
        </w:rPr>
        <w:t>/</w:t>
      </w:r>
      <w:r>
        <w:rPr>
          <w:rFonts w:ascii="Calibri" w:hAnsi="Calibri"/>
        </w:rPr>
        <w:t xml:space="preserve">21 </w:t>
      </w:r>
      <w:r>
        <w:rPr>
          <w:rFonts w:ascii="Calibri" w:hAnsi="Calibri" w:cs="Calibri"/>
        </w:rPr>
        <w:t xml:space="preserve">w całości. </w:t>
      </w:r>
    </w:p>
    <w:p w:rsidR="003D21A3" w:rsidRPr="009C11FD" w:rsidRDefault="003773B9" w:rsidP="00E04928">
      <w:pPr>
        <w:tabs>
          <w:tab w:val="left" w:pos="426"/>
          <w:tab w:val="left" w:pos="1276"/>
        </w:tabs>
        <w:spacing w:line="276" w:lineRule="auto"/>
        <w:jc w:val="both"/>
        <w:rPr>
          <w:rFonts w:ascii="Calibri" w:hAnsi="Calibri" w:cs="Calibri"/>
        </w:rPr>
      </w:pPr>
    </w:p>
    <w:p w:rsidR="003D21A3" w:rsidRPr="009C11FD" w:rsidRDefault="003773B9" w:rsidP="00E04928">
      <w:pPr>
        <w:tabs>
          <w:tab w:val="left" w:pos="426"/>
          <w:tab w:val="left" w:pos="1276"/>
        </w:tabs>
        <w:spacing w:line="276" w:lineRule="auto"/>
        <w:jc w:val="both"/>
        <w:rPr>
          <w:rFonts w:ascii="Calibri" w:hAnsi="Calibri" w:cs="Calibri"/>
        </w:rPr>
      </w:pPr>
      <w:r w:rsidRPr="009C11FD">
        <w:rPr>
          <w:rFonts w:ascii="Calibri" w:hAnsi="Calibri" w:cs="Calibri"/>
        </w:rPr>
        <w:t>Na niniejsze rozstrzygnięcie nadzorcze Gminie przysługuje skarga do Wojewódzkiego Sądu Administracyjnego w Warszawie w terminie 30 d</w:t>
      </w:r>
      <w:r w:rsidRPr="009C11FD">
        <w:rPr>
          <w:rFonts w:ascii="Calibri" w:hAnsi="Calibri" w:cs="Calibri"/>
        </w:rPr>
        <w:t xml:space="preserve">ni od dnia doręczenia, wnoszona </w:t>
      </w:r>
      <w:r w:rsidRPr="009C11FD">
        <w:rPr>
          <w:rFonts w:ascii="Calibri" w:hAnsi="Calibri" w:cs="Calibri"/>
        </w:rPr>
        <w:br/>
        <w:t>za pośrednictwem Wojewody Mazowieckiego.</w:t>
      </w:r>
    </w:p>
    <w:p w:rsidR="003D21A3" w:rsidRPr="009C11FD" w:rsidRDefault="003773B9" w:rsidP="00E04928">
      <w:pPr>
        <w:tabs>
          <w:tab w:val="left" w:pos="426"/>
          <w:tab w:val="left" w:pos="1276"/>
        </w:tabs>
        <w:spacing w:line="276" w:lineRule="auto"/>
        <w:jc w:val="both"/>
        <w:rPr>
          <w:rFonts w:ascii="Calibri" w:hAnsi="Calibri" w:cs="Calibri"/>
        </w:rPr>
      </w:pPr>
    </w:p>
    <w:p w:rsidR="001E1DB2" w:rsidRPr="00504F2F" w:rsidRDefault="003773B9" w:rsidP="00B44D67">
      <w:pPr>
        <w:tabs>
          <w:tab w:val="left" w:pos="426"/>
          <w:tab w:val="left" w:pos="1276"/>
        </w:tabs>
        <w:spacing w:line="276" w:lineRule="auto"/>
        <w:jc w:val="both"/>
        <w:rPr>
          <w:rFonts w:ascii="Calibri" w:hAnsi="Calibri" w:cs="Calibri"/>
        </w:rPr>
      </w:pPr>
      <w:r w:rsidRPr="009C11FD">
        <w:rPr>
          <w:rFonts w:ascii="Calibri" w:hAnsi="Calibri" w:cs="Calibri"/>
        </w:rPr>
        <w:t>Informuj</w:t>
      </w:r>
      <w:r>
        <w:rPr>
          <w:rFonts w:ascii="Calibri" w:hAnsi="Calibri" w:cs="Calibri"/>
        </w:rPr>
        <w:t xml:space="preserve">ę, że rozstrzygnięcie nadzorcze, z dniem jego doręczenia, </w:t>
      </w:r>
      <w:r w:rsidRPr="009C11FD">
        <w:rPr>
          <w:rFonts w:ascii="Calibri" w:hAnsi="Calibri" w:cs="Calibri"/>
        </w:rPr>
        <w:t>wstrzymuje</w:t>
      </w:r>
      <w:r>
        <w:rPr>
          <w:rFonts w:ascii="Calibri" w:hAnsi="Calibri" w:cs="Calibri"/>
        </w:rPr>
        <w:t xml:space="preserve"> wykonanie uchwały z </w:t>
      </w:r>
      <w:r>
        <w:rPr>
          <w:rFonts w:ascii="Calibri" w:hAnsi="Calibri" w:cs="Calibri"/>
        </w:rPr>
        <w:t>mocy prawa.</w:t>
      </w:r>
    </w:p>
    <w:p w:rsidR="00F228AB" w:rsidRDefault="003773B9" w:rsidP="001E1DB2">
      <w:pPr>
        <w:tabs>
          <w:tab w:val="left" w:pos="4500"/>
          <w:tab w:val="center" w:pos="4675"/>
          <w:tab w:val="left" w:pos="5049"/>
        </w:tabs>
        <w:spacing w:line="276" w:lineRule="auto"/>
        <w:rPr>
          <w:rFonts w:ascii="Calibri" w:hAnsi="Calibri" w:cs="Calibri"/>
        </w:rPr>
      </w:pPr>
    </w:p>
    <w:p w:rsidR="004824F3" w:rsidRDefault="003773B9" w:rsidP="004330A8">
      <w:pPr>
        <w:spacing w:before="840" w:line="276" w:lineRule="auto"/>
        <w:ind w:left="3402"/>
        <w:jc w:val="center"/>
        <w:rPr>
          <w:rFonts w:ascii="Calibri" w:hAnsi="Calibri" w:cs="Calibri"/>
        </w:rPr>
      </w:pPr>
    </w:p>
    <w:p w:rsidR="004330A8" w:rsidRDefault="003773B9" w:rsidP="004330A8">
      <w:pPr>
        <w:spacing w:before="120" w:line="276" w:lineRule="auto"/>
        <w:ind w:left="3402"/>
        <w:jc w:val="center"/>
        <w:rPr>
          <w:rFonts w:ascii="Calibri" w:hAnsi="Calibri" w:cs="Calibri"/>
        </w:rPr>
      </w:pPr>
      <w:bookmarkStart w:id="3" w:name="ezdPracownikNazwa"/>
      <w:r>
        <w:rPr>
          <w:rFonts w:ascii="Calibri" w:hAnsi="Calibri" w:cs="Calibri"/>
        </w:rPr>
        <w:t>Konstanty Radziwiłł</w:t>
      </w:r>
      <w:bookmarkEnd w:id="3"/>
    </w:p>
    <w:p w:rsidR="004330A8" w:rsidRDefault="003773B9" w:rsidP="004330A8">
      <w:pPr>
        <w:spacing w:before="120" w:line="276" w:lineRule="auto"/>
        <w:ind w:left="3402"/>
        <w:jc w:val="center"/>
        <w:rPr>
          <w:rFonts w:ascii="Calibri" w:hAnsi="Calibri" w:cs="Calibri"/>
        </w:rPr>
      </w:pPr>
      <w:bookmarkStart w:id="4" w:name="ezdPracownikStanowisko"/>
      <w:r>
        <w:rPr>
          <w:rFonts w:ascii="Calibri" w:hAnsi="Calibri" w:cs="Calibri"/>
        </w:rPr>
        <w:t>Wojewoda Mazowiecki</w:t>
      </w:r>
      <w:bookmarkEnd w:id="4"/>
    </w:p>
    <w:p w:rsidR="00691727" w:rsidRDefault="003773B9" w:rsidP="004330A8">
      <w:pPr>
        <w:spacing w:before="120" w:line="276" w:lineRule="auto"/>
        <w:ind w:left="3402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</w:rPr>
        <w:t xml:space="preserve">/podpisano bezpiecznym </w:t>
      </w:r>
      <w:r>
        <w:rPr>
          <w:rFonts w:ascii="Calibri" w:hAnsi="Calibri" w:cs="Calibri"/>
        </w:rPr>
        <w:t>podpisem elektronicznym</w:t>
      </w:r>
    </w:p>
    <w:p w:rsidR="004824F3" w:rsidRPr="00504F2F" w:rsidRDefault="003773B9" w:rsidP="00691727">
      <w:pPr>
        <w:spacing w:line="276" w:lineRule="auto"/>
        <w:ind w:left="3402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weryfikowanym ważnym kwalifikowanym certyfikatem/</w:t>
      </w:r>
    </w:p>
    <w:sectPr w:rsidR="004824F3" w:rsidRPr="00504F2F" w:rsidSect="003E626C"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3B9"/>
    <w:rsid w:val="0037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BF3160"/>
  <w15:docId w15:val="{943423DC-59FC-4FE7-A2C2-6CFE7DE3A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D757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69172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6917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93E43C-CEDD-48F5-BC11-AC0EA04A8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1647</Words>
  <Characters>9885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Wojewoda - pismo zewn. podpis elektroniczny</vt:lpstr>
    </vt:vector>
  </TitlesOfParts>
  <Company/>
  <LinksUpToDate>false</LinksUpToDate>
  <CharactersWithSpaces>11509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Wojewoda - pismo zewn. podpis elektroniczny</dc:title>
  <dc:creator>kkili</dc:creator>
  <cp:lastModifiedBy>Beata Darnowska</cp:lastModifiedBy>
  <cp:revision>2</cp:revision>
  <cp:lastPrinted>2021-11-19T14:18:00Z</cp:lastPrinted>
  <dcterms:created xsi:type="dcterms:W3CDTF">2022-02-04T14:29:00Z</dcterms:created>
  <dcterms:modified xsi:type="dcterms:W3CDTF">2022-02-04T14:29:00Z</dcterms:modified>
</cp:coreProperties>
</file>