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4AE7E" w14:textId="77777777" w:rsidR="00293DA3" w:rsidRDefault="00981431" w:rsidP="008C2FAB">
      <w:pPr>
        <w:tabs>
          <w:tab w:val="left" w:pos="6379"/>
          <w:tab w:val="left" w:pos="6663"/>
        </w:tabs>
        <w:spacing w:after="0" w:line="240" w:lineRule="auto"/>
        <w:ind w:left="7030"/>
        <w:rPr>
          <w:rFonts w:ascii="Times New Roman" w:hAnsi="Times New Roman" w:cs="Times New Roman"/>
        </w:rPr>
      </w:pPr>
      <w:r>
        <w:rPr>
          <w:rFonts w:ascii="Times New Roman" w:hAnsi="Times New Roman" w:cs="Times New Roman"/>
        </w:rPr>
        <w:t>Załącznik</w:t>
      </w:r>
    </w:p>
    <w:p w14:paraId="77D6FD4C" w14:textId="3C6612F9" w:rsidR="00293DA3" w:rsidRDefault="00981431" w:rsidP="008C2FAB">
      <w:pPr>
        <w:spacing w:after="0" w:line="240" w:lineRule="auto"/>
        <w:ind w:left="7030"/>
        <w:rPr>
          <w:rFonts w:ascii="Times New Roman" w:hAnsi="Times New Roman" w:cs="Times New Roman"/>
        </w:rPr>
      </w:pPr>
      <w:r>
        <w:rPr>
          <w:rFonts w:ascii="Times New Roman" w:hAnsi="Times New Roman" w:cs="Times New Roman"/>
        </w:rPr>
        <w:t>do uchwały nr …/2026</w:t>
      </w:r>
    </w:p>
    <w:p w14:paraId="0DC05189" w14:textId="77777777" w:rsidR="00293DA3" w:rsidRDefault="00981431" w:rsidP="008C2FAB">
      <w:pPr>
        <w:spacing w:after="0" w:line="240" w:lineRule="auto"/>
        <w:ind w:left="7030"/>
        <w:rPr>
          <w:rFonts w:ascii="Times New Roman" w:hAnsi="Times New Roman" w:cs="Times New Roman"/>
        </w:rPr>
      </w:pPr>
      <w:r>
        <w:rPr>
          <w:rFonts w:ascii="Times New Roman" w:hAnsi="Times New Roman" w:cs="Times New Roman"/>
        </w:rPr>
        <w:t>Rady Ministrów</w:t>
      </w:r>
    </w:p>
    <w:p w14:paraId="2604B13D" w14:textId="77777777" w:rsidR="00293DA3" w:rsidRDefault="00981431" w:rsidP="008C2FAB">
      <w:pPr>
        <w:spacing w:after="0" w:line="240" w:lineRule="auto"/>
        <w:ind w:left="7030"/>
        <w:rPr>
          <w:rFonts w:ascii="Times New Roman" w:hAnsi="Times New Roman" w:cs="Times New Roman"/>
        </w:rPr>
      </w:pPr>
      <w:r>
        <w:rPr>
          <w:rFonts w:ascii="Times New Roman" w:hAnsi="Times New Roman" w:cs="Times New Roman"/>
        </w:rPr>
        <w:t>z dnia .……..2026 r.</w:t>
      </w:r>
    </w:p>
    <w:p w14:paraId="1D103B0B" w14:textId="77777777" w:rsidR="00293DA3" w:rsidRDefault="00293DA3">
      <w:pPr>
        <w:spacing w:before="120" w:after="120" w:line="240" w:lineRule="auto"/>
        <w:jc w:val="both"/>
        <w:rPr>
          <w:rFonts w:ascii="Times New Roman" w:hAnsi="Times New Roman" w:cs="Times New Roman"/>
          <w:b/>
          <w:color w:val="002060"/>
        </w:rPr>
      </w:pPr>
    </w:p>
    <w:p w14:paraId="12B5CC39" w14:textId="77777777" w:rsidR="00293DA3" w:rsidRDefault="00293DA3">
      <w:pPr>
        <w:spacing w:before="120" w:after="120" w:line="240" w:lineRule="auto"/>
        <w:jc w:val="both"/>
        <w:rPr>
          <w:rFonts w:ascii="Times New Roman" w:hAnsi="Times New Roman" w:cs="Times New Roman"/>
          <w:b/>
          <w:color w:val="002060"/>
        </w:rPr>
      </w:pPr>
    </w:p>
    <w:p w14:paraId="63685529" w14:textId="77777777" w:rsidR="00293DA3" w:rsidRDefault="00293DA3">
      <w:pPr>
        <w:spacing w:before="120" w:after="120" w:line="240" w:lineRule="auto"/>
        <w:jc w:val="both"/>
        <w:rPr>
          <w:rFonts w:ascii="Times New Roman" w:hAnsi="Times New Roman" w:cs="Times New Roman"/>
          <w:b/>
        </w:rPr>
      </w:pPr>
    </w:p>
    <w:p w14:paraId="3497F769" w14:textId="77777777" w:rsidR="00293DA3" w:rsidRDefault="00981431">
      <w:pPr>
        <w:pBdr>
          <w:bottom w:val="single" w:sz="6" w:space="1" w:color="000000"/>
        </w:pBdr>
        <w:spacing w:after="0" w:line="240" w:lineRule="auto"/>
        <w:jc w:val="both"/>
        <w:rPr>
          <w:rFonts w:ascii="Times New Roman" w:hAnsi="Times New Roman" w:cs="Times New Roman"/>
          <w:b/>
        </w:rPr>
      </w:pPr>
      <w:r>
        <w:rPr>
          <w:rFonts w:ascii="Times New Roman" w:hAnsi="Times New Roman" w:cs="Times New Roman"/>
          <w:b/>
        </w:rPr>
        <w:t>PROGRAM WIELOLETNI</w:t>
      </w:r>
    </w:p>
    <w:p w14:paraId="44FB581A" w14:textId="77777777" w:rsidR="00293DA3" w:rsidRDefault="00981431">
      <w:pPr>
        <w:spacing w:before="120" w:after="120" w:line="240" w:lineRule="auto"/>
        <w:jc w:val="both"/>
        <w:rPr>
          <w:rFonts w:ascii="Times New Roman" w:eastAsia="Calibri, Calibri" w:hAnsi="Times New Roman" w:cs="Times New Roman"/>
          <w:b/>
          <w:bCs/>
        </w:rPr>
      </w:pPr>
      <w:r>
        <w:rPr>
          <w:rFonts w:ascii="Times New Roman" w:eastAsia="Calibri, Calibri" w:hAnsi="Times New Roman" w:cs="Times New Roman"/>
          <w:b/>
          <w:bCs/>
        </w:rPr>
        <w:t>„Budowa obiektów dydaktycznych Akademii Muzycznej im. Krzysztofa Pendereckiego w Krakowie”</w:t>
      </w:r>
    </w:p>
    <w:p w14:paraId="796FB8EE" w14:textId="77777777" w:rsidR="00293DA3" w:rsidRDefault="00293DA3">
      <w:pPr>
        <w:spacing w:before="120" w:after="120" w:line="240" w:lineRule="auto"/>
        <w:jc w:val="both"/>
        <w:rPr>
          <w:rFonts w:ascii="Times New Roman" w:eastAsia="Calibri, Calibri" w:hAnsi="Times New Roman" w:cs="Times New Roman"/>
          <w:b/>
          <w:bCs/>
        </w:rPr>
      </w:pPr>
    </w:p>
    <w:p w14:paraId="4E167A58" w14:textId="77777777" w:rsidR="00293DA3" w:rsidRDefault="00293DA3">
      <w:pPr>
        <w:spacing w:before="120" w:after="120" w:line="240" w:lineRule="auto"/>
        <w:jc w:val="both"/>
        <w:rPr>
          <w:rFonts w:ascii="Times New Roman" w:eastAsia="Calibri, Calibri" w:hAnsi="Times New Roman" w:cs="Times New Roman"/>
          <w:b/>
          <w:bCs/>
        </w:rPr>
      </w:pPr>
    </w:p>
    <w:p w14:paraId="4F6073C9" w14:textId="77777777" w:rsidR="00293DA3" w:rsidRDefault="00293DA3">
      <w:pPr>
        <w:spacing w:before="120" w:after="120" w:line="240" w:lineRule="auto"/>
        <w:jc w:val="both"/>
        <w:rPr>
          <w:rFonts w:ascii="Times New Roman" w:eastAsia="Calibri, Calibri" w:hAnsi="Times New Roman" w:cs="Times New Roman"/>
          <w:b/>
          <w:bCs/>
        </w:rPr>
      </w:pPr>
    </w:p>
    <w:p w14:paraId="4246BC7D" w14:textId="77777777" w:rsidR="00293DA3" w:rsidRDefault="00981431">
      <w:pPr>
        <w:spacing w:before="120" w:after="120" w:line="240" w:lineRule="auto"/>
        <w:jc w:val="both"/>
        <w:rPr>
          <w:rFonts w:ascii="Times New Roman" w:hAnsi="Times New Roman" w:cs="Times New Roman"/>
        </w:rPr>
      </w:pPr>
      <w:r>
        <w:rPr>
          <w:rFonts w:ascii="Times New Roman" w:hAnsi="Times New Roman" w:cs="Times New Roman"/>
          <w:noProof/>
          <w:lang w:eastAsia="pl-PL"/>
        </w:rPr>
        <w:drawing>
          <wp:inline distT="0" distB="0" distL="0" distR="0" wp14:anchorId="71FC3B98" wp14:editId="5C3CF1D7">
            <wp:extent cx="5857758" cy="3143250"/>
            <wp:effectExtent l="0" t="0" r="0" b="0"/>
            <wp:docPr id="1" name="Obraz 2" descr="Obraz zawierający na wolnym powietrzu, drzewo, czarne i białe, roślin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02992" name="Obraz 2" descr="Obraz zawierający na wolnym powietrzu, drzewo, czarne i białe, roślina&#10;&#10;Opis wygenerowany automatycznie"/>
                    <pic:cNvPicPr>
                      <a:picLocks noChangeAspect="1"/>
                    </pic:cNvPicPr>
                  </pic:nvPicPr>
                  <pic:blipFill>
                    <a:blip r:embed="rId11"/>
                    <a:stretch/>
                  </pic:blipFill>
                  <pic:spPr bwMode="auto">
                    <a:xfrm>
                      <a:off x="0" y="0"/>
                      <a:ext cx="5863293" cy="3146220"/>
                    </a:xfrm>
                    <a:prstGeom prst="rect">
                      <a:avLst/>
                    </a:prstGeom>
                  </pic:spPr>
                </pic:pic>
              </a:graphicData>
            </a:graphic>
          </wp:inline>
        </w:drawing>
      </w:r>
    </w:p>
    <w:p w14:paraId="2EB9D26A" w14:textId="77777777" w:rsidR="00293DA3" w:rsidRDefault="00293DA3">
      <w:pPr>
        <w:spacing w:before="120" w:after="120" w:line="240" w:lineRule="auto"/>
        <w:jc w:val="both"/>
        <w:rPr>
          <w:rFonts w:ascii="Times New Roman" w:hAnsi="Times New Roman" w:cs="Times New Roman"/>
        </w:rPr>
      </w:pPr>
    </w:p>
    <w:sdt>
      <w:sdtPr>
        <w:rPr>
          <w:rFonts w:cs="Times New Roman"/>
        </w:rPr>
        <w:id w:val="64995273"/>
        <w:docPartObj>
          <w:docPartGallery w:val="Table of Contents"/>
          <w:docPartUnique/>
        </w:docPartObj>
      </w:sdtPr>
      <w:sdtEndPr/>
      <w:sdtContent>
        <w:p w14:paraId="29C9FF88" w14:textId="77777777" w:rsidR="00293DA3" w:rsidRDefault="00293DA3">
          <w:pPr>
            <w:pStyle w:val="Spisilustracji"/>
            <w:tabs>
              <w:tab w:val="right" w:leader="dot" w:pos="9062"/>
            </w:tabs>
            <w:spacing w:before="288" w:after="288"/>
            <w:jc w:val="both"/>
            <w:rPr>
              <w:rFonts w:cs="Times New Roman"/>
            </w:rPr>
          </w:pPr>
        </w:p>
        <w:p w14:paraId="455CC1C6" w14:textId="77777777" w:rsidR="00293DA3" w:rsidRDefault="00981431">
          <w:pPr>
            <w:spacing w:before="288" w:after="288"/>
            <w:jc w:val="both"/>
            <w:rPr>
              <w:rFonts w:ascii="Times New Roman" w:hAnsi="Times New Roman" w:cs="Times New Roman"/>
              <w:b/>
            </w:rPr>
          </w:pPr>
          <w:r>
            <w:rPr>
              <w:rFonts w:ascii="Times New Roman" w:hAnsi="Times New Roman" w:cs="Times New Roman"/>
            </w:rPr>
            <w:br w:type="page" w:clear="all"/>
          </w:r>
          <w:r>
            <w:rPr>
              <w:rFonts w:ascii="Times New Roman" w:hAnsi="Times New Roman" w:cs="Times New Roman"/>
              <w:b/>
            </w:rPr>
            <w:lastRenderedPageBreak/>
            <w:t>Spis treści:</w:t>
          </w:r>
        </w:p>
        <w:p w14:paraId="7FC4B29D" w14:textId="3665C942" w:rsidR="003E3D5B" w:rsidRPr="00757499" w:rsidRDefault="00981431">
          <w:pPr>
            <w:pStyle w:val="Spistreci1"/>
            <w:rPr>
              <w:rFonts w:ascii="Times New Roman" w:eastAsiaTheme="minorEastAsia" w:hAnsi="Times New Roman" w:cs="Times New Roman"/>
              <w:noProof/>
              <w:sz w:val="20"/>
              <w:szCs w:val="20"/>
              <w:lang w:eastAsia="pl-PL"/>
            </w:rPr>
          </w:pPr>
          <w:r>
            <w:rPr>
              <w:rStyle w:val="Teksttreci3"/>
              <w:rFonts w:ascii="Times New Roman" w:hAnsi="Times New Roman" w:cs="Times New Roman"/>
              <w:sz w:val="22"/>
              <w:szCs w:val="22"/>
            </w:rPr>
            <w:fldChar w:fldCharType="begin"/>
          </w:r>
          <w:r>
            <w:rPr>
              <w:rStyle w:val="Teksttreci3"/>
              <w:rFonts w:ascii="Times New Roman" w:hAnsi="Times New Roman" w:cs="Times New Roman"/>
              <w:sz w:val="22"/>
              <w:szCs w:val="22"/>
            </w:rPr>
            <w:instrText xml:space="preserve"> TOC \o "1-3" \h \z \u </w:instrText>
          </w:r>
          <w:r>
            <w:rPr>
              <w:rStyle w:val="Teksttreci3"/>
              <w:rFonts w:ascii="Times New Roman" w:hAnsi="Times New Roman" w:cs="Times New Roman"/>
              <w:sz w:val="22"/>
              <w:szCs w:val="22"/>
            </w:rPr>
            <w:fldChar w:fldCharType="separate"/>
          </w:r>
          <w:hyperlink w:anchor="_Toc229471878" w:history="1">
            <w:r w:rsidR="003E3D5B" w:rsidRPr="00757499">
              <w:rPr>
                <w:rStyle w:val="Hipercze"/>
                <w:rFonts w:ascii="Times New Roman" w:hAnsi="Times New Roman" w:cs="Times New Roman"/>
                <w:noProof/>
                <w:sz w:val="20"/>
                <w:szCs w:val="20"/>
              </w:rPr>
              <w:t>I. Przedmiot działalności Akademii Muzycznej im. Krzysztofa Pendereckiego w Krakowie</w:t>
            </w:r>
            <w:r w:rsidR="003E3D5B" w:rsidRPr="00757499">
              <w:rPr>
                <w:rFonts w:ascii="Times New Roman" w:hAnsi="Times New Roman" w:cs="Times New Roman"/>
                <w:noProof/>
                <w:webHidden/>
                <w:sz w:val="20"/>
                <w:szCs w:val="20"/>
              </w:rPr>
              <w:tab/>
            </w:r>
            <w:r w:rsidR="003E3D5B" w:rsidRPr="00757499">
              <w:rPr>
                <w:rFonts w:ascii="Times New Roman" w:hAnsi="Times New Roman" w:cs="Times New Roman"/>
                <w:noProof/>
                <w:webHidden/>
                <w:sz w:val="20"/>
                <w:szCs w:val="20"/>
              </w:rPr>
              <w:fldChar w:fldCharType="begin"/>
            </w:r>
            <w:r w:rsidR="003E3D5B" w:rsidRPr="00757499">
              <w:rPr>
                <w:rFonts w:ascii="Times New Roman" w:hAnsi="Times New Roman" w:cs="Times New Roman"/>
                <w:noProof/>
                <w:webHidden/>
                <w:sz w:val="20"/>
                <w:szCs w:val="20"/>
              </w:rPr>
              <w:instrText xml:space="preserve"> PAGEREF _Toc229471878 \h </w:instrText>
            </w:r>
            <w:r w:rsidR="003E3D5B" w:rsidRPr="00757499">
              <w:rPr>
                <w:rFonts w:ascii="Times New Roman" w:hAnsi="Times New Roman" w:cs="Times New Roman"/>
                <w:noProof/>
                <w:webHidden/>
                <w:sz w:val="20"/>
                <w:szCs w:val="20"/>
              </w:rPr>
            </w:r>
            <w:r w:rsidR="003E3D5B" w:rsidRPr="00757499">
              <w:rPr>
                <w:rFonts w:ascii="Times New Roman" w:hAnsi="Times New Roman" w:cs="Times New Roman"/>
                <w:noProof/>
                <w:webHidden/>
                <w:sz w:val="20"/>
                <w:szCs w:val="20"/>
              </w:rPr>
              <w:fldChar w:fldCharType="separate"/>
            </w:r>
            <w:r w:rsidR="00E041A1">
              <w:rPr>
                <w:rFonts w:ascii="Times New Roman" w:hAnsi="Times New Roman" w:cs="Times New Roman"/>
                <w:noProof/>
                <w:webHidden/>
                <w:sz w:val="20"/>
                <w:szCs w:val="20"/>
              </w:rPr>
              <w:t>4</w:t>
            </w:r>
            <w:r w:rsidR="003E3D5B" w:rsidRPr="00757499">
              <w:rPr>
                <w:rFonts w:ascii="Times New Roman" w:hAnsi="Times New Roman" w:cs="Times New Roman"/>
                <w:noProof/>
                <w:webHidden/>
                <w:sz w:val="20"/>
                <w:szCs w:val="20"/>
              </w:rPr>
              <w:fldChar w:fldCharType="end"/>
            </w:r>
          </w:hyperlink>
        </w:p>
        <w:p w14:paraId="38053223" w14:textId="220F3D28" w:rsidR="003E3D5B" w:rsidRPr="00757499" w:rsidRDefault="007F5586">
          <w:pPr>
            <w:pStyle w:val="Spistreci1"/>
            <w:rPr>
              <w:rFonts w:ascii="Times New Roman" w:eastAsiaTheme="minorEastAsia" w:hAnsi="Times New Roman" w:cs="Times New Roman"/>
              <w:noProof/>
              <w:sz w:val="20"/>
              <w:szCs w:val="20"/>
              <w:lang w:eastAsia="pl-PL"/>
            </w:rPr>
          </w:pPr>
          <w:hyperlink w:anchor="_Toc229471879" w:history="1">
            <w:r w:rsidR="003E3D5B" w:rsidRPr="00757499">
              <w:rPr>
                <w:rStyle w:val="Hipercze"/>
                <w:rFonts w:ascii="Times New Roman" w:hAnsi="Times New Roman" w:cs="Times New Roman"/>
                <w:noProof/>
                <w:sz w:val="20"/>
                <w:szCs w:val="20"/>
              </w:rPr>
              <w:t xml:space="preserve">II. Przesłanki ustanowienia Programu wieloletniego pn. „Budowa </w:t>
            </w:r>
            <w:r w:rsidR="003E3D5B" w:rsidRPr="00757499">
              <w:rPr>
                <w:rStyle w:val="Hipercze"/>
                <w:rFonts w:ascii="Times New Roman" w:eastAsia="Calibri, Calibri" w:hAnsi="Times New Roman" w:cs="Times New Roman"/>
                <w:bCs/>
                <w:noProof/>
                <w:sz w:val="20"/>
                <w:szCs w:val="20"/>
              </w:rPr>
              <w:t>obiektów dydaktycznych Akademii Muzycznej im. Krzysztofa Pendereckiego w Krakowie</w:t>
            </w:r>
            <w:r w:rsidR="003E3D5B" w:rsidRPr="00757499">
              <w:rPr>
                <w:rStyle w:val="Hipercze"/>
                <w:rFonts w:ascii="Times New Roman" w:hAnsi="Times New Roman" w:cs="Times New Roman"/>
                <w:noProof/>
                <w:sz w:val="20"/>
                <w:szCs w:val="20"/>
              </w:rPr>
              <w:t>”. Diagnoza sytuacji społeczno-gospodarczej</w:t>
            </w:r>
            <w:r w:rsidR="003E3D5B" w:rsidRPr="00757499">
              <w:rPr>
                <w:rFonts w:ascii="Times New Roman" w:hAnsi="Times New Roman" w:cs="Times New Roman"/>
                <w:noProof/>
                <w:webHidden/>
                <w:sz w:val="20"/>
                <w:szCs w:val="20"/>
              </w:rPr>
              <w:tab/>
            </w:r>
            <w:r w:rsidR="003E3D5B" w:rsidRPr="00757499">
              <w:rPr>
                <w:rFonts w:ascii="Times New Roman" w:hAnsi="Times New Roman" w:cs="Times New Roman"/>
                <w:noProof/>
                <w:webHidden/>
                <w:sz w:val="20"/>
                <w:szCs w:val="20"/>
              </w:rPr>
              <w:fldChar w:fldCharType="begin"/>
            </w:r>
            <w:r w:rsidR="003E3D5B" w:rsidRPr="00757499">
              <w:rPr>
                <w:rFonts w:ascii="Times New Roman" w:hAnsi="Times New Roman" w:cs="Times New Roman"/>
                <w:noProof/>
                <w:webHidden/>
                <w:sz w:val="20"/>
                <w:szCs w:val="20"/>
              </w:rPr>
              <w:instrText xml:space="preserve"> PAGEREF _Toc229471879 \h </w:instrText>
            </w:r>
            <w:r w:rsidR="003E3D5B" w:rsidRPr="00757499">
              <w:rPr>
                <w:rFonts w:ascii="Times New Roman" w:hAnsi="Times New Roman" w:cs="Times New Roman"/>
                <w:noProof/>
                <w:webHidden/>
                <w:sz w:val="20"/>
                <w:szCs w:val="20"/>
              </w:rPr>
            </w:r>
            <w:r w:rsidR="003E3D5B" w:rsidRPr="00757499">
              <w:rPr>
                <w:rFonts w:ascii="Times New Roman" w:hAnsi="Times New Roman" w:cs="Times New Roman"/>
                <w:noProof/>
                <w:webHidden/>
                <w:sz w:val="20"/>
                <w:szCs w:val="20"/>
              </w:rPr>
              <w:fldChar w:fldCharType="separate"/>
            </w:r>
            <w:r w:rsidR="00E041A1">
              <w:rPr>
                <w:rFonts w:ascii="Times New Roman" w:hAnsi="Times New Roman" w:cs="Times New Roman"/>
                <w:noProof/>
                <w:webHidden/>
                <w:sz w:val="20"/>
                <w:szCs w:val="20"/>
              </w:rPr>
              <w:t>13</w:t>
            </w:r>
            <w:r w:rsidR="003E3D5B" w:rsidRPr="00757499">
              <w:rPr>
                <w:rFonts w:ascii="Times New Roman" w:hAnsi="Times New Roman" w:cs="Times New Roman"/>
                <w:noProof/>
                <w:webHidden/>
                <w:sz w:val="20"/>
                <w:szCs w:val="20"/>
              </w:rPr>
              <w:fldChar w:fldCharType="end"/>
            </w:r>
          </w:hyperlink>
        </w:p>
        <w:p w14:paraId="3A61415B" w14:textId="396E9FF3" w:rsidR="003E3D5B" w:rsidRPr="00757499" w:rsidRDefault="007F5586">
          <w:pPr>
            <w:pStyle w:val="Spistreci1"/>
            <w:rPr>
              <w:rFonts w:ascii="Times New Roman" w:eastAsiaTheme="minorEastAsia" w:hAnsi="Times New Roman" w:cs="Times New Roman"/>
              <w:noProof/>
              <w:sz w:val="20"/>
              <w:szCs w:val="20"/>
              <w:lang w:eastAsia="pl-PL"/>
            </w:rPr>
          </w:pPr>
          <w:hyperlink w:anchor="_Toc229471880" w:history="1">
            <w:r w:rsidR="003E3D5B" w:rsidRPr="00757499">
              <w:rPr>
                <w:rStyle w:val="Hipercze"/>
                <w:rFonts w:ascii="Times New Roman" w:hAnsi="Times New Roman" w:cs="Times New Roman"/>
                <w:noProof/>
                <w:sz w:val="20"/>
                <w:szCs w:val="20"/>
              </w:rPr>
              <w:t xml:space="preserve">III. Cel główny i cele szczegółowe, wskaźniki i efekty realizacji Programu wieloletniego pn. „Budowa </w:t>
            </w:r>
            <w:r w:rsidR="003E3D5B" w:rsidRPr="00757499">
              <w:rPr>
                <w:rStyle w:val="Hipercze"/>
                <w:rFonts w:ascii="Times New Roman" w:eastAsia="Calibri, Calibri" w:hAnsi="Times New Roman" w:cs="Times New Roman"/>
                <w:noProof/>
                <w:sz w:val="20"/>
                <w:szCs w:val="20"/>
              </w:rPr>
              <w:t>obiektów dydaktycznych Akademii Muzycznej im. Krzysztofa Pendereckiego w Krakowie</w:t>
            </w:r>
            <w:r w:rsidR="003E3D5B" w:rsidRPr="00757499">
              <w:rPr>
                <w:rStyle w:val="Hipercze"/>
                <w:rFonts w:ascii="Times New Roman" w:hAnsi="Times New Roman" w:cs="Times New Roman"/>
                <w:noProof/>
                <w:sz w:val="20"/>
                <w:szCs w:val="20"/>
              </w:rPr>
              <w:t>”</w:t>
            </w:r>
            <w:r w:rsidR="003E3D5B" w:rsidRPr="00757499">
              <w:rPr>
                <w:rFonts w:ascii="Times New Roman" w:hAnsi="Times New Roman" w:cs="Times New Roman"/>
                <w:noProof/>
                <w:webHidden/>
                <w:sz w:val="20"/>
                <w:szCs w:val="20"/>
              </w:rPr>
              <w:tab/>
            </w:r>
            <w:r w:rsidR="003E3D5B" w:rsidRPr="00757499">
              <w:rPr>
                <w:rFonts w:ascii="Times New Roman" w:hAnsi="Times New Roman" w:cs="Times New Roman"/>
                <w:noProof/>
                <w:webHidden/>
                <w:sz w:val="20"/>
                <w:szCs w:val="20"/>
              </w:rPr>
              <w:fldChar w:fldCharType="begin"/>
            </w:r>
            <w:r w:rsidR="003E3D5B" w:rsidRPr="00757499">
              <w:rPr>
                <w:rFonts w:ascii="Times New Roman" w:hAnsi="Times New Roman" w:cs="Times New Roman"/>
                <w:noProof/>
                <w:webHidden/>
                <w:sz w:val="20"/>
                <w:szCs w:val="20"/>
              </w:rPr>
              <w:instrText xml:space="preserve"> PAGEREF _Toc229471880 \h </w:instrText>
            </w:r>
            <w:r w:rsidR="003E3D5B" w:rsidRPr="00757499">
              <w:rPr>
                <w:rFonts w:ascii="Times New Roman" w:hAnsi="Times New Roman" w:cs="Times New Roman"/>
                <w:noProof/>
                <w:webHidden/>
                <w:sz w:val="20"/>
                <w:szCs w:val="20"/>
              </w:rPr>
            </w:r>
            <w:r w:rsidR="003E3D5B" w:rsidRPr="00757499">
              <w:rPr>
                <w:rFonts w:ascii="Times New Roman" w:hAnsi="Times New Roman" w:cs="Times New Roman"/>
                <w:noProof/>
                <w:webHidden/>
                <w:sz w:val="20"/>
                <w:szCs w:val="20"/>
              </w:rPr>
              <w:fldChar w:fldCharType="separate"/>
            </w:r>
            <w:r w:rsidR="00E041A1">
              <w:rPr>
                <w:rFonts w:ascii="Times New Roman" w:hAnsi="Times New Roman" w:cs="Times New Roman"/>
                <w:noProof/>
                <w:webHidden/>
                <w:sz w:val="20"/>
                <w:szCs w:val="20"/>
              </w:rPr>
              <w:t>16</w:t>
            </w:r>
            <w:r w:rsidR="003E3D5B" w:rsidRPr="00757499">
              <w:rPr>
                <w:rFonts w:ascii="Times New Roman" w:hAnsi="Times New Roman" w:cs="Times New Roman"/>
                <w:noProof/>
                <w:webHidden/>
                <w:sz w:val="20"/>
                <w:szCs w:val="20"/>
              </w:rPr>
              <w:fldChar w:fldCharType="end"/>
            </w:r>
          </w:hyperlink>
        </w:p>
        <w:p w14:paraId="40151554" w14:textId="2F3EA7BA" w:rsidR="003E3D5B" w:rsidRPr="00757499" w:rsidRDefault="007F5586">
          <w:pPr>
            <w:pStyle w:val="Spistreci1"/>
            <w:rPr>
              <w:rFonts w:ascii="Times New Roman" w:eastAsiaTheme="minorEastAsia" w:hAnsi="Times New Roman" w:cs="Times New Roman"/>
              <w:noProof/>
              <w:sz w:val="20"/>
              <w:szCs w:val="20"/>
              <w:lang w:eastAsia="pl-PL"/>
            </w:rPr>
          </w:pPr>
          <w:hyperlink w:anchor="_Toc229471881" w:history="1">
            <w:r w:rsidR="003E3D5B" w:rsidRPr="00757499">
              <w:rPr>
                <w:rStyle w:val="Hipercze"/>
                <w:rFonts w:ascii="Times New Roman" w:hAnsi="Times New Roman" w:cs="Times New Roman"/>
                <w:noProof/>
                <w:sz w:val="20"/>
                <w:szCs w:val="20"/>
              </w:rPr>
              <w:t xml:space="preserve">IV. Określenie zgodności Programu wieloletniego pn. „Budowa </w:t>
            </w:r>
            <w:r w:rsidR="003E3D5B" w:rsidRPr="00757499">
              <w:rPr>
                <w:rStyle w:val="Hipercze"/>
                <w:rFonts w:ascii="Times New Roman" w:eastAsia="Calibri, Calibri" w:hAnsi="Times New Roman" w:cs="Times New Roman"/>
                <w:bCs/>
                <w:noProof/>
                <w:sz w:val="20"/>
                <w:szCs w:val="20"/>
              </w:rPr>
              <w:t>obiektów dydaktycznych Akademii Muzycznej im. Krzysztofa Pendereckiego</w:t>
            </w:r>
            <w:r w:rsidR="003E3D5B" w:rsidRPr="00757499">
              <w:rPr>
                <w:rStyle w:val="Hipercze"/>
                <w:rFonts w:ascii="Times New Roman" w:eastAsia="Calibri" w:hAnsi="Times New Roman" w:cs="Times New Roman"/>
                <w:noProof/>
                <w:sz w:val="20"/>
                <w:szCs w:val="20"/>
              </w:rPr>
              <w:t xml:space="preserve"> </w:t>
            </w:r>
            <w:r w:rsidR="003E3D5B" w:rsidRPr="00757499">
              <w:rPr>
                <w:rStyle w:val="Hipercze"/>
                <w:rFonts w:ascii="Times New Roman" w:eastAsia="Calibri, Calibri" w:hAnsi="Times New Roman" w:cs="Times New Roman"/>
                <w:bCs/>
                <w:noProof/>
                <w:sz w:val="20"/>
                <w:szCs w:val="20"/>
              </w:rPr>
              <w:t>w Krakowie</w:t>
            </w:r>
            <w:r w:rsidR="003E3D5B" w:rsidRPr="00757499">
              <w:rPr>
                <w:rStyle w:val="Hipercze"/>
                <w:rFonts w:ascii="Times New Roman" w:hAnsi="Times New Roman" w:cs="Times New Roman"/>
                <w:noProof/>
                <w:sz w:val="20"/>
                <w:szCs w:val="20"/>
              </w:rPr>
              <w:t>” ze Strategią Rozwoju Polski do roku 2035 r.</w:t>
            </w:r>
            <w:r w:rsidR="003E3D5B" w:rsidRPr="00757499">
              <w:rPr>
                <w:rFonts w:ascii="Times New Roman" w:hAnsi="Times New Roman" w:cs="Times New Roman"/>
                <w:noProof/>
                <w:webHidden/>
                <w:sz w:val="20"/>
                <w:szCs w:val="20"/>
              </w:rPr>
              <w:tab/>
            </w:r>
            <w:r w:rsidR="003E3D5B" w:rsidRPr="00757499">
              <w:rPr>
                <w:rFonts w:ascii="Times New Roman" w:hAnsi="Times New Roman" w:cs="Times New Roman"/>
                <w:noProof/>
                <w:webHidden/>
                <w:sz w:val="20"/>
                <w:szCs w:val="20"/>
              </w:rPr>
              <w:fldChar w:fldCharType="begin"/>
            </w:r>
            <w:r w:rsidR="003E3D5B" w:rsidRPr="00757499">
              <w:rPr>
                <w:rFonts w:ascii="Times New Roman" w:hAnsi="Times New Roman" w:cs="Times New Roman"/>
                <w:noProof/>
                <w:webHidden/>
                <w:sz w:val="20"/>
                <w:szCs w:val="20"/>
              </w:rPr>
              <w:instrText xml:space="preserve"> PAGEREF _Toc229471881 \h </w:instrText>
            </w:r>
            <w:r w:rsidR="003E3D5B" w:rsidRPr="00757499">
              <w:rPr>
                <w:rFonts w:ascii="Times New Roman" w:hAnsi="Times New Roman" w:cs="Times New Roman"/>
                <w:noProof/>
                <w:webHidden/>
                <w:sz w:val="20"/>
                <w:szCs w:val="20"/>
              </w:rPr>
            </w:r>
            <w:r w:rsidR="003E3D5B" w:rsidRPr="00757499">
              <w:rPr>
                <w:rFonts w:ascii="Times New Roman" w:hAnsi="Times New Roman" w:cs="Times New Roman"/>
                <w:noProof/>
                <w:webHidden/>
                <w:sz w:val="20"/>
                <w:szCs w:val="20"/>
              </w:rPr>
              <w:fldChar w:fldCharType="separate"/>
            </w:r>
            <w:r w:rsidR="00E041A1">
              <w:rPr>
                <w:rFonts w:ascii="Times New Roman" w:hAnsi="Times New Roman" w:cs="Times New Roman"/>
                <w:noProof/>
                <w:webHidden/>
                <w:sz w:val="20"/>
                <w:szCs w:val="20"/>
              </w:rPr>
              <w:t>33</w:t>
            </w:r>
            <w:r w:rsidR="003E3D5B" w:rsidRPr="00757499">
              <w:rPr>
                <w:rFonts w:ascii="Times New Roman" w:hAnsi="Times New Roman" w:cs="Times New Roman"/>
                <w:noProof/>
                <w:webHidden/>
                <w:sz w:val="20"/>
                <w:szCs w:val="20"/>
              </w:rPr>
              <w:fldChar w:fldCharType="end"/>
            </w:r>
          </w:hyperlink>
        </w:p>
        <w:p w14:paraId="1A66ABF7" w14:textId="77585C1F" w:rsidR="003E3D5B" w:rsidRPr="00757499" w:rsidRDefault="007F5586">
          <w:pPr>
            <w:pStyle w:val="Spistreci1"/>
            <w:rPr>
              <w:rFonts w:ascii="Times New Roman" w:eastAsiaTheme="minorEastAsia" w:hAnsi="Times New Roman" w:cs="Times New Roman"/>
              <w:noProof/>
              <w:sz w:val="20"/>
              <w:szCs w:val="20"/>
              <w:lang w:eastAsia="pl-PL"/>
            </w:rPr>
          </w:pPr>
          <w:hyperlink w:anchor="_Toc229471885" w:history="1">
            <w:r w:rsidR="003E3D5B" w:rsidRPr="00757499">
              <w:rPr>
                <w:rStyle w:val="Hipercze"/>
                <w:rFonts w:ascii="Times New Roman" w:hAnsi="Times New Roman" w:cs="Times New Roman"/>
                <w:noProof/>
                <w:sz w:val="20"/>
                <w:szCs w:val="20"/>
              </w:rPr>
              <w:t>V. Priorytety oraz kierunki interwencji w zakresie terytorialnym – zgodność  z dokumentami strategicznymi na poziomie makroregionalnym, regionalnym, lokalnym</w:t>
            </w:r>
            <w:r w:rsidR="003E3D5B" w:rsidRPr="00757499">
              <w:rPr>
                <w:rFonts w:ascii="Times New Roman" w:hAnsi="Times New Roman" w:cs="Times New Roman"/>
                <w:noProof/>
                <w:webHidden/>
                <w:sz w:val="20"/>
                <w:szCs w:val="20"/>
              </w:rPr>
              <w:tab/>
            </w:r>
            <w:r w:rsidR="003E3D5B" w:rsidRPr="00757499">
              <w:rPr>
                <w:rFonts w:ascii="Times New Roman" w:hAnsi="Times New Roman" w:cs="Times New Roman"/>
                <w:noProof/>
                <w:webHidden/>
                <w:sz w:val="20"/>
                <w:szCs w:val="20"/>
              </w:rPr>
              <w:fldChar w:fldCharType="begin"/>
            </w:r>
            <w:r w:rsidR="003E3D5B" w:rsidRPr="00757499">
              <w:rPr>
                <w:rFonts w:ascii="Times New Roman" w:hAnsi="Times New Roman" w:cs="Times New Roman"/>
                <w:noProof/>
                <w:webHidden/>
                <w:sz w:val="20"/>
                <w:szCs w:val="20"/>
              </w:rPr>
              <w:instrText xml:space="preserve"> PAGEREF _Toc229471885 \h </w:instrText>
            </w:r>
            <w:r w:rsidR="003E3D5B" w:rsidRPr="00757499">
              <w:rPr>
                <w:rFonts w:ascii="Times New Roman" w:hAnsi="Times New Roman" w:cs="Times New Roman"/>
                <w:noProof/>
                <w:webHidden/>
                <w:sz w:val="20"/>
                <w:szCs w:val="20"/>
              </w:rPr>
            </w:r>
            <w:r w:rsidR="003E3D5B" w:rsidRPr="00757499">
              <w:rPr>
                <w:rFonts w:ascii="Times New Roman" w:hAnsi="Times New Roman" w:cs="Times New Roman"/>
                <w:noProof/>
                <w:webHidden/>
                <w:sz w:val="20"/>
                <w:szCs w:val="20"/>
              </w:rPr>
              <w:fldChar w:fldCharType="separate"/>
            </w:r>
            <w:r w:rsidR="00E041A1">
              <w:rPr>
                <w:rFonts w:ascii="Times New Roman" w:hAnsi="Times New Roman" w:cs="Times New Roman"/>
                <w:noProof/>
                <w:webHidden/>
                <w:sz w:val="20"/>
                <w:szCs w:val="20"/>
              </w:rPr>
              <w:t>42</w:t>
            </w:r>
            <w:r w:rsidR="003E3D5B" w:rsidRPr="00757499">
              <w:rPr>
                <w:rFonts w:ascii="Times New Roman" w:hAnsi="Times New Roman" w:cs="Times New Roman"/>
                <w:noProof/>
                <w:webHidden/>
                <w:sz w:val="20"/>
                <w:szCs w:val="20"/>
              </w:rPr>
              <w:fldChar w:fldCharType="end"/>
            </w:r>
          </w:hyperlink>
        </w:p>
        <w:p w14:paraId="6FDFE5A4" w14:textId="24D302A6" w:rsidR="003E3D5B" w:rsidRPr="00757499" w:rsidRDefault="007F5586">
          <w:pPr>
            <w:pStyle w:val="Spistreci1"/>
            <w:rPr>
              <w:rFonts w:ascii="Times New Roman" w:eastAsiaTheme="minorEastAsia" w:hAnsi="Times New Roman" w:cs="Times New Roman"/>
              <w:noProof/>
              <w:sz w:val="20"/>
              <w:szCs w:val="20"/>
              <w:lang w:eastAsia="pl-PL"/>
            </w:rPr>
          </w:pPr>
          <w:hyperlink w:anchor="_Toc229471886" w:history="1">
            <w:r w:rsidR="003E3D5B" w:rsidRPr="00757499">
              <w:rPr>
                <w:rStyle w:val="Hipercze"/>
                <w:rFonts w:ascii="Times New Roman" w:hAnsi="Times New Roman" w:cs="Times New Roman"/>
                <w:noProof/>
                <w:sz w:val="20"/>
                <w:szCs w:val="20"/>
              </w:rPr>
              <w:t xml:space="preserve">VI. Sposób monitorowania realizacji i oceny osiągnięcia celów oraz zasady aktualizacji Programu wieloletniego pn. „Budowa </w:t>
            </w:r>
            <w:r w:rsidR="003E3D5B" w:rsidRPr="00757499">
              <w:rPr>
                <w:rStyle w:val="Hipercze"/>
                <w:rFonts w:ascii="Times New Roman" w:eastAsia="Calibri, Calibri" w:hAnsi="Times New Roman" w:cs="Times New Roman"/>
                <w:bCs/>
                <w:noProof/>
                <w:sz w:val="20"/>
                <w:szCs w:val="20"/>
              </w:rPr>
              <w:t>obiektów dydaktycznych Akademii Muzycznej im. Krzysztofa Pendereckiego w Krakowie</w:t>
            </w:r>
            <w:r w:rsidR="003E3D5B" w:rsidRPr="00757499">
              <w:rPr>
                <w:rStyle w:val="Hipercze"/>
                <w:rFonts w:ascii="Times New Roman" w:hAnsi="Times New Roman" w:cs="Times New Roman"/>
                <w:noProof/>
                <w:sz w:val="20"/>
                <w:szCs w:val="20"/>
              </w:rPr>
              <w:t>”</w:t>
            </w:r>
            <w:r w:rsidR="003E3D5B" w:rsidRPr="00757499">
              <w:rPr>
                <w:rFonts w:ascii="Times New Roman" w:hAnsi="Times New Roman" w:cs="Times New Roman"/>
                <w:noProof/>
                <w:webHidden/>
                <w:sz w:val="20"/>
                <w:szCs w:val="20"/>
              </w:rPr>
              <w:tab/>
            </w:r>
            <w:r w:rsidR="003E3D5B" w:rsidRPr="00757499">
              <w:rPr>
                <w:rFonts w:ascii="Times New Roman" w:hAnsi="Times New Roman" w:cs="Times New Roman"/>
                <w:noProof/>
                <w:webHidden/>
                <w:sz w:val="20"/>
                <w:szCs w:val="20"/>
              </w:rPr>
              <w:fldChar w:fldCharType="begin"/>
            </w:r>
            <w:r w:rsidR="003E3D5B" w:rsidRPr="00757499">
              <w:rPr>
                <w:rFonts w:ascii="Times New Roman" w:hAnsi="Times New Roman" w:cs="Times New Roman"/>
                <w:noProof/>
                <w:webHidden/>
                <w:sz w:val="20"/>
                <w:szCs w:val="20"/>
              </w:rPr>
              <w:instrText xml:space="preserve"> PAGEREF _Toc229471886 \h </w:instrText>
            </w:r>
            <w:r w:rsidR="003E3D5B" w:rsidRPr="00757499">
              <w:rPr>
                <w:rFonts w:ascii="Times New Roman" w:hAnsi="Times New Roman" w:cs="Times New Roman"/>
                <w:noProof/>
                <w:webHidden/>
                <w:sz w:val="20"/>
                <w:szCs w:val="20"/>
              </w:rPr>
            </w:r>
            <w:r w:rsidR="003E3D5B" w:rsidRPr="00757499">
              <w:rPr>
                <w:rFonts w:ascii="Times New Roman" w:hAnsi="Times New Roman" w:cs="Times New Roman"/>
                <w:noProof/>
                <w:webHidden/>
                <w:sz w:val="20"/>
                <w:szCs w:val="20"/>
              </w:rPr>
              <w:fldChar w:fldCharType="separate"/>
            </w:r>
            <w:r w:rsidR="00E041A1">
              <w:rPr>
                <w:rFonts w:ascii="Times New Roman" w:hAnsi="Times New Roman" w:cs="Times New Roman"/>
                <w:noProof/>
                <w:webHidden/>
                <w:sz w:val="20"/>
                <w:szCs w:val="20"/>
              </w:rPr>
              <w:t>45</w:t>
            </w:r>
            <w:r w:rsidR="003E3D5B" w:rsidRPr="00757499">
              <w:rPr>
                <w:rFonts w:ascii="Times New Roman" w:hAnsi="Times New Roman" w:cs="Times New Roman"/>
                <w:noProof/>
                <w:webHidden/>
                <w:sz w:val="20"/>
                <w:szCs w:val="20"/>
              </w:rPr>
              <w:fldChar w:fldCharType="end"/>
            </w:r>
          </w:hyperlink>
        </w:p>
        <w:p w14:paraId="7B79A648" w14:textId="403EEFFC" w:rsidR="003E3D5B" w:rsidRPr="00757499" w:rsidRDefault="007F5586">
          <w:pPr>
            <w:pStyle w:val="Spistreci1"/>
            <w:rPr>
              <w:rFonts w:ascii="Times New Roman" w:eastAsiaTheme="minorEastAsia" w:hAnsi="Times New Roman" w:cs="Times New Roman"/>
              <w:noProof/>
              <w:sz w:val="20"/>
              <w:szCs w:val="20"/>
              <w:lang w:eastAsia="pl-PL"/>
            </w:rPr>
          </w:pPr>
          <w:hyperlink w:anchor="_Toc229471887" w:history="1">
            <w:r w:rsidR="003E3D5B" w:rsidRPr="00757499">
              <w:rPr>
                <w:rStyle w:val="Hipercze"/>
                <w:rFonts w:ascii="Times New Roman" w:hAnsi="Times New Roman" w:cs="Times New Roman"/>
                <w:noProof/>
                <w:sz w:val="20"/>
                <w:szCs w:val="20"/>
              </w:rPr>
              <w:t xml:space="preserve">VII. Plan finansowy oraz podstawowe założenia systemu realizacji Programu wieloletniego pn. „Budowa obiektów dydaktycznych Akademii Muzycznej </w:t>
            </w:r>
            <w:r w:rsidR="003E3D5B" w:rsidRPr="00757499">
              <w:rPr>
                <w:rStyle w:val="Hipercze"/>
                <w:rFonts w:ascii="Times New Roman" w:eastAsia="Calibri, Calibri" w:hAnsi="Times New Roman" w:cs="Times New Roman"/>
                <w:bCs/>
                <w:noProof/>
                <w:sz w:val="20"/>
                <w:szCs w:val="20"/>
              </w:rPr>
              <w:t>im. Krzysztofa Pendereckiego</w:t>
            </w:r>
            <w:r w:rsidR="003E3D5B" w:rsidRPr="00757499">
              <w:rPr>
                <w:rStyle w:val="Hipercze"/>
                <w:rFonts w:ascii="Times New Roman" w:hAnsi="Times New Roman" w:cs="Times New Roman"/>
                <w:noProof/>
                <w:sz w:val="20"/>
                <w:szCs w:val="20"/>
              </w:rPr>
              <w:t xml:space="preserve"> w Krakowie” oraz podstawowe ryzyka związane z inwestycją</w:t>
            </w:r>
            <w:r w:rsidR="003E3D5B" w:rsidRPr="00757499">
              <w:rPr>
                <w:rFonts w:ascii="Times New Roman" w:hAnsi="Times New Roman" w:cs="Times New Roman"/>
                <w:noProof/>
                <w:webHidden/>
                <w:sz w:val="20"/>
                <w:szCs w:val="20"/>
              </w:rPr>
              <w:tab/>
            </w:r>
            <w:r w:rsidR="003E3D5B" w:rsidRPr="00757499">
              <w:rPr>
                <w:rFonts w:ascii="Times New Roman" w:hAnsi="Times New Roman" w:cs="Times New Roman"/>
                <w:noProof/>
                <w:webHidden/>
                <w:sz w:val="20"/>
                <w:szCs w:val="20"/>
              </w:rPr>
              <w:fldChar w:fldCharType="begin"/>
            </w:r>
            <w:r w:rsidR="003E3D5B" w:rsidRPr="00757499">
              <w:rPr>
                <w:rFonts w:ascii="Times New Roman" w:hAnsi="Times New Roman" w:cs="Times New Roman"/>
                <w:noProof/>
                <w:webHidden/>
                <w:sz w:val="20"/>
                <w:szCs w:val="20"/>
              </w:rPr>
              <w:instrText xml:space="preserve"> PAGEREF _Toc229471887 \h </w:instrText>
            </w:r>
            <w:r w:rsidR="003E3D5B" w:rsidRPr="00757499">
              <w:rPr>
                <w:rFonts w:ascii="Times New Roman" w:hAnsi="Times New Roman" w:cs="Times New Roman"/>
                <w:noProof/>
                <w:webHidden/>
                <w:sz w:val="20"/>
                <w:szCs w:val="20"/>
              </w:rPr>
            </w:r>
            <w:r w:rsidR="003E3D5B" w:rsidRPr="00757499">
              <w:rPr>
                <w:rFonts w:ascii="Times New Roman" w:hAnsi="Times New Roman" w:cs="Times New Roman"/>
                <w:noProof/>
                <w:webHidden/>
                <w:sz w:val="20"/>
                <w:szCs w:val="20"/>
              </w:rPr>
              <w:fldChar w:fldCharType="separate"/>
            </w:r>
            <w:r w:rsidR="00E041A1">
              <w:rPr>
                <w:rFonts w:ascii="Times New Roman" w:hAnsi="Times New Roman" w:cs="Times New Roman"/>
                <w:noProof/>
                <w:webHidden/>
                <w:sz w:val="20"/>
                <w:szCs w:val="20"/>
              </w:rPr>
              <w:t>47</w:t>
            </w:r>
            <w:r w:rsidR="003E3D5B" w:rsidRPr="00757499">
              <w:rPr>
                <w:rFonts w:ascii="Times New Roman" w:hAnsi="Times New Roman" w:cs="Times New Roman"/>
                <w:noProof/>
                <w:webHidden/>
                <w:sz w:val="20"/>
                <w:szCs w:val="20"/>
              </w:rPr>
              <w:fldChar w:fldCharType="end"/>
            </w:r>
          </w:hyperlink>
        </w:p>
        <w:p w14:paraId="3FBE9427" w14:textId="06BD8DF6" w:rsidR="00293DA3" w:rsidRDefault="00981431">
          <w:pPr>
            <w:pStyle w:val="Spisilustracji"/>
            <w:tabs>
              <w:tab w:val="right" w:leader="dot" w:pos="9062"/>
            </w:tabs>
            <w:spacing w:before="288" w:after="288"/>
            <w:jc w:val="both"/>
            <w:rPr>
              <w:rFonts w:cs="Times New Roman"/>
            </w:rPr>
          </w:pPr>
          <w:r>
            <w:rPr>
              <w:rStyle w:val="Teksttreci3"/>
              <w:rFonts w:cs="Times New Roman"/>
              <w:sz w:val="22"/>
              <w:szCs w:val="22"/>
            </w:rPr>
            <w:fldChar w:fldCharType="end"/>
          </w:r>
        </w:p>
      </w:sdtContent>
    </w:sdt>
    <w:p w14:paraId="00A0DE8C" w14:textId="77777777" w:rsidR="001A447E" w:rsidRDefault="001A447E">
      <w:pPr>
        <w:spacing w:before="120" w:after="120"/>
        <w:jc w:val="both"/>
        <w:rPr>
          <w:rFonts w:ascii="Times New Roman" w:hAnsi="Times New Roman" w:cs="Times New Roman"/>
          <w:b/>
        </w:rPr>
      </w:pPr>
    </w:p>
    <w:p w14:paraId="0D466441" w14:textId="79EFD3E5" w:rsidR="00293DA3" w:rsidRDefault="00981431">
      <w:pPr>
        <w:spacing w:before="120" w:after="120"/>
        <w:jc w:val="both"/>
        <w:rPr>
          <w:rStyle w:val="Teksttreci3"/>
          <w:rFonts w:ascii="Times New Roman" w:hAnsi="Times New Roman" w:cs="Times New Roman"/>
          <w:sz w:val="22"/>
          <w:szCs w:val="22"/>
        </w:rPr>
      </w:pPr>
      <w:r>
        <w:rPr>
          <w:rFonts w:ascii="Times New Roman" w:hAnsi="Times New Roman" w:cs="Times New Roman"/>
          <w:b/>
        </w:rPr>
        <w:t>Spis rysunków i tabel:</w:t>
      </w:r>
      <w:r>
        <w:rPr>
          <w:rStyle w:val="Teksttreci3"/>
          <w:rFonts w:ascii="Times New Roman" w:hAnsi="Times New Roman" w:cs="Times New Roman"/>
          <w:sz w:val="22"/>
          <w:szCs w:val="22"/>
        </w:rPr>
        <w:tab/>
      </w:r>
    </w:p>
    <w:p w14:paraId="6080BB0C" w14:textId="77777777" w:rsidR="00293DA3" w:rsidRPr="00957031" w:rsidRDefault="00981431" w:rsidP="00957031">
      <w:pPr>
        <w:pStyle w:val="Spisilustracji"/>
        <w:tabs>
          <w:tab w:val="left" w:pos="5848"/>
          <w:tab w:val="right" w:leader="dot" w:pos="9062"/>
        </w:tabs>
        <w:spacing w:after="240"/>
        <w:rPr>
          <w:rFonts w:asciiTheme="minorHAnsi" w:eastAsiaTheme="minorEastAsia" w:hAnsiTheme="minorHAnsi"/>
          <w:noProof/>
          <w:sz w:val="20"/>
          <w:szCs w:val="20"/>
          <w:lang w:eastAsia="pl-PL"/>
          <w14:ligatures w14:val="standardContextual"/>
        </w:rPr>
      </w:pPr>
      <w:r>
        <w:rPr>
          <w:rStyle w:val="Teksttreci3"/>
          <w:rFonts w:cs="Times New Roman"/>
          <w:b/>
          <w:sz w:val="20"/>
          <w:szCs w:val="20"/>
          <w:shd w:val="clear" w:color="auto" w:fill="auto"/>
        </w:rPr>
        <w:fldChar w:fldCharType="begin"/>
      </w:r>
      <w:r>
        <w:rPr>
          <w:rStyle w:val="Teksttreci3"/>
          <w:rFonts w:cs="Times New Roman"/>
          <w:b/>
          <w:sz w:val="20"/>
          <w:szCs w:val="20"/>
          <w:shd w:val="clear" w:color="auto" w:fill="auto"/>
        </w:rPr>
        <w:instrText xml:space="preserve"> TOC \f A \t "Spis ilustracji" \c </w:instrText>
      </w:r>
      <w:r>
        <w:rPr>
          <w:rStyle w:val="Teksttreci3"/>
          <w:rFonts w:cs="Times New Roman"/>
          <w:b/>
          <w:sz w:val="20"/>
          <w:szCs w:val="20"/>
          <w:shd w:val="clear" w:color="auto" w:fill="auto"/>
        </w:rPr>
        <w:fldChar w:fldCharType="separate"/>
      </w:r>
    </w:p>
    <w:p w14:paraId="4594A65B" w14:textId="3AA06101"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1. Wizualizacja </w:t>
      </w:r>
      <w:r w:rsidRPr="00957031">
        <w:rPr>
          <w:noProof/>
          <w:sz w:val="20"/>
          <w:szCs w:val="20"/>
          <w:shd w:val="clear" w:color="auto" w:fill="FFFFFF"/>
        </w:rPr>
        <w:t xml:space="preserve">budynków 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_Toc217157456 \h </w:instrText>
      </w:r>
      <w:r w:rsidRPr="00957031">
        <w:rPr>
          <w:noProof/>
          <w:sz w:val="20"/>
          <w:szCs w:val="20"/>
        </w:rPr>
      </w:r>
      <w:r w:rsidRPr="00957031">
        <w:rPr>
          <w:noProof/>
          <w:sz w:val="20"/>
          <w:szCs w:val="20"/>
        </w:rPr>
        <w:fldChar w:fldCharType="separate"/>
      </w:r>
      <w:r w:rsidR="00E041A1">
        <w:rPr>
          <w:noProof/>
          <w:sz w:val="20"/>
          <w:szCs w:val="20"/>
        </w:rPr>
        <w:t>17</w:t>
      </w:r>
      <w:r w:rsidRPr="00957031">
        <w:rPr>
          <w:noProof/>
          <w:sz w:val="20"/>
          <w:szCs w:val="20"/>
        </w:rPr>
        <w:fldChar w:fldCharType="end"/>
      </w:r>
    </w:p>
    <w:p w14:paraId="72BED995" w14:textId="2C6D9905"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Rysunek 2. Tablice informacyjne umieszczone na terenie budowy nowego zespołu budynków dydaktycznych Akademii Muzycznej im. Krzysztofa Pendereckiego w Krakowie.</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_Toc217157457 \h </w:instrText>
      </w:r>
      <w:r w:rsidRPr="00957031">
        <w:rPr>
          <w:noProof/>
          <w:sz w:val="20"/>
          <w:szCs w:val="20"/>
        </w:rPr>
      </w:r>
      <w:r w:rsidRPr="00957031">
        <w:rPr>
          <w:noProof/>
          <w:sz w:val="20"/>
          <w:szCs w:val="20"/>
        </w:rPr>
        <w:fldChar w:fldCharType="separate"/>
      </w:r>
      <w:r w:rsidR="00E041A1">
        <w:rPr>
          <w:noProof/>
          <w:sz w:val="20"/>
          <w:szCs w:val="20"/>
        </w:rPr>
        <w:t>18</w:t>
      </w:r>
      <w:r w:rsidRPr="00957031">
        <w:rPr>
          <w:noProof/>
          <w:sz w:val="20"/>
          <w:szCs w:val="20"/>
        </w:rPr>
        <w:fldChar w:fldCharType="end"/>
      </w:r>
    </w:p>
    <w:p w14:paraId="1EAE11E2" w14:textId="64537148"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3. </w:t>
      </w:r>
      <w:r w:rsidRPr="00957031">
        <w:rPr>
          <w:noProof/>
          <w:sz w:val="20"/>
          <w:szCs w:val="20"/>
          <w:shd w:val="clear" w:color="auto" w:fill="FFFFFF"/>
        </w:rPr>
        <w:t xml:space="preserve">Lokalizacja 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_Toc217157458 \h </w:instrText>
      </w:r>
      <w:r w:rsidRPr="00957031">
        <w:rPr>
          <w:noProof/>
          <w:sz w:val="20"/>
          <w:szCs w:val="20"/>
        </w:rPr>
      </w:r>
      <w:r w:rsidRPr="00957031">
        <w:rPr>
          <w:noProof/>
          <w:sz w:val="20"/>
          <w:szCs w:val="20"/>
        </w:rPr>
        <w:fldChar w:fldCharType="separate"/>
      </w:r>
      <w:r w:rsidR="00E041A1">
        <w:rPr>
          <w:noProof/>
          <w:sz w:val="20"/>
          <w:szCs w:val="20"/>
        </w:rPr>
        <w:t>20</w:t>
      </w:r>
      <w:r w:rsidRPr="00957031">
        <w:rPr>
          <w:noProof/>
          <w:sz w:val="20"/>
          <w:szCs w:val="20"/>
        </w:rPr>
        <w:fldChar w:fldCharType="end"/>
      </w:r>
    </w:p>
    <w:p w14:paraId="16F0BC2F" w14:textId="281C2812"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4. Rzut parteru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_Toc217157459 \h </w:instrText>
      </w:r>
      <w:r w:rsidRPr="00957031">
        <w:rPr>
          <w:noProof/>
          <w:sz w:val="20"/>
          <w:szCs w:val="20"/>
        </w:rPr>
      </w:r>
      <w:r w:rsidRPr="00957031">
        <w:rPr>
          <w:noProof/>
          <w:sz w:val="20"/>
          <w:szCs w:val="20"/>
        </w:rPr>
        <w:fldChar w:fldCharType="separate"/>
      </w:r>
      <w:r w:rsidR="00E041A1">
        <w:rPr>
          <w:noProof/>
          <w:sz w:val="20"/>
          <w:szCs w:val="20"/>
        </w:rPr>
        <w:t>20</w:t>
      </w:r>
      <w:r w:rsidRPr="00957031">
        <w:rPr>
          <w:noProof/>
          <w:sz w:val="20"/>
          <w:szCs w:val="20"/>
        </w:rPr>
        <w:fldChar w:fldCharType="end"/>
      </w:r>
    </w:p>
    <w:p w14:paraId="2C700994" w14:textId="5DB9A415"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5. Wizualizacja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 Widok od strony dziedzińca.</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_Toc217157460 \h </w:instrText>
      </w:r>
      <w:r w:rsidRPr="00957031">
        <w:rPr>
          <w:noProof/>
          <w:sz w:val="20"/>
          <w:szCs w:val="20"/>
        </w:rPr>
      </w:r>
      <w:r w:rsidRPr="00957031">
        <w:rPr>
          <w:noProof/>
          <w:sz w:val="20"/>
          <w:szCs w:val="20"/>
        </w:rPr>
        <w:fldChar w:fldCharType="separate"/>
      </w:r>
      <w:r w:rsidR="00E041A1">
        <w:rPr>
          <w:noProof/>
          <w:sz w:val="20"/>
          <w:szCs w:val="20"/>
        </w:rPr>
        <w:t>23</w:t>
      </w:r>
      <w:r w:rsidRPr="00957031">
        <w:rPr>
          <w:noProof/>
          <w:sz w:val="20"/>
          <w:szCs w:val="20"/>
        </w:rPr>
        <w:fldChar w:fldCharType="end"/>
      </w:r>
    </w:p>
    <w:p w14:paraId="612C3693" w14:textId="5241E162"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6. Wizualizacja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 Widok od strony segmentu F- Biblioteka.</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_Toc217157461 \h </w:instrText>
      </w:r>
      <w:r w:rsidRPr="00957031">
        <w:rPr>
          <w:noProof/>
          <w:sz w:val="20"/>
          <w:szCs w:val="20"/>
        </w:rPr>
      </w:r>
      <w:r w:rsidRPr="00957031">
        <w:rPr>
          <w:noProof/>
          <w:sz w:val="20"/>
          <w:szCs w:val="20"/>
        </w:rPr>
        <w:fldChar w:fldCharType="separate"/>
      </w:r>
      <w:r w:rsidR="00E041A1">
        <w:rPr>
          <w:noProof/>
          <w:sz w:val="20"/>
          <w:szCs w:val="20"/>
        </w:rPr>
        <w:t>23</w:t>
      </w:r>
      <w:r w:rsidRPr="00957031">
        <w:rPr>
          <w:noProof/>
          <w:sz w:val="20"/>
          <w:szCs w:val="20"/>
        </w:rPr>
        <w:fldChar w:fldCharType="end"/>
      </w:r>
    </w:p>
    <w:p w14:paraId="78368E00" w14:textId="240B9A8D"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7. Wizualizacja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 Sala Koncertowa.</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_Toc217157462 \h </w:instrText>
      </w:r>
      <w:r w:rsidRPr="00957031">
        <w:rPr>
          <w:noProof/>
          <w:sz w:val="20"/>
          <w:szCs w:val="20"/>
        </w:rPr>
      </w:r>
      <w:r w:rsidRPr="00957031">
        <w:rPr>
          <w:noProof/>
          <w:sz w:val="20"/>
          <w:szCs w:val="20"/>
        </w:rPr>
        <w:fldChar w:fldCharType="separate"/>
      </w:r>
      <w:r w:rsidR="00E041A1">
        <w:rPr>
          <w:noProof/>
          <w:sz w:val="20"/>
          <w:szCs w:val="20"/>
        </w:rPr>
        <w:t>24</w:t>
      </w:r>
      <w:r w:rsidRPr="00957031">
        <w:rPr>
          <w:noProof/>
          <w:sz w:val="20"/>
          <w:szCs w:val="20"/>
        </w:rPr>
        <w:fldChar w:fldCharType="end"/>
      </w:r>
    </w:p>
    <w:p w14:paraId="5FF285B7" w14:textId="410AC370"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8. Wizualizacja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 Sala Koncertowa, widownia.</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_Toc217157463 \h </w:instrText>
      </w:r>
      <w:r w:rsidRPr="00957031">
        <w:rPr>
          <w:noProof/>
          <w:sz w:val="20"/>
          <w:szCs w:val="20"/>
        </w:rPr>
      </w:r>
      <w:r w:rsidRPr="00957031">
        <w:rPr>
          <w:noProof/>
          <w:sz w:val="20"/>
          <w:szCs w:val="20"/>
        </w:rPr>
        <w:fldChar w:fldCharType="separate"/>
      </w:r>
      <w:r w:rsidR="00E041A1">
        <w:rPr>
          <w:noProof/>
          <w:sz w:val="20"/>
          <w:szCs w:val="20"/>
        </w:rPr>
        <w:t>25</w:t>
      </w:r>
      <w:r w:rsidRPr="00957031">
        <w:rPr>
          <w:noProof/>
          <w:sz w:val="20"/>
          <w:szCs w:val="20"/>
        </w:rPr>
        <w:fldChar w:fldCharType="end"/>
      </w:r>
    </w:p>
    <w:p w14:paraId="7600B716" w14:textId="5D26ED05"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lastRenderedPageBreak/>
        <w:t xml:space="preserve">Rysunek 9. Wizualizacja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 Sala Koncertowa, scena i widownia.</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_Toc217157464 \h </w:instrText>
      </w:r>
      <w:r w:rsidRPr="00957031">
        <w:rPr>
          <w:noProof/>
          <w:sz w:val="20"/>
          <w:szCs w:val="20"/>
        </w:rPr>
      </w:r>
      <w:r w:rsidRPr="00957031">
        <w:rPr>
          <w:noProof/>
          <w:sz w:val="20"/>
          <w:szCs w:val="20"/>
        </w:rPr>
        <w:fldChar w:fldCharType="separate"/>
      </w:r>
      <w:r w:rsidR="00E041A1">
        <w:rPr>
          <w:noProof/>
          <w:sz w:val="20"/>
          <w:szCs w:val="20"/>
        </w:rPr>
        <w:t>25</w:t>
      </w:r>
      <w:r w:rsidRPr="00957031">
        <w:rPr>
          <w:noProof/>
          <w:sz w:val="20"/>
          <w:szCs w:val="20"/>
        </w:rPr>
        <w:fldChar w:fldCharType="end"/>
      </w:r>
    </w:p>
    <w:p w14:paraId="147CBFA1" w14:textId="2BF033AE"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10. Wizualizacja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 Sala Kameralna.</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_Toc217157465 \h </w:instrText>
      </w:r>
      <w:r w:rsidRPr="00957031">
        <w:rPr>
          <w:noProof/>
          <w:sz w:val="20"/>
          <w:szCs w:val="20"/>
        </w:rPr>
      </w:r>
      <w:r w:rsidRPr="00957031">
        <w:rPr>
          <w:noProof/>
          <w:sz w:val="20"/>
          <w:szCs w:val="20"/>
        </w:rPr>
        <w:fldChar w:fldCharType="separate"/>
      </w:r>
      <w:r w:rsidR="00E041A1">
        <w:rPr>
          <w:noProof/>
          <w:sz w:val="20"/>
          <w:szCs w:val="20"/>
        </w:rPr>
        <w:t>26</w:t>
      </w:r>
      <w:r w:rsidRPr="00957031">
        <w:rPr>
          <w:noProof/>
          <w:sz w:val="20"/>
          <w:szCs w:val="20"/>
        </w:rPr>
        <w:fldChar w:fldCharType="end"/>
      </w:r>
    </w:p>
    <w:p w14:paraId="10D0480D" w14:textId="214F6C05"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11. Wizualizacja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 Sala Operowo-</w:t>
      </w:r>
      <w:r w:rsidR="00C22A40">
        <w:rPr>
          <w:noProof/>
          <w:sz w:val="20"/>
          <w:szCs w:val="20"/>
          <w:shd w:val="clear" w:color="auto" w:fill="FFFFFF"/>
        </w:rPr>
        <w:t>T</w:t>
      </w:r>
      <w:r w:rsidRPr="00957031">
        <w:rPr>
          <w:noProof/>
          <w:sz w:val="20"/>
          <w:szCs w:val="20"/>
          <w:shd w:val="clear" w:color="auto" w:fill="FFFFFF"/>
        </w:rPr>
        <w:t>eatralna.</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_Toc217157466 \h </w:instrText>
      </w:r>
      <w:r w:rsidRPr="00957031">
        <w:rPr>
          <w:noProof/>
          <w:sz w:val="20"/>
          <w:szCs w:val="20"/>
        </w:rPr>
      </w:r>
      <w:r w:rsidRPr="00957031">
        <w:rPr>
          <w:noProof/>
          <w:sz w:val="20"/>
          <w:szCs w:val="20"/>
        </w:rPr>
        <w:fldChar w:fldCharType="separate"/>
      </w:r>
      <w:r w:rsidR="00E041A1">
        <w:rPr>
          <w:noProof/>
          <w:sz w:val="20"/>
          <w:szCs w:val="20"/>
        </w:rPr>
        <w:t>27</w:t>
      </w:r>
      <w:r w:rsidRPr="00957031">
        <w:rPr>
          <w:noProof/>
          <w:sz w:val="20"/>
          <w:szCs w:val="20"/>
        </w:rPr>
        <w:fldChar w:fldCharType="end"/>
      </w:r>
    </w:p>
    <w:p w14:paraId="2168D5EB" w14:textId="4C1EE22D"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12. Wizualizacja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 Korytarz.</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_Toc217157467 \h </w:instrText>
      </w:r>
      <w:r w:rsidRPr="00957031">
        <w:rPr>
          <w:noProof/>
          <w:sz w:val="20"/>
          <w:szCs w:val="20"/>
        </w:rPr>
      </w:r>
      <w:r w:rsidRPr="00957031">
        <w:rPr>
          <w:noProof/>
          <w:sz w:val="20"/>
          <w:szCs w:val="20"/>
        </w:rPr>
        <w:fldChar w:fldCharType="separate"/>
      </w:r>
      <w:r w:rsidR="00E041A1">
        <w:rPr>
          <w:noProof/>
          <w:sz w:val="20"/>
          <w:szCs w:val="20"/>
        </w:rPr>
        <w:t>28</w:t>
      </w:r>
      <w:r w:rsidRPr="00957031">
        <w:rPr>
          <w:noProof/>
          <w:sz w:val="20"/>
          <w:szCs w:val="20"/>
        </w:rPr>
        <w:fldChar w:fldCharType="end"/>
      </w:r>
    </w:p>
    <w:p w14:paraId="4DE35EE1" w14:textId="0A069FAA" w:rsidR="00293DA3" w:rsidRPr="00957031" w:rsidRDefault="00981431">
      <w:pPr>
        <w:pStyle w:val="Spisilustracji"/>
        <w:tabs>
          <w:tab w:val="right" w:leader="dot" w:pos="9062"/>
        </w:tabs>
        <w:spacing w:after="240"/>
        <w:rPr>
          <w:rFonts w:asciiTheme="minorHAnsi" w:eastAsiaTheme="minorEastAsia" w:hAnsiTheme="minorHAnsi"/>
          <w:noProof/>
          <w:sz w:val="20"/>
          <w:szCs w:val="20"/>
          <w:lang w:eastAsia="pl-PL"/>
          <w14:ligatures w14:val="standardContextual"/>
        </w:rPr>
      </w:pPr>
      <w:r w:rsidRPr="00957031">
        <w:rPr>
          <w:noProof/>
          <w:sz w:val="20"/>
          <w:szCs w:val="20"/>
        </w:rPr>
        <w:t xml:space="preserve">Rysunek 13. Wizualizacja </w:t>
      </w:r>
      <w:r w:rsidRPr="00957031">
        <w:rPr>
          <w:noProof/>
          <w:sz w:val="20"/>
          <w:szCs w:val="20"/>
          <w:shd w:val="clear" w:color="auto" w:fill="FFFFFF"/>
        </w:rPr>
        <w:t xml:space="preserve">nowego zespołu budynków dydaktycznych Akademii Muzycznej </w:t>
      </w:r>
      <w:r w:rsidRPr="00957031">
        <w:rPr>
          <w:rFonts w:eastAsia="Calibri, Calibri"/>
          <w:bCs/>
          <w:noProof/>
          <w:sz w:val="20"/>
          <w:szCs w:val="20"/>
        </w:rPr>
        <w:t>im. Krzysztofa Pendereckiego</w:t>
      </w:r>
      <w:r w:rsidRPr="00957031">
        <w:rPr>
          <w:noProof/>
          <w:sz w:val="20"/>
          <w:szCs w:val="20"/>
          <w:shd w:val="clear" w:color="auto" w:fill="FFFFFF"/>
        </w:rPr>
        <w:t xml:space="preserve"> w Krakowie. Foyer.</w:t>
      </w:r>
      <w:r w:rsidRPr="00957031">
        <w:rPr>
          <w:noProof/>
          <w:sz w:val="20"/>
          <w:szCs w:val="20"/>
        </w:rPr>
        <w:tab/>
      </w:r>
      <w:r w:rsidRPr="00957031">
        <w:rPr>
          <w:noProof/>
          <w:sz w:val="20"/>
          <w:szCs w:val="20"/>
        </w:rPr>
        <w:fldChar w:fldCharType="begin"/>
      </w:r>
      <w:r w:rsidRPr="00957031">
        <w:rPr>
          <w:noProof/>
          <w:sz w:val="20"/>
          <w:szCs w:val="20"/>
        </w:rPr>
        <w:instrText xml:space="preserve"> PAGEREF _Toc217157468 \h </w:instrText>
      </w:r>
      <w:r w:rsidRPr="00957031">
        <w:rPr>
          <w:noProof/>
          <w:sz w:val="20"/>
          <w:szCs w:val="20"/>
        </w:rPr>
      </w:r>
      <w:r w:rsidRPr="00957031">
        <w:rPr>
          <w:noProof/>
          <w:sz w:val="20"/>
          <w:szCs w:val="20"/>
        </w:rPr>
        <w:fldChar w:fldCharType="separate"/>
      </w:r>
      <w:r w:rsidR="00E041A1">
        <w:rPr>
          <w:noProof/>
          <w:sz w:val="20"/>
          <w:szCs w:val="20"/>
        </w:rPr>
        <w:t>30</w:t>
      </w:r>
      <w:r w:rsidRPr="00957031">
        <w:rPr>
          <w:noProof/>
          <w:sz w:val="20"/>
          <w:szCs w:val="20"/>
        </w:rPr>
        <w:fldChar w:fldCharType="end"/>
      </w:r>
    </w:p>
    <w:p w14:paraId="0A0E5F7C" w14:textId="2A8C309E" w:rsidR="00293DA3" w:rsidRPr="00957031" w:rsidRDefault="00981431" w:rsidP="00957031">
      <w:pPr>
        <w:pStyle w:val="Spisilustracji"/>
        <w:tabs>
          <w:tab w:val="right" w:leader="dot" w:pos="9062"/>
        </w:tabs>
        <w:spacing w:before="240"/>
        <w:rPr>
          <w:rFonts w:eastAsiaTheme="minorEastAsia" w:cs="Times New Roman"/>
          <w:noProof/>
          <w:sz w:val="20"/>
          <w:szCs w:val="20"/>
          <w:lang w:eastAsia="pl-PL"/>
          <w14:ligatures w14:val="standardContextual"/>
        </w:rPr>
      </w:pPr>
      <w:r>
        <w:rPr>
          <w:rStyle w:val="Teksttreci3"/>
          <w:rFonts w:cs="Times New Roman"/>
          <w:b/>
          <w:sz w:val="20"/>
          <w:szCs w:val="20"/>
          <w:shd w:val="clear" w:color="auto" w:fill="auto"/>
        </w:rPr>
        <w:fldChar w:fldCharType="end"/>
      </w:r>
      <w:r>
        <w:rPr>
          <w:rStyle w:val="Teksttreci3"/>
          <w:rFonts w:cs="Times New Roman"/>
          <w:b/>
          <w:sz w:val="20"/>
          <w:szCs w:val="20"/>
          <w:shd w:val="clear" w:color="auto" w:fill="auto"/>
        </w:rPr>
        <w:fldChar w:fldCharType="begin"/>
      </w:r>
      <w:r>
        <w:rPr>
          <w:rStyle w:val="Teksttreci3"/>
          <w:rFonts w:cs="Times New Roman"/>
          <w:b/>
          <w:sz w:val="20"/>
          <w:szCs w:val="20"/>
          <w:shd w:val="clear" w:color="auto" w:fill="auto"/>
        </w:rPr>
        <w:instrText xml:space="preserve"> TOC \t "Tabela" \c </w:instrText>
      </w:r>
      <w:r>
        <w:rPr>
          <w:rStyle w:val="Teksttreci3"/>
          <w:rFonts w:cs="Times New Roman"/>
          <w:b/>
          <w:sz w:val="20"/>
          <w:szCs w:val="20"/>
          <w:shd w:val="clear" w:color="auto" w:fill="auto"/>
        </w:rPr>
        <w:fldChar w:fldCharType="separate"/>
      </w:r>
      <w:r w:rsidRPr="00957031">
        <w:rPr>
          <w:rFonts w:cs="Times New Roman"/>
          <w:noProof/>
          <w:sz w:val="20"/>
          <w:szCs w:val="20"/>
        </w:rPr>
        <w:t>Tabela 1. Wykaz planowanych segmentów i pomieszczeń użytkowych</w:t>
      </w:r>
      <w:r w:rsidRPr="00957031">
        <w:rPr>
          <w:rFonts w:cs="Times New Roman"/>
          <w:noProof/>
          <w:sz w:val="20"/>
          <w:szCs w:val="20"/>
        </w:rPr>
        <w:tab/>
      </w:r>
      <w:r w:rsidR="001E4DC3">
        <w:rPr>
          <w:rFonts w:cs="Times New Roman"/>
          <w:noProof/>
          <w:sz w:val="20"/>
          <w:szCs w:val="20"/>
        </w:rPr>
        <w:t>2</w:t>
      </w:r>
      <w:r w:rsidR="00AC28A6">
        <w:rPr>
          <w:rFonts w:cs="Times New Roman"/>
          <w:noProof/>
          <w:sz w:val="20"/>
          <w:szCs w:val="20"/>
        </w:rPr>
        <w:t>2</w:t>
      </w:r>
    </w:p>
    <w:p w14:paraId="6471D257" w14:textId="0529CBA1" w:rsidR="00293DA3" w:rsidRPr="00957031" w:rsidRDefault="00981431" w:rsidP="00957031">
      <w:pPr>
        <w:pStyle w:val="Spisilustracji"/>
        <w:tabs>
          <w:tab w:val="right" w:leader="dot" w:pos="9062"/>
        </w:tabs>
        <w:spacing w:before="240"/>
        <w:rPr>
          <w:rFonts w:eastAsiaTheme="minorEastAsia" w:cs="Times New Roman"/>
          <w:noProof/>
          <w:sz w:val="20"/>
          <w:szCs w:val="20"/>
          <w:lang w:eastAsia="pl-PL"/>
          <w14:ligatures w14:val="standardContextual"/>
        </w:rPr>
      </w:pPr>
      <w:r w:rsidRPr="00957031">
        <w:rPr>
          <w:rFonts w:cs="Times New Roman"/>
          <w:noProof/>
          <w:sz w:val="20"/>
          <w:szCs w:val="20"/>
        </w:rPr>
        <w:t>Tabela 2. Powierzchnie, które mogą być wykorzystywane komercyjnie.</w:t>
      </w:r>
      <w:r w:rsidRPr="00957031">
        <w:rPr>
          <w:rFonts w:cs="Times New Roman"/>
          <w:noProof/>
          <w:sz w:val="20"/>
          <w:szCs w:val="20"/>
        </w:rPr>
        <w:tab/>
      </w:r>
      <w:r w:rsidRPr="00957031">
        <w:rPr>
          <w:rFonts w:cs="Times New Roman"/>
          <w:noProof/>
          <w:sz w:val="20"/>
          <w:szCs w:val="20"/>
        </w:rPr>
        <w:fldChar w:fldCharType="begin"/>
      </w:r>
      <w:r w:rsidRPr="00957031">
        <w:rPr>
          <w:rFonts w:cs="Times New Roman"/>
          <w:noProof/>
          <w:sz w:val="20"/>
          <w:szCs w:val="20"/>
        </w:rPr>
        <w:instrText xml:space="preserve"> PAGEREF _Toc217160636 \h </w:instrText>
      </w:r>
      <w:r w:rsidRPr="00957031">
        <w:rPr>
          <w:rFonts w:cs="Times New Roman"/>
          <w:noProof/>
          <w:sz w:val="20"/>
          <w:szCs w:val="20"/>
        </w:rPr>
      </w:r>
      <w:r w:rsidRPr="00957031">
        <w:rPr>
          <w:rFonts w:cs="Times New Roman"/>
          <w:noProof/>
          <w:sz w:val="20"/>
          <w:szCs w:val="20"/>
        </w:rPr>
        <w:fldChar w:fldCharType="separate"/>
      </w:r>
      <w:r w:rsidR="00E041A1">
        <w:rPr>
          <w:rFonts w:cs="Times New Roman"/>
          <w:noProof/>
          <w:sz w:val="20"/>
          <w:szCs w:val="20"/>
        </w:rPr>
        <w:t>28</w:t>
      </w:r>
      <w:r w:rsidRPr="00957031">
        <w:rPr>
          <w:rFonts w:cs="Times New Roman"/>
          <w:noProof/>
          <w:sz w:val="20"/>
          <w:szCs w:val="20"/>
        </w:rPr>
        <w:fldChar w:fldCharType="end"/>
      </w:r>
    </w:p>
    <w:p w14:paraId="7D9F3994" w14:textId="4D1259B6" w:rsidR="00293DA3" w:rsidRPr="00957031" w:rsidRDefault="00981431" w:rsidP="00957031">
      <w:pPr>
        <w:pStyle w:val="Spisilustracji"/>
        <w:tabs>
          <w:tab w:val="right" w:leader="dot" w:pos="9062"/>
        </w:tabs>
        <w:spacing w:before="240"/>
        <w:rPr>
          <w:rFonts w:eastAsiaTheme="minorEastAsia" w:cs="Times New Roman"/>
          <w:noProof/>
          <w:sz w:val="20"/>
          <w:szCs w:val="20"/>
          <w:lang w:eastAsia="pl-PL"/>
          <w14:ligatures w14:val="standardContextual"/>
        </w:rPr>
      </w:pPr>
      <w:r w:rsidRPr="00957031">
        <w:rPr>
          <w:rFonts w:cs="Times New Roman"/>
          <w:noProof/>
          <w:sz w:val="20"/>
          <w:szCs w:val="20"/>
        </w:rPr>
        <w:t>Tabela 3. Wskaźniki produktu</w:t>
      </w:r>
      <w:r w:rsidRPr="00957031">
        <w:rPr>
          <w:rFonts w:cs="Times New Roman"/>
          <w:noProof/>
          <w:sz w:val="20"/>
          <w:szCs w:val="20"/>
        </w:rPr>
        <w:tab/>
      </w:r>
      <w:r w:rsidRPr="00957031">
        <w:rPr>
          <w:rFonts w:cs="Times New Roman"/>
          <w:noProof/>
          <w:sz w:val="20"/>
          <w:szCs w:val="20"/>
        </w:rPr>
        <w:fldChar w:fldCharType="begin"/>
      </w:r>
      <w:r w:rsidRPr="00957031">
        <w:rPr>
          <w:rFonts w:cs="Times New Roman"/>
          <w:noProof/>
          <w:sz w:val="20"/>
          <w:szCs w:val="20"/>
        </w:rPr>
        <w:instrText xml:space="preserve"> PAGEREF _Toc217160637 \h </w:instrText>
      </w:r>
      <w:r w:rsidRPr="00957031">
        <w:rPr>
          <w:rFonts w:cs="Times New Roman"/>
          <w:noProof/>
          <w:sz w:val="20"/>
          <w:szCs w:val="20"/>
        </w:rPr>
      </w:r>
      <w:r w:rsidRPr="00957031">
        <w:rPr>
          <w:rFonts w:cs="Times New Roman"/>
          <w:noProof/>
          <w:sz w:val="20"/>
          <w:szCs w:val="20"/>
        </w:rPr>
        <w:fldChar w:fldCharType="separate"/>
      </w:r>
      <w:r w:rsidR="00E041A1">
        <w:rPr>
          <w:rFonts w:cs="Times New Roman"/>
          <w:noProof/>
          <w:sz w:val="20"/>
          <w:szCs w:val="20"/>
        </w:rPr>
        <w:t>30</w:t>
      </w:r>
      <w:r w:rsidRPr="00957031">
        <w:rPr>
          <w:rFonts w:cs="Times New Roman"/>
          <w:noProof/>
          <w:sz w:val="20"/>
          <w:szCs w:val="20"/>
        </w:rPr>
        <w:fldChar w:fldCharType="end"/>
      </w:r>
    </w:p>
    <w:p w14:paraId="6070EB22" w14:textId="64FCDB58" w:rsidR="00293DA3" w:rsidRPr="00957031" w:rsidRDefault="00981431" w:rsidP="00957031">
      <w:pPr>
        <w:pStyle w:val="Spisilustracji"/>
        <w:tabs>
          <w:tab w:val="right" w:leader="dot" w:pos="9062"/>
        </w:tabs>
        <w:spacing w:before="240"/>
        <w:rPr>
          <w:rFonts w:eastAsiaTheme="minorEastAsia" w:cs="Times New Roman"/>
          <w:noProof/>
          <w:sz w:val="20"/>
          <w:szCs w:val="20"/>
          <w:lang w:eastAsia="pl-PL"/>
          <w14:ligatures w14:val="standardContextual"/>
        </w:rPr>
      </w:pPr>
      <w:r w:rsidRPr="00957031">
        <w:rPr>
          <w:rFonts w:cs="Times New Roman"/>
          <w:noProof/>
          <w:sz w:val="20"/>
          <w:szCs w:val="20"/>
        </w:rPr>
        <w:t>Tabela 4. Wskaźniki rezultatu</w:t>
      </w:r>
      <w:r w:rsidRPr="00957031">
        <w:rPr>
          <w:rFonts w:cs="Times New Roman"/>
          <w:noProof/>
          <w:sz w:val="20"/>
          <w:szCs w:val="20"/>
        </w:rPr>
        <w:tab/>
      </w:r>
      <w:r w:rsidRPr="00957031">
        <w:rPr>
          <w:rFonts w:cs="Times New Roman"/>
          <w:noProof/>
          <w:sz w:val="20"/>
          <w:szCs w:val="20"/>
        </w:rPr>
        <w:fldChar w:fldCharType="begin"/>
      </w:r>
      <w:r w:rsidRPr="00957031">
        <w:rPr>
          <w:rFonts w:cs="Times New Roman"/>
          <w:noProof/>
          <w:sz w:val="20"/>
          <w:szCs w:val="20"/>
        </w:rPr>
        <w:instrText xml:space="preserve"> PAGEREF _Toc217160638 \h </w:instrText>
      </w:r>
      <w:r w:rsidRPr="00957031">
        <w:rPr>
          <w:rFonts w:cs="Times New Roman"/>
          <w:noProof/>
          <w:sz w:val="20"/>
          <w:szCs w:val="20"/>
        </w:rPr>
      </w:r>
      <w:r w:rsidRPr="00957031">
        <w:rPr>
          <w:rFonts w:cs="Times New Roman"/>
          <w:noProof/>
          <w:sz w:val="20"/>
          <w:szCs w:val="20"/>
        </w:rPr>
        <w:fldChar w:fldCharType="separate"/>
      </w:r>
      <w:r w:rsidR="00E041A1">
        <w:rPr>
          <w:rFonts w:cs="Times New Roman"/>
          <w:noProof/>
          <w:sz w:val="20"/>
          <w:szCs w:val="20"/>
        </w:rPr>
        <w:t>31</w:t>
      </w:r>
      <w:r w:rsidRPr="00957031">
        <w:rPr>
          <w:rFonts w:cs="Times New Roman"/>
          <w:noProof/>
          <w:sz w:val="20"/>
          <w:szCs w:val="20"/>
        </w:rPr>
        <w:fldChar w:fldCharType="end"/>
      </w:r>
    </w:p>
    <w:p w14:paraId="66F967AB" w14:textId="3197E78F" w:rsidR="00293DA3" w:rsidRPr="00957031" w:rsidRDefault="00981431" w:rsidP="00957031">
      <w:pPr>
        <w:pStyle w:val="Spisilustracji"/>
        <w:tabs>
          <w:tab w:val="right" w:leader="dot" w:pos="9062"/>
        </w:tabs>
        <w:spacing w:before="240"/>
        <w:rPr>
          <w:rFonts w:eastAsiaTheme="minorEastAsia" w:cs="Times New Roman"/>
          <w:noProof/>
          <w:sz w:val="20"/>
          <w:szCs w:val="20"/>
          <w:lang w:eastAsia="pl-PL"/>
          <w14:ligatures w14:val="standardContextual"/>
        </w:rPr>
      </w:pPr>
      <w:r w:rsidRPr="00957031">
        <w:rPr>
          <w:rFonts w:cs="Times New Roman"/>
          <w:noProof/>
          <w:sz w:val="20"/>
          <w:szCs w:val="20"/>
        </w:rPr>
        <w:t>Tabela 5. Ramowy harmonogram rzeczowo-finansowy inwestycji</w:t>
      </w:r>
      <w:r w:rsidRPr="00957031">
        <w:rPr>
          <w:rFonts w:cs="Times New Roman"/>
          <w:noProof/>
          <w:sz w:val="20"/>
          <w:szCs w:val="20"/>
        </w:rPr>
        <w:tab/>
      </w:r>
      <w:r w:rsidRPr="00957031">
        <w:rPr>
          <w:rFonts w:cs="Times New Roman"/>
          <w:noProof/>
          <w:sz w:val="20"/>
          <w:szCs w:val="20"/>
        </w:rPr>
        <w:fldChar w:fldCharType="begin"/>
      </w:r>
      <w:r w:rsidRPr="00957031">
        <w:rPr>
          <w:rFonts w:cs="Times New Roman"/>
          <w:noProof/>
          <w:sz w:val="20"/>
          <w:szCs w:val="20"/>
        </w:rPr>
        <w:instrText xml:space="preserve"> PAGEREF _Toc217160639 \h </w:instrText>
      </w:r>
      <w:r w:rsidRPr="00957031">
        <w:rPr>
          <w:rFonts w:cs="Times New Roman"/>
          <w:noProof/>
          <w:sz w:val="20"/>
          <w:szCs w:val="20"/>
        </w:rPr>
      </w:r>
      <w:r w:rsidRPr="00957031">
        <w:rPr>
          <w:rFonts w:cs="Times New Roman"/>
          <w:noProof/>
          <w:sz w:val="20"/>
          <w:szCs w:val="20"/>
        </w:rPr>
        <w:fldChar w:fldCharType="separate"/>
      </w:r>
      <w:r w:rsidR="00E041A1">
        <w:rPr>
          <w:rFonts w:cs="Times New Roman"/>
          <w:noProof/>
          <w:sz w:val="20"/>
          <w:szCs w:val="20"/>
        </w:rPr>
        <w:t>47</w:t>
      </w:r>
      <w:r w:rsidRPr="00957031">
        <w:rPr>
          <w:rFonts w:cs="Times New Roman"/>
          <w:noProof/>
          <w:sz w:val="20"/>
          <w:szCs w:val="20"/>
        </w:rPr>
        <w:fldChar w:fldCharType="end"/>
      </w:r>
    </w:p>
    <w:p w14:paraId="090AEFAE" w14:textId="78212D48" w:rsidR="00293DA3" w:rsidRPr="00957031" w:rsidRDefault="00981431" w:rsidP="00957031">
      <w:pPr>
        <w:pStyle w:val="Spisilustracji"/>
        <w:tabs>
          <w:tab w:val="right" w:leader="dot" w:pos="9062"/>
        </w:tabs>
        <w:spacing w:before="240"/>
        <w:rPr>
          <w:rFonts w:eastAsiaTheme="minorEastAsia" w:cs="Times New Roman"/>
          <w:noProof/>
          <w:sz w:val="20"/>
          <w:szCs w:val="20"/>
          <w:lang w:eastAsia="pl-PL"/>
          <w14:ligatures w14:val="standardContextual"/>
        </w:rPr>
      </w:pPr>
      <w:r w:rsidRPr="00957031">
        <w:rPr>
          <w:rFonts w:cs="Times New Roman"/>
          <w:noProof/>
          <w:sz w:val="20"/>
          <w:szCs w:val="20"/>
        </w:rPr>
        <w:t>Tabela 6. Realizacja Programu w latach 2026–203</w:t>
      </w:r>
      <w:r w:rsidR="0038640D">
        <w:rPr>
          <w:rFonts w:cs="Times New Roman"/>
          <w:noProof/>
          <w:sz w:val="20"/>
          <w:szCs w:val="20"/>
        </w:rPr>
        <w:t>4</w:t>
      </w:r>
      <w:r w:rsidRPr="00957031">
        <w:rPr>
          <w:rFonts w:cs="Times New Roman"/>
          <w:noProof/>
          <w:sz w:val="20"/>
          <w:szCs w:val="20"/>
        </w:rPr>
        <w:tab/>
      </w:r>
      <w:r w:rsidRPr="00957031">
        <w:rPr>
          <w:rFonts w:cs="Times New Roman"/>
          <w:noProof/>
          <w:sz w:val="20"/>
          <w:szCs w:val="20"/>
        </w:rPr>
        <w:fldChar w:fldCharType="begin"/>
      </w:r>
      <w:r w:rsidRPr="00957031">
        <w:rPr>
          <w:rFonts w:cs="Times New Roman"/>
          <w:noProof/>
          <w:sz w:val="20"/>
          <w:szCs w:val="20"/>
        </w:rPr>
        <w:instrText xml:space="preserve"> PAGEREF _Toc217160640 \h </w:instrText>
      </w:r>
      <w:r w:rsidRPr="00957031">
        <w:rPr>
          <w:rFonts w:cs="Times New Roman"/>
          <w:noProof/>
          <w:sz w:val="20"/>
          <w:szCs w:val="20"/>
        </w:rPr>
      </w:r>
      <w:r w:rsidRPr="00957031">
        <w:rPr>
          <w:rFonts w:cs="Times New Roman"/>
          <w:noProof/>
          <w:sz w:val="20"/>
          <w:szCs w:val="20"/>
        </w:rPr>
        <w:fldChar w:fldCharType="separate"/>
      </w:r>
      <w:r w:rsidR="00E041A1">
        <w:rPr>
          <w:rFonts w:cs="Times New Roman"/>
          <w:noProof/>
          <w:sz w:val="20"/>
          <w:szCs w:val="20"/>
        </w:rPr>
        <w:t>48</w:t>
      </w:r>
      <w:r w:rsidRPr="00957031">
        <w:rPr>
          <w:rFonts w:cs="Times New Roman"/>
          <w:noProof/>
          <w:sz w:val="20"/>
          <w:szCs w:val="20"/>
        </w:rPr>
        <w:fldChar w:fldCharType="end"/>
      </w:r>
    </w:p>
    <w:p w14:paraId="0399908D" w14:textId="5C6DE446" w:rsidR="00293DA3" w:rsidRPr="00957031" w:rsidRDefault="00981431" w:rsidP="00957031">
      <w:pPr>
        <w:pStyle w:val="Spisilustracji"/>
        <w:tabs>
          <w:tab w:val="right" w:leader="dot" w:pos="9062"/>
        </w:tabs>
        <w:spacing w:before="240"/>
        <w:rPr>
          <w:rFonts w:eastAsiaTheme="minorEastAsia" w:cs="Times New Roman"/>
          <w:noProof/>
          <w:sz w:val="20"/>
          <w:szCs w:val="20"/>
          <w:lang w:eastAsia="pl-PL"/>
          <w14:ligatures w14:val="standardContextual"/>
        </w:rPr>
      </w:pPr>
      <w:r w:rsidRPr="00957031">
        <w:rPr>
          <w:rFonts w:cs="Times New Roman"/>
          <w:noProof/>
          <w:sz w:val="20"/>
          <w:szCs w:val="20"/>
        </w:rPr>
        <w:t>Tabela 7. Harmonogram realizacji Programu w latach 2026–203</w:t>
      </w:r>
      <w:r w:rsidR="0038640D">
        <w:rPr>
          <w:rFonts w:cs="Times New Roman"/>
          <w:noProof/>
          <w:sz w:val="20"/>
          <w:szCs w:val="20"/>
        </w:rPr>
        <w:t>4</w:t>
      </w:r>
      <w:r w:rsidRPr="00957031">
        <w:rPr>
          <w:rFonts w:cs="Times New Roman"/>
          <w:noProof/>
          <w:sz w:val="20"/>
          <w:szCs w:val="20"/>
        </w:rPr>
        <w:tab/>
      </w:r>
      <w:r w:rsidRPr="00957031">
        <w:rPr>
          <w:rFonts w:cs="Times New Roman"/>
          <w:noProof/>
          <w:sz w:val="20"/>
          <w:szCs w:val="20"/>
        </w:rPr>
        <w:fldChar w:fldCharType="begin"/>
      </w:r>
      <w:r w:rsidRPr="00957031">
        <w:rPr>
          <w:rFonts w:cs="Times New Roman"/>
          <w:noProof/>
          <w:sz w:val="20"/>
          <w:szCs w:val="20"/>
        </w:rPr>
        <w:instrText xml:space="preserve"> PAGEREF _Toc217160641 \h </w:instrText>
      </w:r>
      <w:r w:rsidRPr="00957031">
        <w:rPr>
          <w:rFonts w:cs="Times New Roman"/>
          <w:noProof/>
          <w:sz w:val="20"/>
          <w:szCs w:val="20"/>
        </w:rPr>
      </w:r>
      <w:r w:rsidRPr="00957031">
        <w:rPr>
          <w:rFonts w:cs="Times New Roman"/>
          <w:noProof/>
          <w:sz w:val="20"/>
          <w:szCs w:val="20"/>
        </w:rPr>
        <w:fldChar w:fldCharType="separate"/>
      </w:r>
      <w:r w:rsidR="00E041A1">
        <w:rPr>
          <w:rFonts w:cs="Times New Roman"/>
          <w:noProof/>
          <w:sz w:val="20"/>
          <w:szCs w:val="20"/>
        </w:rPr>
        <w:t>49</w:t>
      </w:r>
      <w:r w:rsidRPr="00957031">
        <w:rPr>
          <w:rFonts w:cs="Times New Roman"/>
          <w:noProof/>
          <w:sz w:val="20"/>
          <w:szCs w:val="20"/>
        </w:rPr>
        <w:fldChar w:fldCharType="end"/>
      </w:r>
    </w:p>
    <w:p w14:paraId="354B1663" w14:textId="77777777" w:rsidR="00293DA3" w:rsidRDefault="00981431" w:rsidP="00957031">
      <w:pPr>
        <w:pStyle w:val="Tabela"/>
        <w:spacing w:before="240"/>
        <w:rPr>
          <w:rStyle w:val="Teksttreci3"/>
          <w:b/>
          <w:sz w:val="20"/>
          <w:szCs w:val="20"/>
          <w:shd w:val="clear" w:color="auto" w:fill="auto"/>
        </w:rPr>
      </w:pPr>
      <w:r>
        <w:rPr>
          <w:rStyle w:val="Teksttreci3"/>
          <w:b/>
          <w:sz w:val="20"/>
          <w:szCs w:val="20"/>
          <w:shd w:val="clear" w:color="auto" w:fill="auto"/>
        </w:rPr>
        <w:fldChar w:fldCharType="end"/>
      </w:r>
    </w:p>
    <w:p w14:paraId="1CA6B167" w14:textId="63B1754D" w:rsidR="00293DA3" w:rsidRDefault="00293DA3"/>
    <w:p w14:paraId="29EE06FB" w14:textId="2B8E9643" w:rsidR="00206B68" w:rsidRDefault="00206B68"/>
    <w:p w14:paraId="18276255" w14:textId="2E28B6E8" w:rsidR="00206B68" w:rsidRDefault="00206B68"/>
    <w:p w14:paraId="6AFDA6FD" w14:textId="0796C707" w:rsidR="00206B68" w:rsidRDefault="00206B68"/>
    <w:p w14:paraId="3E5E1EF3" w14:textId="4509B0A2" w:rsidR="00206B68" w:rsidRDefault="00206B68"/>
    <w:p w14:paraId="1FCA18EF" w14:textId="4AD74D5C" w:rsidR="00206B68" w:rsidRDefault="00206B68"/>
    <w:p w14:paraId="40BFB0CB" w14:textId="42E67878" w:rsidR="00206B68" w:rsidRDefault="00206B68"/>
    <w:p w14:paraId="1EA85981" w14:textId="7E27C0D4" w:rsidR="00206B68" w:rsidRDefault="00206B68"/>
    <w:p w14:paraId="561D8751" w14:textId="4C9BC543" w:rsidR="00206B68" w:rsidRDefault="00206B68"/>
    <w:p w14:paraId="0EEB77F4" w14:textId="4B440D27" w:rsidR="00206B68" w:rsidRDefault="00206B68"/>
    <w:p w14:paraId="0CB95BA6" w14:textId="77777777" w:rsidR="00206B68" w:rsidRDefault="00206B68"/>
    <w:p w14:paraId="41F0834D" w14:textId="5CB082DA" w:rsidR="00293DA3" w:rsidRPr="008C2FAB" w:rsidRDefault="003E3D5B">
      <w:pPr>
        <w:pStyle w:val="Nagwek1"/>
        <w:spacing w:before="288" w:after="288" w:line="276" w:lineRule="auto"/>
        <w:rPr>
          <w:b w:val="0"/>
        </w:rPr>
      </w:pPr>
      <w:bookmarkStart w:id="0" w:name="_Toc229471878"/>
      <w:r>
        <w:rPr>
          <w:sz w:val="22"/>
          <w:szCs w:val="22"/>
        </w:rPr>
        <w:lastRenderedPageBreak/>
        <w:t>I</w:t>
      </w:r>
      <w:r w:rsidR="00981431" w:rsidRPr="008C2FAB">
        <w:rPr>
          <w:sz w:val="22"/>
          <w:szCs w:val="22"/>
        </w:rPr>
        <w:t>. Przedmiot działalności Akademii Muzycznej im. Krzysztofa Pendereckiego w Krakowie</w:t>
      </w:r>
      <w:bookmarkEnd w:id="0"/>
    </w:p>
    <w:p w14:paraId="42E9F45E" w14:textId="77777777" w:rsidR="00293DA3" w:rsidRDefault="00981431">
      <w:pPr>
        <w:spacing w:before="288" w:after="288"/>
        <w:ind w:left="-5"/>
        <w:jc w:val="both"/>
        <w:rPr>
          <w:rFonts w:ascii="Times New Roman" w:hAnsi="Times New Roman" w:cs="Times New Roman"/>
          <w:b/>
          <w:color w:val="000000" w:themeColor="text1"/>
        </w:rPr>
      </w:pPr>
      <w:r>
        <w:rPr>
          <w:rFonts w:ascii="Times New Roman" w:hAnsi="Times New Roman" w:cs="Times New Roman"/>
          <w:b/>
          <w:color w:val="000000" w:themeColor="text1"/>
        </w:rPr>
        <w:t>Status</w:t>
      </w:r>
    </w:p>
    <w:p w14:paraId="24509A5C" w14:textId="5F31F0B8" w:rsidR="00293DA3" w:rsidRDefault="00981431">
      <w:pPr>
        <w:spacing w:before="288" w:after="288"/>
        <w:ind w:left="-5"/>
        <w:jc w:val="both"/>
        <w:rPr>
          <w:rFonts w:ascii="Times New Roman" w:hAnsi="Times New Roman" w:cs="Times New Roman"/>
          <w:color w:val="000000" w:themeColor="text1"/>
        </w:rPr>
      </w:pPr>
      <w:r>
        <w:rPr>
          <w:rFonts w:ascii="Times New Roman" w:hAnsi="Times New Roman" w:cs="Times New Roman"/>
          <w:color w:val="000000" w:themeColor="text1"/>
        </w:rPr>
        <w:t xml:space="preserve">Akademia Muzyczna im. Krzysztofa Pendereckiego w Krakowie, zwana dalej „AMKP” jest uczelnią publiczną działającą na podstawie ustawy z dnia 20 lipca 2018 r. – Prawo o szkolnictwie wyższym i nauce (Dz. U. z 2024 r. poz. 1571, z </w:t>
      </w:r>
      <w:proofErr w:type="spellStart"/>
      <w:r>
        <w:rPr>
          <w:rFonts w:ascii="Times New Roman" w:hAnsi="Times New Roman" w:cs="Times New Roman"/>
          <w:color w:val="000000" w:themeColor="text1"/>
        </w:rPr>
        <w:t>późn</w:t>
      </w:r>
      <w:proofErr w:type="spellEnd"/>
      <w:r>
        <w:rPr>
          <w:rFonts w:ascii="Times New Roman" w:hAnsi="Times New Roman" w:cs="Times New Roman"/>
          <w:color w:val="000000" w:themeColor="text1"/>
        </w:rPr>
        <w:t>. zm.) oraz statutu uczelni. Status prawny A</w:t>
      </w:r>
      <w:r w:rsidR="00780157">
        <w:rPr>
          <w:rFonts w:ascii="Times New Roman" w:hAnsi="Times New Roman" w:cs="Times New Roman"/>
          <w:color w:val="000000" w:themeColor="text1"/>
        </w:rPr>
        <w:t>MK</w:t>
      </w:r>
      <w:r w:rsidR="00C46E28">
        <w:rPr>
          <w:rFonts w:ascii="Times New Roman" w:hAnsi="Times New Roman" w:cs="Times New Roman"/>
          <w:color w:val="000000" w:themeColor="text1"/>
        </w:rPr>
        <w:t>P</w:t>
      </w:r>
      <w:r>
        <w:rPr>
          <w:rFonts w:ascii="Times New Roman" w:hAnsi="Times New Roman" w:cs="Times New Roman"/>
          <w:color w:val="000000" w:themeColor="text1"/>
        </w:rPr>
        <w:t>: publiczna uczelnia artystyczna. Podległość organizacyjna (nadzór ustawowy): Minister właściwy do spraw kultury i ochrony dziedzictwa narodowego, zwany dalej „Ministrem”.</w:t>
      </w:r>
    </w:p>
    <w:p w14:paraId="433E7797" w14:textId="77777777" w:rsidR="00293DA3" w:rsidRDefault="00981431">
      <w:pPr>
        <w:spacing w:before="288" w:after="288"/>
        <w:ind w:left="-5"/>
        <w:jc w:val="both"/>
        <w:rPr>
          <w:rFonts w:ascii="Times New Roman" w:hAnsi="Times New Roman" w:cs="Times New Roman"/>
          <w:b/>
          <w:color w:val="000000" w:themeColor="text1"/>
        </w:rPr>
      </w:pPr>
      <w:r>
        <w:rPr>
          <w:rFonts w:ascii="Times New Roman" w:hAnsi="Times New Roman" w:cs="Times New Roman"/>
          <w:b/>
          <w:color w:val="000000" w:themeColor="text1"/>
        </w:rPr>
        <w:t>Historia i rola</w:t>
      </w:r>
    </w:p>
    <w:p w14:paraId="4E7EB039" w14:textId="487DD323" w:rsidR="00293DA3" w:rsidRDefault="00981431">
      <w:pPr>
        <w:spacing w:before="288" w:after="288"/>
        <w:ind w:left="-5"/>
        <w:jc w:val="both"/>
        <w:rPr>
          <w:rFonts w:ascii="Times New Roman" w:hAnsi="Times New Roman" w:cs="Times New Roman"/>
          <w:color w:val="000000" w:themeColor="text1"/>
        </w:rPr>
      </w:pPr>
      <w:bookmarkStart w:id="1" w:name="_Hlk232081962"/>
      <w:r>
        <w:rPr>
          <w:rFonts w:ascii="Times New Roman" w:hAnsi="Times New Roman" w:cs="Times New Roman"/>
          <w:color w:val="000000" w:themeColor="text1"/>
        </w:rPr>
        <w:t>AMKP</w:t>
      </w:r>
      <w:bookmarkEnd w:id="1"/>
      <w:r>
        <w:rPr>
          <w:rFonts w:ascii="Times New Roman" w:hAnsi="Times New Roman" w:cs="Times New Roman"/>
          <w:color w:val="000000" w:themeColor="text1"/>
        </w:rPr>
        <w:t xml:space="preserve"> jest drugą najstarszą uczelnią muzyczną w Polsce i jedną z najstarszych w Europie. Dzięki staraniom księżnej Marceliny Czartoryskiej i Władysława Żeleńskiego w dniu 1 lutego 1888 r. zainaugurowało działalność Konserwatorium Towarzystwa Muzycznego w Krakowie, co uznaje się za początek obecnej</w:t>
      </w:r>
      <w:r w:rsidR="00780157">
        <w:rPr>
          <w:rFonts w:ascii="Times New Roman" w:hAnsi="Times New Roman" w:cs="Times New Roman"/>
          <w:color w:val="000000" w:themeColor="text1"/>
        </w:rPr>
        <w:t xml:space="preserve"> </w:t>
      </w:r>
      <w:r w:rsidR="00780157" w:rsidRPr="00780157">
        <w:rPr>
          <w:rFonts w:ascii="Times New Roman" w:hAnsi="Times New Roman" w:cs="Times New Roman"/>
          <w:color w:val="000000" w:themeColor="text1"/>
        </w:rPr>
        <w:t>AMKP</w:t>
      </w:r>
      <w:r>
        <w:rPr>
          <w:rFonts w:ascii="Times New Roman" w:hAnsi="Times New Roman" w:cs="Times New Roman"/>
          <w:color w:val="000000" w:themeColor="text1"/>
        </w:rPr>
        <w:t>. Od 1888 r. nauka odbywała się na kierunkach: instrumentalnym (fortepian, organy, skrzypce, wiolonczela, harfa, kontrabas, instrumenty dęte), wokalnym i teoretycznym (w tym w zakresie kompozycji). W dwudziestoleciu międzywojennym w Konserwatorium otwarto nowe klasy: rytmiki, perkusji, operową. W 1929 r. otwarto pierwsze orkiestry uczniowskie: symfoniczną i dętą.</w:t>
      </w:r>
    </w:p>
    <w:p w14:paraId="6D3B68C6" w14:textId="77777777" w:rsidR="00293DA3" w:rsidRDefault="00981431">
      <w:pPr>
        <w:spacing w:before="288" w:after="288"/>
        <w:ind w:left="-5"/>
        <w:jc w:val="both"/>
        <w:rPr>
          <w:rFonts w:ascii="Times New Roman" w:hAnsi="Times New Roman" w:cs="Times New Roman"/>
          <w:color w:val="000000" w:themeColor="text1"/>
        </w:rPr>
      </w:pPr>
      <w:r>
        <w:rPr>
          <w:rFonts w:ascii="Times New Roman" w:hAnsi="Times New Roman" w:cs="Times New Roman"/>
          <w:color w:val="000000" w:themeColor="text1"/>
        </w:rPr>
        <w:t>Konserwatorium Towarzystwa Muzycznego w Krakowie miało swoją siedzibę najpierw przy pl. Szczepańskim 3, od 1905 r. w gmachu Teatru Starego, a od 1914 r. w budynku przy al. Krasińskiego 28.</w:t>
      </w:r>
    </w:p>
    <w:p w14:paraId="1B2F6D9E" w14:textId="7F35EBBF" w:rsidR="00293DA3" w:rsidRDefault="00981431">
      <w:pPr>
        <w:spacing w:before="288" w:after="288"/>
        <w:ind w:left="-5"/>
        <w:jc w:val="both"/>
        <w:rPr>
          <w:rFonts w:ascii="Times New Roman" w:hAnsi="Times New Roman" w:cs="Times New Roman"/>
          <w:color w:val="000000" w:themeColor="text1"/>
        </w:rPr>
      </w:pPr>
      <w:r>
        <w:rPr>
          <w:rFonts w:ascii="Times New Roman" w:hAnsi="Times New Roman" w:cs="Times New Roman"/>
          <w:color w:val="000000" w:themeColor="text1"/>
        </w:rPr>
        <w:t xml:space="preserve">W okresie II wojny światowej Konserwatorium zostało przez władze okupacyjne zamknięte, ale działalność pedagogiczną prowadzono w podziemiu. W dniu 31 sierpnia 1945 r. Konserwatorium wznowiło swoją oficjalną działalność jako Państwowe Konserwatorium Krakowskie. W dniu 1 lutego 1946 r. Konserwatorium przekształcono w Państwową Wyższą Szkołę Muzyczną (mieszczącą się </w:t>
      </w:r>
      <w:r>
        <w:rPr>
          <w:rFonts w:ascii="Times New Roman" w:hAnsi="Times New Roman" w:cs="Times New Roman"/>
          <w:color w:val="000000" w:themeColor="text1"/>
        </w:rPr>
        <w:br/>
        <w:t xml:space="preserve">od lat pięćdziesiątych do początku lat dziewięćdziesiątych </w:t>
      </w:r>
      <w:r w:rsidR="00C22A40">
        <w:rPr>
          <w:rFonts w:ascii="Times New Roman" w:hAnsi="Times New Roman" w:cs="Times New Roman"/>
          <w:color w:val="000000" w:themeColor="text1"/>
        </w:rPr>
        <w:t xml:space="preserve">XX w. </w:t>
      </w:r>
      <w:r>
        <w:rPr>
          <w:rFonts w:ascii="Times New Roman" w:hAnsi="Times New Roman" w:cs="Times New Roman"/>
          <w:color w:val="000000" w:themeColor="text1"/>
        </w:rPr>
        <w:t>w budynku ss. Urszulanek przy ul.</w:t>
      </w:r>
      <w:r w:rsidR="00464E48">
        <w:rPr>
          <w:rFonts w:ascii="Times New Roman" w:hAnsi="Times New Roman" w:cs="Times New Roman"/>
          <w:color w:val="000000" w:themeColor="text1"/>
        </w:rPr>
        <w:t> </w:t>
      </w:r>
      <w:r>
        <w:rPr>
          <w:rFonts w:ascii="Times New Roman" w:hAnsi="Times New Roman" w:cs="Times New Roman"/>
          <w:color w:val="000000" w:themeColor="text1"/>
        </w:rPr>
        <w:t>Bohaterów Stalingradu/Starowiślnej 3), a w 1976 r. – w Akademię Muzyczną w Krakowie. Od 2021</w:t>
      </w:r>
      <w:r w:rsidR="00464E48">
        <w:rPr>
          <w:rFonts w:ascii="Times New Roman" w:hAnsi="Times New Roman" w:cs="Times New Roman"/>
          <w:color w:val="000000" w:themeColor="text1"/>
        </w:rPr>
        <w:t> </w:t>
      </w:r>
      <w:r>
        <w:rPr>
          <w:rFonts w:ascii="Times New Roman" w:hAnsi="Times New Roman" w:cs="Times New Roman"/>
          <w:color w:val="000000" w:themeColor="text1"/>
        </w:rPr>
        <w:t>r. patronem uczelni jest Krzysztof Penderecki, który był jej profesorem, rektorem (1972–1987) i</w:t>
      </w:r>
      <w:r w:rsidR="00464E48">
        <w:rPr>
          <w:rFonts w:ascii="Times New Roman" w:hAnsi="Times New Roman" w:cs="Times New Roman"/>
          <w:color w:val="000000" w:themeColor="text1"/>
        </w:rPr>
        <w:t> </w:t>
      </w:r>
      <w:r>
        <w:rPr>
          <w:rFonts w:ascii="Times New Roman" w:hAnsi="Times New Roman" w:cs="Times New Roman"/>
          <w:color w:val="000000" w:themeColor="text1"/>
        </w:rPr>
        <w:t xml:space="preserve">doktorem honorowym (1994). </w:t>
      </w:r>
    </w:p>
    <w:p w14:paraId="21EBCEA0" w14:textId="311DA351" w:rsidR="00293DA3" w:rsidRDefault="00780157">
      <w:pPr>
        <w:spacing w:before="288" w:after="288"/>
        <w:ind w:left="-5"/>
        <w:jc w:val="both"/>
        <w:rPr>
          <w:rFonts w:ascii="Times New Roman" w:hAnsi="Times New Roman" w:cs="Times New Roman"/>
        </w:rPr>
      </w:pPr>
      <w:r w:rsidRPr="00780157">
        <w:rPr>
          <w:rFonts w:ascii="Times New Roman" w:hAnsi="Times New Roman" w:cs="Times New Roman"/>
          <w:color w:val="000000" w:themeColor="text1"/>
        </w:rPr>
        <w:t>AMKP</w:t>
      </w:r>
      <w:r w:rsidR="00981431">
        <w:rPr>
          <w:rFonts w:ascii="Times New Roman" w:hAnsi="Times New Roman" w:cs="Times New Roman"/>
          <w:color w:val="000000" w:themeColor="text1"/>
        </w:rPr>
        <w:t xml:space="preserve"> ma wysoką pozycję i prestiż budowane od pokoleń. Tu powstały pierwsze w Polsce: Katedra </w:t>
      </w:r>
      <w:r w:rsidR="00981431">
        <w:rPr>
          <w:rFonts w:ascii="Times New Roman" w:hAnsi="Times New Roman" w:cs="Times New Roman"/>
        </w:rPr>
        <w:t xml:space="preserve">Organów (pierwotnie międzyuczelniana, 1958), akademickie studio muzyki elektroakustycznej (1973), studia na kierunku </w:t>
      </w:r>
      <w:r w:rsidR="00981431">
        <w:rPr>
          <w:rFonts w:ascii="Times New Roman" w:hAnsi="Times New Roman" w:cs="Times New Roman"/>
          <w:i/>
        </w:rPr>
        <w:t>Muzyka kościelna</w:t>
      </w:r>
      <w:r w:rsidR="00981431">
        <w:rPr>
          <w:rFonts w:ascii="Times New Roman" w:hAnsi="Times New Roman" w:cs="Times New Roman"/>
        </w:rPr>
        <w:t xml:space="preserve"> (2009–2021 prowadzone wspólnie z obecnym Uniwersytetem Papieskim Jana Pawła II w Krakowie), studia doktoranckie w dziedzinie </w:t>
      </w:r>
      <w:r w:rsidR="00981431">
        <w:rPr>
          <w:rFonts w:ascii="Times New Roman" w:hAnsi="Times New Roman" w:cs="Times New Roman"/>
          <w:i/>
        </w:rPr>
        <w:t>sztuk muzycznych</w:t>
      </w:r>
      <w:r w:rsidR="00981431">
        <w:rPr>
          <w:rFonts w:ascii="Times New Roman" w:hAnsi="Times New Roman" w:cs="Times New Roman"/>
        </w:rPr>
        <w:t xml:space="preserve"> (2006). Wydział Twórczości, Interpretacji i Edukacji Muzycznej tej uczelni dwukrotnie otrzymał kategorię naukową A+. Poczet doktorów </w:t>
      </w:r>
      <w:r w:rsidR="00981431">
        <w:rPr>
          <w:rFonts w:ascii="Times New Roman" w:hAnsi="Times New Roman" w:cs="Times New Roman"/>
          <w:i/>
        </w:rPr>
        <w:t>honoris causa</w:t>
      </w:r>
      <w:r w:rsidR="00981431">
        <w:rPr>
          <w:rFonts w:ascii="Times New Roman" w:hAnsi="Times New Roman" w:cs="Times New Roman"/>
        </w:rPr>
        <w:t xml:space="preserve"> AMKP wraz z jej patronem Krzysztofem Pendereckim tworzą wybitne postaci światowego formatu: Paul Badura-Skoda, </w:t>
      </w:r>
      <w:r w:rsidR="00981431">
        <w:rPr>
          <w:rFonts w:ascii="Times New Roman" w:hAnsi="Times New Roman" w:cs="Times New Roman"/>
          <w:bCs/>
        </w:rPr>
        <w:t xml:space="preserve">Papież Benedykt XVI, Kaja Danczowska, </w:t>
      </w:r>
      <w:r w:rsidR="00981431">
        <w:rPr>
          <w:rFonts w:ascii="Times New Roman" w:hAnsi="Times New Roman" w:cs="Times New Roman"/>
        </w:rPr>
        <w:t xml:space="preserve">Peter-Lukas Graf, </w:t>
      </w:r>
      <w:r w:rsidR="00981431">
        <w:rPr>
          <w:rFonts w:ascii="Times New Roman" w:hAnsi="Times New Roman" w:cs="Times New Roman"/>
          <w:bCs/>
        </w:rPr>
        <w:t xml:space="preserve">Henryk Mikołaj Górecki, Sir </w:t>
      </w:r>
      <w:proofErr w:type="spellStart"/>
      <w:r w:rsidR="00981431">
        <w:rPr>
          <w:rFonts w:ascii="Times New Roman" w:hAnsi="Times New Roman" w:cs="Times New Roman"/>
          <w:bCs/>
        </w:rPr>
        <w:t>Neville</w:t>
      </w:r>
      <w:proofErr w:type="spellEnd"/>
      <w:r w:rsidR="00981431">
        <w:rPr>
          <w:rFonts w:ascii="Times New Roman" w:hAnsi="Times New Roman" w:cs="Times New Roman"/>
          <w:bCs/>
        </w:rPr>
        <w:t xml:space="preserve"> Marriner, Ivan </w:t>
      </w:r>
      <w:proofErr w:type="spellStart"/>
      <w:r w:rsidR="00981431">
        <w:rPr>
          <w:rFonts w:ascii="Times New Roman" w:hAnsi="Times New Roman" w:cs="Times New Roman"/>
          <w:bCs/>
        </w:rPr>
        <w:t>Monighettti</w:t>
      </w:r>
      <w:proofErr w:type="spellEnd"/>
      <w:r w:rsidR="00981431">
        <w:rPr>
          <w:rFonts w:ascii="Times New Roman" w:hAnsi="Times New Roman" w:cs="Times New Roman"/>
          <w:bCs/>
        </w:rPr>
        <w:t xml:space="preserve">, </w:t>
      </w:r>
      <w:r w:rsidR="00981431">
        <w:rPr>
          <w:rFonts w:ascii="Times New Roman" w:hAnsi="Times New Roman" w:cs="Times New Roman"/>
        </w:rPr>
        <w:t xml:space="preserve">Krystyna Moszumańska-Nazar, </w:t>
      </w:r>
      <w:proofErr w:type="spellStart"/>
      <w:r w:rsidR="00981431">
        <w:rPr>
          <w:rFonts w:ascii="Times New Roman" w:hAnsi="Times New Roman" w:cs="Times New Roman"/>
          <w:bCs/>
        </w:rPr>
        <w:t>Anne-Sophie</w:t>
      </w:r>
      <w:proofErr w:type="spellEnd"/>
      <w:r w:rsidR="00981431">
        <w:rPr>
          <w:rFonts w:ascii="Times New Roman" w:hAnsi="Times New Roman" w:cs="Times New Roman"/>
          <w:bCs/>
        </w:rPr>
        <w:t xml:space="preserve"> </w:t>
      </w:r>
      <w:proofErr w:type="spellStart"/>
      <w:r w:rsidR="00981431">
        <w:rPr>
          <w:rFonts w:ascii="Times New Roman" w:hAnsi="Times New Roman" w:cs="Times New Roman"/>
          <w:bCs/>
        </w:rPr>
        <w:t>Mutter</w:t>
      </w:r>
      <w:proofErr w:type="spellEnd"/>
      <w:r w:rsidR="00981431">
        <w:rPr>
          <w:rFonts w:ascii="Times New Roman" w:hAnsi="Times New Roman" w:cs="Times New Roman"/>
        </w:rPr>
        <w:t xml:space="preserve">, </w:t>
      </w:r>
      <w:r w:rsidR="00981431">
        <w:rPr>
          <w:rFonts w:ascii="Times New Roman" w:hAnsi="Times New Roman" w:cs="Times New Roman"/>
          <w:bCs/>
        </w:rPr>
        <w:t xml:space="preserve">Joshua </w:t>
      </w:r>
      <w:proofErr w:type="spellStart"/>
      <w:r w:rsidR="00981431">
        <w:rPr>
          <w:rFonts w:ascii="Times New Roman" w:hAnsi="Times New Roman" w:cs="Times New Roman"/>
          <w:bCs/>
        </w:rPr>
        <w:t>Rifkin</w:t>
      </w:r>
      <w:proofErr w:type="spellEnd"/>
      <w:r w:rsidR="00981431">
        <w:rPr>
          <w:rFonts w:ascii="Times New Roman" w:hAnsi="Times New Roman" w:cs="Times New Roman"/>
          <w:bCs/>
        </w:rPr>
        <w:t xml:space="preserve">, </w:t>
      </w:r>
      <w:proofErr w:type="spellStart"/>
      <w:r w:rsidR="00981431">
        <w:rPr>
          <w:rFonts w:ascii="Times New Roman" w:hAnsi="Times New Roman" w:cs="Times New Roman"/>
          <w:bCs/>
        </w:rPr>
        <w:t>Helmuth</w:t>
      </w:r>
      <w:proofErr w:type="spellEnd"/>
      <w:r w:rsidR="00981431">
        <w:rPr>
          <w:rFonts w:ascii="Times New Roman" w:hAnsi="Times New Roman" w:cs="Times New Roman"/>
          <w:bCs/>
        </w:rPr>
        <w:t xml:space="preserve"> </w:t>
      </w:r>
      <w:proofErr w:type="spellStart"/>
      <w:r w:rsidR="00981431">
        <w:rPr>
          <w:rFonts w:ascii="Times New Roman" w:hAnsi="Times New Roman" w:cs="Times New Roman"/>
          <w:bCs/>
        </w:rPr>
        <w:t>Rilling</w:t>
      </w:r>
      <w:proofErr w:type="spellEnd"/>
      <w:r w:rsidR="00981431">
        <w:rPr>
          <w:rFonts w:ascii="Times New Roman" w:hAnsi="Times New Roman" w:cs="Times New Roman"/>
          <w:bCs/>
        </w:rPr>
        <w:t xml:space="preserve">, </w:t>
      </w:r>
      <w:r w:rsidR="00981431">
        <w:rPr>
          <w:rFonts w:ascii="Times New Roman" w:hAnsi="Times New Roman" w:cs="Times New Roman"/>
        </w:rPr>
        <w:t xml:space="preserve">Paul </w:t>
      </w:r>
      <w:proofErr w:type="spellStart"/>
      <w:r w:rsidR="00981431">
        <w:rPr>
          <w:rFonts w:ascii="Times New Roman" w:hAnsi="Times New Roman" w:cs="Times New Roman"/>
        </w:rPr>
        <w:t>Sacher</w:t>
      </w:r>
      <w:proofErr w:type="spellEnd"/>
      <w:r w:rsidR="00981431">
        <w:rPr>
          <w:rFonts w:ascii="Times New Roman" w:hAnsi="Times New Roman" w:cs="Times New Roman"/>
        </w:rPr>
        <w:t xml:space="preserve">, Barbara Świątek-Żelazna, </w:t>
      </w:r>
      <w:r w:rsidR="00981431">
        <w:rPr>
          <w:rFonts w:ascii="Times New Roman" w:hAnsi="Times New Roman" w:cs="Times New Roman"/>
          <w:bCs/>
        </w:rPr>
        <w:t>Mieczysław Tomaszewski.</w:t>
      </w:r>
    </w:p>
    <w:p w14:paraId="6E629B5A" w14:textId="50D6842E" w:rsidR="00293DA3" w:rsidRDefault="00780157">
      <w:pPr>
        <w:spacing w:before="288" w:after="288"/>
        <w:jc w:val="both"/>
        <w:rPr>
          <w:rFonts w:ascii="Times New Roman" w:hAnsi="Times New Roman" w:cs="Times New Roman"/>
          <w:color w:val="FF0000"/>
        </w:rPr>
      </w:pPr>
      <w:r w:rsidRPr="00780157">
        <w:rPr>
          <w:rFonts w:ascii="Times New Roman" w:hAnsi="Times New Roman" w:cs="Times New Roman"/>
          <w:color w:val="000000" w:themeColor="text1"/>
        </w:rPr>
        <w:t>AMKP</w:t>
      </w:r>
      <w:r w:rsidR="00981431">
        <w:rPr>
          <w:rFonts w:ascii="Times New Roman" w:hAnsi="Times New Roman" w:cs="Times New Roman"/>
          <w:color w:val="000000" w:themeColor="text1"/>
        </w:rPr>
        <w:t xml:space="preserve"> od początku istnienia bierze aktywny udział w życiu artystycznym, kulturalnym </w:t>
      </w:r>
      <w:r w:rsidR="00981431">
        <w:rPr>
          <w:rFonts w:ascii="Times New Roman" w:hAnsi="Times New Roman" w:cs="Times New Roman"/>
          <w:color w:val="000000" w:themeColor="text1"/>
        </w:rPr>
        <w:br/>
        <w:t>i naukowym miasta i regionu. Wywodzi swoją historię od założonego w 1888 r., w czasach zaborów, krakowskiego Konserwatorium Towarzystwa Muzycznego.</w:t>
      </w:r>
      <w:r w:rsidR="00981431">
        <w:rPr>
          <w:rFonts w:ascii="Times New Roman" w:hAnsi="Times New Roman" w:cs="Times New Roman"/>
          <w:b/>
          <w:bCs/>
          <w:color w:val="000000" w:themeColor="text1"/>
        </w:rPr>
        <w:t xml:space="preserve"> </w:t>
      </w:r>
      <w:r w:rsidR="00981431">
        <w:rPr>
          <w:rFonts w:ascii="Times New Roman" w:hAnsi="Times New Roman" w:cs="Times New Roman"/>
          <w:bCs/>
          <w:color w:val="000000" w:themeColor="text1"/>
        </w:rPr>
        <w:t xml:space="preserve">W okresie Polskiej Rzeczpospolitej </w:t>
      </w:r>
      <w:r w:rsidR="00981431">
        <w:rPr>
          <w:rFonts w:ascii="Times New Roman" w:hAnsi="Times New Roman" w:cs="Times New Roman"/>
          <w:bCs/>
          <w:color w:val="000000" w:themeColor="text1"/>
        </w:rPr>
        <w:lastRenderedPageBreak/>
        <w:t>Ludowej była ostoją wolnej myśli i sztuki:</w:t>
      </w:r>
      <w:r w:rsidR="00981431">
        <w:rPr>
          <w:rFonts w:ascii="Times New Roman" w:hAnsi="Times New Roman" w:cs="Times New Roman"/>
          <w:color w:val="000000" w:themeColor="text1"/>
        </w:rPr>
        <w:t xml:space="preserve"> tu organizowano wspólne polsko-litewskie sesje naukowe z</w:t>
      </w:r>
      <w:r w:rsidR="00464E48">
        <w:rPr>
          <w:rFonts w:ascii="Times New Roman" w:hAnsi="Times New Roman" w:cs="Times New Roman"/>
          <w:color w:val="000000" w:themeColor="text1"/>
        </w:rPr>
        <w:t> </w:t>
      </w:r>
      <w:r w:rsidR="00981431">
        <w:rPr>
          <w:rFonts w:ascii="Times New Roman" w:hAnsi="Times New Roman" w:cs="Times New Roman"/>
          <w:color w:val="000000" w:themeColor="text1"/>
        </w:rPr>
        <w:t>udziałem m.in. późniejszego przywódcy ruchu „</w:t>
      </w:r>
      <w:proofErr w:type="spellStart"/>
      <w:r w:rsidR="00981431">
        <w:rPr>
          <w:rFonts w:ascii="Times New Roman" w:hAnsi="Times New Roman" w:cs="Times New Roman"/>
          <w:color w:val="000000" w:themeColor="text1"/>
        </w:rPr>
        <w:t>Sajudis</w:t>
      </w:r>
      <w:proofErr w:type="spellEnd"/>
      <w:r w:rsidR="00981431">
        <w:rPr>
          <w:rFonts w:ascii="Times New Roman" w:hAnsi="Times New Roman" w:cs="Times New Roman"/>
          <w:color w:val="000000" w:themeColor="text1"/>
        </w:rPr>
        <w:t xml:space="preserve">” i lidera wolnej Litwy </w:t>
      </w:r>
      <w:proofErr w:type="spellStart"/>
      <w:r w:rsidR="00981431">
        <w:rPr>
          <w:rFonts w:ascii="Times New Roman" w:hAnsi="Times New Roman" w:cs="Times New Roman"/>
          <w:color w:val="000000" w:themeColor="text1"/>
        </w:rPr>
        <w:t>Vytautasa</w:t>
      </w:r>
      <w:proofErr w:type="spellEnd"/>
      <w:r w:rsidR="00981431">
        <w:rPr>
          <w:rFonts w:ascii="Times New Roman" w:hAnsi="Times New Roman" w:cs="Times New Roman"/>
          <w:color w:val="000000" w:themeColor="text1"/>
        </w:rPr>
        <w:t xml:space="preserve"> Landsbergisa, czy Spotkania Muzyczne w Baranowie Sandomierskim gromadzące kompozytorów i</w:t>
      </w:r>
      <w:r w:rsidR="00464E48">
        <w:rPr>
          <w:rFonts w:ascii="Times New Roman" w:hAnsi="Times New Roman" w:cs="Times New Roman"/>
          <w:color w:val="000000" w:themeColor="text1"/>
        </w:rPr>
        <w:t> </w:t>
      </w:r>
      <w:r w:rsidR="00981431">
        <w:rPr>
          <w:rFonts w:ascii="Times New Roman" w:hAnsi="Times New Roman" w:cs="Times New Roman"/>
          <w:color w:val="000000" w:themeColor="text1"/>
        </w:rPr>
        <w:t xml:space="preserve">muzykologów z krajów zza żelaznej kurtyny. Obecnie istotne w panoramie miasta, doroczne wydarzenia związane z </w:t>
      </w:r>
      <w:r w:rsidRPr="00780157">
        <w:rPr>
          <w:rFonts w:ascii="Times New Roman" w:hAnsi="Times New Roman" w:cs="Times New Roman"/>
          <w:color w:val="000000" w:themeColor="text1"/>
        </w:rPr>
        <w:t>AMKP</w:t>
      </w:r>
      <w:r w:rsidR="00981431">
        <w:rPr>
          <w:rFonts w:ascii="Times New Roman" w:hAnsi="Times New Roman" w:cs="Times New Roman"/>
          <w:color w:val="000000" w:themeColor="text1"/>
        </w:rPr>
        <w:t xml:space="preserve"> to przede wszystkim: Dni Muzyki </w:t>
      </w:r>
      <w:proofErr w:type="spellStart"/>
      <w:r w:rsidR="00981431">
        <w:rPr>
          <w:rFonts w:ascii="Times New Roman" w:hAnsi="Times New Roman" w:cs="Times New Roman"/>
          <w:color w:val="000000" w:themeColor="text1"/>
        </w:rPr>
        <w:t>Organowo-Klawesynowej</w:t>
      </w:r>
      <w:proofErr w:type="spellEnd"/>
      <w:r w:rsidR="00981431">
        <w:rPr>
          <w:rFonts w:ascii="Times New Roman" w:hAnsi="Times New Roman" w:cs="Times New Roman"/>
          <w:color w:val="000000" w:themeColor="text1"/>
        </w:rPr>
        <w:t xml:space="preserve"> (od</w:t>
      </w:r>
      <w:r w:rsidR="00464E48">
        <w:rPr>
          <w:rFonts w:ascii="Times New Roman" w:hAnsi="Times New Roman" w:cs="Times New Roman"/>
          <w:color w:val="000000" w:themeColor="text1"/>
        </w:rPr>
        <w:t> </w:t>
      </w:r>
      <w:r w:rsidR="00981431">
        <w:rPr>
          <w:rFonts w:ascii="Times New Roman" w:hAnsi="Times New Roman" w:cs="Times New Roman"/>
          <w:color w:val="000000" w:themeColor="text1"/>
        </w:rPr>
        <w:t>1965 r.), Międzynarodowy Festiwal Perkusyjny „Źródła i Inspiracje” (od 2003 r.), Letnia Akademia Muzyczna (od 1999 r.), Międzynarodowy Konkurs Fletowy (od 1999 r.), Międzynarodowy Konkurs Wiolonczelowy im. Krzysztofa Pendereckiego (</w:t>
      </w:r>
      <w:r w:rsidR="00981431">
        <w:rPr>
          <w:rFonts w:ascii="Times New Roman" w:hAnsi="Times New Roman" w:cs="Times New Roman"/>
        </w:rPr>
        <w:t xml:space="preserve">od 2008 r.). Organizowane są liczne międzynarodowe sympozja i seminaria teoretyczne oraz wykonawcze, jak np. XI International </w:t>
      </w:r>
      <w:proofErr w:type="spellStart"/>
      <w:r w:rsidR="00981431">
        <w:rPr>
          <w:rFonts w:ascii="Times New Roman" w:hAnsi="Times New Roman" w:cs="Times New Roman"/>
        </w:rPr>
        <w:t>Congress</w:t>
      </w:r>
      <w:proofErr w:type="spellEnd"/>
      <w:r w:rsidR="00981431">
        <w:rPr>
          <w:rFonts w:ascii="Times New Roman" w:hAnsi="Times New Roman" w:cs="Times New Roman"/>
        </w:rPr>
        <w:t xml:space="preserve"> on Musical </w:t>
      </w:r>
      <w:proofErr w:type="spellStart"/>
      <w:r w:rsidR="00981431">
        <w:rPr>
          <w:rFonts w:ascii="Times New Roman" w:hAnsi="Times New Roman" w:cs="Times New Roman"/>
        </w:rPr>
        <w:t>Signification</w:t>
      </w:r>
      <w:proofErr w:type="spellEnd"/>
      <w:r w:rsidR="00981431">
        <w:rPr>
          <w:rFonts w:ascii="Times New Roman" w:hAnsi="Times New Roman" w:cs="Times New Roman"/>
        </w:rPr>
        <w:t xml:space="preserve"> (2010 r.). Corocznie ok. 30% różnego typu wydarzeń artystycznych: koncertów (symfonicznych, kameralnych, mistrzowskich), prelekcji, wykładów, koncertów festiwalowych odbywa się poza gmachem </w:t>
      </w:r>
      <w:r w:rsidRPr="00780157">
        <w:rPr>
          <w:rFonts w:ascii="Times New Roman" w:hAnsi="Times New Roman" w:cs="Times New Roman"/>
        </w:rPr>
        <w:t>AMKP</w:t>
      </w:r>
      <w:r w:rsidR="00981431">
        <w:rPr>
          <w:rFonts w:ascii="Times New Roman" w:hAnsi="Times New Roman" w:cs="Times New Roman"/>
        </w:rPr>
        <w:t>, w przestrzeni Krakowa i Małopolski – m.in. w Filharmonii Krakowskiej, Operze Krakowskiej, ICE Kraków, krakowskich kościołach, salach krakowskich muzeów i galerii, w</w:t>
      </w:r>
      <w:r w:rsidR="00464E48">
        <w:rPr>
          <w:rFonts w:ascii="Times New Roman" w:hAnsi="Times New Roman" w:cs="Times New Roman"/>
        </w:rPr>
        <w:t> </w:t>
      </w:r>
      <w:r w:rsidR="00981431">
        <w:rPr>
          <w:rFonts w:ascii="Times New Roman" w:hAnsi="Times New Roman" w:cs="Times New Roman"/>
        </w:rPr>
        <w:t xml:space="preserve">Europejskim Centrum Muzyki Krzysztofa Pendereckiego w Lusławicach, a nawet w Teatrze Narodowym w Warszawie (2021 r.). </w:t>
      </w:r>
    </w:p>
    <w:p w14:paraId="3A5A4DC2" w14:textId="77777777" w:rsidR="00293DA3" w:rsidRDefault="00981431">
      <w:pPr>
        <w:spacing w:before="288" w:after="288"/>
        <w:jc w:val="both"/>
        <w:rPr>
          <w:rFonts w:ascii="Times New Roman" w:hAnsi="Times New Roman" w:cs="Times New Roman"/>
        </w:rPr>
      </w:pPr>
      <w:r>
        <w:rPr>
          <w:rFonts w:ascii="Times New Roman" w:hAnsi="Times New Roman" w:cs="Times New Roman"/>
        </w:rPr>
        <w:t xml:space="preserve">Przez ostatnich kilka lat Orkiestry i Chór AMKP gościły z występami w salach koncertowych znaczących muzycznych ośrodków Europy i poza Starym Kontynentem, m.in. w Austrii, Chinach, Chorwacji, Francji, Holandii, Niemczech. </w:t>
      </w:r>
    </w:p>
    <w:p w14:paraId="3565CF70" w14:textId="2151148F" w:rsidR="00293DA3" w:rsidRDefault="00780157">
      <w:pPr>
        <w:spacing w:before="288" w:after="288"/>
        <w:jc w:val="both"/>
        <w:rPr>
          <w:rFonts w:ascii="Times New Roman" w:hAnsi="Times New Roman" w:cs="Times New Roman"/>
        </w:rPr>
      </w:pPr>
      <w:r w:rsidRPr="00780157">
        <w:rPr>
          <w:rFonts w:ascii="Times New Roman" w:hAnsi="Times New Roman" w:cs="Times New Roman"/>
        </w:rPr>
        <w:t>AMKP</w:t>
      </w:r>
      <w:r w:rsidR="00981431">
        <w:rPr>
          <w:rFonts w:ascii="Times New Roman" w:hAnsi="Times New Roman" w:cs="Times New Roman"/>
        </w:rPr>
        <w:t xml:space="preserve"> ma podpisane wieloletnie umowy o partnerstwie i współpracy z ponad stu uczelniami muzycznymi na całym świecie. </w:t>
      </w:r>
      <w:r w:rsidR="00981431">
        <w:rPr>
          <w:rFonts w:ascii="Times New Roman" w:hAnsi="Times New Roman" w:cs="Times New Roman"/>
          <w:color w:val="000000" w:themeColor="text1"/>
        </w:rPr>
        <w:t xml:space="preserve">Już w 1986 r. </w:t>
      </w:r>
      <w:r w:rsidRPr="00780157">
        <w:rPr>
          <w:rFonts w:ascii="Times New Roman" w:hAnsi="Times New Roman" w:cs="Times New Roman"/>
          <w:color w:val="000000" w:themeColor="text1"/>
        </w:rPr>
        <w:t>AMKP</w:t>
      </w:r>
      <w:r w:rsidRPr="00780157" w:rsidDel="00780157">
        <w:rPr>
          <w:rFonts w:ascii="Times New Roman" w:hAnsi="Times New Roman" w:cs="Times New Roman"/>
          <w:color w:val="000000" w:themeColor="text1"/>
        </w:rPr>
        <w:t xml:space="preserve"> </w:t>
      </w:r>
      <w:r w:rsidR="00981431">
        <w:rPr>
          <w:rFonts w:ascii="Times New Roman" w:hAnsi="Times New Roman" w:cs="Times New Roman"/>
          <w:color w:val="000000" w:themeColor="text1"/>
        </w:rPr>
        <w:t xml:space="preserve">nawiązała współpracę z Międzynarodową Akademią Bachowską ze Stuttgartu. W ramach programu </w:t>
      </w:r>
      <w:proofErr w:type="spellStart"/>
      <w:r w:rsidR="00981431">
        <w:rPr>
          <w:rFonts w:ascii="Times New Roman" w:hAnsi="Times New Roman" w:cs="Times New Roman"/>
          <w:color w:val="000000" w:themeColor="text1"/>
        </w:rPr>
        <w:t>Socrates</w:t>
      </w:r>
      <w:proofErr w:type="spellEnd"/>
      <w:r w:rsidR="00981431">
        <w:rPr>
          <w:rFonts w:ascii="Times New Roman" w:hAnsi="Times New Roman" w:cs="Times New Roman"/>
          <w:color w:val="000000" w:themeColor="text1"/>
        </w:rPr>
        <w:t xml:space="preserve">-Erasmus podpisanych zostało około 60 umów bilateralnych z innymi uczelniami muzycznymi na całym świecie. Najważniejsze uczelnie partnerskie dla </w:t>
      </w:r>
      <w:r w:rsidRPr="00780157">
        <w:rPr>
          <w:rFonts w:ascii="Times New Roman" w:hAnsi="Times New Roman" w:cs="Times New Roman"/>
          <w:color w:val="000000" w:themeColor="text1"/>
        </w:rPr>
        <w:t>AMKP</w:t>
      </w:r>
      <w:r w:rsidR="00981431">
        <w:rPr>
          <w:rFonts w:ascii="Times New Roman" w:hAnsi="Times New Roman" w:cs="Times New Roman"/>
          <w:color w:val="000000" w:themeColor="text1"/>
        </w:rPr>
        <w:t xml:space="preserve"> to wiodące uczelnie muzyczne w Europie, głównie z Niemiec, Włoch, Hiszpanii, Szwajcarii, Francji i Skandynawii, a także uczelnie amerykańskie (USA, Kanada). Ponadto </w:t>
      </w:r>
      <w:r w:rsidRPr="00780157">
        <w:rPr>
          <w:rFonts w:ascii="Times New Roman" w:hAnsi="Times New Roman" w:cs="Times New Roman"/>
        </w:rPr>
        <w:t>AMKP</w:t>
      </w:r>
      <w:r w:rsidR="00981431">
        <w:rPr>
          <w:rFonts w:ascii="Times New Roman" w:hAnsi="Times New Roman" w:cs="Times New Roman"/>
        </w:rPr>
        <w:t xml:space="preserve"> należy do międzynarodowych stowarzyszeń: ABAM (Związek Bałtyckich Akademii Muzycznych), CEEPUS (Środkowoeuropejski Program Studiów Uniwersyteckich), AEC (Europejskie Stowarzyszenie Konserwatoriów).</w:t>
      </w:r>
    </w:p>
    <w:p w14:paraId="1DD3CBDD" w14:textId="77777777" w:rsidR="00293DA3" w:rsidRDefault="00981431">
      <w:pPr>
        <w:spacing w:before="288" w:after="288"/>
        <w:ind w:left="-5"/>
        <w:jc w:val="both"/>
        <w:rPr>
          <w:rFonts w:ascii="Times New Roman" w:hAnsi="Times New Roman" w:cs="Times New Roman"/>
          <w:b/>
          <w:color w:val="000000" w:themeColor="text1"/>
        </w:rPr>
      </w:pPr>
      <w:r>
        <w:rPr>
          <w:rFonts w:ascii="Times New Roman" w:hAnsi="Times New Roman" w:cs="Times New Roman"/>
          <w:b/>
          <w:color w:val="000000" w:themeColor="text1"/>
        </w:rPr>
        <w:t>Misja, zadania, cele</w:t>
      </w:r>
    </w:p>
    <w:p w14:paraId="61409E65" w14:textId="179823F5" w:rsidR="00293DA3" w:rsidRDefault="00981431">
      <w:pPr>
        <w:spacing w:before="288" w:after="288"/>
        <w:ind w:left="-5"/>
        <w:jc w:val="both"/>
        <w:rPr>
          <w:rFonts w:ascii="Times New Roman" w:hAnsi="Times New Roman" w:cs="Times New Roman"/>
          <w:color w:val="000000" w:themeColor="text1"/>
        </w:rPr>
      </w:pPr>
      <w:r>
        <w:rPr>
          <w:rFonts w:ascii="Times New Roman" w:hAnsi="Times New Roman" w:cs="Times New Roman"/>
          <w:b/>
          <w:color w:val="000000" w:themeColor="text1"/>
        </w:rPr>
        <w:t>Misją</w:t>
      </w:r>
      <w:r>
        <w:rPr>
          <w:rFonts w:ascii="Times New Roman" w:hAnsi="Times New Roman" w:cs="Times New Roman"/>
          <w:color w:val="000000" w:themeColor="text1"/>
        </w:rPr>
        <w:t xml:space="preserve"> </w:t>
      </w:r>
      <w:r w:rsidR="00780157" w:rsidRPr="00780157">
        <w:rPr>
          <w:rFonts w:ascii="Times New Roman" w:hAnsi="Times New Roman" w:cs="Times New Roman"/>
          <w:color w:val="000000" w:themeColor="text1"/>
        </w:rPr>
        <w:t>AMKP</w:t>
      </w:r>
      <w:r>
        <w:rPr>
          <w:rFonts w:ascii="Times New Roman" w:hAnsi="Times New Roman" w:cs="Times New Roman"/>
          <w:color w:val="000000" w:themeColor="text1"/>
        </w:rPr>
        <w:t xml:space="preserve"> od początku jej istnienia jest kształcenie muzyków-humanistów w szerokim kontekście kultury muzycznej i sztuki. Obecnie jest to realizowane w myśl aktualnej dewizy: </w:t>
      </w:r>
      <w:r>
        <w:rPr>
          <w:rFonts w:ascii="Times New Roman" w:hAnsi="Times New Roman" w:cs="Times New Roman"/>
          <w:i/>
          <w:color w:val="000000" w:themeColor="text1"/>
        </w:rPr>
        <w:t xml:space="preserve">Per </w:t>
      </w:r>
      <w:proofErr w:type="spellStart"/>
      <w:r>
        <w:rPr>
          <w:rFonts w:ascii="Times New Roman" w:hAnsi="Times New Roman" w:cs="Times New Roman"/>
          <w:i/>
          <w:color w:val="000000" w:themeColor="text1"/>
        </w:rPr>
        <w:t>academiam</w:t>
      </w:r>
      <w:proofErr w:type="spellEnd"/>
      <w:r>
        <w:rPr>
          <w:rFonts w:ascii="Times New Roman" w:hAnsi="Times New Roman" w:cs="Times New Roman"/>
          <w:i/>
          <w:color w:val="000000" w:themeColor="text1"/>
        </w:rPr>
        <w:t xml:space="preserve"> ad astra</w:t>
      </w:r>
      <w:r>
        <w:rPr>
          <w:rFonts w:ascii="Times New Roman" w:hAnsi="Times New Roman" w:cs="Times New Roman"/>
          <w:color w:val="000000" w:themeColor="text1"/>
        </w:rPr>
        <w:t xml:space="preserve">, poprzez: </w:t>
      </w:r>
    </w:p>
    <w:p w14:paraId="070982FA" w14:textId="77777777" w:rsidR="00293DA3" w:rsidRDefault="00981431">
      <w:pPr>
        <w:numPr>
          <w:ilvl w:val="0"/>
          <w:numId w:val="1"/>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przekazywanie i doskonalenie warsztatu muzycznego w relacji: mistrz – uczeń,</w:t>
      </w:r>
    </w:p>
    <w:p w14:paraId="12F27515" w14:textId="77777777" w:rsidR="00293DA3" w:rsidRDefault="00981431">
      <w:pPr>
        <w:numPr>
          <w:ilvl w:val="0"/>
          <w:numId w:val="1"/>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wszechstronne rozwijanie uzdolnień i talentów,</w:t>
      </w:r>
    </w:p>
    <w:p w14:paraId="7A826C4F" w14:textId="77777777" w:rsidR="00293DA3" w:rsidRDefault="00981431">
      <w:pPr>
        <w:numPr>
          <w:ilvl w:val="0"/>
          <w:numId w:val="1"/>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uwrażliwianie na piękno, w którym spotykają się tradycja i nowoczesność, </w:t>
      </w:r>
      <w:proofErr w:type="spellStart"/>
      <w:r>
        <w:rPr>
          <w:rFonts w:ascii="Times New Roman" w:hAnsi="Times New Roman" w:cs="Times New Roman"/>
          <w:i/>
          <w:color w:val="000000" w:themeColor="text1"/>
        </w:rPr>
        <w:t>datum</w:t>
      </w:r>
      <w:proofErr w:type="spellEnd"/>
      <w:r>
        <w:rPr>
          <w:rFonts w:ascii="Times New Roman" w:hAnsi="Times New Roman" w:cs="Times New Roman"/>
          <w:i/>
          <w:color w:val="000000" w:themeColor="text1"/>
        </w:rPr>
        <w:t> </w:t>
      </w:r>
      <w:r>
        <w:rPr>
          <w:rFonts w:ascii="Times New Roman" w:hAnsi="Times New Roman" w:cs="Times New Roman"/>
          <w:color w:val="000000" w:themeColor="text1"/>
        </w:rPr>
        <w:t>i</w:t>
      </w:r>
      <w:r>
        <w:rPr>
          <w:rFonts w:ascii="Times New Roman" w:hAnsi="Times New Roman" w:cs="Times New Roman"/>
          <w:i/>
          <w:color w:val="000000" w:themeColor="text1"/>
        </w:rPr>
        <w:t xml:space="preserve"> novum</w:t>
      </w:r>
      <w:r>
        <w:rPr>
          <w:rFonts w:ascii="Times New Roman" w:hAnsi="Times New Roman" w:cs="Times New Roman"/>
          <w:color w:val="000000" w:themeColor="text1"/>
        </w:rPr>
        <w:t>, przeszłość i teraźniejszość,</w:t>
      </w:r>
    </w:p>
    <w:p w14:paraId="7882100D" w14:textId="77777777" w:rsidR="00293DA3" w:rsidRDefault="00981431">
      <w:pPr>
        <w:numPr>
          <w:ilvl w:val="0"/>
          <w:numId w:val="1"/>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 xml:space="preserve">kształtowanie artystycznego smaku i umiejętności wartościowania zjawisk w kulturze,  </w:t>
      </w:r>
    </w:p>
    <w:p w14:paraId="30AEBE95" w14:textId="77777777" w:rsidR="00293DA3" w:rsidRDefault="00981431">
      <w:pPr>
        <w:numPr>
          <w:ilvl w:val="0"/>
          <w:numId w:val="1"/>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otwieranie na różne formy działalności kulturalnej i kulturotwórczej.</w:t>
      </w:r>
    </w:p>
    <w:p w14:paraId="3AD21759" w14:textId="72132C76" w:rsidR="00293DA3" w:rsidRDefault="00981431">
      <w:pPr>
        <w:spacing w:before="288" w:after="288"/>
        <w:jc w:val="both"/>
        <w:rPr>
          <w:rFonts w:ascii="Times New Roman" w:hAnsi="Times New Roman" w:cs="Times New Roman"/>
          <w:color w:val="000000" w:themeColor="text1"/>
        </w:rPr>
      </w:pPr>
      <w:r>
        <w:rPr>
          <w:rFonts w:ascii="Times New Roman" w:hAnsi="Times New Roman" w:cs="Times New Roman"/>
          <w:color w:val="000000" w:themeColor="text1"/>
        </w:rPr>
        <w:t xml:space="preserve">Obecnie </w:t>
      </w:r>
      <w:r w:rsidR="00780157" w:rsidRPr="00780157">
        <w:rPr>
          <w:rFonts w:ascii="Times New Roman" w:hAnsi="Times New Roman" w:cs="Times New Roman"/>
          <w:color w:val="000000" w:themeColor="text1"/>
        </w:rPr>
        <w:t>AMKP</w:t>
      </w:r>
      <w:r>
        <w:rPr>
          <w:rFonts w:ascii="Times New Roman" w:hAnsi="Times New Roman" w:cs="Times New Roman"/>
          <w:color w:val="000000" w:themeColor="text1"/>
        </w:rPr>
        <w:t xml:space="preserve"> to publiczna uczelnia artystyczna, która zgodnie z jej zadaniami statutowymi: </w:t>
      </w:r>
    </w:p>
    <w:p w14:paraId="28D6742B" w14:textId="77777777" w:rsidR="00293DA3" w:rsidRDefault="00981431" w:rsidP="00E949D5">
      <w:pPr>
        <w:numPr>
          <w:ilvl w:val="0"/>
          <w:numId w:val="4"/>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kształci artystów-muzyków: kompozytorów, dyrygentów, instrumentalistów, śpiewaków, teoretyków muzyki, pedagogów i edytorów muzycznych na studiach i w szkole doktorskiej, </w:t>
      </w:r>
    </w:p>
    <w:p w14:paraId="4633705C" w14:textId="77777777" w:rsidR="00293DA3" w:rsidRDefault="00981431" w:rsidP="00E949D5">
      <w:pPr>
        <w:numPr>
          <w:ilvl w:val="0"/>
          <w:numId w:val="4"/>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prowadzi działalność naukową, w tym działalność w zakresie twórczości artystycznej,</w:t>
      </w:r>
      <w:r>
        <w:rPr>
          <w:rFonts w:ascii="Times New Roman" w:hAnsi="Times New Roman" w:cs="Times New Roman"/>
          <w:color w:val="000000" w:themeColor="text1"/>
        </w:rPr>
        <w:br/>
        <w:t xml:space="preserve">w szczególności w dyscyplinie artystycznej </w:t>
      </w:r>
      <w:r>
        <w:rPr>
          <w:rFonts w:ascii="Times New Roman" w:hAnsi="Times New Roman" w:cs="Times New Roman"/>
          <w:i/>
          <w:color w:val="000000" w:themeColor="text1"/>
        </w:rPr>
        <w:t>sztuki muzyczne</w:t>
      </w:r>
      <w:r>
        <w:rPr>
          <w:rFonts w:ascii="Times New Roman" w:hAnsi="Times New Roman" w:cs="Times New Roman"/>
          <w:color w:val="000000" w:themeColor="text1"/>
        </w:rPr>
        <w:t xml:space="preserve">, </w:t>
      </w:r>
    </w:p>
    <w:p w14:paraId="3E6A51FD" w14:textId="77777777" w:rsidR="00293DA3" w:rsidRDefault="00981431" w:rsidP="00E949D5">
      <w:pPr>
        <w:numPr>
          <w:ilvl w:val="0"/>
          <w:numId w:val="4"/>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 xml:space="preserve">kształci i promuje kadrę naukową w dyscyplinie artystycznej </w:t>
      </w:r>
      <w:r>
        <w:rPr>
          <w:rFonts w:ascii="Times New Roman" w:hAnsi="Times New Roman" w:cs="Times New Roman"/>
          <w:i/>
          <w:color w:val="000000" w:themeColor="text1"/>
        </w:rPr>
        <w:t>sztuki muzyczne</w:t>
      </w:r>
      <w:r>
        <w:rPr>
          <w:rFonts w:ascii="Times New Roman" w:hAnsi="Times New Roman" w:cs="Times New Roman"/>
          <w:color w:val="000000" w:themeColor="text1"/>
        </w:rPr>
        <w:t xml:space="preserve">, </w:t>
      </w:r>
    </w:p>
    <w:p w14:paraId="0FD82537" w14:textId="77777777" w:rsidR="00293DA3" w:rsidRDefault="00981431" w:rsidP="00E949D5">
      <w:pPr>
        <w:numPr>
          <w:ilvl w:val="0"/>
          <w:numId w:val="4"/>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 xml:space="preserve">prowadzi ożywioną działalność kulturotwórczą i edukacyjną w społeczeństwie, samodzielnie oraz we współpracy z innymi instytucjami i placówkami oświatowymi w kraju i za granicą, </w:t>
      </w:r>
    </w:p>
    <w:p w14:paraId="72185B56" w14:textId="77777777" w:rsidR="00293DA3" w:rsidRDefault="00981431" w:rsidP="00E949D5">
      <w:pPr>
        <w:numPr>
          <w:ilvl w:val="0"/>
          <w:numId w:val="4"/>
        </w:numPr>
        <w:spacing w:before="120" w:after="120"/>
        <w:ind w:left="714" w:hanging="357"/>
        <w:jc w:val="both"/>
        <w:rPr>
          <w:rFonts w:ascii="Times New Roman" w:hAnsi="Times New Roman" w:cs="Times New Roman"/>
          <w:color w:val="000000" w:themeColor="text1"/>
        </w:rPr>
      </w:pPr>
      <w:r>
        <w:rPr>
          <w:rFonts w:ascii="Times New Roman" w:hAnsi="Times New Roman" w:cs="Times New Roman"/>
          <w:color w:val="000000" w:themeColor="text1"/>
        </w:rPr>
        <w:t>wychowuje studentów i doktorantów w duchu prawdy i piękna oraz ideałów humanizmu.</w:t>
      </w:r>
    </w:p>
    <w:p w14:paraId="2B74E077" w14:textId="61CC4EAF" w:rsidR="00293DA3" w:rsidRDefault="00981431">
      <w:pPr>
        <w:spacing w:before="120" w:after="120"/>
        <w:jc w:val="both"/>
        <w:rPr>
          <w:rFonts w:ascii="Times New Roman" w:hAnsi="Times New Roman" w:cs="Times New Roman"/>
          <w:color w:val="000000" w:themeColor="text1"/>
        </w:rPr>
      </w:pPr>
      <w:bookmarkStart w:id="2" w:name="_Hlk76215968"/>
      <w:r>
        <w:rPr>
          <w:rFonts w:ascii="Times New Roman" w:hAnsi="Times New Roman" w:cs="Times New Roman"/>
          <w:b/>
          <w:color w:val="000000" w:themeColor="text1"/>
        </w:rPr>
        <w:t>Zadania statutowe</w:t>
      </w:r>
      <w:r>
        <w:rPr>
          <w:rFonts w:ascii="Times New Roman" w:hAnsi="Times New Roman" w:cs="Times New Roman"/>
          <w:color w:val="000000" w:themeColor="text1"/>
        </w:rPr>
        <w:t xml:space="preserve"> </w:t>
      </w:r>
      <w:r w:rsidR="00780157" w:rsidRPr="00780157">
        <w:rPr>
          <w:rFonts w:ascii="Times New Roman" w:hAnsi="Times New Roman" w:cs="Times New Roman"/>
          <w:color w:val="000000" w:themeColor="text1"/>
        </w:rPr>
        <w:t>AMKP</w:t>
      </w:r>
      <w:r>
        <w:rPr>
          <w:rFonts w:ascii="Times New Roman" w:hAnsi="Times New Roman" w:cs="Times New Roman"/>
          <w:color w:val="000000" w:themeColor="text1"/>
        </w:rPr>
        <w:t xml:space="preserve"> realizuje w szczególności poprzez:</w:t>
      </w:r>
    </w:p>
    <w:p w14:paraId="3DD3F033" w14:textId="77777777"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prowadzenie studiów wyższych pierwszego stopnia (dyplom licencjata) i drugiego stopnia (tytuł magistra sztuki); </w:t>
      </w:r>
    </w:p>
    <w:p w14:paraId="06B2AC7F" w14:textId="466C5E4C"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prowadzenie największej w Polsce szkoły doktorskiej w dyscyplinie sztuk muzycznych (wcześniej: studiów trzeciego stopnia/doktoranckich; stopień doktora</w:t>
      </w:r>
      <w:r w:rsidR="00856E35">
        <w:rPr>
          <w:rFonts w:ascii="Times New Roman" w:hAnsi="Times New Roman" w:cs="Times New Roman"/>
          <w:color w:val="000000" w:themeColor="text1"/>
        </w:rPr>
        <w:t xml:space="preserve"> w zakresie</w:t>
      </w:r>
      <w:r>
        <w:rPr>
          <w:rFonts w:ascii="Times New Roman" w:hAnsi="Times New Roman" w:cs="Times New Roman"/>
          <w:color w:val="000000" w:themeColor="text1"/>
        </w:rPr>
        <w:t xml:space="preserve"> sztuki);</w:t>
      </w:r>
    </w:p>
    <w:p w14:paraId="0F90410F" w14:textId="77777777"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prowadzenie studiów podyplomowych, kursów mistrzowskich, staży i innych form artystycznego kształcenia; </w:t>
      </w:r>
    </w:p>
    <w:p w14:paraId="2C1C836A" w14:textId="77777777"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prowadzenie działalności naukowej w dyscyplinie artystycznej </w:t>
      </w:r>
      <w:r>
        <w:rPr>
          <w:rFonts w:ascii="Times New Roman" w:hAnsi="Times New Roman" w:cs="Times New Roman"/>
          <w:i/>
          <w:color w:val="000000" w:themeColor="text1"/>
        </w:rPr>
        <w:t>sztuki muzyczne</w:t>
      </w:r>
      <w:r>
        <w:rPr>
          <w:rFonts w:ascii="Times New Roman" w:hAnsi="Times New Roman" w:cs="Times New Roman"/>
          <w:color w:val="000000" w:themeColor="text1"/>
        </w:rPr>
        <w:t xml:space="preserve">, </w:t>
      </w:r>
      <w:r>
        <w:rPr>
          <w:rFonts w:ascii="Times New Roman" w:hAnsi="Times New Roman" w:cs="Times New Roman"/>
          <w:color w:val="000000" w:themeColor="text1"/>
        </w:rPr>
        <w:br/>
        <w:t xml:space="preserve">w powiązaniu z dyscyplinami pokrewnymi, w tym organizowanie konferencji, sesji, seminariów i sympozjów naukowych; </w:t>
      </w:r>
    </w:p>
    <w:p w14:paraId="5CEA3E5E" w14:textId="77777777"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kształcenie i promowanie kadry naukowej w dyscyplinie artystycznej </w:t>
      </w:r>
      <w:r>
        <w:rPr>
          <w:rFonts w:ascii="Times New Roman" w:hAnsi="Times New Roman" w:cs="Times New Roman"/>
          <w:i/>
          <w:color w:val="000000" w:themeColor="text1"/>
        </w:rPr>
        <w:t>sztuki muzyczne</w:t>
      </w:r>
      <w:r>
        <w:rPr>
          <w:rFonts w:ascii="Times New Roman" w:hAnsi="Times New Roman" w:cs="Times New Roman"/>
          <w:color w:val="000000" w:themeColor="text1"/>
        </w:rPr>
        <w:t xml:space="preserve"> oraz stwarzanie warunków dla stałego rozwoju kadry naukowej i dydaktycznej;</w:t>
      </w:r>
    </w:p>
    <w:p w14:paraId="21677338" w14:textId="77777777"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organizowanie konkursów, festiwali, koncertów i innych projektów muzycznych; </w:t>
      </w:r>
    </w:p>
    <w:p w14:paraId="18BBE15F" w14:textId="77777777"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działalność wydawniczą w zakresie upowszechnienia prac naukowych i artystycznych, pomocy dydaktycznych i innych publikacji; </w:t>
      </w:r>
    </w:p>
    <w:p w14:paraId="7AC1AB90" w14:textId="77777777"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organizowanie koncertów i spotkań muzycznych w różnych środowiskach i grupach społecznych w Krakowie i regionie małopolskim, także we współpracy z innymi instytucjami i organizacjami; </w:t>
      </w:r>
    </w:p>
    <w:p w14:paraId="72DF9A09" w14:textId="77777777"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pomoc i opiekę programowo-metodyczną dla szkolnictwa niższych stopni w zakresie kształcenia i wychowania muzycznego dzieci i młodzieży, także z niepełnosprawnościami; </w:t>
      </w:r>
    </w:p>
    <w:p w14:paraId="07254CAD" w14:textId="77777777" w:rsidR="00293DA3" w:rsidRDefault="00981431" w:rsidP="00E949D5">
      <w:pPr>
        <w:numPr>
          <w:ilvl w:val="0"/>
          <w:numId w:val="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współpracę naukowo-artystyczną z uczelniami oraz z instytucjami krajowymi </w:t>
      </w:r>
      <w:r>
        <w:rPr>
          <w:rFonts w:ascii="Times New Roman" w:hAnsi="Times New Roman" w:cs="Times New Roman"/>
          <w:color w:val="000000" w:themeColor="text1"/>
        </w:rPr>
        <w:br/>
        <w:t>i zagranicznymi.</w:t>
      </w:r>
    </w:p>
    <w:p w14:paraId="3CFB30A3" w14:textId="77777777" w:rsidR="00293DA3" w:rsidRDefault="00293DA3">
      <w:pPr>
        <w:spacing w:before="120" w:after="120"/>
        <w:jc w:val="both"/>
        <w:rPr>
          <w:rFonts w:ascii="Times New Roman" w:hAnsi="Times New Roman" w:cs="Times New Roman"/>
          <w:color w:val="000000" w:themeColor="text1"/>
        </w:rPr>
      </w:pPr>
    </w:p>
    <w:p w14:paraId="0B85A201"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Cele nadrzędne</w:t>
      </w:r>
      <w:r>
        <w:rPr>
          <w:rFonts w:ascii="Times New Roman" w:hAnsi="Times New Roman" w:cs="Times New Roman"/>
          <w:color w:val="000000" w:themeColor="text1"/>
        </w:rPr>
        <w:t xml:space="preserve"> działalności AMKP to:</w:t>
      </w:r>
    </w:p>
    <w:p w14:paraId="20A4AA1A" w14:textId="77777777" w:rsidR="00293DA3" w:rsidRDefault="00981431" w:rsidP="00E949D5">
      <w:pPr>
        <w:numPr>
          <w:ilvl w:val="0"/>
          <w:numId w:val="5"/>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upowszechnianie i pomnażanie osiągnięć kultury, nauki i sztuki w wymiarze lokalnym (Polska) regionalnym (Europa) i globalnym (świat); </w:t>
      </w:r>
    </w:p>
    <w:p w14:paraId="681E6196" w14:textId="77777777" w:rsidR="00293DA3" w:rsidRDefault="00981431" w:rsidP="00E949D5">
      <w:pPr>
        <w:numPr>
          <w:ilvl w:val="0"/>
          <w:numId w:val="5"/>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wychowywanie studentów w duchu umiłowania prawdy i piękna, w poczuciu odpowiedzialności za państwo polskie, tradycję narodową i kulturową, zgodnie z zasadami demokracji, w szacunku dla cudzych poglądów i w poszanowaniu praw człowieka.</w:t>
      </w:r>
      <w:bookmarkEnd w:id="2"/>
    </w:p>
    <w:p w14:paraId="7092B5E5" w14:textId="77777777" w:rsidR="00293DA3" w:rsidRDefault="00293DA3">
      <w:pPr>
        <w:spacing w:before="120" w:after="120"/>
        <w:jc w:val="both"/>
        <w:rPr>
          <w:rFonts w:ascii="Times New Roman" w:hAnsi="Times New Roman" w:cs="Times New Roman"/>
          <w:color w:val="000000" w:themeColor="text1"/>
        </w:rPr>
      </w:pPr>
    </w:p>
    <w:p w14:paraId="5BFFC6E5" w14:textId="77777777" w:rsidR="00595A1E" w:rsidRDefault="00595A1E">
      <w:pPr>
        <w:spacing w:before="120" w:after="120"/>
        <w:jc w:val="both"/>
        <w:rPr>
          <w:rFonts w:ascii="Times New Roman" w:hAnsi="Times New Roman" w:cs="Times New Roman"/>
          <w:b/>
          <w:color w:val="000000" w:themeColor="text1"/>
        </w:rPr>
      </w:pPr>
    </w:p>
    <w:p w14:paraId="4758FC71" w14:textId="260D0183" w:rsidR="00293DA3" w:rsidRDefault="00981431">
      <w:pPr>
        <w:spacing w:before="120" w:after="120"/>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Struktura organizacyjna </w:t>
      </w:r>
      <w:r w:rsidR="00780157" w:rsidRPr="00780157">
        <w:rPr>
          <w:rFonts w:ascii="Times New Roman" w:hAnsi="Times New Roman" w:cs="Times New Roman"/>
          <w:b/>
          <w:color w:val="000000" w:themeColor="text1"/>
        </w:rPr>
        <w:t>AMKP</w:t>
      </w:r>
    </w:p>
    <w:p w14:paraId="3BD94468" w14:textId="172A9FCC"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Organami kolegialnymi</w:t>
      </w:r>
      <w:r>
        <w:rPr>
          <w:rFonts w:ascii="Times New Roman" w:hAnsi="Times New Roman" w:cs="Times New Roman"/>
          <w:color w:val="000000" w:themeColor="text1"/>
        </w:rPr>
        <w:t xml:space="preserve"> </w:t>
      </w:r>
      <w:r w:rsidR="00780157" w:rsidRPr="00780157">
        <w:rPr>
          <w:rFonts w:ascii="Times New Roman" w:hAnsi="Times New Roman" w:cs="Times New Roman"/>
          <w:color w:val="000000" w:themeColor="text1"/>
        </w:rPr>
        <w:t>AMKP</w:t>
      </w:r>
      <w:r w:rsidR="00780157" w:rsidRPr="00780157" w:rsidDel="0078015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są senat, rada uczelni oraz rada do spraw dyscypliny – sztuki muzyczne. </w:t>
      </w:r>
      <w:r>
        <w:rPr>
          <w:rFonts w:ascii="Times New Roman" w:hAnsi="Times New Roman" w:cs="Times New Roman"/>
          <w:b/>
          <w:color w:val="000000" w:themeColor="text1"/>
        </w:rPr>
        <w:t>Organem jednoosobowym</w:t>
      </w:r>
      <w:r>
        <w:rPr>
          <w:rFonts w:ascii="Times New Roman" w:hAnsi="Times New Roman" w:cs="Times New Roman"/>
          <w:color w:val="000000" w:themeColor="text1"/>
        </w:rPr>
        <w:t xml:space="preserve"> </w:t>
      </w:r>
      <w:r w:rsidR="00780157" w:rsidRPr="00780157">
        <w:rPr>
          <w:rFonts w:ascii="Times New Roman" w:hAnsi="Times New Roman" w:cs="Times New Roman"/>
          <w:color w:val="000000" w:themeColor="text1"/>
        </w:rPr>
        <w:t>AMKP</w:t>
      </w:r>
      <w:r>
        <w:rPr>
          <w:rFonts w:ascii="Times New Roman" w:hAnsi="Times New Roman" w:cs="Times New Roman"/>
          <w:color w:val="000000" w:themeColor="text1"/>
        </w:rPr>
        <w:t xml:space="preserve"> jest rektor, który może powoływać i odwoływać członków wspólnoty będących nauczycielami akademickimi na funkcje kierownicze.</w:t>
      </w:r>
    </w:p>
    <w:p w14:paraId="19221CF4" w14:textId="2F71F05A"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Rektor</w:t>
      </w:r>
      <w:r>
        <w:rPr>
          <w:rFonts w:ascii="Times New Roman" w:hAnsi="Times New Roman" w:cs="Times New Roman"/>
          <w:color w:val="000000" w:themeColor="text1"/>
        </w:rPr>
        <w:t xml:space="preserve"> kieruje działalnością </w:t>
      </w:r>
      <w:r w:rsidR="00780157" w:rsidRPr="00780157">
        <w:rPr>
          <w:rFonts w:ascii="Times New Roman" w:hAnsi="Times New Roman" w:cs="Times New Roman"/>
          <w:color w:val="000000" w:themeColor="text1"/>
        </w:rPr>
        <w:t>AMKP</w:t>
      </w:r>
      <w:r w:rsidR="00780157" w:rsidRPr="00780157" w:rsidDel="0078015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 reprezentuje ją na zewnątrz, jest przełożonym wszystkich pracowników, studentów i doktorantów. Rektor podejmuje decyzje we wszystkich sprawach dotyczących </w:t>
      </w:r>
      <w:r w:rsidR="00780157" w:rsidRPr="00780157">
        <w:rPr>
          <w:rFonts w:ascii="Times New Roman" w:hAnsi="Times New Roman" w:cs="Times New Roman"/>
          <w:color w:val="000000" w:themeColor="text1"/>
        </w:rPr>
        <w:t xml:space="preserve">AMKP </w:t>
      </w:r>
      <w:proofErr w:type="spellStart"/>
      <w:r w:rsidR="00780157">
        <w:rPr>
          <w:rFonts w:ascii="Times New Roman" w:hAnsi="Times New Roman" w:cs="Times New Roman"/>
          <w:color w:val="000000" w:themeColor="text1"/>
        </w:rPr>
        <w:t>AMKP</w:t>
      </w:r>
      <w:proofErr w:type="spellEnd"/>
      <w:r w:rsidR="00780157" w:rsidDel="0078015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z wyjątkiem spraw zastrzeżonych przez ustawę lub statut do kompetencji innych organów </w:t>
      </w:r>
      <w:r w:rsidR="00780157" w:rsidRPr="00780157">
        <w:rPr>
          <w:rFonts w:ascii="Times New Roman" w:hAnsi="Times New Roman" w:cs="Times New Roman"/>
          <w:color w:val="000000" w:themeColor="text1"/>
        </w:rPr>
        <w:t>AMKP</w:t>
      </w:r>
      <w:r>
        <w:rPr>
          <w:rFonts w:ascii="Times New Roman" w:hAnsi="Times New Roman" w:cs="Times New Roman"/>
          <w:color w:val="000000" w:themeColor="text1"/>
        </w:rPr>
        <w:t xml:space="preserve"> lub kanclerza.</w:t>
      </w:r>
    </w:p>
    <w:p w14:paraId="4CBD87F1" w14:textId="2076FCB1"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Administracja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stwarza warunki dla jak najlepszej realizacji misji i zadań statutowych oraz</w:t>
      </w:r>
      <w:r w:rsidR="00464E48">
        <w:rPr>
          <w:rFonts w:ascii="Times New Roman" w:hAnsi="Times New Roman" w:cs="Times New Roman"/>
          <w:color w:val="000000" w:themeColor="text1"/>
        </w:rPr>
        <w:t> </w:t>
      </w:r>
      <w:r>
        <w:rPr>
          <w:rFonts w:ascii="Times New Roman" w:hAnsi="Times New Roman" w:cs="Times New Roman"/>
          <w:color w:val="000000" w:themeColor="text1"/>
        </w:rPr>
        <w:t xml:space="preserve">uczestniczy w zarządzaniu mieniem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wykonując zadania o charakterze administracyjnym, finansowym, gospodarczym, technicznym i usługowym.</w:t>
      </w:r>
    </w:p>
    <w:p w14:paraId="1E151772" w14:textId="4EE68E8B"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Administracją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kieruje </w:t>
      </w:r>
      <w:r>
        <w:rPr>
          <w:rFonts w:ascii="Times New Roman" w:hAnsi="Times New Roman" w:cs="Times New Roman"/>
          <w:b/>
          <w:color w:val="000000" w:themeColor="text1"/>
        </w:rPr>
        <w:t>kanclerz</w:t>
      </w:r>
      <w:r>
        <w:rPr>
          <w:rFonts w:ascii="Times New Roman" w:hAnsi="Times New Roman" w:cs="Times New Roman"/>
          <w:color w:val="000000" w:themeColor="text1"/>
        </w:rPr>
        <w:t xml:space="preserve">, w zakresie wyznaczonym przez statut, na podstawie upoważnienia rektora. Kanclerz zarządza mieniem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i jej gospodarką na podstawie </w:t>
      </w:r>
      <w:r>
        <w:rPr>
          <w:rFonts w:ascii="Times New Roman" w:hAnsi="Times New Roman" w:cs="Times New Roman"/>
          <w:color w:val="000000" w:themeColor="text1"/>
        </w:rPr>
        <w:br/>
        <w:t xml:space="preserve">i w granicach określonych przez przepisy prawa powszechnie obowiązującego, statutu i aktów normatywnych wydanych przez właściwe organy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Podejmuje działania i decyzje zapewniające zachowanie i właściwe wykorzystanie majątku </w:t>
      </w:r>
      <w:r w:rsidR="00E871FB" w:rsidRPr="00E871FB">
        <w:rPr>
          <w:rFonts w:ascii="Times New Roman" w:hAnsi="Times New Roman" w:cs="Times New Roman"/>
          <w:color w:val="000000" w:themeColor="text1"/>
        </w:rPr>
        <w:t>AMKP</w:t>
      </w:r>
      <w:r w:rsidR="00E871FB" w:rsidRPr="00E871FB" w:rsidDel="00E871F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oraz jego bezpieczeństwo, powiększanie i rozwój. </w:t>
      </w:r>
    </w:p>
    <w:p w14:paraId="2A3143A9" w14:textId="16BB53AE"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Kwestor</w:t>
      </w:r>
      <w:r>
        <w:rPr>
          <w:rFonts w:ascii="Times New Roman" w:hAnsi="Times New Roman" w:cs="Times New Roman"/>
          <w:color w:val="000000" w:themeColor="text1"/>
        </w:rPr>
        <w:t xml:space="preserve"> </w:t>
      </w:r>
      <w:r w:rsidR="00E871FB" w:rsidRPr="00E871FB">
        <w:rPr>
          <w:rFonts w:ascii="Times New Roman" w:hAnsi="Times New Roman" w:cs="Times New Roman"/>
          <w:color w:val="000000" w:themeColor="text1"/>
        </w:rPr>
        <w:t>AMKP</w:t>
      </w:r>
      <w:r w:rsidR="00E871FB" w:rsidRPr="00E871FB" w:rsidDel="00E871FB">
        <w:rPr>
          <w:rFonts w:ascii="Times New Roman" w:hAnsi="Times New Roman" w:cs="Times New Roman"/>
          <w:color w:val="000000" w:themeColor="text1"/>
        </w:rPr>
        <w:t xml:space="preserve"> </w:t>
      </w:r>
      <w:r>
        <w:rPr>
          <w:rFonts w:ascii="Times New Roman" w:hAnsi="Times New Roman" w:cs="Times New Roman"/>
          <w:color w:val="000000" w:themeColor="text1"/>
        </w:rPr>
        <w:t>pełni obowiązki głównego księgowego i realizuje zadania określone przez statut oraz odrębne przepisy.</w:t>
      </w:r>
    </w:p>
    <w:p w14:paraId="3EFD7CAB" w14:textId="7A920C79" w:rsidR="00293DA3" w:rsidRDefault="00E871FB">
      <w:pPr>
        <w:spacing w:before="120" w:after="120"/>
        <w:jc w:val="both"/>
        <w:rPr>
          <w:rFonts w:ascii="Times New Roman" w:hAnsi="Times New Roman" w:cs="Times New Roman"/>
        </w:rPr>
      </w:pPr>
      <w:r w:rsidRPr="00E871FB">
        <w:rPr>
          <w:rFonts w:ascii="Times New Roman" w:hAnsi="Times New Roman" w:cs="Times New Roman"/>
        </w:rPr>
        <w:t>AMKP</w:t>
      </w:r>
      <w:r w:rsidR="00981431">
        <w:rPr>
          <w:rFonts w:ascii="Times New Roman" w:hAnsi="Times New Roman" w:cs="Times New Roman"/>
        </w:rPr>
        <w:t xml:space="preserve"> dla realizacji zadań artystyczno-naukowych i dydaktycznych zatrudnia:</w:t>
      </w:r>
    </w:p>
    <w:p w14:paraId="1DA47088" w14:textId="77777777" w:rsidR="00293DA3" w:rsidRDefault="00981431">
      <w:pPr>
        <w:numPr>
          <w:ilvl w:val="0"/>
          <w:numId w:val="2"/>
        </w:numPr>
        <w:spacing w:before="120" w:after="120"/>
        <w:jc w:val="both"/>
        <w:rPr>
          <w:rFonts w:ascii="Times New Roman" w:hAnsi="Times New Roman" w:cs="Times New Roman"/>
        </w:rPr>
      </w:pPr>
      <w:r>
        <w:rPr>
          <w:rFonts w:ascii="Times New Roman" w:hAnsi="Times New Roman" w:cs="Times New Roman"/>
        </w:rPr>
        <w:t>nauczycieli akademickich,</w:t>
      </w:r>
    </w:p>
    <w:p w14:paraId="487DE507" w14:textId="77777777" w:rsidR="00293DA3" w:rsidRDefault="00981431">
      <w:pPr>
        <w:numPr>
          <w:ilvl w:val="0"/>
          <w:numId w:val="2"/>
        </w:numPr>
        <w:spacing w:before="120" w:after="120"/>
        <w:jc w:val="both"/>
        <w:rPr>
          <w:rFonts w:ascii="Times New Roman" w:hAnsi="Times New Roman" w:cs="Times New Roman"/>
        </w:rPr>
      </w:pPr>
      <w:r>
        <w:rPr>
          <w:rFonts w:ascii="Times New Roman" w:hAnsi="Times New Roman" w:cs="Times New Roman"/>
        </w:rPr>
        <w:t>pracowników niebędących nauczycielami akademickimi.</w:t>
      </w:r>
    </w:p>
    <w:p w14:paraId="20C80C4B"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W działalności naukowej w coraz większym zakresie uczestniczą doktoranci i studenci. </w:t>
      </w:r>
    </w:p>
    <w:p w14:paraId="358C6F6A" w14:textId="3FABAFF1"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Głównymi jednostkami organizacyjnymi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są wydziały i katedry oraz szkoła doktorska. </w:t>
      </w:r>
    </w:p>
    <w:p w14:paraId="679B0B00"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Wydziały</w:t>
      </w:r>
      <w:r>
        <w:rPr>
          <w:rFonts w:ascii="Times New Roman" w:hAnsi="Times New Roman" w:cs="Times New Roman"/>
          <w:color w:val="000000" w:themeColor="text1"/>
        </w:rPr>
        <w:t xml:space="preserve"> stanowią jednostki o charakterze dydaktycznym i prowadzą kształcenie na określonym kierunku lub kierunkach i w specjalnościach studiów. Działalnością wydziału kieruje dziekan, który jest bezpośrednim przełożonym studentów kierunków studiów prowadzonych w ramach tego wydziału, a w zakresie realizacji obowiązków dydaktycznych pełni funkcję bezpośredniego przełożonego nauczycieli akademickich prowadzących zajęcia w ramach kierunku studiów przypisanego wydziałowi. Dziekan wykonuje obowiązki przy pomocy jednego lub więcej zastępcy (prodziekana). </w:t>
      </w:r>
    </w:p>
    <w:p w14:paraId="4201E281"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Obecnie w strukturze AMKP istnieją 3 wydziały: </w:t>
      </w:r>
    </w:p>
    <w:p w14:paraId="5D5B5118" w14:textId="77777777" w:rsidR="00293DA3" w:rsidRDefault="00981431" w:rsidP="00E949D5">
      <w:pPr>
        <w:numPr>
          <w:ilvl w:val="0"/>
          <w:numId w:val="10"/>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Wydział I Twórczości, Interpretacji i Edukacji Muzycznej, </w:t>
      </w:r>
    </w:p>
    <w:p w14:paraId="1342E495" w14:textId="77777777" w:rsidR="00293DA3" w:rsidRDefault="00981431" w:rsidP="00E949D5">
      <w:pPr>
        <w:numPr>
          <w:ilvl w:val="0"/>
          <w:numId w:val="10"/>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Wydział II Instrumentalny, </w:t>
      </w:r>
    </w:p>
    <w:p w14:paraId="0847D9F6" w14:textId="77777777" w:rsidR="00293DA3" w:rsidRDefault="00981431" w:rsidP="00E949D5">
      <w:pPr>
        <w:numPr>
          <w:ilvl w:val="0"/>
          <w:numId w:val="10"/>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Wydział III Wokalno-Aktorski. </w:t>
      </w:r>
    </w:p>
    <w:p w14:paraId="47815DD3" w14:textId="221EAB93"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Katedry</w:t>
      </w:r>
      <w:r>
        <w:rPr>
          <w:rFonts w:ascii="Times New Roman" w:hAnsi="Times New Roman" w:cs="Times New Roman"/>
          <w:color w:val="000000" w:themeColor="text1"/>
        </w:rPr>
        <w:t xml:space="preserve"> są jednostkami o charakterze artystyczno-naukowym. Do podstawowych zadań katedr należy prowadzenie działalności twórczej i badawczej, ukierunkowanej na rozwój artystyczny </w:t>
      </w:r>
      <w:r>
        <w:rPr>
          <w:rFonts w:ascii="Times New Roman" w:hAnsi="Times New Roman" w:cs="Times New Roman"/>
          <w:color w:val="000000" w:themeColor="text1"/>
        </w:rPr>
        <w:br/>
        <w:t xml:space="preserve">i naukowy oraz poszerzanie dorobku </w:t>
      </w:r>
      <w:r w:rsidR="00E871FB" w:rsidRPr="00E871FB">
        <w:rPr>
          <w:rFonts w:ascii="Times New Roman" w:hAnsi="Times New Roman" w:cs="Times New Roman"/>
          <w:color w:val="000000" w:themeColor="text1"/>
        </w:rPr>
        <w:t>AMKP</w:t>
      </w:r>
      <w:r w:rsidR="00E871FB" w:rsidRPr="00E871FB" w:rsidDel="00E871F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w dyscyplinach poddawanych ewaluacji jakości działalności jednostek naukowych. Do zadań katedr należy także wykonywanie zadań wspierających proces dydaktyczny. Nauczyciele akademiccy są przypisani do katedr, a ich bezpośrednim przełożonym </w:t>
      </w:r>
      <w:r>
        <w:rPr>
          <w:rFonts w:ascii="Times New Roman" w:hAnsi="Times New Roman" w:cs="Times New Roman"/>
          <w:color w:val="000000" w:themeColor="text1"/>
        </w:rPr>
        <w:lastRenderedPageBreak/>
        <w:t xml:space="preserve">jest kierownik katedry. W ramach katedr mogą funkcjonować mniejsze jednostki, takie jak: zakład, studio, zespół, pracownia. Katedry są przyporządkowane wydziałom następująco: </w:t>
      </w:r>
    </w:p>
    <w:p w14:paraId="48F94EFA" w14:textId="77777777" w:rsidR="00293DA3" w:rsidRDefault="00981431">
      <w:pPr>
        <w:spacing w:before="120" w:after="120"/>
        <w:jc w:val="both"/>
        <w:rPr>
          <w:rFonts w:ascii="Times New Roman" w:hAnsi="Times New Roman" w:cs="Times New Roman"/>
          <w:color w:val="000000" w:themeColor="text1"/>
          <w:u w:val="single"/>
        </w:rPr>
      </w:pPr>
      <w:r>
        <w:rPr>
          <w:rFonts w:ascii="Times New Roman" w:hAnsi="Times New Roman" w:cs="Times New Roman"/>
          <w:color w:val="000000" w:themeColor="text1"/>
          <w:u w:val="single"/>
        </w:rPr>
        <w:t xml:space="preserve">przy Wydziale I: </w:t>
      </w:r>
    </w:p>
    <w:p w14:paraId="03677320" w14:textId="42883FBD" w:rsidR="00293DA3" w:rsidRPr="00662EA1" w:rsidRDefault="00981431" w:rsidP="00E949D5">
      <w:pPr>
        <w:numPr>
          <w:ilvl w:val="0"/>
          <w:numId w:val="11"/>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Katedra Kompozycji, </w:t>
      </w:r>
      <w:r w:rsidRPr="00662EA1">
        <w:rPr>
          <w:rFonts w:ascii="Times New Roman" w:hAnsi="Times New Roman" w:cs="Times New Roman"/>
          <w:color w:val="000000" w:themeColor="text1"/>
        </w:rPr>
        <w:t>w jej ramach: Studio Muzyki Elektroakustycznej,</w:t>
      </w:r>
    </w:p>
    <w:p w14:paraId="6503E6FB" w14:textId="589DBA4F" w:rsidR="00293DA3" w:rsidRPr="00662EA1" w:rsidRDefault="00981431" w:rsidP="00E949D5">
      <w:pPr>
        <w:numPr>
          <w:ilvl w:val="0"/>
          <w:numId w:val="11"/>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Katedra Teorii i Interpretacji Dzieła Muzycznego, </w:t>
      </w:r>
      <w:r w:rsidRPr="00662EA1">
        <w:rPr>
          <w:rFonts w:ascii="Times New Roman" w:hAnsi="Times New Roman" w:cs="Times New Roman"/>
          <w:color w:val="000000" w:themeColor="text1"/>
        </w:rPr>
        <w:t xml:space="preserve">w jej ramach: </w:t>
      </w:r>
    </w:p>
    <w:p w14:paraId="61C129D0" w14:textId="75B74321" w:rsidR="00293DA3" w:rsidRPr="00662EA1" w:rsidRDefault="00981431" w:rsidP="00E949D5">
      <w:pPr>
        <w:pStyle w:val="Akapitzlist"/>
        <w:numPr>
          <w:ilvl w:val="0"/>
          <w:numId w:val="12"/>
        </w:numPr>
        <w:spacing w:before="120" w:after="120"/>
        <w:jc w:val="both"/>
        <w:rPr>
          <w:rFonts w:ascii="Times New Roman" w:hAnsi="Times New Roman" w:cs="Times New Roman"/>
          <w:color w:val="000000" w:themeColor="text1"/>
        </w:rPr>
      </w:pPr>
      <w:r w:rsidRPr="00662EA1">
        <w:rPr>
          <w:rFonts w:ascii="Times New Roman" w:hAnsi="Times New Roman" w:cs="Times New Roman"/>
          <w:color w:val="000000" w:themeColor="text1"/>
        </w:rPr>
        <w:t xml:space="preserve">Zespół Kształcenia Słuchu, </w:t>
      </w:r>
    </w:p>
    <w:p w14:paraId="4A6DE95A" w14:textId="423839AF" w:rsidR="00293DA3" w:rsidRPr="00662EA1" w:rsidRDefault="00981431" w:rsidP="00E949D5">
      <w:pPr>
        <w:pStyle w:val="Akapitzlist"/>
        <w:numPr>
          <w:ilvl w:val="0"/>
          <w:numId w:val="12"/>
        </w:numPr>
        <w:spacing w:before="120" w:after="120"/>
        <w:jc w:val="both"/>
        <w:rPr>
          <w:rFonts w:ascii="Times New Roman" w:hAnsi="Times New Roman" w:cs="Times New Roman"/>
          <w:color w:val="000000" w:themeColor="text1"/>
        </w:rPr>
      </w:pPr>
      <w:r w:rsidRPr="00662EA1">
        <w:rPr>
          <w:rFonts w:ascii="Times New Roman" w:hAnsi="Times New Roman" w:cs="Times New Roman"/>
          <w:color w:val="000000" w:themeColor="text1"/>
        </w:rPr>
        <w:t xml:space="preserve">Zespół Harmonii i Kontrapunktu, </w:t>
      </w:r>
    </w:p>
    <w:p w14:paraId="759E04E6" w14:textId="3626BBB1" w:rsidR="00293DA3" w:rsidRPr="00662EA1" w:rsidRDefault="00981431" w:rsidP="00E949D5">
      <w:pPr>
        <w:pStyle w:val="Akapitzlist"/>
        <w:numPr>
          <w:ilvl w:val="0"/>
          <w:numId w:val="11"/>
        </w:numPr>
        <w:spacing w:before="120" w:after="120"/>
        <w:jc w:val="both"/>
        <w:rPr>
          <w:rFonts w:ascii="Times New Roman" w:hAnsi="Times New Roman" w:cs="Times New Roman"/>
          <w:color w:val="000000" w:themeColor="text1"/>
        </w:rPr>
      </w:pPr>
      <w:r w:rsidRPr="00662EA1">
        <w:rPr>
          <w:rFonts w:ascii="Times New Roman" w:hAnsi="Times New Roman" w:cs="Times New Roman"/>
          <w:color w:val="000000" w:themeColor="text1"/>
        </w:rPr>
        <w:t xml:space="preserve">Katedra Dyrygentury, </w:t>
      </w:r>
    </w:p>
    <w:p w14:paraId="4A2ED846" w14:textId="77777777" w:rsidR="00293DA3" w:rsidRDefault="00981431" w:rsidP="00E949D5">
      <w:pPr>
        <w:numPr>
          <w:ilvl w:val="0"/>
          <w:numId w:val="11"/>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Katedra Chóralistyki,</w:t>
      </w:r>
    </w:p>
    <w:p w14:paraId="022BE4DA" w14:textId="77777777" w:rsidR="00293DA3" w:rsidRDefault="00981431" w:rsidP="00E949D5">
      <w:pPr>
        <w:numPr>
          <w:ilvl w:val="0"/>
          <w:numId w:val="11"/>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Katedra Badań Muzyczno-Edukacyjnych, </w:t>
      </w:r>
    </w:p>
    <w:p w14:paraId="68F7367D" w14:textId="77777777" w:rsidR="00293DA3" w:rsidRDefault="00981431" w:rsidP="00E949D5">
      <w:pPr>
        <w:numPr>
          <w:ilvl w:val="0"/>
          <w:numId w:val="11"/>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Katedra Muzyki Religijnej,</w:t>
      </w:r>
    </w:p>
    <w:p w14:paraId="6EF25B8F" w14:textId="77777777" w:rsidR="00293DA3" w:rsidRDefault="00981431" w:rsidP="00E949D5">
      <w:pPr>
        <w:numPr>
          <w:ilvl w:val="0"/>
          <w:numId w:val="11"/>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Centrum Dokumentacji Twórczości Kompozytorów Krakowskich; </w:t>
      </w:r>
    </w:p>
    <w:p w14:paraId="62AF8159" w14:textId="77777777" w:rsidR="00293DA3" w:rsidRDefault="00981431">
      <w:pPr>
        <w:spacing w:before="120" w:after="120"/>
        <w:ind w:left="66"/>
        <w:jc w:val="both"/>
        <w:rPr>
          <w:rFonts w:ascii="Times New Roman" w:hAnsi="Times New Roman" w:cs="Times New Roman"/>
          <w:color w:val="000000" w:themeColor="text1"/>
          <w:u w:val="single"/>
        </w:rPr>
      </w:pPr>
      <w:r>
        <w:rPr>
          <w:rFonts w:ascii="Times New Roman" w:hAnsi="Times New Roman" w:cs="Times New Roman"/>
          <w:color w:val="000000" w:themeColor="text1"/>
          <w:u w:val="single"/>
        </w:rPr>
        <w:t xml:space="preserve">przy Wydziale II: </w:t>
      </w:r>
    </w:p>
    <w:p w14:paraId="02020BAD" w14:textId="77777777" w:rsidR="00293DA3" w:rsidRDefault="00981431" w:rsidP="00E949D5">
      <w:pPr>
        <w:numPr>
          <w:ilvl w:val="0"/>
          <w:numId w:val="13"/>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Katedra Skrzypiec i Altówki, </w:t>
      </w:r>
    </w:p>
    <w:p w14:paraId="2386A53F" w14:textId="77777777" w:rsidR="00293DA3" w:rsidRDefault="00981431" w:rsidP="00E949D5">
      <w:pPr>
        <w:numPr>
          <w:ilvl w:val="0"/>
          <w:numId w:val="13"/>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Katedra Wiolonczeli i Kontrabasu, </w:t>
      </w:r>
    </w:p>
    <w:p w14:paraId="7F7E1A9B" w14:textId="77777777" w:rsidR="00293DA3" w:rsidRDefault="00981431" w:rsidP="00E949D5">
      <w:pPr>
        <w:numPr>
          <w:ilvl w:val="0"/>
          <w:numId w:val="13"/>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Katedra Instrumentów Dętych Drewnianych i Akordeonu,</w:t>
      </w:r>
    </w:p>
    <w:p w14:paraId="23CFB069" w14:textId="77777777" w:rsidR="00293DA3" w:rsidRDefault="00981431" w:rsidP="00E949D5">
      <w:pPr>
        <w:numPr>
          <w:ilvl w:val="0"/>
          <w:numId w:val="13"/>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Katedra Instrumentów Dętych Blaszanych,</w:t>
      </w:r>
    </w:p>
    <w:p w14:paraId="714D18E9" w14:textId="5C2AADD1" w:rsidR="00293DA3" w:rsidRPr="00662EA1" w:rsidRDefault="00981431" w:rsidP="00E949D5">
      <w:pPr>
        <w:pStyle w:val="Akapitzlist"/>
        <w:numPr>
          <w:ilvl w:val="0"/>
          <w:numId w:val="13"/>
        </w:numPr>
        <w:spacing w:before="120" w:after="120"/>
        <w:jc w:val="both"/>
        <w:rPr>
          <w:rFonts w:ascii="Times New Roman" w:hAnsi="Times New Roman" w:cs="Times New Roman"/>
          <w:color w:val="000000" w:themeColor="text1"/>
        </w:rPr>
      </w:pPr>
      <w:r w:rsidRPr="00662EA1">
        <w:rPr>
          <w:rFonts w:ascii="Times New Roman" w:hAnsi="Times New Roman" w:cs="Times New Roman"/>
          <w:color w:val="000000" w:themeColor="text1"/>
        </w:rPr>
        <w:t xml:space="preserve">Katedra Fortepianu, w jej ramach: Zespół Przedmiotowy Fortepianu Obowiązującego, </w:t>
      </w:r>
    </w:p>
    <w:p w14:paraId="35C1A6BE" w14:textId="77777777" w:rsidR="00293DA3" w:rsidRDefault="00981431" w:rsidP="00E949D5">
      <w:pPr>
        <w:numPr>
          <w:ilvl w:val="0"/>
          <w:numId w:val="13"/>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Katedra Organów,</w:t>
      </w:r>
    </w:p>
    <w:p w14:paraId="6126A9DA" w14:textId="77777777" w:rsidR="00293DA3" w:rsidRDefault="00981431" w:rsidP="00E949D5">
      <w:pPr>
        <w:numPr>
          <w:ilvl w:val="0"/>
          <w:numId w:val="13"/>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Katedra Gitary i Harfy, </w:t>
      </w:r>
    </w:p>
    <w:p w14:paraId="234F0071" w14:textId="77777777" w:rsidR="00293DA3" w:rsidRDefault="00981431" w:rsidP="00E949D5">
      <w:pPr>
        <w:numPr>
          <w:ilvl w:val="0"/>
          <w:numId w:val="13"/>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Katedra Perkusji i Muzyki Współczesnej,</w:t>
      </w:r>
    </w:p>
    <w:p w14:paraId="28D0A646" w14:textId="77777777" w:rsidR="00293DA3" w:rsidRDefault="00981431" w:rsidP="00E949D5">
      <w:pPr>
        <w:numPr>
          <w:ilvl w:val="0"/>
          <w:numId w:val="13"/>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Katedra Muzyki Dawnej, </w:t>
      </w:r>
    </w:p>
    <w:p w14:paraId="6787A03F" w14:textId="77777777" w:rsidR="00293DA3" w:rsidRDefault="00981431" w:rsidP="00E949D5">
      <w:pPr>
        <w:numPr>
          <w:ilvl w:val="0"/>
          <w:numId w:val="13"/>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Katedra Jazzu,</w:t>
      </w:r>
    </w:p>
    <w:p w14:paraId="0F668A61" w14:textId="22A0F914" w:rsidR="00293DA3" w:rsidRPr="00662EA1" w:rsidRDefault="00981431" w:rsidP="00E949D5">
      <w:pPr>
        <w:pStyle w:val="Akapitzlist"/>
        <w:numPr>
          <w:ilvl w:val="0"/>
          <w:numId w:val="13"/>
        </w:numPr>
        <w:spacing w:before="120" w:after="120"/>
        <w:jc w:val="both"/>
        <w:rPr>
          <w:rFonts w:ascii="Times New Roman" w:hAnsi="Times New Roman" w:cs="Times New Roman"/>
          <w:color w:val="000000" w:themeColor="text1"/>
        </w:rPr>
      </w:pPr>
      <w:r w:rsidRPr="00662EA1">
        <w:rPr>
          <w:rFonts w:ascii="Times New Roman" w:hAnsi="Times New Roman" w:cs="Times New Roman"/>
          <w:color w:val="000000" w:themeColor="text1"/>
        </w:rPr>
        <w:t>Katedra Kameralistyki,</w:t>
      </w:r>
      <w:r w:rsidR="00662EA1" w:rsidRPr="00662EA1">
        <w:rPr>
          <w:rFonts w:ascii="Times New Roman" w:hAnsi="Times New Roman" w:cs="Times New Roman"/>
          <w:color w:val="000000" w:themeColor="text1"/>
        </w:rPr>
        <w:t xml:space="preserve"> </w:t>
      </w:r>
      <w:r w:rsidRPr="00662EA1">
        <w:rPr>
          <w:rFonts w:ascii="Times New Roman" w:hAnsi="Times New Roman" w:cs="Times New Roman"/>
          <w:color w:val="000000" w:themeColor="text1"/>
        </w:rPr>
        <w:t xml:space="preserve">w jej ramach: </w:t>
      </w:r>
    </w:p>
    <w:p w14:paraId="6BD7605C" w14:textId="4E808E85" w:rsidR="00293DA3" w:rsidRPr="00662EA1" w:rsidRDefault="00981431" w:rsidP="00E949D5">
      <w:pPr>
        <w:pStyle w:val="Akapitzlist"/>
        <w:numPr>
          <w:ilvl w:val="0"/>
          <w:numId w:val="14"/>
        </w:numPr>
        <w:spacing w:before="120" w:after="120"/>
        <w:jc w:val="both"/>
        <w:rPr>
          <w:rFonts w:ascii="Times New Roman" w:hAnsi="Times New Roman" w:cs="Times New Roman"/>
          <w:color w:val="000000" w:themeColor="text1"/>
        </w:rPr>
      </w:pPr>
      <w:r w:rsidRPr="00662EA1">
        <w:rPr>
          <w:rFonts w:ascii="Times New Roman" w:hAnsi="Times New Roman" w:cs="Times New Roman"/>
          <w:color w:val="000000" w:themeColor="text1"/>
        </w:rPr>
        <w:t>Zakład Kameralistyki Fortepianowej,</w:t>
      </w:r>
    </w:p>
    <w:p w14:paraId="4098A14F" w14:textId="28D1EC31" w:rsidR="00293DA3" w:rsidRPr="00662EA1" w:rsidRDefault="00981431" w:rsidP="00E949D5">
      <w:pPr>
        <w:pStyle w:val="Akapitzlist"/>
        <w:numPr>
          <w:ilvl w:val="0"/>
          <w:numId w:val="14"/>
        </w:numPr>
        <w:spacing w:before="120" w:after="120"/>
        <w:jc w:val="both"/>
        <w:rPr>
          <w:rFonts w:ascii="Times New Roman" w:hAnsi="Times New Roman" w:cs="Times New Roman"/>
          <w:color w:val="000000" w:themeColor="text1"/>
        </w:rPr>
      </w:pPr>
      <w:r w:rsidRPr="00662EA1">
        <w:rPr>
          <w:rFonts w:ascii="Times New Roman" w:hAnsi="Times New Roman" w:cs="Times New Roman"/>
          <w:color w:val="000000" w:themeColor="text1"/>
        </w:rPr>
        <w:t>Zakład Kameralistyki Smyczkowej i Dętej,</w:t>
      </w:r>
    </w:p>
    <w:p w14:paraId="3A711F27" w14:textId="094C6C00" w:rsidR="00293DA3" w:rsidRPr="00662EA1" w:rsidRDefault="00981431" w:rsidP="00E949D5">
      <w:pPr>
        <w:pStyle w:val="Akapitzlist"/>
        <w:numPr>
          <w:ilvl w:val="0"/>
          <w:numId w:val="14"/>
        </w:numPr>
        <w:spacing w:before="120" w:after="120"/>
        <w:jc w:val="both"/>
        <w:rPr>
          <w:rFonts w:ascii="Times New Roman" w:hAnsi="Times New Roman" w:cs="Times New Roman"/>
          <w:color w:val="000000" w:themeColor="text1"/>
        </w:rPr>
      </w:pPr>
      <w:r w:rsidRPr="00662EA1">
        <w:rPr>
          <w:rFonts w:ascii="Times New Roman" w:hAnsi="Times New Roman" w:cs="Times New Roman"/>
          <w:color w:val="000000" w:themeColor="text1"/>
        </w:rPr>
        <w:t xml:space="preserve">Zakład Akompaniamentu; </w:t>
      </w:r>
    </w:p>
    <w:p w14:paraId="20C4F1A3"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u w:val="single"/>
        </w:rPr>
        <w:t>przy Wydziale III:</w:t>
      </w:r>
      <w:r>
        <w:rPr>
          <w:rFonts w:ascii="Times New Roman" w:hAnsi="Times New Roman" w:cs="Times New Roman"/>
          <w:color w:val="000000" w:themeColor="text1"/>
        </w:rPr>
        <w:t xml:space="preserve"> </w:t>
      </w:r>
    </w:p>
    <w:p w14:paraId="3E76C538" w14:textId="77777777" w:rsidR="00293DA3" w:rsidRDefault="00981431" w:rsidP="00E949D5">
      <w:pPr>
        <w:numPr>
          <w:ilvl w:val="0"/>
          <w:numId w:val="15"/>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Katedra Wokalistyki.</w:t>
      </w:r>
    </w:p>
    <w:p w14:paraId="4DAB7B84"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Szkoła doktorska</w:t>
      </w:r>
      <w:r>
        <w:rPr>
          <w:rFonts w:ascii="Times New Roman" w:hAnsi="Times New Roman" w:cs="Times New Roman"/>
          <w:color w:val="000000" w:themeColor="text1"/>
        </w:rPr>
        <w:t xml:space="preserve"> jest jednostką organizacyjną AMKP o charakterze naukowym i dydaktycznym, w ramach której jest prowadzone kształcenie doktorantów. Szkołą kieruje dyrektor. </w:t>
      </w:r>
    </w:p>
    <w:p w14:paraId="46AE47CD" w14:textId="23FE3213"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W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zgodnie ze statutem, istnieje również Ogólnouczelniany Zespół Dydaktyczny oraz jednostki ogólnouczelniane wspierające dydaktykę: Wydawnictwo, Biblioteka, Studio nagrań, Archiwum, Zespół stroicieli, Magazyn instrumentów, Dom Studencki. Od 2009 roku w </w:t>
      </w:r>
      <w:r w:rsidR="00E871FB" w:rsidRPr="00E871FB">
        <w:rPr>
          <w:rFonts w:ascii="Times New Roman" w:hAnsi="Times New Roman" w:cs="Times New Roman"/>
          <w:color w:val="000000" w:themeColor="text1"/>
        </w:rPr>
        <w:t>AMKP</w:t>
      </w:r>
      <w:r w:rsidR="00E871FB" w:rsidRPr="00E871FB" w:rsidDel="00E871FB">
        <w:rPr>
          <w:rFonts w:ascii="Times New Roman" w:hAnsi="Times New Roman" w:cs="Times New Roman"/>
          <w:color w:val="000000" w:themeColor="text1"/>
        </w:rPr>
        <w:t xml:space="preserve"> </w:t>
      </w:r>
      <w:r>
        <w:rPr>
          <w:rFonts w:ascii="Times New Roman" w:hAnsi="Times New Roman" w:cs="Times New Roman"/>
          <w:color w:val="000000" w:themeColor="text1"/>
        </w:rPr>
        <w:t>istnieje także unikatowa jednostka badawczo-dokumentacyjna – Centrum Dokumentacji Twórczości Kompozytorów Krakowskich.</w:t>
      </w:r>
    </w:p>
    <w:p w14:paraId="27055CF0" w14:textId="621340B3"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W AMKP już od okresu dwudziestolecia międzywojennego działają </w:t>
      </w:r>
      <w:r>
        <w:rPr>
          <w:rFonts w:ascii="Times New Roman" w:hAnsi="Times New Roman" w:cs="Times New Roman"/>
          <w:b/>
          <w:color w:val="000000" w:themeColor="text1"/>
        </w:rPr>
        <w:t>orkiestry, chór i inne zespoły akademickie (studenckie).</w:t>
      </w:r>
      <w:r>
        <w:rPr>
          <w:rFonts w:ascii="Times New Roman" w:hAnsi="Times New Roman" w:cs="Times New Roman"/>
          <w:color w:val="000000" w:themeColor="text1"/>
        </w:rPr>
        <w:t xml:space="preserve"> Aktualnie są to: Orkiestra Symfoniczna, Orkiestra Kameralna, Orkiestra Dęta, Big Band, Chór, Zespoły wokalne. Ich oferta repertuarowa jest skierowana do szerokiego grona odbiorców w kraju i za granicą. </w:t>
      </w:r>
      <w:r>
        <w:rPr>
          <w:rFonts w:ascii="Times New Roman" w:hAnsi="Times New Roman" w:cs="Times New Roman"/>
          <w:b/>
          <w:color w:val="000000" w:themeColor="text1"/>
        </w:rPr>
        <w:t>Działalność koncertowa</w:t>
      </w:r>
      <w:r>
        <w:rPr>
          <w:rFonts w:ascii="Times New Roman" w:hAnsi="Times New Roman" w:cs="Times New Roman"/>
          <w:color w:val="000000" w:themeColor="text1"/>
        </w:rPr>
        <w:t xml:space="preserve"> zespołów muzycznych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obejmuje wielkie i małe formy wokalno-instrumentalne, dzieła operowe, orkiestrowe, chóralne, kameralne. Zespoły biorą udział w koncertach i znaczących festiwalach w kraju (MFMW Warszawska Jesień, Muzyka w Starym Krakowie, Krakowski Międzynarodowy Festiwal Kompozytorów). Orkiestry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występowały niemal we wszystkich najważniejszych salach orkiestrowych w kraju, w wielu salach koncertowych za granicą, a ich działalność jest bardzo wysoko oceniana, zarówno przez publiczność, jak i specjalistów. Rocznie orkiestry studenckie dają od 25 do 30 koncertów, których odbiorcą jest głównie społeczność Krakowa i Małopolski, ale także uczestnicy międzynarodowych projektów artystycznych i naukowych organizowanych przez AMKP. Szczególne duże znaczenie </w:t>
      </w:r>
      <w:r w:rsidR="00E871FB" w:rsidRPr="00E871FB">
        <w:rPr>
          <w:rFonts w:ascii="Times New Roman" w:hAnsi="Times New Roman" w:cs="Times New Roman"/>
          <w:color w:val="000000" w:themeColor="text1"/>
        </w:rPr>
        <w:t>AMKP</w:t>
      </w:r>
      <w:r w:rsidR="00E871FB" w:rsidRPr="00E871FB" w:rsidDel="00E871F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przywiązuje do propagowania twórczości młodych kompozytorów, w tym jej studentów i doktorantów, rozpoczynających swoją drogę artystyczną.  Skomponowane przez nich utwory włączane są do programów koncertowych orkiestr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Orkiestra Symfoniczna </w:t>
      </w:r>
      <w:r w:rsidR="00E871FB" w:rsidRPr="00E871FB">
        <w:rPr>
          <w:rFonts w:ascii="Times New Roman" w:hAnsi="Times New Roman" w:cs="Times New Roman"/>
          <w:color w:val="000000" w:themeColor="text1"/>
        </w:rPr>
        <w:t>AMKP</w:t>
      </w:r>
      <w:r w:rsidR="00E871FB" w:rsidRPr="00E871FB" w:rsidDel="00E871F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nagrała </w:t>
      </w:r>
      <w:r>
        <w:rPr>
          <w:rFonts w:ascii="Times New Roman" w:hAnsi="Times New Roman" w:cs="Times New Roman"/>
        </w:rPr>
        <w:t>4</w:t>
      </w:r>
      <w:r>
        <w:rPr>
          <w:rFonts w:ascii="Times New Roman" w:hAnsi="Times New Roman" w:cs="Times New Roman"/>
          <w:color w:val="FF0000"/>
        </w:rPr>
        <w:t xml:space="preserve"> </w:t>
      </w:r>
      <w:r>
        <w:rPr>
          <w:rFonts w:ascii="Times New Roman" w:hAnsi="Times New Roman" w:cs="Times New Roman"/>
          <w:color w:val="000000" w:themeColor="text1"/>
        </w:rPr>
        <w:t>płyty – w 2006 jej nagranie utworu „</w:t>
      </w:r>
      <w:proofErr w:type="spellStart"/>
      <w:r>
        <w:rPr>
          <w:rFonts w:ascii="Times New Roman" w:hAnsi="Times New Roman" w:cs="Times New Roman"/>
          <w:color w:val="000000" w:themeColor="text1"/>
        </w:rPr>
        <w:t>Wziemięwzięcie</w:t>
      </w:r>
      <w:proofErr w:type="spellEnd"/>
      <w:r>
        <w:rPr>
          <w:rFonts w:ascii="Times New Roman" w:hAnsi="Times New Roman" w:cs="Times New Roman"/>
          <w:color w:val="000000" w:themeColor="text1"/>
        </w:rPr>
        <w:t>” Wojciecha Widłaka otrzymało prestiżowe wyróżnienie na Międzynarodowej Trybunie Kompozytorów UNESCO w Paryżu.</w:t>
      </w:r>
    </w:p>
    <w:p w14:paraId="13CB3862" w14:textId="77777777" w:rsidR="00293DA3" w:rsidRDefault="00981431">
      <w:pPr>
        <w:spacing w:before="120" w:after="120"/>
        <w:jc w:val="both"/>
        <w:rPr>
          <w:rFonts w:ascii="Times New Roman" w:hAnsi="Times New Roman" w:cs="Times New Roman"/>
          <w:b/>
          <w:color w:val="000000" w:themeColor="text1"/>
        </w:rPr>
      </w:pPr>
      <w:r>
        <w:rPr>
          <w:rFonts w:ascii="Times New Roman" w:hAnsi="Times New Roman" w:cs="Times New Roman"/>
          <w:b/>
          <w:color w:val="000000" w:themeColor="text1"/>
        </w:rPr>
        <w:t>Planowane kierunki rozwoju</w:t>
      </w:r>
    </w:p>
    <w:p w14:paraId="763ECF3B" w14:textId="2E505C72"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AMKP planuje umocnić swoją rangę jednej z najważniejszych w kraju wyższych uczelni artystyczn</w:t>
      </w:r>
      <w:r w:rsidR="00856E35">
        <w:rPr>
          <w:rFonts w:ascii="Times New Roman" w:hAnsi="Times New Roman" w:cs="Times New Roman"/>
          <w:color w:val="000000" w:themeColor="text1"/>
        </w:rPr>
        <w:t>ych</w:t>
      </w:r>
      <w:r>
        <w:rPr>
          <w:rFonts w:ascii="Times New Roman" w:hAnsi="Times New Roman" w:cs="Times New Roman"/>
          <w:color w:val="000000" w:themeColor="text1"/>
        </w:rPr>
        <w:t>. W najbliższych latach działalność będzie prowadzona w oparciu o istniejące i nowe jednostki (wydziały, katedry, zespoły, jednostki międzywydziałowe). Oferta edukacyjna będzie sukcesywnie dostosowywana do polityki kształcenia określonej przez państwo oraz do potrzeb na rynku szkolnictwa artystycznego. Rozwijana będzie współpraca międzyuczelniana: krajowa i zagraniczna oraz współpraca z innymi podmiotami z obszaru szeroko rozumianej edukacji artystycznej i z jednostkami naukowo-badawczymi z obszaru kultury i sztuki, a także samorządem różnych szczebli.</w:t>
      </w:r>
    </w:p>
    <w:p w14:paraId="62A0FD26" w14:textId="79B265FC" w:rsidR="00293DA3" w:rsidRDefault="00E871FB">
      <w:pPr>
        <w:spacing w:before="120" w:after="120"/>
        <w:jc w:val="both"/>
        <w:rPr>
          <w:rFonts w:ascii="Times New Roman" w:hAnsi="Times New Roman" w:cs="Times New Roman"/>
          <w:color w:val="000000" w:themeColor="text1"/>
        </w:rPr>
      </w:pPr>
      <w:r w:rsidRPr="00E871FB">
        <w:rPr>
          <w:rFonts w:ascii="Times New Roman" w:hAnsi="Times New Roman" w:cs="Times New Roman"/>
          <w:color w:val="000000" w:themeColor="text1"/>
        </w:rPr>
        <w:t>AMKP</w:t>
      </w:r>
      <w:r w:rsidR="00981431">
        <w:rPr>
          <w:rFonts w:ascii="Times New Roman" w:hAnsi="Times New Roman" w:cs="Times New Roman"/>
          <w:color w:val="000000" w:themeColor="text1"/>
        </w:rPr>
        <w:t xml:space="preserve"> będzie nie tylko uczelnią muzyczną, ale również ośrodkiem otwartym na inne formy kształcenia artystycznego i działalności artystycznej, a także podmiotem aktywnie współkreującym życie kulturalne oraz artystyczne Krakowa i Polski południowej. W tym ostatnim aspekcie </w:t>
      </w:r>
      <w:r w:rsidRPr="00E871FB">
        <w:rPr>
          <w:rFonts w:ascii="Times New Roman" w:hAnsi="Times New Roman" w:cs="Times New Roman"/>
          <w:color w:val="000000" w:themeColor="text1"/>
        </w:rPr>
        <w:t>AMKP</w:t>
      </w:r>
      <w:r w:rsidRPr="00E871FB" w:rsidDel="00E871FB">
        <w:rPr>
          <w:rFonts w:ascii="Times New Roman" w:hAnsi="Times New Roman" w:cs="Times New Roman"/>
          <w:color w:val="000000" w:themeColor="text1"/>
        </w:rPr>
        <w:t xml:space="preserve"> </w:t>
      </w:r>
      <w:r w:rsidR="00981431">
        <w:rPr>
          <w:rFonts w:ascii="Times New Roman" w:hAnsi="Times New Roman" w:cs="Times New Roman"/>
          <w:color w:val="000000" w:themeColor="text1"/>
        </w:rPr>
        <w:t xml:space="preserve">chce być nie tylko miejscem przekazu treści i form artystycznych, ale także przestrzenią inspirującą i umożliwiającą innym podmiotom i osobom rozwijanie aktywności artystycznej. </w:t>
      </w:r>
    </w:p>
    <w:p w14:paraId="551C783D" w14:textId="2DAB46C6"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Publiczność ma być nie tylko biernym widzem/odbiorcą, ale i aktywnym uczestnikiem życia </w:t>
      </w:r>
      <w:r w:rsidR="00E871FB" w:rsidRPr="00E871FB">
        <w:rPr>
          <w:rFonts w:ascii="Times New Roman" w:hAnsi="Times New Roman" w:cs="Times New Roman"/>
          <w:color w:val="000000" w:themeColor="text1"/>
        </w:rPr>
        <w:t>AMKP</w:t>
      </w:r>
      <w:r w:rsidR="00E871FB" w:rsidRPr="00E871FB" w:rsidDel="00E871F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(nie tylko „wychowanie dla sztuki” ale też „wychowanie do sztuki”). </w:t>
      </w:r>
    </w:p>
    <w:p w14:paraId="403DA968" w14:textId="1F13FEBB"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Plany rozwoju</w:t>
      </w:r>
      <w:r>
        <w:rPr>
          <w:rFonts w:ascii="Times New Roman" w:hAnsi="Times New Roman" w:cs="Times New Roman"/>
          <w:color w:val="000000" w:themeColor="text1"/>
        </w:rPr>
        <w:t xml:space="preserve"> w działalności programowej i statutowej </w:t>
      </w:r>
      <w:r w:rsidR="00E871FB" w:rsidRPr="00E871FB">
        <w:rPr>
          <w:rFonts w:ascii="Times New Roman" w:hAnsi="Times New Roman" w:cs="Times New Roman"/>
          <w:color w:val="000000" w:themeColor="text1"/>
        </w:rPr>
        <w:t>AMKP</w:t>
      </w:r>
      <w:r>
        <w:rPr>
          <w:rFonts w:ascii="Times New Roman" w:hAnsi="Times New Roman" w:cs="Times New Roman"/>
          <w:color w:val="000000" w:themeColor="text1"/>
        </w:rPr>
        <w:t xml:space="preserve"> obejmują m.in.: </w:t>
      </w:r>
    </w:p>
    <w:p w14:paraId="1898CE2E" w14:textId="77777777"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uruchomienie studiów na kierunku </w:t>
      </w:r>
      <w:r>
        <w:rPr>
          <w:rFonts w:ascii="Times New Roman" w:hAnsi="Times New Roman" w:cs="Times New Roman"/>
          <w:i/>
          <w:color w:val="000000" w:themeColor="text1"/>
        </w:rPr>
        <w:t>reżyseria dźwięku i produkcja muzyczna</w:t>
      </w:r>
      <w:r>
        <w:rPr>
          <w:rFonts w:ascii="Times New Roman" w:hAnsi="Times New Roman" w:cs="Times New Roman"/>
          <w:color w:val="000000" w:themeColor="text1"/>
        </w:rPr>
        <w:t xml:space="preserve">, </w:t>
      </w:r>
    </w:p>
    <w:p w14:paraId="392A748E" w14:textId="77777777"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rozwój unikatowych studiów z kameralistyki (duety fortepianowe, kwartety smyczkowe, i in.) w wymiarze międzynarodowym, </w:t>
      </w:r>
    </w:p>
    <w:p w14:paraId="2CC64E1E" w14:textId="77777777"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rozwój kształcenia nauczycieli muzyki, animatorów muzycznych dla potrzeb lokalnych środowisk i wychowania muzycznego społeczeństwa, w oparciu o wyniki grantu pn. </w:t>
      </w:r>
      <w:r>
        <w:rPr>
          <w:rFonts w:ascii="Times New Roman" w:hAnsi="Times New Roman" w:cs="Times New Roman"/>
          <w:i/>
          <w:color w:val="000000" w:themeColor="text1"/>
        </w:rPr>
        <w:t>Nowy model kształcenia nauczycieli muzyki</w:t>
      </w:r>
      <w:r>
        <w:rPr>
          <w:rFonts w:ascii="Times New Roman" w:hAnsi="Times New Roman" w:cs="Times New Roman"/>
          <w:color w:val="000000" w:themeColor="text1"/>
        </w:rPr>
        <w:t xml:space="preserve"> (realizowanego w ramach </w:t>
      </w:r>
      <w:r>
        <w:rPr>
          <w:rFonts w:ascii="Times New Roman" w:hAnsi="Times New Roman" w:cs="Times New Roman"/>
          <w:bCs/>
          <w:color w:val="000000" w:themeColor="text1"/>
        </w:rPr>
        <w:t>Programu Operacyjnego Wiedza Edukacja Rozwój 2014–2020</w:t>
      </w:r>
      <w:r>
        <w:rPr>
          <w:rFonts w:ascii="Times New Roman" w:hAnsi="Times New Roman" w:cs="Times New Roman"/>
          <w:color w:val="000000" w:themeColor="text1"/>
        </w:rPr>
        <w:t xml:space="preserve">), </w:t>
      </w:r>
    </w:p>
    <w:p w14:paraId="4EAFA944" w14:textId="77777777"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uzupełnienie brakujących specjalności na studiach z muzyki dawnej, </w:t>
      </w:r>
    </w:p>
    <w:p w14:paraId="43FD83C6" w14:textId="77777777"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poszerzenie oferty studiów w zakresie jazzu, muzyki estradowej, muzyki korzeni, </w:t>
      </w:r>
    </w:p>
    <w:p w14:paraId="6FB5163F" w14:textId="77777777"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kształcenie dyrygentów i liderów orkiestr dętych jako przyszłych animatorów życia muzycznego społeczeństw lokalnych,</w:t>
      </w:r>
    </w:p>
    <w:p w14:paraId="11236E7E" w14:textId="77777777"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rozwój twórczości teatralnej, filmowej użytkowej we współpracy z partnerami, w tym samorządem lokalnym, </w:t>
      </w:r>
    </w:p>
    <w:p w14:paraId="17529824" w14:textId="77777777"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współpracę i partnerstwa z najważniejszymi uczelniami i instytucjami muzycznymi w kraju </w:t>
      </w:r>
      <w:r>
        <w:rPr>
          <w:rFonts w:ascii="Times New Roman" w:hAnsi="Times New Roman" w:cs="Times New Roman"/>
          <w:color w:val="000000" w:themeColor="text1"/>
        </w:rPr>
        <w:br/>
        <w:t xml:space="preserve">i za granicą, w tym potencjalnymi pracodawcami absolwentów, </w:t>
      </w:r>
    </w:p>
    <w:p w14:paraId="56A351AD" w14:textId="77777777"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rozbudowę jednostek badawczych: Studia Muzyki Elektroakustycznej, Studia Nagrań, Centrum Dokumentacji Twórczości Kompozytorów Krakowskich z niezbędną infrastrukturą </w:t>
      </w:r>
      <w:r>
        <w:rPr>
          <w:rFonts w:ascii="Times New Roman" w:hAnsi="Times New Roman" w:cs="Times New Roman"/>
          <w:color w:val="000000" w:themeColor="text1"/>
        </w:rPr>
        <w:br/>
        <w:t>i oprzyrządowaniem,</w:t>
      </w:r>
    </w:p>
    <w:p w14:paraId="52814751" w14:textId="37FF4AB5" w:rsidR="00293DA3" w:rsidRDefault="00981431" w:rsidP="00E949D5">
      <w:pPr>
        <w:numPr>
          <w:ilvl w:val="0"/>
          <w:numId w:val="16"/>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unowocześnienie funkcjonowania </w:t>
      </w:r>
      <w:r w:rsidR="00E871FB" w:rsidRPr="00E871FB">
        <w:rPr>
          <w:rFonts w:ascii="Times New Roman" w:hAnsi="Times New Roman" w:cs="Times New Roman"/>
          <w:color w:val="000000" w:themeColor="text1"/>
        </w:rPr>
        <w:t>AMKP</w:t>
      </w:r>
      <w:r w:rsidR="00E871FB" w:rsidRPr="00E871FB" w:rsidDel="00E871F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m.in. przez stworzenie centrum obsługi studentów, doktorantów, nauczycieli akademickich, dziekanów i toku studiów. </w:t>
      </w:r>
    </w:p>
    <w:p w14:paraId="4499D6BA" w14:textId="37EF1F78" w:rsidR="00293DA3" w:rsidRDefault="00981431">
      <w:pPr>
        <w:spacing w:before="120" w:after="120"/>
        <w:jc w:val="both"/>
        <w:rPr>
          <w:rFonts w:ascii="Times New Roman" w:hAnsi="Times New Roman" w:cs="Times New Roman"/>
          <w:b/>
          <w:color w:val="000000" w:themeColor="text1"/>
        </w:rPr>
      </w:pPr>
      <w:r>
        <w:rPr>
          <w:rFonts w:ascii="Times New Roman" w:hAnsi="Times New Roman" w:cs="Times New Roman"/>
          <w:color w:val="000000" w:themeColor="text1"/>
        </w:rPr>
        <w:t xml:space="preserve">Są to kierunki rozwoju studiów muzycznych i uczelni zgodne z najnowszymi europejskimi trendami. Realizacja niektórych z powyższych planów została już rozpoczęta. </w:t>
      </w:r>
      <w:r>
        <w:rPr>
          <w:rFonts w:ascii="Times New Roman" w:hAnsi="Times New Roman" w:cs="Times New Roman"/>
          <w:b/>
          <w:color w:val="000000" w:themeColor="text1"/>
        </w:rPr>
        <w:t xml:space="preserve">Jednak ich pełna realizacja wymaga radykalnej zmiany warunków lokalowych </w:t>
      </w:r>
      <w:r w:rsidR="00E871FB" w:rsidRPr="00E871FB">
        <w:rPr>
          <w:rFonts w:ascii="Times New Roman" w:hAnsi="Times New Roman" w:cs="Times New Roman"/>
          <w:b/>
          <w:color w:val="000000" w:themeColor="text1"/>
        </w:rPr>
        <w:t>AMKP</w:t>
      </w:r>
      <w:r>
        <w:rPr>
          <w:rFonts w:ascii="Times New Roman" w:hAnsi="Times New Roman" w:cs="Times New Roman"/>
          <w:b/>
          <w:color w:val="000000" w:themeColor="text1"/>
        </w:rPr>
        <w:t xml:space="preserve">, stworzenia nowoczesnej bazy lokalowej i infrastruktury na miarę uczelni muzycznej XXI wieku. </w:t>
      </w:r>
      <w:r>
        <w:rPr>
          <w:rFonts w:ascii="Times New Roman" w:hAnsi="Times New Roman" w:cs="Times New Roman"/>
          <w:color w:val="000000" w:themeColor="text1"/>
        </w:rPr>
        <w:t xml:space="preserve"> </w:t>
      </w:r>
    </w:p>
    <w:p w14:paraId="5CCF716A" w14:textId="77777777" w:rsidR="00293DA3" w:rsidRDefault="00293DA3">
      <w:pPr>
        <w:spacing w:before="120" w:after="120"/>
        <w:jc w:val="both"/>
        <w:rPr>
          <w:rFonts w:ascii="Times New Roman" w:hAnsi="Times New Roman" w:cs="Times New Roman"/>
          <w:b/>
          <w:color w:val="000000" w:themeColor="text1"/>
        </w:rPr>
      </w:pPr>
    </w:p>
    <w:p w14:paraId="1D3ED32A" w14:textId="700F8165" w:rsidR="00293DA3" w:rsidRDefault="00981431">
      <w:pPr>
        <w:spacing w:before="120" w:after="120"/>
        <w:jc w:val="both"/>
        <w:rPr>
          <w:rFonts w:ascii="Times New Roman" w:hAnsi="Times New Roman" w:cs="Times New Roman"/>
          <w:b/>
          <w:bCs/>
          <w:color w:val="000000" w:themeColor="text1"/>
        </w:rPr>
      </w:pPr>
      <w:r>
        <w:rPr>
          <w:rFonts w:ascii="Times New Roman" w:hAnsi="Times New Roman" w:cs="Times New Roman"/>
          <w:b/>
          <w:bCs/>
          <w:color w:val="000000" w:themeColor="text1"/>
        </w:rPr>
        <w:t>ANALIZA SPOŁECZNO-GOSPODARCZA W ODNIESIENIU DO AMKP</w:t>
      </w:r>
    </w:p>
    <w:p w14:paraId="0E37BC11" w14:textId="77777777" w:rsidR="00293DA3" w:rsidRDefault="00293DA3">
      <w:pPr>
        <w:spacing w:before="120" w:after="120"/>
        <w:jc w:val="both"/>
        <w:rPr>
          <w:rFonts w:ascii="Times New Roman" w:hAnsi="Times New Roman" w:cs="Times New Roman"/>
          <w:b/>
          <w:bCs/>
          <w:color w:val="000000" w:themeColor="text1"/>
        </w:rPr>
      </w:pPr>
    </w:p>
    <w:p w14:paraId="0B36886F" w14:textId="77777777" w:rsidR="00293DA3" w:rsidRDefault="00981431">
      <w:pPr>
        <w:spacing w:before="120" w:after="120"/>
        <w:jc w:val="both"/>
        <w:rPr>
          <w:rFonts w:ascii="Times New Roman" w:hAnsi="Times New Roman" w:cs="Times New Roman"/>
          <w:b/>
          <w:color w:val="000000" w:themeColor="text1"/>
        </w:rPr>
      </w:pPr>
      <w:r>
        <w:rPr>
          <w:rFonts w:ascii="Times New Roman" w:hAnsi="Times New Roman" w:cs="Times New Roman"/>
          <w:b/>
          <w:bCs/>
          <w:color w:val="000000" w:themeColor="text1"/>
        </w:rPr>
        <w:t xml:space="preserve">ANALIZA SWOT </w:t>
      </w:r>
    </w:p>
    <w:p w14:paraId="461CBCE7" w14:textId="77777777" w:rsidR="00293DA3" w:rsidRDefault="00293DA3">
      <w:pPr>
        <w:spacing w:before="120" w:after="120"/>
        <w:jc w:val="both"/>
        <w:rPr>
          <w:rFonts w:ascii="Times New Roman" w:hAnsi="Times New Roman" w:cs="Times New Roman"/>
          <w:b/>
          <w:color w:val="1F497D" w:themeColor="text2"/>
        </w:rPr>
      </w:pPr>
    </w:p>
    <w:p w14:paraId="5787B4B2" w14:textId="77777777" w:rsidR="00293DA3" w:rsidRDefault="00981431">
      <w:p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 celu dobrego przeprowadzenia analizy i diagnozy we wszystkich obszarach planowania strategicznego, została użyta technika analityczna SWOT, pozwalająca określić mocne i słabe strony AMKP oraz jej szanse i zagrożenia. </w:t>
      </w:r>
    </w:p>
    <w:p w14:paraId="0C2BF525" w14:textId="77777777" w:rsidR="00293DA3" w:rsidRDefault="00981431">
      <w:pPr>
        <w:spacing w:before="120" w:after="120"/>
        <w:jc w:val="both"/>
        <w:rPr>
          <w:rFonts w:ascii="Times New Roman" w:hAnsi="Times New Roman" w:cs="Times New Roman"/>
          <w:b/>
          <w:bCs/>
          <w:color w:val="000000" w:themeColor="text1"/>
        </w:rPr>
      </w:pPr>
      <w:r>
        <w:rPr>
          <w:rFonts w:ascii="Times New Roman" w:hAnsi="Times New Roman" w:cs="Times New Roman"/>
          <w:b/>
          <w:bCs/>
          <w:color w:val="000000" w:themeColor="text1"/>
        </w:rPr>
        <w:t>Mocne strony</w:t>
      </w:r>
    </w:p>
    <w:p w14:paraId="0D68562D" w14:textId="41660F41" w:rsidR="00293DA3" w:rsidRDefault="00E871FB">
      <w:pPr>
        <w:spacing w:before="120" w:after="120"/>
        <w:jc w:val="both"/>
        <w:rPr>
          <w:rFonts w:ascii="Times New Roman" w:hAnsi="Times New Roman" w:cs="Times New Roman"/>
          <w:bCs/>
          <w:color w:val="000000" w:themeColor="text1"/>
        </w:rPr>
      </w:pPr>
      <w:r w:rsidRPr="00E871FB">
        <w:rPr>
          <w:rFonts w:ascii="Times New Roman" w:hAnsi="Times New Roman" w:cs="Times New Roman"/>
          <w:bCs/>
          <w:color w:val="000000" w:themeColor="text1"/>
        </w:rPr>
        <w:t>AMKP</w:t>
      </w:r>
      <w:r w:rsidR="00981431">
        <w:rPr>
          <w:rFonts w:ascii="Times New Roman" w:hAnsi="Times New Roman" w:cs="Times New Roman"/>
          <w:bCs/>
          <w:color w:val="000000" w:themeColor="text1"/>
        </w:rPr>
        <w:t xml:space="preserve"> jest drugą najstarszą uczelnią muzyczną w Polsce i jedną z najstarszych w Europie – dzięki staraniom księżnej Marceliny Czartoryskiej i Władysława Żeleńskiego 1 lutego 1888 r. zainaugurowało działalność Konserwatorium Towarzystwa Muzycznego w Krakowie, co uznaje się za początek obecnej </w:t>
      </w:r>
      <w:r w:rsidRPr="00E871FB">
        <w:rPr>
          <w:rFonts w:ascii="Times New Roman" w:hAnsi="Times New Roman" w:cs="Times New Roman"/>
          <w:bCs/>
          <w:color w:val="000000" w:themeColor="text1"/>
        </w:rPr>
        <w:t>AMKP</w:t>
      </w:r>
      <w:r w:rsidR="00981431">
        <w:rPr>
          <w:rFonts w:ascii="Times New Roman" w:hAnsi="Times New Roman" w:cs="Times New Roman"/>
          <w:bCs/>
          <w:color w:val="000000" w:themeColor="text1"/>
        </w:rPr>
        <w:t>.</w:t>
      </w:r>
    </w:p>
    <w:p w14:paraId="76BEA5A1" w14:textId="77777777" w:rsidR="00293DA3" w:rsidRDefault="00981431">
      <w:pPr>
        <w:spacing w:before="120" w:after="120"/>
        <w:jc w:val="both"/>
        <w:rPr>
          <w:rFonts w:ascii="Times New Roman" w:hAnsi="Times New Roman" w:cs="Times New Roman"/>
          <w:b/>
          <w:color w:val="000000" w:themeColor="text1"/>
        </w:rPr>
      </w:pPr>
      <w:r>
        <w:rPr>
          <w:rFonts w:ascii="Times New Roman" w:hAnsi="Times New Roman" w:cs="Times New Roman"/>
          <w:b/>
          <w:bCs/>
          <w:color w:val="000000" w:themeColor="text1"/>
        </w:rPr>
        <w:t xml:space="preserve"> </w:t>
      </w:r>
    </w:p>
    <w:p w14:paraId="0AE514EB" w14:textId="28ADA833"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Ponad studwudziestoletnia tradycja AMKP stanowi jej wielki kapitał, wpisujący się poprzez nazwiska wybitnych absolwentów oraz rozległą artystyczną działalność, w muzyczną historię zarówno Polski, jak i całej Europy. Stanowi też ona punkt odniesienia dla obecnego modelu funkcjonowania </w:t>
      </w:r>
      <w:r w:rsidR="00E871FB" w:rsidRPr="00E871FB">
        <w:rPr>
          <w:rFonts w:ascii="Times New Roman" w:hAnsi="Times New Roman" w:cs="Times New Roman"/>
          <w:bCs/>
          <w:color w:val="000000" w:themeColor="text1"/>
        </w:rPr>
        <w:t>AMKP</w:t>
      </w:r>
      <w:r>
        <w:rPr>
          <w:rFonts w:ascii="Times New Roman" w:hAnsi="Times New Roman" w:cs="Times New Roman"/>
          <w:bCs/>
          <w:color w:val="000000" w:themeColor="text1"/>
        </w:rPr>
        <w:t xml:space="preserve"> </w:t>
      </w:r>
    </w:p>
    <w:p w14:paraId="11601F91" w14:textId="77777777"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Wybitni absolwenci, kadra to nie tylko tradycja i chluba, lecz także przykład i magnes dla kolejnych pokoleń kandydatów podejmujących studia w AMKP. </w:t>
      </w:r>
    </w:p>
    <w:p w14:paraId="2FA7A6E3" w14:textId="77777777"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Poziom działalności artystycznej, naukowej oraz dydaktycznej prezentowany w ramach poszczególnych katedr i klas, są gwarantem budowania prestiżu, mimo zmieniających się pokoleń nauczycieli i studentów. </w:t>
      </w:r>
    </w:p>
    <w:p w14:paraId="4DBA288F" w14:textId="77777777"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lastRenderedPageBreak/>
        <w:t>Od wieków etos nauki i kultury, cechujący podejście pedagogów oraz studentów do ich obowiązków, jest elementem wyróżniającym spośród polskich miast i uczelni. Kraków długo jako jedyne miasto w Polsce pełnił funkcję Europejskiej Stolicy Kultury.</w:t>
      </w:r>
    </w:p>
    <w:p w14:paraId="79B2C479" w14:textId="77777777"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Kultura muzyczna w Krakowie jak również regionie, objawia się m.in. istnieniem wielu znakomitych orkiestr, zespołów muzycznych oraz organizacją szeregu festiwali muzycznych, mocno zakorzenionych w tradycji i historii. </w:t>
      </w:r>
    </w:p>
    <w:p w14:paraId="5A283D95" w14:textId="77777777"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Bliski kontakt z Filharmonią Krakowską, Operą Krakowską, zespołami orkiestrowymi, w tym szczególnie ze spuścizną Krzysztofa Pendereckiego – dzięki dopływowi najlepszych muzyków i dyrygentów, często zasilających grono nauczycieli akademickich. </w:t>
      </w:r>
    </w:p>
    <w:p w14:paraId="54CF5F0F" w14:textId="77777777"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Warunki materialne, w jakich funkcjonuje AMKP, sytuują ją w dobrej kondycji, bowiem zaplecze dydaktyczne i wyposażenie instrumentalne spełniają wysokie europejskie standardy. Wyremontowany Dom Studenta proponuje dobre warunki zamieszkania studentom zamiejscowym. </w:t>
      </w:r>
    </w:p>
    <w:p w14:paraId="327EABCD" w14:textId="77777777"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Bardzo dobrze funkcjonujące szkolnictwo muzyczne na poziomie podstawowym i średnim stanowi naturalne zaplecze dla AMKP. </w:t>
      </w:r>
    </w:p>
    <w:p w14:paraId="409199C9" w14:textId="77777777"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Bardzo dobry, wielopłaszczyznowy kontakt z kilkoma wiodącymi szkołami średnimi w regionie. </w:t>
      </w:r>
    </w:p>
    <w:p w14:paraId="2CC58458" w14:textId="3AD5B95B" w:rsidR="00293DA3" w:rsidRDefault="00981431" w:rsidP="00E949D5">
      <w:pPr>
        <w:numPr>
          <w:ilvl w:val="0"/>
          <w:numId w:val="17"/>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Duże zainteresowanie społeczne działalnością artystyczną w </w:t>
      </w:r>
      <w:r w:rsidR="00E871FB" w:rsidRPr="00E871FB">
        <w:rPr>
          <w:rFonts w:ascii="Times New Roman" w:hAnsi="Times New Roman" w:cs="Times New Roman"/>
          <w:bCs/>
          <w:color w:val="000000" w:themeColor="text1"/>
        </w:rPr>
        <w:t>AMKP</w:t>
      </w:r>
      <w:r w:rsidR="00E871FB">
        <w:rPr>
          <w:rFonts w:ascii="Times New Roman" w:hAnsi="Times New Roman" w:cs="Times New Roman"/>
          <w:bCs/>
          <w:color w:val="000000" w:themeColor="text1"/>
        </w:rPr>
        <w:t>.</w:t>
      </w:r>
    </w:p>
    <w:p w14:paraId="3072F305" w14:textId="77777777" w:rsidR="00293DA3" w:rsidRDefault="00293DA3">
      <w:pPr>
        <w:spacing w:before="120" w:after="120"/>
        <w:jc w:val="both"/>
        <w:rPr>
          <w:rFonts w:ascii="Times New Roman" w:hAnsi="Times New Roman" w:cs="Times New Roman"/>
          <w:b/>
          <w:color w:val="000000" w:themeColor="text1"/>
        </w:rPr>
      </w:pPr>
    </w:p>
    <w:p w14:paraId="44E1D27E" w14:textId="77777777" w:rsidR="00293DA3" w:rsidRDefault="00981431">
      <w:pPr>
        <w:spacing w:before="120" w:after="120"/>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Słabe strony </w:t>
      </w:r>
    </w:p>
    <w:p w14:paraId="26551726" w14:textId="77777777" w:rsidR="00293DA3" w:rsidRDefault="00293DA3">
      <w:pPr>
        <w:spacing w:before="120" w:after="120"/>
        <w:jc w:val="both"/>
        <w:rPr>
          <w:rFonts w:ascii="Times New Roman" w:hAnsi="Times New Roman" w:cs="Times New Roman"/>
          <w:b/>
          <w:color w:val="000000" w:themeColor="text1"/>
        </w:rPr>
      </w:pPr>
    </w:p>
    <w:p w14:paraId="2965CB72" w14:textId="77777777"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Brak bazy lokalowej AMKP, zabytkowy charakter ww. budynków (w tym </w:t>
      </w:r>
      <w:proofErr w:type="spellStart"/>
      <w:r>
        <w:rPr>
          <w:rFonts w:ascii="Times New Roman" w:hAnsi="Times New Roman" w:cs="Times New Roman"/>
          <w:bCs/>
          <w:color w:val="000000" w:themeColor="text1"/>
        </w:rPr>
        <w:t>sal</w:t>
      </w:r>
      <w:proofErr w:type="spellEnd"/>
      <w:r>
        <w:rPr>
          <w:rFonts w:ascii="Times New Roman" w:hAnsi="Times New Roman" w:cs="Times New Roman"/>
          <w:bCs/>
          <w:color w:val="000000" w:themeColor="text1"/>
        </w:rPr>
        <w:t xml:space="preserve"> koncertowych) i związane z tym ograniczenia funkcjonalne stanowią poważną przeszkodę w realizacji celów strategicznych, zadań statutowych i planów rozwoju AMKP.</w:t>
      </w:r>
    </w:p>
    <w:p w14:paraId="413AA88F" w14:textId="5BF73B42"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Małe powierzchnie </w:t>
      </w:r>
      <w:proofErr w:type="spellStart"/>
      <w:r>
        <w:rPr>
          <w:rFonts w:ascii="Times New Roman" w:hAnsi="Times New Roman" w:cs="Times New Roman"/>
          <w:bCs/>
          <w:color w:val="000000" w:themeColor="text1"/>
        </w:rPr>
        <w:t>sal</w:t>
      </w:r>
      <w:proofErr w:type="spellEnd"/>
      <w:r>
        <w:rPr>
          <w:rFonts w:ascii="Times New Roman" w:hAnsi="Times New Roman" w:cs="Times New Roman"/>
          <w:bCs/>
          <w:color w:val="000000" w:themeColor="text1"/>
        </w:rPr>
        <w:t xml:space="preserve"> wykładowych, brak </w:t>
      </w:r>
      <w:proofErr w:type="spellStart"/>
      <w:r>
        <w:rPr>
          <w:rFonts w:ascii="Times New Roman" w:hAnsi="Times New Roman" w:cs="Times New Roman"/>
          <w:bCs/>
          <w:color w:val="000000" w:themeColor="text1"/>
        </w:rPr>
        <w:t>sal</w:t>
      </w:r>
      <w:proofErr w:type="spellEnd"/>
      <w:r>
        <w:rPr>
          <w:rFonts w:ascii="Times New Roman" w:hAnsi="Times New Roman" w:cs="Times New Roman"/>
          <w:bCs/>
          <w:color w:val="000000" w:themeColor="text1"/>
        </w:rPr>
        <w:t xml:space="preserve"> do samodzielnej pracy dla nauczycieli akademickich, brak </w:t>
      </w:r>
      <w:proofErr w:type="spellStart"/>
      <w:r>
        <w:rPr>
          <w:rFonts w:ascii="Times New Roman" w:hAnsi="Times New Roman" w:cs="Times New Roman"/>
          <w:bCs/>
          <w:color w:val="000000" w:themeColor="text1"/>
        </w:rPr>
        <w:t>sal</w:t>
      </w:r>
      <w:proofErr w:type="spellEnd"/>
      <w:r>
        <w:rPr>
          <w:rFonts w:ascii="Times New Roman" w:hAnsi="Times New Roman" w:cs="Times New Roman"/>
          <w:bCs/>
          <w:color w:val="000000" w:themeColor="text1"/>
        </w:rPr>
        <w:t xml:space="preserve"> do ćwiczeń dla studentów, brak profesjonalnej sali koncertowej.</w:t>
      </w:r>
    </w:p>
    <w:p w14:paraId="02614F1E" w14:textId="77777777"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Nierówny poziom poszczególnych specjalności i klas, powodujący pewne trudności w tworzeniu zespołów kameralnych na wysokim poziomie artystycznym i funkcjonowaniu uczelnianych orkiestr. </w:t>
      </w:r>
    </w:p>
    <w:p w14:paraId="6A24EB37" w14:textId="1807E3F0"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Relatywnie mało osób związanych emocjonalnie z </w:t>
      </w:r>
      <w:r w:rsidR="00E871FB" w:rsidRPr="00E871FB">
        <w:rPr>
          <w:rFonts w:ascii="Times New Roman" w:hAnsi="Times New Roman" w:cs="Times New Roman"/>
          <w:bCs/>
          <w:color w:val="000000" w:themeColor="text1"/>
        </w:rPr>
        <w:t>AMKP</w:t>
      </w:r>
      <w:r w:rsidR="00E871FB">
        <w:rPr>
          <w:rFonts w:ascii="Times New Roman" w:hAnsi="Times New Roman" w:cs="Times New Roman"/>
          <w:bCs/>
          <w:color w:val="000000" w:themeColor="text1"/>
        </w:rPr>
        <w:t xml:space="preserve"> </w:t>
      </w:r>
      <w:r>
        <w:rPr>
          <w:rFonts w:ascii="Times New Roman" w:hAnsi="Times New Roman" w:cs="Times New Roman"/>
          <w:bCs/>
          <w:color w:val="000000" w:themeColor="text1"/>
        </w:rPr>
        <w:t>(często w wyniku pracy w dwóch lub więcej instytucjach), co powoduje mniejsze zaangażowanie w całokształt jej funkcjonowania.</w:t>
      </w:r>
    </w:p>
    <w:p w14:paraId="25609B77" w14:textId="77777777"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Stan infrastruktury krakowskich uczelni artystycznych, a zwłaszcza AMKP, tworzy wyraźny dysonans z dziedzictwem i dużym potencjałem innych krakowskich uczelni. Można odnieść wrażenie, że miasto przez wiele lat było pomijane w planach inwestycji w kulturę muzyczną.  </w:t>
      </w:r>
    </w:p>
    <w:p w14:paraId="0638DFBA" w14:textId="77777777"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Brak specjalistycznych pomieszczeń z odpowiednim wyposażeniem, warunków infrastrukturalnych i profesjonalnej, kompleksowej przestrzeni dla pracy naukowej, twórczej i dydaktycznej, które przyciągną wybitnych artystów zainteresowanych pracą z młodzieżą oraz samą utalentowaną młodzież, mającą większy niż kiedyś wybór i co za tym idzie – zwiększone oczekiwania.</w:t>
      </w:r>
    </w:p>
    <w:p w14:paraId="4EEB9E96" w14:textId="77777777"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Relatywnie niskie płace – w porównaniu ze średnią krajową. </w:t>
      </w:r>
    </w:p>
    <w:p w14:paraId="402FCD4A" w14:textId="77777777"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lastRenderedPageBreak/>
        <w:t xml:space="preserve">Zauważalna w niektórych specjalnościach swoista luka pokoleniowa, dotycząca akademickich pracowników naukowo-dydaktycznych. Obserwowany pewien niedosyt w zakresie pozyskiwania wybitnych nauczycieli-artystów, wywodzących się spoza macierzystej uczelni, w tym osób z zagranicy. </w:t>
      </w:r>
    </w:p>
    <w:p w14:paraId="04E35FD6" w14:textId="77777777" w:rsidR="00293DA3" w:rsidRDefault="00293DA3">
      <w:pPr>
        <w:spacing w:before="120" w:after="120"/>
        <w:jc w:val="both"/>
        <w:rPr>
          <w:rFonts w:ascii="Times New Roman" w:hAnsi="Times New Roman" w:cs="Times New Roman"/>
          <w:b/>
          <w:color w:val="000000" w:themeColor="text1"/>
        </w:rPr>
      </w:pPr>
    </w:p>
    <w:p w14:paraId="6A2E3037" w14:textId="77777777" w:rsidR="00E871FB" w:rsidRPr="00662EA1" w:rsidRDefault="00981431" w:rsidP="003E101B">
      <w:pPr>
        <w:pStyle w:val="Akapitzlist"/>
        <w:spacing w:before="120" w:after="120"/>
        <w:jc w:val="both"/>
        <w:rPr>
          <w:rFonts w:ascii="Times New Roman" w:hAnsi="Times New Roman" w:cs="Times New Roman"/>
          <w:b/>
          <w:bCs/>
          <w:color w:val="000000" w:themeColor="text1"/>
        </w:rPr>
      </w:pPr>
      <w:r w:rsidRPr="00662EA1">
        <w:rPr>
          <w:rFonts w:ascii="Times New Roman" w:hAnsi="Times New Roman" w:cs="Times New Roman"/>
          <w:b/>
          <w:bCs/>
          <w:color w:val="000000" w:themeColor="text1"/>
        </w:rPr>
        <w:t xml:space="preserve">Główne założenia do strategii działań i rozwoju </w:t>
      </w:r>
      <w:r w:rsidR="00E871FB" w:rsidRPr="00662EA1">
        <w:rPr>
          <w:rFonts w:ascii="Times New Roman" w:hAnsi="Times New Roman" w:cs="Times New Roman"/>
          <w:b/>
          <w:bCs/>
          <w:color w:val="000000" w:themeColor="text1"/>
        </w:rPr>
        <w:t>AMKP</w:t>
      </w:r>
    </w:p>
    <w:p w14:paraId="33288A90" w14:textId="727DEB5B" w:rsidR="00293DA3" w:rsidRPr="003E101B" w:rsidRDefault="00981431" w:rsidP="003E101B">
      <w:pPr>
        <w:spacing w:before="120" w:after="120"/>
        <w:jc w:val="both"/>
        <w:rPr>
          <w:rFonts w:ascii="Times New Roman" w:hAnsi="Times New Roman" w:cs="Times New Roman"/>
          <w:bCs/>
          <w:color w:val="000000" w:themeColor="text1"/>
        </w:rPr>
      </w:pPr>
      <w:r w:rsidRPr="003E101B">
        <w:rPr>
          <w:rFonts w:ascii="Times New Roman" w:hAnsi="Times New Roman" w:cs="Times New Roman"/>
          <w:bCs/>
          <w:color w:val="000000" w:themeColor="text1"/>
        </w:rPr>
        <w:t xml:space="preserve">Formułując strategię działania </w:t>
      </w:r>
      <w:r w:rsidR="00E871FB" w:rsidRPr="003E101B">
        <w:rPr>
          <w:rFonts w:ascii="Times New Roman" w:hAnsi="Times New Roman" w:cs="Times New Roman"/>
          <w:bCs/>
          <w:color w:val="000000" w:themeColor="text1"/>
        </w:rPr>
        <w:t>AMKP</w:t>
      </w:r>
      <w:r w:rsidRPr="003E101B">
        <w:rPr>
          <w:rFonts w:ascii="Times New Roman" w:hAnsi="Times New Roman" w:cs="Times New Roman"/>
          <w:bCs/>
          <w:color w:val="000000" w:themeColor="text1"/>
        </w:rPr>
        <w:t xml:space="preserve"> należy określić, jakie elementy mogą stanowić o jej sile, podstawie dobrego funkcjonowania oraz gwarancji rozwoju. Spośród wielu, najistotniejszymi są: </w:t>
      </w:r>
    </w:p>
    <w:p w14:paraId="35587973" w14:textId="2104C649"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Stworzenie bazy lokalowej AMKP.</w:t>
      </w:r>
    </w:p>
    <w:p w14:paraId="1E380107" w14:textId="0DCB3F98"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Zatrudnienie ambitnych i kreatywnych nauczycieli akademickich utożsamiających się z AMKP.</w:t>
      </w:r>
    </w:p>
    <w:p w14:paraId="658C319F" w14:textId="7F910312"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Zwiększenie liczby pracowników ze stopniem doktora, doktora habilitowanego oraz tytułem profesora sztuk. </w:t>
      </w:r>
    </w:p>
    <w:p w14:paraId="4E5896EC" w14:textId="339D0542"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Studenci i doktoranci, wybierający studia w </w:t>
      </w:r>
      <w:r w:rsidR="00E871FB" w:rsidRPr="00E871FB">
        <w:rPr>
          <w:rFonts w:ascii="Times New Roman" w:hAnsi="Times New Roman" w:cs="Times New Roman"/>
          <w:bCs/>
          <w:color w:val="000000" w:themeColor="text1"/>
        </w:rPr>
        <w:t>AMKP</w:t>
      </w:r>
      <w:r w:rsidR="00E871FB" w:rsidRPr="00E871FB" w:rsidDel="00E871FB">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 jako najlepszym miejscu kształcenia. </w:t>
      </w:r>
    </w:p>
    <w:p w14:paraId="37A2C6BC" w14:textId="7C953120"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Wyróżniające efekty kształcenia, przejawiające się odnoszonymi przez pedagogów i studentów sukcesami art</w:t>
      </w:r>
      <w:bookmarkStart w:id="3" w:name="_GoBack"/>
      <w:bookmarkEnd w:id="3"/>
      <w:r>
        <w:rPr>
          <w:rFonts w:ascii="Times New Roman" w:hAnsi="Times New Roman" w:cs="Times New Roman"/>
          <w:bCs/>
          <w:color w:val="000000" w:themeColor="text1"/>
        </w:rPr>
        <w:t xml:space="preserve">ystycznymi i naukowymi – w szerokim rozumieniu tego pojęcia. </w:t>
      </w:r>
    </w:p>
    <w:p w14:paraId="7AAEDC75" w14:textId="24479F85"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Dynamiczne kreowanie kierunków kształcenia oraz programów nauczania, odpowiadające współczesnym tendencjom w sztuce, a zarazem stwarzające przyszłym absolwentom możliwości zatrudnienia. </w:t>
      </w:r>
    </w:p>
    <w:p w14:paraId="214C5D42" w14:textId="469E8425"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Działalność artystyczna i naukowa AMKP, wywierająca wpływ na jak najszersze otoczenie.</w:t>
      </w:r>
    </w:p>
    <w:p w14:paraId="09A25E0F" w14:textId="62946380"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Wzmacnianie kontaktów z instytucjami kultury w regionie oraz z zagranicy, zwiększając zdolność wywierania wpływu na kształt kultury i wzmacniające prestiż </w:t>
      </w:r>
      <w:r w:rsidR="00E871FB" w:rsidRPr="00E871FB">
        <w:rPr>
          <w:rFonts w:ascii="Times New Roman" w:hAnsi="Times New Roman" w:cs="Times New Roman"/>
          <w:bCs/>
          <w:color w:val="000000" w:themeColor="text1"/>
        </w:rPr>
        <w:t>AMKP</w:t>
      </w:r>
      <w:r>
        <w:rPr>
          <w:rFonts w:ascii="Times New Roman" w:hAnsi="Times New Roman" w:cs="Times New Roman"/>
          <w:bCs/>
          <w:color w:val="000000" w:themeColor="text1"/>
        </w:rPr>
        <w:t>.</w:t>
      </w:r>
    </w:p>
    <w:p w14:paraId="34FF17F4" w14:textId="0F956F8D"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Wpływ na funkcjonowanie i obraz polskiej przestrzeni akademickiej. </w:t>
      </w:r>
    </w:p>
    <w:p w14:paraId="3946AF74" w14:textId="5467E6D6"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Dynamiczne zaplecze administracyjne, będące wsparciem dla działań artystycznych i naukowych pedagogów i studentów. </w:t>
      </w:r>
    </w:p>
    <w:p w14:paraId="67C5B760" w14:textId="23CC3B59"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Przyjazne studentom otoczenie lokalowe oraz administracyjne. </w:t>
      </w:r>
    </w:p>
    <w:p w14:paraId="2718CD98" w14:textId="1ADAB5DC"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Silne i dobre powiązania z władzami na poziomie centralnym oraz lokalnym. </w:t>
      </w:r>
    </w:p>
    <w:p w14:paraId="7D941363" w14:textId="71BA0C60" w:rsidR="00293DA3" w:rsidRDefault="00981431" w:rsidP="00E949D5">
      <w:pPr>
        <w:numPr>
          <w:ilvl w:val="0"/>
          <w:numId w:val="18"/>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Infrastruktura stwarzająca komfort w dydaktyce i innych działaniach </w:t>
      </w:r>
      <w:r w:rsidR="00E871FB" w:rsidRPr="00E871FB">
        <w:rPr>
          <w:rFonts w:ascii="Times New Roman" w:hAnsi="Times New Roman" w:cs="Times New Roman"/>
          <w:bCs/>
          <w:color w:val="000000" w:themeColor="text1"/>
        </w:rPr>
        <w:t>AMKP</w:t>
      </w:r>
      <w:r>
        <w:rPr>
          <w:rFonts w:ascii="Times New Roman" w:hAnsi="Times New Roman" w:cs="Times New Roman"/>
          <w:bCs/>
          <w:color w:val="000000" w:themeColor="text1"/>
        </w:rPr>
        <w:t xml:space="preserve">. </w:t>
      </w:r>
    </w:p>
    <w:p w14:paraId="34B8AEA2" w14:textId="77777777" w:rsidR="00293DA3" w:rsidRDefault="00293DA3">
      <w:pPr>
        <w:spacing w:before="120" w:after="120"/>
        <w:jc w:val="both"/>
        <w:rPr>
          <w:rFonts w:ascii="Times New Roman" w:hAnsi="Times New Roman" w:cs="Times New Roman"/>
          <w:bCs/>
          <w:color w:val="1F497D" w:themeColor="text2"/>
        </w:rPr>
      </w:pPr>
    </w:p>
    <w:p w14:paraId="1280F322" w14:textId="77777777" w:rsidR="00595A1E" w:rsidRDefault="00595A1E">
      <w:pPr>
        <w:spacing w:before="120" w:after="120"/>
        <w:jc w:val="both"/>
        <w:rPr>
          <w:rFonts w:ascii="Times New Roman" w:hAnsi="Times New Roman" w:cs="Times New Roman"/>
          <w:b/>
          <w:color w:val="000000" w:themeColor="text1"/>
        </w:rPr>
      </w:pPr>
    </w:p>
    <w:p w14:paraId="2C104575" w14:textId="71FD03A0" w:rsidR="00293DA3" w:rsidRDefault="00981431">
      <w:pPr>
        <w:spacing w:before="120" w:after="120"/>
        <w:jc w:val="both"/>
        <w:rPr>
          <w:rFonts w:ascii="Times New Roman" w:hAnsi="Times New Roman" w:cs="Times New Roman"/>
          <w:b/>
          <w:color w:val="000000" w:themeColor="text1"/>
        </w:rPr>
      </w:pPr>
      <w:r>
        <w:rPr>
          <w:rFonts w:ascii="Times New Roman" w:hAnsi="Times New Roman" w:cs="Times New Roman"/>
          <w:b/>
          <w:color w:val="000000" w:themeColor="text1"/>
        </w:rPr>
        <w:t xml:space="preserve">W oparciu o przytoczone analizy oraz misję </w:t>
      </w:r>
      <w:r w:rsidR="00E871FB" w:rsidRPr="00E871FB">
        <w:rPr>
          <w:rFonts w:ascii="Times New Roman" w:hAnsi="Times New Roman" w:cs="Times New Roman"/>
          <w:b/>
          <w:color w:val="000000" w:themeColor="text1"/>
        </w:rPr>
        <w:t>AMKP</w:t>
      </w:r>
      <w:r>
        <w:rPr>
          <w:rFonts w:ascii="Times New Roman" w:hAnsi="Times New Roman" w:cs="Times New Roman"/>
          <w:b/>
          <w:color w:val="000000" w:themeColor="text1"/>
        </w:rPr>
        <w:t xml:space="preserve"> wyznaczono strategiczne cele i działania w kierunku rozwoju AMKP:</w:t>
      </w:r>
    </w:p>
    <w:p w14:paraId="074573B9" w14:textId="77777777" w:rsidR="00293DA3" w:rsidRDefault="00981431" w:rsidP="00E949D5">
      <w:pPr>
        <w:numPr>
          <w:ilvl w:val="0"/>
          <w:numId w:val="19"/>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Budowa bazy lokalowej AMKP.</w:t>
      </w:r>
    </w:p>
    <w:p w14:paraId="0E7527FF" w14:textId="77777777" w:rsidR="00293DA3" w:rsidRDefault="00981431" w:rsidP="00E949D5">
      <w:pPr>
        <w:numPr>
          <w:ilvl w:val="0"/>
          <w:numId w:val="19"/>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Budowa zaplecza dydaktyczno-naukowego poprzez dbanie o liczbę uzyskanych stopni i tytułów profesora przez nauczycieli akademickich. </w:t>
      </w:r>
    </w:p>
    <w:p w14:paraId="3F8C266C" w14:textId="77777777" w:rsidR="00293DA3" w:rsidRDefault="00981431" w:rsidP="00E949D5">
      <w:pPr>
        <w:numPr>
          <w:ilvl w:val="0"/>
          <w:numId w:val="19"/>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Wzmacnianie dydaktyki poprzez przyciąganie kadry naukowej ze stopniem doktora, doktora habilitowanego oraz tytułem profesora.</w:t>
      </w:r>
    </w:p>
    <w:p w14:paraId="7EAACD54" w14:textId="77777777" w:rsidR="00293DA3" w:rsidRDefault="00981431" w:rsidP="00E949D5">
      <w:pPr>
        <w:numPr>
          <w:ilvl w:val="0"/>
          <w:numId w:val="19"/>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lastRenderedPageBreak/>
        <w:t>Działania artystyczno-naukowe oraz umożliwienie prezentowania przez studentów własnej twórczości.</w:t>
      </w:r>
    </w:p>
    <w:p w14:paraId="79941662" w14:textId="77777777" w:rsidR="00293DA3" w:rsidRDefault="00981431" w:rsidP="00E949D5">
      <w:pPr>
        <w:numPr>
          <w:ilvl w:val="0"/>
          <w:numId w:val="19"/>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Budowanie silnej i liczącej się uczelni poprzez budowanie międzynarodowych powiązań </w:t>
      </w:r>
      <w:r>
        <w:rPr>
          <w:rFonts w:ascii="Times New Roman" w:hAnsi="Times New Roman" w:cs="Times New Roman"/>
          <w:bCs/>
          <w:color w:val="000000" w:themeColor="text1"/>
        </w:rPr>
        <w:br/>
        <w:t>z uczelniami i instytucjami.</w:t>
      </w:r>
    </w:p>
    <w:p w14:paraId="412BAC01" w14:textId="77777777" w:rsidR="00293DA3" w:rsidRDefault="00981431" w:rsidP="00E949D5">
      <w:pPr>
        <w:numPr>
          <w:ilvl w:val="0"/>
          <w:numId w:val="19"/>
        </w:numPr>
        <w:spacing w:before="120" w:after="120"/>
        <w:jc w:val="both"/>
        <w:rPr>
          <w:rFonts w:ascii="Times New Roman" w:hAnsi="Times New Roman" w:cs="Times New Roman"/>
          <w:bCs/>
          <w:color w:val="000000" w:themeColor="text1"/>
        </w:rPr>
      </w:pPr>
      <w:r>
        <w:rPr>
          <w:rFonts w:ascii="Times New Roman" w:hAnsi="Times New Roman" w:cs="Times New Roman"/>
          <w:bCs/>
          <w:color w:val="000000" w:themeColor="text1"/>
        </w:rPr>
        <w:t>Intensyfikacja współdziałania z szerokim i bliskim otoczeniem. Kontynuacja i szukanie związków z uczelniami zagranicznymi, podejmowanie dalszych inicjatyw dla Krakowa i województwa małopolskiego.</w:t>
      </w:r>
    </w:p>
    <w:p w14:paraId="43728CB0" w14:textId="77777777" w:rsidR="00293DA3" w:rsidRDefault="00293DA3">
      <w:pPr>
        <w:spacing w:before="120" w:after="120"/>
        <w:jc w:val="both"/>
        <w:rPr>
          <w:rFonts w:ascii="Times New Roman" w:hAnsi="Times New Roman" w:cs="Times New Roman"/>
          <w:b/>
          <w:color w:val="000000" w:themeColor="text1"/>
        </w:rPr>
      </w:pPr>
    </w:p>
    <w:p w14:paraId="072B685A" w14:textId="74A77731" w:rsidR="00662EA1" w:rsidRPr="00662EA1" w:rsidRDefault="003E3D5B" w:rsidP="00454BC0">
      <w:pPr>
        <w:pStyle w:val="Nagwek1"/>
      </w:pPr>
      <w:bookmarkStart w:id="4" w:name="_Toc12261420"/>
      <w:bookmarkStart w:id="5" w:name="_Toc12261463"/>
      <w:bookmarkStart w:id="6" w:name="_Toc12264243"/>
      <w:bookmarkStart w:id="7" w:name="_Toc12264295"/>
      <w:bookmarkStart w:id="8" w:name="_Toc229471879"/>
      <w:bookmarkStart w:id="9" w:name="_Hlk215042111"/>
      <w:r>
        <w:t>II</w:t>
      </w:r>
      <w:r w:rsidR="00981431">
        <w:t xml:space="preserve">. Przesłanki ustanowienia Programu wieloletniego </w:t>
      </w:r>
      <w:r w:rsidR="00666798">
        <w:t xml:space="preserve">pn. </w:t>
      </w:r>
      <w:r w:rsidR="00981431">
        <w:t>„</w:t>
      </w:r>
      <w:bookmarkStart w:id="10" w:name="_Hlk214888556"/>
      <w:r w:rsidR="00981431">
        <w:t xml:space="preserve">Budowa </w:t>
      </w:r>
      <w:r w:rsidR="00981431">
        <w:rPr>
          <w:rFonts w:eastAsia="Calibri, Calibri"/>
          <w:bCs/>
        </w:rPr>
        <w:t>obiektów dydaktycznych Akademii Muzycznej im. Krzysztofa Pendereckiego w Krakowie</w:t>
      </w:r>
      <w:r w:rsidR="00981431">
        <w:t>”</w:t>
      </w:r>
      <w:bookmarkEnd w:id="4"/>
      <w:bookmarkEnd w:id="5"/>
      <w:r w:rsidR="00981431">
        <w:t xml:space="preserve">. </w:t>
      </w:r>
      <w:bookmarkEnd w:id="10"/>
      <w:r w:rsidR="00981431">
        <w:t>Diagnoza sytuacji społeczno-gospodarczej</w:t>
      </w:r>
      <w:bookmarkEnd w:id="6"/>
      <w:bookmarkEnd w:id="7"/>
      <w:bookmarkEnd w:id="8"/>
      <w:bookmarkEnd w:id="9"/>
    </w:p>
    <w:p w14:paraId="3CE3353A" w14:textId="77777777" w:rsidR="00293DA3" w:rsidRDefault="00981431">
      <w:pPr>
        <w:spacing w:before="120" w:after="120"/>
        <w:jc w:val="both"/>
        <w:rPr>
          <w:rFonts w:ascii="Times New Roman" w:hAnsi="Times New Roman" w:cs="Times New Roman"/>
        </w:rPr>
      </w:pPr>
      <w:r>
        <w:rPr>
          <w:rFonts w:ascii="Times New Roman" w:hAnsi="Times New Roman" w:cs="Times New Roman"/>
        </w:rPr>
        <w:t xml:space="preserve">AMKP jest uczelnią o wieloletnich tradycjach (założona w 1888 r.) i uznanej renomie, ale bez odpowiedniej (pod względem przestrzeni, kubatury, akustyki) bazy dydaktycznej. </w:t>
      </w:r>
    </w:p>
    <w:p w14:paraId="737DB654" w14:textId="40D8F2F6" w:rsidR="00293DA3" w:rsidRDefault="00981431">
      <w:pPr>
        <w:spacing w:before="120" w:after="120"/>
        <w:jc w:val="both"/>
        <w:rPr>
          <w:rFonts w:ascii="Times New Roman" w:hAnsi="Times New Roman" w:cs="Times New Roman"/>
          <w:b/>
          <w:u w:val="single"/>
        </w:rPr>
      </w:pPr>
      <w:r>
        <w:rPr>
          <w:rFonts w:ascii="Times New Roman" w:hAnsi="Times New Roman" w:cs="Times New Roman"/>
          <w:b/>
        </w:rPr>
        <w:t xml:space="preserve">Aktualna baza lokalowa </w:t>
      </w:r>
      <w:r w:rsidR="00AF7B1E" w:rsidRPr="00AF7B1E">
        <w:rPr>
          <w:rFonts w:ascii="Times New Roman" w:hAnsi="Times New Roman" w:cs="Times New Roman"/>
          <w:b/>
        </w:rPr>
        <w:t>AMKP</w:t>
      </w:r>
      <w:r w:rsidR="00AF7B1E" w:rsidRPr="00AF7B1E" w:rsidDel="00AF7B1E">
        <w:rPr>
          <w:rFonts w:ascii="Times New Roman" w:hAnsi="Times New Roman" w:cs="Times New Roman"/>
          <w:b/>
        </w:rPr>
        <w:t xml:space="preserve"> </w:t>
      </w:r>
      <w:r>
        <w:rPr>
          <w:rFonts w:ascii="Times New Roman" w:hAnsi="Times New Roman" w:cs="Times New Roman"/>
          <w:b/>
        </w:rPr>
        <w:t>to:</w:t>
      </w:r>
    </w:p>
    <w:p w14:paraId="38C8A090" w14:textId="77777777" w:rsidR="00293DA3" w:rsidRDefault="00981431" w:rsidP="00E949D5">
      <w:pPr>
        <w:numPr>
          <w:ilvl w:val="0"/>
          <w:numId w:val="20"/>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administracja, sale wykładowe, sale prób: ul. św. Tomasza 43 – dawny budynek administracyjny (Giełda Towarowo-Pieniężna, następnie KW PZPR), siedziba uczelni od 2000 r.,</w:t>
      </w:r>
    </w:p>
    <w:p w14:paraId="03C48B75" w14:textId="77777777" w:rsidR="00293DA3" w:rsidRDefault="00981431" w:rsidP="00E949D5">
      <w:pPr>
        <w:numPr>
          <w:ilvl w:val="0"/>
          <w:numId w:val="20"/>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Dom Studencki przy ul. Przemyskiej 3, uruchomiony 1 października 2008 r. po remoncie kapitalnym; posiada 105 miejsc w pokojach 1 i 2-osobowych,</w:t>
      </w:r>
    </w:p>
    <w:p w14:paraId="2626C47F" w14:textId="5DEDA4E0" w:rsidR="00293DA3" w:rsidRDefault="00981431" w:rsidP="00E949D5">
      <w:pPr>
        <w:numPr>
          <w:ilvl w:val="0"/>
          <w:numId w:val="20"/>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Budynek przy ul. Potebni 7 – dawny budynek gimnazjum zaadaptowany do potrzeb </w:t>
      </w:r>
      <w:r w:rsidR="00AF7B1E" w:rsidRPr="00AF7B1E">
        <w:rPr>
          <w:rFonts w:ascii="Times New Roman" w:hAnsi="Times New Roman" w:cs="Times New Roman"/>
          <w:color w:val="000000" w:themeColor="text1"/>
        </w:rPr>
        <w:t>AMKP</w:t>
      </w:r>
      <w:r w:rsidR="00AF7B1E" w:rsidRPr="00AF7B1E" w:rsidDel="00AF7B1E">
        <w:rPr>
          <w:rFonts w:ascii="Times New Roman" w:hAnsi="Times New Roman" w:cs="Times New Roman"/>
          <w:color w:val="000000" w:themeColor="text1"/>
        </w:rPr>
        <w:t xml:space="preserve"> </w:t>
      </w:r>
      <w:r>
        <w:rPr>
          <w:rFonts w:ascii="Times New Roman" w:hAnsi="Times New Roman" w:cs="Times New Roman"/>
          <w:color w:val="000000" w:themeColor="text1"/>
        </w:rPr>
        <w:t>w minimalnym niezbędnym zakresie, niespełniający podstawowych norm akustycznych wymaganych w obiektach kształcenia muzycznego.</w:t>
      </w:r>
    </w:p>
    <w:p w14:paraId="384D106F" w14:textId="00DB1998"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Sale koncertowe</w:t>
      </w:r>
      <w:r>
        <w:rPr>
          <w:rFonts w:ascii="Times New Roman" w:hAnsi="Times New Roman" w:cs="Times New Roman"/>
          <w:color w:val="000000" w:themeColor="text1"/>
        </w:rPr>
        <w:t xml:space="preserve"> </w:t>
      </w:r>
      <w:r w:rsidR="00AF7B1E" w:rsidRPr="00AF7B1E">
        <w:rPr>
          <w:rFonts w:ascii="Times New Roman" w:hAnsi="Times New Roman" w:cs="Times New Roman"/>
          <w:color w:val="000000" w:themeColor="text1"/>
        </w:rPr>
        <w:t>AMKP</w:t>
      </w:r>
      <w:r>
        <w:rPr>
          <w:rFonts w:ascii="Times New Roman" w:hAnsi="Times New Roman" w:cs="Times New Roman"/>
          <w:color w:val="000000" w:themeColor="text1"/>
        </w:rPr>
        <w:t xml:space="preserve"> to:</w:t>
      </w:r>
    </w:p>
    <w:p w14:paraId="7F7C330F" w14:textId="77777777" w:rsidR="00293DA3" w:rsidRDefault="00981431" w:rsidP="00E949D5">
      <w:pPr>
        <w:numPr>
          <w:ilvl w:val="0"/>
          <w:numId w:val="21"/>
        </w:numPr>
        <w:spacing w:before="120" w:after="120"/>
        <w:jc w:val="both"/>
        <w:rPr>
          <w:rFonts w:ascii="Times New Roman" w:hAnsi="Times New Roman" w:cs="Times New Roman"/>
          <w:color w:val="000000" w:themeColor="text1"/>
        </w:rPr>
      </w:pPr>
      <w:bookmarkStart w:id="11" w:name="_Hlk76209519"/>
      <w:r>
        <w:rPr>
          <w:rFonts w:ascii="Times New Roman" w:hAnsi="Times New Roman" w:cs="Times New Roman"/>
          <w:color w:val="000000" w:themeColor="text1"/>
        </w:rPr>
        <w:t xml:space="preserve">zabytkowa Aula „Florianka” – Sala Koncertowa im. prof. Bronisława Rutkowskiego (widownia ok. 170 miejsc), ul. Sereno </w:t>
      </w:r>
      <w:proofErr w:type="spellStart"/>
      <w:r>
        <w:rPr>
          <w:rFonts w:ascii="Times New Roman" w:hAnsi="Times New Roman" w:cs="Times New Roman"/>
          <w:color w:val="000000" w:themeColor="text1"/>
        </w:rPr>
        <w:t>Fenn’a</w:t>
      </w:r>
      <w:proofErr w:type="spellEnd"/>
      <w:r>
        <w:rPr>
          <w:rFonts w:ascii="Times New Roman" w:hAnsi="Times New Roman" w:cs="Times New Roman"/>
          <w:color w:val="000000" w:themeColor="text1"/>
        </w:rPr>
        <w:t xml:space="preserve"> 15, dawny gmach Towarzystwa Wzajemnych Ubezpieczeń „Florianka” (połowa XIX w.),</w:t>
      </w:r>
    </w:p>
    <w:p w14:paraId="5ABFC441" w14:textId="77777777" w:rsidR="00293DA3" w:rsidRDefault="00981431" w:rsidP="00E949D5">
      <w:pPr>
        <w:numPr>
          <w:ilvl w:val="0"/>
          <w:numId w:val="21"/>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Sala Koncertowa im. prof. Krystyny </w:t>
      </w:r>
      <w:proofErr w:type="spellStart"/>
      <w:r>
        <w:rPr>
          <w:rFonts w:ascii="Times New Roman" w:hAnsi="Times New Roman" w:cs="Times New Roman"/>
          <w:color w:val="000000" w:themeColor="text1"/>
        </w:rPr>
        <w:t>Moszumańskiej-Nazar</w:t>
      </w:r>
      <w:proofErr w:type="spellEnd"/>
      <w:r>
        <w:rPr>
          <w:rFonts w:ascii="Times New Roman" w:hAnsi="Times New Roman" w:cs="Times New Roman"/>
          <w:color w:val="000000" w:themeColor="text1"/>
        </w:rPr>
        <w:t>, ul. św. Tomasza 43 (widownia ok. 170 miejsc), dawniej sala plenarna KW PZPR w Krakowie</w:t>
      </w:r>
      <w:bookmarkEnd w:id="11"/>
      <w:r>
        <w:rPr>
          <w:rFonts w:ascii="Times New Roman" w:hAnsi="Times New Roman" w:cs="Times New Roman"/>
          <w:color w:val="000000" w:themeColor="text1"/>
        </w:rPr>
        <w:t>,</w:t>
      </w:r>
    </w:p>
    <w:p w14:paraId="09D8CA8F" w14:textId="77777777" w:rsidR="00293DA3" w:rsidRDefault="00981431" w:rsidP="00E949D5">
      <w:pPr>
        <w:numPr>
          <w:ilvl w:val="0"/>
          <w:numId w:val="21"/>
        </w:num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Sala Kameralna im. prof. Marka Stachowskiego, ul. św. Tomasza 43, dawniej mniejsza sala obrad egzekutywy KW PZPR.</w:t>
      </w:r>
    </w:p>
    <w:p w14:paraId="6D3C70BF" w14:textId="77777777" w:rsidR="00595A1E" w:rsidRDefault="00595A1E">
      <w:pPr>
        <w:spacing w:before="120" w:after="120"/>
        <w:ind w:left="-5"/>
        <w:jc w:val="both"/>
        <w:rPr>
          <w:rFonts w:ascii="Times New Roman" w:hAnsi="Times New Roman" w:cs="Times New Roman"/>
          <w:b/>
          <w:color w:val="000000" w:themeColor="text1"/>
        </w:rPr>
      </w:pPr>
    </w:p>
    <w:p w14:paraId="5CDF745D" w14:textId="0F4F38A3" w:rsidR="00293DA3" w:rsidRDefault="00981431">
      <w:pPr>
        <w:spacing w:before="120" w:after="120"/>
        <w:ind w:left="-5"/>
        <w:jc w:val="both"/>
        <w:rPr>
          <w:rFonts w:ascii="Times New Roman" w:hAnsi="Times New Roman" w:cs="Times New Roman"/>
          <w:color w:val="000000" w:themeColor="text1"/>
        </w:rPr>
      </w:pPr>
      <w:r>
        <w:rPr>
          <w:rFonts w:ascii="Times New Roman" w:hAnsi="Times New Roman" w:cs="Times New Roman"/>
          <w:b/>
          <w:color w:val="000000" w:themeColor="text1"/>
        </w:rPr>
        <w:t xml:space="preserve">Zabytkowy charakter ww. budynków (w tym </w:t>
      </w:r>
      <w:proofErr w:type="spellStart"/>
      <w:r>
        <w:rPr>
          <w:rFonts w:ascii="Times New Roman" w:hAnsi="Times New Roman" w:cs="Times New Roman"/>
          <w:b/>
          <w:color w:val="000000" w:themeColor="text1"/>
        </w:rPr>
        <w:t>sal</w:t>
      </w:r>
      <w:proofErr w:type="spellEnd"/>
      <w:r>
        <w:rPr>
          <w:rFonts w:ascii="Times New Roman" w:hAnsi="Times New Roman" w:cs="Times New Roman"/>
          <w:b/>
          <w:color w:val="000000" w:themeColor="text1"/>
        </w:rPr>
        <w:t xml:space="preserve"> koncertowych) i związane z tym ograniczenia funkcjonalne stanowią poważną przeszkodę w realizacji celów strategicznych, zadań statutowych i planów rozwoju </w:t>
      </w:r>
      <w:r w:rsidR="00AF7B1E" w:rsidRPr="00AF7B1E">
        <w:rPr>
          <w:rFonts w:ascii="Times New Roman" w:hAnsi="Times New Roman" w:cs="Times New Roman"/>
          <w:b/>
          <w:color w:val="000000" w:themeColor="text1"/>
        </w:rPr>
        <w:t>AMKP</w:t>
      </w:r>
      <w:r>
        <w:rPr>
          <w:rFonts w:ascii="Times New Roman" w:hAnsi="Times New Roman" w:cs="Times New Roman"/>
          <w:b/>
          <w:color w:val="000000" w:themeColor="text1"/>
        </w:rPr>
        <w:t>.</w:t>
      </w:r>
      <w:r>
        <w:rPr>
          <w:rFonts w:ascii="Times New Roman" w:hAnsi="Times New Roman" w:cs="Times New Roman"/>
          <w:color w:val="000000" w:themeColor="text1"/>
        </w:rPr>
        <w:t xml:space="preserve"> Obecne sale prób i sale koncertowe oraz pozostałe pomieszczenia dydaktyczne i administracyjne są zbyt małe, jak na aktualne i przyszłe potrzeby </w:t>
      </w:r>
      <w:r w:rsidR="00AF7B1E" w:rsidRPr="00AF7B1E">
        <w:rPr>
          <w:rFonts w:ascii="Times New Roman" w:hAnsi="Times New Roman" w:cs="Times New Roman"/>
          <w:color w:val="000000" w:themeColor="text1"/>
        </w:rPr>
        <w:t>AMKP</w:t>
      </w:r>
      <w:r>
        <w:rPr>
          <w:rFonts w:ascii="Times New Roman" w:hAnsi="Times New Roman" w:cs="Times New Roman"/>
          <w:color w:val="000000" w:themeColor="text1"/>
        </w:rPr>
        <w:t xml:space="preserve">, i nie spełniają podstawowych standardów akustycznych, przestrzennych, komunikacyjnych. </w:t>
      </w:r>
    </w:p>
    <w:p w14:paraId="037FF845" w14:textId="57E26A6A" w:rsidR="00293DA3" w:rsidRDefault="00AF7B1E">
      <w:pPr>
        <w:spacing w:before="120" w:after="120"/>
        <w:ind w:left="-5"/>
        <w:jc w:val="both"/>
        <w:rPr>
          <w:rFonts w:ascii="Times New Roman" w:hAnsi="Times New Roman" w:cs="Times New Roman"/>
          <w:color w:val="000000" w:themeColor="text1"/>
        </w:rPr>
      </w:pPr>
      <w:r w:rsidRPr="00AF7B1E">
        <w:rPr>
          <w:rFonts w:ascii="Times New Roman" w:hAnsi="Times New Roman" w:cs="Times New Roman"/>
          <w:color w:val="000000" w:themeColor="text1"/>
        </w:rPr>
        <w:t>AMKP</w:t>
      </w:r>
      <w:r w:rsidR="00981431">
        <w:rPr>
          <w:rFonts w:ascii="Times New Roman" w:hAnsi="Times New Roman" w:cs="Times New Roman"/>
          <w:color w:val="000000" w:themeColor="text1"/>
        </w:rPr>
        <w:t xml:space="preserve"> kształci średnio </w:t>
      </w:r>
      <w:r w:rsidR="00981431">
        <w:rPr>
          <w:rFonts w:ascii="Times New Roman" w:hAnsi="Times New Roman" w:cs="Times New Roman"/>
        </w:rPr>
        <w:t>ponad</w:t>
      </w:r>
      <w:r w:rsidR="00981431">
        <w:rPr>
          <w:rFonts w:ascii="Times New Roman" w:hAnsi="Times New Roman" w:cs="Times New Roman"/>
          <w:color w:val="000000" w:themeColor="text1"/>
        </w:rPr>
        <w:t xml:space="preserve"> 800 studentów, doktorantów oraz słuchaczy studiów podyplomowych w jednym roku akademickim. Zainteresowanie studiami w AMKP systematycznie rośnie – zarówno w kraju, jak i za granicą. Wpływ na to ma niewątpliwie bogata tradycja </w:t>
      </w:r>
      <w:r w:rsidRPr="00AF7B1E">
        <w:rPr>
          <w:rFonts w:ascii="Times New Roman" w:hAnsi="Times New Roman" w:cs="Times New Roman"/>
          <w:color w:val="000000" w:themeColor="text1"/>
        </w:rPr>
        <w:t>AMKP</w:t>
      </w:r>
      <w:r w:rsidR="00981431">
        <w:rPr>
          <w:rFonts w:ascii="Times New Roman" w:hAnsi="Times New Roman" w:cs="Times New Roman"/>
          <w:color w:val="000000" w:themeColor="text1"/>
        </w:rPr>
        <w:t xml:space="preserve">, wysoki obecny poziom kształcenia, a także wielopokoleniowy dorobek naukowy i artystyczny kadry dydaktycznej. AMKP </w:t>
      </w:r>
      <w:r w:rsidR="00981431">
        <w:rPr>
          <w:rFonts w:ascii="Times New Roman" w:hAnsi="Times New Roman" w:cs="Times New Roman"/>
          <w:color w:val="000000" w:themeColor="text1"/>
        </w:rPr>
        <w:lastRenderedPageBreak/>
        <w:t xml:space="preserve">mogłaby  zwiększyć zarówno ofertę dydaktyczną, odpowiednio do potrzeb rynku muzycznego, jak również liczbę studentów i kadry dydaktycznej, co niewątpliwie byłoby naturalnym i pożądanym procesem rozwoju uczelni i podnoszenia jej prestiżu oraz jakości nauczania. Jednak już w chwili obecnej studenci w przerwach między zajęciami ćwiczą na korytarzach, a nawet w pomieszczeniach przeznaczonych na zaplecze techniczne, socjalne i sanitarne – co nie licuje z rangą uczelni. </w:t>
      </w:r>
      <w:r w:rsidR="00981431">
        <w:rPr>
          <w:rFonts w:ascii="Times New Roman" w:hAnsi="Times New Roman" w:cs="Times New Roman"/>
          <w:b/>
          <w:color w:val="000000" w:themeColor="text1"/>
        </w:rPr>
        <w:t xml:space="preserve">Dużym problemem </w:t>
      </w:r>
      <w:r w:rsidRPr="00AF7B1E">
        <w:rPr>
          <w:rFonts w:ascii="Times New Roman" w:hAnsi="Times New Roman" w:cs="Times New Roman"/>
          <w:b/>
          <w:color w:val="000000" w:themeColor="text1"/>
        </w:rPr>
        <w:t>AMKP</w:t>
      </w:r>
      <w:r w:rsidR="00981431">
        <w:rPr>
          <w:rFonts w:ascii="Times New Roman" w:hAnsi="Times New Roman" w:cs="Times New Roman"/>
          <w:b/>
          <w:color w:val="000000" w:themeColor="text1"/>
        </w:rPr>
        <w:t xml:space="preserve"> są zbyt małe powierzchnie </w:t>
      </w:r>
      <w:proofErr w:type="spellStart"/>
      <w:r w:rsidR="00981431">
        <w:rPr>
          <w:rFonts w:ascii="Times New Roman" w:hAnsi="Times New Roman" w:cs="Times New Roman"/>
          <w:b/>
          <w:color w:val="000000" w:themeColor="text1"/>
        </w:rPr>
        <w:t>sal</w:t>
      </w:r>
      <w:proofErr w:type="spellEnd"/>
      <w:r w:rsidR="00981431">
        <w:rPr>
          <w:rFonts w:ascii="Times New Roman" w:hAnsi="Times New Roman" w:cs="Times New Roman"/>
          <w:b/>
          <w:color w:val="000000" w:themeColor="text1"/>
        </w:rPr>
        <w:t xml:space="preserve"> wykładowych, brak </w:t>
      </w:r>
      <w:proofErr w:type="spellStart"/>
      <w:r w:rsidR="00981431">
        <w:rPr>
          <w:rFonts w:ascii="Times New Roman" w:hAnsi="Times New Roman" w:cs="Times New Roman"/>
          <w:b/>
          <w:color w:val="000000" w:themeColor="text1"/>
        </w:rPr>
        <w:t>sal</w:t>
      </w:r>
      <w:proofErr w:type="spellEnd"/>
      <w:r w:rsidR="00981431">
        <w:rPr>
          <w:rFonts w:ascii="Times New Roman" w:hAnsi="Times New Roman" w:cs="Times New Roman"/>
          <w:b/>
          <w:color w:val="000000" w:themeColor="text1"/>
        </w:rPr>
        <w:t xml:space="preserve"> do samodzielnej pracy dla nauczycieli akademickich oraz brak </w:t>
      </w:r>
      <w:proofErr w:type="spellStart"/>
      <w:r w:rsidR="00981431">
        <w:rPr>
          <w:rFonts w:ascii="Times New Roman" w:hAnsi="Times New Roman" w:cs="Times New Roman"/>
          <w:b/>
          <w:color w:val="000000" w:themeColor="text1"/>
        </w:rPr>
        <w:t>sal</w:t>
      </w:r>
      <w:proofErr w:type="spellEnd"/>
      <w:r w:rsidR="00981431">
        <w:rPr>
          <w:rFonts w:ascii="Times New Roman" w:hAnsi="Times New Roman" w:cs="Times New Roman"/>
          <w:b/>
          <w:color w:val="000000" w:themeColor="text1"/>
        </w:rPr>
        <w:t xml:space="preserve"> do ćwiczeń dla studentów.</w:t>
      </w:r>
      <w:r w:rsidR="00981431">
        <w:rPr>
          <w:rFonts w:ascii="Times New Roman" w:hAnsi="Times New Roman" w:cs="Times New Roman"/>
          <w:color w:val="000000" w:themeColor="text1"/>
        </w:rPr>
        <w:t xml:space="preserve"> Ogromnym problemem jest </w:t>
      </w:r>
      <w:r w:rsidR="00981431">
        <w:rPr>
          <w:rFonts w:ascii="Times New Roman" w:hAnsi="Times New Roman" w:cs="Times New Roman"/>
          <w:b/>
          <w:color w:val="000000" w:themeColor="text1"/>
        </w:rPr>
        <w:t>brak profesjonalnej sali koncertowej,</w:t>
      </w:r>
      <w:r w:rsidR="00981431">
        <w:rPr>
          <w:rFonts w:ascii="Times New Roman" w:hAnsi="Times New Roman" w:cs="Times New Roman"/>
          <w:color w:val="000000" w:themeColor="text1"/>
        </w:rPr>
        <w:t xml:space="preserve"> zarówno dla potrzeb działalności dydaktycznej, naukowej, jak i kulturalnej. </w:t>
      </w:r>
      <w:r w:rsidRPr="00AF7B1E">
        <w:rPr>
          <w:rFonts w:ascii="Times New Roman" w:hAnsi="Times New Roman" w:cs="Times New Roman"/>
          <w:color w:val="000000" w:themeColor="text1"/>
        </w:rPr>
        <w:t>AMKP</w:t>
      </w:r>
      <w:r w:rsidR="00981431">
        <w:rPr>
          <w:rFonts w:ascii="Times New Roman" w:hAnsi="Times New Roman" w:cs="Times New Roman"/>
          <w:color w:val="000000" w:themeColor="text1"/>
        </w:rPr>
        <w:t xml:space="preserve"> jest zmuszona wynajmować sale dydaktyczne, jak również sale koncertowe, teatralne, estrady od podmiotów zewnętrznych – co niepotrzebnie podnosi jej koszty funkcjonowania.</w:t>
      </w:r>
    </w:p>
    <w:p w14:paraId="5F64126E" w14:textId="77E12958" w:rsidR="00293DA3" w:rsidRDefault="00981431">
      <w:pPr>
        <w:spacing w:before="120" w:after="120"/>
        <w:ind w:left="-5"/>
        <w:jc w:val="both"/>
        <w:rPr>
          <w:rFonts w:ascii="Times New Roman" w:hAnsi="Times New Roman" w:cs="Times New Roman"/>
          <w:color w:val="000000" w:themeColor="text1"/>
        </w:rPr>
      </w:pPr>
      <w:bookmarkStart w:id="12" w:name="_Hlk76209474"/>
      <w:r>
        <w:rPr>
          <w:rFonts w:ascii="Times New Roman" w:hAnsi="Times New Roman" w:cs="Times New Roman"/>
          <w:color w:val="000000" w:themeColor="text1"/>
        </w:rPr>
        <w:t xml:space="preserve">Rozbudowa budynku przy ul. Św. Tomasza 43 (własność) i Auli Florianka przy ul. Sereno </w:t>
      </w:r>
      <w:proofErr w:type="spellStart"/>
      <w:r>
        <w:rPr>
          <w:rFonts w:ascii="Times New Roman" w:hAnsi="Times New Roman" w:cs="Times New Roman"/>
          <w:color w:val="000000" w:themeColor="text1"/>
        </w:rPr>
        <w:t>Fenn’a</w:t>
      </w:r>
      <w:proofErr w:type="spellEnd"/>
      <w:r>
        <w:rPr>
          <w:rFonts w:ascii="Times New Roman" w:hAnsi="Times New Roman" w:cs="Times New Roman"/>
          <w:color w:val="000000" w:themeColor="text1"/>
        </w:rPr>
        <w:t xml:space="preserve"> 15 (budynek stanowi współwłasność) nie jest możliwa zarówno ze względów konstrukcyjnych, jak </w:t>
      </w:r>
      <w:r>
        <w:rPr>
          <w:rFonts w:ascii="Times New Roman" w:hAnsi="Times New Roman" w:cs="Times New Roman"/>
          <w:color w:val="000000" w:themeColor="text1"/>
        </w:rPr>
        <w:br/>
        <w:t xml:space="preserve">i z uwagi na ograniczenia konserwatorskie: oba budynki usytuowane są w centrum Krakowa objętym ścisłą ochroną konserwatorską związaną z wpisem do rejestru zabytków oraz wpisem na Listę UNESCO. </w:t>
      </w:r>
      <w:bookmarkEnd w:id="12"/>
      <w:r>
        <w:rPr>
          <w:rFonts w:ascii="Times New Roman" w:hAnsi="Times New Roman" w:cs="Times New Roman"/>
          <w:color w:val="000000" w:themeColor="text1"/>
        </w:rPr>
        <w:t xml:space="preserve">Podobnie jest z zabytkowym budynkiem przy ul. Potebni 7, znajdującym się </w:t>
      </w:r>
      <w:r>
        <w:rPr>
          <w:rFonts w:ascii="Times New Roman" w:hAnsi="Times New Roman" w:cs="Times New Roman"/>
          <w:color w:val="000000" w:themeColor="text1"/>
        </w:rPr>
        <w:br/>
        <w:t xml:space="preserve">w dzielnicy Podgórze przy końcu ulicy, do której jest utrudniony dojazd. </w:t>
      </w:r>
      <w:r>
        <w:rPr>
          <w:rFonts w:ascii="Times New Roman" w:hAnsi="Times New Roman" w:cs="Times New Roman"/>
          <w:color w:val="000000" w:themeColor="text1"/>
        </w:rPr>
        <w:br/>
        <w:t xml:space="preserve">W bezpośrednim sąsiedztwie znajdują się budynki i kamienice mieszkalne, co ogranicza możliwości prowadzenia zajęć i ćwiczeń muzycznych oraz </w:t>
      </w:r>
      <w:r w:rsidR="00F71F87">
        <w:rPr>
          <w:rFonts w:ascii="Times New Roman" w:hAnsi="Times New Roman" w:cs="Times New Roman"/>
          <w:color w:val="000000" w:themeColor="text1"/>
        </w:rPr>
        <w:t xml:space="preserve">budzi </w:t>
      </w:r>
      <w:r>
        <w:rPr>
          <w:rFonts w:ascii="Times New Roman" w:hAnsi="Times New Roman" w:cs="Times New Roman"/>
          <w:color w:val="000000" w:themeColor="text1"/>
        </w:rPr>
        <w:t xml:space="preserve">negatywne emocje społeczne </w:t>
      </w:r>
      <w:r>
        <w:rPr>
          <w:rFonts w:ascii="Times New Roman" w:hAnsi="Times New Roman" w:cs="Times New Roman"/>
          <w:color w:val="000000" w:themeColor="text1"/>
        </w:rPr>
        <w:br/>
        <w:t xml:space="preserve">z uwagi na stwarzanie uciążliwości okolicznym mieszkańcom. Działka przy ul. Potebni leży w obszarze historycznego układu urbanistycznego dawnego miasta Podgórza wpisanego do rejestru zabytków. Teren uznany został w połowie lat 90. za pomnik historii przez Prezydenta RP, a sam budynek dawnej szkoły jest wpisany do gminnej ewidencji zabytków. </w:t>
      </w:r>
    </w:p>
    <w:p w14:paraId="1D23FBFA" w14:textId="77777777" w:rsidR="00293DA3" w:rsidRDefault="00981431">
      <w:pPr>
        <w:spacing w:before="120" w:after="120"/>
        <w:ind w:left="-5"/>
        <w:jc w:val="both"/>
        <w:rPr>
          <w:rFonts w:ascii="Times New Roman" w:hAnsi="Times New Roman" w:cs="Times New Roman"/>
          <w:color w:val="000000" w:themeColor="text1"/>
        </w:rPr>
      </w:pPr>
      <w:r>
        <w:rPr>
          <w:rFonts w:ascii="Times New Roman" w:hAnsi="Times New Roman" w:cs="Times New Roman"/>
          <w:color w:val="000000" w:themeColor="text1"/>
        </w:rPr>
        <w:t>Obecne sale prób i sale koncertowe nie spełniają standardów akustycznych typowych dla wyższych uczelni i instytucji muzycznych. Jedną z przyczyn jest zbyt mała wysokość i kubatura pomieszczeń. Nie bez znaczenia jest również ich konstrukcja pozostająca bez związku z aktualnym muzycznym przeznaczeniem. Adaptacja akustyczna wnętrz byłaby bardzo kosztowna. Wiązałaby się z także z koniecznością znaczącej przebudowy budynków, co nie jest możliwe zarówno ze względów konstrukcyjnych, jak i z uwagi na ograniczenia konserwatorskie.</w:t>
      </w:r>
    </w:p>
    <w:p w14:paraId="08865C86" w14:textId="13FC19D2" w:rsidR="00293DA3" w:rsidRDefault="00981431">
      <w:pPr>
        <w:spacing w:before="120" w:after="120"/>
        <w:ind w:left="-5"/>
        <w:jc w:val="both"/>
        <w:rPr>
          <w:rFonts w:ascii="Times New Roman" w:hAnsi="Times New Roman" w:cs="Times New Roman"/>
          <w:color w:val="000000" w:themeColor="text1"/>
        </w:rPr>
      </w:pPr>
      <w:r>
        <w:rPr>
          <w:rFonts w:ascii="Times New Roman" w:hAnsi="Times New Roman" w:cs="Times New Roman"/>
          <w:b/>
          <w:color w:val="000000" w:themeColor="text1"/>
        </w:rPr>
        <w:t xml:space="preserve">Obecna baza lokalowa jest istotnym hamulcem ograniczającym rozwój </w:t>
      </w:r>
      <w:r w:rsidR="00AF7B1E" w:rsidRPr="00AF7B1E">
        <w:rPr>
          <w:rFonts w:ascii="Times New Roman" w:hAnsi="Times New Roman" w:cs="Times New Roman"/>
          <w:b/>
          <w:color w:val="000000" w:themeColor="text1"/>
        </w:rPr>
        <w:t>AMKP</w:t>
      </w:r>
      <w:r>
        <w:rPr>
          <w:rFonts w:ascii="Times New Roman" w:hAnsi="Times New Roman" w:cs="Times New Roman"/>
          <w:b/>
          <w:color w:val="000000" w:themeColor="text1"/>
        </w:rPr>
        <w:t>.</w:t>
      </w:r>
      <w:r>
        <w:rPr>
          <w:rFonts w:ascii="Times New Roman" w:hAnsi="Times New Roman" w:cs="Times New Roman"/>
          <w:color w:val="000000" w:themeColor="text1"/>
        </w:rPr>
        <w:t xml:space="preserve"> Jest także poważną barierą dla rozwoju współpracy międzynarodowej – kluczowej dla uczelni artystycznej tego typu.</w:t>
      </w:r>
    </w:p>
    <w:p w14:paraId="259824B9" w14:textId="6C41116C"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Jedynym obiektem spełniającym nowoczesne standardy jest Dom Studencki przy ul. Przemyskiej 3, </w:t>
      </w:r>
      <w:r>
        <w:rPr>
          <w:rFonts w:ascii="Times New Roman" w:hAnsi="Times New Roman" w:cs="Times New Roman"/>
          <w:color w:val="000000" w:themeColor="text1"/>
        </w:rPr>
        <w:br/>
        <w:t>w którym 10 lat temu przeprowadzono przebudowę i remont kapitalny. Zważywszy na bogatą ofertę pobytową Krakowa (duża liczba różnej klasy hoteli oraz pokoi i mieszkań na wynajem) nie jest celowa ani ekonomicznie uzasadniona rozbudowa istniejącego zaplecza noclegowego dla studentów – z tego powodu budowa domów akademickich nie wchodzi w zakres Programu wieloletniego</w:t>
      </w:r>
      <w:r>
        <w:t xml:space="preserve"> </w:t>
      </w:r>
      <w:r w:rsidR="005A582B" w:rsidRPr="005A582B">
        <w:rPr>
          <w:rFonts w:ascii="Times New Roman" w:hAnsi="Times New Roman" w:cs="Times New Roman"/>
        </w:rPr>
        <w:t>pn.</w:t>
      </w:r>
      <w:r w:rsidR="005A582B">
        <w:t xml:space="preserve"> </w:t>
      </w:r>
      <w:r w:rsidRPr="00464E48">
        <w:rPr>
          <w:rFonts w:ascii="Times New Roman" w:hAnsi="Times New Roman" w:cs="Times New Roman"/>
        </w:rPr>
        <w:t>„</w:t>
      </w:r>
      <w:r>
        <w:rPr>
          <w:rFonts w:ascii="Times New Roman" w:hAnsi="Times New Roman" w:cs="Times New Roman"/>
          <w:color w:val="000000" w:themeColor="text1"/>
        </w:rPr>
        <w:t>Budowa obiektów dydaktycznych Akademii Muzycznej im. Krzysztofa Pendereckiego w Krakowie”, zwanego dalej „Programem”.</w:t>
      </w:r>
    </w:p>
    <w:p w14:paraId="58C58ED8"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W regionie Małopolski jest wyraźnie widoczny deficyt, jeśli chodzi o inwestycje w rozwój infrastruktury artystycznej, w tym artystycznego szkolnictwa wyższego. Paradoksalnie jest to widoczne zwłaszcza w Krakowie – mieście jednoznacznie w kraju i za granicą identyfikowanym z wyjątkową aktywnością kulturalną. Kraków długo jako jedyne miasto w Polsce pełnił funkcję Europejskiej Stolicy Kultury (w 2000 r.; dopiero w 2016 r. tytułem ESK wyróżniony został Wrocław). Tradycje akademickiej edukacji muzycznej w Krakowie sięgają 2. połowy XIX w. Zarówno Małopolska jak i Kraków swój największy potencjał i szanse rozwojowe widzą w kulturze i w wyższych uczelniach, opierając na nich </w:t>
      </w:r>
      <w:r>
        <w:rPr>
          <w:rFonts w:ascii="Times New Roman" w:hAnsi="Times New Roman" w:cs="Times New Roman"/>
          <w:color w:val="000000" w:themeColor="text1"/>
        </w:rPr>
        <w:lastRenderedPageBreak/>
        <w:t xml:space="preserve">swoje strategie rozwoju. Z krajowego punktu widzenia racjonalnym jest oparcie rozwoju Krakowa i Małopolski właśnie na tych atutach i walorach oraz wykorzystanie ich do rozwoju i promocji Polski. </w:t>
      </w:r>
    </w:p>
    <w:p w14:paraId="2E05D2CE" w14:textId="497742B6"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Stan infrastruktury krakowskich uczelni artystycznych, a zwłaszcza tutejszej </w:t>
      </w:r>
      <w:r w:rsidR="00AF7B1E" w:rsidRPr="00AF7B1E">
        <w:rPr>
          <w:rFonts w:ascii="Times New Roman" w:hAnsi="Times New Roman" w:cs="Times New Roman"/>
          <w:color w:val="000000" w:themeColor="text1"/>
        </w:rPr>
        <w:t>AMKP</w:t>
      </w:r>
      <w:r>
        <w:rPr>
          <w:rFonts w:ascii="Times New Roman" w:hAnsi="Times New Roman" w:cs="Times New Roman"/>
          <w:color w:val="000000" w:themeColor="text1"/>
        </w:rPr>
        <w:t xml:space="preserve">, tworzy wyraźny dysonans z pięknym dziedzictwem i dużym potencjałem. Można odnieść wrażenie, że miasto przez wiele lat było pomijane w planach inwestycji w kulturę muzyczną. Ten stan rzeczy, utrzymujący się jeszcze od połowy XX w. należy jak najszybciej zmienić, w pełni wykorzystując wielowiekowy, bogaty kapitał kulturalny i akademicki miasta oraz regionu – zgodnie ze strategiami rozwoju kraju, zakładającymi zrównoważony i odpowiedzialny rozwój. Inwestycja w edukację artystyczną i badania to inwestycja w rozwój, również w rozwój ekonomiczny. Bez inwestycji w infrastrukturę istniejący potencjał nie będzie się rozwijał, a raczej ulegnie degradacji. </w:t>
      </w:r>
    </w:p>
    <w:p w14:paraId="4A77C74F" w14:textId="7F472D82" w:rsidR="00293DA3" w:rsidRDefault="00981431">
      <w:pPr>
        <w:spacing w:before="120" w:after="120"/>
        <w:jc w:val="both"/>
        <w:rPr>
          <w:rFonts w:ascii="Times New Roman" w:hAnsi="Times New Roman" w:cs="Times New Roman"/>
        </w:rPr>
      </w:pPr>
      <w:r>
        <w:rPr>
          <w:rFonts w:ascii="Times New Roman" w:hAnsi="Times New Roman" w:cs="Times New Roman"/>
        </w:rPr>
        <w:t xml:space="preserve">W ostatnich dwóch dekadach zrealizowano w wielu miastach Polski szereg inwestycji ukierunkowanych na budowę nowej lub na modernizację istniejącej infrastruktury muzycznej. Wybudowano m.in. Narodowe Forum Muzyki we Wrocławiu, nową siedzibę Narodowej Orkiestry Symfonicznej Polskiego Radia w Katowicach, </w:t>
      </w:r>
      <w:r>
        <w:rPr>
          <w:rFonts w:ascii="Times New Roman" w:hAnsi="Times New Roman" w:cs="Times New Roman"/>
          <w:iCs/>
        </w:rPr>
        <w:t>Centrum</w:t>
      </w:r>
      <w:r>
        <w:rPr>
          <w:rFonts w:ascii="Times New Roman" w:hAnsi="Times New Roman" w:cs="Times New Roman"/>
        </w:rPr>
        <w:t xml:space="preserve"> Edukacji Artystycznej – Filharmonię Gorzowską, Operę i Filharmonię Podlaską – Europejskie Centrum Sztuki w Białymstoku, Filharmonię im. M. Karłowicza w Szczecinie, </w:t>
      </w:r>
      <w:r>
        <w:rPr>
          <w:rFonts w:ascii="Times New Roman" w:hAnsi="Times New Roman" w:cs="Times New Roman"/>
          <w:iCs/>
        </w:rPr>
        <w:t>nowe budynki</w:t>
      </w:r>
      <w:r>
        <w:rPr>
          <w:rFonts w:ascii="Times New Roman" w:hAnsi="Times New Roman" w:cs="Times New Roman"/>
        </w:rPr>
        <w:t xml:space="preserve"> </w:t>
      </w:r>
      <w:r>
        <w:rPr>
          <w:rFonts w:ascii="Times New Roman" w:hAnsi="Times New Roman" w:cs="Times New Roman"/>
          <w:iCs/>
        </w:rPr>
        <w:t>Filharmonii Łódzkiej</w:t>
      </w:r>
      <w:r>
        <w:rPr>
          <w:rFonts w:ascii="Times New Roman" w:hAnsi="Times New Roman" w:cs="Times New Roman"/>
        </w:rPr>
        <w:t xml:space="preserve">, Filharmonii Kameralnej w Łomży, Filharmonii Warmińsko-Mazurskiej, Filharmonii Koszalińskiej, zmodernizowano Filharmonie: Podkarpacką i Śląską. W Krakowie w tym czasie powstało jedynie Centrum Kongresowe ICE Kraków, którego główną funkcją jest organizacja wielkich imprez kongresowych, konferencji itp. wydarzeń. Nową, skromną siedzibę otrzymała Opera Krakowska, która wcześniej gościła w zabytkowym budynku Teatru im. Juliusza Słowackiego. Zwiastunem zmian staje się przygotowywana do realizacji budowa Centrum Muzyki w Cichym Kąciku – przyszłej siedziby orkiestr miejskich. </w:t>
      </w:r>
      <w:r>
        <w:rPr>
          <w:rFonts w:ascii="Times New Roman" w:hAnsi="Times New Roman" w:cs="Times New Roman"/>
          <w:b/>
        </w:rPr>
        <w:t xml:space="preserve">Budowa kompleksu dydaktycznego </w:t>
      </w:r>
      <w:r w:rsidR="00AF7B1E" w:rsidRPr="00AF7B1E">
        <w:rPr>
          <w:rFonts w:ascii="Times New Roman" w:hAnsi="Times New Roman" w:cs="Times New Roman"/>
          <w:b/>
        </w:rPr>
        <w:t>AMKP</w:t>
      </w:r>
      <w:r>
        <w:rPr>
          <w:rFonts w:ascii="Times New Roman" w:hAnsi="Times New Roman" w:cs="Times New Roman"/>
          <w:b/>
        </w:rPr>
        <w:t xml:space="preserve"> to kolejne, niezbędne ogniwo łańcucha inwestycji w kulturę w tej części Polski, koniecznych dla stworzenia warunków porównywalnych z innymi liczącymi się dziś ośrodkami kultury muzycznej. </w:t>
      </w:r>
      <w:r>
        <w:rPr>
          <w:rFonts w:ascii="Times New Roman" w:hAnsi="Times New Roman" w:cs="Times New Roman"/>
        </w:rPr>
        <w:t xml:space="preserve"> </w:t>
      </w:r>
    </w:p>
    <w:p w14:paraId="70260055"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W ciągu ostatnich kilkunastu lat znacznie poprawiono warunki większości akademii muzycznych </w:t>
      </w:r>
      <w:r>
        <w:rPr>
          <w:rFonts w:ascii="Times New Roman" w:hAnsi="Times New Roman" w:cs="Times New Roman"/>
          <w:color w:val="000000" w:themeColor="text1"/>
        </w:rPr>
        <w:br/>
        <w:t>w Polsce (Katowice, Wrocław, Poznań, Łódź, Gdańsk, obecnie Bydgoszcz). W tym czasie AMKP nie była beneficjentem programów inwestycyjnych, w ramach których stworzono nową infrastrukturę lokalową. Skutkiem tego dziś, jako jedyna polska uczelnia muzyczna nie posiada siedziby odpowiedniej do profilu swojej działalności, do swej historii i rangi.</w:t>
      </w:r>
    </w:p>
    <w:p w14:paraId="7CE7A686"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To sytuacja wyjątkowa, wymagająca jak najszybszej reakcji i zmiany. Stoi w rażącej sprzeczności ze znaczeniem Krakowa, jako miasta o bardzo dużym potencjale akademickim, naukowym </w:t>
      </w:r>
      <w:r>
        <w:rPr>
          <w:rFonts w:ascii="Times New Roman" w:hAnsi="Times New Roman" w:cs="Times New Roman"/>
          <w:color w:val="000000" w:themeColor="text1"/>
        </w:rPr>
        <w:br/>
        <w:t xml:space="preserve">i artystycznym, będącego jednym z największych w kraju ośrodków akademickich, miejscu życia </w:t>
      </w:r>
      <w:r>
        <w:rPr>
          <w:rFonts w:ascii="Times New Roman" w:hAnsi="Times New Roman" w:cs="Times New Roman"/>
          <w:color w:val="000000" w:themeColor="text1"/>
        </w:rPr>
        <w:br/>
        <w:t xml:space="preserve">i twórczości wielu znakomitych kompozytorów, dyrygentów i artystów, w tym także wybitnych muzyków (Stefan Kisielewski, Mieczysław Tomaszewski, Bogusław Schaeffer, Kaja Danczowska, Antoni Wit, Henryk Mikołaj Górecki, Krzysztof Penderecki, Abel Korzeniowski, Tomasz Stańko). Brak inwestycji w infrastrukturę szkolnictwa artystycznego stanowi poważną barierę dla wykorzystania </w:t>
      </w:r>
      <w:r>
        <w:rPr>
          <w:rFonts w:ascii="Times New Roman" w:hAnsi="Times New Roman" w:cs="Times New Roman"/>
          <w:color w:val="000000" w:themeColor="text1"/>
        </w:rPr>
        <w:br/>
        <w:t xml:space="preserve">i rozwoju istniejącego potencjału ludzkiego, co w konsekwencji ogranicza i zaburza terytorialnie zrównoważony rozwój społeczny, gospodarczy i kulturalny w skali całego kraju, budowany wysiłkiem tylu pokoleń Polaków. </w:t>
      </w:r>
    </w:p>
    <w:p w14:paraId="5DEC6760" w14:textId="77777777" w:rsidR="00293DA3" w:rsidRDefault="00981431">
      <w:pPr>
        <w:spacing w:before="120" w:after="120"/>
        <w:jc w:val="both"/>
        <w:rPr>
          <w:rFonts w:ascii="Times New Roman" w:hAnsi="Times New Roman" w:cs="Times New Roman"/>
          <w:color w:val="000000" w:themeColor="text1"/>
        </w:rPr>
      </w:pPr>
      <w:r>
        <w:rPr>
          <w:rFonts w:ascii="Times New Roman" w:hAnsi="Times New Roman" w:cs="Times New Roman"/>
          <w:b/>
          <w:color w:val="000000" w:themeColor="text1"/>
        </w:rPr>
        <w:t>Brak odpowiedniej bazy dydaktycznej w AMKP hamuje rozwój nowych kierunków i specjalności, potrzebnych na rynku usług związanych z kulturą.</w:t>
      </w:r>
      <w:r>
        <w:rPr>
          <w:rFonts w:ascii="Times New Roman" w:hAnsi="Times New Roman" w:cs="Times New Roman"/>
          <w:color w:val="000000" w:themeColor="text1"/>
        </w:rPr>
        <w:t xml:space="preserve"> Rozwój ten wymaga m.in. specjalistycznych pomieszczeń z odpowiednim wyposażeniem, warunków infrastrukturalnych i profesjonalnej, kompleksowej przestrzeni dla pracy naukowej, twórczej i dydaktycznej, które przyciągną wybitnych </w:t>
      </w:r>
      <w:r>
        <w:rPr>
          <w:rFonts w:ascii="Times New Roman" w:hAnsi="Times New Roman" w:cs="Times New Roman"/>
          <w:color w:val="000000" w:themeColor="text1"/>
        </w:rPr>
        <w:lastRenderedPageBreak/>
        <w:t xml:space="preserve">artystów zainteresowanych pracą z młodzieżą oraz samą utalentowaną młodzież, mającą większy niż kiedyś wybór i co za tym idzie – zwiększone oczekiwania. </w:t>
      </w:r>
    </w:p>
    <w:p w14:paraId="5146C217" w14:textId="77777777" w:rsidR="00293DA3" w:rsidRDefault="00293DA3">
      <w:pPr>
        <w:spacing w:before="120" w:after="120"/>
        <w:jc w:val="both"/>
        <w:rPr>
          <w:rFonts w:ascii="Times New Roman" w:hAnsi="Times New Roman" w:cs="Times New Roman"/>
        </w:rPr>
      </w:pPr>
    </w:p>
    <w:p w14:paraId="2290BBA2" w14:textId="0278CDB0" w:rsidR="00293DA3" w:rsidRDefault="003E3D5B" w:rsidP="00957031">
      <w:pPr>
        <w:pStyle w:val="Nagwek1"/>
      </w:pPr>
      <w:bookmarkStart w:id="13" w:name="_Toc12261421"/>
      <w:bookmarkStart w:id="14" w:name="_Toc12261464"/>
      <w:bookmarkStart w:id="15" w:name="_Toc12264244"/>
      <w:bookmarkStart w:id="16" w:name="_Toc12264296"/>
      <w:bookmarkStart w:id="17" w:name="_Toc229471880"/>
      <w:r>
        <w:t>III</w:t>
      </w:r>
      <w:r w:rsidR="00981431">
        <w:t>. Cel główny i cele szczegółowe, wskaźniki i efekty realizacji Programu wieloletniego</w:t>
      </w:r>
      <w:r w:rsidR="005A582B">
        <w:t xml:space="preserve"> pn.</w:t>
      </w:r>
      <w:r w:rsidR="008C2FAB">
        <w:t> </w:t>
      </w:r>
      <w:r w:rsidR="00981431">
        <w:t xml:space="preserve">„Budowa </w:t>
      </w:r>
      <w:r w:rsidR="00981431">
        <w:rPr>
          <w:rFonts w:eastAsia="Calibri, Calibri"/>
        </w:rPr>
        <w:t>obiektów dydaktycznych Akademii Muzycznej im. Krzysztofa Pendereckiego w Krakowie</w:t>
      </w:r>
      <w:r w:rsidR="00981431">
        <w:t>”</w:t>
      </w:r>
      <w:bookmarkEnd w:id="13"/>
      <w:bookmarkEnd w:id="14"/>
      <w:bookmarkEnd w:id="15"/>
      <w:bookmarkEnd w:id="16"/>
      <w:bookmarkEnd w:id="17"/>
    </w:p>
    <w:p w14:paraId="257AF013" w14:textId="68A9DBEB" w:rsidR="00293DA3" w:rsidRDefault="00981431">
      <w:pPr>
        <w:spacing w:before="120" w:after="120"/>
        <w:jc w:val="both"/>
        <w:rPr>
          <w:rFonts w:ascii="Times New Roman" w:eastAsia="Calibri" w:hAnsi="Times New Roman" w:cs="Times New Roman"/>
          <w:color w:val="000000" w:themeColor="text1"/>
        </w:rPr>
      </w:pPr>
      <w:r>
        <w:rPr>
          <w:rFonts w:ascii="Times New Roman" w:eastAsia="Calibri" w:hAnsi="Times New Roman" w:cs="Times New Roman"/>
        </w:rPr>
        <w:t xml:space="preserve">Celem głównym Programu jest </w:t>
      </w:r>
      <w:r>
        <w:rPr>
          <w:rFonts w:ascii="Times New Roman" w:eastAsia="Calibri" w:hAnsi="Times New Roman" w:cs="Times New Roman"/>
          <w:b/>
        </w:rPr>
        <w:t xml:space="preserve">zapewnienie optymalnych warunków pracy i perspektyw rozwoju  </w:t>
      </w:r>
      <w:r w:rsidR="00AF7B1E" w:rsidRPr="00AF7B1E">
        <w:rPr>
          <w:rFonts w:ascii="Times New Roman" w:eastAsia="Calibri" w:hAnsi="Times New Roman" w:cs="Times New Roman"/>
          <w:b/>
        </w:rPr>
        <w:t>AMKP</w:t>
      </w:r>
      <w:r>
        <w:rPr>
          <w:rFonts w:ascii="Times New Roman" w:eastAsia="Calibri" w:hAnsi="Times New Roman" w:cs="Times New Roman"/>
          <w:b/>
          <w:color w:val="000000" w:themeColor="text1"/>
        </w:rPr>
        <w:t xml:space="preserve"> dzięki budowie i zagospodarowaniu niezbędnej infrastruktury</w:t>
      </w:r>
      <w:r>
        <w:rPr>
          <w:rFonts w:ascii="Times New Roman" w:eastAsia="Calibri" w:hAnsi="Times New Roman" w:cs="Times New Roman"/>
          <w:color w:val="000000" w:themeColor="text1"/>
        </w:rPr>
        <w:t>.</w:t>
      </w:r>
    </w:p>
    <w:p w14:paraId="7858C18C" w14:textId="77777777" w:rsidR="00293DA3" w:rsidRDefault="00981431">
      <w:pPr>
        <w:spacing w:before="120" w:after="12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Cel ten zostanie osiągnięty poprzez realizację celów szczegółowych:</w:t>
      </w:r>
    </w:p>
    <w:p w14:paraId="0005FDFE" w14:textId="77777777" w:rsidR="00293DA3" w:rsidRDefault="00981431" w:rsidP="00E949D5">
      <w:pPr>
        <w:numPr>
          <w:ilvl w:val="0"/>
          <w:numId w:val="22"/>
        </w:numPr>
        <w:spacing w:before="120" w:after="120"/>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Budowę nowych obiektów dydaktycznych AM</w:t>
      </w:r>
      <w:r>
        <w:rPr>
          <w:rFonts w:ascii="Times New Roman" w:eastAsia="Calibri, Calibri" w:hAnsi="Times New Roman" w:cs="Times New Roman"/>
          <w:bCs/>
        </w:rPr>
        <w:t>KP</w:t>
      </w:r>
      <w:r>
        <w:rPr>
          <w:rFonts w:ascii="Times New Roman" w:eastAsia="Calibri" w:hAnsi="Times New Roman" w:cs="Times New Roman"/>
          <w:color w:val="000000" w:themeColor="text1"/>
        </w:rPr>
        <w:t>.</w:t>
      </w:r>
    </w:p>
    <w:p w14:paraId="426F98D8" w14:textId="2975308C" w:rsidR="003D1CC7" w:rsidRDefault="00981431" w:rsidP="00E949D5">
      <w:pPr>
        <w:numPr>
          <w:ilvl w:val="0"/>
          <w:numId w:val="22"/>
        </w:numPr>
        <w:spacing w:before="120" w:after="120"/>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Wyposażenie nowych budynków dydaktycznych AM</w:t>
      </w:r>
      <w:r>
        <w:rPr>
          <w:rFonts w:ascii="Times New Roman" w:eastAsia="Calibri, Calibri" w:hAnsi="Times New Roman" w:cs="Times New Roman"/>
          <w:bCs/>
        </w:rPr>
        <w:t>KP</w:t>
      </w:r>
      <w:r>
        <w:rPr>
          <w:rFonts w:ascii="Times New Roman" w:eastAsia="Calibri" w:hAnsi="Times New Roman" w:cs="Times New Roman"/>
          <w:color w:val="000000" w:themeColor="text1"/>
        </w:rPr>
        <w:t xml:space="preserve"> w zakresie niezbędnym dla prawidłowego funkcjonowania i rozwoju.</w:t>
      </w:r>
    </w:p>
    <w:p w14:paraId="54E44237" w14:textId="17673180" w:rsidR="00332C24" w:rsidRPr="00FF1934" w:rsidRDefault="00332C24" w:rsidP="007177E8">
      <w:pPr>
        <w:jc w:val="both"/>
        <w:rPr>
          <w:rFonts w:ascii="Times New Roman" w:hAnsi="Times New Roman" w:cs="Times New Roman"/>
        </w:rPr>
      </w:pPr>
      <w:r w:rsidRPr="00332C24">
        <w:rPr>
          <w:rFonts w:ascii="Times New Roman" w:hAnsi="Times New Roman" w:cs="Times New Roman"/>
        </w:rPr>
        <w:t xml:space="preserve">W chwili obecnej łączna powierzchnia użytkowa wykorzystywanej bazy lokalowej wynosi </w:t>
      </w:r>
      <w:r w:rsidRPr="00332C24">
        <w:rPr>
          <w:rFonts w:ascii="Times New Roman" w:hAnsi="Times New Roman" w:cs="Times New Roman"/>
          <w:b/>
          <w:bCs/>
        </w:rPr>
        <w:t>9 416,30 m</w:t>
      </w:r>
      <w:r w:rsidRPr="00332C24">
        <w:rPr>
          <w:rFonts w:ascii="Times New Roman" w:hAnsi="Times New Roman" w:cs="Times New Roman"/>
          <w:b/>
          <w:bCs/>
          <w:vertAlign w:val="superscript"/>
        </w:rPr>
        <w:t>2</w:t>
      </w:r>
      <w:r w:rsidRPr="00332C24">
        <w:rPr>
          <w:rFonts w:ascii="Times New Roman" w:hAnsi="Times New Roman" w:cs="Times New Roman"/>
        </w:rPr>
        <w:t>, co przy liczbie studentów w roku akademickim 2024/2025 (797 osób</w:t>
      </w:r>
      <w:r w:rsidRPr="00332C24">
        <w:rPr>
          <w:rStyle w:val="Odwoanieprzypisudolnego"/>
          <w:rFonts w:ascii="Times New Roman" w:hAnsi="Times New Roman" w:cs="Times New Roman"/>
        </w:rPr>
        <w:footnoteReference w:id="2"/>
      </w:r>
      <w:r w:rsidRPr="00332C24">
        <w:rPr>
          <w:rFonts w:ascii="Times New Roman" w:hAnsi="Times New Roman" w:cs="Times New Roman"/>
        </w:rPr>
        <w:t xml:space="preserve">) daje średnio </w:t>
      </w:r>
      <w:r w:rsidRPr="00332C24">
        <w:rPr>
          <w:rFonts w:ascii="Times New Roman" w:hAnsi="Times New Roman" w:cs="Times New Roman"/>
          <w:b/>
          <w:bCs/>
        </w:rPr>
        <w:t>11,81 m</w:t>
      </w:r>
      <w:r w:rsidRPr="00332C24">
        <w:rPr>
          <w:rFonts w:ascii="Times New Roman" w:hAnsi="Times New Roman" w:cs="Times New Roman"/>
          <w:b/>
          <w:bCs/>
          <w:vertAlign w:val="superscript"/>
        </w:rPr>
        <w:t>2</w:t>
      </w:r>
      <w:r w:rsidRPr="00332C24">
        <w:rPr>
          <w:rFonts w:ascii="Times New Roman" w:hAnsi="Times New Roman" w:cs="Times New Roman"/>
          <w:b/>
          <w:bCs/>
        </w:rPr>
        <w:t>/studenta</w:t>
      </w:r>
      <w:r w:rsidRPr="00332C24">
        <w:rPr>
          <w:rFonts w:ascii="Times New Roman" w:hAnsi="Times New Roman" w:cs="Times New Roman"/>
        </w:rPr>
        <w:t>. Dla porównania, uczelnie muzyczne w Bydgoszczy i Poznaniu dysponują powierzchnią użytkową odpowiednio 40,06 m</w:t>
      </w:r>
      <w:r w:rsidRPr="00332C24">
        <w:rPr>
          <w:rFonts w:ascii="Times New Roman" w:hAnsi="Times New Roman" w:cs="Times New Roman"/>
          <w:vertAlign w:val="superscript"/>
        </w:rPr>
        <w:t>2</w:t>
      </w:r>
      <w:r w:rsidRPr="00332C24">
        <w:rPr>
          <w:rFonts w:ascii="Times New Roman" w:hAnsi="Times New Roman" w:cs="Times New Roman"/>
        </w:rPr>
        <w:t xml:space="preserve"> i 15,13 m</w:t>
      </w:r>
      <w:r w:rsidRPr="00332C24">
        <w:rPr>
          <w:rFonts w:ascii="Times New Roman" w:hAnsi="Times New Roman" w:cs="Times New Roman"/>
          <w:vertAlign w:val="superscript"/>
        </w:rPr>
        <w:t>2</w:t>
      </w:r>
      <w:r w:rsidRPr="00332C24">
        <w:rPr>
          <w:rFonts w:ascii="Times New Roman" w:hAnsi="Times New Roman" w:cs="Times New Roman"/>
        </w:rPr>
        <w:t xml:space="preserve"> w przeliczeniu na 1 studenta. Łączna powierzchnia na cele edukacyjne </w:t>
      </w:r>
      <w:r w:rsidR="00AF7B1E" w:rsidRPr="00AF7B1E">
        <w:rPr>
          <w:rFonts w:ascii="Times New Roman" w:hAnsi="Times New Roman" w:cs="Times New Roman"/>
        </w:rPr>
        <w:t>AMKP</w:t>
      </w:r>
      <w:r w:rsidR="00AF7B1E" w:rsidRPr="00AF7B1E" w:rsidDel="00AF7B1E">
        <w:rPr>
          <w:rFonts w:ascii="Times New Roman" w:hAnsi="Times New Roman" w:cs="Times New Roman"/>
        </w:rPr>
        <w:t xml:space="preserve"> </w:t>
      </w:r>
      <w:r w:rsidRPr="00332C24">
        <w:rPr>
          <w:rFonts w:ascii="Times New Roman" w:hAnsi="Times New Roman" w:cs="Times New Roman"/>
        </w:rPr>
        <w:t xml:space="preserve">natomiast wynosi </w:t>
      </w:r>
      <w:r w:rsidRPr="00332C24">
        <w:rPr>
          <w:rFonts w:ascii="Times New Roman" w:hAnsi="Times New Roman" w:cs="Times New Roman"/>
          <w:b/>
          <w:bCs/>
        </w:rPr>
        <w:t>3 087,33 m</w:t>
      </w:r>
      <w:r w:rsidRPr="00332C24">
        <w:rPr>
          <w:rFonts w:ascii="Times New Roman" w:hAnsi="Times New Roman" w:cs="Times New Roman"/>
          <w:b/>
          <w:bCs/>
          <w:vertAlign w:val="superscript"/>
        </w:rPr>
        <w:t>2</w:t>
      </w:r>
      <w:r w:rsidRPr="00332C24">
        <w:rPr>
          <w:rFonts w:ascii="Times New Roman" w:hAnsi="Times New Roman" w:cs="Times New Roman"/>
        </w:rPr>
        <w:t xml:space="preserve">, co w przeliczeniu na studenta daje średnio </w:t>
      </w:r>
      <w:r w:rsidRPr="00332C24">
        <w:rPr>
          <w:rFonts w:ascii="Times New Roman" w:hAnsi="Times New Roman" w:cs="Times New Roman"/>
          <w:b/>
          <w:bCs/>
        </w:rPr>
        <w:t>3,87 m</w:t>
      </w:r>
      <w:r w:rsidRPr="00332C24">
        <w:rPr>
          <w:rFonts w:ascii="Times New Roman" w:hAnsi="Times New Roman" w:cs="Times New Roman"/>
          <w:b/>
          <w:bCs/>
          <w:vertAlign w:val="superscript"/>
        </w:rPr>
        <w:t>2</w:t>
      </w:r>
      <w:r w:rsidRPr="00332C24">
        <w:rPr>
          <w:rFonts w:ascii="Times New Roman" w:hAnsi="Times New Roman" w:cs="Times New Roman"/>
        </w:rPr>
        <w:t xml:space="preserve">. Powierzchnia na cele artystyczne to sala z widownią na 170 miejsc w obiekcie przy ul. św. Tomasza 43. Z uwagi na niewystarczającą przestrzeń, Uczelnia także korzysta z wynajmów </w:t>
      </w:r>
      <w:proofErr w:type="spellStart"/>
      <w:r w:rsidRPr="00332C24">
        <w:rPr>
          <w:rFonts w:ascii="Times New Roman" w:hAnsi="Times New Roman" w:cs="Times New Roman"/>
        </w:rPr>
        <w:t>sal</w:t>
      </w:r>
      <w:proofErr w:type="spellEnd"/>
      <w:r w:rsidRPr="00332C24">
        <w:rPr>
          <w:rFonts w:ascii="Times New Roman" w:hAnsi="Times New Roman" w:cs="Times New Roman"/>
        </w:rPr>
        <w:t xml:space="preserve"> koncertowych na cele organizacji wydarzeń muzycznych</w:t>
      </w:r>
      <w:r>
        <w:rPr>
          <w:rFonts w:ascii="Times New Roman" w:hAnsi="Times New Roman" w:cs="Times New Roman"/>
        </w:rPr>
        <w:t xml:space="preserve"> </w:t>
      </w:r>
      <w:r w:rsidRPr="00332C24">
        <w:rPr>
          <w:rFonts w:ascii="Times New Roman" w:hAnsi="Times New Roman" w:cs="Times New Roman"/>
        </w:rPr>
        <w:t>i kulturalnych oraz przestrzeni na cele dydaktyczne i administracyjne.</w:t>
      </w:r>
      <w:r w:rsidR="00B7721E">
        <w:rPr>
          <w:rFonts w:ascii="Times New Roman" w:hAnsi="Times New Roman" w:cs="Times New Roman"/>
        </w:rPr>
        <w:t xml:space="preserve"> </w:t>
      </w:r>
      <w:r w:rsidRPr="00FF1934">
        <w:rPr>
          <w:rFonts w:ascii="Times New Roman" w:hAnsi="Times New Roman" w:cs="Times New Roman"/>
        </w:rPr>
        <w:t>Powierzchnia użytkowa nowego Kampusu AMKP będzie wynosić ponad 16 tys. m</w:t>
      </w:r>
      <w:r w:rsidRPr="00FF1934">
        <w:rPr>
          <w:rFonts w:ascii="Times New Roman" w:hAnsi="Times New Roman" w:cs="Times New Roman"/>
          <w:vertAlign w:val="superscript"/>
        </w:rPr>
        <w:t>2</w:t>
      </w:r>
      <w:r w:rsidRPr="00FF1934">
        <w:rPr>
          <w:rFonts w:ascii="Times New Roman" w:hAnsi="Times New Roman" w:cs="Times New Roman"/>
        </w:rPr>
        <w:t xml:space="preserve">, więc ww. wskaźnik wzrośnie do poziomu </w:t>
      </w:r>
      <w:r w:rsidRPr="00FF1934">
        <w:rPr>
          <w:rFonts w:ascii="Times New Roman" w:hAnsi="Times New Roman" w:cs="Times New Roman"/>
          <w:b/>
          <w:bCs/>
        </w:rPr>
        <w:t>20,72 m</w:t>
      </w:r>
      <w:r w:rsidRPr="00FF1934">
        <w:rPr>
          <w:rFonts w:ascii="Times New Roman" w:hAnsi="Times New Roman" w:cs="Times New Roman"/>
          <w:b/>
          <w:bCs/>
          <w:vertAlign w:val="superscript"/>
        </w:rPr>
        <w:t>2</w:t>
      </w:r>
      <w:r w:rsidRPr="00FF1934">
        <w:rPr>
          <w:rFonts w:ascii="Times New Roman" w:hAnsi="Times New Roman" w:cs="Times New Roman"/>
          <w:b/>
          <w:bCs/>
        </w:rPr>
        <w:t>/studenta</w:t>
      </w:r>
      <w:r w:rsidRPr="00FF1934">
        <w:rPr>
          <w:rFonts w:ascii="Times New Roman" w:hAnsi="Times New Roman" w:cs="Times New Roman"/>
        </w:rPr>
        <w:t xml:space="preserve">, co diametralnie poprawi warunki pracy i kształcenia w </w:t>
      </w:r>
      <w:r w:rsidR="00AF7B1E" w:rsidRPr="00AF7B1E">
        <w:rPr>
          <w:rFonts w:ascii="Times New Roman" w:hAnsi="Times New Roman" w:cs="Times New Roman"/>
        </w:rPr>
        <w:t>AMKP</w:t>
      </w:r>
      <w:r w:rsidRPr="00FF1934">
        <w:rPr>
          <w:rFonts w:ascii="Times New Roman" w:hAnsi="Times New Roman" w:cs="Times New Roman"/>
        </w:rPr>
        <w:t>. Nowy obiekt zapewni nie tylko odpowiednią przestrzeń na cele dydaktyczne i naukowe, ale także odpowiednie warunki i zaplecze dla prowadzenia działalności artystycznej, będącej integralnym elementem kształcenia muzycznego. Kluczowe pomieszczenia dla tych celów to:</w:t>
      </w:r>
    </w:p>
    <w:p w14:paraId="53CD24A0" w14:textId="77777777" w:rsidR="00332C24" w:rsidRPr="00332C24" w:rsidRDefault="00332C24" w:rsidP="00E949D5">
      <w:pPr>
        <w:pStyle w:val="Akapitzlist"/>
        <w:numPr>
          <w:ilvl w:val="0"/>
          <w:numId w:val="23"/>
        </w:numPr>
        <w:spacing w:after="120"/>
        <w:jc w:val="both"/>
        <w:rPr>
          <w:rFonts w:ascii="Times New Roman" w:hAnsi="Times New Roman" w:cs="Times New Roman"/>
        </w:rPr>
      </w:pPr>
      <w:r w:rsidRPr="00332C24">
        <w:rPr>
          <w:rFonts w:ascii="Times New Roman" w:hAnsi="Times New Roman" w:cs="Times New Roman"/>
        </w:rPr>
        <w:t>sale koncertowe: Sala Koncertowa (główna), Aula Kameralna, Sala Operowo-Teatralna, Aula Organowa – zlokalizowane w strefie koncertowej,</w:t>
      </w:r>
    </w:p>
    <w:p w14:paraId="0002F681" w14:textId="77777777" w:rsidR="00332C24" w:rsidRPr="00332C24" w:rsidRDefault="00332C24" w:rsidP="00E949D5">
      <w:pPr>
        <w:pStyle w:val="Akapitzlist"/>
        <w:numPr>
          <w:ilvl w:val="0"/>
          <w:numId w:val="23"/>
        </w:numPr>
        <w:spacing w:after="120"/>
        <w:jc w:val="both"/>
        <w:rPr>
          <w:rFonts w:ascii="Times New Roman" w:hAnsi="Times New Roman" w:cs="Times New Roman"/>
        </w:rPr>
      </w:pPr>
      <w:r w:rsidRPr="00332C24">
        <w:rPr>
          <w:rFonts w:ascii="Times New Roman" w:hAnsi="Times New Roman" w:cs="Times New Roman"/>
        </w:rPr>
        <w:t>sale dydaktyczne na zajęcia indywidualne i grupowe, sala prób chóru, sala prób orkiestry, Sala Taneczna (zajęć rytmiczno-ruchowych), sale ćwiczeń,</w:t>
      </w:r>
    </w:p>
    <w:p w14:paraId="0CB76751" w14:textId="77777777" w:rsidR="00332C24" w:rsidRPr="00332C24" w:rsidRDefault="00332C24" w:rsidP="00E949D5">
      <w:pPr>
        <w:pStyle w:val="Akapitzlist"/>
        <w:numPr>
          <w:ilvl w:val="0"/>
          <w:numId w:val="23"/>
        </w:numPr>
        <w:spacing w:after="120"/>
        <w:jc w:val="both"/>
        <w:rPr>
          <w:rFonts w:ascii="Times New Roman" w:hAnsi="Times New Roman" w:cs="Times New Roman"/>
        </w:rPr>
      </w:pPr>
      <w:r w:rsidRPr="00332C24">
        <w:rPr>
          <w:rFonts w:ascii="Times New Roman" w:hAnsi="Times New Roman" w:cs="Times New Roman"/>
        </w:rPr>
        <w:t>dwie sale konferencyjno-audytoryjne.</w:t>
      </w:r>
    </w:p>
    <w:p w14:paraId="73034798" w14:textId="47F427CC" w:rsidR="00332C24" w:rsidRPr="00332C24" w:rsidRDefault="00332C24" w:rsidP="00E960DF">
      <w:pPr>
        <w:jc w:val="both"/>
        <w:rPr>
          <w:rFonts w:ascii="Times New Roman" w:hAnsi="Times New Roman" w:cs="Times New Roman"/>
          <w:b/>
          <w:bCs/>
        </w:rPr>
      </w:pPr>
      <w:r w:rsidRPr="00332C24">
        <w:rPr>
          <w:rFonts w:ascii="Times New Roman" w:hAnsi="Times New Roman" w:cs="Times New Roman"/>
        </w:rPr>
        <w:t xml:space="preserve">W strukturze funkcjonalnej </w:t>
      </w:r>
      <w:r w:rsidR="00E960DF">
        <w:rPr>
          <w:rFonts w:ascii="Times New Roman" w:hAnsi="Times New Roman" w:cs="Times New Roman"/>
        </w:rPr>
        <w:t>K</w:t>
      </w:r>
      <w:r w:rsidRPr="00332C24">
        <w:rPr>
          <w:rFonts w:ascii="Times New Roman" w:hAnsi="Times New Roman" w:cs="Times New Roman"/>
        </w:rPr>
        <w:t xml:space="preserve">ampusu </w:t>
      </w:r>
      <w:r w:rsidR="00E960DF">
        <w:rPr>
          <w:rFonts w:ascii="Times New Roman" w:hAnsi="Times New Roman" w:cs="Times New Roman"/>
        </w:rPr>
        <w:t xml:space="preserve">znajdą się </w:t>
      </w:r>
      <w:r w:rsidRPr="00332C24">
        <w:rPr>
          <w:rFonts w:ascii="Times New Roman" w:hAnsi="Times New Roman" w:cs="Times New Roman"/>
        </w:rPr>
        <w:t xml:space="preserve">przestrzenie, które (obok realizacji podstawowych funkcji dydaktycznych i artystycznych) mogą być wykorzystywane w sposób komercyjny. Dotyczy to w szczególności </w:t>
      </w:r>
      <w:r w:rsidR="00E960DF">
        <w:rPr>
          <w:rFonts w:ascii="Times New Roman" w:hAnsi="Times New Roman" w:cs="Times New Roman"/>
        </w:rPr>
        <w:t xml:space="preserve">nowoczesnych </w:t>
      </w:r>
      <w:proofErr w:type="spellStart"/>
      <w:r w:rsidR="00E960DF">
        <w:rPr>
          <w:rFonts w:ascii="Times New Roman" w:hAnsi="Times New Roman" w:cs="Times New Roman"/>
        </w:rPr>
        <w:t>sal</w:t>
      </w:r>
      <w:proofErr w:type="spellEnd"/>
      <w:r w:rsidR="00E960DF">
        <w:rPr>
          <w:rFonts w:ascii="Times New Roman" w:hAnsi="Times New Roman" w:cs="Times New Roman"/>
        </w:rPr>
        <w:t xml:space="preserve"> </w:t>
      </w:r>
      <w:r w:rsidRPr="00332C24">
        <w:rPr>
          <w:rFonts w:ascii="Times New Roman" w:hAnsi="Times New Roman" w:cs="Times New Roman"/>
        </w:rPr>
        <w:t xml:space="preserve">koncertowych, które </w:t>
      </w:r>
      <w:r w:rsidR="00E960DF">
        <w:rPr>
          <w:rFonts w:ascii="Times New Roman" w:hAnsi="Times New Roman" w:cs="Times New Roman"/>
        </w:rPr>
        <w:t xml:space="preserve">w czasie niewykorzystywanym przez Uczelnię </w:t>
      </w:r>
      <w:r w:rsidRPr="00332C24">
        <w:rPr>
          <w:rFonts w:ascii="Times New Roman" w:hAnsi="Times New Roman" w:cs="Times New Roman"/>
        </w:rPr>
        <w:t xml:space="preserve">mogą być udostępniane na potrzeby wydarzeń zewnętrznych, działalności kulturalnej, konferencyjnej lub edukacyjnej, przede wszystkim wydarzeń kulturalnych odbywających się licznie w mieście Krakowie. </w:t>
      </w:r>
      <w:r w:rsidRPr="00332C24">
        <w:rPr>
          <w:rFonts w:ascii="Times New Roman" w:hAnsi="Times New Roman" w:cs="Times New Roman"/>
          <w:b/>
          <w:bCs/>
        </w:rPr>
        <w:t xml:space="preserve">Potencjał ten może stanowić dodatkowe źródło przychodów oraz wspierać efektywne zarządzanie i utrzymanie infrastruktury </w:t>
      </w:r>
      <w:r w:rsidR="00E960DF">
        <w:rPr>
          <w:rFonts w:ascii="Times New Roman" w:hAnsi="Times New Roman" w:cs="Times New Roman"/>
          <w:b/>
          <w:bCs/>
        </w:rPr>
        <w:t>K</w:t>
      </w:r>
      <w:r w:rsidRPr="00332C24">
        <w:rPr>
          <w:rFonts w:ascii="Times New Roman" w:hAnsi="Times New Roman" w:cs="Times New Roman"/>
          <w:b/>
          <w:bCs/>
        </w:rPr>
        <w:t>ampusu.</w:t>
      </w:r>
    </w:p>
    <w:p w14:paraId="71CF8D60" w14:textId="77777777" w:rsidR="00332C24" w:rsidRPr="00332C24" w:rsidRDefault="00332C24" w:rsidP="00E960DF">
      <w:pPr>
        <w:spacing w:before="120" w:after="120"/>
        <w:contextualSpacing/>
        <w:jc w:val="both"/>
        <w:rPr>
          <w:rFonts w:ascii="Times New Roman" w:eastAsia="Calibri" w:hAnsi="Times New Roman" w:cs="Times New Roman"/>
          <w:color w:val="000000" w:themeColor="text1"/>
        </w:rPr>
      </w:pPr>
    </w:p>
    <w:p w14:paraId="76E4610B" w14:textId="77777777" w:rsidR="00454BC0" w:rsidRDefault="00454BC0" w:rsidP="001C4916">
      <w:pPr>
        <w:pStyle w:val="Spisilustracji"/>
        <w:rPr>
          <w:sz w:val="20"/>
          <w:szCs w:val="20"/>
        </w:rPr>
      </w:pPr>
      <w:bookmarkStart w:id="18" w:name="_Toc217157456"/>
    </w:p>
    <w:p w14:paraId="77ABBC7B" w14:textId="57947F4C" w:rsidR="001C4916" w:rsidRDefault="00981431" w:rsidP="001C4916">
      <w:pPr>
        <w:pStyle w:val="Spisilustracji"/>
        <w:rPr>
          <w:sz w:val="20"/>
          <w:szCs w:val="20"/>
          <w:shd w:val="clear" w:color="auto" w:fill="FFFFFF"/>
        </w:rPr>
      </w:pPr>
      <w:r w:rsidRPr="00957031">
        <w:rPr>
          <w:sz w:val="20"/>
          <w:szCs w:val="20"/>
        </w:rPr>
        <w:lastRenderedPageBreak/>
        <w:t xml:space="preserve">Rysunek 1. Wizualizacja </w:t>
      </w:r>
      <w:r w:rsidRPr="00981431">
        <w:rPr>
          <w:rStyle w:val="Teksttreci3"/>
          <w:sz w:val="20"/>
          <w:szCs w:val="20"/>
        </w:rPr>
        <w:t>budynków nowego zespołu budynków dydaktycznych</w:t>
      </w:r>
      <w:r w:rsidR="001C4916">
        <w:rPr>
          <w:rStyle w:val="Teksttreci3"/>
          <w:sz w:val="20"/>
          <w:szCs w:val="20"/>
        </w:rPr>
        <w:t xml:space="preserve"> AMKP.</w:t>
      </w:r>
    </w:p>
    <w:p w14:paraId="25AFC481" w14:textId="7E7D9633" w:rsidR="00293DA3" w:rsidRDefault="00BB6FB9" w:rsidP="00757499">
      <w:pPr>
        <w:pStyle w:val="Spisilustracji"/>
        <w:rPr>
          <w:rFonts w:eastAsia="Calibri" w:cs="Times New Roman"/>
          <w:color w:val="000000" w:themeColor="text1"/>
        </w:rPr>
      </w:pPr>
      <w:r>
        <w:rPr>
          <w:sz w:val="20"/>
          <w:szCs w:val="20"/>
          <w:shd w:val="clear" w:color="auto" w:fill="FFFFFF"/>
        </w:rPr>
        <w:t>.</w:t>
      </w:r>
      <w:r w:rsidR="00AF7B1E" w:rsidRPr="00AF7B1E" w:rsidDel="00AF7B1E">
        <w:rPr>
          <w:sz w:val="20"/>
          <w:szCs w:val="20"/>
          <w:shd w:val="clear" w:color="auto" w:fill="FFFFFF"/>
        </w:rPr>
        <w:t xml:space="preserve"> </w:t>
      </w:r>
      <w:bookmarkEnd w:id="18"/>
      <w:r w:rsidR="00981431">
        <w:rPr>
          <w:rFonts w:cs="Times New Roman"/>
          <w:noProof/>
          <w:lang w:eastAsia="pl-PL"/>
        </w:rPr>
        <w:drawing>
          <wp:inline distT="0" distB="0" distL="0" distR="0" wp14:anchorId="004E556F" wp14:editId="3DFDB887">
            <wp:extent cx="5560220" cy="3609975"/>
            <wp:effectExtent l="0" t="0" r="2540" b="0"/>
            <wp:docPr id="2" name="Obraz 2" descr="Obraz zawierający drzewo, dom, lotnicze, Urbanisty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939014" name="Obraz 2" descr="Obraz zawierający drzewo, dom, lotnicze, Urbanistyka&#10;&#10;Opis wygenerowany automatycznie"/>
                    <pic:cNvPicPr>
                      <a:picLocks noChangeAspect="1"/>
                    </pic:cNvPicPr>
                  </pic:nvPicPr>
                  <pic:blipFill rotWithShape="1">
                    <a:blip r:embed="rId12"/>
                    <a:srcRect t="8184"/>
                    <a:stretch/>
                  </pic:blipFill>
                  <pic:spPr bwMode="auto">
                    <a:xfrm>
                      <a:off x="0" y="0"/>
                      <a:ext cx="5564474" cy="3612737"/>
                    </a:xfrm>
                    <a:prstGeom prst="rect">
                      <a:avLst/>
                    </a:prstGeom>
                    <a:noFill/>
                    <a:ln>
                      <a:noFill/>
                    </a:ln>
                    <a:extLst>
                      <a:ext uri="{53640926-AAD7-44D8-BBD7-CCE9431645EC}">
                        <a14:shadowObscured xmlns:a14="http://schemas.microsoft.com/office/drawing/2010/main"/>
                      </a:ext>
                    </a:extLst>
                  </pic:spPr>
                </pic:pic>
              </a:graphicData>
            </a:graphic>
          </wp:inline>
        </w:drawing>
      </w:r>
    </w:p>
    <w:p w14:paraId="4DE6A42C" w14:textId="568E4032" w:rsidR="00293DA3" w:rsidRDefault="00981431">
      <w:pPr>
        <w:spacing w:before="120" w:after="120"/>
        <w:jc w:val="both"/>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 xml:space="preserve">Realizacja Programu zakłada budowę kompleksu dydaktycznego charakteryzującego się wybitnymi rozwiązaniami urbanistycznymi i architektonicznymi w zakresie budowy </w:t>
      </w:r>
      <w:r>
        <w:rPr>
          <w:rFonts w:ascii="Times New Roman" w:eastAsia="Calibri" w:hAnsi="Times New Roman" w:cs="Times New Roman"/>
          <w:b/>
          <w:color w:val="000000" w:themeColor="text1"/>
        </w:rPr>
        <w:br/>
        <w:t xml:space="preserve">i eksploatacji oraz doskonałymi warunkami akustycznymi. </w:t>
      </w:r>
    </w:p>
    <w:p w14:paraId="2435158F" w14:textId="77777777" w:rsidR="00293DA3" w:rsidRDefault="00293DA3">
      <w:pPr>
        <w:spacing w:before="120" w:after="120"/>
        <w:jc w:val="both"/>
        <w:rPr>
          <w:rFonts w:ascii="Times New Roman" w:eastAsia="Calibri" w:hAnsi="Times New Roman" w:cs="Times New Roman"/>
          <w:color w:val="000000" w:themeColor="text1"/>
        </w:rPr>
      </w:pPr>
    </w:p>
    <w:p w14:paraId="2388E62B" w14:textId="0AFEBAAD" w:rsidR="00293DA3" w:rsidRDefault="00981431">
      <w:pPr>
        <w:spacing w:before="120" w:after="12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Sala koncertowa oraz kluczowe sale dydaktyczne będą pod względem akustyki reprezentować najwyższy światowy standard. Pozwoli to rozwijać współpracę międzynarodową </w:t>
      </w:r>
      <w:r>
        <w:rPr>
          <w:rFonts w:ascii="Times New Roman" w:eastAsia="Calibri" w:hAnsi="Times New Roman" w:cs="Times New Roman"/>
          <w:color w:val="000000" w:themeColor="text1"/>
        </w:rPr>
        <w:br/>
        <w:t xml:space="preserve">z najlepszymi europejskimi i światowymi uczelniami i stworzy studentom </w:t>
      </w:r>
      <w:r w:rsidR="00AF7B1E" w:rsidRPr="00AF7B1E">
        <w:rPr>
          <w:rFonts w:ascii="Times New Roman" w:eastAsia="Calibri" w:hAnsi="Times New Roman" w:cs="Times New Roman"/>
          <w:color w:val="000000" w:themeColor="text1"/>
        </w:rPr>
        <w:t>AMKP</w:t>
      </w:r>
      <w:r>
        <w:rPr>
          <w:rFonts w:ascii="Times New Roman" w:eastAsia="Calibri" w:hAnsi="Times New Roman" w:cs="Times New Roman"/>
          <w:color w:val="000000" w:themeColor="text1"/>
        </w:rPr>
        <w:t xml:space="preserve"> warunki analogiczne do tych, z jakimi spotkają się w renomowanych salach koncertowych na świecie (co istotnie podniesie poziom kształcenia i ich kompetencje). Nowe budynki dydaktyczne AMKP będą jednocześnie trwałe, energooszczędne i relatywnie tanie w eksploatacji.</w:t>
      </w:r>
    </w:p>
    <w:p w14:paraId="55F2C394" w14:textId="66D9B0DB" w:rsidR="00293DA3" w:rsidRDefault="00981431">
      <w:pPr>
        <w:spacing w:before="120" w:after="120"/>
        <w:jc w:val="both"/>
        <w:rPr>
          <w:rFonts w:ascii="Times New Roman" w:eastAsia="Calibri" w:hAnsi="Times New Roman" w:cs="Times New Roman"/>
        </w:rPr>
      </w:pPr>
      <w:r>
        <w:rPr>
          <w:rFonts w:ascii="Times New Roman" w:eastAsia="Calibri" w:hAnsi="Times New Roman" w:cs="Times New Roman"/>
        </w:rPr>
        <w:t xml:space="preserve">Obszar wyznaczony dla realizacji inwestycji jest zlokalizowany w południowej części dzielnicy Grzegórzki, na terenach powojskowych, w bezpośrednim sąsiedztwie reprezentacyjnych bulwarów wiślanych. Nowe budynki dydaktyczne AMKP zostaną wybudowane na nieruchomościach gruntowych o numerach ewidencyjnych: 173/17 i 173/21 </w:t>
      </w:r>
      <w:proofErr w:type="spellStart"/>
      <w:r>
        <w:rPr>
          <w:rFonts w:ascii="Times New Roman" w:eastAsia="Calibri" w:hAnsi="Times New Roman" w:cs="Times New Roman"/>
        </w:rPr>
        <w:t>obr</w:t>
      </w:r>
      <w:proofErr w:type="spellEnd"/>
      <w:r>
        <w:rPr>
          <w:rFonts w:ascii="Times New Roman" w:eastAsia="Calibri" w:hAnsi="Times New Roman" w:cs="Times New Roman"/>
        </w:rPr>
        <w:t xml:space="preserve">. 17 Kraków Śródmieście – stanowiących własność </w:t>
      </w:r>
      <w:r w:rsidR="00AF7B1E" w:rsidRPr="00AF7B1E">
        <w:rPr>
          <w:rFonts w:ascii="Times New Roman" w:eastAsia="Calibri" w:hAnsi="Times New Roman" w:cs="Times New Roman"/>
        </w:rPr>
        <w:t>AMKP</w:t>
      </w:r>
      <w:r>
        <w:rPr>
          <w:rFonts w:ascii="Times New Roman" w:eastAsia="Calibri" w:hAnsi="Times New Roman" w:cs="Times New Roman"/>
        </w:rPr>
        <w:t>. Dla terenu uchwalono miejscowy plan zagospodarowania przestrzennego „Grzegórzki – rejon ul. Skrzatów” (Uchwała Nr LXXIX/1939/17 Rady Miasta Krakowa z dnia 5 lipca 2017 r.). Planowana inwestycja budowy nowych budynków dydaktycznych A</w:t>
      </w:r>
      <w:r w:rsidR="001C4916">
        <w:rPr>
          <w:rFonts w:ascii="Times New Roman" w:eastAsia="Calibri" w:hAnsi="Times New Roman" w:cs="Times New Roman"/>
        </w:rPr>
        <w:t xml:space="preserve">MKP </w:t>
      </w:r>
      <w:r>
        <w:rPr>
          <w:rFonts w:ascii="Times New Roman" w:eastAsia="Calibri" w:hAnsi="Times New Roman" w:cs="Times New Roman"/>
        </w:rPr>
        <w:t>będzie wpisywać się w obowiązujący miejscowy plan zagospodarowania przestrzennego (A</w:t>
      </w:r>
      <w:r w:rsidR="001C4916">
        <w:rPr>
          <w:rFonts w:ascii="Times New Roman" w:eastAsia="Calibri" w:hAnsi="Times New Roman" w:cs="Times New Roman"/>
        </w:rPr>
        <w:t>MKP</w:t>
      </w:r>
      <w:r>
        <w:rPr>
          <w:rFonts w:ascii="Times New Roman" w:eastAsia="Calibri" w:hAnsi="Times New Roman" w:cs="Times New Roman"/>
        </w:rPr>
        <w:t xml:space="preserve"> aktywnie uczestniczyła w pracach nad przygotowaniem i procedowaniem planu; ostateczne rozwiązania w MPZP dla działek o</w:t>
      </w:r>
      <w:r w:rsidR="00464E48">
        <w:rPr>
          <w:rFonts w:ascii="Times New Roman" w:eastAsia="Calibri" w:hAnsi="Times New Roman" w:cs="Times New Roman"/>
        </w:rPr>
        <w:t> </w:t>
      </w:r>
      <w:r>
        <w:rPr>
          <w:rFonts w:ascii="Times New Roman" w:eastAsia="Calibri" w:hAnsi="Times New Roman" w:cs="Times New Roman"/>
        </w:rPr>
        <w:t xml:space="preserve">numerach 173/17 i 173/21 </w:t>
      </w:r>
      <w:proofErr w:type="spellStart"/>
      <w:r>
        <w:rPr>
          <w:rFonts w:ascii="Times New Roman" w:eastAsia="Calibri" w:hAnsi="Times New Roman" w:cs="Times New Roman"/>
        </w:rPr>
        <w:t>obr</w:t>
      </w:r>
      <w:proofErr w:type="spellEnd"/>
      <w:r>
        <w:rPr>
          <w:rFonts w:ascii="Times New Roman" w:eastAsia="Calibri" w:hAnsi="Times New Roman" w:cs="Times New Roman"/>
        </w:rPr>
        <w:t xml:space="preserve">. 17). </w:t>
      </w:r>
    </w:p>
    <w:p w14:paraId="5D45FB4D" w14:textId="77777777" w:rsidR="00293DA3" w:rsidRDefault="00981431">
      <w:pPr>
        <w:spacing w:before="120" w:after="120"/>
        <w:jc w:val="both"/>
        <w:rPr>
          <w:rFonts w:ascii="Times New Roman" w:hAnsi="Times New Roman" w:cs="Times New Roman"/>
        </w:rPr>
      </w:pPr>
      <w:r>
        <w:rPr>
          <w:rFonts w:ascii="Times New Roman" w:eastAsia="Calibri" w:hAnsi="Times New Roman" w:cs="Times New Roman"/>
        </w:rPr>
        <w:t xml:space="preserve">W wyniku przeprowadzonego konkursu </w:t>
      </w:r>
      <w:r>
        <w:rPr>
          <w:rFonts w:ascii="Times New Roman" w:hAnsi="Times New Roman" w:cs="Times New Roman"/>
        </w:rPr>
        <w:t xml:space="preserve">architektoniczno-urbanistycznego na opracowanie koncepcji urbanistyczno-architektonicznej nowego zespołu budynków dydaktycznych AMKP wyłoniono Wykonawcę – </w:t>
      </w:r>
      <w:r>
        <w:rPr>
          <w:rFonts w:ascii="Times New Roman" w:hAnsi="Times New Roman" w:cs="Times New Roman"/>
          <w:b/>
          <w:bCs/>
        </w:rPr>
        <w:t>KONIOR STUDIO Tomasz Konior</w:t>
      </w:r>
      <w:r>
        <w:rPr>
          <w:rFonts w:ascii="Times New Roman" w:hAnsi="Times New Roman" w:cs="Times New Roman"/>
        </w:rPr>
        <w:t xml:space="preserve"> z siedzibą w Katowicach przy ul. Mariackiej 7. Po przeprowadzeniu procedury wynikającej z przepisów ustawy z dnia 11 września 2019 r. – Prawo </w:t>
      </w:r>
      <w:r>
        <w:rPr>
          <w:rFonts w:ascii="Times New Roman" w:hAnsi="Times New Roman" w:cs="Times New Roman"/>
        </w:rPr>
        <w:lastRenderedPageBreak/>
        <w:t xml:space="preserve">zamówień publicznych (Dz. U. z 2024 r. poz. 1320, z </w:t>
      </w:r>
      <w:proofErr w:type="spellStart"/>
      <w:r>
        <w:rPr>
          <w:rFonts w:ascii="Times New Roman" w:hAnsi="Times New Roman" w:cs="Times New Roman"/>
        </w:rPr>
        <w:t>późn</w:t>
      </w:r>
      <w:proofErr w:type="spellEnd"/>
      <w:r>
        <w:rPr>
          <w:rFonts w:ascii="Times New Roman" w:hAnsi="Times New Roman" w:cs="Times New Roman"/>
        </w:rPr>
        <w:t xml:space="preserve">. zm.), została zawarta umowa w dniu 24 października 2022 r. W ramach przedmiotowej umowy Wykonawca w etapie I wykonał koncepcję pokonkursową architektoniczno-urbanistyczną kampusu AMKP. </w:t>
      </w:r>
    </w:p>
    <w:p w14:paraId="60C6A072" w14:textId="77777777" w:rsidR="00293DA3" w:rsidRDefault="00981431">
      <w:pPr>
        <w:spacing w:before="120" w:after="120"/>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W listopadzie 2023 r. AMKP uzyskała decyzję pozwolenia na budowę kampusu, a w marcu 2024 r. dokonała zgłoszenia zamiaru rozpoczęcia inwestycji budowlanej.  </w:t>
      </w:r>
    </w:p>
    <w:p w14:paraId="2C050B71" w14:textId="77777777" w:rsidR="00206B68" w:rsidRDefault="00206B68" w:rsidP="00957031">
      <w:pPr>
        <w:pStyle w:val="Spisilustracji"/>
        <w:jc w:val="both"/>
        <w:rPr>
          <w:sz w:val="20"/>
          <w:szCs w:val="20"/>
        </w:rPr>
      </w:pPr>
      <w:bookmarkStart w:id="19" w:name="_Toc217157457"/>
    </w:p>
    <w:p w14:paraId="3F062FB3" w14:textId="713DA5F2" w:rsidR="00293DA3" w:rsidRPr="00957031" w:rsidRDefault="00981431" w:rsidP="00E960DF">
      <w:pPr>
        <w:pStyle w:val="Spisilustracji"/>
        <w:keepNext/>
        <w:jc w:val="both"/>
        <w:rPr>
          <w:sz w:val="20"/>
          <w:szCs w:val="20"/>
        </w:rPr>
      </w:pPr>
      <w:r w:rsidRPr="00957031">
        <w:rPr>
          <w:sz w:val="20"/>
          <w:szCs w:val="20"/>
        </w:rPr>
        <w:t xml:space="preserve">Rysunek 2. Tablice informacyjne umieszczone na terenie budowy </w:t>
      </w:r>
      <w:r w:rsidRPr="00957031">
        <w:rPr>
          <w:rStyle w:val="Teksttreci3"/>
          <w:sz w:val="20"/>
          <w:szCs w:val="20"/>
          <w:shd w:val="clear" w:color="auto" w:fill="auto"/>
        </w:rPr>
        <w:t>nowego zespołu budynków dydaktycznych</w:t>
      </w:r>
      <w:bookmarkEnd w:id="19"/>
      <w:r w:rsidR="001C4916">
        <w:rPr>
          <w:rStyle w:val="Teksttreci3"/>
          <w:sz w:val="20"/>
          <w:szCs w:val="20"/>
          <w:shd w:val="clear" w:color="auto" w:fill="auto"/>
        </w:rPr>
        <w:t xml:space="preserve"> </w:t>
      </w:r>
      <w:r w:rsidR="001C4916">
        <w:rPr>
          <w:sz w:val="20"/>
          <w:szCs w:val="20"/>
        </w:rPr>
        <w:t>AMKP</w:t>
      </w:r>
      <w:r w:rsidR="00BB6FB9">
        <w:rPr>
          <w:rStyle w:val="Teksttreci3"/>
          <w:sz w:val="20"/>
          <w:szCs w:val="20"/>
          <w:shd w:val="clear" w:color="auto" w:fill="auto"/>
        </w:rPr>
        <w:t>.</w:t>
      </w:r>
    </w:p>
    <w:p w14:paraId="6B60AA49" w14:textId="77777777" w:rsidR="00293DA3" w:rsidRDefault="00981431" w:rsidP="00E960DF">
      <w:pPr>
        <w:keepNext/>
        <w:spacing w:before="120" w:after="120"/>
        <w:jc w:val="both"/>
        <w:rPr>
          <w:rFonts w:ascii="Times New Roman" w:hAnsi="Times New Roman" w:cs="Times New Roman"/>
          <w:b/>
          <w:bCs/>
          <w:color w:val="C0504D" w:themeColor="accent2"/>
        </w:rPr>
      </w:pPr>
      <w:r>
        <w:rPr>
          <w:rFonts w:ascii="Times New Roman" w:hAnsi="Times New Roman" w:cs="Times New Roman"/>
          <w:b/>
          <w:bCs/>
          <w:noProof/>
          <w:color w:val="C0504D" w:themeColor="accent2"/>
          <w:lang w:eastAsia="pl-PL"/>
        </w:rPr>
        <w:drawing>
          <wp:inline distT="0" distB="0" distL="0" distR="0" wp14:anchorId="4C572C49" wp14:editId="7D8E9E8A">
            <wp:extent cx="5619750" cy="2587489"/>
            <wp:effectExtent l="0" t="0" r="0" b="3810"/>
            <wp:docPr id="3" name="Obraz 9" descr="Obraz zawierający tekst, menu, pismo odręcz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57022" name="Obraz 9" descr="Obraz zawierający tekst, menu, pismo odręczne&#10;&#10;Opis wygenerowany automatycznie"/>
                    <pic:cNvPicPr>
                      <a:picLocks noChangeAspect="1"/>
                    </pic:cNvPicPr>
                  </pic:nvPicPr>
                  <pic:blipFill>
                    <a:blip r:embed="rId13"/>
                    <a:stretch/>
                  </pic:blipFill>
                  <pic:spPr bwMode="auto">
                    <a:xfrm>
                      <a:off x="0" y="0"/>
                      <a:ext cx="5625398" cy="2590090"/>
                    </a:xfrm>
                    <a:prstGeom prst="rect">
                      <a:avLst/>
                    </a:prstGeom>
                  </pic:spPr>
                </pic:pic>
              </a:graphicData>
            </a:graphic>
          </wp:inline>
        </w:drawing>
      </w:r>
    </w:p>
    <w:p w14:paraId="5BABEB31" w14:textId="77777777" w:rsidR="00206B68" w:rsidRDefault="00206B68">
      <w:pPr>
        <w:spacing w:before="120" w:after="120"/>
        <w:jc w:val="both"/>
        <w:rPr>
          <w:rFonts w:ascii="Times New Roman" w:hAnsi="Times New Roman" w:cs="Times New Roman"/>
        </w:rPr>
      </w:pPr>
    </w:p>
    <w:p w14:paraId="7FDCF7D0" w14:textId="21535F92" w:rsidR="00293DA3" w:rsidRDefault="00981431">
      <w:pPr>
        <w:spacing w:before="120" w:after="120"/>
        <w:jc w:val="both"/>
        <w:rPr>
          <w:rFonts w:ascii="Times New Roman" w:eastAsia="Calibri" w:hAnsi="Times New Roman" w:cs="Times New Roman"/>
        </w:rPr>
      </w:pPr>
      <w:r>
        <w:rPr>
          <w:rFonts w:ascii="Times New Roman" w:hAnsi="Times New Roman" w:cs="Times New Roman"/>
        </w:rPr>
        <w:t>Dokumentacja obejmuje zespół</w:t>
      </w:r>
      <w:r>
        <w:rPr>
          <w:rFonts w:ascii="Times New Roman" w:eastAsia="Times New Roman" w:hAnsi="Times New Roman" w:cs="Times New Roman"/>
          <w:lang w:eastAsia="pl-PL"/>
        </w:rPr>
        <w:t xml:space="preserve"> budynków </w:t>
      </w:r>
      <w:r w:rsidR="00AF7B1E" w:rsidRPr="00AF7B1E">
        <w:rPr>
          <w:rFonts w:ascii="Times New Roman" w:eastAsia="Times New Roman" w:hAnsi="Times New Roman" w:cs="Times New Roman"/>
          <w:lang w:eastAsia="pl-PL"/>
        </w:rPr>
        <w:t>AMKP</w:t>
      </w:r>
      <w:r>
        <w:rPr>
          <w:rFonts w:ascii="Times New Roman" w:eastAsia="Times New Roman" w:hAnsi="Times New Roman" w:cs="Times New Roman"/>
          <w:lang w:eastAsia="pl-PL"/>
        </w:rPr>
        <w:t xml:space="preserve"> wraz z salą koncertową</w:t>
      </w:r>
      <w:r>
        <w:rPr>
          <w:rFonts w:ascii="Times New Roman" w:hAnsi="Times New Roman" w:cs="Times New Roman"/>
        </w:rPr>
        <w:t xml:space="preserve">, </w:t>
      </w:r>
      <w:r>
        <w:rPr>
          <w:rFonts w:ascii="Times New Roman" w:eastAsia="Times New Roman" w:hAnsi="Times New Roman" w:cs="Times New Roman"/>
          <w:lang w:eastAsia="pl-PL"/>
        </w:rPr>
        <w:t>zapleczem, salą kameralną, salą operowo-teatralną, salami organowymi, salami dydaktycznymi oraz przyległym terenem</w:t>
      </w:r>
      <w:r>
        <w:rPr>
          <w:rFonts w:ascii="Times New Roman" w:hAnsi="Times New Roman" w:cs="Times New Roman"/>
        </w:rPr>
        <w:t xml:space="preserve">. </w:t>
      </w:r>
      <w:r>
        <w:rPr>
          <w:rFonts w:ascii="Times New Roman" w:eastAsia="DINPro" w:hAnsi="Times New Roman" w:cs="Times New Roman"/>
        </w:rPr>
        <w:t xml:space="preserve">Nieregularnie ułożone, proste </w:t>
      </w:r>
      <w:r>
        <w:rPr>
          <w:rFonts w:ascii="Times New Roman" w:eastAsia="DINPro" w:hAnsi="Times New Roman" w:cs="Times New Roman"/>
          <w:b/>
          <w:bCs/>
        </w:rPr>
        <w:t xml:space="preserve">BRYŁY </w:t>
      </w:r>
      <w:r>
        <w:rPr>
          <w:rFonts w:ascii="Times New Roman" w:eastAsia="DINPro" w:hAnsi="Times New Roman" w:cs="Times New Roman"/>
        </w:rPr>
        <w:t xml:space="preserve">formują pierzeje wzdłuż osi Północ – Południe, tworząc sekwencję ogólnodostępnych przestrzeni publicznych. Od strony miasta ich początek będzie wyznaczał reprezentacyjny </w:t>
      </w:r>
      <w:r>
        <w:rPr>
          <w:rFonts w:ascii="Times New Roman" w:eastAsia="DINPro" w:hAnsi="Times New Roman" w:cs="Times New Roman"/>
          <w:b/>
          <w:bCs/>
        </w:rPr>
        <w:t xml:space="preserve">PLAC </w:t>
      </w:r>
      <w:r>
        <w:rPr>
          <w:rFonts w:ascii="Times New Roman" w:eastAsia="DINPro" w:hAnsi="Times New Roman" w:cs="Times New Roman"/>
        </w:rPr>
        <w:t xml:space="preserve">prowadzący do głównego wejścia. Kontynuację placu stanowi obszerne </w:t>
      </w:r>
      <w:r>
        <w:rPr>
          <w:rFonts w:ascii="Times New Roman" w:eastAsia="DINPro" w:hAnsi="Times New Roman" w:cs="Times New Roman"/>
          <w:b/>
          <w:bCs/>
        </w:rPr>
        <w:t>FOYER</w:t>
      </w:r>
      <w:r>
        <w:rPr>
          <w:rFonts w:ascii="Times New Roman" w:eastAsia="DINPro" w:hAnsi="Times New Roman" w:cs="Times New Roman"/>
        </w:rPr>
        <w:t xml:space="preserve">, które łączy obie pierzeje i dostępne dla publiczności sale koncertowe. Przeszklone ściany otwierają wnętrze na zielony </w:t>
      </w:r>
      <w:r>
        <w:rPr>
          <w:rFonts w:ascii="Times New Roman" w:eastAsia="DINPro" w:hAnsi="Times New Roman" w:cs="Times New Roman"/>
          <w:b/>
          <w:bCs/>
        </w:rPr>
        <w:t xml:space="preserve">DZIEDZINIEC. </w:t>
      </w:r>
      <w:r>
        <w:rPr>
          <w:rFonts w:ascii="Times New Roman" w:eastAsia="DINPro" w:hAnsi="Times New Roman" w:cs="Times New Roman"/>
        </w:rPr>
        <w:t xml:space="preserve">Agora jest wewnętrzną przestrzenią </w:t>
      </w:r>
      <w:r w:rsidR="00AF7B1E" w:rsidRPr="00AF7B1E">
        <w:rPr>
          <w:rFonts w:ascii="Times New Roman" w:eastAsia="DINPro" w:hAnsi="Times New Roman" w:cs="Times New Roman"/>
        </w:rPr>
        <w:t>AMKP</w:t>
      </w:r>
      <w:r>
        <w:rPr>
          <w:rFonts w:ascii="Times New Roman" w:eastAsia="DINPro" w:hAnsi="Times New Roman" w:cs="Times New Roman"/>
        </w:rPr>
        <w:t xml:space="preserve"> przeznaczoną do odpoczynku i plenerowych wydarzeń. Służą temu zacienione łąki i umieszczony na</w:t>
      </w:r>
      <w:r w:rsidR="00464E48">
        <w:rPr>
          <w:rFonts w:ascii="Times New Roman" w:eastAsia="DINPro" w:hAnsi="Times New Roman" w:cs="Times New Roman"/>
        </w:rPr>
        <w:t> </w:t>
      </w:r>
      <w:r>
        <w:rPr>
          <w:rFonts w:ascii="Times New Roman" w:eastAsia="DINPro" w:hAnsi="Times New Roman" w:cs="Times New Roman"/>
        </w:rPr>
        <w:t xml:space="preserve">wzniesieniu amfiteatr. Do wnętrza dziedzińca prowadzą </w:t>
      </w:r>
      <w:r>
        <w:rPr>
          <w:rFonts w:ascii="Times New Roman" w:eastAsia="DINPro" w:hAnsi="Times New Roman" w:cs="Times New Roman"/>
          <w:b/>
          <w:bCs/>
        </w:rPr>
        <w:t xml:space="preserve">BRAMY </w:t>
      </w:r>
      <w:r>
        <w:rPr>
          <w:rFonts w:ascii="Times New Roman" w:eastAsia="DINPro" w:hAnsi="Times New Roman" w:cs="Times New Roman"/>
        </w:rPr>
        <w:t xml:space="preserve">ukształtowane między budynkami, pod łączącymi je przewiązkami. Bramy umożliwiają swobodne poruszanie się po terenie, jak również wydzielenie agory z ogólnodostępnego obszaru. </w:t>
      </w:r>
    </w:p>
    <w:p w14:paraId="5B1BF05B" w14:textId="168618B7" w:rsidR="00293DA3" w:rsidRDefault="00981431">
      <w:pPr>
        <w:spacing w:before="120" w:after="12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highlight w:val="white"/>
        </w:rPr>
        <w:t xml:space="preserve">W sąsiedztwie nowego kompleksu dydaktycznego AMKP ma powstać park miejski. </w:t>
      </w:r>
      <w:r>
        <w:rPr>
          <w:rFonts w:ascii="Times New Roman" w:eastAsia="Calibri" w:hAnsi="Times New Roman" w:cs="Times New Roman"/>
          <w:color w:val="000000" w:themeColor="text1"/>
        </w:rPr>
        <w:t xml:space="preserve">Inwestycja </w:t>
      </w:r>
      <w:r w:rsidR="00AF7B1E" w:rsidRPr="00AF7B1E">
        <w:rPr>
          <w:rFonts w:ascii="Times New Roman" w:eastAsia="Calibri" w:hAnsi="Times New Roman" w:cs="Times New Roman"/>
          <w:color w:val="000000" w:themeColor="text1"/>
        </w:rPr>
        <w:t>AMKP</w:t>
      </w:r>
      <w:r w:rsidR="00AF7B1E" w:rsidRPr="00AF7B1E" w:rsidDel="00AF7B1E">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 xml:space="preserve">ma doprowadzić, w efekcie synergii, do trwałej i ważnej zmiany jakościowej w zagospodarowaniu oraz wykorzystaniu byłych wojskowych terenów – zlokalizowanych w niedalekiej odległości od historycznego centrum Krakowa. Z pracami urbanistycznymi i architektonicznymi sprzężone będą też prace nad przygotowaniem i realizacją nowego układu komunikacyjnego, który zapewni niezbędną i satysfakcjonującą obsługę komunikacyjną tego obszaru. Ww. zamierzenia inwestycyjne wpisują się w proces </w:t>
      </w:r>
      <w:r>
        <w:rPr>
          <w:rFonts w:ascii="Times New Roman" w:eastAsia="Calibri" w:hAnsi="Times New Roman" w:cs="Times New Roman"/>
          <w:b/>
          <w:color w:val="000000" w:themeColor="text1"/>
        </w:rPr>
        <w:t>rewitalizacji obszarów Krakowa</w:t>
      </w:r>
      <w:r>
        <w:rPr>
          <w:rFonts w:ascii="Times New Roman" w:eastAsia="Calibri" w:hAnsi="Times New Roman" w:cs="Times New Roman"/>
          <w:color w:val="000000" w:themeColor="text1"/>
        </w:rPr>
        <w:t xml:space="preserve"> – regionalnej metropolii i jednego z najbardziej rozpoznawalnych miast Polski. Są przygotowywane w myśl zasad zrównoważonego rozwoju: uwzględniają walory, warunki i konteksty przyrodnicze, krajobrazowe, kulturowe oraz urbanistyczno-architektoniczne miejsca i miasta. </w:t>
      </w:r>
    </w:p>
    <w:p w14:paraId="59E0AE65" w14:textId="085C15C5" w:rsidR="00293DA3" w:rsidRDefault="00981431">
      <w:pPr>
        <w:spacing w:before="120" w:after="12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lastRenderedPageBreak/>
        <w:t xml:space="preserve">Program ma, poza głównym celem, jakim jest zapewnienie optymalnych warunków pracy i perspektyw rozwoju dla </w:t>
      </w:r>
      <w:r w:rsidR="00AF7B1E" w:rsidRPr="00AF7B1E">
        <w:rPr>
          <w:rFonts w:ascii="Times New Roman" w:eastAsia="Calibri" w:hAnsi="Times New Roman" w:cs="Times New Roman"/>
          <w:color w:val="000000" w:themeColor="text1"/>
        </w:rPr>
        <w:t>AMKP</w:t>
      </w:r>
      <w:r>
        <w:rPr>
          <w:rFonts w:ascii="Times New Roman" w:eastAsia="Calibri" w:hAnsi="Times New Roman" w:cs="Times New Roman"/>
          <w:color w:val="000000" w:themeColor="text1"/>
        </w:rPr>
        <w:t xml:space="preserve">, doprowadzić także do ożywienia terenów położonych poza ścisłym centrum miasta, ale o dużym potencjale „wzrostu”, dzięki wprowadzeniu na tereny powojskowe funkcji kulturalnych, edukacyjnych, usługowych i rekreacyjnych. W wyniku realizacji projektu wykonawcy wyłonionego w przeprowadzonym w 2022 r. konkursie ma powstać infrastruktura kultury i szkolnictwa wyższego – funkcjonalna, o wysokich walorach architektonicznych i doskonałych standardach akustycznych, w oparciu o którą i wokół której powstanie przestrzeń i infrastruktura o wybitnych walorach urbanistyczno-architektonicznych, przyjazna dla użytkowników i mieszkańców, atrakcyjna dla gości, szeroko oddziałująca na otoczenie i powodująca istotny wzrost aktywności (społecznej, kulturowej, gospodarczej) w otoczeniu. Kompleks </w:t>
      </w:r>
      <w:r w:rsidR="00AF7B1E" w:rsidRPr="00AF7B1E">
        <w:rPr>
          <w:rFonts w:ascii="Times New Roman" w:eastAsia="Calibri" w:hAnsi="Times New Roman" w:cs="Times New Roman"/>
          <w:color w:val="000000" w:themeColor="text1"/>
        </w:rPr>
        <w:t>AMKP</w:t>
      </w:r>
      <w:r>
        <w:rPr>
          <w:rFonts w:ascii="Times New Roman" w:eastAsia="Calibri" w:hAnsi="Times New Roman" w:cs="Times New Roman"/>
          <w:color w:val="000000" w:themeColor="text1"/>
        </w:rPr>
        <w:t xml:space="preserve"> ma być przestrzenią tętniącą życiem, dobrze powiązaną funkcjonalnie z otoczeniem, zaprojektowaną z poszanowaniem środowiska naturalnego i kulturowego. Ma przyciągać użytkowników oraz publiczność i być miejscem ważnym, rozpoznawalnym oraz akceptowanym społecznie.</w:t>
      </w:r>
    </w:p>
    <w:p w14:paraId="1B8F42A4" w14:textId="77777777" w:rsidR="00293DA3" w:rsidRDefault="00981431">
      <w:pPr>
        <w:spacing w:before="120" w:after="12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W koncepcji urbanistyczno-architektonicznej nowego kompleksu dydaktycznego AMKP są realizowane m.in. następujące założenia: </w:t>
      </w:r>
    </w:p>
    <w:p w14:paraId="61FC6145" w14:textId="4FBBD46C" w:rsidR="00293DA3" w:rsidRDefault="00981431" w:rsidP="00E949D5">
      <w:pPr>
        <w:numPr>
          <w:ilvl w:val="1"/>
          <w:numId w:val="24"/>
        </w:numPr>
        <w:spacing w:before="120" w:after="120"/>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stworzenie optymalnych warunków dla działalności naukowej, edukacyjnej </w:t>
      </w:r>
      <w:r>
        <w:rPr>
          <w:rFonts w:ascii="Times New Roman" w:eastAsia="Calibri" w:hAnsi="Times New Roman" w:cs="Times New Roman"/>
          <w:color w:val="000000" w:themeColor="text1"/>
        </w:rPr>
        <w:br/>
        <w:t xml:space="preserve">i artystycznej </w:t>
      </w:r>
      <w:r w:rsidR="00AF7B1E" w:rsidRPr="00AF7B1E">
        <w:rPr>
          <w:rFonts w:ascii="Times New Roman" w:eastAsia="Calibri" w:hAnsi="Times New Roman" w:cs="Times New Roman"/>
          <w:color w:val="000000" w:themeColor="text1"/>
        </w:rPr>
        <w:t>AMKP</w:t>
      </w:r>
      <w:r w:rsidR="00AF7B1E" w:rsidRPr="00AF7B1E" w:rsidDel="00AF7B1E">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oraz jej dalszego rozwoju,</w:t>
      </w:r>
    </w:p>
    <w:p w14:paraId="2A2C9026" w14:textId="77777777" w:rsidR="00293DA3" w:rsidRDefault="00981431" w:rsidP="00E949D5">
      <w:pPr>
        <w:numPr>
          <w:ilvl w:val="1"/>
          <w:numId w:val="24"/>
        </w:numPr>
        <w:spacing w:before="120" w:after="120"/>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stworzenie nowoczesnej formy architektonicznej współgrającej z otoczeniem </w:t>
      </w:r>
      <w:r>
        <w:rPr>
          <w:rFonts w:ascii="Times New Roman" w:eastAsia="Calibri" w:hAnsi="Times New Roman" w:cs="Times New Roman"/>
          <w:color w:val="000000" w:themeColor="text1"/>
        </w:rPr>
        <w:br/>
        <w:t xml:space="preserve">i nawiązującej do charakteru historycznej zabudowy miejskiej Krakowa, </w:t>
      </w:r>
    </w:p>
    <w:p w14:paraId="0AA2D3DB" w14:textId="77777777" w:rsidR="00293DA3" w:rsidRDefault="00981431" w:rsidP="00E949D5">
      <w:pPr>
        <w:numPr>
          <w:ilvl w:val="1"/>
          <w:numId w:val="24"/>
        </w:numPr>
        <w:spacing w:before="120" w:after="120"/>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uzyskanie nowoczesnego, oryginalnego, reprezentacyjnego kształtu obiektów, odpowiadającego ich funkcji i randze, </w:t>
      </w:r>
    </w:p>
    <w:p w14:paraId="23A62811" w14:textId="77777777" w:rsidR="00293DA3" w:rsidRDefault="00981431" w:rsidP="00E949D5">
      <w:pPr>
        <w:numPr>
          <w:ilvl w:val="1"/>
          <w:numId w:val="24"/>
        </w:numPr>
        <w:spacing w:before="120" w:after="120"/>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logiczne i ekonomiczne rozplanowanie funkcji – kluczowe znaczenie ma jakość (akustyczna, ale też funkcjonalna) </w:t>
      </w:r>
      <w:proofErr w:type="spellStart"/>
      <w:r>
        <w:rPr>
          <w:rFonts w:ascii="Times New Roman" w:eastAsia="Calibri" w:hAnsi="Times New Roman" w:cs="Times New Roman"/>
          <w:color w:val="000000" w:themeColor="text1"/>
        </w:rPr>
        <w:t>sal</w:t>
      </w:r>
      <w:proofErr w:type="spellEnd"/>
      <w:r>
        <w:rPr>
          <w:rFonts w:ascii="Times New Roman" w:eastAsia="Calibri" w:hAnsi="Times New Roman" w:cs="Times New Roman"/>
          <w:color w:val="000000" w:themeColor="text1"/>
        </w:rPr>
        <w:t xml:space="preserve"> koncertowych, </w:t>
      </w:r>
      <w:proofErr w:type="spellStart"/>
      <w:r>
        <w:rPr>
          <w:rFonts w:ascii="Times New Roman" w:eastAsia="Calibri" w:hAnsi="Times New Roman" w:cs="Times New Roman"/>
          <w:color w:val="000000" w:themeColor="text1"/>
        </w:rPr>
        <w:t>sal</w:t>
      </w:r>
      <w:proofErr w:type="spellEnd"/>
      <w:r>
        <w:rPr>
          <w:rFonts w:ascii="Times New Roman" w:eastAsia="Calibri" w:hAnsi="Times New Roman" w:cs="Times New Roman"/>
          <w:color w:val="000000" w:themeColor="text1"/>
        </w:rPr>
        <w:t xml:space="preserve"> dydaktycznych, ich zaplecza, stref administracji i obsługi, części socjalnych, </w:t>
      </w:r>
    </w:p>
    <w:p w14:paraId="385BCDCC" w14:textId="77777777" w:rsidR="00293DA3" w:rsidRDefault="00981431" w:rsidP="00E949D5">
      <w:pPr>
        <w:numPr>
          <w:ilvl w:val="1"/>
          <w:numId w:val="24"/>
        </w:numPr>
        <w:spacing w:before="120" w:after="120"/>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harmonijne powiązanie funkcji dydaktycznych, kulturalnych, rekreacyjnych, społecznych dla planowanego obszaru,</w:t>
      </w:r>
    </w:p>
    <w:p w14:paraId="34F2D8BC" w14:textId="77777777" w:rsidR="00293DA3" w:rsidRDefault="00981431" w:rsidP="00E949D5">
      <w:pPr>
        <w:numPr>
          <w:ilvl w:val="1"/>
          <w:numId w:val="24"/>
        </w:numPr>
        <w:spacing w:before="120" w:after="120"/>
        <w:contextualSpacing/>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uwzględnienie najwyższych standardów środowiskowych (obiekty wyposażone </w:t>
      </w:r>
      <w:r>
        <w:rPr>
          <w:rFonts w:ascii="Times New Roman" w:eastAsia="Calibri" w:hAnsi="Times New Roman" w:cs="Times New Roman"/>
          <w:color w:val="000000" w:themeColor="text1"/>
        </w:rPr>
        <w:br/>
        <w:t>w niezbędne urządzenia techniczne i instalacyjne w technologiach proekologicznych).</w:t>
      </w:r>
    </w:p>
    <w:p w14:paraId="63718507" w14:textId="77777777" w:rsidR="00293DA3" w:rsidRDefault="00293DA3">
      <w:pPr>
        <w:spacing w:before="120" w:after="120"/>
        <w:ind w:left="1065"/>
        <w:contextualSpacing/>
        <w:jc w:val="both"/>
        <w:rPr>
          <w:rFonts w:ascii="Times New Roman" w:eastAsia="Calibri" w:hAnsi="Times New Roman" w:cs="Times New Roman"/>
          <w:color w:val="000000" w:themeColor="text1"/>
        </w:rPr>
      </w:pPr>
    </w:p>
    <w:p w14:paraId="15094A7E" w14:textId="6AE696C1" w:rsidR="00293DA3" w:rsidRDefault="00981431">
      <w:pPr>
        <w:spacing w:before="120" w:after="120"/>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Projekt inwestycyjny zakłada możliwość etapowania inwestycji, tj. oddawania do użytkowania poszczególnych segmentów funkcjonalno-użytkowych jako samodzielnie funkcjonujących całości </w:t>
      </w:r>
      <w:r>
        <w:rPr>
          <w:rFonts w:ascii="Times New Roman" w:eastAsia="Calibri" w:hAnsi="Times New Roman" w:cs="Times New Roman"/>
          <w:color w:val="000000" w:themeColor="text1"/>
        </w:rPr>
        <w:br/>
        <w:t>(w rozumieniu ustawy z dnia 7 lipca 1994 r. – Prawo budowlane (Dz. U. z 202</w:t>
      </w:r>
      <w:r w:rsidR="00D11585">
        <w:rPr>
          <w:rFonts w:ascii="Times New Roman" w:eastAsia="Calibri" w:hAnsi="Times New Roman" w:cs="Times New Roman"/>
          <w:color w:val="000000" w:themeColor="text1"/>
        </w:rPr>
        <w:t>6</w:t>
      </w:r>
      <w:r>
        <w:rPr>
          <w:rFonts w:ascii="Times New Roman" w:eastAsia="Calibri" w:hAnsi="Times New Roman" w:cs="Times New Roman"/>
          <w:color w:val="000000" w:themeColor="text1"/>
        </w:rPr>
        <w:t xml:space="preserve"> r. poz. </w:t>
      </w:r>
      <w:r w:rsidR="00D11585">
        <w:rPr>
          <w:rFonts w:ascii="Times New Roman" w:eastAsia="Calibri" w:hAnsi="Times New Roman" w:cs="Times New Roman"/>
          <w:color w:val="000000" w:themeColor="text1"/>
        </w:rPr>
        <w:t>524</w:t>
      </w:r>
      <w:r>
        <w:rPr>
          <w:rFonts w:ascii="Times New Roman" w:eastAsia="Calibri" w:hAnsi="Times New Roman" w:cs="Times New Roman"/>
          <w:color w:val="000000" w:themeColor="text1"/>
        </w:rPr>
        <w:t>, z </w:t>
      </w:r>
      <w:proofErr w:type="spellStart"/>
      <w:r>
        <w:rPr>
          <w:rFonts w:ascii="Times New Roman" w:eastAsia="Calibri" w:hAnsi="Times New Roman" w:cs="Times New Roman"/>
          <w:color w:val="000000" w:themeColor="text1"/>
        </w:rPr>
        <w:t>późn</w:t>
      </w:r>
      <w:proofErr w:type="spellEnd"/>
      <w:r>
        <w:rPr>
          <w:rFonts w:ascii="Times New Roman" w:eastAsia="Calibri" w:hAnsi="Times New Roman" w:cs="Times New Roman"/>
          <w:color w:val="000000" w:themeColor="text1"/>
        </w:rPr>
        <w:t>. zm.). Etapowanie inwestycji jest istotne dla przygotowania, realizacji i finanso</w:t>
      </w:r>
      <w:r>
        <w:rPr>
          <w:rFonts w:ascii="Times New Roman" w:eastAsia="Calibri" w:hAnsi="Times New Roman" w:cs="Times New Roman"/>
        </w:rPr>
        <w:t>wania robót budowlanych.</w:t>
      </w:r>
    </w:p>
    <w:p w14:paraId="207B7B4C" w14:textId="47761F23" w:rsidR="00293DA3" w:rsidRDefault="00981431">
      <w:pPr>
        <w:spacing w:before="120" w:after="120"/>
        <w:jc w:val="both"/>
        <w:rPr>
          <w:rFonts w:ascii="Times New Roman" w:eastAsia="Calibri" w:hAnsi="Times New Roman" w:cs="Times New Roman"/>
        </w:rPr>
      </w:pPr>
      <w:r>
        <w:rPr>
          <w:rFonts w:ascii="Times New Roman" w:eastAsia="Calibri" w:hAnsi="Times New Roman" w:cs="Times New Roman"/>
          <w:color w:val="000000" w:themeColor="text1"/>
        </w:rPr>
        <w:t xml:space="preserve">Założenia funkcjonalno-użytkowe oraz wymagania akustyczne przyjęte w konkursie i realizowane w zwycięskiej koncepcji są wynikiem przeprowadzonych gruntownych studiów, badań i prac </w:t>
      </w:r>
      <w:r>
        <w:rPr>
          <w:rFonts w:ascii="Times New Roman" w:eastAsia="Calibri" w:hAnsi="Times New Roman" w:cs="Times New Roman"/>
        </w:rPr>
        <w:t xml:space="preserve">przedprojektowych oraz rzetelnych ekspertyz. W ramach prac przygotowawczych miały miejsce także konsultacje społeczne, konsultacje środowiskowe oraz konsultacje specjalistyczne </w:t>
      </w:r>
      <w:r>
        <w:rPr>
          <w:rFonts w:ascii="Times New Roman" w:eastAsia="Calibri" w:hAnsi="Times New Roman" w:cs="Times New Roman"/>
        </w:rPr>
        <w:br/>
        <w:t xml:space="preserve">(z zakresu urbanistyki, architektury, inżynierii miejskiej, przygotowania i zarządzania projektami inwestycyjnymi, akustyki). Wypracowane założenia i wytyczne w najlepszy sposób odpowiadają obecnym i przyszłym potrzebom </w:t>
      </w:r>
      <w:r w:rsidR="00AF7B1E" w:rsidRPr="00AF7B1E">
        <w:rPr>
          <w:rFonts w:ascii="Times New Roman" w:eastAsia="Calibri" w:hAnsi="Times New Roman" w:cs="Times New Roman"/>
        </w:rPr>
        <w:t>AMKP</w:t>
      </w:r>
      <w:r>
        <w:rPr>
          <w:rFonts w:ascii="Times New Roman" w:eastAsia="Calibri" w:hAnsi="Times New Roman" w:cs="Times New Roman"/>
        </w:rPr>
        <w:t xml:space="preserve">, wpisują się najlepiej w jej misję i wizję rozwoju oraz w dokumenty strategiczne: UE, krajowe, regionalne i lokalne. </w:t>
      </w:r>
    </w:p>
    <w:p w14:paraId="51C73D8D" w14:textId="46024495" w:rsidR="00206B68" w:rsidRPr="000958F0" w:rsidRDefault="00981431" w:rsidP="000958F0">
      <w:pPr>
        <w:spacing w:before="120" w:after="120"/>
        <w:jc w:val="both"/>
        <w:rPr>
          <w:rFonts w:ascii="Times New Roman" w:eastAsia="Calibri" w:hAnsi="Times New Roman" w:cs="Times New Roman"/>
        </w:rPr>
      </w:pPr>
      <w:r>
        <w:rPr>
          <w:rFonts w:ascii="Times New Roman" w:eastAsia="Calibri" w:hAnsi="Times New Roman" w:cs="Times New Roman"/>
        </w:rPr>
        <w:t>W wyniku realizacji Programu ma powstać kompleks dydaktyczny z niezbędnym zapleczem, układem komunikacyjnym i odpowiednim zagospodarowaniem terenu niezabudowanego (integrującym budynki z otoczeniem i krajobrazem).</w:t>
      </w:r>
      <w:bookmarkStart w:id="20" w:name="_Toc217157458"/>
    </w:p>
    <w:p w14:paraId="7969C437" w14:textId="2B1565F8" w:rsidR="00293DA3" w:rsidRPr="00957031" w:rsidRDefault="00981431" w:rsidP="00E960DF">
      <w:pPr>
        <w:pStyle w:val="Spisilustracji"/>
        <w:keepNext/>
        <w:jc w:val="both"/>
        <w:rPr>
          <w:sz w:val="20"/>
          <w:szCs w:val="20"/>
        </w:rPr>
      </w:pPr>
      <w:r w:rsidRPr="00957031">
        <w:rPr>
          <w:sz w:val="20"/>
          <w:szCs w:val="20"/>
        </w:rPr>
        <w:lastRenderedPageBreak/>
        <w:t xml:space="preserve">Rysunek 3. </w:t>
      </w:r>
      <w:r w:rsidRPr="00981431">
        <w:rPr>
          <w:rStyle w:val="Teksttreci3"/>
          <w:sz w:val="20"/>
          <w:szCs w:val="20"/>
        </w:rPr>
        <w:t xml:space="preserve">Lokalizacja </w:t>
      </w:r>
      <w:bookmarkStart w:id="21" w:name="_Hlk216985658"/>
      <w:r w:rsidRPr="00981431">
        <w:rPr>
          <w:rStyle w:val="Teksttreci3"/>
          <w:sz w:val="20"/>
          <w:szCs w:val="20"/>
        </w:rPr>
        <w:t xml:space="preserve">nowego zespołu budynków dydaktycznych </w:t>
      </w:r>
      <w:r w:rsidR="00AF7B1E" w:rsidRPr="00AF7B1E">
        <w:rPr>
          <w:sz w:val="20"/>
          <w:szCs w:val="20"/>
          <w:shd w:val="clear" w:color="auto" w:fill="FFFFFF"/>
        </w:rPr>
        <w:t>A</w:t>
      </w:r>
      <w:bookmarkEnd w:id="20"/>
      <w:bookmarkEnd w:id="21"/>
      <w:r w:rsidR="001C4916">
        <w:rPr>
          <w:sz w:val="20"/>
          <w:szCs w:val="20"/>
          <w:shd w:val="clear" w:color="auto" w:fill="FFFFFF"/>
        </w:rPr>
        <w:t>MKP.</w:t>
      </w:r>
    </w:p>
    <w:p w14:paraId="4008D806" w14:textId="5D6C2AFB" w:rsidR="00293DA3" w:rsidRDefault="00981431">
      <w:pPr>
        <w:spacing w:before="120" w:after="120"/>
        <w:jc w:val="both"/>
        <w:rPr>
          <w:rFonts w:ascii="Times New Roman" w:hAnsi="Times New Roman" w:cs="Times New Roman"/>
        </w:rPr>
      </w:pPr>
      <w:r>
        <w:rPr>
          <w:rFonts w:ascii="Times New Roman" w:hAnsi="Times New Roman" w:cs="Times New Roman"/>
          <w:noProof/>
          <w:lang w:eastAsia="pl-PL"/>
        </w:rPr>
        <w:drawing>
          <wp:inline distT="0" distB="0" distL="0" distR="0" wp14:anchorId="1983564A" wp14:editId="350E8F7D">
            <wp:extent cx="5381625" cy="2967914"/>
            <wp:effectExtent l="0" t="0" r="0" b="4445"/>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pic:cNvPicPr>
                  </pic:nvPicPr>
                  <pic:blipFill>
                    <a:blip r:embed="rId14"/>
                    <a:stretch/>
                  </pic:blipFill>
                  <pic:spPr bwMode="auto">
                    <a:xfrm>
                      <a:off x="0" y="0"/>
                      <a:ext cx="5385073" cy="2969815"/>
                    </a:xfrm>
                    <a:prstGeom prst="rect">
                      <a:avLst/>
                    </a:prstGeom>
                  </pic:spPr>
                </pic:pic>
              </a:graphicData>
            </a:graphic>
          </wp:inline>
        </w:drawing>
      </w:r>
    </w:p>
    <w:p w14:paraId="66158917" w14:textId="77777777" w:rsidR="00662EA1" w:rsidRDefault="00662EA1" w:rsidP="00E960DF">
      <w:pPr>
        <w:pStyle w:val="Spisilustracji"/>
        <w:keepNext/>
        <w:rPr>
          <w:sz w:val="20"/>
          <w:szCs w:val="20"/>
        </w:rPr>
      </w:pPr>
      <w:bookmarkStart w:id="22" w:name="_Toc217157459"/>
    </w:p>
    <w:p w14:paraId="6E68EB7E" w14:textId="300FB813" w:rsidR="00293DA3" w:rsidRPr="00957031" w:rsidRDefault="00981431" w:rsidP="00E960DF">
      <w:pPr>
        <w:pStyle w:val="Spisilustracji"/>
        <w:keepNext/>
        <w:rPr>
          <w:sz w:val="20"/>
          <w:szCs w:val="20"/>
        </w:rPr>
      </w:pPr>
      <w:r w:rsidRPr="00957031">
        <w:rPr>
          <w:sz w:val="20"/>
          <w:szCs w:val="20"/>
        </w:rPr>
        <w:t xml:space="preserve">Rysunek 4. Rzut parteru </w:t>
      </w:r>
      <w:r w:rsidRPr="00981431">
        <w:rPr>
          <w:rStyle w:val="Teksttreci3"/>
          <w:sz w:val="20"/>
          <w:szCs w:val="20"/>
        </w:rPr>
        <w:t>nowego zespołu budynków</w:t>
      </w:r>
      <w:bookmarkEnd w:id="22"/>
      <w:r w:rsidR="001C4916">
        <w:rPr>
          <w:sz w:val="20"/>
          <w:szCs w:val="20"/>
          <w:shd w:val="clear" w:color="auto" w:fill="FFFFFF"/>
        </w:rPr>
        <w:t xml:space="preserve"> AMKP</w:t>
      </w:r>
      <w:r w:rsidR="00BB6FB9">
        <w:rPr>
          <w:rStyle w:val="Teksttreci3"/>
          <w:sz w:val="20"/>
          <w:szCs w:val="20"/>
        </w:rPr>
        <w:t>.</w:t>
      </w:r>
    </w:p>
    <w:p w14:paraId="33F93E59" w14:textId="600DDD78" w:rsidR="00E960DF" w:rsidRDefault="00981431" w:rsidP="00E960DF">
      <w:pPr>
        <w:spacing w:before="120" w:after="120"/>
        <w:jc w:val="both"/>
        <w:rPr>
          <w:rFonts w:ascii="Times New Roman" w:hAnsi="Times New Roman" w:cs="Times New Roman"/>
        </w:rPr>
      </w:pPr>
      <w:r>
        <w:rPr>
          <w:rFonts w:ascii="Times New Roman" w:hAnsi="Times New Roman" w:cs="Times New Roman"/>
          <w:noProof/>
          <w:lang w:eastAsia="pl-PL"/>
        </w:rPr>
        <w:drawing>
          <wp:inline distT="0" distB="0" distL="0" distR="0" wp14:anchorId="230706B8" wp14:editId="51E20E54">
            <wp:extent cx="5760720" cy="3749675"/>
            <wp:effectExtent l="0" t="0" r="0" b="3175"/>
            <wp:docPr id="5" name="Obraz 3" descr="Obraz zawierający tekst, szkic, rysowanie, Pla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7652" name="Obraz 3" descr="Obraz zawierający tekst, szkic, rysowanie, Plan&#10;&#10;Opis wygenerowany automatycznie"/>
                    <pic:cNvPicPr>
                      <a:picLocks noChangeAspect="1"/>
                    </pic:cNvPicPr>
                  </pic:nvPicPr>
                  <pic:blipFill rotWithShape="1">
                    <a:blip r:embed="rId15"/>
                    <a:srcRect t="7950"/>
                    <a:stretch/>
                  </pic:blipFill>
                  <pic:spPr bwMode="auto">
                    <a:xfrm>
                      <a:off x="0" y="0"/>
                      <a:ext cx="5760720" cy="374967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a-Siatka"/>
        <w:tblpPr w:leftFromText="141" w:rightFromText="141" w:vertAnchor="page" w:horzAnchor="margin" w:tblpY="1793"/>
        <w:tblW w:w="0" w:type="auto"/>
        <w:tblLook w:val="04A0" w:firstRow="1" w:lastRow="0" w:firstColumn="1" w:lastColumn="0" w:noHBand="0" w:noVBand="1"/>
      </w:tblPr>
      <w:tblGrid>
        <w:gridCol w:w="5240"/>
        <w:gridCol w:w="3822"/>
      </w:tblGrid>
      <w:tr w:rsidR="000958F0" w:rsidRPr="000150EE" w14:paraId="0607943A" w14:textId="77777777" w:rsidTr="00662EA1">
        <w:tc>
          <w:tcPr>
            <w:tcW w:w="9062" w:type="dxa"/>
            <w:gridSpan w:val="2"/>
          </w:tcPr>
          <w:p w14:paraId="38468FCE" w14:textId="77777777" w:rsidR="000958F0" w:rsidRPr="000150EE" w:rsidRDefault="000958F0" w:rsidP="00662EA1">
            <w:pPr>
              <w:keepNext/>
              <w:keepLines/>
              <w:rPr>
                <w:rFonts w:ascii="Times New Roman" w:hAnsi="Times New Roman" w:cs="Times New Roman"/>
              </w:rPr>
            </w:pPr>
            <w:r w:rsidRPr="000150EE">
              <w:rPr>
                <w:rFonts w:ascii="Times New Roman" w:hAnsi="Times New Roman" w:cs="Times New Roman"/>
              </w:rPr>
              <w:lastRenderedPageBreak/>
              <w:t xml:space="preserve">ZESTAWIENIE POWIERZCHNI UŻYTKOWEJ NETTO </w:t>
            </w:r>
          </w:p>
        </w:tc>
      </w:tr>
      <w:tr w:rsidR="000958F0" w:rsidRPr="000150EE" w14:paraId="05BBAE84" w14:textId="77777777" w:rsidTr="00662EA1">
        <w:tc>
          <w:tcPr>
            <w:tcW w:w="5240" w:type="dxa"/>
          </w:tcPr>
          <w:p w14:paraId="6BCE25FF"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 xml:space="preserve">Nazwa </w:t>
            </w:r>
          </w:p>
        </w:tc>
        <w:tc>
          <w:tcPr>
            <w:tcW w:w="3822" w:type="dxa"/>
          </w:tcPr>
          <w:p w14:paraId="5E9498ED"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Powierzchnia m</w:t>
            </w:r>
            <w:r w:rsidRPr="000150EE">
              <w:rPr>
                <w:rFonts w:ascii="Times New Roman" w:hAnsi="Times New Roman" w:cs="Times New Roman"/>
                <w:vertAlign w:val="superscript"/>
              </w:rPr>
              <w:t>2</w:t>
            </w:r>
          </w:p>
        </w:tc>
      </w:tr>
      <w:tr w:rsidR="000958F0" w:rsidRPr="000150EE" w14:paraId="0E916BCC" w14:textId="77777777" w:rsidTr="00662EA1">
        <w:tc>
          <w:tcPr>
            <w:tcW w:w="5240" w:type="dxa"/>
            <w:shd w:val="clear" w:color="auto" w:fill="F2DBDB" w:themeFill="accent2" w:themeFillTint="33"/>
          </w:tcPr>
          <w:p w14:paraId="0C22BF7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Segment A (FOYER)</w:t>
            </w:r>
          </w:p>
        </w:tc>
        <w:tc>
          <w:tcPr>
            <w:tcW w:w="3822" w:type="dxa"/>
            <w:shd w:val="clear" w:color="auto" w:fill="F2DBDB" w:themeFill="accent2" w:themeFillTint="33"/>
          </w:tcPr>
          <w:p w14:paraId="2C172273" w14:textId="77777777" w:rsidR="000958F0" w:rsidRPr="000150EE" w:rsidRDefault="000958F0" w:rsidP="00662EA1">
            <w:pPr>
              <w:rPr>
                <w:rFonts w:ascii="Times New Roman" w:hAnsi="Times New Roman" w:cs="Times New Roman"/>
              </w:rPr>
            </w:pPr>
          </w:p>
        </w:tc>
      </w:tr>
      <w:tr w:rsidR="000958F0" w:rsidRPr="000150EE" w14:paraId="7D3DDF7E" w14:textId="77777777" w:rsidTr="00662EA1">
        <w:tc>
          <w:tcPr>
            <w:tcW w:w="5240" w:type="dxa"/>
            <w:shd w:val="clear" w:color="auto" w:fill="F2DBDB" w:themeFill="accent2" w:themeFillTint="33"/>
          </w:tcPr>
          <w:p w14:paraId="7BE138AA"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F2DBDB" w:themeFill="accent2" w:themeFillTint="33"/>
          </w:tcPr>
          <w:p w14:paraId="0A47BD8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101,1</w:t>
            </w:r>
          </w:p>
        </w:tc>
      </w:tr>
      <w:tr w:rsidR="000958F0" w:rsidRPr="000150EE" w14:paraId="294966F2" w14:textId="77777777" w:rsidTr="00662EA1">
        <w:tc>
          <w:tcPr>
            <w:tcW w:w="5240" w:type="dxa"/>
            <w:shd w:val="clear" w:color="auto" w:fill="F2DBDB" w:themeFill="accent2" w:themeFillTint="33"/>
          </w:tcPr>
          <w:p w14:paraId="49B3D89D"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F2DBDB" w:themeFill="accent2" w:themeFillTint="33"/>
          </w:tcPr>
          <w:p w14:paraId="1389D1FC"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810,3</w:t>
            </w:r>
          </w:p>
        </w:tc>
      </w:tr>
      <w:tr w:rsidR="000958F0" w:rsidRPr="000150EE" w14:paraId="345317A0" w14:textId="77777777" w:rsidTr="00662EA1">
        <w:tc>
          <w:tcPr>
            <w:tcW w:w="5240" w:type="dxa"/>
            <w:shd w:val="clear" w:color="auto" w:fill="F2DBDB" w:themeFill="accent2" w:themeFillTint="33"/>
          </w:tcPr>
          <w:p w14:paraId="7FFF26CE"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w:t>
            </w:r>
          </w:p>
        </w:tc>
        <w:tc>
          <w:tcPr>
            <w:tcW w:w="3822" w:type="dxa"/>
            <w:shd w:val="clear" w:color="auto" w:fill="F2DBDB" w:themeFill="accent2" w:themeFillTint="33"/>
          </w:tcPr>
          <w:p w14:paraId="7A80A551"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527,5</w:t>
            </w:r>
          </w:p>
        </w:tc>
      </w:tr>
      <w:tr w:rsidR="000958F0" w:rsidRPr="000150EE" w14:paraId="42D05CE5" w14:textId="77777777" w:rsidTr="00662EA1">
        <w:tc>
          <w:tcPr>
            <w:tcW w:w="5240" w:type="dxa"/>
            <w:shd w:val="clear" w:color="auto" w:fill="F2DBDB" w:themeFill="accent2" w:themeFillTint="33"/>
          </w:tcPr>
          <w:p w14:paraId="72BE310F"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F2DBDB" w:themeFill="accent2" w:themeFillTint="33"/>
          </w:tcPr>
          <w:p w14:paraId="056D07C9"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1 438,9</w:t>
            </w:r>
          </w:p>
        </w:tc>
      </w:tr>
      <w:tr w:rsidR="000958F0" w:rsidRPr="00957031" w14:paraId="5694C575" w14:textId="77777777" w:rsidTr="00662EA1">
        <w:tc>
          <w:tcPr>
            <w:tcW w:w="5240" w:type="dxa"/>
          </w:tcPr>
          <w:p w14:paraId="4E88A3D8" w14:textId="77777777" w:rsidR="000958F0" w:rsidRDefault="000958F0" w:rsidP="00662EA1"/>
        </w:tc>
        <w:tc>
          <w:tcPr>
            <w:tcW w:w="3822" w:type="dxa"/>
          </w:tcPr>
          <w:p w14:paraId="6B026976" w14:textId="77777777" w:rsidR="000958F0" w:rsidRPr="00957031" w:rsidRDefault="000958F0" w:rsidP="00662EA1"/>
        </w:tc>
      </w:tr>
      <w:tr w:rsidR="000958F0" w:rsidRPr="000150EE" w14:paraId="6C785869" w14:textId="77777777" w:rsidTr="00662EA1">
        <w:tc>
          <w:tcPr>
            <w:tcW w:w="5240" w:type="dxa"/>
            <w:shd w:val="clear" w:color="auto" w:fill="EAF1DD" w:themeFill="accent3" w:themeFillTint="33"/>
          </w:tcPr>
          <w:p w14:paraId="2468016E"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Segment B (GŁÓWNY)</w:t>
            </w:r>
          </w:p>
        </w:tc>
        <w:tc>
          <w:tcPr>
            <w:tcW w:w="3822" w:type="dxa"/>
            <w:shd w:val="clear" w:color="auto" w:fill="EAF1DD" w:themeFill="accent3" w:themeFillTint="33"/>
          </w:tcPr>
          <w:p w14:paraId="450BB054" w14:textId="77777777" w:rsidR="000958F0" w:rsidRPr="000150EE" w:rsidRDefault="000958F0" w:rsidP="00662EA1">
            <w:pPr>
              <w:rPr>
                <w:rFonts w:ascii="Times New Roman" w:hAnsi="Times New Roman" w:cs="Times New Roman"/>
              </w:rPr>
            </w:pPr>
          </w:p>
        </w:tc>
      </w:tr>
      <w:tr w:rsidR="000958F0" w:rsidRPr="000150EE" w14:paraId="5135FFE2" w14:textId="77777777" w:rsidTr="00662EA1">
        <w:tc>
          <w:tcPr>
            <w:tcW w:w="5240" w:type="dxa"/>
            <w:shd w:val="clear" w:color="auto" w:fill="EAF1DD" w:themeFill="accent3" w:themeFillTint="33"/>
          </w:tcPr>
          <w:p w14:paraId="5FE4A270"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 xml:space="preserve">Kondygnacja -1 </w:t>
            </w:r>
          </w:p>
        </w:tc>
        <w:tc>
          <w:tcPr>
            <w:tcW w:w="3822" w:type="dxa"/>
            <w:shd w:val="clear" w:color="auto" w:fill="EAF1DD" w:themeFill="accent3" w:themeFillTint="33"/>
          </w:tcPr>
          <w:p w14:paraId="61388AE9"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940,4</w:t>
            </w:r>
          </w:p>
        </w:tc>
      </w:tr>
      <w:tr w:rsidR="000958F0" w:rsidRPr="000150EE" w14:paraId="2E8DD0C3" w14:textId="77777777" w:rsidTr="00662EA1">
        <w:tc>
          <w:tcPr>
            <w:tcW w:w="5240" w:type="dxa"/>
            <w:shd w:val="clear" w:color="auto" w:fill="EAF1DD" w:themeFill="accent3" w:themeFillTint="33"/>
          </w:tcPr>
          <w:p w14:paraId="1FA668E1"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EAF1DD" w:themeFill="accent3" w:themeFillTint="33"/>
          </w:tcPr>
          <w:p w14:paraId="4E12492B"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597,2</w:t>
            </w:r>
          </w:p>
        </w:tc>
      </w:tr>
      <w:tr w:rsidR="000958F0" w:rsidRPr="000150EE" w14:paraId="7041BEB7" w14:textId="77777777" w:rsidTr="00662EA1">
        <w:tc>
          <w:tcPr>
            <w:tcW w:w="5240" w:type="dxa"/>
            <w:shd w:val="clear" w:color="auto" w:fill="EAF1DD" w:themeFill="accent3" w:themeFillTint="33"/>
          </w:tcPr>
          <w:p w14:paraId="118E9006"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w:t>
            </w:r>
          </w:p>
        </w:tc>
        <w:tc>
          <w:tcPr>
            <w:tcW w:w="3822" w:type="dxa"/>
            <w:shd w:val="clear" w:color="auto" w:fill="EAF1DD" w:themeFill="accent3" w:themeFillTint="33"/>
          </w:tcPr>
          <w:p w14:paraId="2537FF16"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559,2</w:t>
            </w:r>
          </w:p>
        </w:tc>
      </w:tr>
      <w:tr w:rsidR="000958F0" w:rsidRPr="000150EE" w14:paraId="32B02442" w14:textId="77777777" w:rsidTr="00662EA1">
        <w:tc>
          <w:tcPr>
            <w:tcW w:w="5240" w:type="dxa"/>
            <w:shd w:val="clear" w:color="auto" w:fill="EAF1DD" w:themeFill="accent3" w:themeFillTint="33"/>
          </w:tcPr>
          <w:p w14:paraId="253E5683"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+3</w:t>
            </w:r>
          </w:p>
        </w:tc>
        <w:tc>
          <w:tcPr>
            <w:tcW w:w="3822" w:type="dxa"/>
            <w:shd w:val="clear" w:color="auto" w:fill="EAF1DD" w:themeFill="accent3" w:themeFillTint="33"/>
          </w:tcPr>
          <w:p w14:paraId="6389A5F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465,3</w:t>
            </w:r>
          </w:p>
        </w:tc>
      </w:tr>
      <w:tr w:rsidR="000958F0" w:rsidRPr="000150EE" w14:paraId="46C53790" w14:textId="77777777" w:rsidTr="00662EA1">
        <w:tc>
          <w:tcPr>
            <w:tcW w:w="5240" w:type="dxa"/>
            <w:shd w:val="clear" w:color="auto" w:fill="EAF1DD" w:themeFill="accent3" w:themeFillTint="33"/>
          </w:tcPr>
          <w:p w14:paraId="2A6BCEAC"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+4</w:t>
            </w:r>
          </w:p>
        </w:tc>
        <w:tc>
          <w:tcPr>
            <w:tcW w:w="3822" w:type="dxa"/>
            <w:shd w:val="clear" w:color="auto" w:fill="EAF1DD" w:themeFill="accent3" w:themeFillTint="33"/>
          </w:tcPr>
          <w:p w14:paraId="04E45609"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588,1</w:t>
            </w:r>
          </w:p>
        </w:tc>
      </w:tr>
      <w:tr w:rsidR="000958F0" w:rsidRPr="000150EE" w14:paraId="1D89B56D" w14:textId="77777777" w:rsidTr="00662EA1">
        <w:tc>
          <w:tcPr>
            <w:tcW w:w="5240" w:type="dxa"/>
            <w:shd w:val="clear" w:color="auto" w:fill="EAF1DD" w:themeFill="accent3" w:themeFillTint="33"/>
          </w:tcPr>
          <w:p w14:paraId="16F1742B"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EAF1DD" w:themeFill="accent3" w:themeFillTint="33"/>
          </w:tcPr>
          <w:p w14:paraId="48025BD4"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 xml:space="preserve">3 150,2    </w:t>
            </w:r>
          </w:p>
        </w:tc>
      </w:tr>
      <w:tr w:rsidR="000958F0" w:rsidRPr="000150EE" w14:paraId="564D5D5B" w14:textId="77777777" w:rsidTr="00662EA1">
        <w:tc>
          <w:tcPr>
            <w:tcW w:w="5240" w:type="dxa"/>
          </w:tcPr>
          <w:p w14:paraId="4701CF2B" w14:textId="77777777" w:rsidR="000958F0" w:rsidRPr="000150EE" w:rsidRDefault="000958F0" w:rsidP="00662EA1">
            <w:pPr>
              <w:rPr>
                <w:rFonts w:ascii="Times New Roman" w:hAnsi="Times New Roman" w:cs="Times New Roman"/>
              </w:rPr>
            </w:pPr>
          </w:p>
        </w:tc>
        <w:tc>
          <w:tcPr>
            <w:tcW w:w="3822" w:type="dxa"/>
          </w:tcPr>
          <w:p w14:paraId="2B7583C8" w14:textId="77777777" w:rsidR="000958F0" w:rsidRPr="000150EE" w:rsidRDefault="000958F0" w:rsidP="00662EA1">
            <w:pPr>
              <w:rPr>
                <w:rFonts w:ascii="Times New Roman" w:hAnsi="Times New Roman" w:cs="Times New Roman"/>
              </w:rPr>
            </w:pPr>
          </w:p>
        </w:tc>
      </w:tr>
      <w:tr w:rsidR="000958F0" w:rsidRPr="000150EE" w14:paraId="517DC24E" w14:textId="77777777" w:rsidTr="00662EA1">
        <w:tc>
          <w:tcPr>
            <w:tcW w:w="5240" w:type="dxa"/>
            <w:shd w:val="clear" w:color="auto" w:fill="E5DFEC" w:themeFill="accent4" w:themeFillTint="33"/>
          </w:tcPr>
          <w:p w14:paraId="710353C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Segment C (SALA KONCERTOWA)</w:t>
            </w:r>
          </w:p>
        </w:tc>
        <w:tc>
          <w:tcPr>
            <w:tcW w:w="3822" w:type="dxa"/>
            <w:shd w:val="clear" w:color="auto" w:fill="E5DFEC" w:themeFill="accent4" w:themeFillTint="33"/>
          </w:tcPr>
          <w:p w14:paraId="27B1224E" w14:textId="77777777" w:rsidR="000958F0" w:rsidRPr="000150EE" w:rsidRDefault="000958F0" w:rsidP="00662EA1">
            <w:pPr>
              <w:rPr>
                <w:rFonts w:ascii="Times New Roman" w:hAnsi="Times New Roman" w:cs="Times New Roman"/>
              </w:rPr>
            </w:pPr>
          </w:p>
        </w:tc>
      </w:tr>
      <w:tr w:rsidR="000958F0" w:rsidRPr="000150EE" w14:paraId="223F3CD5" w14:textId="77777777" w:rsidTr="00662EA1">
        <w:tc>
          <w:tcPr>
            <w:tcW w:w="5240" w:type="dxa"/>
            <w:shd w:val="clear" w:color="auto" w:fill="E5DFEC" w:themeFill="accent4" w:themeFillTint="33"/>
          </w:tcPr>
          <w:p w14:paraId="60941E79"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 xml:space="preserve">Kondygnacja -1 </w:t>
            </w:r>
          </w:p>
        </w:tc>
        <w:tc>
          <w:tcPr>
            <w:tcW w:w="3822" w:type="dxa"/>
            <w:shd w:val="clear" w:color="auto" w:fill="E5DFEC" w:themeFill="accent4" w:themeFillTint="33"/>
          </w:tcPr>
          <w:p w14:paraId="2D61F6A1" w14:textId="77777777" w:rsidR="000958F0" w:rsidRPr="000150EE" w:rsidRDefault="000958F0" w:rsidP="00662EA1">
            <w:pPr>
              <w:jc w:val="both"/>
              <w:rPr>
                <w:rFonts w:ascii="Times New Roman" w:hAnsi="Times New Roman" w:cs="Times New Roman"/>
              </w:rPr>
            </w:pPr>
            <w:r w:rsidRPr="000150EE">
              <w:rPr>
                <w:rFonts w:ascii="Times New Roman" w:hAnsi="Times New Roman" w:cs="Times New Roman"/>
              </w:rPr>
              <w:t>61,3</w:t>
            </w:r>
          </w:p>
        </w:tc>
      </w:tr>
      <w:tr w:rsidR="000958F0" w:rsidRPr="000150EE" w14:paraId="01409AFB" w14:textId="77777777" w:rsidTr="00662EA1">
        <w:tc>
          <w:tcPr>
            <w:tcW w:w="5240" w:type="dxa"/>
            <w:shd w:val="clear" w:color="auto" w:fill="E5DFEC" w:themeFill="accent4" w:themeFillTint="33"/>
          </w:tcPr>
          <w:p w14:paraId="6F0D6FA6"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E5DFEC" w:themeFill="accent4" w:themeFillTint="33"/>
          </w:tcPr>
          <w:p w14:paraId="71811CF3" w14:textId="77777777" w:rsidR="000958F0" w:rsidRPr="000150EE" w:rsidRDefault="000958F0" w:rsidP="00662EA1">
            <w:pPr>
              <w:jc w:val="both"/>
              <w:rPr>
                <w:rFonts w:ascii="Times New Roman" w:hAnsi="Times New Roman" w:cs="Times New Roman"/>
              </w:rPr>
            </w:pPr>
            <w:r w:rsidRPr="000150EE">
              <w:rPr>
                <w:rFonts w:ascii="Times New Roman" w:hAnsi="Times New Roman" w:cs="Times New Roman"/>
              </w:rPr>
              <w:t>744,1</w:t>
            </w:r>
          </w:p>
        </w:tc>
      </w:tr>
      <w:tr w:rsidR="000958F0" w:rsidRPr="000150EE" w14:paraId="518A858F" w14:textId="77777777" w:rsidTr="00662EA1">
        <w:tc>
          <w:tcPr>
            <w:tcW w:w="5240" w:type="dxa"/>
            <w:shd w:val="clear" w:color="auto" w:fill="E5DFEC" w:themeFill="accent4" w:themeFillTint="33"/>
          </w:tcPr>
          <w:p w14:paraId="268636AC"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w:t>
            </w:r>
          </w:p>
        </w:tc>
        <w:tc>
          <w:tcPr>
            <w:tcW w:w="3822" w:type="dxa"/>
            <w:shd w:val="clear" w:color="auto" w:fill="E5DFEC" w:themeFill="accent4" w:themeFillTint="33"/>
          </w:tcPr>
          <w:p w14:paraId="05EC33C3"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384,3</w:t>
            </w:r>
          </w:p>
        </w:tc>
      </w:tr>
      <w:tr w:rsidR="000958F0" w:rsidRPr="000150EE" w14:paraId="52D09D9F" w14:textId="77777777" w:rsidTr="00662EA1">
        <w:tc>
          <w:tcPr>
            <w:tcW w:w="5240" w:type="dxa"/>
            <w:shd w:val="clear" w:color="auto" w:fill="E5DFEC" w:themeFill="accent4" w:themeFillTint="33"/>
          </w:tcPr>
          <w:p w14:paraId="4A32AC9B"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+3</w:t>
            </w:r>
          </w:p>
        </w:tc>
        <w:tc>
          <w:tcPr>
            <w:tcW w:w="3822" w:type="dxa"/>
            <w:shd w:val="clear" w:color="auto" w:fill="E5DFEC" w:themeFill="accent4" w:themeFillTint="33"/>
          </w:tcPr>
          <w:p w14:paraId="15149CD0"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129,2</w:t>
            </w:r>
          </w:p>
        </w:tc>
      </w:tr>
      <w:tr w:rsidR="000958F0" w:rsidRPr="000150EE" w14:paraId="240B7515" w14:textId="77777777" w:rsidTr="00662EA1">
        <w:tc>
          <w:tcPr>
            <w:tcW w:w="5240" w:type="dxa"/>
            <w:shd w:val="clear" w:color="auto" w:fill="E5DFEC" w:themeFill="accent4" w:themeFillTint="33"/>
          </w:tcPr>
          <w:p w14:paraId="283BB03C"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+4</w:t>
            </w:r>
          </w:p>
        </w:tc>
        <w:tc>
          <w:tcPr>
            <w:tcW w:w="3822" w:type="dxa"/>
            <w:shd w:val="clear" w:color="auto" w:fill="E5DFEC" w:themeFill="accent4" w:themeFillTint="33"/>
          </w:tcPr>
          <w:p w14:paraId="14E4AE9D"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60</w:t>
            </w:r>
          </w:p>
        </w:tc>
      </w:tr>
      <w:tr w:rsidR="000958F0" w:rsidRPr="000150EE" w14:paraId="2374E288" w14:textId="77777777" w:rsidTr="00662EA1">
        <w:tc>
          <w:tcPr>
            <w:tcW w:w="5240" w:type="dxa"/>
            <w:shd w:val="clear" w:color="auto" w:fill="E5DFEC" w:themeFill="accent4" w:themeFillTint="33"/>
          </w:tcPr>
          <w:p w14:paraId="66977B5F"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E5DFEC" w:themeFill="accent4" w:themeFillTint="33"/>
          </w:tcPr>
          <w:p w14:paraId="5C64D60F"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 xml:space="preserve">1 378,9 </w:t>
            </w:r>
          </w:p>
        </w:tc>
      </w:tr>
      <w:tr w:rsidR="000958F0" w:rsidRPr="00957031" w14:paraId="285C3E76" w14:textId="77777777" w:rsidTr="00662EA1">
        <w:tc>
          <w:tcPr>
            <w:tcW w:w="5240" w:type="dxa"/>
          </w:tcPr>
          <w:p w14:paraId="56233028" w14:textId="77777777" w:rsidR="000958F0" w:rsidRDefault="000958F0" w:rsidP="00662EA1"/>
        </w:tc>
        <w:tc>
          <w:tcPr>
            <w:tcW w:w="3822" w:type="dxa"/>
          </w:tcPr>
          <w:p w14:paraId="1EFB4394" w14:textId="77777777" w:rsidR="000958F0" w:rsidRPr="00957031" w:rsidRDefault="000958F0" w:rsidP="00662EA1"/>
        </w:tc>
      </w:tr>
      <w:tr w:rsidR="000958F0" w:rsidRPr="000150EE" w14:paraId="00C2C5A5" w14:textId="77777777" w:rsidTr="00662EA1">
        <w:tc>
          <w:tcPr>
            <w:tcW w:w="5240" w:type="dxa"/>
            <w:shd w:val="clear" w:color="auto" w:fill="DAEEF3" w:themeFill="accent5" w:themeFillTint="33"/>
          </w:tcPr>
          <w:p w14:paraId="75D50975"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Segment D ( STUDIO NAGRAŃ - ZAPLECZE SALI KONCERTOWEJ )</w:t>
            </w:r>
          </w:p>
        </w:tc>
        <w:tc>
          <w:tcPr>
            <w:tcW w:w="3822" w:type="dxa"/>
            <w:shd w:val="clear" w:color="auto" w:fill="DAEEF3" w:themeFill="accent5" w:themeFillTint="33"/>
          </w:tcPr>
          <w:p w14:paraId="08D8D07B" w14:textId="77777777" w:rsidR="000958F0" w:rsidRPr="000150EE" w:rsidRDefault="000958F0" w:rsidP="00662EA1">
            <w:pPr>
              <w:rPr>
                <w:rFonts w:ascii="Times New Roman" w:hAnsi="Times New Roman" w:cs="Times New Roman"/>
              </w:rPr>
            </w:pPr>
          </w:p>
        </w:tc>
      </w:tr>
      <w:tr w:rsidR="000958F0" w:rsidRPr="000150EE" w14:paraId="12773E96" w14:textId="77777777" w:rsidTr="00662EA1">
        <w:tc>
          <w:tcPr>
            <w:tcW w:w="5240" w:type="dxa"/>
            <w:shd w:val="clear" w:color="auto" w:fill="DAEEF3" w:themeFill="accent5" w:themeFillTint="33"/>
          </w:tcPr>
          <w:p w14:paraId="4B24FEF1"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 xml:space="preserve">Kondygnacja -1 </w:t>
            </w:r>
          </w:p>
        </w:tc>
        <w:tc>
          <w:tcPr>
            <w:tcW w:w="3822" w:type="dxa"/>
            <w:shd w:val="clear" w:color="auto" w:fill="DAEEF3" w:themeFill="accent5" w:themeFillTint="33"/>
          </w:tcPr>
          <w:p w14:paraId="65553FA3"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63,3</w:t>
            </w:r>
          </w:p>
        </w:tc>
      </w:tr>
      <w:tr w:rsidR="000958F0" w:rsidRPr="000150EE" w14:paraId="2493D56F" w14:textId="77777777" w:rsidTr="00662EA1">
        <w:tc>
          <w:tcPr>
            <w:tcW w:w="5240" w:type="dxa"/>
            <w:shd w:val="clear" w:color="auto" w:fill="DAEEF3" w:themeFill="accent5" w:themeFillTint="33"/>
          </w:tcPr>
          <w:p w14:paraId="03A8C954"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DAEEF3" w:themeFill="accent5" w:themeFillTint="33"/>
          </w:tcPr>
          <w:p w14:paraId="7D403DE8"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419,2</w:t>
            </w:r>
          </w:p>
        </w:tc>
      </w:tr>
      <w:tr w:rsidR="000958F0" w:rsidRPr="000150EE" w14:paraId="65AA01B7" w14:textId="77777777" w:rsidTr="00662EA1">
        <w:tc>
          <w:tcPr>
            <w:tcW w:w="5240" w:type="dxa"/>
            <w:shd w:val="clear" w:color="auto" w:fill="DAEEF3" w:themeFill="accent5" w:themeFillTint="33"/>
          </w:tcPr>
          <w:p w14:paraId="566FC96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w:t>
            </w:r>
          </w:p>
        </w:tc>
        <w:tc>
          <w:tcPr>
            <w:tcW w:w="3822" w:type="dxa"/>
            <w:shd w:val="clear" w:color="auto" w:fill="DAEEF3" w:themeFill="accent5" w:themeFillTint="33"/>
          </w:tcPr>
          <w:p w14:paraId="198D8813"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384,1</w:t>
            </w:r>
          </w:p>
        </w:tc>
      </w:tr>
      <w:tr w:rsidR="000958F0" w:rsidRPr="000150EE" w14:paraId="5C6D8D96" w14:textId="77777777" w:rsidTr="00662EA1">
        <w:tc>
          <w:tcPr>
            <w:tcW w:w="5240" w:type="dxa"/>
            <w:shd w:val="clear" w:color="auto" w:fill="DAEEF3" w:themeFill="accent5" w:themeFillTint="33"/>
          </w:tcPr>
          <w:p w14:paraId="4610A7E4"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+3</w:t>
            </w:r>
          </w:p>
        </w:tc>
        <w:tc>
          <w:tcPr>
            <w:tcW w:w="3822" w:type="dxa"/>
            <w:shd w:val="clear" w:color="auto" w:fill="DAEEF3" w:themeFill="accent5" w:themeFillTint="33"/>
          </w:tcPr>
          <w:p w14:paraId="0805AA93"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491,0</w:t>
            </w:r>
          </w:p>
        </w:tc>
      </w:tr>
      <w:tr w:rsidR="000958F0" w:rsidRPr="000150EE" w14:paraId="06CD5137" w14:textId="77777777" w:rsidTr="00662EA1">
        <w:tc>
          <w:tcPr>
            <w:tcW w:w="5240" w:type="dxa"/>
            <w:shd w:val="clear" w:color="auto" w:fill="DAEEF3" w:themeFill="accent5" w:themeFillTint="33"/>
          </w:tcPr>
          <w:p w14:paraId="71DD9891"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+4</w:t>
            </w:r>
          </w:p>
        </w:tc>
        <w:tc>
          <w:tcPr>
            <w:tcW w:w="3822" w:type="dxa"/>
            <w:shd w:val="clear" w:color="auto" w:fill="DAEEF3" w:themeFill="accent5" w:themeFillTint="33"/>
          </w:tcPr>
          <w:p w14:paraId="5D32F427"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300,6</w:t>
            </w:r>
          </w:p>
        </w:tc>
      </w:tr>
      <w:tr w:rsidR="000958F0" w:rsidRPr="000150EE" w14:paraId="0BF36CAA" w14:textId="77777777" w:rsidTr="00662EA1">
        <w:tc>
          <w:tcPr>
            <w:tcW w:w="5240" w:type="dxa"/>
            <w:shd w:val="clear" w:color="auto" w:fill="DAEEF3" w:themeFill="accent5" w:themeFillTint="33"/>
          </w:tcPr>
          <w:p w14:paraId="0DB164AE"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DAEEF3" w:themeFill="accent5" w:themeFillTint="33"/>
          </w:tcPr>
          <w:p w14:paraId="69701571"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 xml:space="preserve">1 658,2  </w:t>
            </w:r>
          </w:p>
        </w:tc>
      </w:tr>
      <w:tr w:rsidR="000958F0" w:rsidRPr="000150EE" w14:paraId="2D9C048F" w14:textId="77777777" w:rsidTr="00662EA1">
        <w:tc>
          <w:tcPr>
            <w:tcW w:w="5240" w:type="dxa"/>
          </w:tcPr>
          <w:p w14:paraId="149C7CB8" w14:textId="77777777" w:rsidR="000958F0" w:rsidRPr="000150EE" w:rsidRDefault="000958F0" w:rsidP="00662EA1">
            <w:pPr>
              <w:rPr>
                <w:rFonts w:ascii="Times New Roman" w:hAnsi="Times New Roman" w:cs="Times New Roman"/>
              </w:rPr>
            </w:pPr>
          </w:p>
        </w:tc>
        <w:tc>
          <w:tcPr>
            <w:tcW w:w="3822" w:type="dxa"/>
          </w:tcPr>
          <w:p w14:paraId="526952D8" w14:textId="77777777" w:rsidR="000958F0" w:rsidRPr="000150EE" w:rsidRDefault="000958F0" w:rsidP="00662EA1">
            <w:pPr>
              <w:rPr>
                <w:rFonts w:ascii="Times New Roman" w:hAnsi="Times New Roman" w:cs="Times New Roman"/>
              </w:rPr>
            </w:pPr>
          </w:p>
        </w:tc>
      </w:tr>
      <w:tr w:rsidR="000958F0" w:rsidRPr="000150EE" w14:paraId="1A15653B" w14:textId="77777777" w:rsidTr="00662EA1">
        <w:tc>
          <w:tcPr>
            <w:tcW w:w="5240" w:type="dxa"/>
            <w:shd w:val="clear" w:color="auto" w:fill="DDD9C3" w:themeFill="background2" w:themeFillShade="E6"/>
          </w:tcPr>
          <w:p w14:paraId="55679E7E"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Segment  E (SALE PRÓB CHÓRU I ORKIESTRY)</w:t>
            </w:r>
          </w:p>
        </w:tc>
        <w:tc>
          <w:tcPr>
            <w:tcW w:w="3822" w:type="dxa"/>
            <w:shd w:val="clear" w:color="auto" w:fill="DDD9C3" w:themeFill="background2" w:themeFillShade="E6"/>
          </w:tcPr>
          <w:p w14:paraId="033818A0" w14:textId="77777777" w:rsidR="000958F0" w:rsidRPr="000150EE" w:rsidRDefault="000958F0" w:rsidP="00662EA1">
            <w:pPr>
              <w:rPr>
                <w:rFonts w:ascii="Times New Roman" w:hAnsi="Times New Roman" w:cs="Times New Roman"/>
              </w:rPr>
            </w:pPr>
          </w:p>
        </w:tc>
      </w:tr>
      <w:tr w:rsidR="000958F0" w:rsidRPr="000150EE" w14:paraId="78DB6EE3" w14:textId="77777777" w:rsidTr="00662EA1">
        <w:tc>
          <w:tcPr>
            <w:tcW w:w="5240" w:type="dxa"/>
            <w:shd w:val="clear" w:color="auto" w:fill="DDD9C3" w:themeFill="background2" w:themeFillShade="E6"/>
          </w:tcPr>
          <w:p w14:paraId="41D93744"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DDD9C3" w:themeFill="background2" w:themeFillShade="E6"/>
          </w:tcPr>
          <w:p w14:paraId="452A0A56"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341,6</w:t>
            </w:r>
          </w:p>
        </w:tc>
      </w:tr>
      <w:tr w:rsidR="000958F0" w:rsidRPr="000150EE" w14:paraId="26F679AB" w14:textId="77777777" w:rsidTr="00662EA1">
        <w:tc>
          <w:tcPr>
            <w:tcW w:w="5240" w:type="dxa"/>
            <w:shd w:val="clear" w:color="auto" w:fill="DDD9C3" w:themeFill="background2" w:themeFillShade="E6"/>
          </w:tcPr>
          <w:p w14:paraId="1539FF04"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DDD9C3" w:themeFill="background2" w:themeFillShade="E6"/>
          </w:tcPr>
          <w:p w14:paraId="6CF8FC5D"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341,6</w:t>
            </w:r>
          </w:p>
        </w:tc>
      </w:tr>
      <w:tr w:rsidR="000958F0" w:rsidRPr="000150EE" w14:paraId="51249941" w14:textId="77777777" w:rsidTr="00662EA1">
        <w:tc>
          <w:tcPr>
            <w:tcW w:w="5240" w:type="dxa"/>
          </w:tcPr>
          <w:p w14:paraId="58A64E97" w14:textId="77777777" w:rsidR="000958F0" w:rsidRPr="000150EE" w:rsidRDefault="000958F0" w:rsidP="00662EA1">
            <w:pPr>
              <w:rPr>
                <w:rFonts w:ascii="Times New Roman" w:hAnsi="Times New Roman" w:cs="Times New Roman"/>
              </w:rPr>
            </w:pPr>
          </w:p>
        </w:tc>
        <w:tc>
          <w:tcPr>
            <w:tcW w:w="3822" w:type="dxa"/>
          </w:tcPr>
          <w:p w14:paraId="7F21DCE7" w14:textId="77777777" w:rsidR="000958F0" w:rsidRPr="000150EE" w:rsidRDefault="000958F0" w:rsidP="00662EA1">
            <w:pPr>
              <w:rPr>
                <w:rFonts w:ascii="Times New Roman" w:hAnsi="Times New Roman" w:cs="Times New Roman"/>
              </w:rPr>
            </w:pPr>
          </w:p>
        </w:tc>
      </w:tr>
      <w:tr w:rsidR="000958F0" w:rsidRPr="000150EE" w14:paraId="4BD6D90E" w14:textId="77777777" w:rsidTr="00662EA1">
        <w:tc>
          <w:tcPr>
            <w:tcW w:w="5240" w:type="dxa"/>
            <w:shd w:val="clear" w:color="auto" w:fill="F2DBDB" w:themeFill="accent2" w:themeFillTint="33"/>
          </w:tcPr>
          <w:p w14:paraId="04183EE3"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Segment F (ZESPÓŁ JEZYKÓW OBCYCH  - BIBLIOTEKA)</w:t>
            </w:r>
          </w:p>
        </w:tc>
        <w:tc>
          <w:tcPr>
            <w:tcW w:w="3822" w:type="dxa"/>
            <w:shd w:val="clear" w:color="auto" w:fill="F2DBDB" w:themeFill="accent2" w:themeFillTint="33"/>
          </w:tcPr>
          <w:p w14:paraId="31315000" w14:textId="77777777" w:rsidR="000958F0" w:rsidRPr="000150EE" w:rsidRDefault="000958F0" w:rsidP="00662EA1">
            <w:pPr>
              <w:rPr>
                <w:rFonts w:ascii="Times New Roman" w:hAnsi="Times New Roman" w:cs="Times New Roman"/>
              </w:rPr>
            </w:pPr>
          </w:p>
        </w:tc>
      </w:tr>
      <w:tr w:rsidR="000958F0" w:rsidRPr="000150EE" w14:paraId="257E9762" w14:textId="77777777" w:rsidTr="00662EA1">
        <w:tc>
          <w:tcPr>
            <w:tcW w:w="5240" w:type="dxa"/>
            <w:shd w:val="clear" w:color="auto" w:fill="F2DBDB" w:themeFill="accent2" w:themeFillTint="33"/>
          </w:tcPr>
          <w:p w14:paraId="0C51CBC0"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F2DBDB" w:themeFill="accent2" w:themeFillTint="33"/>
          </w:tcPr>
          <w:p w14:paraId="39023A2D"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259,6</w:t>
            </w:r>
          </w:p>
        </w:tc>
      </w:tr>
      <w:tr w:rsidR="000958F0" w:rsidRPr="000150EE" w14:paraId="50596BA5" w14:textId="77777777" w:rsidTr="00662EA1">
        <w:tc>
          <w:tcPr>
            <w:tcW w:w="5240" w:type="dxa"/>
            <w:shd w:val="clear" w:color="auto" w:fill="F2DBDB" w:themeFill="accent2" w:themeFillTint="33"/>
          </w:tcPr>
          <w:p w14:paraId="04824593"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w:t>
            </w:r>
          </w:p>
        </w:tc>
        <w:tc>
          <w:tcPr>
            <w:tcW w:w="3822" w:type="dxa"/>
            <w:shd w:val="clear" w:color="auto" w:fill="F2DBDB" w:themeFill="accent2" w:themeFillTint="33"/>
          </w:tcPr>
          <w:p w14:paraId="14B3CA0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371,8</w:t>
            </w:r>
          </w:p>
        </w:tc>
      </w:tr>
      <w:tr w:rsidR="000958F0" w:rsidRPr="000150EE" w14:paraId="3D10402A" w14:textId="77777777" w:rsidTr="00662EA1">
        <w:tc>
          <w:tcPr>
            <w:tcW w:w="5240" w:type="dxa"/>
            <w:shd w:val="clear" w:color="auto" w:fill="F2DBDB" w:themeFill="accent2" w:themeFillTint="33"/>
          </w:tcPr>
          <w:p w14:paraId="11836645"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+3</w:t>
            </w:r>
          </w:p>
        </w:tc>
        <w:tc>
          <w:tcPr>
            <w:tcW w:w="3822" w:type="dxa"/>
            <w:shd w:val="clear" w:color="auto" w:fill="F2DBDB" w:themeFill="accent2" w:themeFillTint="33"/>
          </w:tcPr>
          <w:p w14:paraId="78F729EC"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356,9</w:t>
            </w:r>
          </w:p>
        </w:tc>
      </w:tr>
      <w:tr w:rsidR="000958F0" w:rsidRPr="000150EE" w14:paraId="0A1F4692" w14:textId="77777777" w:rsidTr="00662EA1">
        <w:tc>
          <w:tcPr>
            <w:tcW w:w="5240" w:type="dxa"/>
            <w:shd w:val="clear" w:color="auto" w:fill="F2DBDB" w:themeFill="accent2" w:themeFillTint="33"/>
          </w:tcPr>
          <w:p w14:paraId="337A67CC"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F2DBDB" w:themeFill="accent2" w:themeFillTint="33"/>
          </w:tcPr>
          <w:p w14:paraId="79ECBD18"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988,3</w:t>
            </w:r>
          </w:p>
        </w:tc>
      </w:tr>
      <w:tr w:rsidR="000958F0" w:rsidRPr="00957031" w14:paraId="148FBBAD" w14:textId="77777777" w:rsidTr="00662EA1">
        <w:tc>
          <w:tcPr>
            <w:tcW w:w="5240" w:type="dxa"/>
          </w:tcPr>
          <w:p w14:paraId="6CE30476" w14:textId="77777777" w:rsidR="000958F0" w:rsidRDefault="000958F0" w:rsidP="00662EA1"/>
        </w:tc>
        <w:tc>
          <w:tcPr>
            <w:tcW w:w="3822" w:type="dxa"/>
          </w:tcPr>
          <w:p w14:paraId="5C2F1043" w14:textId="77777777" w:rsidR="000958F0" w:rsidRPr="00957031" w:rsidRDefault="000958F0" w:rsidP="00662EA1"/>
        </w:tc>
      </w:tr>
      <w:tr w:rsidR="000958F0" w:rsidRPr="00957031" w14:paraId="757904C6" w14:textId="77777777" w:rsidTr="00662EA1">
        <w:tc>
          <w:tcPr>
            <w:tcW w:w="5240" w:type="dxa"/>
          </w:tcPr>
          <w:p w14:paraId="691F8D73" w14:textId="77777777" w:rsidR="000958F0" w:rsidRDefault="000958F0" w:rsidP="00662EA1"/>
        </w:tc>
        <w:tc>
          <w:tcPr>
            <w:tcW w:w="3822" w:type="dxa"/>
          </w:tcPr>
          <w:p w14:paraId="7A82580E" w14:textId="77777777" w:rsidR="000958F0" w:rsidRPr="00957031" w:rsidRDefault="000958F0" w:rsidP="00662EA1"/>
        </w:tc>
      </w:tr>
      <w:tr w:rsidR="000958F0" w:rsidRPr="000150EE" w14:paraId="17BA1D62" w14:textId="77777777" w:rsidTr="00662EA1">
        <w:tc>
          <w:tcPr>
            <w:tcW w:w="5240" w:type="dxa"/>
            <w:shd w:val="clear" w:color="auto" w:fill="E1EBF7" w:themeFill="text2" w:themeFillTint="1A"/>
          </w:tcPr>
          <w:p w14:paraId="3EB90B27"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 xml:space="preserve">Segment G </w:t>
            </w:r>
          </w:p>
          <w:p w14:paraId="5BEDAE4F"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(WYDZIAŁ TWÓRCZOŚCI, INTERPRETACJI I EDUKACJI MUZYCZNEJ)</w:t>
            </w:r>
          </w:p>
        </w:tc>
        <w:tc>
          <w:tcPr>
            <w:tcW w:w="3822" w:type="dxa"/>
            <w:shd w:val="clear" w:color="auto" w:fill="E1EBF7" w:themeFill="text2" w:themeFillTint="1A"/>
          </w:tcPr>
          <w:p w14:paraId="4844F00E" w14:textId="77777777" w:rsidR="000958F0" w:rsidRPr="000150EE" w:rsidRDefault="000958F0" w:rsidP="00662EA1">
            <w:pPr>
              <w:rPr>
                <w:rFonts w:ascii="Times New Roman" w:hAnsi="Times New Roman" w:cs="Times New Roman"/>
              </w:rPr>
            </w:pPr>
          </w:p>
        </w:tc>
      </w:tr>
      <w:tr w:rsidR="000958F0" w:rsidRPr="000150EE" w14:paraId="2960E33A" w14:textId="77777777" w:rsidTr="00662EA1">
        <w:tc>
          <w:tcPr>
            <w:tcW w:w="5240" w:type="dxa"/>
            <w:shd w:val="clear" w:color="auto" w:fill="E1EBF7" w:themeFill="text2" w:themeFillTint="1A"/>
          </w:tcPr>
          <w:p w14:paraId="5A05F957"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E1EBF7" w:themeFill="text2" w:themeFillTint="1A"/>
          </w:tcPr>
          <w:p w14:paraId="323B560C"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625</w:t>
            </w:r>
          </w:p>
        </w:tc>
      </w:tr>
      <w:tr w:rsidR="000958F0" w:rsidRPr="000150EE" w14:paraId="268275F6" w14:textId="77777777" w:rsidTr="00662EA1">
        <w:tc>
          <w:tcPr>
            <w:tcW w:w="5240" w:type="dxa"/>
            <w:shd w:val="clear" w:color="auto" w:fill="E1EBF7" w:themeFill="text2" w:themeFillTint="1A"/>
          </w:tcPr>
          <w:p w14:paraId="04F9EBE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w:t>
            </w:r>
          </w:p>
        </w:tc>
        <w:tc>
          <w:tcPr>
            <w:tcW w:w="3822" w:type="dxa"/>
            <w:shd w:val="clear" w:color="auto" w:fill="E1EBF7" w:themeFill="text2" w:themeFillTint="1A"/>
          </w:tcPr>
          <w:p w14:paraId="02DAFF58"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403,3</w:t>
            </w:r>
          </w:p>
        </w:tc>
      </w:tr>
      <w:tr w:rsidR="000958F0" w:rsidRPr="000150EE" w14:paraId="65967783" w14:textId="77777777" w:rsidTr="00662EA1">
        <w:tc>
          <w:tcPr>
            <w:tcW w:w="5240" w:type="dxa"/>
            <w:shd w:val="clear" w:color="auto" w:fill="E1EBF7" w:themeFill="text2" w:themeFillTint="1A"/>
          </w:tcPr>
          <w:p w14:paraId="75F43189"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lastRenderedPageBreak/>
              <w:t>Kondygnacja +3</w:t>
            </w:r>
          </w:p>
        </w:tc>
        <w:tc>
          <w:tcPr>
            <w:tcW w:w="3822" w:type="dxa"/>
            <w:shd w:val="clear" w:color="auto" w:fill="E1EBF7" w:themeFill="text2" w:themeFillTint="1A"/>
          </w:tcPr>
          <w:p w14:paraId="341D5D71"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619</w:t>
            </w:r>
          </w:p>
        </w:tc>
      </w:tr>
      <w:tr w:rsidR="000958F0" w:rsidRPr="000150EE" w14:paraId="5A15EDAE" w14:textId="77777777" w:rsidTr="00662EA1">
        <w:tc>
          <w:tcPr>
            <w:tcW w:w="5240" w:type="dxa"/>
            <w:shd w:val="clear" w:color="auto" w:fill="E1EBF7" w:themeFill="text2" w:themeFillTint="1A"/>
          </w:tcPr>
          <w:p w14:paraId="5873D706"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+4</w:t>
            </w:r>
          </w:p>
        </w:tc>
        <w:tc>
          <w:tcPr>
            <w:tcW w:w="3822" w:type="dxa"/>
            <w:shd w:val="clear" w:color="auto" w:fill="E1EBF7" w:themeFill="text2" w:themeFillTint="1A"/>
          </w:tcPr>
          <w:p w14:paraId="6F0CD360"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331,3</w:t>
            </w:r>
          </w:p>
        </w:tc>
      </w:tr>
      <w:tr w:rsidR="000958F0" w:rsidRPr="000150EE" w14:paraId="2CFC5125" w14:textId="77777777" w:rsidTr="00662EA1">
        <w:tc>
          <w:tcPr>
            <w:tcW w:w="5240" w:type="dxa"/>
            <w:shd w:val="clear" w:color="auto" w:fill="E1EBF7" w:themeFill="text2" w:themeFillTint="1A"/>
          </w:tcPr>
          <w:p w14:paraId="164C03F4"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E1EBF7" w:themeFill="text2" w:themeFillTint="1A"/>
          </w:tcPr>
          <w:p w14:paraId="7D407603"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1 978,6</w:t>
            </w:r>
          </w:p>
        </w:tc>
      </w:tr>
      <w:tr w:rsidR="000958F0" w:rsidRPr="000150EE" w14:paraId="431C338D" w14:textId="77777777" w:rsidTr="00662EA1">
        <w:tc>
          <w:tcPr>
            <w:tcW w:w="5240" w:type="dxa"/>
          </w:tcPr>
          <w:p w14:paraId="66C1BC40" w14:textId="77777777" w:rsidR="000958F0" w:rsidRPr="000150EE" w:rsidRDefault="000958F0" w:rsidP="00662EA1">
            <w:pPr>
              <w:rPr>
                <w:rFonts w:ascii="Times New Roman" w:hAnsi="Times New Roman" w:cs="Times New Roman"/>
              </w:rPr>
            </w:pPr>
          </w:p>
        </w:tc>
        <w:tc>
          <w:tcPr>
            <w:tcW w:w="3822" w:type="dxa"/>
          </w:tcPr>
          <w:p w14:paraId="315FCBDA" w14:textId="77777777" w:rsidR="000958F0" w:rsidRPr="000150EE" w:rsidRDefault="000958F0" w:rsidP="00662EA1">
            <w:pPr>
              <w:rPr>
                <w:rFonts w:ascii="Times New Roman" w:hAnsi="Times New Roman" w:cs="Times New Roman"/>
              </w:rPr>
            </w:pPr>
          </w:p>
        </w:tc>
      </w:tr>
      <w:tr w:rsidR="000958F0" w:rsidRPr="000150EE" w14:paraId="64B7AB2A" w14:textId="77777777" w:rsidTr="00662EA1">
        <w:tc>
          <w:tcPr>
            <w:tcW w:w="5240" w:type="dxa"/>
          </w:tcPr>
          <w:p w14:paraId="2BF27B65" w14:textId="77777777" w:rsidR="000958F0" w:rsidRPr="000150EE" w:rsidRDefault="000958F0" w:rsidP="00662EA1">
            <w:pPr>
              <w:rPr>
                <w:rFonts w:ascii="Times New Roman" w:hAnsi="Times New Roman" w:cs="Times New Roman"/>
              </w:rPr>
            </w:pPr>
          </w:p>
        </w:tc>
        <w:tc>
          <w:tcPr>
            <w:tcW w:w="3822" w:type="dxa"/>
          </w:tcPr>
          <w:p w14:paraId="10749CFF" w14:textId="77777777" w:rsidR="000958F0" w:rsidRPr="000150EE" w:rsidRDefault="000958F0" w:rsidP="00662EA1">
            <w:pPr>
              <w:rPr>
                <w:rFonts w:ascii="Times New Roman" w:hAnsi="Times New Roman" w:cs="Times New Roman"/>
              </w:rPr>
            </w:pPr>
          </w:p>
        </w:tc>
      </w:tr>
      <w:tr w:rsidR="000958F0" w:rsidRPr="000150EE" w14:paraId="6FB4DB4B" w14:textId="77777777" w:rsidTr="00662EA1">
        <w:tc>
          <w:tcPr>
            <w:tcW w:w="5240" w:type="dxa"/>
            <w:shd w:val="clear" w:color="auto" w:fill="DAEEF3" w:themeFill="accent5" w:themeFillTint="33"/>
          </w:tcPr>
          <w:p w14:paraId="752E63DD"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Segment H (WYDZIAŁ INSTRUMENTALNY)</w:t>
            </w:r>
          </w:p>
        </w:tc>
        <w:tc>
          <w:tcPr>
            <w:tcW w:w="3822" w:type="dxa"/>
            <w:shd w:val="clear" w:color="auto" w:fill="DAEEF3" w:themeFill="accent5" w:themeFillTint="33"/>
          </w:tcPr>
          <w:p w14:paraId="0FBA0DEC" w14:textId="77777777" w:rsidR="000958F0" w:rsidRPr="000150EE" w:rsidRDefault="000958F0" w:rsidP="00662EA1">
            <w:pPr>
              <w:rPr>
                <w:rFonts w:ascii="Times New Roman" w:hAnsi="Times New Roman" w:cs="Times New Roman"/>
              </w:rPr>
            </w:pPr>
          </w:p>
        </w:tc>
      </w:tr>
      <w:tr w:rsidR="000958F0" w:rsidRPr="000150EE" w14:paraId="652E8CA0" w14:textId="77777777" w:rsidTr="00662EA1">
        <w:tc>
          <w:tcPr>
            <w:tcW w:w="5240" w:type="dxa"/>
            <w:shd w:val="clear" w:color="auto" w:fill="DAEEF3" w:themeFill="accent5" w:themeFillTint="33"/>
          </w:tcPr>
          <w:p w14:paraId="084DADCE"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DAEEF3" w:themeFill="accent5" w:themeFillTint="33"/>
          </w:tcPr>
          <w:p w14:paraId="27117E7F"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242,9</w:t>
            </w:r>
          </w:p>
        </w:tc>
      </w:tr>
      <w:tr w:rsidR="000958F0" w:rsidRPr="000150EE" w14:paraId="3A917979" w14:textId="77777777" w:rsidTr="00662EA1">
        <w:tc>
          <w:tcPr>
            <w:tcW w:w="5240" w:type="dxa"/>
            <w:shd w:val="clear" w:color="auto" w:fill="DAEEF3" w:themeFill="accent5" w:themeFillTint="33"/>
          </w:tcPr>
          <w:p w14:paraId="45D5C2B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DAEEF3" w:themeFill="accent5" w:themeFillTint="33"/>
          </w:tcPr>
          <w:p w14:paraId="349B081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486,8</w:t>
            </w:r>
          </w:p>
        </w:tc>
      </w:tr>
      <w:tr w:rsidR="000958F0" w:rsidRPr="000150EE" w14:paraId="7628975B" w14:textId="77777777" w:rsidTr="00662EA1">
        <w:tc>
          <w:tcPr>
            <w:tcW w:w="5240" w:type="dxa"/>
            <w:shd w:val="clear" w:color="auto" w:fill="DAEEF3" w:themeFill="accent5" w:themeFillTint="33"/>
          </w:tcPr>
          <w:p w14:paraId="79EDF61D"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w:t>
            </w:r>
          </w:p>
        </w:tc>
        <w:tc>
          <w:tcPr>
            <w:tcW w:w="3822" w:type="dxa"/>
            <w:shd w:val="clear" w:color="auto" w:fill="DAEEF3" w:themeFill="accent5" w:themeFillTint="33"/>
          </w:tcPr>
          <w:p w14:paraId="3907AA9A"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502,5</w:t>
            </w:r>
          </w:p>
        </w:tc>
      </w:tr>
      <w:tr w:rsidR="000958F0" w:rsidRPr="000150EE" w14:paraId="09CA906D" w14:textId="77777777" w:rsidTr="00662EA1">
        <w:tc>
          <w:tcPr>
            <w:tcW w:w="5240" w:type="dxa"/>
            <w:shd w:val="clear" w:color="auto" w:fill="DAEEF3" w:themeFill="accent5" w:themeFillTint="33"/>
          </w:tcPr>
          <w:p w14:paraId="0E436DDB"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+3</w:t>
            </w:r>
          </w:p>
        </w:tc>
        <w:tc>
          <w:tcPr>
            <w:tcW w:w="3822" w:type="dxa"/>
            <w:shd w:val="clear" w:color="auto" w:fill="DAEEF3" w:themeFill="accent5" w:themeFillTint="33"/>
          </w:tcPr>
          <w:p w14:paraId="4BDA1E55"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507</w:t>
            </w:r>
          </w:p>
        </w:tc>
      </w:tr>
      <w:tr w:rsidR="000958F0" w:rsidRPr="000150EE" w14:paraId="079FD086" w14:textId="77777777" w:rsidTr="00662EA1">
        <w:tc>
          <w:tcPr>
            <w:tcW w:w="5240" w:type="dxa"/>
            <w:shd w:val="clear" w:color="auto" w:fill="DAEEF3" w:themeFill="accent5" w:themeFillTint="33"/>
          </w:tcPr>
          <w:p w14:paraId="3B136E81"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+4</w:t>
            </w:r>
          </w:p>
        </w:tc>
        <w:tc>
          <w:tcPr>
            <w:tcW w:w="3822" w:type="dxa"/>
            <w:shd w:val="clear" w:color="auto" w:fill="DAEEF3" w:themeFill="accent5" w:themeFillTint="33"/>
          </w:tcPr>
          <w:p w14:paraId="73831A96"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502,5</w:t>
            </w:r>
          </w:p>
        </w:tc>
      </w:tr>
      <w:tr w:rsidR="000958F0" w:rsidRPr="000150EE" w14:paraId="721E88B9" w14:textId="77777777" w:rsidTr="00662EA1">
        <w:tc>
          <w:tcPr>
            <w:tcW w:w="5240" w:type="dxa"/>
            <w:shd w:val="clear" w:color="auto" w:fill="DAEEF3" w:themeFill="accent5" w:themeFillTint="33"/>
          </w:tcPr>
          <w:p w14:paraId="190F6B0A"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+5</w:t>
            </w:r>
          </w:p>
        </w:tc>
        <w:tc>
          <w:tcPr>
            <w:tcW w:w="3822" w:type="dxa"/>
            <w:shd w:val="clear" w:color="auto" w:fill="DAEEF3" w:themeFill="accent5" w:themeFillTint="33"/>
          </w:tcPr>
          <w:p w14:paraId="7F8A279C"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548,4</w:t>
            </w:r>
          </w:p>
        </w:tc>
      </w:tr>
      <w:tr w:rsidR="000958F0" w:rsidRPr="000150EE" w14:paraId="1B711839" w14:textId="77777777" w:rsidTr="00662EA1">
        <w:tc>
          <w:tcPr>
            <w:tcW w:w="5240" w:type="dxa"/>
            <w:shd w:val="clear" w:color="auto" w:fill="DAEEF3" w:themeFill="accent5" w:themeFillTint="33"/>
          </w:tcPr>
          <w:p w14:paraId="1870278E"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DAEEF3" w:themeFill="accent5" w:themeFillTint="33"/>
          </w:tcPr>
          <w:p w14:paraId="21AA404A"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2 790,1</w:t>
            </w:r>
          </w:p>
        </w:tc>
      </w:tr>
      <w:tr w:rsidR="000958F0" w:rsidRPr="00957031" w14:paraId="6B7444E8" w14:textId="77777777" w:rsidTr="00662EA1">
        <w:tc>
          <w:tcPr>
            <w:tcW w:w="5240" w:type="dxa"/>
          </w:tcPr>
          <w:p w14:paraId="5CBB052B" w14:textId="77777777" w:rsidR="000958F0" w:rsidRDefault="000958F0" w:rsidP="00662EA1"/>
        </w:tc>
        <w:tc>
          <w:tcPr>
            <w:tcW w:w="3822" w:type="dxa"/>
          </w:tcPr>
          <w:p w14:paraId="0DC220E2" w14:textId="77777777" w:rsidR="000958F0" w:rsidRPr="00957031" w:rsidRDefault="000958F0" w:rsidP="00662EA1"/>
        </w:tc>
      </w:tr>
      <w:tr w:rsidR="000958F0" w:rsidRPr="000150EE" w14:paraId="5612A7CE" w14:textId="77777777" w:rsidTr="00662EA1">
        <w:tc>
          <w:tcPr>
            <w:tcW w:w="5240" w:type="dxa"/>
            <w:shd w:val="clear" w:color="auto" w:fill="EAF1DD" w:themeFill="accent3" w:themeFillTint="33"/>
          </w:tcPr>
          <w:p w14:paraId="66846B1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Segment  I (AULA KAMERALNA, SALA ORGANOWA)</w:t>
            </w:r>
          </w:p>
        </w:tc>
        <w:tc>
          <w:tcPr>
            <w:tcW w:w="3822" w:type="dxa"/>
            <w:shd w:val="clear" w:color="auto" w:fill="EAF1DD" w:themeFill="accent3" w:themeFillTint="33"/>
          </w:tcPr>
          <w:p w14:paraId="010C75DF" w14:textId="77777777" w:rsidR="000958F0" w:rsidRPr="000150EE" w:rsidRDefault="000958F0" w:rsidP="00662EA1">
            <w:pPr>
              <w:rPr>
                <w:rFonts w:ascii="Times New Roman" w:hAnsi="Times New Roman" w:cs="Times New Roman"/>
              </w:rPr>
            </w:pPr>
          </w:p>
        </w:tc>
      </w:tr>
      <w:tr w:rsidR="000958F0" w:rsidRPr="000150EE" w14:paraId="50F993C3" w14:textId="77777777" w:rsidTr="00662EA1">
        <w:tc>
          <w:tcPr>
            <w:tcW w:w="5240" w:type="dxa"/>
            <w:shd w:val="clear" w:color="auto" w:fill="EAF1DD" w:themeFill="accent3" w:themeFillTint="33"/>
          </w:tcPr>
          <w:p w14:paraId="24BC61BB"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EAF1DD" w:themeFill="accent3" w:themeFillTint="33"/>
          </w:tcPr>
          <w:p w14:paraId="69FE0458"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504</w:t>
            </w:r>
          </w:p>
        </w:tc>
      </w:tr>
      <w:tr w:rsidR="000958F0" w:rsidRPr="000150EE" w14:paraId="014B340F" w14:textId="77777777" w:rsidTr="00662EA1">
        <w:tc>
          <w:tcPr>
            <w:tcW w:w="5240" w:type="dxa"/>
            <w:shd w:val="clear" w:color="auto" w:fill="EAF1DD" w:themeFill="accent3" w:themeFillTint="33"/>
          </w:tcPr>
          <w:p w14:paraId="11A679FB"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w:t>
            </w:r>
          </w:p>
        </w:tc>
        <w:tc>
          <w:tcPr>
            <w:tcW w:w="3822" w:type="dxa"/>
            <w:shd w:val="clear" w:color="auto" w:fill="EAF1DD" w:themeFill="accent3" w:themeFillTint="33"/>
          </w:tcPr>
          <w:p w14:paraId="3AA2595E"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51,9</w:t>
            </w:r>
          </w:p>
        </w:tc>
      </w:tr>
      <w:tr w:rsidR="000958F0" w:rsidRPr="000150EE" w14:paraId="79B37A2D" w14:textId="77777777" w:rsidTr="00662EA1">
        <w:tc>
          <w:tcPr>
            <w:tcW w:w="5240" w:type="dxa"/>
            <w:shd w:val="clear" w:color="auto" w:fill="EAF1DD" w:themeFill="accent3" w:themeFillTint="33"/>
          </w:tcPr>
          <w:p w14:paraId="3D18CCCF"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+3</w:t>
            </w:r>
          </w:p>
        </w:tc>
        <w:tc>
          <w:tcPr>
            <w:tcW w:w="3822" w:type="dxa"/>
            <w:shd w:val="clear" w:color="auto" w:fill="EAF1DD" w:themeFill="accent3" w:themeFillTint="33"/>
          </w:tcPr>
          <w:p w14:paraId="7B76053A"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100,4</w:t>
            </w:r>
          </w:p>
        </w:tc>
      </w:tr>
      <w:tr w:rsidR="000958F0" w:rsidRPr="000150EE" w14:paraId="263EEAE8" w14:textId="77777777" w:rsidTr="00662EA1">
        <w:tc>
          <w:tcPr>
            <w:tcW w:w="5240" w:type="dxa"/>
            <w:shd w:val="clear" w:color="auto" w:fill="EAF1DD" w:themeFill="accent3" w:themeFillTint="33"/>
          </w:tcPr>
          <w:p w14:paraId="75631724"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+4</w:t>
            </w:r>
          </w:p>
        </w:tc>
        <w:tc>
          <w:tcPr>
            <w:tcW w:w="3822" w:type="dxa"/>
            <w:shd w:val="clear" w:color="auto" w:fill="EAF1DD" w:themeFill="accent3" w:themeFillTint="33"/>
          </w:tcPr>
          <w:p w14:paraId="757BB796"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203,3</w:t>
            </w:r>
          </w:p>
        </w:tc>
      </w:tr>
      <w:tr w:rsidR="000958F0" w:rsidRPr="000150EE" w14:paraId="326A64C5" w14:textId="77777777" w:rsidTr="00662EA1">
        <w:tc>
          <w:tcPr>
            <w:tcW w:w="5240" w:type="dxa"/>
            <w:shd w:val="clear" w:color="auto" w:fill="EAF1DD" w:themeFill="accent3" w:themeFillTint="33"/>
          </w:tcPr>
          <w:p w14:paraId="56C69208"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EAF1DD" w:themeFill="accent3" w:themeFillTint="33"/>
          </w:tcPr>
          <w:p w14:paraId="1ADD2F40"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859,6</w:t>
            </w:r>
          </w:p>
        </w:tc>
      </w:tr>
      <w:tr w:rsidR="000958F0" w:rsidRPr="000150EE" w14:paraId="19CDD34C" w14:textId="77777777" w:rsidTr="00662EA1">
        <w:tc>
          <w:tcPr>
            <w:tcW w:w="5240" w:type="dxa"/>
          </w:tcPr>
          <w:p w14:paraId="36A8AE16" w14:textId="77777777" w:rsidR="000958F0" w:rsidRPr="000150EE" w:rsidRDefault="000958F0" w:rsidP="00662EA1">
            <w:pPr>
              <w:rPr>
                <w:rFonts w:ascii="Times New Roman" w:hAnsi="Times New Roman" w:cs="Times New Roman"/>
              </w:rPr>
            </w:pPr>
          </w:p>
        </w:tc>
        <w:tc>
          <w:tcPr>
            <w:tcW w:w="3822" w:type="dxa"/>
          </w:tcPr>
          <w:p w14:paraId="002B57A4" w14:textId="77777777" w:rsidR="000958F0" w:rsidRPr="000150EE" w:rsidRDefault="000958F0" w:rsidP="00662EA1">
            <w:pPr>
              <w:rPr>
                <w:rFonts w:ascii="Times New Roman" w:hAnsi="Times New Roman" w:cs="Times New Roman"/>
              </w:rPr>
            </w:pPr>
          </w:p>
        </w:tc>
      </w:tr>
      <w:tr w:rsidR="000958F0" w:rsidRPr="000150EE" w14:paraId="21C50D22" w14:textId="77777777" w:rsidTr="00662EA1">
        <w:tc>
          <w:tcPr>
            <w:tcW w:w="5240" w:type="dxa"/>
            <w:shd w:val="clear" w:color="auto" w:fill="E5DFEC" w:themeFill="accent4" w:themeFillTint="33"/>
          </w:tcPr>
          <w:p w14:paraId="082FBE3D"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Segment J (WYDZIAŁ WOKALNO AKTORSKI, SALA OPEROWO TEATRALNA)</w:t>
            </w:r>
          </w:p>
        </w:tc>
        <w:tc>
          <w:tcPr>
            <w:tcW w:w="3822" w:type="dxa"/>
            <w:shd w:val="clear" w:color="auto" w:fill="E5DFEC" w:themeFill="accent4" w:themeFillTint="33"/>
          </w:tcPr>
          <w:p w14:paraId="2AA1F1C6" w14:textId="77777777" w:rsidR="000958F0" w:rsidRPr="000150EE" w:rsidRDefault="000958F0" w:rsidP="00662EA1">
            <w:pPr>
              <w:rPr>
                <w:rFonts w:ascii="Times New Roman" w:hAnsi="Times New Roman" w:cs="Times New Roman"/>
              </w:rPr>
            </w:pPr>
          </w:p>
        </w:tc>
      </w:tr>
      <w:tr w:rsidR="000958F0" w:rsidRPr="000150EE" w14:paraId="2D7288AA" w14:textId="77777777" w:rsidTr="00662EA1">
        <w:tc>
          <w:tcPr>
            <w:tcW w:w="5240" w:type="dxa"/>
            <w:shd w:val="clear" w:color="auto" w:fill="E5DFEC" w:themeFill="accent4" w:themeFillTint="33"/>
          </w:tcPr>
          <w:p w14:paraId="1F9592FE"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E5DFEC" w:themeFill="accent4" w:themeFillTint="33"/>
          </w:tcPr>
          <w:p w14:paraId="4834D23F"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573,6</w:t>
            </w:r>
          </w:p>
        </w:tc>
      </w:tr>
      <w:tr w:rsidR="000958F0" w:rsidRPr="000150EE" w14:paraId="77EB0296" w14:textId="77777777" w:rsidTr="00662EA1">
        <w:tc>
          <w:tcPr>
            <w:tcW w:w="5240" w:type="dxa"/>
            <w:shd w:val="clear" w:color="auto" w:fill="E5DFEC" w:themeFill="accent4" w:themeFillTint="33"/>
          </w:tcPr>
          <w:p w14:paraId="1DF1AA11"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-0,5</w:t>
            </w:r>
          </w:p>
        </w:tc>
        <w:tc>
          <w:tcPr>
            <w:tcW w:w="3822" w:type="dxa"/>
            <w:shd w:val="clear" w:color="auto" w:fill="E5DFEC" w:themeFill="accent4" w:themeFillTint="33"/>
          </w:tcPr>
          <w:p w14:paraId="5B160C84"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93,2</w:t>
            </w:r>
          </w:p>
        </w:tc>
      </w:tr>
      <w:tr w:rsidR="000958F0" w:rsidRPr="000150EE" w14:paraId="49759548" w14:textId="77777777" w:rsidTr="00662EA1">
        <w:tc>
          <w:tcPr>
            <w:tcW w:w="5240" w:type="dxa"/>
            <w:shd w:val="clear" w:color="auto" w:fill="E5DFEC" w:themeFill="accent4" w:themeFillTint="33"/>
          </w:tcPr>
          <w:p w14:paraId="0DCF1E25"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+1</w:t>
            </w:r>
          </w:p>
        </w:tc>
        <w:tc>
          <w:tcPr>
            <w:tcW w:w="3822" w:type="dxa"/>
            <w:shd w:val="clear" w:color="auto" w:fill="E5DFEC" w:themeFill="accent4" w:themeFillTint="33"/>
          </w:tcPr>
          <w:p w14:paraId="5DC42969"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730,5</w:t>
            </w:r>
          </w:p>
        </w:tc>
      </w:tr>
      <w:tr w:rsidR="000958F0" w:rsidRPr="000150EE" w14:paraId="40E379B1" w14:textId="77777777" w:rsidTr="00662EA1">
        <w:tc>
          <w:tcPr>
            <w:tcW w:w="5240" w:type="dxa"/>
            <w:shd w:val="clear" w:color="auto" w:fill="E5DFEC" w:themeFill="accent4" w:themeFillTint="33"/>
          </w:tcPr>
          <w:p w14:paraId="3EECD9D3"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w:t>
            </w:r>
          </w:p>
        </w:tc>
        <w:tc>
          <w:tcPr>
            <w:tcW w:w="3822" w:type="dxa"/>
            <w:shd w:val="clear" w:color="auto" w:fill="E5DFEC" w:themeFill="accent4" w:themeFillTint="33"/>
          </w:tcPr>
          <w:p w14:paraId="1F6D585C"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302,8</w:t>
            </w:r>
          </w:p>
        </w:tc>
      </w:tr>
      <w:tr w:rsidR="000958F0" w:rsidRPr="000150EE" w14:paraId="42984125" w14:textId="77777777" w:rsidTr="00662EA1">
        <w:tc>
          <w:tcPr>
            <w:tcW w:w="5240" w:type="dxa"/>
            <w:shd w:val="clear" w:color="auto" w:fill="E5DFEC" w:themeFill="accent4" w:themeFillTint="33"/>
          </w:tcPr>
          <w:p w14:paraId="71C064F2"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+2,5</w:t>
            </w:r>
          </w:p>
        </w:tc>
        <w:tc>
          <w:tcPr>
            <w:tcW w:w="3822" w:type="dxa"/>
            <w:shd w:val="clear" w:color="auto" w:fill="E5DFEC" w:themeFill="accent4" w:themeFillTint="33"/>
          </w:tcPr>
          <w:p w14:paraId="7CED9C75"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32,1</w:t>
            </w:r>
          </w:p>
        </w:tc>
      </w:tr>
      <w:tr w:rsidR="000958F0" w:rsidRPr="000150EE" w14:paraId="0B4516B0" w14:textId="77777777" w:rsidTr="00662EA1">
        <w:tc>
          <w:tcPr>
            <w:tcW w:w="5240" w:type="dxa"/>
            <w:shd w:val="clear" w:color="auto" w:fill="E5DFEC" w:themeFill="accent4" w:themeFillTint="33"/>
          </w:tcPr>
          <w:p w14:paraId="66080008"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Kondygnacja +3</w:t>
            </w:r>
          </w:p>
        </w:tc>
        <w:tc>
          <w:tcPr>
            <w:tcW w:w="3822" w:type="dxa"/>
            <w:shd w:val="clear" w:color="auto" w:fill="E5DFEC" w:themeFill="accent4" w:themeFillTint="33"/>
          </w:tcPr>
          <w:p w14:paraId="5BF619B5" w14:textId="77777777" w:rsidR="000958F0" w:rsidRPr="000150EE" w:rsidRDefault="000958F0" w:rsidP="00662EA1">
            <w:pPr>
              <w:rPr>
                <w:rFonts w:ascii="Times New Roman" w:hAnsi="Times New Roman" w:cs="Times New Roman"/>
              </w:rPr>
            </w:pPr>
            <w:r w:rsidRPr="000150EE">
              <w:rPr>
                <w:rFonts w:ascii="Times New Roman" w:hAnsi="Times New Roman" w:cs="Times New Roman"/>
              </w:rPr>
              <w:t>195,7</w:t>
            </w:r>
          </w:p>
        </w:tc>
      </w:tr>
      <w:tr w:rsidR="000958F0" w:rsidRPr="000150EE" w14:paraId="0D671A8C" w14:textId="77777777" w:rsidTr="00662EA1">
        <w:tc>
          <w:tcPr>
            <w:tcW w:w="5240" w:type="dxa"/>
            <w:shd w:val="clear" w:color="auto" w:fill="E5DFEC" w:themeFill="accent4" w:themeFillTint="33"/>
          </w:tcPr>
          <w:p w14:paraId="748420EC" w14:textId="77777777" w:rsidR="000958F0" w:rsidRPr="000150EE" w:rsidRDefault="000958F0" w:rsidP="00662EA1">
            <w:pPr>
              <w:jc w:val="right"/>
              <w:rPr>
                <w:rFonts w:ascii="Times New Roman" w:hAnsi="Times New Roman" w:cs="Times New Roman"/>
              </w:rPr>
            </w:pPr>
            <w:r w:rsidRPr="000150EE">
              <w:rPr>
                <w:rFonts w:ascii="Times New Roman" w:hAnsi="Times New Roman" w:cs="Times New Roman"/>
              </w:rPr>
              <w:t>SUMA</w:t>
            </w:r>
          </w:p>
        </w:tc>
        <w:tc>
          <w:tcPr>
            <w:tcW w:w="3822" w:type="dxa"/>
            <w:shd w:val="clear" w:color="auto" w:fill="E5DFEC" w:themeFill="accent4" w:themeFillTint="33"/>
          </w:tcPr>
          <w:p w14:paraId="0BEFE66A" w14:textId="77777777" w:rsidR="000958F0" w:rsidRPr="000150EE" w:rsidRDefault="000958F0" w:rsidP="00662EA1">
            <w:pPr>
              <w:jc w:val="center"/>
              <w:rPr>
                <w:rFonts w:ascii="Times New Roman" w:hAnsi="Times New Roman" w:cs="Times New Roman"/>
              </w:rPr>
            </w:pPr>
            <w:r w:rsidRPr="000150EE">
              <w:rPr>
                <w:rFonts w:ascii="Times New Roman" w:hAnsi="Times New Roman" w:cs="Times New Roman"/>
              </w:rPr>
              <w:t>1 927,9</w:t>
            </w:r>
          </w:p>
        </w:tc>
      </w:tr>
      <w:tr w:rsidR="000958F0" w:rsidRPr="00957031" w14:paraId="067255FA" w14:textId="77777777" w:rsidTr="00662EA1">
        <w:tc>
          <w:tcPr>
            <w:tcW w:w="5240" w:type="dxa"/>
          </w:tcPr>
          <w:p w14:paraId="47721C83" w14:textId="77777777" w:rsidR="000958F0" w:rsidRDefault="000958F0" w:rsidP="00662EA1"/>
        </w:tc>
        <w:tc>
          <w:tcPr>
            <w:tcW w:w="3822" w:type="dxa"/>
          </w:tcPr>
          <w:p w14:paraId="7FBCBB82" w14:textId="77777777" w:rsidR="000958F0" w:rsidRPr="00957031" w:rsidRDefault="000958F0" w:rsidP="00662EA1">
            <w:pPr>
              <w:jc w:val="center"/>
            </w:pPr>
          </w:p>
        </w:tc>
      </w:tr>
      <w:tr w:rsidR="000958F0" w:rsidRPr="00957031" w14:paraId="12648C54" w14:textId="77777777" w:rsidTr="00662EA1">
        <w:tc>
          <w:tcPr>
            <w:tcW w:w="5240" w:type="dxa"/>
          </w:tcPr>
          <w:p w14:paraId="6B591316" w14:textId="77777777" w:rsidR="000958F0" w:rsidRDefault="000958F0" w:rsidP="00662EA1"/>
        </w:tc>
        <w:tc>
          <w:tcPr>
            <w:tcW w:w="3822" w:type="dxa"/>
          </w:tcPr>
          <w:p w14:paraId="533E26D5" w14:textId="77777777" w:rsidR="000958F0" w:rsidRPr="00957031" w:rsidRDefault="000958F0" w:rsidP="00662EA1"/>
        </w:tc>
      </w:tr>
      <w:tr w:rsidR="000958F0" w:rsidRPr="000150EE" w14:paraId="0CE3090B" w14:textId="77777777" w:rsidTr="00662EA1">
        <w:tc>
          <w:tcPr>
            <w:tcW w:w="5240" w:type="dxa"/>
          </w:tcPr>
          <w:p w14:paraId="366828EA" w14:textId="77777777" w:rsidR="000958F0" w:rsidRPr="000150EE" w:rsidRDefault="000958F0" w:rsidP="00662EA1">
            <w:pPr>
              <w:rPr>
                <w:rFonts w:ascii="Times New Roman" w:hAnsi="Times New Roman" w:cs="Times New Roman"/>
                <w:b/>
                <w:sz w:val="32"/>
                <w:szCs w:val="32"/>
              </w:rPr>
            </w:pPr>
            <w:r w:rsidRPr="000150EE">
              <w:rPr>
                <w:rFonts w:ascii="Times New Roman" w:hAnsi="Times New Roman" w:cs="Times New Roman"/>
                <w:b/>
                <w:sz w:val="32"/>
                <w:szCs w:val="32"/>
              </w:rPr>
              <w:t>SUMA KAMPUS</w:t>
            </w:r>
          </w:p>
        </w:tc>
        <w:tc>
          <w:tcPr>
            <w:tcW w:w="3822" w:type="dxa"/>
          </w:tcPr>
          <w:p w14:paraId="54F66DE7" w14:textId="77777777" w:rsidR="000958F0" w:rsidRPr="000150EE" w:rsidRDefault="000958F0" w:rsidP="00662EA1">
            <w:pPr>
              <w:rPr>
                <w:rFonts w:ascii="Times New Roman" w:hAnsi="Times New Roman" w:cs="Times New Roman"/>
                <w:b/>
                <w:sz w:val="32"/>
                <w:szCs w:val="32"/>
              </w:rPr>
            </w:pPr>
            <w:bookmarkStart w:id="23" w:name="_Hlk217045892"/>
            <w:r w:rsidRPr="000150EE">
              <w:rPr>
                <w:rFonts w:ascii="Times New Roman" w:hAnsi="Times New Roman" w:cs="Times New Roman"/>
                <w:b/>
                <w:sz w:val="32"/>
                <w:szCs w:val="32"/>
              </w:rPr>
              <w:t>16 512,3</w:t>
            </w:r>
            <w:bookmarkEnd w:id="23"/>
          </w:p>
        </w:tc>
      </w:tr>
    </w:tbl>
    <w:p w14:paraId="70CC012A" w14:textId="77777777" w:rsidR="00E960DF" w:rsidRDefault="00E960DF" w:rsidP="00981431"/>
    <w:p w14:paraId="0D5019DD" w14:textId="1FD2B08E" w:rsidR="00981431" w:rsidRPr="00757499" w:rsidRDefault="00E960DF" w:rsidP="00981431">
      <w:pPr>
        <w:rPr>
          <w:rFonts w:ascii="Times New Roman" w:hAnsi="Times New Roman" w:cs="Times New Roman"/>
          <w:sz w:val="20"/>
          <w:szCs w:val="20"/>
        </w:rPr>
      </w:pPr>
      <w:r w:rsidRPr="00757499">
        <w:rPr>
          <w:rFonts w:ascii="Times New Roman" w:hAnsi="Times New Roman" w:cs="Times New Roman"/>
          <w:sz w:val="20"/>
          <w:szCs w:val="20"/>
        </w:rPr>
        <w:t>Tabela 1. Wykaz planowanych segmentów i pomieszczeń użytkowych.</w:t>
      </w:r>
    </w:p>
    <w:p w14:paraId="2FA169E4" w14:textId="2D60D800" w:rsidR="00293DA3" w:rsidRPr="00E960DF" w:rsidRDefault="00981431" w:rsidP="00E960DF">
      <w:pPr>
        <w:pStyle w:val="Spisilustracji"/>
        <w:keepNext/>
        <w:jc w:val="both"/>
        <w:rPr>
          <w:sz w:val="20"/>
          <w:szCs w:val="20"/>
        </w:rPr>
      </w:pPr>
      <w:bookmarkStart w:id="24" w:name="_Toc217157460"/>
      <w:r w:rsidRPr="00957031">
        <w:rPr>
          <w:sz w:val="20"/>
          <w:szCs w:val="20"/>
        </w:rPr>
        <w:lastRenderedPageBreak/>
        <w:t xml:space="preserve">Rysunek 5. Wizualizacja </w:t>
      </w:r>
      <w:r w:rsidRPr="00981431">
        <w:rPr>
          <w:rStyle w:val="Teksttreci3"/>
          <w:sz w:val="20"/>
          <w:szCs w:val="20"/>
        </w:rPr>
        <w:t>nowego zespołu budynków dydaktycznych</w:t>
      </w:r>
      <w:r w:rsidR="001C4916">
        <w:rPr>
          <w:sz w:val="20"/>
          <w:szCs w:val="20"/>
          <w:shd w:val="clear" w:color="auto" w:fill="FFFFFF"/>
        </w:rPr>
        <w:t xml:space="preserve"> AMKP</w:t>
      </w:r>
      <w:r w:rsidRPr="00981431">
        <w:rPr>
          <w:rStyle w:val="Teksttreci3"/>
          <w:sz w:val="20"/>
          <w:szCs w:val="20"/>
        </w:rPr>
        <w:t>. Widok od strony dziedzińca.</w:t>
      </w:r>
      <w:bookmarkEnd w:id="24"/>
    </w:p>
    <w:p w14:paraId="5E682060" w14:textId="77777777" w:rsidR="00293DA3" w:rsidRDefault="00981431">
      <w:pPr>
        <w:spacing w:before="120" w:after="120" w:line="240" w:lineRule="auto"/>
        <w:jc w:val="both"/>
        <w:rPr>
          <w:rFonts w:ascii="Times New Roman" w:hAnsi="Times New Roman" w:cs="Times New Roman"/>
          <w:b/>
        </w:rPr>
      </w:pPr>
      <w:r>
        <w:rPr>
          <w:rFonts w:ascii="Times New Roman" w:hAnsi="Times New Roman" w:cs="Times New Roman"/>
          <w:b/>
          <w:noProof/>
          <w:lang w:eastAsia="pl-PL"/>
        </w:rPr>
        <w:drawing>
          <wp:inline distT="0" distB="0" distL="0" distR="0" wp14:anchorId="1D0A7FB9" wp14:editId="504CE070">
            <wp:extent cx="5705475" cy="3038712"/>
            <wp:effectExtent l="0" t="0" r="0" b="9525"/>
            <wp:docPr id="6" name="Obraz 3" descr="Obraz zawierający Modelarstwo redukcyj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06064" name="Obraz 3" descr="Obraz zawierający Modelarstwo redukcyjne&#10;&#10;Opis wygenerowany automatycznie"/>
                    <pic:cNvPicPr>
                      <a:picLocks noChangeAspect="1"/>
                    </pic:cNvPicPr>
                  </pic:nvPicPr>
                  <pic:blipFill>
                    <a:blip r:embed="rId16"/>
                    <a:stretch/>
                  </pic:blipFill>
                  <pic:spPr bwMode="auto">
                    <a:xfrm>
                      <a:off x="0" y="0"/>
                      <a:ext cx="5710002" cy="3041123"/>
                    </a:xfrm>
                    <a:prstGeom prst="rect">
                      <a:avLst/>
                    </a:prstGeom>
                  </pic:spPr>
                </pic:pic>
              </a:graphicData>
            </a:graphic>
          </wp:inline>
        </w:drawing>
      </w:r>
    </w:p>
    <w:p w14:paraId="5BAEE6D4" w14:textId="77777777" w:rsidR="00293DA3" w:rsidRDefault="00293DA3">
      <w:pPr>
        <w:spacing w:before="120" w:after="120" w:line="240" w:lineRule="auto"/>
        <w:jc w:val="both"/>
        <w:rPr>
          <w:rFonts w:ascii="Times New Roman" w:hAnsi="Times New Roman" w:cs="Times New Roman"/>
          <w:b/>
        </w:rPr>
      </w:pPr>
    </w:p>
    <w:p w14:paraId="5FDA38B1" w14:textId="77777777" w:rsidR="00293DA3" w:rsidRDefault="00981431">
      <w:pPr>
        <w:spacing w:before="288" w:after="288"/>
        <w:jc w:val="both"/>
        <w:rPr>
          <w:rFonts w:ascii="Times New Roman" w:hAnsi="Times New Roman" w:cs="Times New Roman"/>
          <w:b/>
        </w:rPr>
      </w:pPr>
      <w:r>
        <w:rPr>
          <w:rFonts w:ascii="Times New Roman" w:hAnsi="Times New Roman" w:cs="Times New Roman"/>
          <w:b/>
        </w:rPr>
        <w:t>Parametry inwestycji:</w:t>
      </w:r>
    </w:p>
    <w:p w14:paraId="51BDCACC" w14:textId="3131F2E2" w:rsidR="00293DA3" w:rsidRDefault="00981431">
      <w:pPr>
        <w:spacing w:before="288" w:after="288"/>
        <w:jc w:val="both"/>
        <w:rPr>
          <w:rFonts w:ascii="Times New Roman" w:hAnsi="Times New Roman" w:cs="Times New Roman"/>
          <w:b/>
          <w:color w:val="000000" w:themeColor="text1"/>
        </w:rPr>
      </w:pPr>
      <w:r>
        <w:rPr>
          <w:rFonts w:ascii="Times New Roman" w:hAnsi="Times New Roman" w:cs="Times New Roman"/>
        </w:rPr>
        <w:t xml:space="preserve">W ramach realizacji projektu powstanie 1 kompleks dydaktyczny. </w:t>
      </w:r>
      <w:r>
        <w:rPr>
          <w:rFonts w:ascii="Times New Roman" w:hAnsi="Times New Roman" w:cs="Times New Roman"/>
          <w:b/>
        </w:rPr>
        <w:t xml:space="preserve">Powierzchnia </w:t>
      </w:r>
      <w:r>
        <w:rPr>
          <w:rFonts w:ascii="Times New Roman" w:hAnsi="Times New Roman" w:cs="Times New Roman"/>
          <w:b/>
          <w:color w:val="000000" w:themeColor="text1"/>
        </w:rPr>
        <w:t xml:space="preserve">użytkowa: </w:t>
      </w:r>
      <w:r>
        <w:rPr>
          <w:rFonts w:ascii="Times New Roman" w:hAnsi="Times New Roman" w:cs="Times New Roman"/>
          <w:b/>
          <w:bCs/>
          <w:color w:val="000000" w:themeColor="text1"/>
        </w:rPr>
        <w:t>16 512,3</w:t>
      </w:r>
      <w:r>
        <w:rPr>
          <w:rFonts w:ascii="Times New Roman" w:hAnsi="Times New Roman" w:cs="Times New Roman"/>
          <w:b/>
          <w:color w:val="000000" w:themeColor="text1"/>
        </w:rPr>
        <w:t xml:space="preserve"> m</w:t>
      </w:r>
      <w:r>
        <w:rPr>
          <w:rFonts w:ascii="Times New Roman" w:hAnsi="Times New Roman" w:cs="Times New Roman"/>
          <w:b/>
          <w:color w:val="000000" w:themeColor="text1"/>
          <w:vertAlign w:val="superscript"/>
        </w:rPr>
        <w:t>2</w:t>
      </w:r>
      <w:r>
        <w:rPr>
          <w:rFonts w:ascii="Times New Roman" w:hAnsi="Times New Roman" w:cs="Times New Roman"/>
          <w:b/>
          <w:color w:val="000000" w:themeColor="text1"/>
        </w:rPr>
        <w:t>, powierzchnia ruchu:</w:t>
      </w:r>
      <w:r w:rsidR="00200A78">
        <w:rPr>
          <w:rFonts w:ascii="Times New Roman" w:hAnsi="Times New Roman" w:cs="Times New Roman"/>
          <w:b/>
          <w:color w:val="000000" w:themeColor="text1"/>
        </w:rPr>
        <w:t xml:space="preserve"> </w:t>
      </w:r>
      <w:r>
        <w:rPr>
          <w:rFonts w:ascii="Times New Roman" w:hAnsi="Times New Roman" w:cs="Times New Roman"/>
          <w:b/>
          <w:color w:val="000000" w:themeColor="text1"/>
        </w:rPr>
        <w:t>7731,7 m</w:t>
      </w:r>
      <w:r>
        <w:rPr>
          <w:rFonts w:ascii="Times New Roman" w:hAnsi="Times New Roman" w:cs="Times New Roman"/>
          <w:b/>
          <w:color w:val="000000" w:themeColor="text1"/>
          <w:vertAlign w:val="superscript"/>
        </w:rPr>
        <w:t xml:space="preserve">2, </w:t>
      </w:r>
      <w:r>
        <w:rPr>
          <w:rFonts w:ascii="Times New Roman" w:hAnsi="Times New Roman" w:cs="Times New Roman"/>
          <w:b/>
          <w:color w:val="000000" w:themeColor="text1"/>
        </w:rPr>
        <w:t>, powierzchnia usługowo- techniczna: 9</w:t>
      </w:r>
      <w:r w:rsidR="00EB5402">
        <w:rPr>
          <w:rFonts w:ascii="Times New Roman" w:hAnsi="Times New Roman" w:cs="Times New Roman"/>
          <w:b/>
          <w:color w:val="000000" w:themeColor="text1"/>
        </w:rPr>
        <w:t xml:space="preserve"> </w:t>
      </w:r>
      <w:r>
        <w:rPr>
          <w:rFonts w:ascii="Times New Roman" w:hAnsi="Times New Roman" w:cs="Times New Roman"/>
          <w:b/>
          <w:color w:val="000000" w:themeColor="text1"/>
        </w:rPr>
        <w:t>000,8 m</w:t>
      </w:r>
      <w:r>
        <w:rPr>
          <w:rFonts w:ascii="Times New Roman" w:hAnsi="Times New Roman" w:cs="Times New Roman"/>
          <w:b/>
          <w:color w:val="000000" w:themeColor="text1"/>
          <w:vertAlign w:val="superscript"/>
        </w:rPr>
        <w:t>2.</w:t>
      </w:r>
    </w:p>
    <w:p w14:paraId="7919CE8B" w14:textId="6067055B" w:rsidR="00293DA3" w:rsidRPr="00957031" w:rsidRDefault="00981431" w:rsidP="00957031">
      <w:pPr>
        <w:pStyle w:val="Spisilustracji"/>
        <w:jc w:val="both"/>
        <w:rPr>
          <w:sz w:val="20"/>
          <w:szCs w:val="20"/>
        </w:rPr>
      </w:pPr>
      <w:bookmarkStart w:id="25" w:name="_Toc217157461"/>
      <w:r w:rsidRPr="00957031">
        <w:rPr>
          <w:sz w:val="20"/>
          <w:szCs w:val="20"/>
        </w:rPr>
        <w:t xml:space="preserve">Rysunek 6. Wizualizacja </w:t>
      </w:r>
      <w:r w:rsidRPr="00981431">
        <w:rPr>
          <w:rStyle w:val="Teksttreci3"/>
          <w:sz w:val="20"/>
          <w:szCs w:val="20"/>
        </w:rPr>
        <w:t>nowego zespołu budynków dydaktycznych</w:t>
      </w:r>
      <w:r w:rsidR="001C4916">
        <w:rPr>
          <w:rStyle w:val="Teksttreci3"/>
          <w:sz w:val="20"/>
          <w:szCs w:val="20"/>
        </w:rPr>
        <w:t xml:space="preserve"> </w:t>
      </w:r>
      <w:r w:rsidR="001C4916">
        <w:rPr>
          <w:sz w:val="20"/>
          <w:szCs w:val="20"/>
          <w:shd w:val="clear" w:color="auto" w:fill="FFFFFF"/>
        </w:rPr>
        <w:t>AMKP</w:t>
      </w:r>
      <w:r w:rsidRPr="00981431">
        <w:rPr>
          <w:rStyle w:val="Teksttreci3"/>
          <w:sz w:val="20"/>
          <w:szCs w:val="20"/>
        </w:rPr>
        <w:t>. Widok od strony segmentu F- Biblioteka.</w:t>
      </w:r>
      <w:bookmarkEnd w:id="25"/>
    </w:p>
    <w:p w14:paraId="1A455ACA" w14:textId="77777777" w:rsidR="00293DA3" w:rsidRDefault="00981431">
      <w:pPr>
        <w:spacing w:before="288" w:after="288"/>
        <w:jc w:val="both"/>
        <w:rPr>
          <w:rFonts w:ascii="Times New Roman" w:hAnsi="Times New Roman" w:cs="Times New Roman"/>
          <w:b/>
        </w:rPr>
      </w:pPr>
      <w:r>
        <w:rPr>
          <w:rFonts w:ascii="Times New Roman" w:hAnsi="Times New Roman" w:cs="Times New Roman"/>
          <w:b/>
          <w:noProof/>
          <w:lang w:eastAsia="pl-PL"/>
        </w:rPr>
        <w:drawing>
          <wp:inline distT="0" distB="0" distL="0" distR="0" wp14:anchorId="4809F0CC" wp14:editId="62FD819E">
            <wp:extent cx="5760720" cy="2886075"/>
            <wp:effectExtent l="0" t="0" r="0" b="9525"/>
            <wp:docPr id="7" name="Obraz 7" descr="Obraz zawierający Modelarstwo redukcyj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58937" name="Obraz 7" descr="Obraz zawierający Modelarstwo redukcyjne&#10;&#10;Opis wygenerowany automatycznie"/>
                    <pic:cNvPicPr>
                      <a:picLocks noChangeAspect="1"/>
                    </pic:cNvPicPr>
                  </pic:nvPicPr>
                  <pic:blipFill rotWithShape="1">
                    <a:blip r:embed="rId17"/>
                    <a:srcRect b="10178"/>
                    <a:stretch/>
                  </pic:blipFill>
                  <pic:spPr bwMode="auto">
                    <a:xfrm>
                      <a:off x="0" y="0"/>
                      <a:ext cx="5760720" cy="2886075"/>
                    </a:xfrm>
                    <a:prstGeom prst="rect">
                      <a:avLst/>
                    </a:prstGeom>
                    <a:ln>
                      <a:noFill/>
                    </a:ln>
                    <a:extLst>
                      <a:ext uri="{53640926-AAD7-44D8-BBD7-CCE9431645EC}">
                        <a14:shadowObscured xmlns:a14="http://schemas.microsoft.com/office/drawing/2010/main"/>
                      </a:ext>
                    </a:extLst>
                  </pic:spPr>
                </pic:pic>
              </a:graphicData>
            </a:graphic>
          </wp:inline>
        </w:drawing>
      </w:r>
    </w:p>
    <w:p w14:paraId="71B8A5B0" w14:textId="77777777" w:rsidR="00293DA3" w:rsidRDefault="00981431" w:rsidP="00E960DF">
      <w:pPr>
        <w:keepNext/>
        <w:spacing w:before="288" w:after="288"/>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Dodatkowa charakterystyka wybranych pomieszczeń.</w:t>
      </w:r>
    </w:p>
    <w:p w14:paraId="53B93484"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Kluczowe pomieszczenia dla działalności STATUTOWEJ</w:t>
      </w:r>
      <w:bookmarkStart w:id="26" w:name="_Hlk218499806"/>
      <w:r>
        <w:rPr>
          <w:rFonts w:ascii="Times New Roman" w:eastAsia="Calibri" w:hAnsi="Times New Roman" w:cs="Times New Roman"/>
          <w:color w:val="000000" w:themeColor="text1"/>
        </w:rPr>
        <w:t xml:space="preserve"> – </w:t>
      </w:r>
      <w:bookmarkEnd w:id="26"/>
      <w:r>
        <w:rPr>
          <w:rFonts w:ascii="Times New Roman" w:eastAsia="Calibri" w:hAnsi="Times New Roman" w:cs="Times New Roman"/>
          <w:color w:val="000000" w:themeColor="text1"/>
        </w:rPr>
        <w:t xml:space="preserve">dydaktycznej, artystycznej i naukowej prowadzonej w planowanej nowej siedzibie AMKP to: </w:t>
      </w:r>
    </w:p>
    <w:p w14:paraId="0320953B" w14:textId="77777777" w:rsidR="00293DA3" w:rsidRPr="00662EA1" w:rsidRDefault="00981431" w:rsidP="00E949D5">
      <w:pPr>
        <w:pStyle w:val="Akapitzlist"/>
        <w:numPr>
          <w:ilvl w:val="0"/>
          <w:numId w:val="25"/>
        </w:numPr>
        <w:spacing w:before="288" w:after="288"/>
        <w:jc w:val="both"/>
        <w:rPr>
          <w:rFonts w:ascii="Times New Roman" w:eastAsia="Calibri" w:hAnsi="Times New Roman" w:cs="Times New Roman"/>
          <w:color w:val="000000" w:themeColor="text1"/>
        </w:rPr>
      </w:pPr>
      <w:r w:rsidRPr="00662EA1">
        <w:rPr>
          <w:rFonts w:ascii="Times New Roman" w:eastAsia="Calibri" w:hAnsi="Times New Roman" w:cs="Times New Roman"/>
          <w:color w:val="000000" w:themeColor="text1"/>
        </w:rPr>
        <w:t xml:space="preserve">- </w:t>
      </w:r>
      <w:r w:rsidRPr="00662EA1">
        <w:rPr>
          <w:rFonts w:ascii="Times New Roman" w:eastAsia="Calibri" w:hAnsi="Times New Roman" w:cs="Times New Roman"/>
          <w:b/>
          <w:color w:val="000000" w:themeColor="text1"/>
        </w:rPr>
        <w:t>sale koncertowe:</w:t>
      </w:r>
      <w:r w:rsidRPr="00662EA1">
        <w:rPr>
          <w:rFonts w:ascii="Times New Roman" w:eastAsia="Calibri" w:hAnsi="Times New Roman" w:cs="Times New Roman"/>
          <w:color w:val="000000" w:themeColor="text1"/>
        </w:rPr>
        <w:t xml:space="preserve"> Sala Koncertowa (główna), Aula Kameralna, Sala Operowo-Teatralna, Aula Organowa – zlokalizowane w strefie koncertowej,</w:t>
      </w:r>
    </w:p>
    <w:p w14:paraId="1409B3C8" w14:textId="77777777" w:rsidR="00293DA3" w:rsidRPr="00662EA1" w:rsidRDefault="00981431" w:rsidP="00E949D5">
      <w:pPr>
        <w:pStyle w:val="Akapitzlist"/>
        <w:numPr>
          <w:ilvl w:val="0"/>
          <w:numId w:val="25"/>
        </w:numPr>
        <w:spacing w:before="288" w:after="288"/>
        <w:jc w:val="both"/>
        <w:rPr>
          <w:rFonts w:ascii="Times New Roman" w:eastAsia="Calibri" w:hAnsi="Times New Roman" w:cs="Times New Roman"/>
          <w:color w:val="000000" w:themeColor="text1"/>
        </w:rPr>
      </w:pPr>
      <w:r w:rsidRPr="00662EA1">
        <w:rPr>
          <w:rFonts w:ascii="Times New Roman" w:eastAsia="Calibri" w:hAnsi="Times New Roman" w:cs="Times New Roman"/>
          <w:color w:val="000000" w:themeColor="text1"/>
        </w:rPr>
        <w:t xml:space="preserve">- </w:t>
      </w:r>
      <w:r w:rsidRPr="00662EA1">
        <w:rPr>
          <w:rFonts w:ascii="Times New Roman" w:eastAsia="Calibri" w:hAnsi="Times New Roman" w:cs="Times New Roman"/>
          <w:b/>
          <w:color w:val="000000" w:themeColor="text1"/>
        </w:rPr>
        <w:t>sale dydaktyczne</w:t>
      </w:r>
      <w:r w:rsidRPr="00662EA1">
        <w:rPr>
          <w:rFonts w:ascii="Times New Roman" w:eastAsia="Calibri" w:hAnsi="Times New Roman" w:cs="Times New Roman"/>
          <w:color w:val="000000" w:themeColor="text1"/>
        </w:rPr>
        <w:t xml:space="preserve"> na zajęcia indywidualne i grupowe, sala prób chóru, sala prób orkiestry, Sala Taneczna (zajęć rytmiczno-ruchowych), sale ćwiczeń, </w:t>
      </w:r>
    </w:p>
    <w:p w14:paraId="5342ADBD" w14:textId="77777777" w:rsidR="00293DA3" w:rsidRPr="00662EA1" w:rsidRDefault="00981431" w:rsidP="00E949D5">
      <w:pPr>
        <w:pStyle w:val="Akapitzlist"/>
        <w:numPr>
          <w:ilvl w:val="0"/>
          <w:numId w:val="25"/>
        </w:numPr>
        <w:spacing w:before="288" w:after="288"/>
        <w:jc w:val="both"/>
        <w:rPr>
          <w:rFonts w:ascii="Times New Roman" w:eastAsia="Calibri" w:hAnsi="Times New Roman" w:cs="Times New Roman"/>
          <w:color w:val="000000" w:themeColor="text1"/>
        </w:rPr>
      </w:pPr>
      <w:r w:rsidRPr="00662EA1">
        <w:rPr>
          <w:rFonts w:ascii="Times New Roman" w:eastAsia="Calibri" w:hAnsi="Times New Roman" w:cs="Times New Roman"/>
          <w:color w:val="000000" w:themeColor="text1"/>
        </w:rPr>
        <w:t xml:space="preserve">- </w:t>
      </w:r>
      <w:r w:rsidRPr="00662EA1">
        <w:rPr>
          <w:rFonts w:ascii="Times New Roman" w:eastAsia="Calibri" w:hAnsi="Times New Roman" w:cs="Times New Roman"/>
          <w:b/>
          <w:color w:val="000000" w:themeColor="text1"/>
        </w:rPr>
        <w:t>sale konferencyjno-audytoryjne</w:t>
      </w:r>
      <w:r w:rsidRPr="00662EA1">
        <w:rPr>
          <w:rFonts w:ascii="Times New Roman" w:eastAsia="Calibri" w:hAnsi="Times New Roman" w:cs="Times New Roman"/>
          <w:color w:val="000000" w:themeColor="text1"/>
        </w:rPr>
        <w:t xml:space="preserve"> (dwie). </w:t>
      </w:r>
    </w:p>
    <w:p w14:paraId="1D051D63" w14:textId="0D7E5458" w:rsidR="00206B68" w:rsidRPr="003D1CC7" w:rsidRDefault="00981431" w:rsidP="003D1CC7">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Jedną z głównych, a zarazem reprezentacyjnych części projektowanego kompleksu, wizytówką </w:t>
      </w:r>
      <w:r w:rsidR="00AF7B1E" w:rsidRPr="00AF7B1E">
        <w:rPr>
          <w:rFonts w:ascii="Times New Roman" w:eastAsia="Calibri" w:hAnsi="Times New Roman" w:cs="Times New Roman"/>
          <w:color w:val="000000" w:themeColor="text1"/>
        </w:rPr>
        <w:t>AMKP</w:t>
      </w:r>
      <w:r>
        <w:rPr>
          <w:rFonts w:ascii="Times New Roman" w:eastAsia="Calibri" w:hAnsi="Times New Roman" w:cs="Times New Roman"/>
          <w:color w:val="000000" w:themeColor="text1"/>
        </w:rPr>
        <w:t xml:space="preserve"> ma być profesjonalna </w:t>
      </w:r>
      <w:r>
        <w:rPr>
          <w:rFonts w:ascii="Times New Roman" w:eastAsia="Calibri" w:hAnsi="Times New Roman" w:cs="Times New Roman"/>
          <w:b/>
          <w:color w:val="000000" w:themeColor="text1"/>
        </w:rPr>
        <w:t>Sala Koncertowa</w:t>
      </w:r>
      <w:r>
        <w:rPr>
          <w:rFonts w:ascii="Times New Roman" w:eastAsia="Calibri" w:hAnsi="Times New Roman" w:cs="Times New Roman"/>
          <w:color w:val="000000" w:themeColor="text1"/>
        </w:rPr>
        <w:t xml:space="preserve"> o światowych parametrach akustycznych,</w:t>
      </w:r>
      <w:r>
        <w:rPr>
          <w:rFonts w:ascii="Times New Roman" w:eastAsia="Calibri" w:hAnsi="Times New Roman" w:cs="Times New Roman"/>
          <w:b/>
          <w:color w:val="000000" w:themeColor="text1"/>
        </w:rPr>
        <w:t xml:space="preserve"> z widownią liczącą ok. 500 miejsc (w zależności od liczebności i układu wykonawców na estradzie) i pełnowymiarową estradą</w:t>
      </w:r>
      <w:r>
        <w:rPr>
          <w:rFonts w:ascii="Times New Roman" w:eastAsia="Calibri" w:hAnsi="Times New Roman" w:cs="Times New Roman"/>
          <w:color w:val="000000" w:themeColor="text1"/>
        </w:rPr>
        <w:t>, zakładająca w podstawowym wariancie występ na estradzie do 100 osób (orkiestry symfonicznej) z możliwością zwiększenia liczby wykonawców (w przypadku utworów o złożonej obsadzie, np. chóralno-orkiestrowych).</w:t>
      </w:r>
      <w:bookmarkStart w:id="27" w:name="_Toc217157462"/>
    </w:p>
    <w:p w14:paraId="4375FCBD" w14:textId="2B2BD8CC" w:rsidR="00293DA3" w:rsidRPr="00957031" w:rsidRDefault="00981431" w:rsidP="00957031">
      <w:pPr>
        <w:pStyle w:val="Spisilustracji"/>
        <w:jc w:val="both"/>
        <w:rPr>
          <w:sz w:val="20"/>
          <w:szCs w:val="20"/>
        </w:rPr>
      </w:pPr>
      <w:r w:rsidRPr="00957031">
        <w:rPr>
          <w:sz w:val="20"/>
          <w:szCs w:val="20"/>
        </w:rPr>
        <w:t xml:space="preserve">Rysunek 7. Wizualizacja </w:t>
      </w:r>
      <w:r w:rsidRPr="00981431">
        <w:rPr>
          <w:rStyle w:val="Teksttreci3"/>
          <w:sz w:val="20"/>
          <w:szCs w:val="20"/>
        </w:rPr>
        <w:t xml:space="preserve">nowego zespołu budynków dydaktycznych </w:t>
      </w:r>
      <w:bookmarkEnd w:id="27"/>
      <w:r w:rsidR="001C4916">
        <w:rPr>
          <w:sz w:val="20"/>
          <w:szCs w:val="20"/>
          <w:shd w:val="clear" w:color="auto" w:fill="FFFFFF"/>
        </w:rPr>
        <w:t>AMKP.</w:t>
      </w:r>
    </w:p>
    <w:p w14:paraId="2C62D724"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lang w:eastAsia="pl-PL"/>
        </w:rPr>
        <w:drawing>
          <wp:inline distT="0" distB="0" distL="0" distR="0" wp14:anchorId="60C8571B" wp14:editId="50CBA3C6">
            <wp:extent cx="5614261" cy="3286125"/>
            <wp:effectExtent l="0" t="0" r="5715" b="0"/>
            <wp:docPr id="8" name="Obraz 4" descr="Obraz zawierający zrzut ekranu, ściana, w pomieszczeni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98488" name="Obraz 4" descr="Obraz zawierający zrzut ekranu, ściana, w pomieszczeniu&#10;&#10;Opis wygenerowany automatycznie"/>
                    <pic:cNvPicPr>
                      <a:picLocks noChangeAspect="1"/>
                    </pic:cNvPicPr>
                  </pic:nvPicPr>
                  <pic:blipFill rotWithShape="1">
                    <a:blip r:embed="rId18"/>
                    <a:srcRect t="10055" b="7171"/>
                    <a:stretch/>
                  </pic:blipFill>
                  <pic:spPr bwMode="auto">
                    <a:xfrm>
                      <a:off x="0" y="0"/>
                      <a:ext cx="5619180" cy="3289004"/>
                    </a:xfrm>
                    <a:prstGeom prst="rect">
                      <a:avLst/>
                    </a:prstGeom>
                    <a:noFill/>
                    <a:ln>
                      <a:noFill/>
                    </a:ln>
                    <a:extLst>
                      <a:ext uri="{53640926-AAD7-44D8-BBD7-CCE9431645EC}">
                        <a14:shadowObscured xmlns:a14="http://schemas.microsoft.com/office/drawing/2010/main"/>
                      </a:ext>
                    </a:extLst>
                  </pic:spPr>
                </pic:pic>
              </a:graphicData>
            </a:graphic>
          </wp:inline>
        </w:drawing>
      </w:r>
    </w:p>
    <w:p w14:paraId="6DD82C7D" w14:textId="326BEC6A" w:rsidR="00981431"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Sala będzie wyposażona w nowoczesną mechanikę sceniczną, umożliwiającą m.in. wygodny transport instrumentów na estradę oraz zaplecze studyjne dla profesjonalnej rejestracji nagrań dźwiękowych i audiowizualnych. Ma spełniać najbardziej rygorystyczne światowe standardy w dziedzinie akustyki. W Sali Koncertowej docelowo mają znajdować się organy koncertowe liczące ok. 50 głosów, 3 manuały z pedałem. </w:t>
      </w:r>
    </w:p>
    <w:p w14:paraId="71597D70" w14:textId="77777777" w:rsidR="00454BC0" w:rsidRDefault="00454BC0">
      <w:pPr>
        <w:spacing w:before="288" w:after="288"/>
        <w:jc w:val="both"/>
        <w:rPr>
          <w:rFonts w:ascii="Times New Roman" w:eastAsia="Calibri" w:hAnsi="Times New Roman" w:cs="Times New Roman"/>
          <w:color w:val="000000" w:themeColor="text1"/>
        </w:rPr>
      </w:pPr>
    </w:p>
    <w:p w14:paraId="442A2A26" w14:textId="453193AB" w:rsidR="00293DA3" w:rsidRPr="003D1CC7" w:rsidRDefault="00981431" w:rsidP="003D1CC7">
      <w:pPr>
        <w:pStyle w:val="Spisilustracji"/>
        <w:jc w:val="both"/>
        <w:rPr>
          <w:sz w:val="20"/>
          <w:szCs w:val="20"/>
        </w:rPr>
      </w:pPr>
      <w:bookmarkStart w:id="28" w:name="_Toc217157463"/>
      <w:r w:rsidRPr="00957031">
        <w:rPr>
          <w:sz w:val="20"/>
          <w:szCs w:val="20"/>
        </w:rPr>
        <w:lastRenderedPageBreak/>
        <w:t xml:space="preserve">Rysunek 8. Wizualizacja </w:t>
      </w:r>
      <w:r w:rsidRPr="00981431">
        <w:rPr>
          <w:rStyle w:val="Teksttreci3"/>
          <w:sz w:val="20"/>
          <w:szCs w:val="20"/>
        </w:rPr>
        <w:t>nowego zespołu budynków dydaktycznych</w:t>
      </w:r>
      <w:r w:rsidR="001C4916">
        <w:rPr>
          <w:rStyle w:val="Teksttreci3"/>
          <w:sz w:val="20"/>
          <w:szCs w:val="20"/>
        </w:rPr>
        <w:t xml:space="preserve"> </w:t>
      </w:r>
      <w:r w:rsidR="001C4916">
        <w:rPr>
          <w:sz w:val="20"/>
          <w:szCs w:val="20"/>
          <w:shd w:val="clear" w:color="auto" w:fill="FFFFFF"/>
        </w:rPr>
        <w:t>AMKP</w:t>
      </w:r>
      <w:r w:rsidRPr="00981431">
        <w:rPr>
          <w:rStyle w:val="Teksttreci3"/>
          <w:sz w:val="20"/>
          <w:szCs w:val="20"/>
        </w:rPr>
        <w:t>. Sala Koncertowa, widownia.</w:t>
      </w:r>
      <w:bookmarkEnd w:id="28"/>
    </w:p>
    <w:p w14:paraId="209FDAC2"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lang w:eastAsia="pl-PL"/>
        </w:rPr>
        <w:drawing>
          <wp:inline distT="0" distB="0" distL="0" distR="0" wp14:anchorId="414CAC49" wp14:editId="357A5067">
            <wp:extent cx="5760720" cy="2880360"/>
            <wp:effectExtent l="0" t="0" r="0" b="0"/>
            <wp:docPr id="9" name="Obraz 4" descr="Obraz zawierający ściana, w pomieszczeniu, korytarz,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42773" name="Obraz 4" descr="Obraz zawierający ściana, w pomieszczeniu, korytarz, osoba&#10;&#10;Opis wygenerowany automatycznie"/>
                    <pic:cNvPicPr>
                      <a:picLocks noChangeAspect="1"/>
                    </pic:cNvPicPr>
                  </pic:nvPicPr>
                  <pic:blipFill>
                    <a:blip r:embed="rId19"/>
                    <a:stretch/>
                  </pic:blipFill>
                  <pic:spPr bwMode="auto">
                    <a:xfrm>
                      <a:off x="0" y="0"/>
                      <a:ext cx="5760720" cy="2880360"/>
                    </a:xfrm>
                    <a:prstGeom prst="rect">
                      <a:avLst/>
                    </a:prstGeom>
                  </pic:spPr>
                </pic:pic>
              </a:graphicData>
            </a:graphic>
          </wp:inline>
        </w:drawing>
      </w:r>
    </w:p>
    <w:p w14:paraId="01D2CA65" w14:textId="483B66D2" w:rsidR="00206B68" w:rsidRPr="003D1CC7" w:rsidRDefault="00981431" w:rsidP="003D1CC7">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Sala Koncertowa AMKP ma być optymalną odpowiedzią na potrzeby w zakresie infrastruktury muzycznej Krakowa, gdzie w chwili obecnej brakuje profesjonalnej sali koncertowej dla kilkusetosobowej publiczności, a planowana sala główna w Centrum Muzyki w Cichym Kąciku ma pomieścić ok. 1000 osób na widowni. </w:t>
      </w:r>
      <w:bookmarkStart w:id="29" w:name="_Toc217157464"/>
    </w:p>
    <w:p w14:paraId="775D374A" w14:textId="4838F800" w:rsidR="00293DA3" w:rsidRPr="00206B68" w:rsidRDefault="00981431" w:rsidP="00957031">
      <w:pPr>
        <w:pStyle w:val="Spisilustracji"/>
        <w:rPr>
          <w:sz w:val="20"/>
          <w:szCs w:val="20"/>
        </w:rPr>
      </w:pPr>
      <w:r w:rsidRPr="00206B68">
        <w:rPr>
          <w:sz w:val="20"/>
          <w:szCs w:val="20"/>
        </w:rPr>
        <w:t xml:space="preserve">Rysunek 9. Wizualizacja </w:t>
      </w:r>
      <w:r w:rsidRPr="00206B68">
        <w:rPr>
          <w:rStyle w:val="Teksttreci3"/>
          <w:sz w:val="20"/>
          <w:szCs w:val="20"/>
        </w:rPr>
        <w:t>nowego zespołu budynków dydaktycznych</w:t>
      </w:r>
      <w:r w:rsidR="001C4916">
        <w:rPr>
          <w:rStyle w:val="Teksttreci3"/>
          <w:sz w:val="20"/>
          <w:szCs w:val="20"/>
        </w:rPr>
        <w:t xml:space="preserve"> </w:t>
      </w:r>
      <w:r w:rsidR="001C4916">
        <w:rPr>
          <w:sz w:val="20"/>
          <w:szCs w:val="20"/>
          <w:shd w:val="clear" w:color="auto" w:fill="FFFFFF"/>
        </w:rPr>
        <w:t>AMKP</w:t>
      </w:r>
      <w:r w:rsidRPr="00206B68">
        <w:rPr>
          <w:rStyle w:val="Teksttreci3"/>
          <w:sz w:val="20"/>
          <w:szCs w:val="20"/>
        </w:rPr>
        <w:t>. Sala Koncertowa, scena i widownia.</w:t>
      </w:r>
      <w:bookmarkEnd w:id="29"/>
    </w:p>
    <w:p w14:paraId="15631F42" w14:textId="7EE5508F"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lang w:eastAsia="pl-PL"/>
        </w:rPr>
        <w:drawing>
          <wp:inline distT="0" distB="0" distL="0" distR="0" wp14:anchorId="306B433B" wp14:editId="426FBA95">
            <wp:extent cx="5760720" cy="3381375"/>
            <wp:effectExtent l="0" t="0" r="0" b="9525"/>
            <wp:docPr id="10" name="Obraz 5" descr="Obraz zawierający w pomieszczeniu, ściana, pokój, teat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69208" name="Obraz 5" descr="Obraz zawierający w pomieszczeniu, ściana, pokój, teatr&#10;&#10;Opis wygenerowany automatycznie"/>
                    <pic:cNvPicPr>
                      <a:picLocks noChangeAspect="1"/>
                    </pic:cNvPicPr>
                  </pic:nvPicPr>
                  <pic:blipFill rotWithShape="1">
                    <a:blip r:embed="rId20"/>
                    <a:srcRect t="10056" b="6936"/>
                    <a:stretch/>
                  </pic:blipFill>
                  <pic:spPr bwMode="auto">
                    <a:xfrm>
                      <a:off x="0" y="0"/>
                      <a:ext cx="5760720" cy="3381375"/>
                    </a:xfrm>
                    <a:prstGeom prst="rect">
                      <a:avLst/>
                    </a:prstGeom>
                    <a:noFill/>
                    <a:ln>
                      <a:noFill/>
                    </a:ln>
                    <a:extLst>
                      <a:ext uri="{53640926-AAD7-44D8-BBD7-CCE9431645EC}">
                        <a14:shadowObscured xmlns:a14="http://schemas.microsoft.com/office/drawing/2010/main"/>
                      </a:ext>
                    </a:extLst>
                  </pic:spPr>
                </pic:pic>
              </a:graphicData>
            </a:graphic>
          </wp:inline>
        </w:drawing>
      </w:r>
    </w:p>
    <w:p w14:paraId="7EC9C699" w14:textId="643F8910" w:rsidR="00206B68"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b/>
          <w:color w:val="000000" w:themeColor="text1"/>
        </w:rPr>
        <w:lastRenderedPageBreak/>
        <w:t>Aula Kameralna</w:t>
      </w:r>
      <w:r>
        <w:rPr>
          <w:rFonts w:ascii="Times New Roman" w:eastAsia="Calibri" w:hAnsi="Times New Roman" w:cs="Times New Roman"/>
          <w:color w:val="000000" w:themeColor="text1"/>
        </w:rPr>
        <w:t xml:space="preserve"> z widownią 180</w:t>
      </w:r>
      <w:r w:rsidR="0021361C" w:rsidRPr="0021361C">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 xml:space="preserve">200 osób jest przewidziana na recitale solowe, występy zespołów kameralnych, zespołów muzyki dawnej i współczesnej, a także mniejszych zespołów orkiestrowych, wokalnych i mieszanych. Aula ta uzupełni braki w zakresie profesjonalnych kameralnych </w:t>
      </w:r>
      <w:proofErr w:type="spellStart"/>
      <w:r>
        <w:rPr>
          <w:rFonts w:ascii="Times New Roman" w:eastAsia="Calibri" w:hAnsi="Times New Roman" w:cs="Times New Roman"/>
          <w:color w:val="000000" w:themeColor="text1"/>
        </w:rPr>
        <w:t>sal</w:t>
      </w:r>
      <w:proofErr w:type="spellEnd"/>
      <w:r>
        <w:rPr>
          <w:rFonts w:ascii="Times New Roman" w:eastAsia="Calibri" w:hAnsi="Times New Roman" w:cs="Times New Roman"/>
          <w:color w:val="000000" w:themeColor="text1"/>
        </w:rPr>
        <w:t xml:space="preserve"> koncertowych w Krakowie. </w:t>
      </w:r>
    </w:p>
    <w:p w14:paraId="6F8D3F2E" w14:textId="75802FF7" w:rsidR="00293DA3" w:rsidRPr="003D1CC7" w:rsidRDefault="00981431" w:rsidP="003D1CC7">
      <w:pPr>
        <w:pStyle w:val="Spisilustracji"/>
        <w:rPr>
          <w:sz w:val="20"/>
          <w:szCs w:val="20"/>
        </w:rPr>
      </w:pPr>
      <w:bookmarkStart w:id="30" w:name="_Toc217157465"/>
      <w:r w:rsidRPr="003D1CC7">
        <w:rPr>
          <w:sz w:val="20"/>
          <w:szCs w:val="20"/>
        </w:rPr>
        <w:t xml:space="preserve">Rysunek 10. Wizualizacja </w:t>
      </w:r>
      <w:r w:rsidRPr="003D1CC7">
        <w:rPr>
          <w:rStyle w:val="Teksttreci3"/>
          <w:sz w:val="20"/>
          <w:szCs w:val="20"/>
        </w:rPr>
        <w:t>nowego zespołu budynków dydaktycznych</w:t>
      </w:r>
      <w:r w:rsidR="001C4916">
        <w:rPr>
          <w:rStyle w:val="Teksttreci3"/>
          <w:sz w:val="20"/>
          <w:szCs w:val="20"/>
        </w:rPr>
        <w:t xml:space="preserve"> </w:t>
      </w:r>
      <w:r w:rsidR="001C4916">
        <w:rPr>
          <w:sz w:val="20"/>
          <w:szCs w:val="20"/>
          <w:shd w:val="clear" w:color="auto" w:fill="FFFFFF"/>
        </w:rPr>
        <w:t>AMKP</w:t>
      </w:r>
      <w:r w:rsidRPr="003D1CC7">
        <w:rPr>
          <w:rStyle w:val="Teksttreci3"/>
          <w:sz w:val="20"/>
          <w:szCs w:val="20"/>
        </w:rPr>
        <w:t>. Sala Kameralna.</w:t>
      </w:r>
      <w:bookmarkEnd w:id="30"/>
    </w:p>
    <w:p w14:paraId="18BDC059"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lang w:eastAsia="pl-PL"/>
        </w:rPr>
        <w:drawing>
          <wp:inline distT="0" distB="0" distL="0" distR="0" wp14:anchorId="5863BFD7" wp14:editId="5961256B">
            <wp:extent cx="5760720" cy="3524250"/>
            <wp:effectExtent l="0" t="0" r="0" b="0"/>
            <wp:docPr id="11" name="Obraz 6" descr="Obraz zawierający w pomieszczeniu, Centrum sztuki, sala koncertowa, Teat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98765" name="Obraz 6" descr="Obraz zawierający w pomieszczeniu, Centrum sztuki, sala koncertowa, Teatr&#10;&#10;Opis wygenerowany automatycznie"/>
                    <pic:cNvPicPr>
                      <a:picLocks noChangeAspect="1"/>
                    </pic:cNvPicPr>
                  </pic:nvPicPr>
                  <pic:blipFill rotWithShape="1">
                    <a:blip r:embed="rId21"/>
                    <a:srcRect t="8184" b="5300"/>
                    <a:stretch/>
                  </pic:blipFill>
                  <pic:spPr bwMode="auto">
                    <a:xfrm>
                      <a:off x="0" y="0"/>
                      <a:ext cx="5760720" cy="3524250"/>
                    </a:xfrm>
                    <a:prstGeom prst="rect">
                      <a:avLst/>
                    </a:prstGeom>
                    <a:noFill/>
                    <a:ln>
                      <a:noFill/>
                    </a:ln>
                    <a:extLst>
                      <a:ext uri="{53640926-AAD7-44D8-BBD7-CCE9431645EC}">
                        <a14:shadowObscured xmlns:a14="http://schemas.microsoft.com/office/drawing/2010/main"/>
                      </a:ext>
                    </a:extLst>
                  </pic:spPr>
                </pic:pic>
              </a:graphicData>
            </a:graphic>
          </wp:inline>
        </w:drawing>
      </w:r>
    </w:p>
    <w:p w14:paraId="4288DAE4"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b/>
          <w:color w:val="000000" w:themeColor="text1"/>
        </w:rPr>
        <w:t xml:space="preserve">Sala Operowo-Teatralna </w:t>
      </w:r>
      <w:r>
        <w:rPr>
          <w:rFonts w:ascii="Times New Roman" w:eastAsia="Calibri" w:hAnsi="Times New Roman" w:cs="Times New Roman"/>
          <w:color w:val="000000" w:themeColor="text1"/>
        </w:rPr>
        <w:t>z widownią do 200 osób oraz rozbudowanymi funkcjonalnościami techniki teatralno-scenicznej (regulowana fosa orkiestry – wariantywnie, zapadnie sceniczne, dwie kieszenie boczne oraz komin sceniczny wyposażony w górną mechanikę sceny) ma służyć przede wszystkim do profesjonalnego przygotowywania i prezentacji form operowych i teatralno-muzycznych w warunkach kameralnych, zbliżonych do tych w operach i teatrach. Stworzenie tego rodzaju warunków jest bardzo ważne dla osiągnięcia efektów kształcenia w pełnym wymiarze, z uwzględnieniem wszelkich czynników towarzyszących prezentacjom artystycznym realizowanym na żywo. Sala ta ma posiadać bardzo dobre warunki i parametry akustyczne. W przestrzeni Krakowa umożliwi prezentacje kameralnych oper i innych dzieł scenicznych w profesjonalnych warunkach.</w:t>
      </w:r>
    </w:p>
    <w:p w14:paraId="4B562EB3" w14:textId="77777777" w:rsidR="00206B68" w:rsidRDefault="00206B68" w:rsidP="00957031">
      <w:pPr>
        <w:pStyle w:val="Spisilustracji"/>
        <w:jc w:val="both"/>
        <w:rPr>
          <w:sz w:val="20"/>
          <w:szCs w:val="20"/>
        </w:rPr>
      </w:pPr>
      <w:bookmarkStart w:id="31" w:name="_Toc217157466"/>
    </w:p>
    <w:p w14:paraId="17423E63" w14:textId="12485EE3" w:rsidR="00293DA3" w:rsidRPr="00957031" w:rsidRDefault="00981431" w:rsidP="00E960DF">
      <w:pPr>
        <w:pStyle w:val="Spisilustracji"/>
        <w:keepNext/>
        <w:jc w:val="both"/>
        <w:rPr>
          <w:sz w:val="20"/>
          <w:szCs w:val="20"/>
        </w:rPr>
      </w:pPr>
      <w:r w:rsidRPr="00957031">
        <w:rPr>
          <w:sz w:val="20"/>
          <w:szCs w:val="20"/>
        </w:rPr>
        <w:lastRenderedPageBreak/>
        <w:t xml:space="preserve">Rysunek 11. Wizualizacja </w:t>
      </w:r>
      <w:r w:rsidRPr="00981431">
        <w:rPr>
          <w:rStyle w:val="Teksttreci3"/>
          <w:sz w:val="20"/>
          <w:szCs w:val="20"/>
        </w:rPr>
        <w:t>nowego zespołu budynków dydaktycznych</w:t>
      </w:r>
      <w:r w:rsidR="001C4916">
        <w:rPr>
          <w:sz w:val="20"/>
          <w:szCs w:val="20"/>
          <w:shd w:val="clear" w:color="auto" w:fill="FFFFFF"/>
        </w:rPr>
        <w:t xml:space="preserve"> AMKP</w:t>
      </w:r>
      <w:r w:rsidRPr="00981431">
        <w:rPr>
          <w:rStyle w:val="Teksttreci3"/>
          <w:sz w:val="20"/>
          <w:szCs w:val="20"/>
        </w:rPr>
        <w:t>. Sala Operowo-</w:t>
      </w:r>
      <w:r w:rsidR="00D0654F">
        <w:rPr>
          <w:rStyle w:val="Teksttreci3"/>
          <w:sz w:val="20"/>
          <w:szCs w:val="20"/>
        </w:rPr>
        <w:t>T</w:t>
      </w:r>
      <w:r w:rsidRPr="00981431">
        <w:rPr>
          <w:rStyle w:val="Teksttreci3"/>
          <w:sz w:val="20"/>
          <w:szCs w:val="20"/>
        </w:rPr>
        <w:t>eatralna.</w:t>
      </w:r>
      <w:bookmarkEnd w:id="31"/>
    </w:p>
    <w:p w14:paraId="7A1752DF"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lang w:eastAsia="pl-PL"/>
        </w:rPr>
        <w:drawing>
          <wp:inline distT="0" distB="0" distL="0" distR="0" wp14:anchorId="356A6519" wp14:editId="4DB5389D">
            <wp:extent cx="5760720" cy="4073525"/>
            <wp:effectExtent l="0" t="0" r="0" b="3175"/>
            <wp:docPr id="12" name="Obraz 7" descr="Obraz zawierający zrzut ekranu, w pomieszczeniu, korytarz, audytoriu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953253" name="Obraz 7" descr="Obraz zawierający zrzut ekranu, w pomieszczeniu, korytarz, audytorium&#10;&#10;Opis wygenerowany automatycznie"/>
                    <pic:cNvPicPr>
                      <a:picLocks noChangeAspect="1"/>
                    </pic:cNvPicPr>
                  </pic:nvPicPr>
                  <pic:blipFill>
                    <a:blip r:embed="rId22"/>
                    <a:stretch/>
                  </pic:blipFill>
                  <pic:spPr bwMode="auto">
                    <a:xfrm>
                      <a:off x="0" y="0"/>
                      <a:ext cx="5760720" cy="4073525"/>
                    </a:xfrm>
                    <a:prstGeom prst="rect">
                      <a:avLst/>
                    </a:prstGeom>
                    <a:noFill/>
                    <a:ln>
                      <a:noFill/>
                    </a:ln>
                  </pic:spPr>
                </pic:pic>
              </a:graphicData>
            </a:graphic>
          </wp:inline>
        </w:drawing>
      </w:r>
    </w:p>
    <w:p w14:paraId="6BD329D3" w14:textId="33A78213"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b/>
          <w:color w:val="000000" w:themeColor="text1"/>
        </w:rPr>
        <w:t>Aula Organowa</w:t>
      </w:r>
      <w:r>
        <w:rPr>
          <w:rFonts w:ascii="Times New Roman" w:eastAsia="Calibri" w:hAnsi="Times New Roman" w:cs="Times New Roman"/>
          <w:color w:val="000000" w:themeColor="text1"/>
        </w:rPr>
        <w:t xml:space="preserve"> dla publiczności do 100 osób będzie wypełniać zarówno funkcje koncertowe, jak </w:t>
      </w:r>
      <w:r>
        <w:rPr>
          <w:rFonts w:ascii="Times New Roman" w:eastAsia="Calibri" w:hAnsi="Times New Roman" w:cs="Times New Roman"/>
          <w:color w:val="000000" w:themeColor="text1"/>
        </w:rPr>
        <w:br/>
        <w:t>i przede wszystkim dydaktyczne. Opracowana według</w:t>
      </w:r>
      <w:r>
        <w:rPr>
          <w:rFonts w:ascii="Times New Roman" w:hAnsi="Times New Roman" w:cs="Times New Roman"/>
          <w:color w:val="000000" w:themeColor="text1"/>
        </w:rPr>
        <w:t xml:space="preserve"> </w:t>
      </w:r>
      <w:r>
        <w:rPr>
          <w:rFonts w:ascii="Times New Roman" w:eastAsia="Calibri" w:hAnsi="Times New Roman" w:cs="Times New Roman"/>
          <w:color w:val="000000" w:themeColor="text1"/>
        </w:rPr>
        <w:t>standardów akustycznych dla muzyki organowej różnych epok i stylów, pomieści organy liczące ok. 35</w:t>
      </w:r>
      <w:r w:rsidR="0021361C" w:rsidRPr="0021361C">
        <w:rPr>
          <w:rFonts w:ascii="Times New Roman" w:eastAsia="Calibri" w:hAnsi="Times New Roman" w:cs="Times New Roman"/>
          <w:color w:val="000000" w:themeColor="text1"/>
        </w:rPr>
        <w:t>–</w:t>
      </w:r>
      <w:r>
        <w:rPr>
          <w:rFonts w:ascii="Times New Roman" w:eastAsia="Calibri" w:hAnsi="Times New Roman" w:cs="Times New Roman"/>
          <w:color w:val="000000" w:themeColor="text1"/>
        </w:rPr>
        <w:t xml:space="preserve">40 głosów. </w:t>
      </w:r>
    </w:p>
    <w:p w14:paraId="1EF86463"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b/>
          <w:color w:val="000000" w:themeColor="text1"/>
        </w:rPr>
        <w:t>Sala Taneczna</w:t>
      </w:r>
      <w:r>
        <w:rPr>
          <w:rFonts w:ascii="Times New Roman" w:eastAsia="Calibri" w:hAnsi="Times New Roman" w:cs="Times New Roman"/>
          <w:color w:val="000000" w:themeColor="text1"/>
        </w:rPr>
        <w:t xml:space="preserve"> będzie wykorzystywana do realizacji zajęć muzyczno-ruchowych z rytmiki i tańca; wyposażona w specjalną podłogę i lustra umożliwiające bezpieczne wykonywanie ćwiczeń </w:t>
      </w:r>
      <w:r>
        <w:rPr>
          <w:rFonts w:ascii="Times New Roman" w:eastAsia="Calibri" w:hAnsi="Times New Roman" w:cs="Times New Roman"/>
          <w:color w:val="000000" w:themeColor="text1"/>
        </w:rPr>
        <w:br/>
        <w:t xml:space="preserve">w ramach zajęć dydaktycznych; na zapleczu szatnie i natryski. </w:t>
      </w:r>
    </w:p>
    <w:p w14:paraId="3A2FF09F"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Sale wspomagające kształcenie oraz działalność artystyczną i naukową to:</w:t>
      </w:r>
    </w:p>
    <w:p w14:paraId="5C2EE89D" w14:textId="52E180D0" w:rsidR="00293DA3" w:rsidRPr="00662EA1" w:rsidRDefault="00981431" w:rsidP="00E949D5">
      <w:pPr>
        <w:pStyle w:val="Akapitzlist"/>
        <w:numPr>
          <w:ilvl w:val="0"/>
          <w:numId w:val="26"/>
        </w:numPr>
        <w:spacing w:before="288" w:after="288"/>
        <w:jc w:val="both"/>
        <w:rPr>
          <w:rFonts w:ascii="Times New Roman" w:eastAsia="Calibri" w:hAnsi="Times New Roman" w:cs="Times New Roman"/>
          <w:color w:val="000000" w:themeColor="text1"/>
        </w:rPr>
      </w:pPr>
      <w:r w:rsidRPr="00662EA1">
        <w:rPr>
          <w:rFonts w:ascii="Times New Roman" w:eastAsia="Calibri" w:hAnsi="Times New Roman" w:cs="Times New Roman"/>
          <w:b/>
          <w:color w:val="000000" w:themeColor="text1"/>
        </w:rPr>
        <w:t xml:space="preserve"> Sala prób chóru mieszcząca do 100 śpiewaków i 2 fortepiany</w:t>
      </w:r>
      <w:r w:rsidRPr="00662EA1">
        <w:rPr>
          <w:rFonts w:ascii="Times New Roman" w:eastAsia="Calibri" w:hAnsi="Times New Roman" w:cs="Times New Roman"/>
          <w:color w:val="000000" w:themeColor="text1"/>
        </w:rPr>
        <w:t xml:space="preserve">; posiadająca bardzo dobre warunki </w:t>
      </w:r>
      <w:r w:rsidRPr="00662EA1">
        <w:rPr>
          <w:rFonts w:ascii="Times New Roman" w:eastAsia="Calibri" w:hAnsi="Times New Roman" w:cs="Times New Roman"/>
          <w:color w:val="000000" w:themeColor="text1"/>
        </w:rPr>
        <w:br/>
        <w:t>i parametry akustyczne; wyposażona w system podnoszonych hydraulicznie podestów umożliwiających konfigurację podłogi (podnoszenia i opuszczania) w zależności od potrzeb,</w:t>
      </w:r>
    </w:p>
    <w:p w14:paraId="0E9EBB9C" w14:textId="11D92808" w:rsidR="00293DA3" w:rsidRPr="00662EA1" w:rsidRDefault="00981431" w:rsidP="00E949D5">
      <w:pPr>
        <w:pStyle w:val="Akapitzlist"/>
        <w:numPr>
          <w:ilvl w:val="0"/>
          <w:numId w:val="26"/>
        </w:numPr>
        <w:spacing w:before="288" w:after="288"/>
        <w:jc w:val="both"/>
        <w:rPr>
          <w:rFonts w:ascii="Times New Roman" w:eastAsia="Calibri" w:hAnsi="Times New Roman" w:cs="Times New Roman"/>
          <w:color w:val="000000" w:themeColor="text1"/>
        </w:rPr>
      </w:pPr>
      <w:r w:rsidRPr="00662EA1">
        <w:rPr>
          <w:rFonts w:ascii="Times New Roman" w:eastAsia="Calibri" w:hAnsi="Times New Roman" w:cs="Times New Roman"/>
          <w:b/>
          <w:color w:val="000000" w:themeColor="text1"/>
        </w:rPr>
        <w:t xml:space="preserve"> Sala prób orkiestry mieszcząca do 120 muzyków</w:t>
      </w:r>
      <w:r w:rsidRPr="00662EA1">
        <w:rPr>
          <w:rFonts w:ascii="Times New Roman" w:eastAsia="Calibri" w:hAnsi="Times New Roman" w:cs="Times New Roman"/>
          <w:color w:val="000000" w:themeColor="text1"/>
        </w:rPr>
        <w:t>; spełniająca bardzo dobre warunki i parametry akustyczne; wyposażona w przenośne podesty, umożliwiające konfigurację podłogi w zależności od potrzeb; na zapleczu szafki, w pobliżu miejsce przechowywania instrumentów,</w:t>
      </w:r>
    </w:p>
    <w:p w14:paraId="7A900AB6" w14:textId="141A52ED" w:rsidR="00293DA3" w:rsidRPr="00662EA1" w:rsidRDefault="00981431" w:rsidP="00E949D5">
      <w:pPr>
        <w:pStyle w:val="Akapitzlist"/>
        <w:numPr>
          <w:ilvl w:val="0"/>
          <w:numId w:val="26"/>
        </w:numPr>
        <w:spacing w:before="288" w:after="288"/>
        <w:jc w:val="both"/>
        <w:rPr>
          <w:rFonts w:ascii="Times New Roman" w:eastAsia="Calibri" w:hAnsi="Times New Roman" w:cs="Times New Roman"/>
          <w:color w:val="000000" w:themeColor="text1"/>
        </w:rPr>
      </w:pPr>
      <w:r w:rsidRPr="00662EA1">
        <w:rPr>
          <w:rFonts w:ascii="Times New Roman" w:eastAsia="Calibri" w:hAnsi="Times New Roman" w:cs="Times New Roman"/>
          <w:b/>
          <w:bCs/>
          <w:color w:val="000000" w:themeColor="text1"/>
        </w:rPr>
        <w:t>2 sale prób sekcyjnych</w:t>
      </w:r>
      <w:r w:rsidRPr="00662EA1">
        <w:rPr>
          <w:rFonts w:ascii="Times New Roman" w:eastAsia="Calibri" w:hAnsi="Times New Roman" w:cs="Times New Roman"/>
          <w:color w:val="000000" w:themeColor="text1"/>
        </w:rPr>
        <w:t xml:space="preserve">, w razie potrzeby mogące pełnić rolę dodatkowego zaplecza </w:t>
      </w:r>
      <w:proofErr w:type="spellStart"/>
      <w:r w:rsidRPr="00662EA1">
        <w:rPr>
          <w:rFonts w:ascii="Times New Roman" w:eastAsia="Calibri" w:hAnsi="Times New Roman" w:cs="Times New Roman"/>
          <w:color w:val="000000" w:themeColor="text1"/>
        </w:rPr>
        <w:t>sal</w:t>
      </w:r>
      <w:proofErr w:type="spellEnd"/>
      <w:r w:rsidRPr="00662EA1">
        <w:rPr>
          <w:rFonts w:ascii="Times New Roman" w:eastAsia="Calibri" w:hAnsi="Times New Roman" w:cs="Times New Roman"/>
          <w:color w:val="000000" w:themeColor="text1"/>
        </w:rPr>
        <w:t xml:space="preserve"> koncertowych, </w:t>
      </w:r>
    </w:p>
    <w:p w14:paraId="02F7ED6B" w14:textId="0997CF7B" w:rsidR="00293DA3" w:rsidRPr="00662EA1" w:rsidRDefault="00981431" w:rsidP="00E949D5">
      <w:pPr>
        <w:pStyle w:val="Akapitzlist"/>
        <w:numPr>
          <w:ilvl w:val="0"/>
          <w:numId w:val="26"/>
        </w:numPr>
        <w:spacing w:before="288" w:after="288"/>
        <w:jc w:val="both"/>
        <w:rPr>
          <w:rFonts w:ascii="Times New Roman" w:eastAsia="Calibri" w:hAnsi="Times New Roman" w:cs="Times New Roman"/>
          <w:color w:val="000000" w:themeColor="text1"/>
        </w:rPr>
      </w:pPr>
      <w:r w:rsidRPr="00662EA1">
        <w:rPr>
          <w:rFonts w:ascii="Times New Roman" w:eastAsia="Calibri" w:hAnsi="Times New Roman" w:cs="Times New Roman"/>
          <w:b/>
          <w:color w:val="000000" w:themeColor="text1"/>
        </w:rPr>
        <w:t>sale konferencyjno-audytoryjne</w:t>
      </w:r>
      <w:r w:rsidRPr="00662EA1">
        <w:rPr>
          <w:rFonts w:ascii="Times New Roman" w:eastAsia="Calibri" w:hAnsi="Times New Roman" w:cs="Times New Roman"/>
          <w:color w:val="000000" w:themeColor="text1"/>
        </w:rPr>
        <w:t xml:space="preserve"> (dwie) o powierzchni ok. 100 m², wyposażone w sprzęt multimedialny i (opcjonalnie) instrument klawiszowy, z przeznaczeniem na sesje naukowe i artystyczne realizowane w katedrach, wykłady i prezentacje gościnne, zebrania katedr i </w:t>
      </w:r>
      <w:r w:rsidRPr="00662EA1">
        <w:rPr>
          <w:rFonts w:ascii="Times New Roman" w:eastAsia="Calibri" w:hAnsi="Times New Roman" w:cs="Times New Roman"/>
          <w:color w:val="000000" w:themeColor="text1"/>
        </w:rPr>
        <w:lastRenderedPageBreak/>
        <w:t xml:space="preserve">zespołów badawczych lub dydaktycznych, spotkania studenckich kół naukowych, posiedzenia komisji, </w:t>
      </w:r>
    </w:p>
    <w:p w14:paraId="7C5BDABD" w14:textId="246115D0" w:rsidR="00293DA3" w:rsidRPr="00662EA1" w:rsidRDefault="00981431" w:rsidP="00E949D5">
      <w:pPr>
        <w:pStyle w:val="Akapitzlist"/>
        <w:numPr>
          <w:ilvl w:val="0"/>
          <w:numId w:val="26"/>
        </w:numPr>
        <w:spacing w:before="288" w:after="288"/>
        <w:jc w:val="both"/>
        <w:rPr>
          <w:rFonts w:ascii="Times New Roman" w:eastAsia="Calibri" w:hAnsi="Times New Roman" w:cs="Times New Roman"/>
          <w:color w:val="000000" w:themeColor="text1"/>
        </w:rPr>
      </w:pPr>
      <w:r w:rsidRPr="00662EA1">
        <w:rPr>
          <w:rFonts w:ascii="Times New Roman" w:eastAsia="Calibri" w:hAnsi="Times New Roman" w:cs="Times New Roman"/>
          <w:color w:val="000000" w:themeColor="text1"/>
        </w:rPr>
        <w:t xml:space="preserve">pozostałe </w:t>
      </w:r>
      <w:r w:rsidRPr="00662EA1">
        <w:rPr>
          <w:rFonts w:ascii="Times New Roman" w:eastAsia="Calibri" w:hAnsi="Times New Roman" w:cs="Times New Roman"/>
          <w:b/>
          <w:color w:val="000000" w:themeColor="text1"/>
        </w:rPr>
        <w:t>sale dydaktyczne</w:t>
      </w:r>
      <w:r w:rsidRPr="00662EA1">
        <w:rPr>
          <w:rFonts w:ascii="Times New Roman" w:eastAsia="Calibri" w:hAnsi="Times New Roman" w:cs="Times New Roman"/>
          <w:color w:val="000000" w:themeColor="text1"/>
        </w:rPr>
        <w:t xml:space="preserve">, przeznaczone do prowadzenia zajęć indywidualnych, grupowych </w:t>
      </w:r>
      <w:r w:rsidRPr="00662EA1">
        <w:rPr>
          <w:rFonts w:ascii="Times New Roman" w:eastAsia="Calibri" w:hAnsi="Times New Roman" w:cs="Times New Roman"/>
          <w:color w:val="000000" w:themeColor="text1"/>
        </w:rPr>
        <w:br/>
        <w:t>i zbiorowych.</w:t>
      </w:r>
    </w:p>
    <w:p w14:paraId="6AE37FB1" w14:textId="0647F12E" w:rsidR="00293DA3" w:rsidRPr="00957031" w:rsidRDefault="00981431" w:rsidP="00957031">
      <w:pPr>
        <w:pStyle w:val="Spisilustracji"/>
        <w:jc w:val="both"/>
        <w:rPr>
          <w:sz w:val="20"/>
          <w:szCs w:val="20"/>
        </w:rPr>
      </w:pPr>
      <w:bookmarkStart w:id="32" w:name="_Toc217157467"/>
      <w:r w:rsidRPr="00957031">
        <w:rPr>
          <w:sz w:val="20"/>
          <w:szCs w:val="20"/>
        </w:rPr>
        <w:t xml:space="preserve">Rysunek 12. Wizualizacja </w:t>
      </w:r>
      <w:r w:rsidRPr="00981431">
        <w:rPr>
          <w:rStyle w:val="Teksttreci3"/>
          <w:sz w:val="20"/>
          <w:szCs w:val="20"/>
        </w:rPr>
        <w:t>nowego zespołu budynków dydaktycznych</w:t>
      </w:r>
      <w:r w:rsidR="001C4916">
        <w:rPr>
          <w:sz w:val="20"/>
          <w:szCs w:val="20"/>
          <w:shd w:val="clear" w:color="auto" w:fill="FFFFFF"/>
        </w:rPr>
        <w:t xml:space="preserve"> AMKP</w:t>
      </w:r>
      <w:r w:rsidRPr="00981431">
        <w:rPr>
          <w:rStyle w:val="Teksttreci3"/>
          <w:sz w:val="20"/>
          <w:szCs w:val="20"/>
        </w:rPr>
        <w:t>. Korytarz.</w:t>
      </w:r>
      <w:bookmarkEnd w:id="32"/>
    </w:p>
    <w:p w14:paraId="77ECD52D"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noProof/>
          <w:color w:val="000000" w:themeColor="text1"/>
          <w:lang w:eastAsia="pl-PL"/>
        </w:rPr>
        <w:drawing>
          <wp:inline distT="0" distB="0" distL="0" distR="0" wp14:anchorId="3C49B248" wp14:editId="7249466D">
            <wp:extent cx="5760720" cy="4073525"/>
            <wp:effectExtent l="0" t="0" r="0" b="3175"/>
            <wp:docPr id="13" name="Obraz 8" descr="Obraz zawierający obuwie, ściana, ubrania, człowie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42568" name="Obraz 8" descr="Obraz zawierający obuwie, ściana, ubrania, człowiek&#10;&#10;Opis wygenerowany automatycznie"/>
                    <pic:cNvPicPr>
                      <a:picLocks noChangeAspect="1"/>
                    </pic:cNvPicPr>
                  </pic:nvPicPr>
                  <pic:blipFill>
                    <a:blip r:embed="rId23"/>
                    <a:stretch/>
                  </pic:blipFill>
                  <pic:spPr bwMode="auto">
                    <a:xfrm>
                      <a:off x="0" y="0"/>
                      <a:ext cx="5760720" cy="4073525"/>
                    </a:xfrm>
                    <a:prstGeom prst="rect">
                      <a:avLst/>
                    </a:prstGeom>
                    <a:noFill/>
                    <a:ln>
                      <a:noFill/>
                    </a:ln>
                  </pic:spPr>
                </pic:pic>
              </a:graphicData>
            </a:graphic>
          </wp:inline>
        </w:drawing>
      </w:r>
    </w:p>
    <w:p w14:paraId="53BB241F" w14:textId="77777777" w:rsidR="00293DA3" w:rsidRDefault="00981431" w:rsidP="00957031">
      <w:pPr>
        <w:pStyle w:val="Tabela"/>
      </w:pPr>
      <w:bookmarkStart w:id="33" w:name="_Toc1984804"/>
      <w:bookmarkStart w:id="34" w:name="_Toc217160253"/>
      <w:bookmarkStart w:id="35" w:name="_Toc217160636"/>
      <w:r>
        <w:t>Tabela 2. Powierzchnie, które mogą być wykorzystywane komercyjnie</w:t>
      </w:r>
      <w:bookmarkEnd w:id="33"/>
      <w:r>
        <w:t>.</w:t>
      </w:r>
      <w:bookmarkEnd w:id="34"/>
      <w:bookmarkEnd w:id="35"/>
    </w:p>
    <w:p w14:paraId="4D658E01" w14:textId="77777777" w:rsidR="00293DA3" w:rsidRDefault="00981431">
      <w:pPr>
        <w:spacing w:before="120" w:after="120" w:line="240" w:lineRule="auto"/>
        <w:jc w:val="both"/>
        <w:rPr>
          <w:rFonts w:ascii="Times New Roman" w:hAnsi="Times New Roman" w:cs="Times New Roman"/>
        </w:rPr>
      </w:pPr>
      <w:r>
        <w:rPr>
          <w:rFonts w:ascii="Times New Roman" w:hAnsi="Times New Roman" w:cs="Times New Roman"/>
        </w:rPr>
        <w:t>Poniżej w tabeli podane: funkcja, powierzchnia [m²]:</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3701"/>
        <w:gridCol w:w="2126"/>
      </w:tblGrid>
      <w:tr w:rsidR="00155E65" w:rsidRPr="00155E65" w14:paraId="07EAA290" w14:textId="77777777" w:rsidTr="00E960DF">
        <w:trPr>
          <w:trHeight w:val="430"/>
          <w:tblHeader/>
          <w:jc w:val="center"/>
        </w:trPr>
        <w:tc>
          <w:tcPr>
            <w:tcW w:w="5969" w:type="dxa"/>
            <w:gridSpan w:val="2"/>
            <w:vAlign w:val="center"/>
          </w:tcPr>
          <w:p w14:paraId="69DE3541" w14:textId="77777777" w:rsidR="00155E65" w:rsidRPr="00155E65" w:rsidRDefault="00155E65" w:rsidP="00155E65">
            <w:pPr>
              <w:spacing w:after="0" w:line="240" w:lineRule="auto"/>
              <w:jc w:val="both"/>
              <w:rPr>
                <w:rFonts w:ascii="Times New Roman" w:eastAsia="Times New Roman" w:hAnsi="Times New Roman" w:cs="Times New Roman"/>
                <w:b/>
                <w:lang w:eastAsia="pl-PL"/>
              </w:rPr>
            </w:pPr>
            <w:r w:rsidRPr="00155E65">
              <w:rPr>
                <w:rFonts w:ascii="Times New Roman" w:eastAsia="Times New Roman" w:hAnsi="Times New Roman" w:cs="Times New Roman"/>
                <w:b/>
                <w:lang w:eastAsia="pl-PL"/>
              </w:rPr>
              <w:t>Funkcja</w:t>
            </w:r>
          </w:p>
        </w:tc>
        <w:tc>
          <w:tcPr>
            <w:tcW w:w="2126" w:type="dxa"/>
            <w:vAlign w:val="center"/>
          </w:tcPr>
          <w:p w14:paraId="0CADF05C" w14:textId="77777777" w:rsidR="00155E65" w:rsidRPr="00155E65" w:rsidRDefault="00155E65" w:rsidP="00155E65">
            <w:pPr>
              <w:spacing w:line="240" w:lineRule="auto"/>
              <w:ind w:left="900" w:hanging="828"/>
              <w:jc w:val="both"/>
              <w:rPr>
                <w:rFonts w:ascii="Times New Roman" w:eastAsia="Calibri" w:hAnsi="Times New Roman" w:cs="Times New Roman"/>
                <w:b/>
              </w:rPr>
            </w:pPr>
            <w:r w:rsidRPr="00155E65">
              <w:rPr>
                <w:rFonts w:ascii="Times New Roman" w:eastAsia="Calibri" w:hAnsi="Times New Roman" w:cs="Times New Roman"/>
                <w:b/>
              </w:rPr>
              <w:t>Powierzchnia [m</w:t>
            </w:r>
            <w:r w:rsidRPr="00155E65">
              <w:rPr>
                <w:rFonts w:ascii="Times New Roman" w:eastAsia="Calibri" w:hAnsi="Times New Roman" w:cs="Times New Roman"/>
                <w:b/>
                <w:vertAlign w:val="superscript"/>
              </w:rPr>
              <w:t>2</w:t>
            </w:r>
            <w:r w:rsidRPr="00155E65">
              <w:rPr>
                <w:rFonts w:ascii="Times New Roman" w:eastAsia="Calibri" w:hAnsi="Times New Roman" w:cs="Times New Roman"/>
                <w:b/>
              </w:rPr>
              <w:t>]</w:t>
            </w:r>
          </w:p>
        </w:tc>
      </w:tr>
      <w:tr w:rsidR="00155E65" w:rsidRPr="00155E65" w14:paraId="5745101C" w14:textId="77777777" w:rsidTr="00957031">
        <w:trPr>
          <w:trHeight w:val="300"/>
          <w:jc w:val="center"/>
        </w:trPr>
        <w:tc>
          <w:tcPr>
            <w:tcW w:w="5969" w:type="dxa"/>
            <w:gridSpan w:val="2"/>
            <w:vAlign w:val="center"/>
          </w:tcPr>
          <w:p w14:paraId="4F6B1713"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color w:val="000000"/>
                <w:lang w:eastAsia="pl-PL"/>
              </w:rPr>
              <w:t>Punkt ksero, inne usługi dla studentów</w:t>
            </w:r>
          </w:p>
        </w:tc>
        <w:tc>
          <w:tcPr>
            <w:tcW w:w="2126" w:type="dxa"/>
            <w:vAlign w:val="bottom"/>
          </w:tcPr>
          <w:p w14:paraId="5A61068C"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21,3</w:t>
            </w:r>
          </w:p>
        </w:tc>
      </w:tr>
      <w:tr w:rsidR="00155E65" w:rsidRPr="00155E65" w14:paraId="60873564" w14:textId="77777777" w:rsidTr="00957031">
        <w:trPr>
          <w:trHeight w:val="300"/>
          <w:jc w:val="center"/>
        </w:trPr>
        <w:tc>
          <w:tcPr>
            <w:tcW w:w="5969" w:type="dxa"/>
            <w:gridSpan w:val="2"/>
            <w:vAlign w:val="center"/>
          </w:tcPr>
          <w:p w14:paraId="0F87E78E"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Kawiarnia i bar</w:t>
            </w:r>
          </w:p>
        </w:tc>
        <w:tc>
          <w:tcPr>
            <w:tcW w:w="2126" w:type="dxa"/>
            <w:vAlign w:val="bottom"/>
          </w:tcPr>
          <w:p w14:paraId="6BCADCD8"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143,8</w:t>
            </w:r>
          </w:p>
        </w:tc>
      </w:tr>
      <w:tr w:rsidR="00155E65" w:rsidRPr="00155E65" w14:paraId="4C898144" w14:textId="77777777" w:rsidTr="00957031">
        <w:trPr>
          <w:trHeight w:val="300"/>
          <w:jc w:val="center"/>
        </w:trPr>
        <w:tc>
          <w:tcPr>
            <w:tcW w:w="5969" w:type="dxa"/>
            <w:gridSpan w:val="2"/>
            <w:vAlign w:val="center"/>
          </w:tcPr>
          <w:p w14:paraId="3E181EF6" w14:textId="77777777" w:rsidR="00155E65" w:rsidRPr="00155E65" w:rsidRDefault="00155E65" w:rsidP="00155E65">
            <w:pPr>
              <w:spacing w:after="0" w:line="240" w:lineRule="auto"/>
              <w:jc w:val="both"/>
              <w:rPr>
                <w:rFonts w:ascii="Times New Roman" w:eastAsia="Times New Roman" w:hAnsi="Times New Roman" w:cs="Times New Roman"/>
                <w:lang w:eastAsia="pl-PL"/>
              </w:rPr>
            </w:pPr>
            <w:proofErr w:type="spellStart"/>
            <w:r w:rsidRPr="00155E65">
              <w:rPr>
                <w:rFonts w:ascii="Times New Roman" w:eastAsia="Times New Roman" w:hAnsi="Times New Roman" w:cs="Times New Roman"/>
                <w:lang w:eastAsia="pl-PL"/>
              </w:rPr>
              <w:t>Foyer</w:t>
            </w:r>
            <w:proofErr w:type="spellEnd"/>
          </w:p>
        </w:tc>
        <w:tc>
          <w:tcPr>
            <w:tcW w:w="2126" w:type="dxa"/>
            <w:vAlign w:val="bottom"/>
          </w:tcPr>
          <w:p w14:paraId="3E6890D8"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590,8</w:t>
            </w:r>
          </w:p>
        </w:tc>
      </w:tr>
      <w:tr w:rsidR="00155E65" w:rsidRPr="00155E65" w14:paraId="1E722A16" w14:textId="77777777" w:rsidTr="00957031">
        <w:trPr>
          <w:trHeight w:val="300"/>
          <w:jc w:val="center"/>
        </w:trPr>
        <w:tc>
          <w:tcPr>
            <w:tcW w:w="5969" w:type="dxa"/>
            <w:gridSpan w:val="2"/>
            <w:vAlign w:val="center"/>
          </w:tcPr>
          <w:p w14:paraId="5230DC87"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color w:val="000000"/>
                <w:lang w:eastAsia="pl-PL"/>
              </w:rPr>
              <w:t xml:space="preserve">Komora nagrań 1 (z Izo </w:t>
            </w:r>
            <w:proofErr w:type="spellStart"/>
            <w:r w:rsidRPr="00155E65">
              <w:rPr>
                <w:rFonts w:ascii="Times New Roman" w:eastAsia="Times New Roman" w:hAnsi="Times New Roman" w:cs="Times New Roman"/>
                <w:color w:val="000000"/>
                <w:lang w:eastAsia="pl-PL"/>
              </w:rPr>
              <w:t>Booth</w:t>
            </w:r>
            <w:proofErr w:type="spellEnd"/>
            <w:r w:rsidRPr="00155E65">
              <w:rPr>
                <w:rFonts w:ascii="Times New Roman" w:eastAsia="Times New Roman" w:hAnsi="Times New Roman" w:cs="Times New Roman"/>
                <w:color w:val="000000"/>
                <w:lang w:eastAsia="pl-PL"/>
              </w:rPr>
              <w:t>)</w:t>
            </w:r>
          </w:p>
        </w:tc>
        <w:tc>
          <w:tcPr>
            <w:tcW w:w="2126" w:type="dxa"/>
            <w:vAlign w:val="bottom"/>
          </w:tcPr>
          <w:p w14:paraId="3789042E"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101,9</w:t>
            </w:r>
          </w:p>
        </w:tc>
      </w:tr>
      <w:tr w:rsidR="00155E65" w:rsidRPr="00155E65" w14:paraId="776DF970" w14:textId="77777777" w:rsidTr="00957031">
        <w:trPr>
          <w:trHeight w:val="300"/>
          <w:jc w:val="center"/>
        </w:trPr>
        <w:tc>
          <w:tcPr>
            <w:tcW w:w="5969" w:type="dxa"/>
            <w:gridSpan w:val="2"/>
            <w:vAlign w:val="center"/>
          </w:tcPr>
          <w:p w14:paraId="1CC54B83"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color w:val="000000"/>
                <w:lang w:eastAsia="pl-PL"/>
              </w:rPr>
              <w:t>Reżyserka nagraniowo-montażowa 2</w:t>
            </w:r>
          </w:p>
        </w:tc>
        <w:tc>
          <w:tcPr>
            <w:tcW w:w="2126" w:type="dxa"/>
            <w:vAlign w:val="bottom"/>
          </w:tcPr>
          <w:p w14:paraId="57EE98EF"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14,3</w:t>
            </w:r>
          </w:p>
        </w:tc>
      </w:tr>
      <w:tr w:rsidR="00155E65" w:rsidRPr="00155E65" w14:paraId="392A764E" w14:textId="77777777" w:rsidTr="00957031">
        <w:trPr>
          <w:trHeight w:val="300"/>
          <w:jc w:val="center"/>
        </w:trPr>
        <w:tc>
          <w:tcPr>
            <w:tcW w:w="5969" w:type="dxa"/>
            <w:gridSpan w:val="2"/>
            <w:vAlign w:val="center"/>
          </w:tcPr>
          <w:p w14:paraId="51073E1D"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color w:val="000000"/>
                <w:lang w:eastAsia="pl-PL"/>
              </w:rPr>
              <w:t>Reżyserka nagraniowo-dydaktyczna</w:t>
            </w:r>
          </w:p>
        </w:tc>
        <w:tc>
          <w:tcPr>
            <w:tcW w:w="2126" w:type="dxa"/>
            <w:vAlign w:val="bottom"/>
          </w:tcPr>
          <w:p w14:paraId="1DE6C544"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41,3</w:t>
            </w:r>
          </w:p>
        </w:tc>
      </w:tr>
      <w:tr w:rsidR="00155E65" w:rsidRPr="00155E65" w14:paraId="0DF0288B" w14:textId="77777777" w:rsidTr="00957031">
        <w:trPr>
          <w:trHeight w:val="300"/>
          <w:jc w:val="center"/>
        </w:trPr>
        <w:tc>
          <w:tcPr>
            <w:tcW w:w="5969" w:type="dxa"/>
            <w:gridSpan w:val="2"/>
            <w:tcBorders>
              <w:top w:val="single" w:sz="4" w:space="0" w:color="auto"/>
              <w:left w:val="single" w:sz="4" w:space="0" w:color="auto"/>
              <w:bottom w:val="single" w:sz="4" w:space="0" w:color="auto"/>
              <w:right w:val="single" w:sz="4" w:space="0" w:color="auto"/>
            </w:tcBorders>
            <w:vAlign w:val="center"/>
          </w:tcPr>
          <w:p w14:paraId="2D095572"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 xml:space="preserve">Sala prób chóru </w:t>
            </w:r>
          </w:p>
        </w:tc>
        <w:tc>
          <w:tcPr>
            <w:tcW w:w="2126" w:type="dxa"/>
            <w:tcBorders>
              <w:top w:val="single" w:sz="4" w:space="0" w:color="auto"/>
              <w:left w:val="single" w:sz="4" w:space="0" w:color="auto"/>
              <w:bottom w:val="single" w:sz="4" w:space="0" w:color="auto"/>
              <w:right w:val="single" w:sz="4" w:space="0" w:color="auto"/>
            </w:tcBorders>
            <w:vAlign w:val="bottom"/>
          </w:tcPr>
          <w:p w14:paraId="5A1FB85A"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126,1</w:t>
            </w:r>
          </w:p>
        </w:tc>
      </w:tr>
      <w:tr w:rsidR="00155E65" w:rsidRPr="00155E65" w14:paraId="7F4B1C0D" w14:textId="77777777" w:rsidTr="00957031">
        <w:trPr>
          <w:trHeight w:val="300"/>
          <w:jc w:val="center"/>
        </w:trPr>
        <w:tc>
          <w:tcPr>
            <w:tcW w:w="5969" w:type="dxa"/>
            <w:gridSpan w:val="2"/>
            <w:tcBorders>
              <w:top w:val="single" w:sz="4" w:space="0" w:color="auto"/>
              <w:left w:val="single" w:sz="4" w:space="0" w:color="auto"/>
              <w:bottom w:val="single" w:sz="4" w:space="0" w:color="auto"/>
              <w:right w:val="single" w:sz="4" w:space="0" w:color="auto"/>
            </w:tcBorders>
            <w:vAlign w:val="center"/>
          </w:tcPr>
          <w:p w14:paraId="515019C9"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lastRenderedPageBreak/>
              <w:t>Sala prób orkiestry</w:t>
            </w:r>
          </w:p>
        </w:tc>
        <w:tc>
          <w:tcPr>
            <w:tcW w:w="2126" w:type="dxa"/>
            <w:tcBorders>
              <w:top w:val="single" w:sz="4" w:space="0" w:color="auto"/>
              <w:left w:val="single" w:sz="4" w:space="0" w:color="auto"/>
              <w:bottom w:val="single" w:sz="4" w:space="0" w:color="auto"/>
              <w:right w:val="single" w:sz="4" w:space="0" w:color="auto"/>
            </w:tcBorders>
            <w:vAlign w:val="bottom"/>
          </w:tcPr>
          <w:p w14:paraId="08FA2431"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215,5</w:t>
            </w:r>
          </w:p>
        </w:tc>
      </w:tr>
      <w:tr w:rsidR="00155E65" w:rsidRPr="00155E65" w14:paraId="10CAB737" w14:textId="77777777" w:rsidTr="00AA0C7B">
        <w:trPr>
          <w:trHeight w:val="538"/>
          <w:jc w:val="center"/>
        </w:trPr>
        <w:tc>
          <w:tcPr>
            <w:tcW w:w="5969" w:type="dxa"/>
            <w:gridSpan w:val="2"/>
            <w:vAlign w:val="center"/>
          </w:tcPr>
          <w:p w14:paraId="7F801E06"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Sala taneczna</w:t>
            </w:r>
          </w:p>
        </w:tc>
        <w:tc>
          <w:tcPr>
            <w:tcW w:w="2126" w:type="dxa"/>
            <w:vAlign w:val="center"/>
          </w:tcPr>
          <w:p w14:paraId="710CBD65" w14:textId="77777777" w:rsidR="00155E65" w:rsidRPr="00155E65" w:rsidRDefault="00155E65" w:rsidP="00155E65">
            <w:pPr>
              <w:spacing w:after="0" w:line="240" w:lineRule="auto"/>
              <w:jc w:val="center"/>
              <w:rPr>
                <w:rFonts w:ascii="Times New Roman" w:eastAsia="Calibri" w:hAnsi="Times New Roman" w:cs="Times New Roman"/>
                <w:color w:val="000000"/>
              </w:rPr>
            </w:pPr>
            <w:r w:rsidRPr="00155E65">
              <w:rPr>
                <w:rFonts w:ascii="Times New Roman" w:eastAsia="Calibri" w:hAnsi="Times New Roman" w:cs="Times New Roman"/>
                <w:color w:val="000000"/>
              </w:rPr>
              <w:t>98,4</w:t>
            </w:r>
          </w:p>
        </w:tc>
      </w:tr>
      <w:tr w:rsidR="00155E65" w:rsidRPr="00155E65" w14:paraId="32F20617" w14:textId="77777777" w:rsidTr="00957031">
        <w:trPr>
          <w:trHeight w:val="336"/>
          <w:jc w:val="center"/>
        </w:trPr>
        <w:tc>
          <w:tcPr>
            <w:tcW w:w="2268" w:type="dxa"/>
            <w:vMerge w:val="restart"/>
            <w:tcBorders>
              <w:top w:val="single" w:sz="4" w:space="0" w:color="auto"/>
              <w:left w:val="single" w:sz="4" w:space="0" w:color="auto"/>
              <w:right w:val="single" w:sz="4" w:space="0" w:color="auto"/>
            </w:tcBorders>
            <w:vAlign w:val="center"/>
          </w:tcPr>
          <w:p w14:paraId="4BE385A2"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Sala operowo-teatralna</w:t>
            </w:r>
          </w:p>
        </w:tc>
        <w:tc>
          <w:tcPr>
            <w:tcW w:w="3701" w:type="dxa"/>
            <w:tcBorders>
              <w:top w:val="single" w:sz="4" w:space="0" w:color="auto"/>
              <w:left w:val="single" w:sz="4" w:space="0" w:color="auto"/>
              <w:bottom w:val="single" w:sz="4" w:space="0" w:color="auto"/>
              <w:right w:val="single" w:sz="4" w:space="0" w:color="auto"/>
            </w:tcBorders>
            <w:vAlign w:val="center"/>
          </w:tcPr>
          <w:p w14:paraId="728A6AB8"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Widownia</w:t>
            </w:r>
          </w:p>
        </w:tc>
        <w:tc>
          <w:tcPr>
            <w:tcW w:w="2126" w:type="dxa"/>
            <w:tcBorders>
              <w:top w:val="single" w:sz="4" w:space="0" w:color="auto"/>
              <w:left w:val="single" w:sz="4" w:space="0" w:color="auto"/>
              <w:bottom w:val="single" w:sz="4" w:space="0" w:color="auto"/>
              <w:right w:val="single" w:sz="4" w:space="0" w:color="auto"/>
            </w:tcBorders>
            <w:vAlign w:val="bottom"/>
          </w:tcPr>
          <w:p w14:paraId="432D1100" w14:textId="77777777" w:rsidR="00155E65" w:rsidRPr="00155E65" w:rsidRDefault="00155E65" w:rsidP="00155E65">
            <w:pPr>
              <w:spacing w:line="240" w:lineRule="auto"/>
              <w:ind w:left="880"/>
              <w:rPr>
                <w:rFonts w:ascii="Times New Roman" w:eastAsia="Calibri" w:hAnsi="Times New Roman" w:cs="Times New Roman"/>
              </w:rPr>
            </w:pPr>
            <w:r w:rsidRPr="00155E65">
              <w:rPr>
                <w:rFonts w:ascii="Times New Roman" w:eastAsia="Calibri" w:hAnsi="Times New Roman" w:cs="Times New Roman"/>
                <w:color w:val="000000"/>
              </w:rPr>
              <w:t>246,3</w:t>
            </w:r>
          </w:p>
        </w:tc>
      </w:tr>
      <w:tr w:rsidR="00155E65" w:rsidRPr="00155E65" w14:paraId="44C3FB89" w14:textId="77777777" w:rsidTr="00957031">
        <w:trPr>
          <w:trHeight w:val="336"/>
          <w:jc w:val="center"/>
        </w:trPr>
        <w:tc>
          <w:tcPr>
            <w:tcW w:w="2268" w:type="dxa"/>
            <w:vMerge/>
            <w:tcBorders>
              <w:left w:val="single" w:sz="4" w:space="0" w:color="auto"/>
              <w:right w:val="single" w:sz="4" w:space="0" w:color="auto"/>
            </w:tcBorders>
            <w:vAlign w:val="center"/>
          </w:tcPr>
          <w:p w14:paraId="09E07913" w14:textId="77777777" w:rsidR="00155E65" w:rsidRPr="00155E65" w:rsidRDefault="00155E65" w:rsidP="00155E65">
            <w:pPr>
              <w:spacing w:after="0" w:line="240" w:lineRule="auto"/>
              <w:jc w:val="both"/>
              <w:rPr>
                <w:rFonts w:ascii="Times New Roman" w:eastAsia="Times New Roman" w:hAnsi="Times New Roman" w:cs="Times New Roman"/>
                <w:lang w:eastAsia="pl-PL"/>
              </w:rPr>
            </w:pPr>
          </w:p>
        </w:tc>
        <w:tc>
          <w:tcPr>
            <w:tcW w:w="3701" w:type="dxa"/>
            <w:tcBorders>
              <w:top w:val="single" w:sz="4" w:space="0" w:color="auto"/>
              <w:left w:val="single" w:sz="4" w:space="0" w:color="auto"/>
              <w:bottom w:val="single" w:sz="4" w:space="0" w:color="auto"/>
              <w:right w:val="single" w:sz="4" w:space="0" w:color="auto"/>
            </w:tcBorders>
            <w:vAlign w:val="bottom"/>
          </w:tcPr>
          <w:p w14:paraId="039183C8"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color w:val="000000"/>
                <w:lang w:eastAsia="pl-PL"/>
              </w:rPr>
              <w:t>Galeria robocza</w:t>
            </w:r>
          </w:p>
        </w:tc>
        <w:tc>
          <w:tcPr>
            <w:tcW w:w="2126" w:type="dxa"/>
            <w:tcBorders>
              <w:top w:val="single" w:sz="4" w:space="0" w:color="auto"/>
              <w:left w:val="single" w:sz="4" w:space="0" w:color="auto"/>
              <w:bottom w:val="single" w:sz="4" w:space="0" w:color="auto"/>
              <w:right w:val="single" w:sz="4" w:space="0" w:color="auto"/>
            </w:tcBorders>
            <w:vAlign w:val="bottom"/>
          </w:tcPr>
          <w:p w14:paraId="007933C7" w14:textId="77777777" w:rsidR="00155E65" w:rsidRPr="00155E65" w:rsidRDefault="00155E65" w:rsidP="00155E65">
            <w:pPr>
              <w:spacing w:line="240" w:lineRule="auto"/>
              <w:ind w:left="880"/>
              <w:rPr>
                <w:rFonts w:ascii="Times New Roman" w:eastAsia="Calibri" w:hAnsi="Times New Roman" w:cs="Times New Roman"/>
              </w:rPr>
            </w:pPr>
            <w:r w:rsidRPr="00155E65">
              <w:rPr>
                <w:rFonts w:ascii="Times New Roman" w:eastAsia="Calibri" w:hAnsi="Times New Roman" w:cs="Times New Roman"/>
                <w:color w:val="000000"/>
              </w:rPr>
              <w:t>37</w:t>
            </w:r>
          </w:p>
        </w:tc>
      </w:tr>
      <w:tr w:rsidR="00155E65" w:rsidRPr="00155E65" w14:paraId="0C39C8F0" w14:textId="77777777" w:rsidTr="00957031">
        <w:trPr>
          <w:trHeight w:val="336"/>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2D9590FC"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Sala koncertowa</w:t>
            </w:r>
          </w:p>
        </w:tc>
        <w:tc>
          <w:tcPr>
            <w:tcW w:w="3701" w:type="dxa"/>
            <w:tcBorders>
              <w:top w:val="single" w:sz="4" w:space="0" w:color="auto"/>
              <w:left w:val="single" w:sz="4" w:space="0" w:color="auto"/>
              <w:bottom w:val="single" w:sz="4" w:space="0" w:color="auto"/>
              <w:right w:val="single" w:sz="4" w:space="0" w:color="auto"/>
            </w:tcBorders>
            <w:vAlign w:val="center"/>
          </w:tcPr>
          <w:p w14:paraId="5DE7ED29"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Estrada</w:t>
            </w:r>
          </w:p>
        </w:tc>
        <w:tc>
          <w:tcPr>
            <w:tcW w:w="2126" w:type="dxa"/>
            <w:tcBorders>
              <w:top w:val="single" w:sz="4" w:space="0" w:color="auto"/>
              <w:left w:val="single" w:sz="4" w:space="0" w:color="auto"/>
              <w:bottom w:val="single" w:sz="4" w:space="0" w:color="auto"/>
              <w:right w:val="single" w:sz="4" w:space="0" w:color="auto"/>
            </w:tcBorders>
            <w:vAlign w:val="bottom"/>
          </w:tcPr>
          <w:p w14:paraId="25822107" w14:textId="77777777" w:rsidR="00155E65" w:rsidRPr="00155E65" w:rsidRDefault="00155E65" w:rsidP="00155E65">
            <w:pPr>
              <w:spacing w:line="240" w:lineRule="auto"/>
              <w:ind w:left="880"/>
              <w:rPr>
                <w:rFonts w:ascii="Times New Roman" w:eastAsia="Calibri" w:hAnsi="Times New Roman" w:cs="Times New Roman"/>
              </w:rPr>
            </w:pPr>
            <w:r w:rsidRPr="00155E65">
              <w:rPr>
                <w:rFonts w:ascii="Times New Roman" w:eastAsia="Calibri" w:hAnsi="Times New Roman" w:cs="Times New Roman"/>
                <w:color w:val="000000"/>
              </w:rPr>
              <w:t>289</w:t>
            </w:r>
          </w:p>
        </w:tc>
      </w:tr>
      <w:tr w:rsidR="00155E65" w:rsidRPr="00155E65" w14:paraId="0F8A6674" w14:textId="77777777" w:rsidTr="00957031">
        <w:trPr>
          <w:trHeight w:val="300"/>
          <w:jc w:val="center"/>
        </w:trPr>
        <w:tc>
          <w:tcPr>
            <w:tcW w:w="2268" w:type="dxa"/>
            <w:vMerge/>
            <w:tcBorders>
              <w:top w:val="single" w:sz="4" w:space="0" w:color="auto"/>
              <w:left w:val="single" w:sz="8" w:space="0" w:color="auto"/>
              <w:bottom w:val="single" w:sz="8" w:space="0" w:color="000000"/>
              <w:right w:val="single" w:sz="8" w:space="0" w:color="auto"/>
            </w:tcBorders>
            <w:vAlign w:val="center"/>
          </w:tcPr>
          <w:p w14:paraId="1FDE45ED" w14:textId="77777777" w:rsidR="00155E65" w:rsidRPr="00155E65" w:rsidRDefault="00155E65" w:rsidP="00155E65">
            <w:pPr>
              <w:spacing w:after="0" w:line="240" w:lineRule="auto"/>
              <w:jc w:val="both"/>
              <w:rPr>
                <w:rFonts w:ascii="Times New Roman" w:eastAsia="Times New Roman" w:hAnsi="Times New Roman" w:cs="Times New Roman"/>
                <w:lang w:eastAsia="pl-PL"/>
              </w:rPr>
            </w:pPr>
          </w:p>
        </w:tc>
        <w:tc>
          <w:tcPr>
            <w:tcW w:w="3701" w:type="dxa"/>
            <w:tcBorders>
              <w:top w:val="single" w:sz="4" w:space="0" w:color="auto"/>
              <w:left w:val="none" w:sz="4" w:space="0" w:color="000000"/>
              <w:bottom w:val="single" w:sz="8" w:space="0" w:color="auto"/>
              <w:right w:val="single" w:sz="8" w:space="0" w:color="auto"/>
            </w:tcBorders>
            <w:vAlign w:val="center"/>
          </w:tcPr>
          <w:p w14:paraId="2D2D6B6B"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Widownia</w:t>
            </w:r>
          </w:p>
        </w:tc>
        <w:tc>
          <w:tcPr>
            <w:tcW w:w="2126" w:type="dxa"/>
            <w:tcBorders>
              <w:top w:val="single" w:sz="4" w:space="0" w:color="auto"/>
              <w:left w:val="none" w:sz="4" w:space="0" w:color="000000"/>
              <w:bottom w:val="single" w:sz="8" w:space="0" w:color="auto"/>
              <w:right w:val="single" w:sz="8" w:space="0" w:color="auto"/>
            </w:tcBorders>
            <w:vAlign w:val="bottom"/>
          </w:tcPr>
          <w:p w14:paraId="427EA4F0" w14:textId="77777777" w:rsidR="00155E65" w:rsidRPr="00155E65" w:rsidRDefault="00155E65" w:rsidP="00155E65">
            <w:pPr>
              <w:spacing w:line="240" w:lineRule="auto"/>
              <w:ind w:left="880"/>
              <w:rPr>
                <w:rFonts w:ascii="Times New Roman" w:eastAsia="Calibri" w:hAnsi="Times New Roman" w:cs="Times New Roman"/>
              </w:rPr>
            </w:pPr>
            <w:r w:rsidRPr="00155E65">
              <w:rPr>
                <w:rFonts w:ascii="Times New Roman" w:eastAsia="Calibri" w:hAnsi="Times New Roman" w:cs="Times New Roman"/>
                <w:color w:val="000000"/>
              </w:rPr>
              <w:t>694,3</w:t>
            </w:r>
          </w:p>
        </w:tc>
      </w:tr>
      <w:tr w:rsidR="00155E65" w:rsidRPr="00155E65" w14:paraId="4946966C" w14:textId="77777777" w:rsidTr="00957031">
        <w:trPr>
          <w:trHeight w:val="300"/>
          <w:jc w:val="center"/>
        </w:trPr>
        <w:tc>
          <w:tcPr>
            <w:tcW w:w="2268" w:type="dxa"/>
            <w:vMerge w:val="restart"/>
            <w:tcBorders>
              <w:top w:val="none" w:sz="4" w:space="0" w:color="000000"/>
              <w:left w:val="single" w:sz="8" w:space="0" w:color="auto"/>
              <w:bottom w:val="single" w:sz="8" w:space="0" w:color="000000"/>
              <w:right w:val="single" w:sz="8" w:space="0" w:color="auto"/>
            </w:tcBorders>
            <w:vAlign w:val="center"/>
          </w:tcPr>
          <w:p w14:paraId="4B892CC2"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Zaplecze estrady – sala koncertowa</w:t>
            </w:r>
          </w:p>
        </w:tc>
        <w:tc>
          <w:tcPr>
            <w:tcW w:w="3701" w:type="dxa"/>
            <w:tcBorders>
              <w:top w:val="none" w:sz="4" w:space="0" w:color="000000"/>
              <w:left w:val="none" w:sz="4" w:space="0" w:color="000000"/>
              <w:bottom w:val="single" w:sz="8" w:space="0" w:color="auto"/>
              <w:right w:val="single" w:sz="8" w:space="0" w:color="auto"/>
            </w:tcBorders>
            <w:vAlign w:val="bottom"/>
          </w:tcPr>
          <w:p w14:paraId="6886E64A"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Garderoba chóru 1</w:t>
            </w:r>
          </w:p>
        </w:tc>
        <w:tc>
          <w:tcPr>
            <w:tcW w:w="2126" w:type="dxa"/>
            <w:tcBorders>
              <w:top w:val="none" w:sz="4" w:space="0" w:color="000000"/>
              <w:left w:val="none" w:sz="4" w:space="0" w:color="000000"/>
              <w:bottom w:val="single" w:sz="8" w:space="0" w:color="auto"/>
              <w:right w:val="single" w:sz="8" w:space="0" w:color="auto"/>
            </w:tcBorders>
            <w:vAlign w:val="bottom"/>
          </w:tcPr>
          <w:p w14:paraId="1A3DA098" w14:textId="77777777" w:rsidR="00155E65" w:rsidRPr="00155E65" w:rsidRDefault="00155E65" w:rsidP="00155E65">
            <w:pPr>
              <w:spacing w:line="240" w:lineRule="auto"/>
              <w:ind w:left="880"/>
              <w:rPr>
                <w:rFonts w:ascii="Times New Roman" w:eastAsia="Calibri" w:hAnsi="Times New Roman" w:cs="Times New Roman"/>
              </w:rPr>
            </w:pPr>
            <w:r w:rsidRPr="00155E65">
              <w:rPr>
                <w:rFonts w:ascii="Times New Roman" w:eastAsia="Calibri" w:hAnsi="Times New Roman" w:cs="Times New Roman"/>
                <w:color w:val="000000"/>
              </w:rPr>
              <w:t>47</w:t>
            </w:r>
          </w:p>
        </w:tc>
      </w:tr>
      <w:tr w:rsidR="00155E65" w:rsidRPr="00155E65" w14:paraId="40A643FC" w14:textId="77777777" w:rsidTr="00957031">
        <w:trPr>
          <w:trHeight w:val="300"/>
          <w:jc w:val="center"/>
        </w:trPr>
        <w:tc>
          <w:tcPr>
            <w:tcW w:w="2268" w:type="dxa"/>
            <w:vMerge/>
            <w:tcBorders>
              <w:top w:val="none" w:sz="4" w:space="0" w:color="000000"/>
              <w:left w:val="single" w:sz="8" w:space="0" w:color="auto"/>
              <w:bottom w:val="single" w:sz="8" w:space="0" w:color="000000"/>
              <w:right w:val="single" w:sz="8" w:space="0" w:color="auto"/>
            </w:tcBorders>
            <w:vAlign w:val="center"/>
          </w:tcPr>
          <w:p w14:paraId="340597B5" w14:textId="77777777" w:rsidR="00155E65" w:rsidRPr="00155E65" w:rsidRDefault="00155E65" w:rsidP="00155E65">
            <w:pPr>
              <w:spacing w:after="0" w:line="240" w:lineRule="auto"/>
              <w:jc w:val="both"/>
              <w:rPr>
                <w:rFonts w:ascii="Times New Roman" w:eastAsia="Times New Roman" w:hAnsi="Times New Roman" w:cs="Times New Roman"/>
                <w:lang w:eastAsia="pl-PL"/>
              </w:rPr>
            </w:pPr>
          </w:p>
        </w:tc>
        <w:tc>
          <w:tcPr>
            <w:tcW w:w="3701" w:type="dxa"/>
            <w:tcBorders>
              <w:top w:val="none" w:sz="4" w:space="0" w:color="000000"/>
              <w:left w:val="none" w:sz="4" w:space="0" w:color="000000"/>
              <w:bottom w:val="single" w:sz="8" w:space="0" w:color="auto"/>
              <w:right w:val="single" w:sz="8" w:space="0" w:color="auto"/>
            </w:tcBorders>
            <w:vAlign w:val="bottom"/>
          </w:tcPr>
          <w:p w14:paraId="5599D8DD" w14:textId="77777777" w:rsidR="00155E65" w:rsidRPr="00155E65" w:rsidRDefault="00155E65" w:rsidP="00155E65">
            <w:pPr>
              <w:spacing w:after="0" w:line="240" w:lineRule="auto"/>
              <w:jc w:val="both"/>
              <w:rPr>
                <w:rFonts w:ascii="Times New Roman" w:eastAsia="Times New Roman" w:hAnsi="Times New Roman" w:cs="Times New Roman"/>
                <w:lang w:eastAsia="pl-PL"/>
              </w:rPr>
            </w:pPr>
            <w:r w:rsidRPr="00155E65">
              <w:rPr>
                <w:rFonts w:ascii="Times New Roman" w:eastAsia="Times New Roman" w:hAnsi="Times New Roman" w:cs="Times New Roman"/>
                <w:lang w:eastAsia="pl-PL"/>
              </w:rPr>
              <w:t>Sala z fortepianem</w:t>
            </w:r>
          </w:p>
        </w:tc>
        <w:tc>
          <w:tcPr>
            <w:tcW w:w="2126" w:type="dxa"/>
            <w:tcBorders>
              <w:top w:val="none" w:sz="4" w:space="0" w:color="000000"/>
              <w:left w:val="none" w:sz="4" w:space="0" w:color="000000"/>
              <w:bottom w:val="single" w:sz="8" w:space="0" w:color="auto"/>
              <w:right w:val="single" w:sz="8" w:space="0" w:color="auto"/>
            </w:tcBorders>
            <w:vAlign w:val="bottom"/>
          </w:tcPr>
          <w:p w14:paraId="0A217586" w14:textId="77777777" w:rsidR="00155E65" w:rsidRPr="00155E65" w:rsidRDefault="00155E65" w:rsidP="00155E65">
            <w:pPr>
              <w:spacing w:line="240" w:lineRule="auto"/>
              <w:ind w:left="880"/>
              <w:rPr>
                <w:rFonts w:ascii="Times New Roman" w:eastAsia="Calibri" w:hAnsi="Times New Roman" w:cs="Times New Roman"/>
              </w:rPr>
            </w:pPr>
            <w:r w:rsidRPr="00155E65">
              <w:rPr>
                <w:rFonts w:ascii="Times New Roman" w:eastAsia="Calibri" w:hAnsi="Times New Roman" w:cs="Times New Roman"/>
                <w:color w:val="000000"/>
              </w:rPr>
              <w:t>26</w:t>
            </w:r>
          </w:p>
        </w:tc>
      </w:tr>
      <w:tr w:rsidR="00155E65" w:rsidRPr="00155E65" w14:paraId="4AFA4B64" w14:textId="77777777" w:rsidTr="00957031">
        <w:trPr>
          <w:trHeight w:val="300"/>
          <w:jc w:val="center"/>
        </w:trPr>
        <w:tc>
          <w:tcPr>
            <w:tcW w:w="5969" w:type="dxa"/>
            <w:gridSpan w:val="2"/>
            <w:vAlign w:val="bottom"/>
          </w:tcPr>
          <w:p w14:paraId="458AFE20"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1</w:t>
            </w:r>
          </w:p>
        </w:tc>
        <w:tc>
          <w:tcPr>
            <w:tcW w:w="2126" w:type="dxa"/>
            <w:vAlign w:val="bottom"/>
          </w:tcPr>
          <w:p w14:paraId="0043FAD4"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25</w:t>
            </w:r>
          </w:p>
        </w:tc>
      </w:tr>
      <w:tr w:rsidR="00155E65" w:rsidRPr="00155E65" w14:paraId="4ED8C9BD" w14:textId="77777777" w:rsidTr="00957031">
        <w:trPr>
          <w:trHeight w:val="300"/>
          <w:jc w:val="center"/>
        </w:trPr>
        <w:tc>
          <w:tcPr>
            <w:tcW w:w="5969" w:type="dxa"/>
            <w:gridSpan w:val="2"/>
            <w:vAlign w:val="bottom"/>
          </w:tcPr>
          <w:p w14:paraId="7F2B13E4"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2</w:t>
            </w:r>
          </w:p>
        </w:tc>
        <w:tc>
          <w:tcPr>
            <w:tcW w:w="2126" w:type="dxa"/>
            <w:vAlign w:val="bottom"/>
          </w:tcPr>
          <w:p w14:paraId="32A714E1"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25</w:t>
            </w:r>
          </w:p>
        </w:tc>
      </w:tr>
      <w:tr w:rsidR="00155E65" w:rsidRPr="00155E65" w14:paraId="37278788" w14:textId="77777777" w:rsidTr="00957031">
        <w:trPr>
          <w:trHeight w:val="300"/>
          <w:jc w:val="center"/>
        </w:trPr>
        <w:tc>
          <w:tcPr>
            <w:tcW w:w="5969" w:type="dxa"/>
            <w:gridSpan w:val="2"/>
            <w:vAlign w:val="bottom"/>
          </w:tcPr>
          <w:p w14:paraId="6DC034DE"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3</w:t>
            </w:r>
          </w:p>
        </w:tc>
        <w:tc>
          <w:tcPr>
            <w:tcW w:w="2126" w:type="dxa"/>
            <w:vAlign w:val="bottom"/>
          </w:tcPr>
          <w:p w14:paraId="01B9275B"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25</w:t>
            </w:r>
          </w:p>
        </w:tc>
      </w:tr>
      <w:tr w:rsidR="00155E65" w:rsidRPr="00155E65" w14:paraId="025C53CD" w14:textId="77777777" w:rsidTr="00957031">
        <w:trPr>
          <w:trHeight w:val="300"/>
          <w:jc w:val="center"/>
        </w:trPr>
        <w:tc>
          <w:tcPr>
            <w:tcW w:w="5969" w:type="dxa"/>
            <w:gridSpan w:val="2"/>
            <w:vAlign w:val="bottom"/>
          </w:tcPr>
          <w:p w14:paraId="02872C1A"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4</w:t>
            </w:r>
          </w:p>
        </w:tc>
        <w:tc>
          <w:tcPr>
            <w:tcW w:w="2126" w:type="dxa"/>
            <w:vAlign w:val="bottom"/>
          </w:tcPr>
          <w:p w14:paraId="16B394B3"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25</w:t>
            </w:r>
          </w:p>
        </w:tc>
      </w:tr>
      <w:tr w:rsidR="00155E65" w:rsidRPr="00155E65" w14:paraId="47EA64B3" w14:textId="77777777" w:rsidTr="00957031">
        <w:trPr>
          <w:trHeight w:val="300"/>
          <w:jc w:val="center"/>
        </w:trPr>
        <w:tc>
          <w:tcPr>
            <w:tcW w:w="5969" w:type="dxa"/>
            <w:gridSpan w:val="2"/>
            <w:vAlign w:val="bottom"/>
          </w:tcPr>
          <w:p w14:paraId="2B078F81"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5</w:t>
            </w:r>
          </w:p>
        </w:tc>
        <w:tc>
          <w:tcPr>
            <w:tcW w:w="2126" w:type="dxa"/>
            <w:vAlign w:val="bottom"/>
          </w:tcPr>
          <w:p w14:paraId="5C190BE6"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25</w:t>
            </w:r>
          </w:p>
        </w:tc>
      </w:tr>
      <w:tr w:rsidR="00155E65" w:rsidRPr="00155E65" w14:paraId="49979C86" w14:textId="77777777" w:rsidTr="00957031">
        <w:trPr>
          <w:trHeight w:val="300"/>
          <w:jc w:val="center"/>
        </w:trPr>
        <w:tc>
          <w:tcPr>
            <w:tcW w:w="5969" w:type="dxa"/>
            <w:gridSpan w:val="2"/>
            <w:vAlign w:val="bottom"/>
          </w:tcPr>
          <w:p w14:paraId="06260152"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6</w:t>
            </w:r>
          </w:p>
        </w:tc>
        <w:tc>
          <w:tcPr>
            <w:tcW w:w="2126" w:type="dxa"/>
            <w:vAlign w:val="bottom"/>
          </w:tcPr>
          <w:p w14:paraId="7B0D558B"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27,3</w:t>
            </w:r>
          </w:p>
        </w:tc>
      </w:tr>
      <w:tr w:rsidR="00155E65" w:rsidRPr="00155E65" w14:paraId="0CBDC5DC" w14:textId="77777777" w:rsidTr="00957031">
        <w:trPr>
          <w:trHeight w:val="300"/>
          <w:jc w:val="center"/>
        </w:trPr>
        <w:tc>
          <w:tcPr>
            <w:tcW w:w="5969" w:type="dxa"/>
            <w:gridSpan w:val="2"/>
            <w:vAlign w:val="bottom"/>
          </w:tcPr>
          <w:p w14:paraId="585C913A"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7</w:t>
            </w:r>
          </w:p>
        </w:tc>
        <w:tc>
          <w:tcPr>
            <w:tcW w:w="2126" w:type="dxa"/>
            <w:vAlign w:val="bottom"/>
          </w:tcPr>
          <w:p w14:paraId="723C4206"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23,3</w:t>
            </w:r>
          </w:p>
        </w:tc>
      </w:tr>
      <w:tr w:rsidR="00155E65" w:rsidRPr="00155E65" w14:paraId="54B4AFA0" w14:textId="77777777" w:rsidTr="00957031">
        <w:trPr>
          <w:trHeight w:val="300"/>
          <w:jc w:val="center"/>
        </w:trPr>
        <w:tc>
          <w:tcPr>
            <w:tcW w:w="5969" w:type="dxa"/>
            <w:gridSpan w:val="2"/>
            <w:vAlign w:val="bottom"/>
          </w:tcPr>
          <w:p w14:paraId="675C4F21"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8</w:t>
            </w:r>
          </w:p>
        </w:tc>
        <w:tc>
          <w:tcPr>
            <w:tcW w:w="2126" w:type="dxa"/>
            <w:vAlign w:val="bottom"/>
          </w:tcPr>
          <w:p w14:paraId="5B548665"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23,3</w:t>
            </w:r>
          </w:p>
        </w:tc>
      </w:tr>
      <w:tr w:rsidR="00155E65" w:rsidRPr="00155E65" w14:paraId="714C1E0B" w14:textId="77777777" w:rsidTr="00957031">
        <w:trPr>
          <w:trHeight w:val="300"/>
          <w:jc w:val="center"/>
        </w:trPr>
        <w:tc>
          <w:tcPr>
            <w:tcW w:w="5969" w:type="dxa"/>
            <w:gridSpan w:val="2"/>
            <w:vAlign w:val="bottom"/>
          </w:tcPr>
          <w:p w14:paraId="32C26C49"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9</w:t>
            </w:r>
          </w:p>
        </w:tc>
        <w:tc>
          <w:tcPr>
            <w:tcW w:w="2126" w:type="dxa"/>
            <w:vAlign w:val="bottom"/>
          </w:tcPr>
          <w:p w14:paraId="67C0FA38"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23,3</w:t>
            </w:r>
          </w:p>
        </w:tc>
      </w:tr>
      <w:tr w:rsidR="00155E65" w:rsidRPr="00155E65" w14:paraId="663419E6" w14:textId="77777777" w:rsidTr="00957031">
        <w:trPr>
          <w:trHeight w:val="300"/>
          <w:jc w:val="center"/>
        </w:trPr>
        <w:tc>
          <w:tcPr>
            <w:tcW w:w="5969" w:type="dxa"/>
            <w:gridSpan w:val="2"/>
            <w:vAlign w:val="bottom"/>
          </w:tcPr>
          <w:p w14:paraId="102974D3"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Times New Roman" w:hAnsi="Times New Roman" w:cs="Times New Roman"/>
                <w:color w:val="000000" w:themeColor="text1"/>
                <w:lang w:eastAsia="pl-PL"/>
              </w:rPr>
              <w:t>Pokój profesorski do pracy twórczej 10</w:t>
            </w:r>
          </w:p>
        </w:tc>
        <w:tc>
          <w:tcPr>
            <w:tcW w:w="2126" w:type="dxa"/>
            <w:vAlign w:val="bottom"/>
          </w:tcPr>
          <w:p w14:paraId="21737AA0"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23,3</w:t>
            </w:r>
          </w:p>
        </w:tc>
      </w:tr>
      <w:tr w:rsidR="00155E65" w:rsidRPr="00155E65" w14:paraId="5E7180C7" w14:textId="77777777" w:rsidTr="00957031">
        <w:trPr>
          <w:trHeight w:val="300"/>
          <w:jc w:val="center"/>
        </w:trPr>
        <w:tc>
          <w:tcPr>
            <w:tcW w:w="5969" w:type="dxa"/>
            <w:gridSpan w:val="2"/>
            <w:vAlign w:val="bottom"/>
          </w:tcPr>
          <w:p w14:paraId="77D27B38" w14:textId="77777777"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Calibri" w:hAnsi="Times New Roman" w:cs="Times New Roman"/>
                <w:color w:val="000000" w:themeColor="text1"/>
              </w:rPr>
              <w:t>Pokój profesorski do pracy twórczej 11</w:t>
            </w:r>
          </w:p>
        </w:tc>
        <w:tc>
          <w:tcPr>
            <w:tcW w:w="2126" w:type="dxa"/>
            <w:vAlign w:val="bottom"/>
          </w:tcPr>
          <w:p w14:paraId="60CE1E69" w14:textId="77777777" w:rsidR="00155E65" w:rsidRPr="00155E65" w:rsidRDefault="00155E65" w:rsidP="00155E65">
            <w:pPr>
              <w:jc w:val="center"/>
              <w:rPr>
                <w:rFonts w:ascii="Times New Roman" w:eastAsia="Times New Roman" w:hAnsi="Times New Roman" w:cs="Times New Roman"/>
                <w:color w:val="000000"/>
                <w:lang w:eastAsia="pl-PL"/>
              </w:rPr>
            </w:pPr>
            <w:r w:rsidRPr="00155E65">
              <w:rPr>
                <w:rFonts w:ascii="Times New Roman" w:eastAsia="Calibri" w:hAnsi="Times New Roman" w:cs="Times New Roman"/>
                <w:color w:val="000000"/>
              </w:rPr>
              <w:t>23,3</w:t>
            </w:r>
          </w:p>
        </w:tc>
      </w:tr>
      <w:tr w:rsidR="00155E65" w:rsidRPr="00155E65" w14:paraId="2B099480" w14:textId="77777777" w:rsidTr="00957031">
        <w:trPr>
          <w:trHeight w:val="300"/>
          <w:jc w:val="center"/>
        </w:trPr>
        <w:tc>
          <w:tcPr>
            <w:tcW w:w="5969" w:type="dxa"/>
            <w:gridSpan w:val="2"/>
            <w:vAlign w:val="bottom"/>
          </w:tcPr>
          <w:p w14:paraId="43663BF1" w14:textId="082E4C0C" w:rsidR="00155E65" w:rsidRPr="00957031" w:rsidRDefault="00155E65" w:rsidP="00155E65">
            <w:pPr>
              <w:spacing w:after="0" w:line="240" w:lineRule="auto"/>
              <w:jc w:val="both"/>
              <w:rPr>
                <w:rFonts w:ascii="Times New Roman" w:eastAsia="Times New Roman" w:hAnsi="Times New Roman" w:cs="Times New Roman"/>
                <w:color w:val="000000" w:themeColor="text1"/>
                <w:lang w:eastAsia="pl-PL"/>
              </w:rPr>
            </w:pPr>
            <w:r w:rsidRPr="00957031">
              <w:rPr>
                <w:rFonts w:ascii="Times New Roman" w:eastAsia="Calibri" w:hAnsi="Times New Roman" w:cs="Times New Roman"/>
                <w:color w:val="000000" w:themeColor="text1"/>
              </w:rPr>
              <w:t xml:space="preserve">Pokój profesorski do pracy twórczej 12 </w:t>
            </w:r>
          </w:p>
        </w:tc>
        <w:tc>
          <w:tcPr>
            <w:tcW w:w="2126" w:type="dxa"/>
            <w:vAlign w:val="bottom"/>
          </w:tcPr>
          <w:p w14:paraId="44166ABC" w14:textId="77777777" w:rsidR="00155E65" w:rsidRPr="00155E65" w:rsidRDefault="00155E65" w:rsidP="00155E65">
            <w:pPr>
              <w:jc w:val="center"/>
              <w:rPr>
                <w:rFonts w:ascii="Times New Roman" w:eastAsia="Times New Roman" w:hAnsi="Times New Roman" w:cs="Times New Roman"/>
                <w:color w:val="000000"/>
                <w:lang w:eastAsia="pl-PL"/>
              </w:rPr>
            </w:pPr>
            <w:r w:rsidRPr="00155E65">
              <w:rPr>
                <w:rFonts w:ascii="Times New Roman" w:eastAsia="Calibri" w:hAnsi="Times New Roman" w:cs="Times New Roman"/>
                <w:color w:val="000000"/>
              </w:rPr>
              <w:t>29,3</w:t>
            </w:r>
          </w:p>
        </w:tc>
      </w:tr>
      <w:tr w:rsidR="00155E65" w:rsidRPr="00155E65" w14:paraId="18C0EDBE" w14:textId="77777777" w:rsidTr="00957031">
        <w:trPr>
          <w:trHeight w:val="300"/>
          <w:jc w:val="center"/>
        </w:trPr>
        <w:tc>
          <w:tcPr>
            <w:tcW w:w="5969" w:type="dxa"/>
            <w:gridSpan w:val="2"/>
            <w:vAlign w:val="bottom"/>
          </w:tcPr>
          <w:p w14:paraId="2992C30D" w14:textId="77777777" w:rsidR="00155E65" w:rsidRPr="00155E65" w:rsidRDefault="00155E65" w:rsidP="00155E65">
            <w:pPr>
              <w:spacing w:after="0" w:line="240" w:lineRule="auto"/>
              <w:jc w:val="both"/>
              <w:rPr>
                <w:rFonts w:ascii="Times New Roman" w:eastAsia="Times New Roman" w:hAnsi="Times New Roman" w:cs="Times New Roman"/>
                <w:highlight w:val="yellow"/>
                <w:lang w:eastAsia="pl-PL"/>
              </w:rPr>
            </w:pPr>
            <w:r w:rsidRPr="00155E65">
              <w:rPr>
                <w:rFonts w:ascii="Times New Roman" w:eastAsia="Times New Roman" w:hAnsi="Times New Roman" w:cs="Times New Roman"/>
                <w:color w:val="000000"/>
                <w:lang w:eastAsia="pl-PL"/>
              </w:rPr>
              <w:t>Zaplecze gospodarczo-techniczne</w:t>
            </w:r>
          </w:p>
        </w:tc>
        <w:tc>
          <w:tcPr>
            <w:tcW w:w="2126" w:type="dxa"/>
            <w:vAlign w:val="bottom"/>
          </w:tcPr>
          <w:p w14:paraId="7E51874F" w14:textId="77777777" w:rsidR="00155E65" w:rsidRPr="00155E65" w:rsidRDefault="00155E65" w:rsidP="00155E65">
            <w:pPr>
              <w:jc w:val="center"/>
              <w:rPr>
                <w:rFonts w:ascii="Times New Roman" w:eastAsia="Calibri" w:hAnsi="Times New Roman" w:cs="Times New Roman"/>
                <w:color w:val="000000"/>
              </w:rPr>
            </w:pPr>
            <w:r w:rsidRPr="00155E65">
              <w:rPr>
                <w:rFonts w:ascii="Times New Roman" w:eastAsia="Calibri" w:hAnsi="Times New Roman" w:cs="Times New Roman"/>
                <w:color w:val="000000"/>
              </w:rPr>
              <w:t>2,5</w:t>
            </w:r>
          </w:p>
        </w:tc>
      </w:tr>
      <w:tr w:rsidR="00155E65" w:rsidRPr="00155E65" w14:paraId="7F330709" w14:textId="77777777" w:rsidTr="00957031">
        <w:trPr>
          <w:trHeight w:val="300"/>
          <w:jc w:val="center"/>
        </w:trPr>
        <w:tc>
          <w:tcPr>
            <w:tcW w:w="5969" w:type="dxa"/>
            <w:gridSpan w:val="2"/>
            <w:vAlign w:val="center"/>
          </w:tcPr>
          <w:p w14:paraId="3C6D583B" w14:textId="77777777" w:rsidR="00155E65" w:rsidRPr="00EB5402" w:rsidRDefault="00155E65" w:rsidP="00155E65">
            <w:pPr>
              <w:spacing w:after="0" w:line="240" w:lineRule="auto"/>
              <w:jc w:val="both"/>
              <w:rPr>
                <w:rFonts w:ascii="Times New Roman" w:eastAsia="Times New Roman" w:hAnsi="Times New Roman" w:cs="Times New Roman"/>
                <w:b/>
                <w:bCs/>
                <w:lang w:eastAsia="pl-PL"/>
              </w:rPr>
            </w:pPr>
            <w:r w:rsidRPr="00EB5402">
              <w:rPr>
                <w:rFonts w:ascii="Times New Roman" w:eastAsia="Times New Roman" w:hAnsi="Times New Roman" w:cs="Times New Roman"/>
                <w:b/>
                <w:bCs/>
                <w:lang w:eastAsia="pl-PL"/>
              </w:rPr>
              <w:t>Razem</w:t>
            </w:r>
          </w:p>
        </w:tc>
        <w:tc>
          <w:tcPr>
            <w:tcW w:w="2126" w:type="dxa"/>
            <w:vAlign w:val="bottom"/>
          </w:tcPr>
          <w:p w14:paraId="49DEB0D7" w14:textId="48B42EDD" w:rsidR="00155E65" w:rsidRPr="00155E65" w:rsidRDefault="00155E65" w:rsidP="00155E65">
            <w:pPr>
              <w:spacing w:line="240" w:lineRule="auto"/>
              <w:ind w:left="880"/>
              <w:rPr>
                <w:rFonts w:ascii="Times New Roman" w:eastAsia="Calibri" w:hAnsi="Times New Roman" w:cs="Times New Roman"/>
                <w:b/>
              </w:rPr>
            </w:pPr>
            <w:r w:rsidRPr="00155E65">
              <w:rPr>
                <w:rFonts w:ascii="Times New Roman" w:eastAsia="Calibri" w:hAnsi="Times New Roman" w:cs="Times New Roman"/>
                <w:b/>
                <w:bCs/>
                <w:color w:val="000000"/>
              </w:rPr>
              <w:t>2</w:t>
            </w:r>
            <w:r w:rsidR="00227BDA">
              <w:rPr>
                <w:rFonts w:ascii="Times New Roman" w:eastAsia="Calibri" w:hAnsi="Times New Roman" w:cs="Times New Roman"/>
                <w:b/>
                <w:bCs/>
                <w:color w:val="000000"/>
              </w:rPr>
              <w:t xml:space="preserve"> </w:t>
            </w:r>
            <w:r w:rsidRPr="00155E65">
              <w:rPr>
                <w:rFonts w:ascii="Times New Roman" w:eastAsia="Calibri" w:hAnsi="Times New Roman" w:cs="Times New Roman"/>
                <w:b/>
                <w:bCs/>
                <w:color w:val="000000"/>
              </w:rPr>
              <w:t>993,6</w:t>
            </w:r>
          </w:p>
        </w:tc>
      </w:tr>
    </w:tbl>
    <w:p w14:paraId="1756C8F2" w14:textId="77777777" w:rsidR="00155E65" w:rsidRDefault="00155E65">
      <w:pPr>
        <w:spacing w:before="120" w:after="120" w:line="240" w:lineRule="auto"/>
        <w:jc w:val="both"/>
        <w:rPr>
          <w:rFonts w:ascii="Times New Roman" w:hAnsi="Times New Roman" w:cs="Times New Roman"/>
        </w:rPr>
      </w:pPr>
    </w:p>
    <w:p w14:paraId="283AC403" w14:textId="112E3737" w:rsidR="00293DA3" w:rsidRDefault="00293DA3">
      <w:pPr>
        <w:jc w:val="both"/>
        <w:rPr>
          <w:rFonts w:ascii="Times New Roman" w:hAnsi="Times New Roman" w:cs="Times New Roman"/>
          <w:b/>
        </w:rPr>
      </w:pPr>
    </w:p>
    <w:p w14:paraId="3508E078" w14:textId="77777777" w:rsidR="00454BC0" w:rsidRDefault="00454BC0">
      <w:pPr>
        <w:jc w:val="both"/>
        <w:rPr>
          <w:rFonts w:ascii="Times New Roman" w:hAnsi="Times New Roman" w:cs="Times New Roman"/>
          <w:b/>
        </w:rPr>
      </w:pPr>
    </w:p>
    <w:p w14:paraId="76AB3A34" w14:textId="77777777" w:rsidR="00206B68" w:rsidRDefault="00206B68">
      <w:pPr>
        <w:jc w:val="both"/>
        <w:rPr>
          <w:rFonts w:ascii="Times New Roman" w:hAnsi="Times New Roman" w:cs="Times New Roman"/>
          <w:b/>
        </w:rPr>
      </w:pPr>
    </w:p>
    <w:p w14:paraId="7DEF4C51" w14:textId="77777777" w:rsidR="00AC28A6" w:rsidRDefault="00AC28A6" w:rsidP="00957031">
      <w:pPr>
        <w:pStyle w:val="Spisilustracji"/>
        <w:jc w:val="both"/>
        <w:rPr>
          <w:sz w:val="20"/>
          <w:szCs w:val="20"/>
        </w:rPr>
      </w:pPr>
      <w:bookmarkStart w:id="36" w:name="_Toc217157468"/>
    </w:p>
    <w:p w14:paraId="717E80C7" w14:textId="631CA202" w:rsidR="00293DA3" w:rsidRPr="00957031" w:rsidRDefault="00981431" w:rsidP="00957031">
      <w:pPr>
        <w:pStyle w:val="Spisilustracji"/>
        <w:jc w:val="both"/>
        <w:rPr>
          <w:sz w:val="20"/>
          <w:szCs w:val="20"/>
        </w:rPr>
      </w:pPr>
      <w:r w:rsidRPr="00957031">
        <w:rPr>
          <w:sz w:val="20"/>
          <w:szCs w:val="20"/>
        </w:rPr>
        <w:lastRenderedPageBreak/>
        <w:t xml:space="preserve">Rysunek 13. Wizualizacja </w:t>
      </w:r>
      <w:r w:rsidRPr="00FB0454">
        <w:rPr>
          <w:rStyle w:val="Teksttreci3"/>
          <w:sz w:val="20"/>
          <w:szCs w:val="20"/>
        </w:rPr>
        <w:t>nowego zespołu budynków dydaktycznych</w:t>
      </w:r>
      <w:r w:rsidR="001C4916">
        <w:rPr>
          <w:sz w:val="20"/>
          <w:szCs w:val="20"/>
          <w:shd w:val="clear" w:color="auto" w:fill="FFFFFF"/>
        </w:rPr>
        <w:t xml:space="preserve"> AMKP</w:t>
      </w:r>
      <w:r w:rsidRPr="00FB0454">
        <w:rPr>
          <w:rStyle w:val="Teksttreci3"/>
          <w:sz w:val="20"/>
          <w:szCs w:val="20"/>
        </w:rPr>
        <w:t xml:space="preserve">. </w:t>
      </w:r>
      <w:proofErr w:type="spellStart"/>
      <w:r w:rsidRPr="00FB0454">
        <w:rPr>
          <w:rStyle w:val="Teksttreci3"/>
          <w:sz w:val="20"/>
          <w:szCs w:val="20"/>
        </w:rPr>
        <w:t>Foyer</w:t>
      </w:r>
      <w:proofErr w:type="spellEnd"/>
      <w:r w:rsidRPr="00FB0454">
        <w:rPr>
          <w:rStyle w:val="Teksttreci3"/>
          <w:sz w:val="20"/>
          <w:szCs w:val="20"/>
        </w:rPr>
        <w:t>.</w:t>
      </w:r>
      <w:bookmarkEnd w:id="36"/>
    </w:p>
    <w:p w14:paraId="1D1F3C65" w14:textId="77777777" w:rsidR="00293DA3" w:rsidRDefault="00293DA3" w:rsidP="00957031">
      <w:pPr>
        <w:pStyle w:val="Rysunek"/>
      </w:pPr>
    </w:p>
    <w:p w14:paraId="525CA9F5" w14:textId="77777777" w:rsidR="00293DA3" w:rsidRDefault="00981431">
      <w:pPr>
        <w:jc w:val="both"/>
        <w:rPr>
          <w:rFonts w:ascii="Times New Roman" w:hAnsi="Times New Roman" w:cs="Times New Roman"/>
          <w:b/>
        </w:rPr>
      </w:pPr>
      <w:r>
        <w:rPr>
          <w:rFonts w:ascii="Times New Roman" w:hAnsi="Times New Roman" w:cs="Times New Roman"/>
          <w:b/>
          <w:noProof/>
          <w:lang w:eastAsia="pl-PL"/>
        </w:rPr>
        <w:drawing>
          <wp:inline distT="0" distB="0" distL="0" distR="0" wp14:anchorId="001FAE60" wp14:editId="5A714635">
            <wp:extent cx="5760720" cy="2753360"/>
            <wp:effectExtent l="0" t="0" r="0" b="8890"/>
            <wp:docPr id="14" name="Obraz 5" descr="Obraz zawierający budynek, monochromatyzm, czarne i białe,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1330" name="Obraz 5" descr="Obraz zawierający budynek, monochromatyzm, czarne i białe, osoba&#10;&#10;Opis wygenerowany automatycznie"/>
                    <pic:cNvPicPr>
                      <a:picLocks noChangeAspect="1"/>
                    </pic:cNvPicPr>
                  </pic:nvPicPr>
                  <pic:blipFill>
                    <a:blip r:embed="rId24"/>
                    <a:stretch/>
                  </pic:blipFill>
                  <pic:spPr bwMode="auto">
                    <a:xfrm>
                      <a:off x="0" y="0"/>
                      <a:ext cx="5760720" cy="2753359"/>
                    </a:xfrm>
                    <a:prstGeom prst="rect">
                      <a:avLst/>
                    </a:prstGeom>
                  </pic:spPr>
                </pic:pic>
              </a:graphicData>
            </a:graphic>
          </wp:inline>
        </w:drawing>
      </w:r>
    </w:p>
    <w:p w14:paraId="47F10FD8" w14:textId="77777777" w:rsidR="00293DA3" w:rsidRDefault="00293DA3">
      <w:pPr>
        <w:jc w:val="both"/>
        <w:rPr>
          <w:rFonts w:ascii="Times New Roman" w:hAnsi="Times New Roman" w:cs="Times New Roman"/>
          <w:b/>
        </w:rPr>
      </w:pPr>
    </w:p>
    <w:tbl>
      <w:tblPr>
        <w:tblW w:w="7389" w:type="dxa"/>
        <w:tblLayout w:type="fixed"/>
        <w:tblLook w:val="04A0" w:firstRow="1" w:lastRow="0" w:firstColumn="1" w:lastColumn="0" w:noHBand="0" w:noVBand="1"/>
      </w:tblPr>
      <w:tblGrid>
        <w:gridCol w:w="1010"/>
        <w:gridCol w:w="992"/>
        <w:gridCol w:w="993"/>
        <w:gridCol w:w="1134"/>
        <w:gridCol w:w="1134"/>
        <w:gridCol w:w="1134"/>
        <w:gridCol w:w="992"/>
      </w:tblGrid>
      <w:tr w:rsidR="00293DA3" w14:paraId="5A580BA5" w14:textId="77777777">
        <w:trPr>
          <w:trHeight w:val="407"/>
        </w:trPr>
        <w:tc>
          <w:tcPr>
            <w:tcW w:w="1010" w:type="dxa"/>
            <w:vAlign w:val="center"/>
          </w:tcPr>
          <w:p w14:paraId="70445031" w14:textId="77777777" w:rsidR="00293DA3" w:rsidRDefault="00293DA3">
            <w:pPr>
              <w:rPr>
                <w:rFonts w:ascii="Times New Roman" w:hAnsi="Times New Roman" w:cs="Times New Roman"/>
              </w:rPr>
            </w:pPr>
          </w:p>
        </w:tc>
        <w:tc>
          <w:tcPr>
            <w:tcW w:w="992" w:type="dxa"/>
            <w:vAlign w:val="center"/>
          </w:tcPr>
          <w:p w14:paraId="07C54D08" w14:textId="77777777" w:rsidR="00293DA3" w:rsidRDefault="00293DA3">
            <w:pPr>
              <w:jc w:val="both"/>
              <w:rPr>
                <w:rFonts w:ascii="Times New Roman" w:hAnsi="Times New Roman" w:cs="Times New Roman"/>
              </w:rPr>
            </w:pPr>
          </w:p>
        </w:tc>
        <w:tc>
          <w:tcPr>
            <w:tcW w:w="993" w:type="dxa"/>
            <w:vAlign w:val="center"/>
          </w:tcPr>
          <w:p w14:paraId="3728EEAB" w14:textId="77777777" w:rsidR="00293DA3" w:rsidRDefault="00293DA3">
            <w:pPr>
              <w:jc w:val="both"/>
              <w:rPr>
                <w:rFonts w:ascii="Times New Roman" w:hAnsi="Times New Roman" w:cs="Times New Roman"/>
              </w:rPr>
            </w:pPr>
          </w:p>
        </w:tc>
        <w:tc>
          <w:tcPr>
            <w:tcW w:w="1134" w:type="dxa"/>
            <w:vAlign w:val="center"/>
          </w:tcPr>
          <w:p w14:paraId="3858E9E4" w14:textId="77777777" w:rsidR="00293DA3" w:rsidRDefault="00293DA3">
            <w:pPr>
              <w:jc w:val="both"/>
              <w:rPr>
                <w:rFonts w:ascii="Times New Roman" w:hAnsi="Times New Roman" w:cs="Times New Roman"/>
              </w:rPr>
            </w:pPr>
          </w:p>
        </w:tc>
        <w:tc>
          <w:tcPr>
            <w:tcW w:w="1134" w:type="dxa"/>
            <w:vAlign w:val="center"/>
          </w:tcPr>
          <w:p w14:paraId="4611AC84" w14:textId="77777777" w:rsidR="00293DA3" w:rsidRDefault="00293DA3">
            <w:pPr>
              <w:jc w:val="both"/>
              <w:rPr>
                <w:rFonts w:ascii="Times New Roman" w:hAnsi="Times New Roman" w:cs="Times New Roman"/>
              </w:rPr>
            </w:pPr>
          </w:p>
        </w:tc>
        <w:tc>
          <w:tcPr>
            <w:tcW w:w="1134" w:type="dxa"/>
            <w:vAlign w:val="center"/>
          </w:tcPr>
          <w:p w14:paraId="2F1411E1" w14:textId="77777777" w:rsidR="00293DA3" w:rsidRDefault="00293DA3">
            <w:pPr>
              <w:jc w:val="both"/>
              <w:rPr>
                <w:rFonts w:ascii="Times New Roman" w:hAnsi="Times New Roman" w:cs="Times New Roman"/>
              </w:rPr>
            </w:pPr>
          </w:p>
        </w:tc>
        <w:tc>
          <w:tcPr>
            <w:tcW w:w="992" w:type="dxa"/>
            <w:vAlign w:val="center"/>
          </w:tcPr>
          <w:p w14:paraId="2FFEBAFB" w14:textId="77777777" w:rsidR="00293DA3" w:rsidRDefault="00293DA3">
            <w:pPr>
              <w:jc w:val="both"/>
              <w:rPr>
                <w:rFonts w:ascii="Times New Roman" w:hAnsi="Times New Roman" w:cs="Times New Roman"/>
              </w:rPr>
            </w:pPr>
          </w:p>
        </w:tc>
      </w:tr>
    </w:tbl>
    <w:p w14:paraId="7EC39852" w14:textId="77777777" w:rsidR="00293DA3" w:rsidRDefault="00981431">
      <w:pPr>
        <w:spacing w:before="288" w:after="288"/>
        <w:jc w:val="both"/>
        <w:rPr>
          <w:rFonts w:ascii="Times New Roman" w:hAnsi="Times New Roman" w:cs="Times New Roman"/>
          <w:b/>
        </w:rPr>
      </w:pPr>
      <w:r>
        <w:rPr>
          <w:rFonts w:ascii="Times New Roman" w:hAnsi="Times New Roman" w:cs="Times New Roman"/>
          <w:b/>
        </w:rPr>
        <w:t>Wskaźniki produktu i rezultatu projektu</w:t>
      </w:r>
    </w:p>
    <w:p w14:paraId="30B78AC2" w14:textId="77777777" w:rsidR="00293DA3" w:rsidRDefault="00981431">
      <w:pPr>
        <w:spacing w:before="288" w:after="288"/>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Wskaźniki produktu dla projektu zostały określone na podstawie katalogów wskaźników przyjętych dla projektów inwestycyjnych współfinansowanych ze źródeł Ministerstwa Kultury i Dziedzictwa Narodowego, w oparciu o cele Programu i zakres rzeczowy inwestycji przedstawionej do finansowania. Wskaźniki stanowić będą potwierdzenie wykonania zakresu rzeczowego i osiągnięcia celów Programu.</w:t>
      </w:r>
    </w:p>
    <w:p w14:paraId="0C530FD1" w14:textId="77777777" w:rsidR="00293DA3" w:rsidRDefault="00981431">
      <w:pPr>
        <w:spacing w:before="288" w:after="288"/>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 xml:space="preserve">Wskaźniki będą monitorowane przez zespół zadaniowy i raportowane cyklicznie zgodnie </w:t>
      </w:r>
      <w:r>
        <w:rPr>
          <w:rFonts w:ascii="Times New Roman" w:eastAsia="Calibri" w:hAnsi="Times New Roman" w:cs="Times New Roman"/>
          <w:shd w:val="clear" w:color="auto" w:fill="FFFFFF"/>
        </w:rPr>
        <w:br/>
        <w:t xml:space="preserve">z wymogami zawartymi w Umowie lub </w:t>
      </w:r>
      <w:r>
        <w:rPr>
          <w:rFonts w:ascii="Times New Roman" w:hAnsi="Times New Roman" w:cs="Times New Roman"/>
        </w:rPr>
        <w:t>Zestawieniu wskaźników do monitorowania postępu rzeczowego Projektu</w:t>
      </w:r>
      <w:r>
        <w:rPr>
          <w:rFonts w:ascii="Times New Roman" w:eastAsia="Calibri" w:hAnsi="Times New Roman" w:cs="Times New Roman"/>
          <w:shd w:val="clear" w:color="auto" w:fill="FFFFFF"/>
        </w:rPr>
        <w:t>. Dokumentacja potwierdzająca realizację wskaźnika będzie przechowywana w siedzibie Zespołu.</w:t>
      </w:r>
    </w:p>
    <w:p w14:paraId="69928882" w14:textId="02050A81" w:rsidR="00293DA3" w:rsidRDefault="00981431" w:rsidP="00957031">
      <w:pPr>
        <w:pStyle w:val="Tabela"/>
        <w:rPr>
          <w:color w:val="000000"/>
          <w:shd w:val="clear" w:color="auto" w:fill="FFFFFF"/>
        </w:rPr>
      </w:pPr>
      <w:bookmarkStart w:id="37" w:name="_Toc217160254"/>
      <w:bookmarkStart w:id="38" w:name="_Toc217160637"/>
      <w:r>
        <w:t>Tabela 3. Wskaźniki produktu</w:t>
      </w:r>
      <w:bookmarkEnd w:id="37"/>
      <w:bookmarkEnd w:id="38"/>
    </w:p>
    <w:tbl>
      <w:tblPr>
        <w:tblW w:w="0" w:type="auto"/>
        <w:tblLook w:val="04A0" w:firstRow="1" w:lastRow="0" w:firstColumn="1" w:lastColumn="0" w:noHBand="0" w:noVBand="1"/>
      </w:tblPr>
      <w:tblGrid>
        <w:gridCol w:w="596"/>
        <w:gridCol w:w="3157"/>
        <w:gridCol w:w="2377"/>
        <w:gridCol w:w="2932"/>
      </w:tblGrid>
      <w:tr w:rsidR="00293DA3" w14:paraId="7545413E" w14:textId="77777777">
        <w:tc>
          <w:tcPr>
            <w:tcW w:w="567" w:type="dxa"/>
            <w:tcBorders>
              <w:top w:val="single" w:sz="4" w:space="0" w:color="auto"/>
              <w:left w:val="single" w:sz="4" w:space="0" w:color="auto"/>
              <w:bottom w:val="single" w:sz="4" w:space="0" w:color="auto"/>
              <w:right w:val="single" w:sz="4" w:space="0" w:color="auto"/>
            </w:tcBorders>
            <w:vAlign w:val="center"/>
          </w:tcPr>
          <w:p w14:paraId="358BDD49" w14:textId="77777777" w:rsidR="00293DA3" w:rsidRDefault="00981431">
            <w:pPr>
              <w:jc w:val="center"/>
              <w:rPr>
                <w:rFonts w:ascii="Times New Roman" w:hAnsi="Times New Roman" w:cs="Times New Roman"/>
                <w:b/>
              </w:rPr>
            </w:pPr>
            <w:r>
              <w:rPr>
                <w:rFonts w:ascii="Times New Roman" w:hAnsi="Times New Roman" w:cs="Times New Roman"/>
                <w:b/>
              </w:rPr>
              <w:t>L.p.</w:t>
            </w:r>
          </w:p>
        </w:tc>
        <w:tc>
          <w:tcPr>
            <w:tcW w:w="3246" w:type="dxa"/>
            <w:tcBorders>
              <w:top w:val="single" w:sz="4" w:space="0" w:color="auto"/>
              <w:left w:val="single" w:sz="4" w:space="0" w:color="auto"/>
              <w:bottom w:val="single" w:sz="4" w:space="0" w:color="auto"/>
              <w:right w:val="single" w:sz="4" w:space="0" w:color="auto"/>
            </w:tcBorders>
            <w:vAlign w:val="center"/>
          </w:tcPr>
          <w:p w14:paraId="51B50F3D" w14:textId="77777777" w:rsidR="00293DA3" w:rsidRDefault="00981431">
            <w:pPr>
              <w:jc w:val="center"/>
              <w:rPr>
                <w:rFonts w:ascii="Times New Roman" w:hAnsi="Times New Roman" w:cs="Times New Roman"/>
                <w:b/>
              </w:rPr>
            </w:pPr>
            <w:r>
              <w:rPr>
                <w:rFonts w:ascii="Times New Roman" w:hAnsi="Times New Roman" w:cs="Times New Roman"/>
                <w:b/>
              </w:rPr>
              <w:t>Wskaźnik produktu</w:t>
            </w:r>
          </w:p>
        </w:tc>
        <w:tc>
          <w:tcPr>
            <w:tcW w:w="2439" w:type="dxa"/>
            <w:tcBorders>
              <w:top w:val="single" w:sz="4" w:space="0" w:color="auto"/>
              <w:left w:val="single" w:sz="4" w:space="0" w:color="auto"/>
              <w:bottom w:val="single" w:sz="4" w:space="0" w:color="auto"/>
              <w:right w:val="single" w:sz="4" w:space="0" w:color="auto"/>
            </w:tcBorders>
            <w:vAlign w:val="center"/>
          </w:tcPr>
          <w:p w14:paraId="2A166935" w14:textId="77777777" w:rsidR="00293DA3" w:rsidRDefault="00981431">
            <w:pPr>
              <w:jc w:val="center"/>
              <w:rPr>
                <w:rFonts w:ascii="Times New Roman" w:hAnsi="Times New Roman" w:cs="Times New Roman"/>
                <w:b/>
              </w:rPr>
            </w:pPr>
            <w:r>
              <w:rPr>
                <w:rFonts w:ascii="Times New Roman" w:hAnsi="Times New Roman" w:cs="Times New Roman"/>
                <w:b/>
              </w:rPr>
              <w:t>Prognozowana wartość wskaźnika</w:t>
            </w:r>
          </w:p>
        </w:tc>
        <w:tc>
          <w:tcPr>
            <w:tcW w:w="3036" w:type="dxa"/>
            <w:tcBorders>
              <w:top w:val="single" w:sz="4" w:space="0" w:color="auto"/>
              <w:left w:val="single" w:sz="4" w:space="0" w:color="auto"/>
              <w:bottom w:val="single" w:sz="4" w:space="0" w:color="auto"/>
              <w:right w:val="single" w:sz="4" w:space="0" w:color="auto"/>
            </w:tcBorders>
            <w:vAlign w:val="center"/>
          </w:tcPr>
          <w:p w14:paraId="38CEEC1F" w14:textId="77777777" w:rsidR="00293DA3" w:rsidRDefault="00981431">
            <w:pPr>
              <w:jc w:val="center"/>
              <w:rPr>
                <w:rFonts w:ascii="Times New Roman" w:hAnsi="Times New Roman" w:cs="Times New Roman"/>
                <w:b/>
              </w:rPr>
            </w:pPr>
            <w:r>
              <w:rPr>
                <w:rFonts w:ascii="Times New Roman" w:hAnsi="Times New Roman" w:cs="Times New Roman"/>
                <w:b/>
              </w:rPr>
              <w:t>Sposób monitorowania</w:t>
            </w:r>
          </w:p>
        </w:tc>
      </w:tr>
      <w:tr w:rsidR="00293DA3" w14:paraId="21CD97CF" w14:textId="77777777">
        <w:tc>
          <w:tcPr>
            <w:tcW w:w="567" w:type="dxa"/>
            <w:tcBorders>
              <w:top w:val="single" w:sz="4" w:space="0" w:color="auto"/>
              <w:left w:val="single" w:sz="4" w:space="0" w:color="auto"/>
              <w:bottom w:val="single" w:sz="4" w:space="0" w:color="auto"/>
              <w:right w:val="single" w:sz="4" w:space="0" w:color="auto"/>
            </w:tcBorders>
          </w:tcPr>
          <w:p w14:paraId="7CE4DB82" w14:textId="77777777" w:rsidR="00293DA3" w:rsidRDefault="00981431">
            <w:pPr>
              <w:jc w:val="both"/>
              <w:rPr>
                <w:rFonts w:ascii="Times New Roman" w:hAnsi="Times New Roman" w:cs="Times New Roman"/>
              </w:rPr>
            </w:pPr>
            <w:r>
              <w:rPr>
                <w:rFonts w:ascii="Times New Roman" w:hAnsi="Times New Roman" w:cs="Times New Roman"/>
              </w:rPr>
              <w:t>1</w:t>
            </w:r>
          </w:p>
        </w:tc>
        <w:tc>
          <w:tcPr>
            <w:tcW w:w="3246" w:type="dxa"/>
            <w:tcBorders>
              <w:top w:val="single" w:sz="4" w:space="0" w:color="auto"/>
              <w:left w:val="single" w:sz="4" w:space="0" w:color="auto"/>
              <w:bottom w:val="single" w:sz="4" w:space="0" w:color="auto"/>
              <w:right w:val="single" w:sz="4" w:space="0" w:color="auto"/>
            </w:tcBorders>
          </w:tcPr>
          <w:p w14:paraId="72C61152"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 xml:space="preserve">Liczba wybudowanych obiektów infrastrukturalnych (zespół) </w:t>
            </w:r>
          </w:p>
          <w:p w14:paraId="339363D0"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w tym sale: koncertowa, operowo-teatralna, kameralna, taneczna, prób chóru, prób orkiestry, organowa</w:t>
            </w:r>
          </w:p>
        </w:tc>
        <w:tc>
          <w:tcPr>
            <w:tcW w:w="2439" w:type="dxa"/>
            <w:tcBorders>
              <w:top w:val="single" w:sz="4" w:space="0" w:color="auto"/>
              <w:left w:val="single" w:sz="4" w:space="0" w:color="auto"/>
              <w:bottom w:val="single" w:sz="4" w:space="0" w:color="auto"/>
              <w:right w:val="single" w:sz="4" w:space="0" w:color="auto"/>
            </w:tcBorders>
            <w:vAlign w:val="center"/>
          </w:tcPr>
          <w:p w14:paraId="3868E121"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1</w:t>
            </w:r>
          </w:p>
          <w:p w14:paraId="2A917C2B"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liczba osób – 1200</w:t>
            </w:r>
          </w:p>
        </w:tc>
        <w:tc>
          <w:tcPr>
            <w:tcW w:w="3036" w:type="dxa"/>
            <w:tcBorders>
              <w:top w:val="single" w:sz="4" w:space="0" w:color="auto"/>
              <w:left w:val="single" w:sz="4" w:space="0" w:color="auto"/>
              <w:bottom w:val="single" w:sz="4" w:space="0" w:color="auto"/>
              <w:right w:val="single" w:sz="4" w:space="0" w:color="auto"/>
            </w:tcBorders>
          </w:tcPr>
          <w:p w14:paraId="2A55348C" w14:textId="77777777" w:rsidR="00293DA3" w:rsidRDefault="00981431">
            <w:pPr>
              <w:jc w:val="both"/>
              <w:rPr>
                <w:rFonts w:ascii="Times New Roman" w:hAnsi="Times New Roman" w:cs="Times New Roman"/>
              </w:rPr>
            </w:pPr>
            <w:r>
              <w:rPr>
                <w:rFonts w:ascii="Times New Roman" w:hAnsi="Times New Roman" w:cs="Times New Roman"/>
              </w:rPr>
              <w:t>Dokumentacja techniczna – protokoły zdawczo-odbiorcze robót</w:t>
            </w:r>
          </w:p>
        </w:tc>
      </w:tr>
      <w:tr w:rsidR="00293DA3" w14:paraId="11C38AAA" w14:textId="77777777">
        <w:tc>
          <w:tcPr>
            <w:tcW w:w="567" w:type="dxa"/>
            <w:tcBorders>
              <w:top w:val="single" w:sz="4" w:space="0" w:color="auto"/>
              <w:left w:val="single" w:sz="4" w:space="0" w:color="auto"/>
              <w:bottom w:val="single" w:sz="4" w:space="0" w:color="auto"/>
              <w:right w:val="single" w:sz="4" w:space="0" w:color="auto"/>
            </w:tcBorders>
          </w:tcPr>
          <w:p w14:paraId="67459579" w14:textId="77777777" w:rsidR="00293DA3" w:rsidRDefault="00981431">
            <w:pPr>
              <w:jc w:val="both"/>
              <w:rPr>
                <w:rFonts w:ascii="Times New Roman" w:hAnsi="Times New Roman" w:cs="Times New Roman"/>
              </w:rPr>
            </w:pPr>
            <w:r>
              <w:rPr>
                <w:rFonts w:ascii="Times New Roman" w:hAnsi="Times New Roman" w:cs="Times New Roman"/>
              </w:rPr>
              <w:lastRenderedPageBreak/>
              <w:t>2</w:t>
            </w:r>
          </w:p>
        </w:tc>
        <w:tc>
          <w:tcPr>
            <w:tcW w:w="3246" w:type="dxa"/>
            <w:tcBorders>
              <w:top w:val="single" w:sz="4" w:space="0" w:color="auto"/>
              <w:left w:val="single" w:sz="4" w:space="0" w:color="auto"/>
              <w:bottom w:val="single" w:sz="4" w:space="0" w:color="auto"/>
              <w:right w:val="single" w:sz="4" w:space="0" w:color="auto"/>
            </w:tcBorders>
          </w:tcPr>
          <w:p w14:paraId="7384226A" w14:textId="77777777" w:rsidR="00293DA3" w:rsidRDefault="00981431">
            <w:pPr>
              <w:jc w:val="both"/>
              <w:rPr>
                <w:rFonts w:ascii="Times New Roman" w:hAnsi="Times New Roman" w:cs="Times New Roman"/>
              </w:rPr>
            </w:pPr>
            <w:r>
              <w:rPr>
                <w:rFonts w:ascii="Times New Roman" w:hAnsi="Times New Roman" w:cs="Times New Roman"/>
              </w:rPr>
              <w:t>Powierzchnia wybudowanych obiektów infrastrukturalnych [m</w:t>
            </w:r>
            <w:r>
              <w:rPr>
                <w:rFonts w:ascii="Times New Roman" w:hAnsi="Times New Roman" w:cs="Times New Roman"/>
                <w:vertAlign w:val="superscript"/>
              </w:rPr>
              <w:t>2</w:t>
            </w:r>
            <w:r>
              <w:rPr>
                <w:rFonts w:ascii="Times New Roman" w:hAnsi="Times New Roman" w:cs="Times New Roman"/>
              </w:rPr>
              <w:t>]</w:t>
            </w:r>
          </w:p>
        </w:tc>
        <w:tc>
          <w:tcPr>
            <w:tcW w:w="2439" w:type="dxa"/>
            <w:tcBorders>
              <w:top w:val="single" w:sz="4" w:space="0" w:color="auto"/>
              <w:left w:val="single" w:sz="4" w:space="0" w:color="auto"/>
              <w:bottom w:val="single" w:sz="4" w:space="0" w:color="auto"/>
              <w:right w:val="single" w:sz="4" w:space="0" w:color="auto"/>
            </w:tcBorders>
            <w:vAlign w:val="center"/>
          </w:tcPr>
          <w:p w14:paraId="2F292615" w14:textId="5B484620" w:rsidR="00293DA3" w:rsidRDefault="00981431" w:rsidP="00957031">
            <w:pPr>
              <w:rPr>
                <w:rFonts w:ascii="Times New Roman" w:hAnsi="Times New Roman" w:cs="Times New Roman"/>
                <w:bCs/>
              </w:rPr>
            </w:pPr>
            <w:r>
              <w:rPr>
                <w:rFonts w:ascii="Times New Roman" w:hAnsi="Times New Roman" w:cs="Times New Roman"/>
                <w:bCs/>
              </w:rPr>
              <w:t>powierzchnia użytkowa: 16 512,3 m</w:t>
            </w:r>
            <w:r w:rsidRPr="00227BDA">
              <w:rPr>
                <w:rFonts w:ascii="Times New Roman" w:hAnsi="Times New Roman" w:cs="Times New Roman"/>
                <w:bCs/>
                <w:vertAlign w:val="superscript"/>
              </w:rPr>
              <w:t>2</w:t>
            </w:r>
            <w:r>
              <w:rPr>
                <w:rFonts w:ascii="Times New Roman" w:hAnsi="Times New Roman" w:cs="Times New Roman"/>
                <w:bCs/>
              </w:rPr>
              <w:t xml:space="preserve">, powierzchnia ruchu : </w:t>
            </w:r>
            <w:r w:rsidR="00227BDA">
              <w:rPr>
                <w:rFonts w:ascii="Times New Roman" w:hAnsi="Times New Roman" w:cs="Times New Roman"/>
                <w:bCs/>
              </w:rPr>
              <w:br/>
            </w:r>
            <w:r>
              <w:rPr>
                <w:rFonts w:ascii="Times New Roman" w:hAnsi="Times New Roman" w:cs="Times New Roman"/>
                <w:bCs/>
              </w:rPr>
              <w:t>7</w:t>
            </w:r>
            <w:r w:rsidR="00227BDA">
              <w:rPr>
                <w:rFonts w:ascii="Times New Roman" w:hAnsi="Times New Roman" w:cs="Times New Roman"/>
                <w:bCs/>
              </w:rPr>
              <w:t xml:space="preserve"> </w:t>
            </w:r>
            <w:r>
              <w:rPr>
                <w:rFonts w:ascii="Times New Roman" w:hAnsi="Times New Roman" w:cs="Times New Roman"/>
                <w:bCs/>
              </w:rPr>
              <w:t>731,7 m</w:t>
            </w:r>
            <w:r w:rsidRPr="00227BDA">
              <w:rPr>
                <w:rFonts w:ascii="Times New Roman" w:hAnsi="Times New Roman" w:cs="Times New Roman"/>
                <w:bCs/>
                <w:vertAlign w:val="superscript"/>
              </w:rPr>
              <w:t>2</w:t>
            </w:r>
            <w:r>
              <w:rPr>
                <w:rFonts w:ascii="Times New Roman" w:hAnsi="Times New Roman" w:cs="Times New Roman"/>
                <w:bCs/>
              </w:rPr>
              <w:t xml:space="preserve">,  powierzchnia usługowo- techniczna: </w:t>
            </w:r>
            <w:r w:rsidR="00227BDA">
              <w:rPr>
                <w:rFonts w:ascii="Times New Roman" w:hAnsi="Times New Roman" w:cs="Times New Roman"/>
                <w:bCs/>
              </w:rPr>
              <w:br/>
            </w:r>
            <w:r>
              <w:rPr>
                <w:rFonts w:ascii="Times New Roman" w:hAnsi="Times New Roman" w:cs="Times New Roman"/>
                <w:bCs/>
              </w:rPr>
              <w:t>9</w:t>
            </w:r>
            <w:r w:rsidR="00227BDA">
              <w:rPr>
                <w:rFonts w:ascii="Times New Roman" w:hAnsi="Times New Roman" w:cs="Times New Roman"/>
                <w:bCs/>
              </w:rPr>
              <w:t xml:space="preserve"> </w:t>
            </w:r>
            <w:r>
              <w:rPr>
                <w:rFonts w:ascii="Times New Roman" w:hAnsi="Times New Roman" w:cs="Times New Roman"/>
                <w:bCs/>
              </w:rPr>
              <w:t>000,8 m</w:t>
            </w:r>
            <w:r w:rsidRPr="00227BDA">
              <w:rPr>
                <w:rFonts w:ascii="Times New Roman" w:hAnsi="Times New Roman" w:cs="Times New Roman"/>
                <w:bCs/>
                <w:vertAlign w:val="superscript"/>
              </w:rPr>
              <w:t>2</w:t>
            </w:r>
            <w:r>
              <w:rPr>
                <w:rFonts w:ascii="Times New Roman" w:hAnsi="Times New Roman" w:cs="Times New Roman"/>
                <w:bCs/>
              </w:rPr>
              <w:t>.</w:t>
            </w:r>
          </w:p>
        </w:tc>
        <w:tc>
          <w:tcPr>
            <w:tcW w:w="3036" w:type="dxa"/>
            <w:tcBorders>
              <w:top w:val="single" w:sz="4" w:space="0" w:color="auto"/>
              <w:left w:val="single" w:sz="4" w:space="0" w:color="auto"/>
              <w:bottom w:val="single" w:sz="4" w:space="0" w:color="auto"/>
              <w:right w:val="single" w:sz="4" w:space="0" w:color="auto"/>
            </w:tcBorders>
          </w:tcPr>
          <w:p w14:paraId="58A6CAEB" w14:textId="77777777" w:rsidR="00293DA3" w:rsidRDefault="00981431">
            <w:pPr>
              <w:jc w:val="both"/>
              <w:rPr>
                <w:rFonts w:ascii="Times New Roman" w:hAnsi="Times New Roman" w:cs="Times New Roman"/>
              </w:rPr>
            </w:pPr>
            <w:r>
              <w:rPr>
                <w:rFonts w:ascii="Times New Roman" w:hAnsi="Times New Roman" w:cs="Times New Roman"/>
              </w:rPr>
              <w:t>Dokumentacja techniczna – protokoły zdawczo-odbiorcze robót</w:t>
            </w:r>
          </w:p>
        </w:tc>
      </w:tr>
      <w:tr w:rsidR="00293DA3" w14:paraId="61A7F395" w14:textId="77777777">
        <w:tc>
          <w:tcPr>
            <w:tcW w:w="567" w:type="dxa"/>
            <w:tcBorders>
              <w:top w:val="single" w:sz="4" w:space="0" w:color="auto"/>
              <w:left w:val="single" w:sz="4" w:space="0" w:color="auto"/>
              <w:bottom w:val="single" w:sz="4" w:space="0" w:color="auto"/>
              <w:right w:val="single" w:sz="4" w:space="0" w:color="auto"/>
            </w:tcBorders>
          </w:tcPr>
          <w:p w14:paraId="15AB67D0" w14:textId="77777777" w:rsidR="00293DA3" w:rsidRDefault="00981431">
            <w:pPr>
              <w:jc w:val="both"/>
              <w:rPr>
                <w:rFonts w:ascii="Times New Roman" w:hAnsi="Times New Roman" w:cs="Times New Roman"/>
              </w:rPr>
            </w:pPr>
            <w:r>
              <w:rPr>
                <w:rFonts w:ascii="Times New Roman" w:hAnsi="Times New Roman" w:cs="Times New Roman"/>
              </w:rPr>
              <w:t>3</w:t>
            </w:r>
          </w:p>
        </w:tc>
        <w:tc>
          <w:tcPr>
            <w:tcW w:w="3246" w:type="dxa"/>
            <w:tcBorders>
              <w:top w:val="single" w:sz="4" w:space="0" w:color="auto"/>
              <w:left w:val="single" w:sz="4" w:space="0" w:color="auto"/>
              <w:bottom w:val="single" w:sz="4" w:space="0" w:color="auto"/>
              <w:right w:val="single" w:sz="4" w:space="0" w:color="auto"/>
            </w:tcBorders>
          </w:tcPr>
          <w:p w14:paraId="6BBA580C" w14:textId="77777777" w:rsidR="00293DA3" w:rsidRDefault="00981431">
            <w:pPr>
              <w:jc w:val="both"/>
              <w:rPr>
                <w:rFonts w:ascii="Times New Roman" w:hAnsi="Times New Roman" w:cs="Times New Roman"/>
              </w:rPr>
            </w:pPr>
            <w:r>
              <w:rPr>
                <w:rFonts w:ascii="Times New Roman" w:hAnsi="Times New Roman" w:cs="Times New Roman"/>
              </w:rPr>
              <w:t xml:space="preserve">Liczba zainstalowanego </w:t>
            </w:r>
            <w:r>
              <w:rPr>
                <w:rFonts w:ascii="Times New Roman" w:hAnsi="Times New Roman" w:cs="Times New Roman"/>
              </w:rPr>
              <w:br/>
              <w:t>i uruchomionego sprzętu [</w:t>
            </w:r>
            <w:proofErr w:type="spellStart"/>
            <w:r>
              <w:rPr>
                <w:rFonts w:ascii="Times New Roman" w:hAnsi="Times New Roman" w:cs="Times New Roman"/>
              </w:rPr>
              <w:t>kpl</w:t>
            </w:r>
            <w:proofErr w:type="spellEnd"/>
            <w:r>
              <w:rPr>
                <w:rFonts w:ascii="Times New Roman" w:hAnsi="Times New Roman" w:cs="Times New Roman"/>
              </w:rPr>
              <w:t>]</w:t>
            </w:r>
          </w:p>
        </w:tc>
        <w:tc>
          <w:tcPr>
            <w:tcW w:w="2439" w:type="dxa"/>
            <w:tcBorders>
              <w:top w:val="single" w:sz="4" w:space="0" w:color="auto"/>
              <w:left w:val="single" w:sz="4" w:space="0" w:color="auto"/>
              <w:bottom w:val="single" w:sz="4" w:space="0" w:color="auto"/>
              <w:right w:val="single" w:sz="4" w:space="0" w:color="auto"/>
            </w:tcBorders>
            <w:vAlign w:val="center"/>
          </w:tcPr>
          <w:p w14:paraId="66D0BB1E" w14:textId="77777777" w:rsidR="00293DA3" w:rsidRDefault="00981431">
            <w:pPr>
              <w:jc w:val="both"/>
              <w:rPr>
                <w:rFonts w:ascii="Times New Roman" w:hAnsi="Times New Roman" w:cs="Times New Roman"/>
                <w:highlight w:val="yellow"/>
              </w:rPr>
            </w:pPr>
            <w:r>
              <w:rPr>
                <w:rFonts w:ascii="Times New Roman" w:hAnsi="Times New Roman" w:cs="Times New Roman"/>
              </w:rPr>
              <w:t>1</w:t>
            </w:r>
          </w:p>
        </w:tc>
        <w:tc>
          <w:tcPr>
            <w:tcW w:w="3036" w:type="dxa"/>
            <w:tcBorders>
              <w:top w:val="single" w:sz="4" w:space="0" w:color="auto"/>
              <w:left w:val="single" w:sz="4" w:space="0" w:color="auto"/>
              <w:bottom w:val="single" w:sz="4" w:space="0" w:color="auto"/>
              <w:right w:val="single" w:sz="4" w:space="0" w:color="auto"/>
            </w:tcBorders>
          </w:tcPr>
          <w:p w14:paraId="70A76A5A" w14:textId="77777777" w:rsidR="00293DA3" w:rsidRDefault="00981431">
            <w:pPr>
              <w:jc w:val="both"/>
              <w:rPr>
                <w:rFonts w:ascii="Times New Roman" w:hAnsi="Times New Roman" w:cs="Times New Roman"/>
              </w:rPr>
            </w:pPr>
            <w:r>
              <w:rPr>
                <w:rFonts w:ascii="Times New Roman" w:hAnsi="Times New Roman" w:cs="Times New Roman"/>
              </w:rPr>
              <w:t>Dokumentacja techniczna i finansowa, protokoły zdawczo-odbiorcze</w:t>
            </w:r>
          </w:p>
        </w:tc>
      </w:tr>
      <w:tr w:rsidR="00293DA3" w14:paraId="0F0A51B1" w14:textId="77777777">
        <w:tc>
          <w:tcPr>
            <w:tcW w:w="567" w:type="dxa"/>
            <w:tcBorders>
              <w:top w:val="single" w:sz="4" w:space="0" w:color="auto"/>
              <w:left w:val="single" w:sz="4" w:space="0" w:color="auto"/>
              <w:bottom w:val="single" w:sz="4" w:space="0" w:color="auto"/>
              <w:right w:val="single" w:sz="4" w:space="0" w:color="auto"/>
            </w:tcBorders>
          </w:tcPr>
          <w:p w14:paraId="033882C2" w14:textId="77777777" w:rsidR="00293DA3" w:rsidRDefault="00981431">
            <w:pPr>
              <w:jc w:val="both"/>
              <w:rPr>
                <w:rFonts w:ascii="Times New Roman" w:hAnsi="Times New Roman" w:cs="Times New Roman"/>
              </w:rPr>
            </w:pPr>
            <w:r>
              <w:rPr>
                <w:rFonts w:ascii="Times New Roman" w:hAnsi="Times New Roman" w:cs="Times New Roman"/>
              </w:rPr>
              <w:t>4</w:t>
            </w:r>
          </w:p>
        </w:tc>
        <w:tc>
          <w:tcPr>
            <w:tcW w:w="3246" w:type="dxa"/>
            <w:tcBorders>
              <w:top w:val="single" w:sz="4" w:space="0" w:color="auto"/>
              <w:left w:val="single" w:sz="4" w:space="0" w:color="auto"/>
              <w:bottom w:val="single" w:sz="4" w:space="0" w:color="auto"/>
              <w:right w:val="single" w:sz="4" w:space="0" w:color="auto"/>
            </w:tcBorders>
          </w:tcPr>
          <w:p w14:paraId="29FD07F9" w14:textId="77777777" w:rsidR="00293DA3" w:rsidRDefault="00981431">
            <w:pPr>
              <w:jc w:val="both"/>
              <w:rPr>
                <w:rFonts w:ascii="Times New Roman" w:hAnsi="Times New Roman" w:cs="Times New Roman"/>
              </w:rPr>
            </w:pPr>
            <w:r>
              <w:rPr>
                <w:rFonts w:ascii="Times New Roman" w:hAnsi="Times New Roman" w:cs="Times New Roman"/>
              </w:rPr>
              <w:t>Liczba obiektów zapewniających dostęp dla osób z niepełnosprawnością (zespół)</w:t>
            </w:r>
          </w:p>
        </w:tc>
        <w:tc>
          <w:tcPr>
            <w:tcW w:w="2439" w:type="dxa"/>
            <w:tcBorders>
              <w:top w:val="single" w:sz="4" w:space="0" w:color="auto"/>
              <w:left w:val="single" w:sz="4" w:space="0" w:color="auto"/>
              <w:bottom w:val="single" w:sz="4" w:space="0" w:color="auto"/>
              <w:right w:val="single" w:sz="4" w:space="0" w:color="auto"/>
            </w:tcBorders>
            <w:vAlign w:val="center"/>
          </w:tcPr>
          <w:p w14:paraId="6B27977A" w14:textId="77777777" w:rsidR="00293DA3" w:rsidRDefault="00981431">
            <w:pPr>
              <w:jc w:val="both"/>
              <w:rPr>
                <w:rFonts w:ascii="Times New Roman" w:hAnsi="Times New Roman" w:cs="Times New Roman"/>
              </w:rPr>
            </w:pPr>
            <w:r>
              <w:rPr>
                <w:rFonts w:ascii="Times New Roman" w:hAnsi="Times New Roman" w:cs="Times New Roman"/>
              </w:rPr>
              <w:t>1</w:t>
            </w:r>
          </w:p>
          <w:p w14:paraId="68EB00C1" w14:textId="77777777" w:rsidR="00293DA3" w:rsidRDefault="00981431">
            <w:pPr>
              <w:jc w:val="both"/>
              <w:rPr>
                <w:rFonts w:ascii="Times New Roman" w:hAnsi="Times New Roman" w:cs="Times New Roman"/>
              </w:rPr>
            </w:pPr>
            <w:r>
              <w:rPr>
                <w:rFonts w:ascii="Times New Roman" w:hAnsi="Times New Roman" w:cs="Times New Roman"/>
              </w:rPr>
              <w:t>liczba miejsc w salach koncertowych 1000</w:t>
            </w:r>
          </w:p>
        </w:tc>
        <w:tc>
          <w:tcPr>
            <w:tcW w:w="3036" w:type="dxa"/>
            <w:tcBorders>
              <w:top w:val="single" w:sz="4" w:space="0" w:color="auto"/>
              <w:left w:val="single" w:sz="4" w:space="0" w:color="auto"/>
              <w:bottom w:val="single" w:sz="4" w:space="0" w:color="auto"/>
              <w:right w:val="single" w:sz="4" w:space="0" w:color="auto"/>
            </w:tcBorders>
          </w:tcPr>
          <w:p w14:paraId="1A88D970" w14:textId="77777777" w:rsidR="00293DA3" w:rsidRDefault="00981431">
            <w:pPr>
              <w:jc w:val="both"/>
              <w:rPr>
                <w:rFonts w:ascii="Times New Roman" w:hAnsi="Times New Roman" w:cs="Times New Roman"/>
              </w:rPr>
            </w:pPr>
            <w:r>
              <w:rPr>
                <w:rFonts w:ascii="Times New Roman" w:hAnsi="Times New Roman" w:cs="Times New Roman"/>
              </w:rPr>
              <w:t>Dokumentacja techniczna – protokoły zdawczo-odbiorcze robót</w:t>
            </w:r>
          </w:p>
        </w:tc>
      </w:tr>
    </w:tbl>
    <w:p w14:paraId="19ECA907" w14:textId="77777777" w:rsidR="00293DA3" w:rsidRDefault="00293DA3">
      <w:pPr>
        <w:spacing w:after="0"/>
        <w:jc w:val="both"/>
        <w:rPr>
          <w:rFonts w:ascii="Times New Roman" w:hAnsi="Times New Roman" w:cs="Times New Roman"/>
          <w:color w:val="000000"/>
          <w:shd w:val="clear" w:color="auto" w:fill="FFFFFF"/>
        </w:rPr>
      </w:pPr>
    </w:p>
    <w:p w14:paraId="257DD2D7" w14:textId="77777777" w:rsidR="00293DA3" w:rsidRDefault="00981431">
      <w:pPr>
        <w:spacing w:before="120" w:after="120"/>
        <w:jc w:val="both"/>
        <w:rPr>
          <w:rFonts w:ascii="Times New Roman" w:hAnsi="Times New Roman" w:cs="Times New Roman"/>
        </w:rPr>
      </w:pPr>
      <w:r>
        <w:rPr>
          <w:rFonts w:ascii="Times New Roman" w:hAnsi="Times New Roman" w:cs="Times New Roman"/>
        </w:rPr>
        <w:t>Realizacja Programu pozwoli na rozwiązanie zdiagnozowanych problemów wynikających z braku infrastruktury odpowiadającej potrzebom AM</w:t>
      </w:r>
      <w:r>
        <w:rPr>
          <w:rFonts w:ascii="Times New Roman" w:eastAsia="Calibri" w:hAnsi="Times New Roman" w:cs="Times New Roman"/>
          <w:color w:val="000000" w:themeColor="text1"/>
        </w:rPr>
        <w:t>KP</w:t>
      </w:r>
      <w:r>
        <w:rPr>
          <w:rFonts w:ascii="Times New Roman" w:hAnsi="Times New Roman" w:cs="Times New Roman"/>
        </w:rPr>
        <w:t xml:space="preserve"> oraz przyczyni się do niwelowania negatywnych tendencji zaobserwowanych w otoczeniu w kontekście rozwoju społeczno-gospodarczego. Miernikiem realizacji celu głównego oraz celów ogólnych Programu będzie osiągnięcie, w perspektywie krótko-, średnio- i długoterminowej zdefiniowanych wskaźników rezultatu.</w:t>
      </w:r>
    </w:p>
    <w:p w14:paraId="670E5B91" w14:textId="77777777" w:rsidR="00293DA3" w:rsidRDefault="00981431">
      <w:pPr>
        <w:spacing w:line="240" w:lineRule="auto"/>
        <w:jc w:val="both"/>
        <w:rPr>
          <w:rFonts w:ascii="Times New Roman" w:hAnsi="Times New Roman" w:cs="Times New Roman"/>
        </w:rPr>
      </w:pPr>
      <w:r>
        <w:rPr>
          <w:rFonts w:ascii="Times New Roman" w:hAnsi="Times New Roman" w:cs="Times New Roman"/>
        </w:rPr>
        <w:t>Jako okres referencyjny dla pomiaru przyrostu zatrudnienia oraz liczby studentów przyjęto rok 2023.</w:t>
      </w:r>
    </w:p>
    <w:p w14:paraId="2CDBC53C" w14:textId="16709EA7" w:rsidR="00293DA3" w:rsidRDefault="00981431" w:rsidP="00957031">
      <w:pPr>
        <w:pStyle w:val="Tabela"/>
      </w:pPr>
      <w:bookmarkStart w:id="39" w:name="_Toc217160255"/>
      <w:bookmarkStart w:id="40" w:name="_Toc217160638"/>
      <w:r>
        <w:t>Tabela 4. Wskaźniki rezultatu</w:t>
      </w:r>
      <w:bookmarkEnd w:id="39"/>
      <w:bookmarkEnd w:id="40"/>
    </w:p>
    <w:tbl>
      <w:tblPr>
        <w:tblW w:w="0" w:type="auto"/>
        <w:tblLook w:val="04A0" w:firstRow="1" w:lastRow="0" w:firstColumn="1" w:lastColumn="0" w:noHBand="0" w:noVBand="1"/>
      </w:tblPr>
      <w:tblGrid>
        <w:gridCol w:w="596"/>
        <w:gridCol w:w="5582"/>
        <w:gridCol w:w="2884"/>
      </w:tblGrid>
      <w:tr w:rsidR="00293DA3" w14:paraId="57A97D83" w14:textId="77777777">
        <w:tc>
          <w:tcPr>
            <w:tcW w:w="583" w:type="dxa"/>
            <w:tcBorders>
              <w:top w:val="single" w:sz="4" w:space="0" w:color="auto"/>
              <w:left w:val="single" w:sz="4" w:space="0" w:color="auto"/>
              <w:bottom w:val="single" w:sz="4" w:space="0" w:color="auto"/>
              <w:right w:val="single" w:sz="4" w:space="0" w:color="auto"/>
            </w:tcBorders>
            <w:vAlign w:val="center"/>
          </w:tcPr>
          <w:p w14:paraId="062A566F" w14:textId="77777777" w:rsidR="00293DA3" w:rsidRDefault="00981431">
            <w:pPr>
              <w:jc w:val="center"/>
              <w:rPr>
                <w:rFonts w:ascii="Times New Roman" w:hAnsi="Times New Roman" w:cs="Times New Roman"/>
                <w:b/>
              </w:rPr>
            </w:pPr>
            <w:r>
              <w:rPr>
                <w:rFonts w:ascii="Times New Roman" w:hAnsi="Times New Roman" w:cs="Times New Roman"/>
                <w:b/>
              </w:rPr>
              <w:t>L.p.</w:t>
            </w:r>
          </w:p>
        </w:tc>
        <w:tc>
          <w:tcPr>
            <w:tcW w:w="5762" w:type="dxa"/>
            <w:tcBorders>
              <w:top w:val="single" w:sz="4" w:space="0" w:color="auto"/>
              <w:left w:val="single" w:sz="4" w:space="0" w:color="auto"/>
              <w:bottom w:val="single" w:sz="4" w:space="0" w:color="auto"/>
              <w:right w:val="single" w:sz="4" w:space="0" w:color="auto"/>
            </w:tcBorders>
            <w:vAlign w:val="center"/>
          </w:tcPr>
          <w:p w14:paraId="21428651" w14:textId="77777777" w:rsidR="00293DA3" w:rsidRDefault="00981431">
            <w:pPr>
              <w:jc w:val="center"/>
              <w:rPr>
                <w:rFonts w:ascii="Times New Roman" w:hAnsi="Times New Roman" w:cs="Times New Roman"/>
                <w:b/>
              </w:rPr>
            </w:pPr>
            <w:r>
              <w:rPr>
                <w:rFonts w:ascii="Times New Roman" w:hAnsi="Times New Roman" w:cs="Times New Roman"/>
                <w:b/>
              </w:rPr>
              <w:t>Wskaźnik rezultatu</w:t>
            </w:r>
          </w:p>
        </w:tc>
        <w:tc>
          <w:tcPr>
            <w:tcW w:w="2943" w:type="dxa"/>
            <w:tcBorders>
              <w:top w:val="single" w:sz="4" w:space="0" w:color="auto"/>
              <w:left w:val="single" w:sz="4" w:space="0" w:color="auto"/>
              <w:bottom w:val="single" w:sz="4" w:space="0" w:color="auto"/>
              <w:right w:val="single" w:sz="4" w:space="0" w:color="auto"/>
            </w:tcBorders>
            <w:vAlign w:val="center"/>
          </w:tcPr>
          <w:p w14:paraId="1027886D" w14:textId="77777777" w:rsidR="00293DA3" w:rsidRDefault="00981431">
            <w:pPr>
              <w:jc w:val="center"/>
              <w:rPr>
                <w:rFonts w:ascii="Times New Roman" w:hAnsi="Times New Roman" w:cs="Times New Roman"/>
                <w:b/>
              </w:rPr>
            </w:pPr>
            <w:r>
              <w:rPr>
                <w:rFonts w:ascii="Times New Roman" w:hAnsi="Times New Roman" w:cs="Times New Roman"/>
                <w:b/>
              </w:rPr>
              <w:t>Prognozowana wartość wskaźnika</w:t>
            </w:r>
          </w:p>
        </w:tc>
      </w:tr>
      <w:tr w:rsidR="00293DA3" w14:paraId="1E53EB77" w14:textId="77777777">
        <w:tc>
          <w:tcPr>
            <w:tcW w:w="583" w:type="dxa"/>
            <w:tcBorders>
              <w:top w:val="single" w:sz="4" w:space="0" w:color="auto"/>
              <w:left w:val="single" w:sz="4" w:space="0" w:color="auto"/>
              <w:bottom w:val="single" w:sz="4" w:space="0" w:color="auto"/>
              <w:right w:val="single" w:sz="4" w:space="0" w:color="auto"/>
            </w:tcBorders>
          </w:tcPr>
          <w:p w14:paraId="1C40E21C" w14:textId="77777777" w:rsidR="00293DA3" w:rsidRDefault="00981431">
            <w:pPr>
              <w:jc w:val="both"/>
              <w:rPr>
                <w:rFonts w:ascii="Times New Roman" w:hAnsi="Times New Roman" w:cs="Times New Roman"/>
              </w:rPr>
            </w:pPr>
            <w:r>
              <w:rPr>
                <w:rFonts w:ascii="Times New Roman" w:hAnsi="Times New Roman" w:cs="Times New Roman"/>
              </w:rPr>
              <w:t>1</w:t>
            </w:r>
          </w:p>
        </w:tc>
        <w:tc>
          <w:tcPr>
            <w:tcW w:w="5762" w:type="dxa"/>
            <w:tcBorders>
              <w:top w:val="single" w:sz="4" w:space="0" w:color="auto"/>
              <w:left w:val="single" w:sz="4" w:space="0" w:color="auto"/>
              <w:bottom w:val="single" w:sz="4" w:space="0" w:color="auto"/>
              <w:right w:val="single" w:sz="4" w:space="0" w:color="auto"/>
            </w:tcBorders>
          </w:tcPr>
          <w:p w14:paraId="002F05A5" w14:textId="77777777" w:rsidR="00293DA3" w:rsidRDefault="00981431">
            <w:pPr>
              <w:jc w:val="both"/>
              <w:rPr>
                <w:rFonts w:ascii="Times New Roman" w:hAnsi="Times New Roman" w:cs="Times New Roman"/>
              </w:rPr>
            </w:pPr>
            <w:r>
              <w:rPr>
                <w:rFonts w:ascii="Times New Roman" w:hAnsi="Times New Roman" w:cs="Times New Roman"/>
              </w:rPr>
              <w:t>Liczba etatów utworzonych w efekcie realizacji projektu (EPC)</w:t>
            </w:r>
          </w:p>
        </w:tc>
        <w:tc>
          <w:tcPr>
            <w:tcW w:w="2943" w:type="dxa"/>
            <w:tcBorders>
              <w:top w:val="single" w:sz="4" w:space="0" w:color="auto"/>
              <w:left w:val="single" w:sz="4" w:space="0" w:color="auto"/>
              <w:bottom w:val="single" w:sz="4" w:space="0" w:color="auto"/>
              <w:right w:val="single" w:sz="4" w:space="0" w:color="auto"/>
            </w:tcBorders>
            <w:vAlign w:val="center"/>
          </w:tcPr>
          <w:p w14:paraId="26F84AA2" w14:textId="77777777" w:rsidR="00293DA3" w:rsidRDefault="00981431">
            <w:pPr>
              <w:jc w:val="both"/>
              <w:rPr>
                <w:rFonts w:ascii="Times New Roman" w:hAnsi="Times New Roman" w:cs="Times New Roman"/>
              </w:rPr>
            </w:pPr>
            <w:r>
              <w:rPr>
                <w:rFonts w:ascii="Times New Roman" w:hAnsi="Times New Roman" w:cs="Times New Roman"/>
              </w:rPr>
              <w:t>15</w:t>
            </w:r>
          </w:p>
        </w:tc>
      </w:tr>
      <w:tr w:rsidR="00293DA3" w14:paraId="691712BE" w14:textId="77777777">
        <w:tc>
          <w:tcPr>
            <w:tcW w:w="583" w:type="dxa"/>
            <w:tcBorders>
              <w:top w:val="single" w:sz="4" w:space="0" w:color="auto"/>
              <w:left w:val="single" w:sz="4" w:space="0" w:color="auto"/>
              <w:bottom w:val="single" w:sz="4" w:space="0" w:color="auto"/>
              <w:right w:val="single" w:sz="4" w:space="0" w:color="auto"/>
            </w:tcBorders>
          </w:tcPr>
          <w:p w14:paraId="147D0874" w14:textId="77777777" w:rsidR="00293DA3" w:rsidRDefault="00981431">
            <w:pPr>
              <w:jc w:val="both"/>
              <w:rPr>
                <w:rFonts w:ascii="Times New Roman" w:hAnsi="Times New Roman" w:cs="Times New Roman"/>
              </w:rPr>
            </w:pPr>
            <w:r>
              <w:rPr>
                <w:rFonts w:ascii="Times New Roman" w:hAnsi="Times New Roman" w:cs="Times New Roman"/>
              </w:rPr>
              <w:t>2</w:t>
            </w:r>
          </w:p>
        </w:tc>
        <w:tc>
          <w:tcPr>
            <w:tcW w:w="5762" w:type="dxa"/>
            <w:tcBorders>
              <w:top w:val="single" w:sz="4" w:space="0" w:color="auto"/>
              <w:left w:val="single" w:sz="4" w:space="0" w:color="auto"/>
              <w:bottom w:val="single" w:sz="4" w:space="0" w:color="auto"/>
              <w:right w:val="single" w:sz="4" w:space="0" w:color="auto"/>
            </w:tcBorders>
          </w:tcPr>
          <w:p w14:paraId="1BBA03EA" w14:textId="77777777" w:rsidR="00293DA3" w:rsidRDefault="00981431">
            <w:pPr>
              <w:jc w:val="both"/>
              <w:rPr>
                <w:rFonts w:ascii="Times New Roman" w:hAnsi="Times New Roman" w:cs="Times New Roman"/>
              </w:rPr>
            </w:pPr>
            <w:r>
              <w:rPr>
                <w:rFonts w:ascii="Times New Roman" w:hAnsi="Times New Roman" w:cs="Times New Roman"/>
              </w:rPr>
              <w:t>Liczba osób zatrudnionych w efekcie realizacji projektu</w:t>
            </w:r>
          </w:p>
        </w:tc>
        <w:tc>
          <w:tcPr>
            <w:tcW w:w="2943" w:type="dxa"/>
            <w:tcBorders>
              <w:top w:val="single" w:sz="4" w:space="0" w:color="auto"/>
              <w:left w:val="single" w:sz="4" w:space="0" w:color="auto"/>
              <w:bottom w:val="single" w:sz="4" w:space="0" w:color="auto"/>
              <w:right w:val="single" w:sz="4" w:space="0" w:color="auto"/>
            </w:tcBorders>
            <w:vAlign w:val="center"/>
          </w:tcPr>
          <w:p w14:paraId="4A34DD35" w14:textId="77777777" w:rsidR="00293DA3" w:rsidRDefault="00981431">
            <w:pPr>
              <w:jc w:val="both"/>
              <w:rPr>
                <w:rFonts w:ascii="Times New Roman" w:hAnsi="Times New Roman" w:cs="Times New Roman"/>
              </w:rPr>
            </w:pPr>
            <w:r>
              <w:rPr>
                <w:rFonts w:ascii="Times New Roman" w:hAnsi="Times New Roman" w:cs="Times New Roman"/>
              </w:rPr>
              <w:t>20</w:t>
            </w:r>
          </w:p>
        </w:tc>
      </w:tr>
      <w:tr w:rsidR="00293DA3" w14:paraId="0CF239A7" w14:textId="77777777">
        <w:tc>
          <w:tcPr>
            <w:tcW w:w="583" w:type="dxa"/>
            <w:tcBorders>
              <w:top w:val="single" w:sz="4" w:space="0" w:color="auto"/>
              <w:left w:val="single" w:sz="4" w:space="0" w:color="auto"/>
              <w:bottom w:val="single" w:sz="4" w:space="0" w:color="auto"/>
              <w:right w:val="single" w:sz="4" w:space="0" w:color="auto"/>
            </w:tcBorders>
          </w:tcPr>
          <w:p w14:paraId="3536F0B8" w14:textId="77777777" w:rsidR="00293DA3" w:rsidRDefault="00981431">
            <w:pPr>
              <w:jc w:val="both"/>
              <w:rPr>
                <w:rFonts w:ascii="Times New Roman" w:hAnsi="Times New Roman" w:cs="Times New Roman"/>
              </w:rPr>
            </w:pPr>
            <w:r>
              <w:rPr>
                <w:rFonts w:ascii="Times New Roman" w:hAnsi="Times New Roman" w:cs="Times New Roman"/>
              </w:rPr>
              <w:t>3</w:t>
            </w:r>
          </w:p>
        </w:tc>
        <w:tc>
          <w:tcPr>
            <w:tcW w:w="5762" w:type="dxa"/>
            <w:tcBorders>
              <w:top w:val="single" w:sz="4" w:space="0" w:color="auto"/>
              <w:left w:val="single" w:sz="4" w:space="0" w:color="auto"/>
              <w:bottom w:val="single" w:sz="4" w:space="0" w:color="auto"/>
              <w:right w:val="single" w:sz="4" w:space="0" w:color="auto"/>
            </w:tcBorders>
          </w:tcPr>
          <w:p w14:paraId="17BD99B0" w14:textId="77777777" w:rsidR="00293DA3" w:rsidRDefault="00981431">
            <w:pPr>
              <w:jc w:val="both"/>
              <w:rPr>
                <w:rFonts w:ascii="Times New Roman" w:hAnsi="Times New Roman" w:cs="Times New Roman"/>
              </w:rPr>
            </w:pPr>
            <w:r>
              <w:rPr>
                <w:rFonts w:ascii="Times New Roman" w:hAnsi="Times New Roman" w:cs="Times New Roman"/>
              </w:rPr>
              <w:t>Liczba studentów i doktorantów kształcących się w AMKP</w:t>
            </w:r>
          </w:p>
        </w:tc>
        <w:tc>
          <w:tcPr>
            <w:tcW w:w="2943" w:type="dxa"/>
            <w:tcBorders>
              <w:top w:val="single" w:sz="4" w:space="0" w:color="auto"/>
              <w:left w:val="single" w:sz="4" w:space="0" w:color="auto"/>
              <w:bottom w:val="single" w:sz="4" w:space="0" w:color="auto"/>
              <w:right w:val="single" w:sz="4" w:space="0" w:color="auto"/>
            </w:tcBorders>
            <w:vAlign w:val="center"/>
          </w:tcPr>
          <w:p w14:paraId="5FBDBC6B" w14:textId="77777777" w:rsidR="00293DA3" w:rsidRDefault="00981431">
            <w:pPr>
              <w:jc w:val="both"/>
              <w:rPr>
                <w:rFonts w:ascii="Times New Roman" w:hAnsi="Times New Roman" w:cs="Times New Roman"/>
              </w:rPr>
            </w:pPr>
            <w:r>
              <w:rPr>
                <w:rFonts w:ascii="Times New Roman" w:hAnsi="Times New Roman" w:cs="Times New Roman"/>
              </w:rPr>
              <w:t>732</w:t>
            </w:r>
          </w:p>
        </w:tc>
      </w:tr>
      <w:tr w:rsidR="00293DA3" w14:paraId="2C527F29" w14:textId="77777777">
        <w:tc>
          <w:tcPr>
            <w:tcW w:w="583" w:type="dxa"/>
            <w:tcBorders>
              <w:top w:val="single" w:sz="4" w:space="0" w:color="auto"/>
              <w:left w:val="single" w:sz="4" w:space="0" w:color="auto"/>
              <w:bottom w:val="single" w:sz="4" w:space="0" w:color="auto"/>
              <w:right w:val="single" w:sz="4" w:space="0" w:color="auto"/>
            </w:tcBorders>
          </w:tcPr>
          <w:p w14:paraId="439A7AE8" w14:textId="77777777" w:rsidR="00293DA3" w:rsidRDefault="00981431">
            <w:pPr>
              <w:jc w:val="both"/>
              <w:rPr>
                <w:rFonts w:ascii="Times New Roman" w:hAnsi="Times New Roman" w:cs="Times New Roman"/>
              </w:rPr>
            </w:pPr>
            <w:r>
              <w:rPr>
                <w:rFonts w:ascii="Times New Roman" w:hAnsi="Times New Roman" w:cs="Times New Roman"/>
              </w:rPr>
              <w:t>4</w:t>
            </w:r>
          </w:p>
        </w:tc>
        <w:tc>
          <w:tcPr>
            <w:tcW w:w="5762" w:type="dxa"/>
            <w:tcBorders>
              <w:top w:val="single" w:sz="4" w:space="0" w:color="auto"/>
              <w:left w:val="single" w:sz="4" w:space="0" w:color="auto"/>
              <w:bottom w:val="single" w:sz="4" w:space="0" w:color="auto"/>
              <w:right w:val="single" w:sz="4" w:space="0" w:color="auto"/>
            </w:tcBorders>
          </w:tcPr>
          <w:p w14:paraId="1869FBD0" w14:textId="77777777" w:rsidR="00293DA3" w:rsidRDefault="00981431">
            <w:pPr>
              <w:jc w:val="both"/>
              <w:rPr>
                <w:rFonts w:ascii="Times New Roman" w:hAnsi="Times New Roman" w:cs="Times New Roman"/>
              </w:rPr>
            </w:pPr>
            <w:r>
              <w:rPr>
                <w:rFonts w:ascii="Times New Roman" w:hAnsi="Times New Roman" w:cs="Times New Roman"/>
              </w:rPr>
              <w:t>Liczba słuchaczy studiów podyplomowych i staży artystycznych</w:t>
            </w:r>
          </w:p>
        </w:tc>
        <w:tc>
          <w:tcPr>
            <w:tcW w:w="2943" w:type="dxa"/>
            <w:tcBorders>
              <w:top w:val="single" w:sz="4" w:space="0" w:color="auto"/>
              <w:left w:val="single" w:sz="4" w:space="0" w:color="auto"/>
              <w:bottom w:val="single" w:sz="4" w:space="0" w:color="auto"/>
              <w:right w:val="single" w:sz="4" w:space="0" w:color="auto"/>
            </w:tcBorders>
            <w:vAlign w:val="center"/>
          </w:tcPr>
          <w:p w14:paraId="34EE12C2" w14:textId="77777777" w:rsidR="00293DA3" w:rsidRDefault="00981431">
            <w:pPr>
              <w:jc w:val="both"/>
              <w:rPr>
                <w:rFonts w:ascii="Times New Roman" w:hAnsi="Times New Roman" w:cs="Times New Roman"/>
                <w:strike/>
              </w:rPr>
            </w:pPr>
            <w:r>
              <w:rPr>
                <w:rFonts w:ascii="Times New Roman" w:hAnsi="Times New Roman" w:cs="Times New Roman"/>
              </w:rPr>
              <w:t>66</w:t>
            </w:r>
          </w:p>
        </w:tc>
      </w:tr>
      <w:tr w:rsidR="00293DA3" w14:paraId="3E0E3AFE" w14:textId="77777777">
        <w:tc>
          <w:tcPr>
            <w:tcW w:w="583" w:type="dxa"/>
            <w:tcBorders>
              <w:top w:val="single" w:sz="4" w:space="0" w:color="auto"/>
              <w:left w:val="single" w:sz="4" w:space="0" w:color="auto"/>
              <w:bottom w:val="single" w:sz="4" w:space="0" w:color="auto"/>
              <w:right w:val="single" w:sz="4" w:space="0" w:color="auto"/>
            </w:tcBorders>
          </w:tcPr>
          <w:p w14:paraId="73E503D6" w14:textId="77777777" w:rsidR="00293DA3" w:rsidRDefault="00981431">
            <w:pPr>
              <w:jc w:val="both"/>
              <w:rPr>
                <w:rFonts w:ascii="Times New Roman" w:hAnsi="Times New Roman" w:cs="Times New Roman"/>
              </w:rPr>
            </w:pPr>
            <w:r>
              <w:rPr>
                <w:rFonts w:ascii="Times New Roman" w:hAnsi="Times New Roman" w:cs="Times New Roman"/>
              </w:rPr>
              <w:t>5</w:t>
            </w:r>
          </w:p>
        </w:tc>
        <w:tc>
          <w:tcPr>
            <w:tcW w:w="5762" w:type="dxa"/>
            <w:tcBorders>
              <w:top w:val="single" w:sz="4" w:space="0" w:color="auto"/>
              <w:left w:val="single" w:sz="4" w:space="0" w:color="auto"/>
              <w:bottom w:val="single" w:sz="4" w:space="0" w:color="auto"/>
              <w:right w:val="single" w:sz="4" w:space="0" w:color="auto"/>
            </w:tcBorders>
          </w:tcPr>
          <w:p w14:paraId="33D10E92" w14:textId="77777777" w:rsidR="00293DA3" w:rsidRDefault="00981431">
            <w:pPr>
              <w:jc w:val="both"/>
              <w:rPr>
                <w:rFonts w:ascii="Times New Roman" w:hAnsi="Times New Roman" w:cs="Times New Roman"/>
              </w:rPr>
            </w:pPr>
            <w:r>
              <w:rPr>
                <w:rFonts w:ascii="Times New Roman" w:hAnsi="Times New Roman" w:cs="Times New Roman"/>
              </w:rPr>
              <w:t xml:space="preserve">Liczba pracowników naukowo-dydaktycznych korzystających z infrastruktury w ramach wymiany zagranicznej/rok </w:t>
            </w:r>
          </w:p>
        </w:tc>
        <w:tc>
          <w:tcPr>
            <w:tcW w:w="2943" w:type="dxa"/>
            <w:tcBorders>
              <w:top w:val="single" w:sz="4" w:space="0" w:color="auto"/>
              <w:left w:val="single" w:sz="4" w:space="0" w:color="auto"/>
              <w:bottom w:val="single" w:sz="4" w:space="0" w:color="auto"/>
              <w:right w:val="single" w:sz="4" w:space="0" w:color="auto"/>
            </w:tcBorders>
            <w:vAlign w:val="center"/>
          </w:tcPr>
          <w:p w14:paraId="7628CB2E" w14:textId="77777777" w:rsidR="00293DA3" w:rsidRDefault="00981431">
            <w:pPr>
              <w:jc w:val="both"/>
              <w:rPr>
                <w:rFonts w:ascii="Times New Roman" w:hAnsi="Times New Roman" w:cs="Times New Roman"/>
              </w:rPr>
            </w:pPr>
            <w:r>
              <w:rPr>
                <w:rFonts w:ascii="Times New Roman" w:hAnsi="Times New Roman" w:cs="Times New Roman"/>
              </w:rPr>
              <w:t>10 (wzrost o 5) to Erasmus</w:t>
            </w:r>
          </w:p>
          <w:p w14:paraId="1607A33E" w14:textId="77777777" w:rsidR="00293DA3" w:rsidRDefault="00981431">
            <w:pPr>
              <w:jc w:val="both"/>
              <w:rPr>
                <w:rFonts w:ascii="Times New Roman" w:hAnsi="Times New Roman" w:cs="Times New Roman"/>
              </w:rPr>
            </w:pPr>
            <w:r>
              <w:rPr>
                <w:rFonts w:ascii="Times New Roman" w:hAnsi="Times New Roman" w:cs="Times New Roman"/>
              </w:rPr>
              <w:t>60 na potrzeby prac naukowych (wzrost o 20)</w:t>
            </w:r>
          </w:p>
        </w:tc>
      </w:tr>
      <w:tr w:rsidR="00293DA3" w14:paraId="3383E138" w14:textId="77777777">
        <w:tc>
          <w:tcPr>
            <w:tcW w:w="583" w:type="dxa"/>
            <w:tcBorders>
              <w:top w:val="single" w:sz="4" w:space="0" w:color="auto"/>
              <w:left w:val="single" w:sz="4" w:space="0" w:color="auto"/>
              <w:bottom w:val="single" w:sz="4" w:space="0" w:color="auto"/>
              <w:right w:val="single" w:sz="4" w:space="0" w:color="auto"/>
            </w:tcBorders>
          </w:tcPr>
          <w:p w14:paraId="42FA0853" w14:textId="77777777" w:rsidR="00293DA3" w:rsidRDefault="00981431">
            <w:pPr>
              <w:jc w:val="both"/>
              <w:rPr>
                <w:rFonts w:ascii="Times New Roman" w:hAnsi="Times New Roman" w:cs="Times New Roman"/>
              </w:rPr>
            </w:pPr>
            <w:r>
              <w:rPr>
                <w:rFonts w:ascii="Times New Roman" w:hAnsi="Times New Roman" w:cs="Times New Roman"/>
              </w:rPr>
              <w:t>6</w:t>
            </w:r>
          </w:p>
        </w:tc>
        <w:tc>
          <w:tcPr>
            <w:tcW w:w="5762" w:type="dxa"/>
            <w:tcBorders>
              <w:top w:val="single" w:sz="4" w:space="0" w:color="auto"/>
              <w:left w:val="single" w:sz="4" w:space="0" w:color="auto"/>
              <w:bottom w:val="single" w:sz="4" w:space="0" w:color="auto"/>
              <w:right w:val="single" w:sz="4" w:space="0" w:color="auto"/>
            </w:tcBorders>
          </w:tcPr>
          <w:p w14:paraId="0D1E4121" w14:textId="77777777" w:rsidR="00293DA3" w:rsidRDefault="00981431">
            <w:pPr>
              <w:jc w:val="both"/>
              <w:rPr>
                <w:rFonts w:ascii="Times New Roman" w:hAnsi="Times New Roman" w:cs="Times New Roman"/>
              </w:rPr>
            </w:pPr>
            <w:r>
              <w:rPr>
                <w:rFonts w:ascii="Times New Roman" w:hAnsi="Times New Roman" w:cs="Times New Roman"/>
              </w:rPr>
              <w:t>Liczba studentów korzystających z infrastruktury w ramach wymiany zagranicznej/rok</w:t>
            </w:r>
          </w:p>
        </w:tc>
        <w:tc>
          <w:tcPr>
            <w:tcW w:w="2943" w:type="dxa"/>
            <w:tcBorders>
              <w:top w:val="single" w:sz="4" w:space="0" w:color="auto"/>
              <w:left w:val="single" w:sz="4" w:space="0" w:color="auto"/>
              <w:bottom w:val="single" w:sz="4" w:space="0" w:color="auto"/>
              <w:right w:val="single" w:sz="4" w:space="0" w:color="auto"/>
            </w:tcBorders>
            <w:vAlign w:val="center"/>
          </w:tcPr>
          <w:p w14:paraId="5CB554D2" w14:textId="77777777" w:rsidR="00293DA3" w:rsidRDefault="00981431">
            <w:pPr>
              <w:jc w:val="both"/>
              <w:rPr>
                <w:rFonts w:ascii="Times New Roman" w:hAnsi="Times New Roman" w:cs="Times New Roman"/>
              </w:rPr>
            </w:pPr>
            <w:r>
              <w:rPr>
                <w:rFonts w:ascii="Times New Roman" w:hAnsi="Times New Roman" w:cs="Times New Roman"/>
              </w:rPr>
              <w:t xml:space="preserve">35 (wzrost o 8) </w:t>
            </w:r>
          </w:p>
        </w:tc>
      </w:tr>
      <w:tr w:rsidR="00293DA3" w14:paraId="7BB9E93F" w14:textId="77777777">
        <w:tc>
          <w:tcPr>
            <w:tcW w:w="583" w:type="dxa"/>
            <w:tcBorders>
              <w:top w:val="single" w:sz="4" w:space="0" w:color="auto"/>
              <w:left w:val="single" w:sz="4" w:space="0" w:color="auto"/>
              <w:bottom w:val="single" w:sz="4" w:space="0" w:color="auto"/>
              <w:right w:val="single" w:sz="4" w:space="0" w:color="auto"/>
            </w:tcBorders>
          </w:tcPr>
          <w:p w14:paraId="6563EE85" w14:textId="77777777" w:rsidR="00293DA3" w:rsidRDefault="00981431">
            <w:pPr>
              <w:jc w:val="both"/>
              <w:rPr>
                <w:rFonts w:ascii="Times New Roman" w:hAnsi="Times New Roman" w:cs="Times New Roman"/>
              </w:rPr>
            </w:pPr>
            <w:r>
              <w:rPr>
                <w:rFonts w:ascii="Times New Roman" w:hAnsi="Times New Roman" w:cs="Times New Roman"/>
              </w:rPr>
              <w:t>7</w:t>
            </w:r>
          </w:p>
        </w:tc>
        <w:tc>
          <w:tcPr>
            <w:tcW w:w="5762" w:type="dxa"/>
            <w:tcBorders>
              <w:top w:val="single" w:sz="4" w:space="0" w:color="auto"/>
              <w:left w:val="single" w:sz="4" w:space="0" w:color="auto"/>
              <w:bottom w:val="single" w:sz="4" w:space="0" w:color="auto"/>
              <w:right w:val="single" w:sz="4" w:space="0" w:color="auto"/>
            </w:tcBorders>
          </w:tcPr>
          <w:p w14:paraId="45C2419A" w14:textId="77777777" w:rsidR="00293DA3" w:rsidRDefault="00981431">
            <w:pPr>
              <w:jc w:val="both"/>
              <w:rPr>
                <w:rFonts w:ascii="Times New Roman" w:hAnsi="Times New Roman" w:cs="Times New Roman"/>
              </w:rPr>
            </w:pPr>
            <w:r>
              <w:rPr>
                <w:rFonts w:ascii="Times New Roman" w:hAnsi="Times New Roman" w:cs="Times New Roman"/>
              </w:rPr>
              <w:t>Liczba odbiorców oferty kulturalnej AMKP/rok</w:t>
            </w:r>
          </w:p>
        </w:tc>
        <w:tc>
          <w:tcPr>
            <w:tcW w:w="2943" w:type="dxa"/>
            <w:tcBorders>
              <w:top w:val="single" w:sz="4" w:space="0" w:color="auto"/>
              <w:left w:val="single" w:sz="4" w:space="0" w:color="auto"/>
              <w:bottom w:val="single" w:sz="4" w:space="0" w:color="auto"/>
              <w:right w:val="single" w:sz="4" w:space="0" w:color="auto"/>
            </w:tcBorders>
            <w:vAlign w:val="center"/>
          </w:tcPr>
          <w:p w14:paraId="485B9041" w14:textId="77777777" w:rsidR="00293DA3" w:rsidRDefault="00981431">
            <w:pPr>
              <w:jc w:val="both"/>
              <w:rPr>
                <w:rFonts w:ascii="Times New Roman" w:hAnsi="Times New Roman" w:cs="Times New Roman"/>
              </w:rPr>
            </w:pPr>
            <w:r>
              <w:rPr>
                <w:rFonts w:ascii="Times New Roman" w:hAnsi="Times New Roman" w:cs="Times New Roman"/>
              </w:rPr>
              <w:t>15 000</w:t>
            </w:r>
          </w:p>
        </w:tc>
      </w:tr>
      <w:tr w:rsidR="00293DA3" w14:paraId="735AF509" w14:textId="77777777">
        <w:tc>
          <w:tcPr>
            <w:tcW w:w="583" w:type="dxa"/>
            <w:tcBorders>
              <w:top w:val="single" w:sz="4" w:space="0" w:color="auto"/>
              <w:left w:val="single" w:sz="4" w:space="0" w:color="auto"/>
              <w:bottom w:val="single" w:sz="4" w:space="0" w:color="auto"/>
              <w:right w:val="single" w:sz="4" w:space="0" w:color="auto"/>
            </w:tcBorders>
          </w:tcPr>
          <w:p w14:paraId="26361BB6" w14:textId="77777777" w:rsidR="00293DA3" w:rsidRDefault="00981431">
            <w:pPr>
              <w:jc w:val="both"/>
              <w:rPr>
                <w:rFonts w:ascii="Times New Roman" w:hAnsi="Times New Roman" w:cs="Times New Roman"/>
              </w:rPr>
            </w:pPr>
            <w:r>
              <w:rPr>
                <w:rFonts w:ascii="Times New Roman" w:hAnsi="Times New Roman" w:cs="Times New Roman"/>
              </w:rPr>
              <w:lastRenderedPageBreak/>
              <w:t>8</w:t>
            </w:r>
          </w:p>
        </w:tc>
        <w:tc>
          <w:tcPr>
            <w:tcW w:w="5762" w:type="dxa"/>
            <w:tcBorders>
              <w:top w:val="single" w:sz="4" w:space="0" w:color="auto"/>
              <w:left w:val="single" w:sz="4" w:space="0" w:color="auto"/>
              <w:bottom w:val="single" w:sz="4" w:space="0" w:color="auto"/>
              <w:right w:val="single" w:sz="4" w:space="0" w:color="auto"/>
            </w:tcBorders>
          </w:tcPr>
          <w:p w14:paraId="04D1D87B" w14:textId="77777777" w:rsidR="00293DA3" w:rsidRDefault="00981431">
            <w:pPr>
              <w:jc w:val="both"/>
              <w:rPr>
                <w:rFonts w:ascii="Times New Roman" w:hAnsi="Times New Roman" w:cs="Times New Roman"/>
              </w:rPr>
            </w:pPr>
            <w:r>
              <w:rPr>
                <w:rFonts w:ascii="Times New Roman" w:hAnsi="Times New Roman" w:cs="Times New Roman"/>
                <w:color w:val="000000"/>
                <w:shd w:val="clear" w:color="auto" w:fill="FFFFFF"/>
              </w:rPr>
              <w:t>Liczba wydarzeń kulturalnych i edukacyjnych otwartych dla publiczności organizowanych w przestrzeniach AMKP/rok</w:t>
            </w:r>
          </w:p>
        </w:tc>
        <w:tc>
          <w:tcPr>
            <w:tcW w:w="2943" w:type="dxa"/>
            <w:tcBorders>
              <w:top w:val="single" w:sz="4" w:space="0" w:color="auto"/>
              <w:left w:val="single" w:sz="4" w:space="0" w:color="auto"/>
              <w:bottom w:val="single" w:sz="4" w:space="0" w:color="auto"/>
              <w:right w:val="single" w:sz="4" w:space="0" w:color="auto"/>
            </w:tcBorders>
            <w:vAlign w:val="center"/>
          </w:tcPr>
          <w:p w14:paraId="016AA57A" w14:textId="77777777" w:rsidR="00293DA3" w:rsidRDefault="00981431">
            <w:pPr>
              <w:jc w:val="both"/>
              <w:rPr>
                <w:rFonts w:ascii="Times New Roman" w:hAnsi="Times New Roman" w:cs="Times New Roman"/>
              </w:rPr>
            </w:pPr>
            <w:r>
              <w:rPr>
                <w:rFonts w:ascii="Times New Roman" w:hAnsi="Times New Roman" w:cs="Times New Roman"/>
              </w:rPr>
              <w:t>130</w:t>
            </w:r>
          </w:p>
        </w:tc>
      </w:tr>
      <w:tr w:rsidR="00293DA3" w14:paraId="31CDF2FF" w14:textId="77777777">
        <w:tc>
          <w:tcPr>
            <w:tcW w:w="583" w:type="dxa"/>
            <w:tcBorders>
              <w:top w:val="single" w:sz="4" w:space="0" w:color="auto"/>
              <w:left w:val="single" w:sz="4" w:space="0" w:color="auto"/>
              <w:bottom w:val="single" w:sz="4" w:space="0" w:color="auto"/>
              <w:right w:val="single" w:sz="4" w:space="0" w:color="auto"/>
            </w:tcBorders>
          </w:tcPr>
          <w:p w14:paraId="03775190" w14:textId="77777777" w:rsidR="00293DA3" w:rsidRDefault="00981431">
            <w:pPr>
              <w:jc w:val="both"/>
              <w:rPr>
                <w:rFonts w:ascii="Times New Roman" w:hAnsi="Times New Roman" w:cs="Times New Roman"/>
              </w:rPr>
            </w:pPr>
            <w:r>
              <w:rPr>
                <w:rFonts w:ascii="Times New Roman" w:hAnsi="Times New Roman" w:cs="Times New Roman"/>
              </w:rPr>
              <w:t>9</w:t>
            </w:r>
          </w:p>
        </w:tc>
        <w:tc>
          <w:tcPr>
            <w:tcW w:w="5762" w:type="dxa"/>
            <w:tcBorders>
              <w:top w:val="single" w:sz="4" w:space="0" w:color="auto"/>
              <w:left w:val="single" w:sz="4" w:space="0" w:color="auto"/>
              <w:bottom w:val="single" w:sz="4" w:space="0" w:color="auto"/>
              <w:right w:val="single" w:sz="4" w:space="0" w:color="auto"/>
            </w:tcBorders>
          </w:tcPr>
          <w:p w14:paraId="1380A090" w14:textId="77777777" w:rsidR="00293DA3" w:rsidRDefault="00981431">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Liczba artystów prezentujących swoją twórczość w nowo powstałym obiekcie</w:t>
            </w:r>
          </w:p>
        </w:tc>
        <w:tc>
          <w:tcPr>
            <w:tcW w:w="2943" w:type="dxa"/>
            <w:tcBorders>
              <w:top w:val="single" w:sz="4" w:space="0" w:color="auto"/>
              <w:left w:val="single" w:sz="4" w:space="0" w:color="auto"/>
              <w:bottom w:val="single" w:sz="4" w:space="0" w:color="auto"/>
              <w:right w:val="single" w:sz="4" w:space="0" w:color="auto"/>
            </w:tcBorders>
            <w:vAlign w:val="center"/>
          </w:tcPr>
          <w:p w14:paraId="489C5DF9" w14:textId="77777777" w:rsidR="00293DA3" w:rsidRDefault="00981431">
            <w:pPr>
              <w:jc w:val="both"/>
              <w:rPr>
                <w:rFonts w:ascii="Times New Roman" w:hAnsi="Times New Roman" w:cs="Times New Roman"/>
              </w:rPr>
            </w:pPr>
            <w:r>
              <w:rPr>
                <w:rFonts w:ascii="Times New Roman" w:hAnsi="Times New Roman" w:cs="Times New Roman"/>
              </w:rPr>
              <w:t>700</w:t>
            </w:r>
          </w:p>
        </w:tc>
      </w:tr>
    </w:tbl>
    <w:p w14:paraId="44EFFCCC" w14:textId="77777777" w:rsidR="00293DA3" w:rsidRDefault="00293DA3">
      <w:pPr>
        <w:jc w:val="both"/>
        <w:rPr>
          <w:rFonts w:ascii="Times New Roman" w:hAnsi="Times New Roman" w:cs="Times New Roman"/>
          <w:color w:val="000000"/>
          <w:shd w:val="clear" w:color="auto" w:fill="FFFFFF"/>
        </w:rPr>
      </w:pPr>
    </w:p>
    <w:p w14:paraId="45C207FC"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Bezpośrednie efekty ekonomiczne realizacji inwestycji:</w:t>
      </w:r>
    </w:p>
    <w:p w14:paraId="3FB91B46" w14:textId="77777777" w:rsidR="00293DA3" w:rsidRDefault="00981431" w:rsidP="00E949D5">
      <w:pPr>
        <w:numPr>
          <w:ilvl w:val="0"/>
          <w:numId w:val="27"/>
        </w:numPr>
        <w:spacing w:before="288" w:after="288"/>
        <w:contextualSpacing/>
        <w:jc w:val="both"/>
        <w:rPr>
          <w:rFonts w:ascii="Times New Roman" w:eastAsia="Calibri" w:hAnsi="Times New Roman" w:cs="Times New Roman"/>
        </w:rPr>
      </w:pPr>
      <w:r>
        <w:rPr>
          <w:rFonts w:ascii="Times New Roman" w:eastAsia="Calibri" w:hAnsi="Times New Roman" w:cs="Times New Roman"/>
          <w:color w:val="000000"/>
          <w:shd w:val="clear" w:color="auto" w:fill="FFFFFF"/>
        </w:rPr>
        <w:t xml:space="preserve">Przychody AMKP z tytułu wynajmu pokoi </w:t>
      </w:r>
      <w:r>
        <w:rPr>
          <w:rFonts w:ascii="Times New Roman" w:eastAsia="Calibri" w:hAnsi="Times New Roman" w:cs="Times New Roman"/>
          <w:shd w:val="clear" w:color="auto" w:fill="FFFFFF"/>
        </w:rPr>
        <w:t xml:space="preserve">na potrzeby własne oraz </w:t>
      </w:r>
      <w:r>
        <w:rPr>
          <w:rFonts w:ascii="Times New Roman" w:eastAsia="Calibri" w:hAnsi="Times New Roman" w:cs="Times New Roman"/>
          <w:color w:val="000000"/>
          <w:shd w:val="clear" w:color="auto" w:fill="FFFFFF"/>
        </w:rPr>
        <w:t>rezydentom i  studentom.</w:t>
      </w:r>
    </w:p>
    <w:p w14:paraId="3B582645" w14:textId="77777777" w:rsidR="00293DA3" w:rsidRDefault="00981431" w:rsidP="00E949D5">
      <w:pPr>
        <w:numPr>
          <w:ilvl w:val="0"/>
          <w:numId w:val="27"/>
        </w:numPr>
        <w:spacing w:before="288" w:after="288"/>
        <w:contextualSpacing/>
        <w:jc w:val="both"/>
        <w:rPr>
          <w:rFonts w:ascii="Times New Roman" w:eastAsia="Calibri" w:hAnsi="Times New Roman" w:cs="Times New Roman"/>
        </w:rPr>
      </w:pPr>
      <w:r>
        <w:rPr>
          <w:rFonts w:ascii="Times New Roman" w:eastAsia="Calibri" w:hAnsi="Times New Roman" w:cs="Times New Roman"/>
          <w:color w:val="000000"/>
          <w:shd w:val="clear" w:color="auto" w:fill="FFFFFF"/>
        </w:rPr>
        <w:t>Przychody AMKP z tytułu wynajmu powierzchni pod działalność gastronomiczną i obsługę widza.</w:t>
      </w:r>
    </w:p>
    <w:p w14:paraId="3FC0F6BD" w14:textId="77777777" w:rsidR="00293DA3" w:rsidRPr="00A2524B" w:rsidRDefault="00981431" w:rsidP="00E949D5">
      <w:pPr>
        <w:numPr>
          <w:ilvl w:val="0"/>
          <w:numId w:val="27"/>
        </w:numPr>
        <w:spacing w:before="288" w:after="288"/>
        <w:contextualSpacing/>
        <w:jc w:val="both"/>
        <w:rPr>
          <w:rFonts w:ascii="Times New Roman" w:eastAsia="Calibri" w:hAnsi="Times New Roman" w:cs="Times New Roman"/>
        </w:rPr>
      </w:pPr>
      <w:r>
        <w:rPr>
          <w:rFonts w:ascii="Times New Roman" w:eastAsia="Calibri" w:hAnsi="Times New Roman" w:cs="Times New Roman"/>
          <w:color w:val="000000"/>
          <w:shd w:val="clear" w:color="auto" w:fill="FFFFFF"/>
        </w:rPr>
        <w:t xml:space="preserve">Przychody AMKP z tytułu współorganizacji wydarzeń kulturalnych i edukacyjnych. </w:t>
      </w:r>
    </w:p>
    <w:p w14:paraId="21FD54C2" w14:textId="50B0D8E1" w:rsidR="00A2524B" w:rsidRDefault="00A2524B" w:rsidP="00E949D5">
      <w:pPr>
        <w:numPr>
          <w:ilvl w:val="0"/>
          <w:numId w:val="27"/>
        </w:numPr>
        <w:spacing w:before="288" w:after="288"/>
        <w:contextualSpacing/>
        <w:jc w:val="both"/>
        <w:rPr>
          <w:rFonts w:ascii="Times New Roman" w:eastAsia="Calibri" w:hAnsi="Times New Roman" w:cs="Times New Roman"/>
        </w:rPr>
      </w:pPr>
      <w:r>
        <w:rPr>
          <w:rFonts w:ascii="Times New Roman" w:eastAsia="Calibri" w:hAnsi="Times New Roman" w:cs="Times New Roman"/>
          <w:color w:val="000000"/>
          <w:shd w:val="clear" w:color="auto" w:fill="FFFFFF"/>
        </w:rPr>
        <w:t>Mniejsze koszty mediów z uwagi na zastosowanie nowoczesnych rozwiązań technicznych i technologicznych.</w:t>
      </w:r>
    </w:p>
    <w:p w14:paraId="7029D8BE" w14:textId="77777777" w:rsidR="00A2524B" w:rsidRDefault="00A2524B" w:rsidP="00A2524B">
      <w:pPr>
        <w:spacing w:before="120"/>
        <w:jc w:val="both"/>
        <w:rPr>
          <w:rFonts w:ascii="Times New Roman" w:hAnsi="Times New Roman" w:cs="Times New Roman"/>
        </w:rPr>
      </w:pPr>
    </w:p>
    <w:p w14:paraId="7BF04440" w14:textId="39BAB417" w:rsidR="00A2524B" w:rsidRPr="00A2524B" w:rsidRDefault="00A2524B" w:rsidP="00A2524B">
      <w:pPr>
        <w:spacing w:before="120"/>
        <w:jc w:val="both"/>
        <w:rPr>
          <w:rFonts w:ascii="Times New Roman" w:hAnsi="Times New Roman" w:cs="Times New Roman"/>
        </w:rPr>
      </w:pPr>
      <w:r w:rsidRPr="00A2524B">
        <w:rPr>
          <w:rFonts w:ascii="Times New Roman" w:hAnsi="Times New Roman" w:cs="Times New Roman"/>
        </w:rPr>
        <w:t>Nowoczesny kompleks z większą powierzchnią i zaawansowanym zapleczem technicznym zapewni wyższą efektywność energetyczną, a instalacje fotowoltaiczne i pompy ciepła dodatkowo ograniczą zużycie energii, czyniąc utrzymanie całego obiektu bardziej ekonomicznym niż eksploatację kilku starszych budynków.</w:t>
      </w:r>
      <w:r>
        <w:rPr>
          <w:rFonts w:ascii="Times New Roman" w:hAnsi="Times New Roman" w:cs="Times New Roman"/>
        </w:rPr>
        <w:t xml:space="preserve"> K</w:t>
      </w:r>
      <w:r w:rsidRPr="00A2524B">
        <w:rPr>
          <w:rFonts w:ascii="Times New Roman" w:hAnsi="Times New Roman" w:cs="Times New Roman"/>
        </w:rPr>
        <w:t>oszty zużycia mediów, które skalkulowano w oparciu o założenia koncepcji architektoniczno-urbanistycznej będą zoptymalizowane następujący sposób:</w:t>
      </w:r>
    </w:p>
    <w:p w14:paraId="4B773439" w14:textId="6EE9E68C" w:rsidR="00A2524B" w:rsidRPr="00662EA1" w:rsidRDefault="007177E8" w:rsidP="00E949D5">
      <w:pPr>
        <w:pStyle w:val="Akapitzlist"/>
        <w:numPr>
          <w:ilvl w:val="0"/>
          <w:numId w:val="28"/>
        </w:numPr>
        <w:spacing w:before="120" w:after="120"/>
        <w:jc w:val="both"/>
        <w:rPr>
          <w:rFonts w:ascii="Times New Roman" w:hAnsi="Times New Roman" w:cs="Times New Roman"/>
        </w:rPr>
      </w:pPr>
      <w:r w:rsidRPr="00662EA1">
        <w:rPr>
          <w:rFonts w:ascii="Times New Roman" w:hAnsi="Times New Roman" w:cs="Times New Roman"/>
        </w:rPr>
        <w:t>z</w:t>
      </w:r>
      <w:r w:rsidR="00A2524B" w:rsidRPr="00662EA1">
        <w:rPr>
          <w:rFonts w:ascii="Times New Roman" w:hAnsi="Times New Roman" w:cs="Times New Roman"/>
        </w:rPr>
        <w:t>użycie energii elektrycznej przy wykorzystaniu PV szacuje się na poziomie niższym o ok. 40% obecnego zużycia;</w:t>
      </w:r>
    </w:p>
    <w:p w14:paraId="371B5AFB" w14:textId="1E3E7762" w:rsidR="00A2524B" w:rsidRPr="00662EA1" w:rsidRDefault="007177E8" w:rsidP="00E949D5">
      <w:pPr>
        <w:pStyle w:val="Akapitzlist"/>
        <w:numPr>
          <w:ilvl w:val="0"/>
          <w:numId w:val="28"/>
        </w:numPr>
        <w:spacing w:before="120" w:after="120"/>
        <w:jc w:val="both"/>
        <w:rPr>
          <w:rFonts w:ascii="Times New Roman" w:hAnsi="Times New Roman" w:cs="Times New Roman"/>
        </w:rPr>
      </w:pPr>
      <w:r w:rsidRPr="00662EA1">
        <w:rPr>
          <w:rFonts w:ascii="Times New Roman" w:hAnsi="Times New Roman" w:cs="Times New Roman"/>
        </w:rPr>
        <w:t>z</w:t>
      </w:r>
      <w:r w:rsidR="00A2524B" w:rsidRPr="00662EA1">
        <w:rPr>
          <w:rFonts w:ascii="Times New Roman" w:hAnsi="Times New Roman" w:cs="Times New Roman"/>
        </w:rPr>
        <w:t xml:space="preserve">użycie ciepła sieciowego zmniejszy się o ok. 80%; </w:t>
      </w:r>
    </w:p>
    <w:p w14:paraId="2F7E14B8" w14:textId="5D769B14" w:rsidR="00A2524B" w:rsidRPr="00662EA1" w:rsidRDefault="007177E8" w:rsidP="00E949D5">
      <w:pPr>
        <w:pStyle w:val="Akapitzlist"/>
        <w:numPr>
          <w:ilvl w:val="0"/>
          <w:numId w:val="28"/>
        </w:numPr>
        <w:spacing w:before="120" w:after="120"/>
        <w:jc w:val="both"/>
        <w:rPr>
          <w:rFonts w:ascii="Times New Roman" w:hAnsi="Times New Roman" w:cs="Times New Roman"/>
        </w:rPr>
      </w:pPr>
      <w:r w:rsidRPr="00662EA1">
        <w:rPr>
          <w:rFonts w:ascii="Times New Roman" w:hAnsi="Times New Roman" w:cs="Times New Roman"/>
        </w:rPr>
        <w:t>n</w:t>
      </w:r>
      <w:r w:rsidR="00A2524B" w:rsidRPr="00662EA1">
        <w:rPr>
          <w:rFonts w:ascii="Times New Roman" w:hAnsi="Times New Roman" w:cs="Times New Roman"/>
        </w:rPr>
        <w:t>ie przewiduje się zużycia gazu;</w:t>
      </w:r>
    </w:p>
    <w:p w14:paraId="12ED9FE7" w14:textId="2A283C1D" w:rsidR="00A2524B" w:rsidRPr="00A2524B" w:rsidRDefault="007177E8" w:rsidP="00E949D5">
      <w:pPr>
        <w:pStyle w:val="Akapitzlist"/>
        <w:numPr>
          <w:ilvl w:val="0"/>
          <w:numId w:val="28"/>
        </w:numPr>
        <w:spacing w:before="120" w:after="120"/>
        <w:jc w:val="both"/>
        <w:rPr>
          <w:rFonts w:ascii="Times New Roman" w:hAnsi="Times New Roman" w:cs="Times New Roman"/>
        </w:rPr>
      </w:pPr>
      <w:r w:rsidRPr="00662EA1">
        <w:rPr>
          <w:rFonts w:ascii="Times New Roman" w:hAnsi="Times New Roman" w:cs="Times New Roman"/>
        </w:rPr>
        <w:t>s</w:t>
      </w:r>
      <w:r w:rsidR="00A2524B" w:rsidRPr="00662EA1">
        <w:rPr>
          <w:rFonts w:ascii="Times New Roman" w:hAnsi="Times New Roman" w:cs="Times New Roman"/>
        </w:rPr>
        <w:t>zacowane zużycie wody i ścieków zmniejszy się o ok 50% w porównaniu do sytuacji obecnej</w:t>
      </w:r>
      <w:r w:rsidR="00A2524B" w:rsidRPr="00A2524B">
        <w:rPr>
          <w:rFonts w:ascii="Times New Roman" w:hAnsi="Times New Roman" w:cs="Times New Roman"/>
        </w:rPr>
        <w:t>.</w:t>
      </w:r>
    </w:p>
    <w:p w14:paraId="68C68A0C" w14:textId="75FB0FAA" w:rsidR="00293DA3" w:rsidRPr="00683B0A" w:rsidRDefault="00A2524B" w:rsidP="00683B0A">
      <w:pPr>
        <w:jc w:val="both"/>
        <w:rPr>
          <w:rFonts w:ascii="Times New Roman" w:hAnsi="Times New Roman" w:cs="Times New Roman"/>
        </w:rPr>
      </w:pPr>
      <w:r w:rsidRPr="00A2524B">
        <w:rPr>
          <w:rFonts w:ascii="Times New Roman" w:hAnsi="Times New Roman" w:cs="Times New Roman"/>
        </w:rPr>
        <w:t>W wyniku budowy Kampusu zmniejszą się także koszty wynajmu powierzchni w obiektach zewnętrznych przede wszystkim na cele koncertowe, ale także dydaktyczne i biurowe (obecny koszt to ok 180 tys. zł rocznie).</w:t>
      </w:r>
    </w:p>
    <w:p w14:paraId="23AAE2F3"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rPr>
        <w:t xml:space="preserve">Realizacja kompleksowej inwestycji </w:t>
      </w:r>
      <w:r>
        <w:rPr>
          <w:rFonts w:ascii="Times New Roman" w:eastAsia="Calibri" w:hAnsi="Times New Roman" w:cs="Times New Roman"/>
          <w:color w:val="000000" w:themeColor="text1"/>
        </w:rPr>
        <w:t xml:space="preserve">umożliwiającej wykonywanie działalności edukacyjnej </w:t>
      </w:r>
      <w:r>
        <w:rPr>
          <w:rFonts w:ascii="Times New Roman" w:eastAsia="Calibri" w:hAnsi="Times New Roman" w:cs="Times New Roman"/>
          <w:color w:val="000000" w:themeColor="text1"/>
        </w:rPr>
        <w:br/>
        <w:t>i kulturalnej AMKP przyczyni się ponadto do zaistnienia pozytywnych efektów ekonomicznych w otoczeniu inwestycji, takich jak:</w:t>
      </w:r>
    </w:p>
    <w:p w14:paraId="46BF298C" w14:textId="6D23633C" w:rsidR="00A13F66" w:rsidRDefault="00DA27C1" w:rsidP="00E949D5">
      <w:pPr>
        <w:numPr>
          <w:ilvl w:val="0"/>
          <w:numId w:val="29"/>
        </w:numPr>
        <w:spacing w:before="288" w:after="288"/>
        <w:contextualSpacing/>
        <w:jc w:val="both"/>
        <w:rPr>
          <w:rFonts w:ascii="Times New Roman" w:eastAsia="Calibri" w:hAnsi="Times New Roman" w:cs="Times New Roman"/>
          <w:color w:val="000000" w:themeColor="text1"/>
          <w:shd w:val="clear" w:color="auto" w:fill="FFFFFF"/>
        </w:rPr>
      </w:pPr>
      <w:r>
        <w:rPr>
          <w:rFonts w:ascii="Times New Roman" w:eastAsia="Calibri" w:hAnsi="Times New Roman" w:cs="Times New Roman"/>
          <w:color w:val="000000" w:themeColor="text1"/>
          <w:shd w:val="clear" w:color="auto" w:fill="FFFFFF"/>
        </w:rPr>
        <w:t>p</w:t>
      </w:r>
      <w:r w:rsidRPr="00DA27C1">
        <w:rPr>
          <w:rFonts w:ascii="Times New Roman" w:eastAsia="Calibri" w:hAnsi="Times New Roman" w:cs="Times New Roman"/>
          <w:color w:val="000000" w:themeColor="text1"/>
          <w:shd w:val="clear" w:color="auto" w:fill="FFFFFF"/>
        </w:rPr>
        <w:t>owstanie nowych miejsc pracy w sektorze komercyjnym bezpośrednio przy realizacji inwestycji (etap realizacji)</w:t>
      </w:r>
      <w:r>
        <w:rPr>
          <w:rFonts w:ascii="Times New Roman" w:eastAsia="Calibri" w:hAnsi="Times New Roman" w:cs="Times New Roman"/>
          <w:color w:val="000000" w:themeColor="text1"/>
          <w:shd w:val="clear" w:color="auto" w:fill="FFFFFF"/>
        </w:rPr>
        <w:t>;</w:t>
      </w:r>
    </w:p>
    <w:p w14:paraId="6DD15007" w14:textId="36284E88" w:rsidR="00293DA3" w:rsidRDefault="00981431" w:rsidP="00E949D5">
      <w:pPr>
        <w:numPr>
          <w:ilvl w:val="0"/>
          <w:numId w:val="29"/>
        </w:numPr>
        <w:spacing w:before="288" w:after="288"/>
        <w:contextualSpacing/>
        <w:jc w:val="both"/>
        <w:rPr>
          <w:rFonts w:ascii="Times New Roman" w:eastAsia="Calibri" w:hAnsi="Times New Roman" w:cs="Times New Roman"/>
          <w:color w:val="000000" w:themeColor="text1"/>
          <w:shd w:val="clear" w:color="auto" w:fill="FFFFFF"/>
        </w:rPr>
      </w:pPr>
      <w:r>
        <w:rPr>
          <w:rFonts w:ascii="Times New Roman" w:eastAsia="Calibri" w:hAnsi="Times New Roman" w:cs="Times New Roman"/>
          <w:color w:val="000000" w:themeColor="text1"/>
          <w:shd w:val="clear" w:color="auto" w:fill="FFFFFF"/>
        </w:rPr>
        <w:t>liczby nowo utworzonych miejsc pracy w otoczeniu inwestycji (w branżach obsługujących odbiorców oferty: turystyka, gastronomia, hotelarstwo, transport)</w:t>
      </w:r>
      <w:r w:rsidR="00AF3B05">
        <w:rPr>
          <w:rFonts w:ascii="Times New Roman" w:eastAsia="Calibri" w:hAnsi="Times New Roman" w:cs="Times New Roman"/>
          <w:color w:val="000000" w:themeColor="text1"/>
          <w:shd w:val="clear" w:color="auto" w:fill="FFFFFF"/>
        </w:rPr>
        <w:t xml:space="preserve">, jako </w:t>
      </w:r>
      <w:r w:rsidR="00BA0980">
        <w:rPr>
          <w:rFonts w:ascii="Times New Roman" w:eastAsia="Calibri" w:hAnsi="Times New Roman" w:cs="Times New Roman"/>
          <w:color w:val="000000" w:themeColor="text1"/>
          <w:shd w:val="clear" w:color="auto" w:fill="FFFFFF"/>
        </w:rPr>
        <w:t xml:space="preserve">efekt </w:t>
      </w:r>
      <w:r w:rsidR="00AF3B05">
        <w:rPr>
          <w:rFonts w:ascii="Times New Roman" w:eastAsia="Calibri" w:hAnsi="Times New Roman" w:cs="Times New Roman"/>
          <w:color w:val="000000"/>
          <w:shd w:val="clear" w:color="auto" w:fill="FFFFFF"/>
        </w:rPr>
        <w:t>w</w:t>
      </w:r>
      <w:r w:rsidR="00AF3B05" w:rsidRPr="00CC1389">
        <w:rPr>
          <w:rFonts w:ascii="Times New Roman" w:eastAsia="Calibri" w:hAnsi="Times New Roman" w:cs="Times New Roman"/>
          <w:color w:val="000000"/>
          <w:shd w:val="clear" w:color="auto" w:fill="FFFFFF"/>
        </w:rPr>
        <w:t>zrost</w:t>
      </w:r>
      <w:r w:rsidR="00BA0980">
        <w:rPr>
          <w:rFonts w:ascii="Times New Roman" w:eastAsia="Calibri" w:hAnsi="Times New Roman" w:cs="Times New Roman"/>
          <w:color w:val="000000"/>
          <w:shd w:val="clear" w:color="auto" w:fill="FFFFFF"/>
        </w:rPr>
        <w:t>u</w:t>
      </w:r>
      <w:r w:rsidR="00AF3B05" w:rsidRPr="00CC1389">
        <w:rPr>
          <w:rFonts w:ascii="Times New Roman" w:eastAsia="Calibri" w:hAnsi="Times New Roman" w:cs="Times New Roman"/>
          <w:color w:val="000000"/>
          <w:shd w:val="clear" w:color="auto" w:fill="FFFFFF"/>
        </w:rPr>
        <w:t xml:space="preserve"> atrakcyjności inwestycyjnej</w:t>
      </w:r>
      <w:r w:rsidR="00AF3B05">
        <w:rPr>
          <w:rFonts w:ascii="Times New Roman" w:eastAsia="Calibri" w:hAnsi="Times New Roman" w:cs="Times New Roman"/>
          <w:color w:val="000000"/>
          <w:shd w:val="clear" w:color="auto" w:fill="FFFFFF"/>
        </w:rPr>
        <w:t xml:space="preserve"> całego regionu</w:t>
      </w:r>
      <w:r w:rsidR="00400B6D">
        <w:rPr>
          <w:rFonts w:ascii="Times New Roman" w:eastAsia="Calibri" w:hAnsi="Times New Roman" w:cs="Times New Roman"/>
          <w:color w:val="000000" w:themeColor="text1"/>
          <w:shd w:val="clear" w:color="auto" w:fill="FFFFFF"/>
        </w:rPr>
        <w:t>;</w:t>
      </w:r>
    </w:p>
    <w:p w14:paraId="11F80EE3" w14:textId="4359937E" w:rsidR="00293DA3" w:rsidRDefault="00981431" w:rsidP="00E949D5">
      <w:pPr>
        <w:numPr>
          <w:ilvl w:val="0"/>
          <w:numId w:val="29"/>
        </w:numPr>
        <w:spacing w:before="288" w:after="288"/>
        <w:contextualSpacing/>
        <w:jc w:val="both"/>
        <w:rPr>
          <w:rFonts w:ascii="Times New Roman" w:eastAsia="Calibri" w:hAnsi="Times New Roman" w:cs="Times New Roman"/>
          <w:color w:val="000000" w:themeColor="text1"/>
          <w:shd w:val="clear" w:color="auto" w:fill="FFFFFF"/>
        </w:rPr>
      </w:pPr>
      <w:r>
        <w:rPr>
          <w:rFonts w:ascii="Times New Roman" w:eastAsia="Calibri" w:hAnsi="Times New Roman" w:cs="Times New Roman"/>
          <w:color w:val="000000" w:themeColor="text1"/>
          <w:shd w:val="clear" w:color="auto" w:fill="FFFFFF"/>
        </w:rPr>
        <w:t>przychody branży turystycznej (hotele, restauracje, transport)</w:t>
      </w:r>
      <w:r w:rsidR="003F7D24">
        <w:rPr>
          <w:rFonts w:ascii="Times New Roman" w:eastAsia="Calibri" w:hAnsi="Times New Roman" w:cs="Times New Roman"/>
          <w:color w:val="000000" w:themeColor="text1"/>
          <w:shd w:val="clear" w:color="auto" w:fill="FFFFFF"/>
        </w:rPr>
        <w:t xml:space="preserve"> - z</w:t>
      </w:r>
      <w:r w:rsidR="003F7D24" w:rsidRPr="003F7D24">
        <w:rPr>
          <w:rFonts w:ascii="Times New Roman" w:eastAsia="Calibri" w:hAnsi="Times New Roman" w:cs="Times New Roman"/>
          <w:color w:val="000000" w:themeColor="text1"/>
          <w:shd w:val="clear" w:color="auto" w:fill="FFFFFF"/>
        </w:rPr>
        <w:t xml:space="preserve">większone przychody gospodarki regionu z tytułu </w:t>
      </w:r>
      <w:r w:rsidR="00504D56">
        <w:rPr>
          <w:rFonts w:ascii="Times New Roman" w:eastAsia="Calibri" w:hAnsi="Times New Roman" w:cs="Times New Roman"/>
          <w:color w:val="000000" w:themeColor="text1"/>
          <w:shd w:val="clear" w:color="auto" w:fill="FFFFFF"/>
        </w:rPr>
        <w:t>większego</w:t>
      </w:r>
      <w:r w:rsidR="003F7D24" w:rsidRPr="003F7D24">
        <w:rPr>
          <w:rFonts w:ascii="Times New Roman" w:eastAsia="Calibri" w:hAnsi="Times New Roman" w:cs="Times New Roman"/>
          <w:color w:val="000000" w:themeColor="text1"/>
          <w:shd w:val="clear" w:color="auto" w:fill="FFFFFF"/>
        </w:rPr>
        <w:t xml:space="preserve"> ruchu turystycznego</w:t>
      </w:r>
      <w:r w:rsidR="00400B6D">
        <w:rPr>
          <w:rFonts w:ascii="Times New Roman" w:eastAsia="Calibri" w:hAnsi="Times New Roman" w:cs="Times New Roman"/>
          <w:color w:val="000000" w:themeColor="text1"/>
          <w:shd w:val="clear" w:color="auto" w:fill="FFFFFF"/>
        </w:rPr>
        <w:t>;</w:t>
      </w:r>
    </w:p>
    <w:p w14:paraId="745FD521" w14:textId="5E7C2BAD" w:rsidR="00293DA3" w:rsidRDefault="00981431" w:rsidP="00E949D5">
      <w:pPr>
        <w:numPr>
          <w:ilvl w:val="0"/>
          <w:numId w:val="29"/>
        </w:numPr>
        <w:spacing w:before="288" w:after="288"/>
        <w:contextualSpacing/>
        <w:jc w:val="both"/>
        <w:rPr>
          <w:rFonts w:ascii="Times New Roman" w:eastAsia="Calibri" w:hAnsi="Times New Roman" w:cs="Times New Roman"/>
          <w:color w:val="000000"/>
          <w:shd w:val="clear" w:color="auto" w:fill="FFFFFF"/>
        </w:rPr>
      </w:pPr>
      <w:r>
        <w:rPr>
          <w:rFonts w:ascii="Times New Roman" w:eastAsia="Calibri" w:hAnsi="Times New Roman" w:cs="Times New Roman"/>
          <w:color w:val="000000" w:themeColor="text1"/>
          <w:shd w:val="clear" w:color="auto" w:fill="FFFFFF"/>
        </w:rPr>
        <w:t xml:space="preserve">obsługi ruchu odwiedzających i studentów </w:t>
      </w:r>
      <w:r>
        <w:rPr>
          <w:rFonts w:ascii="Times New Roman" w:eastAsia="Calibri" w:hAnsi="Times New Roman" w:cs="Times New Roman"/>
          <w:color w:val="000000"/>
          <w:shd w:val="clear" w:color="auto" w:fill="FFFFFF"/>
        </w:rPr>
        <w:t>(parkingi, gastronomia, usługi transportowe)</w:t>
      </w:r>
      <w:r w:rsidR="00400B6D">
        <w:rPr>
          <w:rFonts w:ascii="Times New Roman" w:eastAsia="Calibri" w:hAnsi="Times New Roman" w:cs="Times New Roman"/>
          <w:color w:val="000000"/>
          <w:shd w:val="clear" w:color="auto" w:fill="FFFFFF"/>
        </w:rPr>
        <w:t>;</w:t>
      </w:r>
    </w:p>
    <w:p w14:paraId="7578E2F4" w14:textId="7EE3439A" w:rsidR="00575C1A" w:rsidRDefault="00890B6B" w:rsidP="00E949D5">
      <w:pPr>
        <w:numPr>
          <w:ilvl w:val="0"/>
          <w:numId w:val="29"/>
        </w:numPr>
        <w:spacing w:before="288" w:after="288"/>
        <w:contextualSpacing/>
        <w:jc w:val="both"/>
        <w:rPr>
          <w:rFonts w:ascii="Times New Roman" w:eastAsia="Calibri" w:hAnsi="Times New Roman" w:cs="Times New Roman"/>
          <w:color w:val="000000"/>
          <w:shd w:val="clear" w:color="auto" w:fill="FFFFFF"/>
        </w:rPr>
      </w:pPr>
      <w:r w:rsidRPr="00890B6B">
        <w:rPr>
          <w:rFonts w:ascii="Times New Roman" w:eastAsia="Calibri" w:hAnsi="Times New Roman" w:cs="Times New Roman"/>
          <w:color w:val="000000"/>
          <w:shd w:val="clear" w:color="auto" w:fill="FFFFFF"/>
        </w:rPr>
        <w:t>rozwój kapitału ludzkiego, mierzony wzrost</w:t>
      </w:r>
      <w:r>
        <w:rPr>
          <w:rFonts w:ascii="Times New Roman" w:eastAsia="Calibri" w:hAnsi="Times New Roman" w:cs="Times New Roman"/>
          <w:color w:val="000000"/>
          <w:shd w:val="clear" w:color="auto" w:fill="FFFFFF"/>
        </w:rPr>
        <w:t>em</w:t>
      </w:r>
      <w:r w:rsidRPr="00890B6B">
        <w:rPr>
          <w:rFonts w:ascii="Times New Roman" w:eastAsia="Calibri" w:hAnsi="Times New Roman" w:cs="Times New Roman"/>
          <w:color w:val="000000"/>
          <w:shd w:val="clear" w:color="auto" w:fill="FFFFFF"/>
        </w:rPr>
        <w:t xml:space="preserve"> produktywności absolwentów uczelni</w:t>
      </w:r>
      <w:r>
        <w:rPr>
          <w:rFonts w:ascii="Times New Roman" w:eastAsia="Calibri" w:hAnsi="Times New Roman" w:cs="Times New Roman"/>
          <w:color w:val="000000"/>
          <w:shd w:val="clear" w:color="auto" w:fill="FFFFFF"/>
        </w:rPr>
        <w:t>;</w:t>
      </w:r>
    </w:p>
    <w:p w14:paraId="59045BF8" w14:textId="12854EF9" w:rsidR="00290974" w:rsidRDefault="00290974" w:rsidP="00E949D5">
      <w:pPr>
        <w:numPr>
          <w:ilvl w:val="0"/>
          <w:numId w:val="29"/>
        </w:numPr>
        <w:spacing w:before="288" w:after="288"/>
        <w:contextualSpacing/>
        <w:jc w:val="both"/>
        <w:rPr>
          <w:rFonts w:ascii="Times New Roman" w:eastAsia="Calibri" w:hAnsi="Times New Roman" w:cs="Times New Roman"/>
          <w:color w:val="000000"/>
          <w:shd w:val="clear" w:color="auto" w:fill="FFFFFF"/>
        </w:rPr>
      </w:pPr>
      <w:r>
        <w:rPr>
          <w:rFonts w:ascii="Times New Roman" w:eastAsia="Calibri" w:hAnsi="Times New Roman" w:cs="Times New Roman"/>
          <w:color w:val="000000"/>
          <w:shd w:val="clear" w:color="auto" w:fill="FFFFFF"/>
        </w:rPr>
        <w:lastRenderedPageBreak/>
        <w:t>s</w:t>
      </w:r>
      <w:r w:rsidRPr="00290974">
        <w:rPr>
          <w:rFonts w:ascii="Times New Roman" w:eastAsia="Calibri" w:hAnsi="Times New Roman" w:cs="Times New Roman"/>
          <w:color w:val="000000"/>
          <w:shd w:val="clear" w:color="auto" w:fill="FFFFFF"/>
        </w:rPr>
        <w:t>tworzenie warunków dla prowadzenia działalności w obszarze kultury oraz zapewnienie nowej oferty kulturalnej</w:t>
      </w:r>
      <w:r w:rsidR="008D5670">
        <w:rPr>
          <w:rFonts w:ascii="Times New Roman" w:eastAsia="Calibri" w:hAnsi="Times New Roman" w:cs="Times New Roman"/>
          <w:color w:val="000000"/>
          <w:shd w:val="clear" w:color="auto" w:fill="FFFFFF"/>
        </w:rPr>
        <w:t>,</w:t>
      </w:r>
      <w:r w:rsidR="000A2ABA">
        <w:rPr>
          <w:rFonts w:ascii="Times New Roman" w:eastAsia="Calibri" w:hAnsi="Times New Roman" w:cs="Times New Roman"/>
          <w:color w:val="000000"/>
          <w:shd w:val="clear" w:color="auto" w:fill="FFFFFF"/>
        </w:rPr>
        <w:t xml:space="preserve"> </w:t>
      </w:r>
      <w:r w:rsidR="008D5670">
        <w:rPr>
          <w:rFonts w:ascii="Times New Roman" w:eastAsia="Calibri" w:hAnsi="Times New Roman" w:cs="Times New Roman"/>
          <w:color w:val="000000"/>
          <w:shd w:val="clear" w:color="auto" w:fill="FFFFFF"/>
        </w:rPr>
        <w:t xml:space="preserve">która </w:t>
      </w:r>
      <w:r w:rsidR="000A2ABA" w:rsidRPr="000A2ABA">
        <w:rPr>
          <w:rFonts w:ascii="Times New Roman" w:eastAsia="Calibri" w:hAnsi="Times New Roman" w:cs="Times New Roman"/>
          <w:color w:val="000000"/>
          <w:shd w:val="clear" w:color="auto" w:fill="FFFFFF"/>
        </w:rPr>
        <w:t>pełni bardzo istotną funkcję w życiu społecznym, integru</w:t>
      </w:r>
      <w:r w:rsidR="008D5670">
        <w:rPr>
          <w:rFonts w:ascii="Times New Roman" w:eastAsia="Calibri" w:hAnsi="Times New Roman" w:cs="Times New Roman"/>
          <w:color w:val="000000"/>
          <w:shd w:val="clear" w:color="auto" w:fill="FFFFFF"/>
        </w:rPr>
        <w:t>je</w:t>
      </w:r>
      <w:r w:rsidR="000A2ABA" w:rsidRPr="000A2ABA">
        <w:rPr>
          <w:rFonts w:ascii="Times New Roman" w:eastAsia="Calibri" w:hAnsi="Times New Roman" w:cs="Times New Roman"/>
          <w:color w:val="000000"/>
          <w:shd w:val="clear" w:color="auto" w:fill="FFFFFF"/>
        </w:rPr>
        <w:t xml:space="preserve"> i buduj</w:t>
      </w:r>
      <w:r w:rsidR="008D5670">
        <w:rPr>
          <w:rFonts w:ascii="Times New Roman" w:eastAsia="Calibri" w:hAnsi="Times New Roman" w:cs="Times New Roman"/>
          <w:color w:val="000000"/>
          <w:shd w:val="clear" w:color="auto" w:fill="FFFFFF"/>
        </w:rPr>
        <w:t>e</w:t>
      </w:r>
      <w:r w:rsidR="000A2ABA" w:rsidRPr="000A2ABA">
        <w:rPr>
          <w:rFonts w:ascii="Times New Roman" w:eastAsia="Calibri" w:hAnsi="Times New Roman" w:cs="Times New Roman"/>
          <w:color w:val="000000"/>
          <w:shd w:val="clear" w:color="auto" w:fill="FFFFFF"/>
        </w:rPr>
        <w:t xml:space="preserve"> poczucie tożsamości regionalnej i narodowej</w:t>
      </w:r>
      <w:r w:rsidR="008D5670">
        <w:rPr>
          <w:rFonts w:ascii="Times New Roman" w:eastAsia="Calibri" w:hAnsi="Times New Roman" w:cs="Times New Roman"/>
          <w:color w:val="000000"/>
          <w:shd w:val="clear" w:color="auto" w:fill="FFFFFF"/>
        </w:rPr>
        <w:t xml:space="preserve"> oraz</w:t>
      </w:r>
      <w:r w:rsidR="000A2ABA" w:rsidRPr="000A2ABA">
        <w:rPr>
          <w:rFonts w:ascii="Times New Roman" w:eastAsia="Calibri" w:hAnsi="Times New Roman" w:cs="Times New Roman"/>
          <w:color w:val="000000"/>
          <w:shd w:val="clear" w:color="auto" w:fill="FFFFFF"/>
        </w:rPr>
        <w:t xml:space="preserve"> </w:t>
      </w:r>
      <w:r w:rsidR="008D5670">
        <w:rPr>
          <w:rFonts w:ascii="Times New Roman" w:eastAsia="Calibri" w:hAnsi="Times New Roman" w:cs="Times New Roman"/>
          <w:color w:val="000000"/>
          <w:shd w:val="clear" w:color="auto" w:fill="FFFFFF"/>
        </w:rPr>
        <w:t>stanowi</w:t>
      </w:r>
      <w:r w:rsidR="000A2ABA" w:rsidRPr="000A2ABA">
        <w:rPr>
          <w:rFonts w:ascii="Times New Roman" w:eastAsia="Calibri" w:hAnsi="Times New Roman" w:cs="Times New Roman"/>
          <w:color w:val="000000"/>
          <w:shd w:val="clear" w:color="auto" w:fill="FFFFFF"/>
        </w:rPr>
        <w:t xml:space="preserve"> uniwersalny instrument rozwijania współpracy międzynarodowej</w:t>
      </w:r>
      <w:r>
        <w:rPr>
          <w:rFonts w:ascii="Times New Roman" w:eastAsia="Calibri" w:hAnsi="Times New Roman" w:cs="Times New Roman"/>
          <w:color w:val="000000"/>
          <w:shd w:val="clear" w:color="auto" w:fill="FFFFFF"/>
        </w:rPr>
        <w:t>;</w:t>
      </w:r>
    </w:p>
    <w:p w14:paraId="035CBD5D" w14:textId="77777777" w:rsidR="000E1920" w:rsidRPr="000E1920" w:rsidRDefault="00981431" w:rsidP="00E949D5">
      <w:pPr>
        <w:numPr>
          <w:ilvl w:val="0"/>
          <w:numId w:val="29"/>
        </w:numPr>
        <w:spacing w:before="288" w:after="288"/>
        <w:contextualSpacing/>
        <w:jc w:val="both"/>
        <w:rPr>
          <w:rFonts w:ascii="Times New Roman" w:eastAsia="Calibri" w:hAnsi="Times New Roman" w:cs="Times New Roman"/>
          <w:color w:val="000000"/>
          <w:shd w:val="clear" w:color="auto" w:fill="FFFFFF"/>
        </w:rPr>
      </w:pPr>
      <w:r>
        <w:rPr>
          <w:rFonts w:ascii="Times New Roman" w:eastAsia="Calibri" w:hAnsi="Times New Roman" w:cs="Times New Roman"/>
          <w:color w:val="000000"/>
          <w:shd w:val="clear" w:color="auto" w:fill="FFFFFF"/>
        </w:rPr>
        <w:t>przychody innych podmiotów działających w branży muzycznej (efekt wzrostu zainteresowania ofertą kulturalną w obszarze m</w:t>
      </w:r>
      <w:r>
        <w:rPr>
          <w:rFonts w:ascii="Times New Roman" w:eastAsia="Calibri" w:hAnsi="Times New Roman" w:cs="Times New Roman"/>
          <w:color w:val="000000" w:themeColor="text1"/>
          <w:shd w:val="clear" w:color="auto" w:fill="FFFFFF"/>
        </w:rPr>
        <w:t>uzyki oraz zwiększonej aktywności dydaktycznej, artystycznej i naukowej AMKP)</w:t>
      </w:r>
      <w:r w:rsidR="000E1920">
        <w:rPr>
          <w:rFonts w:ascii="Times New Roman" w:eastAsia="Calibri" w:hAnsi="Times New Roman" w:cs="Times New Roman"/>
          <w:color w:val="000000" w:themeColor="text1"/>
          <w:shd w:val="clear" w:color="auto" w:fill="FFFFFF"/>
        </w:rPr>
        <w:t>;</w:t>
      </w:r>
    </w:p>
    <w:p w14:paraId="1B805BCF" w14:textId="1F71FF78" w:rsidR="00293DA3" w:rsidRPr="003A404E" w:rsidRDefault="000E1920" w:rsidP="00E949D5">
      <w:pPr>
        <w:numPr>
          <w:ilvl w:val="0"/>
          <w:numId w:val="29"/>
        </w:numPr>
        <w:spacing w:before="288" w:after="288"/>
        <w:contextualSpacing/>
        <w:jc w:val="both"/>
        <w:rPr>
          <w:rFonts w:ascii="Times New Roman" w:eastAsia="Calibri" w:hAnsi="Times New Roman" w:cs="Times New Roman"/>
          <w:color w:val="000000"/>
          <w:shd w:val="clear" w:color="auto" w:fill="FFFFFF"/>
        </w:rPr>
      </w:pPr>
      <w:r>
        <w:rPr>
          <w:rFonts w:ascii="Times New Roman" w:eastAsia="Calibri" w:hAnsi="Times New Roman" w:cs="Times New Roman"/>
          <w:color w:val="000000" w:themeColor="text1"/>
          <w:shd w:val="clear" w:color="auto" w:fill="FFFFFF"/>
        </w:rPr>
        <w:t>w</w:t>
      </w:r>
      <w:r w:rsidRPr="000E1920">
        <w:rPr>
          <w:rFonts w:ascii="Times New Roman" w:eastAsia="Calibri" w:hAnsi="Times New Roman" w:cs="Times New Roman"/>
          <w:color w:val="000000" w:themeColor="text1"/>
          <w:shd w:val="clear" w:color="auto" w:fill="FFFFFF"/>
        </w:rPr>
        <w:t>zrost wartości nieruchomości w otoczeniu Projektu</w:t>
      </w:r>
      <w:r w:rsidR="009839D0">
        <w:rPr>
          <w:rFonts w:ascii="Times New Roman" w:eastAsia="Calibri" w:hAnsi="Times New Roman" w:cs="Times New Roman"/>
          <w:color w:val="000000" w:themeColor="text1"/>
          <w:shd w:val="clear" w:color="auto" w:fill="FFFFFF"/>
        </w:rPr>
        <w:t xml:space="preserve"> - </w:t>
      </w:r>
      <w:r w:rsidR="009839D0" w:rsidRPr="009839D0">
        <w:rPr>
          <w:rFonts w:ascii="Times New Roman" w:eastAsia="Calibri" w:hAnsi="Times New Roman" w:cs="Times New Roman"/>
          <w:color w:val="000000" w:themeColor="text1"/>
          <w:shd w:val="clear" w:color="auto" w:fill="FFFFFF"/>
        </w:rPr>
        <w:t>inwestycja oddziałuje na określony obszar miasta</w:t>
      </w:r>
      <w:r w:rsidR="009839D0">
        <w:rPr>
          <w:rFonts w:ascii="Times New Roman" w:eastAsia="Calibri" w:hAnsi="Times New Roman" w:cs="Times New Roman"/>
          <w:color w:val="000000" w:themeColor="text1"/>
          <w:shd w:val="clear" w:color="auto" w:fill="FFFFFF"/>
        </w:rPr>
        <w:t xml:space="preserve"> poprzez rewitalizację obszaru zdegradowanego</w:t>
      </w:r>
      <w:r w:rsidR="009839D0" w:rsidRPr="009839D0">
        <w:rPr>
          <w:rFonts w:ascii="Times New Roman" w:eastAsia="Calibri" w:hAnsi="Times New Roman" w:cs="Times New Roman"/>
          <w:color w:val="000000" w:themeColor="text1"/>
          <w:shd w:val="clear" w:color="auto" w:fill="FFFFFF"/>
        </w:rPr>
        <w:t xml:space="preserve">, wpływając na </w:t>
      </w:r>
      <w:r w:rsidR="009839D0">
        <w:rPr>
          <w:rFonts w:ascii="Times New Roman" w:eastAsia="Calibri" w:hAnsi="Times New Roman" w:cs="Times New Roman"/>
          <w:color w:val="000000" w:themeColor="text1"/>
          <w:shd w:val="clear" w:color="auto" w:fill="FFFFFF"/>
        </w:rPr>
        <w:t xml:space="preserve">istotny </w:t>
      </w:r>
      <w:r w:rsidR="009839D0" w:rsidRPr="009839D0">
        <w:rPr>
          <w:rFonts w:ascii="Times New Roman" w:eastAsia="Calibri" w:hAnsi="Times New Roman" w:cs="Times New Roman"/>
          <w:color w:val="000000" w:themeColor="text1"/>
          <w:shd w:val="clear" w:color="auto" w:fill="FFFFFF"/>
        </w:rPr>
        <w:t xml:space="preserve">wzrost atrakcyjności </w:t>
      </w:r>
      <w:r w:rsidR="009839D0">
        <w:rPr>
          <w:rFonts w:ascii="Times New Roman" w:eastAsia="Calibri" w:hAnsi="Times New Roman" w:cs="Times New Roman"/>
          <w:color w:val="000000" w:themeColor="text1"/>
          <w:shd w:val="clear" w:color="auto" w:fill="FFFFFF"/>
        </w:rPr>
        <w:t xml:space="preserve">tej </w:t>
      </w:r>
      <w:r w:rsidR="009839D0" w:rsidRPr="009839D0">
        <w:rPr>
          <w:rFonts w:ascii="Times New Roman" w:eastAsia="Calibri" w:hAnsi="Times New Roman" w:cs="Times New Roman"/>
          <w:color w:val="000000" w:themeColor="text1"/>
          <w:shd w:val="clear" w:color="auto" w:fill="FFFFFF"/>
        </w:rPr>
        <w:t>lokalizacji</w:t>
      </w:r>
      <w:r w:rsidR="009839D0">
        <w:rPr>
          <w:rFonts w:ascii="Times New Roman" w:eastAsia="Calibri" w:hAnsi="Times New Roman" w:cs="Times New Roman"/>
          <w:color w:val="000000" w:themeColor="text1"/>
          <w:shd w:val="clear" w:color="auto" w:fill="FFFFFF"/>
        </w:rPr>
        <w:t xml:space="preserve"> i jej potencjalny rozwój</w:t>
      </w:r>
      <w:r w:rsidR="0063421B">
        <w:rPr>
          <w:rFonts w:ascii="Times New Roman" w:eastAsia="Calibri" w:hAnsi="Times New Roman" w:cs="Times New Roman"/>
          <w:color w:val="000000" w:themeColor="text1"/>
          <w:shd w:val="clear" w:color="auto" w:fill="FFFFFF"/>
        </w:rPr>
        <w:t xml:space="preserve"> (</w:t>
      </w:r>
      <w:r w:rsidR="0063421B" w:rsidRPr="0063421B">
        <w:rPr>
          <w:rFonts w:ascii="Times New Roman" w:eastAsia="Calibri" w:hAnsi="Times New Roman" w:cs="Times New Roman"/>
          <w:color w:val="000000" w:themeColor="text1"/>
          <w:shd w:val="clear" w:color="auto" w:fill="FFFFFF"/>
        </w:rPr>
        <w:t>wzrost wartości majątku mieszkańców i inwestorów</w:t>
      </w:r>
      <w:r w:rsidR="0063421B">
        <w:rPr>
          <w:rFonts w:ascii="Times New Roman" w:eastAsia="Calibri" w:hAnsi="Times New Roman" w:cs="Times New Roman"/>
          <w:color w:val="000000" w:themeColor="text1"/>
          <w:shd w:val="clear" w:color="auto" w:fill="FFFFFF"/>
        </w:rPr>
        <w:t>)</w:t>
      </w:r>
      <w:r w:rsidR="00644B62">
        <w:rPr>
          <w:rFonts w:ascii="Times New Roman" w:eastAsia="Calibri" w:hAnsi="Times New Roman" w:cs="Times New Roman"/>
          <w:color w:val="000000" w:themeColor="text1"/>
          <w:shd w:val="clear" w:color="auto" w:fill="FFFFFF"/>
        </w:rPr>
        <w:t>.</w:t>
      </w:r>
    </w:p>
    <w:p w14:paraId="264EE1C0" w14:textId="77777777" w:rsidR="00293DA3" w:rsidRDefault="00293DA3">
      <w:pPr>
        <w:spacing w:before="288" w:after="288"/>
        <w:jc w:val="both"/>
        <w:rPr>
          <w:rFonts w:ascii="Times New Roman" w:eastAsia="Calibri" w:hAnsi="Times New Roman" w:cs="Times New Roman"/>
        </w:rPr>
      </w:pPr>
    </w:p>
    <w:p w14:paraId="3B375C84" w14:textId="5CA4830F" w:rsidR="00293DA3" w:rsidRPr="003B416E" w:rsidRDefault="003E3D5B" w:rsidP="00957031">
      <w:pPr>
        <w:pStyle w:val="Nagwek1"/>
      </w:pPr>
      <w:bookmarkStart w:id="41" w:name="_Toc12261422"/>
      <w:bookmarkStart w:id="42" w:name="_Toc12261465"/>
      <w:bookmarkStart w:id="43" w:name="_Toc12264245"/>
      <w:bookmarkStart w:id="44" w:name="_Toc12264297"/>
      <w:bookmarkStart w:id="45" w:name="_Toc229471881"/>
      <w:r>
        <w:t>IV</w:t>
      </w:r>
      <w:r w:rsidR="00981431" w:rsidRPr="003B416E">
        <w:t xml:space="preserve">. Określenie zgodności Programu wieloletniego </w:t>
      </w:r>
      <w:r w:rsidR="00AF3830" w:rsidRPr="003B416E">
        <w:t xml:space="preserve">pn. </w:t>
      </w:r>
      <w:r w:rsidR="00981431" w:rsidRPr="003B416E">
        <w:t xml:space="preserve">„Budowa </w:t>
      </w:r>
      <w:r w:rsidR="00981431" w:rsidRPr="003B416E">
        <w:rPr>
          <w:rFonts w:eastAsia="Calibri, Calibri"/>
          <w:bCs/>
        </w:rPr>
        <w:t>obiektów dydaktycznych Akademii Muzycznej im. Krzysztofa Pendereckiego</w:t>
      </w:r>
      <w:r w:rsidR="00981431" w:rsidRPr="003B416E">
        <w:rPr>
          <w:rFonts w:eastAsia="Calibri"/>
        </w:rPr>
        <w:t xml:space="preserve"> </w:t>
      </w:r>
      <w:r w:rsidR="00981431" w:rsidRPr="003B416E">
        <w:rPr>
          <w:rFonts w:eastAsia="Calibri, Calibri"/>
          <w:bCs/>
        </w:rPr>
        <w:t>w Krakowie</w:t>
      </w:r>
      <w:r w:rsidR="00981431" w:rsidRPr="003B416E">
        <w:t>” ze Strategią Rozwoju</w:t>
      </w:r>
      <w:r w:rsidR="00F20A86" w:rsidRPr="003B416E">
        <w:t xml:space="preserve"> Polski</w:t>
      </w:r>
      <w:r w:rsidR="00981431" w:rsidRPr="003B416E">
        <w:t xml:space="preserve"> do roku 20</w:t>
      </w:r>
      <w:r w:rsidR="00F20A86" w:rsidRPr="003B416E">
        <w:t>35 r</w:t>
      </w:r>
      <w:bookmarkEnd w:id="41"/>
      <w:bookmarkEnd w:id="42"/>
      <w:bookmarkEnd w:id="43"/>
      <w:bookmarkEnd w:id="44"/>
      <w:r w:rsidR="003B416E">
        <w:t>.</w:t>
      </w:r>
      <w:bookmarkEnd w:id="45"/>
    </w:p>
    <w:p w14:paraId="45697452" w14:textId="77777777" w:rsidR="004B32ED" w:rsidRPr="003B416E" w:rsidRDefault="004B32ED" w:rsidP="004B32ED">
      <w:pPr>
        <w:spacing w:before="288" w:after="288"/>
        <w:jc w:val="both"/>
        <w:rPr>
          <w:rFonts w:ascii="Times New Roman" w:hAnsi="Times New Roman" w:cs="Times New Roman"/>
          <w:u w:val="single"/>
        </w:rPr>
      </w:pPr>
      <w:r w:rsidRPr="003B416E">
        <w:rPr>
          <w:rFonts w:ascii="Times New Roman" w:hAnsi="Times New Roman" w:cs="Times New Roman"/>
          <w:u w:val="single"/>
        </w:rPr>
        <w:t>Strategia Rozwoju Polski do 2035 r.</w:t>
      </w:r>
    </w:p>
    <w:p w14:paraId="1236DC34" w14:textId="62D8DE86" w:rsidR="004B32ED" w:rsidRPr="00757304" w:rsidRDefault="004B32ED" w:rsidP="004B32ED">
      <w:pPr>
        <w:spacing w:before="288" w:after="288"/>
        <w:jc w:val="both"/>
        <w:rPr>
          <w:rFonts w:ascii="Times New Roman" w:hAnsi="Times New Roman" w:cs="Times New Roman"/>
        </w:rPr>
      </w:pPr>
      <w:r w:rsidRPr="003B416E">
        <w:rPr>
          <w:rFonts w:ascii="Times New Roman" w:hAnsi="Times New Roman" w:cs="Times New Roman"/>
        </w:rPr>
        <w:t>Strategia Rozwoju Polski do 2035 r., która określa cele i priorytety rozwojowe kraju na najbliższą dekadę jest odpowiedzią na stojące przed Polską wyzwania XXI w., zgodnie z wymogami ustawy z dnia 6 grudnia 2006 r. o zasadach prowadzenia polityki rozwoju (Dz. U. z 2025 r. poz. 198</w:t>
      </w:r>
      <w:r w:rsidR="00A906C5">
        <w:rPr>
          <w:rFonts w:ascii="Times New Roman" w:hAnsi="Times New Roman" w:cs="Times New Roman"/>
        </w:rPr>
        <w:t xml:space="preserve">, z </w:t>
      </w:r>
      <w:proofErr w:type="spellStart"/>
      <w:r w:rsidR="00A906C5">
        <w:rPr>
          <w:rFonts w:ascii="Times New Roman" w:hAnsi="Times New Roman" w:cs="Times New Roman"/>
        </w:rPr>
        <w:t>późn</w:t>
      </w:r>
      <w:proofErr w:type="spellEnd"/>
      <w:r w:rsidR="00A906C5">
        <w:rPr>
          <w:rFonts w:ascii="Times New Roman" w:hAnsi="Times New Roman" w:cs="Times New Roman"/>
        </w:rPr>
        <w:t>. zm.</w:t>
      </w:r>
      <w:r w:rsidRPr="003B416E">
        <w:rPr>
          <w:rFonts w:ascii="Times New Roman" w:hAnsi="Times New Roman" w:cs="Times New Roman"/>
        </w:rPr>
        <w:t>). Strategia Rozwoju Polski do 2035 r skupia się na łagodzeniu zmian demograficznych, budowie konkurencyjnej gospodarki przyjaznej środowisku oraz wzmacnianiu bezpieczeństwa i odporności państwa</w:t>
      </w:r>
      <w:r w:rsidR="003B416E">
        <w:rPr>
          <w:rFonts w:ascii="Times New Roman" w:hAnsi="Times New Roman" w:cs="Times New Roman"/>
        </w:rPr>
        <w:t xml:space="preserve">. </w:t>
      </w:r>
      <w:r w:rsidRPr="00757304">
        <w:rPr>
          <w:rFonts w:ascii="Times New Roman" w:hAnsi="Times New Roman" w:cs="Times New Roman"/>
        </w:rPr>
        <w:t>Strategia składa się z 4 celów, 17 priorytetów oraz 88 kierunków działań.</w:t>
      </w:r>
    </w:p>
    <w:p w14:paraId="5DAA61AC" w14:textId="4C66BF0D" w:rsidR="004B32ED" w:rsidRPr="00757304" w:rsidRDefault="004B32ED" w:rsidP="004B32ED">
      <w:pPr>
        <w:spacing w:before="288" w:after="288"/>
        <w:jc w:val="both"/>
        <w:rPr>
          <w:rFonts w:ascii="Times New Roman" w:hAnsi="Times New Roman" w:cs="Times New Roman"/>
        </w:rPr>
      </w:pPr>
      <w:r w:rsidRPr="00757304">
        <w:rPr>
          <w:rFonts w:ascii="Times New Roman" w:hAnsi="Times New Roman" w:cs="Times New Roman"/>
        </w:rPr>
        <w:t>Cel szczegółowy Strategii Rozwoju Polski do 2035 r. został zdefiniowany jako: Zapewnienie zrównoważonego rozwoju i odpowiedź na wyzwania geopolityczne oraz społeczno-gospodarcze</w:t>
      </w:r>
      <w:r w:rsidR="002F2647">
        <w:rPr>
          <w:rFonts w:ascii="Times New Roman" w:hAnsi="Times New Roman" w:cs="Times New Roman"/>
        </w:rPr>
        <w:t>.</w:t>
      </w:r>
    </w:p>
    <w:p w14:paraId="6C71F8D2" w14:textId="77777777" w:rsidR="004B32ED" w:rsidRPr="00757304" w:rsidRDefault="004B32ED" w:rsidP="004B32ED">
      <w:pPr>
        <w:spacing w:before="288" w:after="288"/>
        <w:jc w:val="both"/>
        <w:rPr>
          <w:rFonts w:ascii="Times New Roman" w:hAnsi="Times New Roman" w:cs="Times New Roman"/>
        </w:rPr>
      </w:pPr>
      <w:r w:rsidRPr="00757304">
        <w:rPr>
          <w:rFonts w:ascii="Times New Roman" w:hAnsi="Times New Roman" w:cs="Times New Roman"/>
        </w:rPr>
        <w:t>Motywem przewodnim Strategii jest poszukiwanie nowej równowagi między:</w:t>
      </w:r>
    </w:p>
    <w:p w14:paraId="6B637B5C" w14:textId="77777777" w:rsidR="004B32ED" w:rsidRPr="00757304" w:rsidRDefault="004B32ED" w:rsidP="00E949D5">
      <w:pPr>
        <w:numPr>
          <w:ilvl w:val="0"/>
          <w:numId w:val="30"/>
        </w:numPr>
        <w:spacing w:before="288" w:after="288"/>
        <w:jc w:val="both"/>
        <w:rPr>
          <w:rFonts w:ascii="Times New Roman" w:hAnsi="Times New Roman" w:cs="Times New Roman"/>
        </w:rPr>
      </w:pPr>
      <w:r w:rsidRPr="00757304">
        <w:rPr>
          <w:rFonts w:ascii="Times New Roman" w:hAnsi="Times New Roman" w:cs="Times New Roman"/>
          <w:b/>
          <w:bCs/>
        </w:rPr>
        <w:t>konkurencyjnością gospodarki</w:t>
      </w:r>
      <w:r w:rsidRPr="00757304">
        <w:rPr>
          <w:rFonts w:ascii="Times New Roman" w:hAnsi="Times New Roman" w:cs="Times New Roman"/>
        </w:rPr>
        <w:t xml:space="preserve">, czyli jej zdolnością do utrzymania wysokiego wzrostu gospodarczego, </w:t>
      </w:r>
    </w:p>
    <w:p w14:paraId="628067FD" w14:textId="77777777" w:rsidR="004B32ED" w:rsidRPr="00757304" w:rsidRDefault="004B32ED" w:rsidP="00E949D5">
      <w:pPr>
        <w:numPr>
          <w:ilvl w:val="0"/>
          <w:numId w:val="30"/>
        </w:numPr>
        <w:spacing w:before="288" w:after="288"/>
        <w:jc w:val="both"/>
        <w:rPr>
          <w:rFonts w:ascii="Times New Roman" w:hAnsi="Times New Roman" w:cs="Times New Roman"/>
        </w:rPr>
      </w:pPr>
      <w:r w:rsidRPr="00757304">
        <w:rPr>
          <w:rFonts w:ascii="Times New Roman" w:hAnsi="Times New Roman" w:cs="Times New Roman"/>
          <w:b/>
          <w:bCs/>
        </w:rPr>
        <w:t>spójnością społeczną i terytorialną</w:t>
      </w:r>
      <w:r w:rsidRPr="00757304">
        <w:rPr>
          <w:rFonts w:ascii="Times New Roman" w:hAnsi="Times New Roman" w:cs="Times New Roman"/>
        </w:rPr>
        <w:t>, czyli dbałość o dobrą jakość życia wszystkich obywateli niezależnie od ich miejsca zamieszkania,</w:t>
      </w:r>
    </w:p>
    <w:p w14:paraId="73224094" w14:textId="77777777" w:rsidR="004B32ED" w:rsidRPr="00757304" w:rsidRDefault="004B32ED" w:rsidP="00E949D5">
      <w:pPr>
        <w:numPr>
          <w:ilvl w:val="0"/>
          <w:numId w:val="30"/>
        </w:numPr>
        <w:spacing w:before="288" w:after="288"/>
        <w:jc w:val="both"/>
        <w:rPr>
          <w:rFonts w:ascii="Times New Roman" w:hAnsi="Times New Roman" w:cs="Times New Roman"/>
        </w:rPr>
      </w:pPr>
      <w:r w:rsidRPr="00757304">
        <w:rPr>
          <w:rFonts w:ascii="Times New Roman" w:hAnsi="Times New Roman" w:cs="Times New Roman"/>
          <w:b/>
          <w:bCs/>
        </w:rPr>
        <w:t>bezpieczeństwem kraju</w:t>
      </w:r>
      <w:r w:rsidRPr="00757304">
        <w:rPr>
          <w:rFonts w:ascii="Times New Roman" w:hAnsi="Times New Roman" w:cs="Times New Roman"/>
        </w:rPr>
        <w:t xml:space="preserve">, rozumianym nie tylko jako siła militarna, ale także odporność społeczeństwa i instytucji państwa na sytuacje kryzysowe. </w:t>
      </w:r>
    </w:p>
    <w:p w14:paraId="04146EA5" w14:textId="77777777" w:rsidR="004B32ED" w:rsidRPr="00757304" w:rsidRDefault="004B32ED" w:rsidP="004B32ED">
      <w:pPr>
        <w:spacing w:before="288" w:after="288"/>
        <w:jc w:val="both"/>
        <w:rPr>
          <w:rFonts w:ascii="Times New Roman" w:hAnsi="Times New Roman" w:cs="Times New Roman"/>
        </w:rPr>
      </w:pPr>
      <w:r w:rsidRPr="00757304">
        <w:rPr>
          <w:rFonts w:ascii="Times New Roman" w:hAnsi="Times New Roman" w:cs="Times New Roman"/>
        </w:rPr>
        <w:t xml:space="preserve">Strategia określa trzy główne cele dla polityki rozwoju państwa w najbliższej dekadzie oraz jeden cel horyzontalny: </w:t>
      </w:r>
    </w:p>
    <w:p w14:paraId="1EE5739B" w14:textId="77777777" w:rsidR="004B32ED" w:rsidRPr="00757304" w:rsidRDefault="004B32ED" w:rsidP="004B32ED">
      <w:pPr>
        <w:spacing w:before="288" w:after="288"/>
        <w:jc w:val="both"/>
        <w:rPr>
          <w:rFonts w:ascii="Times New Roman" w:hAnsi="Times New Roman" w:cs="Times New Roman"/>
        </w:rPr>
      </w:pPr>
      <w:r w:rsidRPr="00757304">
        <w:rPr>
          <w:rFonts w:ascii="Times New Roman" w:hAnsi="Times New Roman" w:cs="Times New Roman"/>
          <w:b/>
          <w:bCs/>
        </w:rPr>
        <w:t>Dokument określa główne cele polityki rozwoju państwa w najbliższej dekadzie:</w:t>
      </w:r>
    </w:p>
    <w:p w14:paraId="6390B59B" w14:textId="77777777" w:rsidR="004B32ED" w:rsidRPr="00757304" w:rsidRDefault="004B32ED" w:rsidP="00E949D5">
      <w:pPr>
        <w:numPr>
          <w:ilvl w:val="0"/>
          <w:numId w:val="31"/>
        </w:numPr>
        <w:spacing w:before="288" w:after="288"/>
        <w:jc w:val="both"/>
        <w:rPr>
          <w:rFonts w:ascii="Times New Roman" w:hAnsi="Times New Roman" w:cs="Times New Roman"/>
        </w:rPr>
      </w:pPr>
      <w:r w:rsidRPr="00757304">
        <w:rPr>
          <w:rFonts w:ascii="Times New Roman" w:hAnsi="Times New Roman" w:cs="Times New Roman"/>
        </w:rPr>
        <w:t>łagodzenie zmian demograficznych i adaptacja do nich;</w:t>
      </w:r>
    </w:p>
    <w:p w14:paraId="4193F345" w14:textId="77777777" w:rsidR="004B32ED" w:rsidRPr="00757304" w:rsidRDefault="004B32ED" w:rsidP="00E949D5">
      <w:pPr>
        <w:numPr>
          <w:ilvl w:val="0"/>
          <w:numId w:val="31"/>
        </w:numPr>
        <w:spacing w:before="288" w:after="288"/>
        <w:jc w:val="both"/>
        <w:rPr>
          <w:rFonts w:ascii="Times New Roman" w:hAnsi="Times New Roman" w:cs="Times New Roman"/>
        </w:rPr>
      </w:pPr>
      <w:r w:rsidRPr="00757304">
        <w:rPr>
          <w:rFonts w:ascii="Times New Roman" w:hAnsi="Times New Roman" w:cs="Times New Roman"/>
        </w:rPr>
        <w:lastRenderedPageBreak/>
        <w:t>tworzenie warunków dla konkurencyjnej i sprawiedliwej gospodarki z poszanowaniem dla środowiska i klimatu;</w:t>
      </w:r>
    </w:p>
    <w:p w14:paraId="63E8707C" w14:textId="77777777" w:rsidR="004B32ED" w:rsidRPr="00757304" w:rsidRDefault="004B32ED" w:rsidP="00E949D5">
      <w:pPr>
        <w:numPr>
          <w:ilvl w:val="0"/>
          <w:numId w:val="31"/>
        </w:numPr>
        <w:spacing w:before="288" w:after="288"/>
        <w:jc w:val="both"/>
        <w:rPr>
          <w:rFonts w:ascii="Times New Roman" w:hAnsi="Times New Roman" w:cs="Times New Roman"/>
        </w:rPr>
      </w:pPr>
      <w:r w:rsidRPr="00757304">
        <w:rPr>
          <w:rFonts w:ascii="Times New Roman" w:hAnsi="Times New Roman" w:cs="Times New Roman"/>
        </w:rPr>
        <w:t>wzmocnienie bezpieczeństwa, odporności i sprawności państwa</w:t>
      </w:r>
    </w:p>
    <w:p w14:paraId="67303DC1" w14:textId="77777777" w:rsidR="004B32ED" w:rsidRPr="00757304" w:rsidRDefault="004B32ED" w:rsidP="004B32ED">
      <w:pPr>
        <w:spacing w:before="288" w:after="288"/>
        <w:jc w:val="both"/>
        <w:rPr>
          <w:rFonts w:ascii="Times New Roman" w:hAnsi="Times New Roman" w:cs="Times New Roman"/>
        </w:rPr>
      </w:pPr>
    </w:p>
    <w:p w14:paraId="40BE06DB" w14:textId="396A48D3" w:rsidR="004B32ED" w:rsidRPr="00757304" w:rsidRDefault="004B32ED" w:rsidP="004B32ED">
      <w:pPr>
        <w:spacing w:before="288" w:after="288"/>
        <w:jc w:val="both"/>
        <w:rPr>
          <w:rFonts w:ascii="Times New Roman" w:hAnsi="Times New Roman" w:cs="Times New Roman"/>
        </w:rPr>
      </w:pPr>
      <w:r w:rsidRPr="00757304">
        <w:rPr>
          <w:rFonts w:ascii="Times New Roman" w:hAnsi="Times New Roman" w:cs="Times New Roman"/>
        </w:rPr>
        <w:t>Strategi</w:t>
      </w:r>
      <w:r w:rsidR="001965C7" w:rsidRPr="00757304">
        <w:rPr>
          <w:rFonts w:ascii="Times New Roman" w:hAnsi="Times New Roman" w:cs="Times New Roman"/>
        </w:rPr>
        <w:t>a</w:t>
      </w:r>
      <w:r w:rsidRPr="00757304">
        <w:rPr>
          <w:rFonts w:ascii="Times New Roman" w:hAnsi="Times New Roman" w:cs="Times New Roman"/>
        </w:rPr>
        <w:t xml:space="preserve"> Rozwoju Polski do 2035 r. stanowi uszczegółowienie długoterminowej </w:t>
      </w:r>
      <w:hyperlink r:id="rId25" w:history="1">
        <w:r w:rsidRPr="00757304">
          <w:rPr>
            <w:rStyle w:val="Hipercze"/>
            <w:rFonts w:ascii="Times New Roman" w:hAnsi="Times New Roman" w:cs="Times New Roman"/>
            <w:b/>
            <w:bCs/>
            <w:color w:val="auto"/>
            <w:u w:val="none"/>
          </w:rPr>
          <w:t>Koncepcji Rozwoju Kraju 2050</w:t>
        </w:r>
      </w:hyperlink>
      <w:r w:rsidRPr="00757304">
        <w:rPr>
          <w:rFonts w:ascii="Times New Roman" w:hAnsi="Times New Roman" w:cs="Times New Roman"/>
        </w:rPr>
        <w:t xml:space="preserve"> (KRK 2050), przyjętej przez Radę Ministrów w 2025 roku.</w:t>
      </w:r>
    </w:p>
    <w:p w14:paraId="00D4F756" w14:textId="77777777" w:rsidR="001965C7" w:rsidRPr="000E5A75" w:rsidRDefault="001965C7" w:rsidP="001965C7">
      <w:pPr>
        <w:spacing w:before="100" w:beforeAutospacing="1" w:after="100" w:afterAutospacing="1"/>
        <w:jc w:val="both"/>
        <w:rPr>
          <w:rFonts w:ascii="Times New Roman" w:eastAsia="Times New Roman" w:hAnsi="Times New Roman" w:cs="Times New Roman"/>
          <w:lang w:eastAsia="pl-PL"/>
        </w:rPr>
      </w:pPr>
      <w:r w:rsidRPr="00300156">
        <w:rPr>
          <w:rFonts w:ascii="Times New Roman" w:eastAsia="Times New Roman" w:hAnsi="Times New Roman" w:cs="Times New Roman"/>
          <w:b/>
          <w:bCs/>
          <w:lang w:eastAsia="pl-PL"/>
        </w:rPr>
        <w:t xml:space="preserve">„Strategia Rozwoju Polski do 2035 r.” to kluczowy dokument strategiczny polskiego państwa, określający cele i kierunki rozwoju kraju w wymiarze społecznym, gospodarczym i przestrzennym. </w:t>
      </w:r>
    </w:p>
    <w:p w14:paraId="05215817" w14:textId="77777777" w:rsidR="001965C7" w:rsidRPr="000E5A75" w:rsidRDefault="001965C7" w:rsidP="001965C7">
      <w:pPr>
        <w:spacing w:before="100" w:beforeAutospacing="1" w:after="100" w:afterAutospacing="1"/>
        <w:jc w:val="both"/>
        <w:rPr>
          <w:rFonts w:ascii="Times New Roman" w:eastAsia="Times New Roman" w:hAnsi="Times New Roman" w:cs="Times New Roman"/>
          <w:lang w:eastAsia="pl-PL"/>
        </w:rPr>
      </w:pPr>
      <w:r w:rsidRPr="00300156">
        <w:rPr>
          <w:rFonts w:ascii="Times New Roman" w:eastAsia="Times New Roman" w:hAnsi="Times New Roman" w:cs="Times New Roman"/>
          <w:lang w:eastAsia="pl-PL"/>
        </w:rPr>
        <w:t>Strategia została sformułowana w sposób partnerski w środowisku administracji publicznej – w proces jej tworzenia zaangażowały się poszczególne resorty, urzędnicy szczebla regionalnego oraz przedstawiciele różnych instytucji publicznych. </w:t>
      </w:r>
    </w:p>
    <w:p w14:paraId="6B3D2686" w14:textId="77777777" w:rsidR="001965C7" w:rsidRPr="000E5A75" w:rsidRDefault="001965C7" w:rsidP="001965C7">
      <w:pPr>
        <w:spacing w:before="288" w:after="288"/>
        <w:jc w:val="both"/>
        <w:rPr>
          <w:rFonts w:ascii="Times New Roman" w:hAnsi="Times New Roman" w:cs="Times New Roman"/>
          <w:b/>
        </w:rPr>
      </w:pPr>
      <w:r w:rsidRPr="000E5A75">
        <w:rPr>
          <w:rFonts w:ascii="Times New Roman" w:hAnsi="Times New Roman" w:cs="Times New Roman"/>
          <w:b/>
        </w:rPr>
        <w:t>Cele programu</w:t>
      </w:r>
    </w:p>
    <w:p w14:paraId="23FBC28C" w14:textId="1EFEA230" w:rsidR="001965C7" w:rsidRPr="00300156" w:rsidRDefault="001965C7" w:rsidP="001965C7">
      <w:pPr>
        <w:spacing w:before="288" w:after="288"/>
        <w:jc w:val="both"/>
        <w:rPr>
          <w:rFonts w:ascii="Times New Roman" w:hAnsi="Times New Roman" w:cs="Times New Roman"/>
        </w:rPr>
      </w:pPr>
      <w:r w:rsidRPr="00300156">
        <w:rPr>
          <w:rFonts w:ascii="Times New Roman" w:hAnsi="Times New Roman" w:cs="Times New Roman"/>
        </w:rPr>
        <w:t xml:space="preserve">Głównym celem jest budowa nowego zespołu budynków dydaktycznych AMKP i powstanie nowoczesnej infrastruktury szkolnictwa wyższego i nauki. Inwestycja wykorzystuje duży,  niewykorzystywany dotąd należnie, potencjał Krakowa i Małopolski – długą tradycję i bogaty dorobek artystyczny (muzyczny). Nieprzerwanie od </w:t>
      </w:r>
      <w:r w:rsidR="00DB51F1">
        <w:rPr>
          <w:rFonts w:ascii="Times New Roman" w:hAnsi="Times New Roman" w:cs="Times New Roman"/>
        </w:rPr>
        <w:t xml:space="preserve">ponad </w:t>
      </w:r>
      <w:r w:rsidRPr="00300156">
        <w:rPr>
          <w:rFonts w:ascii="Times New Roman" w:hAnsi="Times New Roman" w:cs="Times New Roman"/>
        </w:rPr>
        <w:t xml:space="preserve">130 lat w Krakowie jest prowadzona i rozwijana edukacja muzyczna na poziomie szkolnictwa wyższego. </w:t>
      </w:r>
      <w:r w:rsidRPr="00300156">
        <w:rPr>
          <w:rFonts w:ascii="Times New Roman" w:hAnsi="Times New Roman" w:cs="Times New Roman"/>
          <w:b/>
        </w:rPr>
        <w:t>AMKP jako jedyna uczelnia w Polsce</w:t>
      </w:r>
      <w:r w:rsidRPr="00300156">
        <w:rPr>
          <w:rFonts w:ascii="Times New Roman" w:hAnsi="Times New Roman" w:cs="Times New Roman"/>
        </w:rPr>
        <w:t xml:space="preserve"> w gronie swoich absolwentów ma dwoje zwycięzców Międzynarodowego Konkursu Pianistycznego im. Fryderyka Chopina: Halinę Czerny-Stefańską i Adama Harasiewicza. Profesorami </w:t>
      </w:r>
      <w:r w:rsidR="00AF7B1E" w:rsidRPr="00AF7B1E">
        <w:rPr>
          <w:rFonts w:ascii="Times New Roman" w:hAnsi="Times New Roman" w:cs="Times New Roman"/>
        </w:rPr>
        <w:t>AMKP</w:t>
      </w:r>
      <w:r w:rsidRPr="00300156">
        <w:rPr>
          <w:rFonts w:ascii="Times New Roman" w:hAnsi="Times New Roman" w:cs="Times New Roman"/>
        </w:rPr>
        <w:t xml:space="preserve"> były i są osobistości kluczowe dla światowej muzyki, m.in. Krzysztof Penderecki czy Kaja Danczowska. Wobec braku odpowiedniej bazy lokalowej potencjał </w:t>
      </w:r>
      <w:r w:rsidR="00AF7B1E" w:rsidRPr="00AF7B1E">
        <w:rPr>
          <w:rFonts w:ascii="Times New Roman" w:hAnsi="Times New Roman" w:cs="Times New Roman"/>
        </w:rPr>
        <w:t>AMKP</w:t>
      </w:r>
      <w:r w:rsidRPr="00300156">
        <w:rPr>
          <w:rFonts w:ascii="Times New Roman" w:hAnsi="Times New Roman" w:cs="Times New Roman"/>
        </w:rPr>
        <w:t xml:space="preserve"> nie może być należycie zdyskontowany i wykorzystany do trwałego rozwoju opartego na wiedzy i cenionych umiejętnościach. Budowa nowego zespołu budynków dydaktycznych AM</w:t>
      </w:r>
      <w:r w:rsidRPr="00300156">
        <w:rPr>
          <w:rFonts w:ascii="Times New Roman" w:eastAsia="Calibri, Calibri" w:hAnsi="Times New Roman" w:cs="Times New Roman"/>
          <w:bCs/>
        </w:rPr>
        <w:t>KP</w:t>
      </w:r>
      <w:r w:rsidRPr="00300156">
        <w:rPr>
          <w:rFonts w:ascii="Times New Roman" w:hAnsi="Times New Roman" w:cs="Times New Roman"/>
        </w:rPr>
        <w:t xml:space="preserve"> doprowadzi do powstania unikatowej infrastruktury, która będzie wykorzystywana do edukacji artystycznej oraz promocji Krakowa, regionu i Polski. Dzięki tej infrastrukturze i nowym salom koncertowym oraz nowym przestrzeniom publicznym powstanie silny, kreatywny ośrodek nie tylko edukacji artystycznej, ale także aktywnego życia kulturalnego Nowy obiekt AM</w:t>
      </w:r>
      <w:r w:rsidRPr="00300156">
        <w:rPr>
          <w:rFonts w:ascii="Times New Roman" w:eastAsia="Calibri, Calibri" w:hAnsi="Times New Roman" w:cs="Times New Roman"/>
          <w:bCs/>
        </w:rPr>
        <w:t>KP</w:t>
      </w:r>
      <w:r w:rsidRPr="00300156">
        <w:rPr>
          <w:rFonts w:ascii="Times New Roman" w:eastAsia="Calibri" w:hAnsi="Times New Roman" w:cs="Times New Roman"/>
          <w:color w:val="000000" w:themeColor="text1"/>
        </w:rPr>
        <w:t xml:space="preserve"> </w:t>
      </w:r>
      <w:r w:rsidRPr="00300156">
        <w:rPr>
          <w:rFonts w:ascii="Times New Roman" w:hAnsi="Times New Roman" w:cs="Times New Roman"/>
        </w:rPr>
        <w:t xml:space="preserve">ma być także miejscem dialogu, miejscem spotkań, miejscem wymiany doświadczeń i wymiany wiedzy. Ma być impulsem rozwoju dla miasta, regionu, kraju. </w:t>
      </w:r>
    </w:p>
    <w:p w14:paraId="0C63439D" w14:textId="77777777" w:rsidR="001965C7" w:rsidRPr="00300156" w:rsidRDefault="001965C7" w:rsidP="001965C7">
      <w:pPr>
        <w:autoSpaceDE w:val="0"/>
        <w:autoSpaceDN w:val="0"/>
        <w:adjustRightInd w:val="0"/>
        <w:spacing w:after="0"/>
        <w:jc w:val="both"/>
        <w:rPr>
          <w:rFonts w:ascii="Times New Roman" w:hAnsi="Times New Roman" w:cs="Times New Roman"/>
          <w:strike/>
        </w:rPr>
      </w:pPr>
      <w:r w:rsidRPr="00300156">
        <w:rPr>
          <w:rFonts w:ascii="Times New Roman" w:hAnsi="Times New Roman" w:cs="Times New Roman"/>
        </w:rPr>
        <w:t>Projekt budowy nowego zespołu budynków dydaktycznych AM</w:t>
      </w:r>
      <w:r w:rsidRPr="00300156">
        <w:rPr>
          <w:rFonts w:ascii="Times New Roman" w:eastAsia="Calibri" w:hAnsi="Times New Roman" w:cs="Times New Roman"/>
          <w:color w:val="000000" w:themeColor="text1"/>
        </w:rPr>
        <w:t>KP</w:t>
      </w:r>
      <w:r w:rsidRPr="00300156">
        <w:rPr>
          <w:rFonts w:ascii="Times New Roman" w:hAnsi="Times New Roman" w:cs="Times New Roman"/>
        </w:rPr>
        <w:t xml:space="preserve"> wpisuje się Cel 2: Tworzenie</w:t>
      </w:r>
      <w:r>
        <w:rPr>
          <w:rFonts w:ascii="Times New Roman" w:hAnsi="Times New Roman" w:cs="Times New Roman"/>
        </w:rPr>
        <w:t xml:space="preserve"> </w:t>
      </w:r>
      <w:r w:rsidRPr="00300156">
        <w:rPr>
          <w:rFonts w:ascii="Times New Roman" w:hAnsi="Times New Roman" w:cs="Times New Roman"/>
        </w:rPr>
        <w:t>warunków dla konkurencyjnej i sprawiedliwej gospodarki, z poszanowaniem dla</w:t>
      </w:r>
      <w:r>
        <w:rPr>
          <w:rFonts w:ascii="Times New Roman" w:hAnsi="Times New Roman" w:cs="Times New Roman"/>
        </w:rPr>
        <w:t xml:space="preserve">  </w:t>
      </w:r>
      <w:r w:rsidRPr="00300156">
        <w:rPr>
          <w:rFonts w:ascii="Times New Roman" w:hAnsi="Times New Roman" w:cs="Times New Roman"/>
          <w:lang w:bidi="he-IL"/>
        </w:rPr>
        <w:t xml:space="preserve">środowiska </w:t>
      </w:r>
      <w:r w:rsidRPr="00300156">
        <w:rPr>
          <w:rFonts w:ascii="Times New Roman" w:hAnsi="Times New Roman" w:cs="Times New Roman"/>
        </w:rPr>
        <w:t xml:space="preserve">i klimatu. Realizacja Programu </w:t>
      </w:r>
      <w:r w:rsidRPr="00300156">
        <w:rPr>
          <w:rFonts w:ascii="Times New Roman" w:hAnsi="Times New Roman" w:cs="Times New Roman"/>
          <w:lang w:bidi="he-IL"/>
        </w:rPr>
        <w:t>będzie sprzyjać działaniom określonym</w:t>
      </w:r>
      <w:r w:rsidRPr="00300156">
        <w:rPr>
          <w:rFonts w:ascii="Times New Roman" w:hAnsi="Times New Roman" w:cs="Times New Roman"/>
        </w:rPr>
        <w:t xml:space="preserve">m.in. w Priorytecie 2.1: Wysokie kompetencje obywateli </w:t>
      </w:r>
      <w:r w:rsidRPr="00300156">
        <w:rPr>
          <w:rFonts w:ascii="Times New Roman" w:hAnsi="Times New Roman" w:cs="Times New Roman"/>
          <w:lang w:bidi="he-IL"/>
        </w:rPr>
        <w:t xml:space="preserve">Działanie </w:t>
      </w:r>
      <w:r w:rsidRPr="00300156">
        <w:rPr>
          <w:rFonts w:ascii="Times New Roman" w:hAnsi="Times New Roman" w:cs="Times New Roman"/>
        </w:rPr>
        <w:t xml:space="preserve">5:Wzmacnianie </w:t>
      </w:r>
      <w:r w:rsidRPr="00300156">
        <w:rPr>
          <w:rFonts w:ascii="Times New Roman" w:hAnsi="Times New Roman" w:cs="Times New Roman"/>
          <w:lang w:bidi="he-IL"/>
        </w:rPr>
        <w:t xml:space="preserve">jakości kształcenia </w:t>
      </w:r>
      <w:r w:rsidRPr="00300156">
        <w:rPr>
          <w:rFonts w:ascii="Times New Roman" w:hAnsi="Times New Roman" w:cs="Times New Roman"/>
        </w:rPr>
        <w:t xml:space="preserve">w szkolnictwie </w:t>
      </w:r>
      <w:r w:rsidRPr="00300156">
        <w:rPr>
          <w:rFonts w:ascii="Times New Roman" w:hAnsi="Times New Roman" w:cs="Times New Roman"/>
          <w:lang w:bidi="he-IL"/>
        </w:rPr>
        <w:t xml:space="preserve">wyższym </w:t>
      </w:r>
      <w:r w:rsidRPr="00300156">
        <w:rPr>
          <w:rFonts w:ascii="Times New Roman" w:hAnsi="Times New Roman" w:cs="Times New Roman"/>
        </w:rPr>
        <w:t>oraz w Priorytecie 2.7:</w:t>
      </w:r>
      <w:r>
        <w:rPr>
          <w:rFonts w:ascii="Times New Roman" w:hAnsi="Times New Roman" w:cs="Times New Roman"/>
        </w:rPr>
        <w:t xml:space="preserve"> </w:t>
      </w:r>
      <w:r w:rsidRPr="00300156">
        <w:rPr>
          <w:rFonts w:ascii="Times New Roman" w:hAnsi="Times New Roman" w:cs="Times New Roman"/>
        </w:rPr>
        <w:t xml:space="preserve">Dbanie o </w:t>
      </w:r>
      <w:r w:rsidRPr="00300156">
        <w:rPr>
          <w:rFonts w:ascii="Times New Roman" w:hAnsi="Times New Roman" w:cs="Times New Roman"/>
          <w:lang w:bidi="he-IL"/>
        </w:rPr>
        <w:t xml:space="preserve">jakość życia </w:t>
      </w:r>
      <w:r w:rsidRPr="00300156">
        <w:rPr>
          <w:rFonts w:ascii="Times New Roman" w:hAnsi="Times New Roman" w:cs="Times New Roman"/>
        </w:rPr>
        <w:t xml:space="preserve">wszystkich obywateli </w:t>
      </w:r>
      <w:r w:rsidRPr="00300156">
        <w:rPr>
          <w:rFonts w:ascii="Times New Roman" w:hAnsi="Times New Roman" w:cs="Times New Roman"/>
          <w:lang w:bidi="he-IL"/>
        </w:rPr>
        <w:t xml:space="preserve">działanie </w:t>
      </w:r>
      <w:r w:rsidRPr="00300156">
        <w:rPr>
          <w:rFonts w:ascii="Times New Roman" w:hAnsi="Times New Roman" w:cs="Times New Roman"/>
        </w:rPr>
        <w:t>4.B: Wzmocnienie</w:t>
      </w:r>
      <w:r>
        <w:rPr>
          <w:rFonts w:ascii="Times New Roman" w:hAnsi="Times New Roman" w:cs="Times New Roman"/>
        </w:rPr>
        <w:t xml:space="preserve"> </w:t>
      </w:r>
      <w:r w:rsidRPr="00300156">
        <w:rPr>
          <w:rFonts w:ascii="Times New Roman" w:hAnsi="Times New Roman" w:cs="Times New Roman"/>
          <w:lang w:bidi="he-IL"/>
        </w:rPr>
        <w:t xml:space="preserve">integrującej </w:t>
      </w:r>
      <w:r w:rsidRPr="00300156">
        <w:rPr>
          <w:rFonts w:ascii="Times New Roman" w:hAnsi="Times New Roman" w:cs="Times New Roman"/>
        </w:rPr>
        <w:t xml:space="preserve">roli kultury; </w:t>
      </w:r>
      <w:r w:rsidRPr="00300156">
        <w:rPr>
          <w:rFonts w:ascii="Times New Roman" w:hAnsi="Times New Roman" w:cs="Times New Roman"/>
          <w:lang w:bidi="he-IL"/>
        </w:rPr>
        <w:t xml:space="preserve">działanie </w:t>
      </w:r>
      <w:r w:rsidRPr="00300156">
        <w:rPr>
          <w:rFonts w:ascii="Times New Roman" w:hAnsi="Times New Roman" w:cs="Times New Roman"/>
        </w:rPr>
        <w:t>4.C: Wzmocnienie roli instytucji kultury jako</w:t>
      </w:r>
      <w:r>
        <w:rPr>
          <w:rFonts w:ascii="Times New Roman" w:hAnsi="Times New Roman" w:cs="Times New Roman"/>
        </w:rPr>
        <w:t xml:space="preserve"> </w:t>
      </w:r>
      <w:r w:rsidRPr="00300156">
        <w:rPr>
          <w:rFonts w:ascii="Times New Roman" w:hAnsi="Times New Roman" w:cs="Times New Roman"/>
          <w:lang w:bidi="he-IL"/>
        </w:rPr>
        <w:t>ośrodków życia społecznego.</w:t>
      </w:r>
      <w:r w:rsidRPr="00300156">
        <w:rPr>
          <w:rFonts w:ascii="Times New Roman" w:hAnsi="Times New Roman" w:cs="Times New Roman"/>
          <w:strike/>
        </w:rPr>
        <w:t xml:space="preserve"> </w:t>
      </w:r>
    </w:p>
    <w:p w14:paraId="35CCEF90" w14:textId="77777777" w:rsidR="001965C7" w:rsidRPr="00A17368" w:rsidRDefault="001965C7" w:rsidP="00670271">
      <w:pPr>
        <w:keepNext/>
        <w:spacing w:before="288" w:after="288"/>
        <w:jc w:val="both"/>
        <w:rPr>
          <w:rFonts w:ascii="Times New Roman" w:hAnsi="Times New Roman" w:cs="Times New Roman"/>
          <w:u w:val="single"/>
        </w:rPr>
      </w:pPr>
      <w:r w:rsidRPr="000E5A75">
        <w:rPr>
          <w:rFonts w:ascii="Times New Roman" w:hAnsi="Times New Roman" w:cs="Times New Roman"/>
          <w:bCs/>
          <w:u w:val="single"/>
        </w:rPr>
        <w:lastRenderedPageBreak/>
        <w:t>Projekt Strategii Rozwoju Szkolnictwa Wyższego w Polsce do 2035 roku</w:t>
      </w:r>
    </w:p>
    <w:p w14:paraId="120F46C6" w14:textId="2AA7FF8C" w:rsidR="001965C7" w:rsidRPr="00A17368" w:rsidRDefault="001965C7" w:rsidP="001965C7">
      <w:pPr>
        <w:spacing w:before="288" w:after="288"/>
        <w:jc w:val="both"/>
        <w:rPr>
          <w:rFonts w:ascii="Times New Roman" w:hAnsi="Times New Roman" w:cs="Times New Roman"/>
        </w:rPr>
      </w:pPr>
      <w:r w:rsidRPr="00A17368">
        <w:rPr>
          <w:rFonts w:ascii="Times New Roman" w:hAnsi="Times New Roman" w:cs="Times New Roman"/>
        </w:rPr>
        <w:t>Proj</w:t>
      </w:r>
      <w:r w:rsidR="00757304">
        <w:rPr>
          <w:rFonts w:ascii="Times New Roman" w:hAnsi="Times New Roman" w:cs="Times New Roman"/>
        </w:rPr>
        <w:t>e</w:t>
      </w:r>
      <w:r w:rsidRPr="00A17368">
        <w:rPr>
          <w:rFonts w:ascii="Times New Roman" w:hAnsi="Times New Roman" w:cs="Times New Roman"/>
        </w:rPr>
        <w:t xml:space="preserve">kt Strategii jest </w:t>
      </w:r>
      <w:r w:rsidRPr="000E5A75">
        <w:rPr>
          <w:rFonts w:ascii="Times New Roman" w:hAnsi="Times New Roman" w:cs="Times New Roman"/>
        </w:rPr>
        <w:t>dokumentem strategicznym Ministerstwa Nauki i Szkolnictwa Wyższego, skupiający się na trzech filarach: podnoszeniu jakości kształcenia, zwiększaniu społecznej odpowiedzialności uczelni oraz budowaniu innowacyjnego i zrównoważonego ekosystemu akademickiego. Ma on określić misję polskich uczelni na najbliższą dekadę, uwzględniając wyzwania demograficzne, cyfryzację, umiędzynarodowienie i potrzebę dostosowania oferty do rynku pracy, a kluczowe propozycje obejmują m.in. konsolidację uczelni i reformę rekrutacji.</w:t>
      </w:r>
      <w:r w:rsidRPr="00A17368">
        <w:rPr>
          <w:rFonts w:ascii="Times New Roman" w:hAnsi="Times New Roman" w:cs="Times New Roman"/>
        </w:rPr>
        <w:t xml:space="preserve"> </w:t>
      </w:r>
    </w:p>
    <w:p w14:paraId="6F1ADD23" w14:textId="77777777" w:rsidR="001965C7" w:rsidRPr="000E5A75" w:rsidRDefault="001965C7" w:rsidP="001965C7">
      <w:pPr>
        <w:jc w:val="both"/>
        <w:rPr>
          <w:rFonts w:ascii="Times New Roman" w:hAnsi="Times New Roman" w:cs="Times New Roman"/>
        </w:rPr>
      </w:pPr>
      <w:r w:rsidRPr="000E5A75">
        <w:rPr>
          <w:rFonts w:ascii="Times New Roman" w:hAnsi="Times New Roman" w:cs="Times New Roman"/>
        </w:rPr>
        <w:t>Kluczowe założenia i filary</w:t>
      </w:r>
    </w:p>
    <w:p w14:paraId="74A2854B" w14:textId="77777777" w:rsidR="001965C7" w:rsidRPr="000E5A75" w:rsidRDefault="001965C7" w:rsidP="00E949D5">
      <w:pPr>
        <w:numPr>
          <w:ilvl w:val="0"/>
          <w:numId w:val="32"/>
        </w:numPr>
        <w:spacing w:before="100" w:beforeAutospacing="1" w:after="100" w:afterAutospacing="1"/>
        <w:jc w:val="both"/>
        <w:rPr>
          <w:rFonts w:ascii="Times New Roman" w:hAnsi="Times New Roman" w:cs="Times New Roman"/>
        </w:rPr>
      </w:pPr>
      <w:bookmarkStart w:id="46" w:name="_Toc229471882"/>
      <w:r w:rsidRPr="000E5A75">
        <w:rPr>
          <w:rStyle w:val="Nagwek2Znak"/>
          <w:rFonts w:eastAsiaTheme="minorHAnsi"/>
          <w:sz w:val="22"/>
          <w:szCs w:val="22"/>
        </w:rPr>
        <w:t>Jakość i dydaktyka:</w:t>
      </w:r>
      <w:bookmarkEnd w:id="46"/>
      <w:r w:rsidRPr="000E5A75">
        <w:rPr>
          <w:rFonts w:ascii="Times New Roman" w:hAnsi="Times New Roman" w:cs="Times New Roman"/>
        </w:rPr>
        <w:t xml:space="preserve"> Wzmocnienie jakości kształcenia akademickiego, rozwój kompetencji przyszłości, lepsze dostosowanie oferty do potrzeb rynku pracy.</w:t>
      </w:r>
    </w:p>
    <w:p w14:paraId="19E07892" w14:textId="77777777" w:rsidR="001965C7" w:rsidRPr="000E5A75" w:rsidRDefault="001965C7" w:rsidP="00E949D5">
      <w:pPr>
        <w:numPr>
          <w:ilvl w:val="0"/>
          <w:numId w:val="32"/>
        </w:numPr>
        <w:spacing w:before="100" w:beforeAutospacing="1" w:after="100" w:afterAutospacing="1"/>
        <w:jc w:val="both"/>
        <w:rPr>
          <w:rFonts w:ascii="Times New Roman" w:hAnsi="Times New Roman" w:cs="Times New Roman"/>
        </w:rPr>
      </w:pPr>
      <w:bookmarkStart w:id="47" w:name="_Toc229471883"/>
      <w:r w:rsidRPr="000E5A75">
        <w:rPr>
          <w:rStyle w:val="Nagwek2Znak"/>
          <w:rFonts w:eastAsiaTheme="minorHAnsi"/>
          <w:sz w:val="22"/>
          <w:szCs w:val="22"/>
        </w:rPr>
        <w:t>Odpowiedzialność społeczna:</w:t>
      </w:r>
      <w:bookmarkEnd w:id="47"/>
      <w:r w:rsidRPr="000E5A75">
        <w:rPr>
          <w:rFonts w:ascii="Times New Roman" w:hAnsi="Times New Roman" w:cs="Times New Roman"/>
        </w:rPr>
        <w:t xml:space="preserve"> Zwiększenie roli uczelni jako partnerów w rozwoju regionalnym, otwartość na współpracę z otoczeniem, społeczna odpowiedzialność i </w:t>
      </w:r>
      <w:proofErr w:type="spellStart"/>
      <w:r w:rsidRPr="000E5A75">
        <w:rPr>
          <w:rFonts w:ascii="Times New Roman" w:hAnsi="Times New Roman" w:cs="Times New Roman"/>
        </w:rPr>
        <w:t>inkluzywność</w:t>
      </w:r>
      <w:proofErr w:type="spellEnd"/>
      <w:r w:rsidRPr="000E5A75">
        <w:rPr>
          <w:rFonts w:ascii="Times New Roman" w:hAnsi="Times New Roman" w:cs="Times New Roman"/>
        </w:rPr>
        <w:t>.</w:t>
      </w:r>
    </w:p>
    <w:p w14:paraId="537E4949" w14:textId="77777777" w:rsidR="001965C7" w:rsidRPr="000E5A75" w:rsidRDefault="001965C7" w:rsidP="00E949D5">
      <w:pPr>
        <w:numPr>
          <w:ilvl w:val="0"/>
          <w:numId w:val="32"/>
        </w:numPr>
        <w:spacing w:before="100" w:beforeAutospacing="1" w:after="100" w:afterAutospacing="1"/>
        <w:jc w:val="both"/>
        <w:rPr>
          <w:rFonts w:ascii="Times New Roman" w:hAnsi="Times New Roman" w:cs="Times New Roman"/>
        </w:rPr>
      </w:pPr>
      <w:bookmarkStart w:id="48" w:name="_Toc229471884"/>
      <w:r w:rsidRPr="000E5A75">
        <w:rPr>
          <w:rStyle w:val="Nagwek2Znak"/>
          <w:rFonts w:eastAsiaTheme="minorHAnsi"/>
          <w:sz w:val="22"/>
          <w:szCs w:val="22"/>
        </w:rPr>
        <w:t>Innowacje i ekosystem:</w:t>
      </w:r>
      <w:bookmarkEnd w:id="48"/>
      <w:r w:rsidRPr="000E5A75">
        <w:rPr>
          <w:rFonts w:ascii="Times New Roman" w:hAnsi="Times New Roman" w:cs="Times New Roman"/>
        </w:rPr>
        <w:t xml:space="preserve"> Budowanie nowoczesnego ekosystemu opartego na cyfryzacji, umiędzynarodowieniu (np. przez inicjatywy typu </w:t>
      </w:r>
      <w:hyperlink r:id="rId26" w:history="1">
        <w:proofErr w:type="spellStart"/>
        <w:r w:rsidRPr="000E5A75">
          <w:rPr>
            <w:rStyle w:val="Nagwek1Znak"/>
            <w:rFonts w:eastAsiaTheme="minorHAnsi"/>
            <w:sz w:val="22"/>
            <w:szCs w:val="22"/>
          </w:rPr>
          <w:t>European</w:t>
        </w:r>
        <w:proofErr w:type="spellEnd"/>
        <w:r w:rsidRPr="000E5A75">
          <w:rPr>
            <w:rStyle w:val="Nagwek1Znak"/>
            <w:rFonts w:eastAsiaTheme="minorHAnsi"/>
            <w:sz w:val="22"/>
            <w:szCs w:val="22"/>
          </w:rPr>
          <w:t xml:space="preserve"> </w:t>
        </w:r>
        <w:proofErr w:type="spellStart"/>
        <w:r w:rsidRPr="000E5A75">
          <w:rPr>
            <w:rStyle w:val="Nagwek1Znak"/>
            <w:rFonts w:eastAsiaTheme="minorHAnsi"/>
            <w:sz w:val="22"/>
            <w:szCs w:val="22"/>
          </w:rPr>
          <w:t>Universities</w:t>
        </w:r>
        <w:proofErr w:type="spellEnd"/>
      </w:hyperlink>
      <w:r w:rsidRPr="000E5A75">
        <w:rPr>
          <w:rFonts w:ascii="Times New Roman" w:hAnsi="Times New Roman" w:cs="Times New Roman"/>
        </w:rPr>
        <w:t>), badaniach i innowacjach</w:t>
      </w:r>
    </w:p>
    <w:p w14:paraId="2ECE63F7" w14:textId="77777777" w:rsidR="001965C7" w:rsidRPr="00A17368" w:rsidRDefault="001965C7" w:rsidP="001965C7">
      <w:pPr>
        <w:spacing w:before="288" w:after="288"/>
        <w:jc w:val="both"/>
        <w:rPr>
          <w:rFonts w:ascii="Times New Roman" w:hAnsi="Times New Roman" w:cs="Times New Roman"/>
        </w:rPr>
      </w:pPr>
      <w:r w:rsidRPr="00A17368">
        <w:rPr>
          <w:rFonts w:ascii="Times New Roman" w:hAnsi="Times New Roman" w:cs="Times New Roman"/>
        </w:rPr>
        <w:t>Cel:</w:t>
      </w:r>
    </w:p>
    <w:p w14:paraId="3EDDCA88" w14:textId="77777777" w:rsidR="001965C7" w:rsidRPr="000E5A75" w:rsidRDefault="001965C7" w:rsidP="001965C7">
      <w:pPr>
        <w:spacing w:before="288" w:after="288"/>
        <w:jc w:val="both"/>
        <w:rPr>
          <w:rFonts w:ascii="Times New Roman" w:hAnsi="Times New Roman" w:cs="Times New Roman"/>
        </w:rPr>
      </w:pPr>
      <w:r w:rsidRPr="000E5A75">
        <w:rPr>
          <w:rFonts w:ascii="Times New Roman" w:hAnsi="Times New Roman" w:cs="Times New Roman"/>
        </w:rPr>
        <w:t xml:space="preserve">Budowa nowego kompleksu dydaktycznego AMKP, zgodnie z założeniami strategicznymi dla polskiej edukacji, nauki i kultury: </w:t>
      </w:r>
    </w:p>
    <w:p w14:paraId="5DAF880A" w14:textId="29A0BEEA" w:rsidR="001965C7" w:rsidRPr="000E5A75" w:rsidRDefault="001965C7" w:rsidP="00E949D5">
      <w:pPr>
        <w:numPr>
          <w:ilvl w:val="0"/>
          <w:numId w:val="33"/>
        </w:numPr>
        <w:spacing w:before="120" w:after="120"/>
        <w:jc w:val="both"/>
        <w:rPr>
          <w:rFonts w:ascii="Times New Roman" w:hAnsi="Times New Roman" w:cs="Times New Roman"/>
        </w:rPr>
      </w:pPr>
      <w:r w:rsidRPr="000E5A75">
        <w:rPr>
          <w:rFonts w:ascii="Times New Roman" w:hAnsi="Times New Roman" w:cs="Times New Roman"/>
        </w:rPr>
        <w:t xml:space="preserve">stworzy </w:t>
      </w:r>
      <w:r w:rsidR="00AF7B1E" w:rsidRPr="00AF7B1E">
        <w:rPr>
          <w:rFonts w:ascii="Times New Roman" w:hAnsi="Times New Roman" w:cs="Times New Roman"/>
        </w:rPr>
        <w:t>AMKP</w:t>
      </w:r>
      <w:r w:rsidRPr="000E5A75">
        <w:rPr>
          <w:rFonts w:ascii="Times New Roman" w:hAnsi="Times New Roman" w:cs="Times New Roman"/>
        </w:rPr>
        <w:t xml:space="preserve"> odpowiednie warunki do rozwoju na gruncie Konstytucji dla nauki, </w:t>
      </w:r>
    </w:p>
    <w:p w14:paraId="3202D029" w14:textId="16C8E8AF" w:rsidR="001965C7" w:rsidRPr="000E5A75" w:rsidRDefault="001965C7" w:rsidP="00E949D5">
      <w:pPr>
        <w:numPr>
          <w:ilvl w:val="0"/>
          <w:numId w:val="33"/>
        </w:numPr>
        <w:spacing w:before="120" w:after="120"/>
        <w:jc w:val="both"/>
        <w:rPr>
          <w:rFonts w:ascii="Times New Roman" w:hAnsi="Times New Roman" w:cs="Times New Roman"/>
        </w:rPr>
      </w:pPr>
      <w:r w:rsidRPr="000E5A75">
        <w:rPr>
          <w:rFonts w:ascii="Times New Roman" w:hAnsi="Times New Roman" w:cs="Times New Roman"/>
        </w:rPr>
        <w:t xml:space="preserve">wyrówna szanse </w:t>
      </w:r>
      <w:r w:rsidR="00AF7B1E" w:rsidRPr="00AF7B1E">
        <w:rPr>
          <w:rFonts w:ascii="Times New Roman" w:hAnsi="Times New Roman" w:cs="Times New Roman"/>
        </w:rPr>
        <w:t>AMKP</w:t>
      </w:r>
      <w:r w:rsidRPr="000E5A75">
        <w:rPr>
          <w:rFonts w:ascii="Times New Roman" w:hAnsi="Times New Roman" w:cs="Times New Roman"/>
        </w:rPr>
        <w:t xml:space="preserve"> wobec innych uczelni muzycznych w Polsce, </w:t>
      </w:r>
    </w:p>
    <w:p w14:paraId="30F87748" w14:textId="3493349A" w:rsidR="001965C7" w:rsidRPr="000E5A75" w:rsidRDefault="001965C7" w:rsidP="00E949D5">
      <w:pPr>
        <w:numPr>
          <w:ilvl w:val="0"/>
          <w:numId w:val="33"/>
        </w:numPr>
        <w:spacing w:before="120" w:after="120"/>
        <w:jc w:val="both"/>
        <w:rPr>
          <w:rFonts w:ascii="Times New Roman" w:hAnsi="Times New Roman" w:cs="Times New Roman"/>
        </w:rPr>
      </w:pPr>
      <w:r w:rsidRPr="000E5A75">
        <w:rPr>
          <w:rFonts w:ascii="Times New Roman" w:hAnsi="Times New Roman" w:cs="Times New Roman"/>
        </w:rPr>
        <w:t xml:space="preserve">podkreśli rangę </w:t>
      </w:r>
      <w:r w:rsidR="00AF7B1E" w:rsidRPr="00AF7B1E">
        <w:rPr>
          <w:rFonts w:ascii="Times New Roman" w:hAnsi="Times New Roman" w:cs="Times New Roman"/>
        </w:rPr>
        <w:t>AMKP</w:t>
      </w:r>
      <w:r w:rsidRPr="000E5A75">
        <w:rPr>
          <w:rFonts w:ascii="Times New Roman" w:hAnsi="Times New Roman" w:cs="Times New Roman"/>
        </w:rPr>
        <w:t xml:space="preserve"> jako nowoczesnego ośrodka akademickiego, kształcącego studentów i doktorantów oraz rozwijającego kadrę dydaktyczną i naukową na światowym poziomie. </w:t>
      </w:r>
    </w:p>
    <w:p w14:paraId="4704DC73" w14:textId="77777777" w:rsidR="001965C7" w:rsidRPr="000E5A75" w:rsidRDefault="001965C7" w:rsidP="001965C7">
      <w:pPr>
        <w:spacing w:before="288" w:after="288"/>
        <w:jc w:val="both"/>
        <w:rPr>
          <w:rFonts w:ascii="Times New Roman" w:hAnsi="Times New Roman" w:cs="Times New Roman"/>
        </w:rPr>
      </w:pPr>
      <w:r w:rsidRPr="000E5A75">
        <w:rPr>
          <w:rFonts w:ascii="Times New Roman" w:hAnsi="Times New Roman" w:cs="Times New Roman"/>
        </w:rPr>
        <w:t>Nauka to nie tylko zdobywanie i poszerzanie wiedzy, ale również służba społeczeństwu.  Budowa nowego zespołu budynków dydaktycznych AMKP wpisuje się w społeczną odpowiedzialność nauki. Nowy kampus AMKP ma być miejscem nie tylko realizacji działalności  dydaktycznej, ale także spotkań różnych społeczności oraz dialogu społecznego. Ma to być przestrzeń realizacji otwartych wydarzeń kulturalnych (nie tylko muzycznych), aktywizacji seniorów, rozbudzania ciekawości świata wśród dzieci i młodzieży. Ma to być obiekt trwale i wyraźnie obecny w życiu miasta, regionu i kraju.</w:t>
      </w:r>
    </w:p>
    <w:p w14:paraId="449575B4" w14:textId="77777777" w:rsidR="00293DA3" w:rsidRDefault="00981431">
      <w:pPr>
        <w:tabs>
          <w:tab w:val="left" w:pos="1262"/>
        </w:tabs>
        <w:spacing w:before="288" w:after="288"/>
        <w:jc w:val="both"/>
        <w:rPr>
          <w:rFonts w:ascii="Times New Roman" w:hAnsi="Times New Roman" w:cs="Times New Roman"/>
          <w:u w:val="single"/>
        </w:rPr>
      </w:pPr>
      <w:r>
        <w:rPr>
          <w:rFonts w:ascii="Times New Roman" w:hAnsi="Times New Roman" w:cs="Times New Roman"/>
          <w:u w:val="single"/>
        </w:rPr>
        <w:t>Strategia na rzecz inteligentnego i zrównoważonego rozwoju sprzyjającego włączeniu społecznemu Europa 2020</w:t>
      </w:r>
    </w:p>
    <w:p w14:paraId="5EF21D96" w14:textId="77777777" w:rsidR="00293DA3" w:rsidRDefault="00981431">
      <w:pPr>
        <w:spacing w:before="288" w:after="288"/>
        <w:jc w:val="both"/>
        <w:rPr>
          <w:rFonts w:ascii="Times New Roman" w:hAnsi="Times New Roman" w:cs="Times New Roman"/>
        </w:rPr>
      </w:pPr>
      <w:r>
        <w:rPr>
          <w:rFonts w:ascii="Times New Roman" w:hAnsi="Times New Roman" w:cs="Times New Roman"/>
        </w:rPr>
        <w:t xml:space="preserve">W Strategii unijnej przyjętej przez Radę Europejską w 2010 r., będącej odpowiedzią na ówczesny kryzys i  wyzwania rozwojowe, zaprezentowano wizję rozwoju opartego na fundamentach społecznej gospodarki rynkowej XXI w., cechującej się stabilnym wzrostem gospodarczym oraz zapewniającej wysoki poziom zatrudnienia, produktywności i spójności społecznej. W Strategii określono pięć celów strategicznych oraz wskaźniki ich realizacji, w tym wskaźniki służące monitorowaniu postępów na poziomie całej UE. Dotyczą one zatrudnienia, nakładów na sferę badawczo-rozwojową, energii </w:t>
      </w:r>
      <w:r>
        <w:rPr>
          <w:rFonts w:ascii="Times New Roman" w:hAnsi="Times New Roman" w:cs="Times New Roman"/>
        </w:rPr>
        <w:lastRenderedPageBreak/>
        <w:t xml:space="preserve">i klimatu, edukacji oraz ubóstwa. Polska zadeklarowała osiągnięcie w 2020 r. następujących wartości w zakresie pięciu priorytetowych celów Strategii, w tym:  </w:t>
      </w:r>
    </w:p>
    <w:p w14:paraId="0965E115" w14:textId="77777777" w:rsidR="00293DA3" w:rsidRDefault="00981431" w:rsidP="00E949D5">
      <w:pPr>
        <w:numPr>
          <w:ilvl w:val="0"/>
          <w:numId w:val="34"/>
        </w:numPr>
        <w:spacing w:before="120" w:after="120"/>
        <w:jc w:val="both"/>
        <w:rPr>
          <w:rFonts w:ascii="Times New Roman" w:hAnsi="Times New Roman" w:cs="Times New Roman"/>
        </w:rPr>
      </w:pPr>
      <w:r>
        <w:rPr>
          <w:rFonts w:ascii="Times New Roman" w:hAnsi="Times New Roman" w:cs="Times New Roman"/>
        </w:rPr>
        <w:t>wskaźnik zatrudnienia osób w wieku 20–64 lat na poziomie 71%,</w:t>
      </w:r>
    </w:p>
    <w:p w14:paraId="24789116" w14:textId="77777777" w:rsidR="00293DA3" w:rsidRDefault="00981431" w:rsidP="00E949D5">
      <w:pPr>
        <w:numPr>
          <w:ilvl w:val="0"/>
          <w:numId w:val="34"/>
        </w:numPr>
        <w:spacing w:before="120" w:after="120"/>
        <w:jc w:val="both"/>
        <w:rPr>
          <w:rFonts w:ascii="Times New Roman" w:hAnsi="Times New Roman" w:cs="Times New Roman"/>
        </w:rPr>
      </w:pPr>
      <w:r>
        <w:rPr>
          <w:rFonts w:ascii="Times New Roman" w:hAnsi="Times New Roman" w:cs="Times New Roman"/>
        </w:rPr>
        <w:t>poziom nakładów na badania i rozwój (B+R) w wysokości 1,7% PKB,</w:t>
      </w:r>
    </w:p>
    <w:p w14:paraId="4062C425" w14:textId="77777777" w:rsidR="00293DA3" w:rsidRDefault="00981431" w:rsidP="00E949D5">
      <w:pPr>
        <w:numPr>
          <w:ilvl w:val="0"/>
          <w:numId w:val="34"/>
        </w:numPr>
        <w:spacing w:before="120" w:after="120"/>
        <w:jc w:val="both"/>
        <w:rPr>
          <w:rFonts w:ascii="Times New Roman" w:hAnsi="Times New Roman" w:cs="Times New Roman"/>
        </w:rPr>
      </w:pPr>
      <w:r>
        <w:rPr>
          <w:rFonts w:ascii="Times New Roman" w:hAnsi="Times New Roman" w:cs="Times New Roman"/>
        </w:rPr>
        <w:t xml:space="preserve">zmniejszenie zużycia energii pierwotnej do poziomu ok. 96 </w:t>
      </w:r>
      <w:proofErr w:type="spellStart"/>
      <w:r>
        <w:rPr>
          <w:rFonts w:ascii="Times New Roman" w:hAnsi="Times New Roman" w:cs="Times New Roman"/>
        </w:rPr>
        <w:t>Mtoe</w:t>
      </w:r>
      <w:proofErr w:type="spellEnd"/>
      <w:r>
        <w:rPr>
          <w:rFonts w:ascii="Times New Roman" w:hAnsi="Times New Roman" w:cs="Times New Roman"/>
        </w:rPr>
        <w:t xml:space="preserve">, </w:t>
      </w:r>
    </w:p>
    <w:p w14:paraId="280BA067" w14:textId="7A5D05C3" w:rsidR="00293DA3" w:rsidRDefault="00981431" w:rsidP="00E949D5">
      <w:pPr>
        <w:numPr>
          <w:ilvl w:val="0"/>
          <w:numId w:val="34"/>
        </w:numPr>
        <w:spacing w:before="120" w:after="120"/>
        <w:jc w:val="both"/>
        <w:rPr>
          <w:rFonts w:ascii="Times New Roman" w:hAnsi="Times New Roman" w:cs="Times New Roman"/>
        </w:rPr>
      </w:pPr>
      <w:r>
        <w:rPr>
          <w:rFonts w:ascii="Times New Roman" w:hAnsi="Times New Roman" w:cs="Times New Roman"/>
        </w:rPr>
        <w:t>zmniejszenie do 4,5% odsetka osób wcześnie porzucających naukę oraz zwiększenie do 45% odsetka osób z wykształceniem wyższym w wieku 30–34 lat,</w:t>
      </w:r>
    </w:p>
    <w:p w14:paraId="6115448A" w14:textId="77777777" w:rsidR="00293DA3" w:rsidRDefault="00981431" w:rsidP="00E949D5">
      <w:pPr>
        <w:numPr>
          <w:ilvl w:val="0"/>
          <w:numId w:val="34"/>
        </w:numPr>
        <w:spacing w:before="120" w:after="120"/>
        <w:jc w:val="both"/>
        <w:rPr>
          <w:rFonts w:ascii="Times New Roman" w:hAnsi="Times New Roman" w:cs="Times New Roman"/>
        </w:rPr>
      </w:pPr>
      <w:r>
        <w:rPr>
          <w:rFonts w:ascii="Times New Roman" w:hAnsi="Times New Roman" w:cs="Times New Roman"/>
        </w:rPr>
        <w:t>obniżenie o 1,5 mln liczby osób zagrożonych ubóstwem lub wykluczeniem społecznym.</w:t>
      </w:r>
    </w:p>
    <w:p w14:paraId="07F35A06" w14:textId="77777777" w:rsidR="00293DA3" w:rsidRDefault="00981431">
      <w:pPr>
        <w:spacing w:before="288" w:after="288"/>
        <w:jc w:val="both"/>
        <w:rPr>
          <w:rFonts w:ascii="Times New Roman" w:hAnsi="Times New Roman" w:cs="Times New Roman"/>
          <w:color w:val="000000" w:themeColor="text1"/>
        </w:rPr>
      </w:pPr>
      <w:r>
        <w:rPr>
          <w:rFonts w:ascii="Times New Roman" w:hAnsi="Times New Roman" w:cs="Times New Roman"/>
          <w:color w:val="000000" w:themeColor="text1"/>
        </w:rPr>
        <w:t>Cel:</w:t>
      </w:r>
    </w:p>
    <w:p w14:paraId="7F285688" w14:textId="4B28B889" w:rsidR="00293DA3" w:rsidRPr="00DB51F1" w:rsidRDefault="00981431">
      <w:pPr>
        <w:spacing w:before="288" w:after="288"/>
        <w:jc w:val="both"/>
        <w:rPr>
          <w:rFonts w:ascii="Times New Roman" w:hAnsi="Times New Roman" w:cs="Times New Roman"/>
          <w:color w:val="000000" w:themeColor="text1"/>
        </w:rPr>
      </w:pPr>
      <w:r w:rsidRPr="00DB51F1">
        <w:rPr>
          <w:rFonts w:ascii="Times New Roman" w:eastAsia="Times New Roman" w:hAnsi="Times New Roman" w:cs="Times New Roman"/>
          <w:lang w:eastAsia="pl-PL"/>
        </w:rPr>
        <w:t>Celem jest poprawa jakości życia społecznego i kulturalnego poprzez wzmocnienie współdziałania, kultury i kreatywności, koncentrując się na aktywizacji obywateli, promocji kultury w budowaniu tożsamości, wykorzystaniu potencjału kulturowego w rozwoju oraz</w:t>
      </w:r>
      <w:r w:rsidR="008C2FAB" w:rsidRPr="00DB51F1">
        <w:rPr>
          <w:rFonts w:ascii="Times New Roman" w:eastAsia="Times New Roman" w:hAnsi="Times New Roman" w:cs="Times New Roman"/>
          <w:lang w:eastAsia="pl-PL"/>
        </w:rPr>
        <w:t> </w:t>
      </w:r>
      <w:r w:rsidRPr="00DB51F1">
        <w:rPr>
          <w:rFonts w:ascii="Times New Roman" w:eastAsia="Times New Roman" w:hAnsi="Times New Roman" w:cs="Times New Roman"/>
          <w:lang w:eastAsia="pl-PL"/>
        </w:rPr>
        <w:t>cyfryzacji usług.</w:t>
      </w:r>
      <w:r w:rsidR="00FB0454" w:rsidRPr="00DB51F1">
        <w:rPr>
          <w:rFonts w:ascii="Times New Roman" w:eastAsia="Times New Roman" w:hAnsi="Times New Roman" w:cs="Times New Roman"/>
          <w:lang w:eastAsia="pl-PL"/>
        </w:rPr>
        <w:t xml:space="preserve"> </w:t>
      </w:r>
      <w:r w:rsidRPr="00DB51F1">
        <w:rPr>
          <w:rFonts w:ascii="Times New Roman" w:hAnsi="Times New Roman" w:cs="Times New Roman"/>
          <w:color w:val="000000" w:themeColor="text1"/>
        </w:rPr>
        <w:t xml:space="preserve">Budowa nowego zespołu budynków dydaktycznych AMKP </w:t>
      </w:r>
      <w:bookmarkStart w:id="49" w:name="_Hlk215045082"/>
      <w:r w:rsidRPr="00DB51F1">
        <w:rPr>
          <w:rFonts w:ascii="Times New Roman" w:hAnsi="Times New Roman" w:cs="Times New Roman"/>
          <w:color w:val="000000" w:themeColor="text1"/>
        </w:rPr>
        <w:t>–</w:t>
      </w:r>
      <w:bookmarkEnd w:id="49"/>
      <w:r w:rsidRPr="00DB51F1">
        <w:rPr>
          <w:rFonts w:ascii="Times New Roman" w:hAnsi="Times New Roman" w:cs="Times New Roman"/>
          <w:color w:val="000000" w:themeColor="text1"/>
        </w:rPr>
        <w:t xml:space="preserve"> placówki kształcącej młode pokolenia na różnych poziomach kwalifikacji i w różnych formach edukacji, wpisuje się w cel priorytetowy, jakim jest zmniejszenie do 4,5% odsetka osób wcześnie porzucających naukę oraz zwiększenie do 45% odsetka osób z wykształceniem wyższym w wieku 30–34 lat.</w:t>
      </w:r>
    </w:p>
    <w:p w14:paraId="498C90C6" w14:textId="39ABED20" w:rsidR="00293DA3" w:rsidRDefault="00981431">
      <w:pPr>
        <w:spacing w:before="288" w:after="288"/>
        <w:jc w:val="both"/>
        <w:rPr>
          <w:rFonts w:ascii="Times New Roman" w:hAnsi="Times New Roman" w:cs="Times New Roman"/>
          <w:u w:val="single"/>
        </w:rPr>
      </w:pPr>
      <w:r>
        <w:rPr>
          <w:rFonts w:ascii="Times New Roman" w:hAnsi="Times New Roman" w:cs="Times New Roman"/>
          <w:u w:val="single"/>
        </w:rPr>
        <w:t xml:space="preserve">Strategia Rozwoju Kapitału Społecznego (współdziałanie, kultura, kreatywność) 2030 </w:t>
      </w:r>
    </w:p>
    <w:p w14:paraId="754C8324" w14:textId="77777777" w:rsidR="00B10C80" w:rsidRPr="006C2871" w:rsidRDefault="00981431" w:rsidP="00AF7B1E">
      <w:pPr>
        <w:pStyle w:val="CM45"/>
        <w:spacing w:before="288" w:after="288" w:line="276" w:lineRule="auto"/>
        <w:jc w:val="both"/>
        <w:rPr>
          <w:rFonts w:ascii="Times New Roman" w:hAnsi="Times New Roman" w:cs="Times New Roman"/>
          <w:color w:val="000000"/>
          <w:sz w:val="22"/>
          <w:szCs w:val="22"/>
        </w:rPr>
      </w:pPr>
      <w:r w:rsidRPr="00957031">
        <w:rPr>
          <w:rFonts w:ascii="Times New Roman" w:hAnsi="Times New Roman" w:cs="Times New Roman"/>
          <w:color w:val="000000"/>
          <w:sz w:val="22"/>
          <w:szCs w:val="22"/>
        </w:rPr>
        <w:t>Strategia Rozwoju Kapitału Społecznego (współdziałanie, kultura, kreatywność) 2030</w:t>
      </w:r>
      <w:r>
        <w:rPr>
          <w:rFonts w:ascii="Times New Roman" w:hAnsi="Times New Roman" w:cs="Times New Roman"/>
          <w:color w:val="000000"/>
          <w:sz w:val="22"/>
          <w:szCs w:val="22"/>
        </w:rPr>
        <w:t xml:space="preserve">, zwana dalej „SRKS” stanowi kontynuację i aktualizację przyjętej uchwałą nr 61 Rady Ministrów z dnia 26 marca </w:t>
      </w:r>
      <w:r>
        <w:rPr>
          <w:rFonts w:ascii="Times New Roman" w:hAnsi="Times New Roman" w:cs="Times New Roman"/>
          <w:color w:val="000000"/>
          <w:sz w:val="22"/>
          <w:szCs w:val="22"/>
        </w:rPr>
        <w:br/>
        <w:t xml:space="preserve">2013 r. </w:t>
      </w:r>
      <w:r w:rsidRPr="00957031">
        <w:rPr>
          <w:rFonts w:ascii="Times New Roman" w:hAnsi="Times New Roman" w:cs="Times New Roman"/>
          <w:color w:val="000000"/>
          <w:sz w:val="22"/>
          <w:szCs w:val="22"/>
        </w:rPr>
        <w:t>Strategii Rozwoju Kapitału Społecznego 2020</w:t>
      </w:r>
      <w:r>
        <w:rPr>
          <w:rFonts w:ascii="Times New Roman" w:hAnsi="Times New Roman" w:cs="Times New Roman"/>
          <w:i/>
          <w:iCs/>
          <w:color w:val="000000"/>
          <w:sz w:val="22"/>
          <w:szCs w:val="22"/>
        </w:rPr>
        <w:t xml:space="preserve"> </w:t>
      </w:r>
      <w:r>
        <w:rPr>
          <w:rFonts w:ascii="Times New Roman" w:hAnsi="Times New Roman" w:cs="Times New Roman"/>
          <w:color w:val="000000"/>
          <w:sz w:val="22"/>
          <w:szCs w:val="22"/>
        </w:rPr>
        <w:t xml:space="preserve">(M.P. poz. 378). </w:t>
      </w:r>
      <w:r w:rsidR="00B10C80" w:rsidRPr="006C2871">
        <w:rPr>
          <w:rFonts w:ascii="Times New Roman" w:hAnsi="Times New Roman" w:cs="Times New Roman"/>
          <w:color w:val="000000"/>
          <w:sz w:val="22"/>
          <w:szCs w:val="22"/>
        </w:rPr>
        <w:t xml:space="preserve">SRKS stanowi jedną </w:t>
      </w:r>
      <w:r w:rsidR="00B10C80" w:rsidRPr="006C2871">
        <w:rPr>
          <w:rFonts w:ascii="Times New Roman" w:hAnsi="Times New Roman" w:cs="Times New Roman"/>
          <w:color w:val="000000"/>
          <w:sz w:val="22"/>
          <w:szCs w:val="22"/>
        </w:rPr>
        <w:br/>
        <w:t xml:space="preserve">z ośmiu horyzontalnych zintegrowanych strategii rozwoju, na których katalog składają się następujące dokumenty: </w:t>
      </w:r>
    </w:p>
    <w:p w14:paraId="3E0503E1" w14:textId="77777777" w:rsidR="00293DA3" w:rsidRDefault="00981431" w:rsidP="00E949D5">
      <w:pPr>
        <w:pStyle w:val="CM45"/>
        <w:numPr>
          <w:ilvl w:val="0"/>
          <w:numId w:val="35"/>
        </w:numPr>
        <w:spacing w:before="120" w:after="12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Strategia Produktywności 2030, </w:t>
      </w:r>
    </w:p>
    <w:p w14:paraId="61729B63" w14:textId="77777777" w:rsidR="00293DA3" w:rsidRDefault="00981431" w:rsidP="00E949D5">
      <w:pPr>
        <w:pStyle w:val="CM45"/>
        <w:numPr>
          <w:ilvl w:val="0"/>
          <w:numId w:val="35"/>
        </w:numPr>
        <w:spacing w:before="120" w:after="12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Strategia Rozwoju Kapitału Ludzkiego 2030, </w:t>
      </w:r>
    </w:p>
    <w:p w14:paraId="04C01E34" w14:textId="77777777" w:rsidR="00293DA3" w:rsidRDefault="00981431" w:rsidP="00E949D5">
      <w:pPr>
        <w:pStyle w:val="CM45"/>
        <w:numPr>
          <w:ilvl w:val="0"/>
          <w:numId w:val="35"/>
        </w:numPr>
        <w:spacing w:before="120" w:after="120" w:line="276" w:lineRule="auto"/>
        <w:jc w:val="both"/>
        <w:rPr>
          <w:rFonts w:ascii="Times New Roman" w:hAnsi="Times New Roman" w:cs="Times New Roman"/>
          <w:color w:val="000000"/>
          <w:sz w:val="22"/>
          <w:szCs w:val="22"/>
        </w:rPr>
      </w:pPr>
      <w:r>
        <w:rPr>
          <w:rFonts w:ascii="Times New Roman" w:hAnsi="Times New Roman" w:cs="Times New Roman"/>
          <w:b/>
          <w:bCs/>
          <w:color w:val="000000"/>
          <w:sz w:val="22"/>
          <w:szCs w:val="22"/>
        </w:rPr>
        <w:t xml:space="preserve">Strategia Rozwoju Kapitału Społecznego (współdziałanie, kultura, kreatywność) 2030, </w:t>
      </w:r>
    </w:p>
    <w:p w14:paraId="6EA302CD" w14:textId="77777777" w:rsidR="00293DA3" w:rsidRDefault="00981431" w:rsidP="00E949D5">
      <w:pPr>
        <w:pStyle w:val="CM45"/>
        <w:numPr>
          <w:ilvl w:val="0"/>
          <w:numId w:val="35"/>
        </w:numPr>
        <w:spacing w:before="120" w:after="12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Krajowa Strategia Rozwoju Regionalnego 2030, </w:t>
      </w:r>
    </w:p>
    <w:p w14:paraId="7EAF6A94" w14:textId="77777777" w:rsidR="00293DA3" w:rsidRDefault="00981431" w:rsidP="00E949D5">
      <w:pPr>
        <w:pStyle w:val="CM45"/>
        <w:numPr>
          <w:ilvl w:val="0"/>
          <w:numId w:val="35"/>
        </w:numPr>
        <w:spacing w:before="120" w:after="12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Strategia Zrównoważonego Rozwoju Wsi, Rolnictwa i Rybactwa 2030, </w:t>
      </w:r>
    </w:p>
    <w:p w14:paraId="2A98B690" w14:textId="77777777" w:rsidR="00293DA3" w:rsidRDefault="00981431" w:rsidP="00E949D5">
      <w:pPr>
        <w:pStyle w:val="CM45"/>
        <w:numPr>
          <w:ilvl w:val="0"/>
          <w:numId w:val="35"/>
        </w:numPr>
        <w:spacing w:before="120" w:after="12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Strategia Zrównoważonego Rozwoju Transportu do 2030 roku, </w:t>
      </w:r>
    </w:p>
    <w:p w14:paraId="3FA08376" w14:textId="77777777" w:rsidR="00293DA3" w:rsidRDefault="00981431" w:rsidP="00E949D5">
      <w:pPr>
        <w:pStyle w:val="CM53"/>
        <w:numPr>
          <w:ilvl w:val="0"/>
          <w:numId w:val="35"/>
        </w:numPr>
        <w:spacing w:before="120" w:after="12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Polityka energetyczna Polski do 2040 r., </w:t>
      </w:r>
    </w:p>
    <w:p w14:paraId="0BE014D8" w14:textId="77777777" w:rsidR="00293DA3" w:rsidRDefault="00981431" w:rsidP="00E949D5">
      <w:pPr>
        <w:pStyle w:val="CM123"/>
        <w:numPr>
          <w:ilvl w:val="0"/>
          <w:numId w:val="35"/>
        </w:numPr>
        <w:spacing w:before="120" w:after="120" w:line="276"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Polityka Ekologiczna Państwa 2030 – strategia rozwoju w obszarze środowiska i gospodarki wodnej.</w:t>
      </w:r>
    </w:p>
    <w:p w14:paraId="24986EFC" w14:textId="7BC721B0" w:rsidR="00DE0F0B" w:rsidRPr="003B416E" w:rsidRDefault="00DE0F0B" w:rsidP="002F2647">
      <w:pPr>
        <w:pStyle w:val="CM45"/>
        <w:spacing w:before="288" w:after="288" w:line="276" w:lineRule="auto"/>
        <w:jc w:val="both"/>
        <w:rPr>
          <w:rFonts w:ascii="Times New Roman" w:hAnsi="Times New Roman" w:cs="Times New Roman"/>
          <w:color w:val="000000"/>
          <w:sz w:val="22"/>
          <w:szCs w:val="22"/>
        </w:rPr>
      </w:pPr>
      <w:r w:rsidRPr="000671B0">
        <w:rPr>
          <w:rFonts w:ascii="Times New Roman" w:hAnsi="Times New Roman" w:cs="Times New Roman"/>
          <w:color w:val="000000"/>
          <w:sz w:val="22"/>
          <w:szCs w:val="22"/>
        </w:rPr>
        <w:t xml:space="preserve">Zagadnienia opisane w SRKS mają w znacznej mierze wymiar horyzontalny – wzrost kapitału społecznego będzie przyczyniać się do usprawnienia realizacji interwencji zaplanowanych </w:t>
      </w:r>
      <w:r w:rsidRPr="000671B0">
        <w:rPr>
          <w:rFonts w:ascii="Times New Roman" w:hAnsi="Times New Roman" w:cs="Times New Roman"/>
          <w:color w:val="000000"/>
          <w:sz w:val="22"/>
          <w:szCs w:val="22"/>
        </w:rPr>
        <w:br/>
        <w:t xml:space="preserve">w ramach polityk publicznych niższego szczebla. Istotne z punktu widzenia realizacji założonych w SRKS celów jest także sprzężenie zwrotne, jakie zachodzi między poziomem kapitału społecznego oraz </w:t>
      </w:r>
      <w:r w:rsidRPr="000671B0">
        <w:rPr>
          <w:rFonts w:ascii="Times New Roman" w:hAnsi="Times New Roman" w:cs="Times New Roman"/>
          <w:color w:val="000000"/>
          <w:sz w:val="22"/>
          <w:szCs w:val="22"/>
        </w:rPr>
        <w:lastRenderedPageBreak/>
        <w:t>poziomem życia charakteryzującym daną wspólnotę</w:t>
      </w:r>
      <w:r w:rsidR="00DC7D29">
        <w:rPr>
          <w:rFonts w:ascii="Times New Roman" w:hAnsi="Times New Roman" w:cs="Times New Roman"/>
          <w:color w:val="000000"/>
          <w:sz w:val="22"/>
          <w:szCs w:val="22"/>
        </w:rPr>
        <w:t xml:space="preserve"> </w:t>
      </w:r>
      <w:r w:rsidRPr="000E5A75">
        <w:rPr>
          <w:rFonts w:ascii="Times New Roman" w:eastAsia="Times New Roman" w:hAnsi="Times New Roman" w:cs="Times New Roman"/>
          <w:b/>
          <w:bCs/>
          <w:sz w:val="22"/>
          <w:szCs w:val="22"/>
          <w:lang w:eastAsia="pl-PL"/>
        </w:rPr>
        <w:t>Strategi</w:t>
      </w:r>
      <w:r w:rsidR="00DC7D29">
        <w:rPr>
          <w:rFonts w:ascii="Times New Roman" w:eastAsia="Times New Roman" w:hAnsi="Times New Roman" w:cs="Times New Roman"/>
          <w:b/>
          <w:bCs/>
          <w:sz w:val="22"/>
          <w:szCs w:val="22"/>
          <w:lang w:eastAsia="pl-PL"/>
        </w:rPr>
        <w:t>i</w:t>
      </w:r>
      <w:r w:rsidRPr="000E5A75">
        <w:rPr>
          <w:rFonts w:ascii="Times New Roman" w:eastAsia="Times New Roman" w:hAnsi="Times New Roman" w:cs="Times New Roman"/>
          <w:b/>
          <w:bCs/>
          <w:sz w:val="22"/>
          <w:szCs w:val="22"/>
          <w:lang w:eastAsia="pl-PL"/>
        </w:rPr>
        <w:t xml:space="preserve"> Rozwoju Polski do 2035 r</w:t>
      </w:r>
      <w:r w:rsidRPr="000671B0">
        <w:rPr>
          <w:rFonts w:ascii="Times New Roman" w:hAnsi="Times New Roman" w:cs="Times New Roman"/>
          <w:color w:val="000000"/>
          <w:sz w:val="22"/>
          <w:szCs w:val="22"/>
        </w:rPr>
        <w:t>, jak również strategii zintegrowanych dedykowanych pozostałym obszarom interwencji. Uwzględniając wyzwania i</w:t>
      </w:r>
      <w:r w:rsidRPr="000E5A75">
        <w:rPr>
          <w:rFonts w:ascii="Times New Roman" w:hAnsi="Times New Roman" w:cs="Times New Roman"/>
          <w:color w:val="000000"/>
          <w:sz w:val="22"/>
          <w:szCs w:val="22"/>
        </w:rPr>
        <w:t xml:space="preserve"> pułapki rozwojowe oraz zasady projektowania strategicznych polityk państwa, SRKS adresuje przede wszystkim zagadnienia ujęte w ramach jednego z tzw. obszarów wpływających na osiągnięcie celów </w:t>
      </w:r>
      <w:r w:rsidRPr="000E5A75">
        <w:rPr>
          <w:rFonts w:ascii="Times New Roman" w:eastAsia="Times New Roman" w:hAnsi="Times New Roman" w:cs="Times New Roman"/>
          <w:b/>
          <w:bCs/>
          <w:sz w:val="22"/>
          <w:szCs w:val="22"/>
          <w:lang w:eastAsia="pl-PL"/>
        </w:rPr>
        <w:t>Strategi</w:t>
      </w:r>
      <w:r w:rsidR="0041603A">
        <w:rPr>
          <w:rFonts w:ascii="Times New Roman" w:eastAsia="Times New Roman" w:hAnsi="Times New Roman" w:cs="Times New Roman"/>
          <w:b/>
          <w:bCs/>
          <w:sz w:val="22"/>
          <w:szCs w:val="22"/>
          <w:lang w:eastAsia="pl-PL"/>
        </w:rPr>
        <w:t>i</w:t>
      </w:r>
      <w:r w:rsidRPr="000E5A75">
        <w:rPr>
          <w:rFonts w:ascii="Times New Roman" w:eastAsia="Times New Roman" w:hAnsi="Times New Roman" w:cs="Times New Roman"/>
          <w:b/>
          <w:bCs/>
          <w:sz w:val="22"/>
          <w:szCs w:val="22"/>
          <w:lang w:eastAsia="pl-PL"/>
        </w:rPr>
        <w:t xml:space="preserve"> Rozwoju Polski do 2035 r. </w:t>
      </w:r>
    </w:p>
    <w:p w14:paraId="06E67BB6" w14:textId="7F1464AA" w:rsidR="00DE0F0B" w:rsidRPr="000E5A75" w:rsidRDefault="00DE0F0B" w:rsidP="00DE0F0B">
      <w:pPr>
        <w:spacing w:after="0"/>
        <w:rPr>
          <w:rFonts w:ascii="Times New Roman" w:eastAsia="Times New Roman" w:hAnsi="Times New Roman" w:cs="Times New Roman"/>
          <w:lang w:eastAsia="pl-PL"/>
        </w:rPr>
      </w:pPr>
      <w:r w:rsidRPr="000671B0">
        <w:rPr>
          <w:rFonts w:ascii="Times New Roman" w:eastAsia="Times New Roman" w:hAnsi="Times New Roman" w:cs="Times New Roman"/>
          <w:b/>
          <w:bCs/>
          <w:lang w:eastAsia="pl-PL"/>
        </w:rPr>
        <w:t xml:space="preserve">Strategia Rozwoju Polski do 2035 r. to </w:t>
      </w:r>
      <w:r w:rsidRPr="000E5A75">
        <w:rPr>
          <w:rFonts w:ascii="Times New Roman" w:hAnsi="Times New Roman" w:cs="Times New Roman"/>
        </w:rPr>
        <w:t xml:space="preserve">kluczowy dokument średniookresowy, ściśle powiązany z długoterminową </w:t>
      </w:r>
      <w:r w:rsidR="002F2647" w:rsidRPr="002F2647">
        <w:rPr>
          <w:rFonts w:ascii="Times New Roman" w:hAnsi="Times New Roman" w:cs="Times New Roman"/>
        </w:rPr>
        <w:t>Koncepcją Rozwoju Kraju 2050 (KRK 2050)</w:t>
      </w:r>
      <w:r w:rsidRPr="002F2647">
        <w:rPr>
          <w:rFonts w:ascii="Times New Roman" w:hAnsi="Times New Roman" w:cs="Times New Roman"/>
        </w:rPr>
        <w:t>.</w:t>
      </w:r>
      <w:r w:rsidRPr="000E5A75">
        <w:rPr>
          <w:rFonts w:ascii="Times New Roman" w:eastAsia="Times New Roman" w:hAnsi="Times New Roman" w:cs="Times New Roman"/>
          <w:lang w:eastAsia="pl-PL"/>
        </w:rPr>
        <w:t>Kluczowe powiązania i elementy strategii:</w:t>
      </w:r>
    </w:p>
    <w:p w14:paraId="5324B781" w14:textId="77777777" w:rsidR="00DE0F0B" w:rsidRPr="000E5A75" w:rsidRDefault="00DE0F0B" w:rsidP="00E949D5">
      <w:pPr>
        <w:numPr>
          <w:ilvl w:val="0"/>
          <w:numId w:val="36"/>
        </w:numPr>
        <w:spacing w:before="100" w:beforeAutospacing="1" w:after="100" w:afterAutospacing="1"/>
        <w:jc w:val="both"/>
        <w:rPr>
          <w:rFonts w:ascii="Times New Roman" w:eastAsia="Times New Roman" w:hAnsi="Times New Roman" w:cs="Times New Roman"/>
          <w:lang w:eastAsia="pl-PL"/>
        </w:rPr>
      </w:pPr>
      <w:r w:rsidRPr="000E5A75">
        <w:rPr>
          <w:rFonts w:ascii="Times New Roman" w:eastAsia="Times New Roman" w:hAnsi="Times New Roman" w:cs="Times New Roman"/>
          <w:b/>
          <w:bCs/>
          <w:lang w:eastAsia="pl-PL"/>
        </w:rPr>
        <w:t>Powiązanie z KRK 2050:</w:t>
      </w:r>
      <w:r w:rsidRPr="000E5A75">
        <w:rPr>
          <w:rFonts w:ascii="Times New Roman" w:eastAsia="Times New Roman" w:hAnsi="Times New Roman" w:cs="Times New Roman"/>
          <w:lang w:eastAsia="pl-PL"/>
        </w:rPr>
        <w:t xml:space="preserve"> SRP 2035 stanowi operacjonalizację długoterminowych założeń KRK 2050, przekładając je na konkretne działania w najbliższej dekadzie.</w:t>
      </w:r>
    </w:p>
    <w:p w14:paraId="42A0A728" w14:textId="77777777" w:rsidR="00DE0F0B" w:rsidRPr="000E5A75" w:rsidRDefault="00DE0F0B" w:rsidP="00E949D5">
      <w:pPr>
        <w:numPr>
          <w:ilvl w:val="0"/>
          <w:numId w:val="36"/>
        </w:numPr>
        <w:spacing w:before="100" w:beforeAutospacing="1" w:after="100" w:afterAutospacing="1"/>
        <w:jc w:val="both"/>
        <w:rPr>
          <w:rFonts w:ascii="Times New Roman" w:eastAsia="Times New Roman" w:hAnsi="Times New Roman" w:cs="Times New Roman"/>
          <w:lang w:eastAsia="pl-PL"/>
        </w:rPr>
      </w:pPr>
      <w:proofErr w:type="spellStart"/>
      <w:r w:rsidRPr="000E5A75">
        <w:rPr>
          <w:rFonts w:ascii="Times New Roman" w:eastAsia="Times New Roman" w:hAnsi="Times New Roman" w:cs="Times New Roman"/>
          <w:b/>
          <w:bCs/>
          <w:lang w:eastAsia="pl-PL"/>
        </w:rPr>
        <w:t>Wieloośrodkowość</w:t>
      </w:r>
      <w:proofErr w:type="spellEnd"/>
      <w:r w:rsidRPr="000E5A75">
        <w:rPr>
          <w:rFonts w:ascii="Times New Roman" w:eastAsia="Times New Roman" w:hAnsi="Times New Roman" w:cs="Times New Roman"/>
          <w:b/>
          <w:bCs/>
          <w:lang w:eastAsia="pl-PL"/>
        </w:rPr>
        <w:t xml:space="preserve"> (Policentryczność):</w:t>
      </w:r>
      <w:r w:rsidRPr="000E5A75">
        <w:rPr>
          <w:rFonts w:ascii="Times New Roman" w:eastAsia="Times New Roman" w:hAnsi="Times New Roman" w:cs="Times New Roman"/>
          <w:lang w:eastAsia="pl-PL"/>
        </w:rPr>
        <w:t xml:space="preserve"> Strategia przeciwdziała metropolizacji, wspierając 78 miast </w:t>
      </w:r>
      <w:proofErr w:type="spellStart"/>
      <w:r w:rsidRPr="000E5A75">
        <w:rPr>
          <w:rFonts w:ascii="Times New Roman" w:eastAsia="Times New Roman" w:hAnsi="Times New Roman" w:cs="Times New Roman"/>
          <w:lang w:eastAsia="pl-PL"/>
        </w:rPr>
        <w:t>subregionalnych</w:t>
      </w:r>
      <w:proofErr w:type="spellEnd"/>
      <w:r w:rsidRPr="000E5A75">
        <w:rPr>
          <w:rFonts w:ascii="Times New Roman" w:eastAsia="Times New Roman" w:hAnsi="Times New Roman" w:cs="Times New Roman"/>
          <w:lang w:eastAsia="pl-PL"/>
        </w:rPr>
        <w:t xml:space="preserve"> (40-100 tys. mieszkańców), by pobudzić rozwój całych regionów.</w:t>
      </w:r>
    </w:p>
    <w:p w14:paraId="28397476" w14:textId="77777777" w:rsidR="00DE0F0B" w:rsidRPr="000E5A75" w:rsidRDefault="00DE0F0B" w:rsidP="00E949D5">
      <w:pPr>
        <w:numPr>
          <w:ilvl w:val="0"/>
          <w:numId w:val="36"/>
        </w:numPr>
        <w:spacing w:before="100" w:beforeAutospacing="1" w:after="100" w:afterAutospacing="1"/>
        <w:jc w:val="both"/>
        <w:rPr>
          <w:rFonts w:ascii="Times New Roman" w:eastAsia="Times New Roman" w:hAnsi="Times New Roman" w:cs="Times New Roman"/>
          <w:lang w:eastAsia="pl-PL"/>
        </w:rPr>
      </w:pPr>
      <w:r w:rsidRPr="000E5A75">
        <w:rPr>
          <w:rFonts w:ascii="Times New Roman" w:eastAsia="Times New Roman" w:hAnsi="Times New Roman" w:cs="Times New Roman"/>
          <w:b/>
          <w:bCs/>
          <w:lang w:eastAsia="pl-PL"/>
        </w:rPr>
        <w:t>Transformacja Gospodarcza i Społeczna:</w:t>
      </w:r>
      <w:r w:rsidRPr="000E5A75">
        <w:rPr>
          <w:rFonts w:ascii="Times New Roman" w:eastAsia="Times New Roman" w:hAnsi="Times New Roman" w:cs="Times New Roman"/>
          <w:lang w:eastAsia="pl-PL"/>
        </w:rPr>
        <w:t xml:space="preserve"> Stawia na wzrost roli polskich firm prywatnych, inwestycje w kapitał ludzki, bezpieczeństwo energetyczne (atom, sieci) oraz walkę z wykluczeniem transportowym.</w:t>
      </w:r>
    </w:p>
    <w:p w14:paraId="38E9AC1B" w14:textId="6889F5FC" w:rsidR="00DE0F0B" w:rsidRPr="003B416E" w:rsidRDefault="00DE0F0B" w:rsidP="00E949D5">
      <w:pPr>
        <w:numPr>
          <w:ilvl w:val="0"/>
          <w:numId w:val="36"/>
        </w:numPr>
        <w:spacing w:before="100" w:beforeAutospacing="1" w:after="100" w:afterAutospacing="1"/>
        <w:jc w:val="both"/>
        <w:rPr>
          <w:rFonts w:ascii="Times New Roman" w:eastAsia="Times New Roman" w:hAnsi="Times New Roman" w:cs="Times New Roman"/>
          <w:lang w:eastAsia="pl-PL"/>
        </w:rPr>
      </w:pPr>
      <w:r w:rsidRPr="000E5A75">
        <w:rPr>
          <w:rFonts w:ascii="Times New Roman" w:eastAsia="Times New Roman" w:hAnsi="Times New Roman" w:cs="Times New Roman"/>
          <w:b/>
          <w:bCs/>
          <w:lang w:eastAsia="pl-PL"/>
        </w:rPr>
        <w:t>Wyzwania:</w:t>
      </w:r>
      <w:r w:rsidRPr="000E5A75">
        <w:rPr>
          <w:rFonts w:ascii="Times New Roman" w:eastAsia="Times New Roman" w:hAnsi="Times New Roman" w:cs="Times New Roman"/>
          <w:lang w:eastAsia="pl-PL"/>
        </w:rPr>
        <w:t xml:space="preserve"> Dokument diagnozuje starzenie się społeczeństwa, transformację energetyczną i nierówności terytorialne</w:t>
      </w:r>
      <w:r w:rsidRPr="003B416E">
        <w:rPr>
          <w:rFonts w:ascii="Times New Roman" w:hAnsi="Times New Roman" w:cs="Times New Roman"/>
          <w:color w:val="000000"/>
        </w:rPr>
        <w:t xml:space="preserve">. </w:t>
      </w:r>
    </w:p>
    <w:p w14:paraId="777C5DD3" w14:textId="77777777" w:rsidR="00DE0F0B" w:rsidRPr="000E5A75" w:rsidRDefault="00DE0F0B" w:rsidP="00DE0F0B">
      <w:pPr>
        <w:pStyle w:val="CM142"/>
        <w:spacing w:before="288" w:after="288" w:line="276" w:lineRule="auto"/>
        <w:jc w:val="both"/>
        <w:rPr>
          <w:rFonts w:ascii="Times New Roman" w:hAnsi="Times New Roman" w:cs="Times New Roman"/>
          <w:color w:val="000000"/>
          <w:sz w:val="22"/>
          <w:szCs w:val="22"/>
        </w:rPr>
      </w:pPr>
      <w:r w:rsidRPr="000E5A75">
        <w:rPr>
          <w:rFonts w:ascii="Times New Roman" w:hAnsi="Times New Roman" w:cs="Times New Roman"/>
          <w:color w:val="000000"/>
          <w:sz w:val="22"/>
          <w:szCs w:val="22"/>
        </w:rPr>
        <w:t xml:space="preserve">Działania ukierunkowane na redukowanie deficytów i wykorzystanie potencjałów w obszarach społeczeństwa obywatelskiego oraz uczestnictwa w kulturze, z drugiej zaś polegają na stymulowaniu rozwoju gospodarczo-kulturalnego przez wzrost efektywności funkcjonowania polskich branż kreatywnych. Głównym celem SRKS jest zatem wzrost jakości życia społecznego i kulturalnego Polaków. Realizacja tego celu odbywa się przez wdrażanie kierunków interwencji zaplanowanych do realizacji w trzech zasadniczych obszarach, których kluczowe znaczenie znajduje również odzwierciedlenie w nowym podtytule SRKS: </w:t>
      </w:r>
      <w:r w:rsidRPr="000E5A75">
        <w:rPr>
          <w:rFonts w:ascii="Times New Roman" w:hAnsi="Times New Roman" w:cs="Times New Roman"/>
          <w:i/>
          <w:iCs/>
          <w:color w:val="000000"/>
          <w:sz w:val="22"/>
          <w:szCs w:val="22"/>
        </w:rPr>
        <w:t>współdziałanie, kultura, kreatywność</w:t>
      </w:r>
      <w:r w:rsidRPr="000E5A75">
        <w:rPr>
          <w:rFonts w:ascii="Times New Roman" w:hAnsi="Times New Roman" w:cs="Times New Roman"/>
          <w:color w:val="000000"/>
          <w:sz w:val="22"/>
          <w:szCs w:val="22"/>
        </w:rPr>
        <w:t xml:space="preserve">. Są to: </w:t>
      </w:r>
    </w:p>
    <w:p w14:paraId="79285592" w14:textId="77777777" w:rsidR="00DE0F0B" w:rsidRPr="000E5A75" w:rsidRDefault="00DE0F0B" w:rsidP="00E949D5">
      <w:pPr>
        <w:pStyle w:val="CM45"/>
        <w:numPr>
          <w:ilvl w:val="0"/>
          <w:numId w:val="37"/>
        </w:numPr>
        <w:spacing w:before="288" w:after="288" w:line="276" w:lineRule="auto"/>
        <w:jc w:val="both"/>
        <w:rPr>
          <w:rFonts w:ascii="Times New Roman" w:hAnsi="Times New Roman" w:cs="Times New Roman"/>
          <w:color w:val="000000"/>
          <w:sz w:val="22"/>
          <w:szCs w:val="22"/>
        </w:rPr>
      </w:pPr>
      <w:r w:rsidRPr="000E5A75">
        <w:rPr>
          <w:rFonts w:ascii="Times New Roman" w:hAnsi="Times New Roman" w:cs="Times New Roman"/>
          <w:color w:val="000000"/>
          <w:sz w:val="22"/>
          <w:szCs w:val="22"/>
        </w:rPr>
        <w:t xml:space="preserve">obszar 1: </w:t>
      </w:r>
      <w:r w:rsidRPr="000E5A75">
        <w:rPr>
          <w:rFonts w:ascii="Times New Roman" w:hAnsi="Times New Roman" w:cs="Times New Roman"/>
          <w:i/>
          <w:iCs/>
          <w:color w:val="000000"/>
          <w:sz w:val="22"/>
          <w:szCs w:val="22"/>
        </w:rPr>
        <w:t>Współdziałanie – społeczeństwo obywatelskie</w:t>
      </w:r>
      <w:r w:rsidRPr="000E5A75">
        <w:rPr>
          <w:rFonts w:ascii="Times New Roman" w:hAnsi="Times New Roman" w:cs="Times New Roman"/>
          <w:color w:val="000000"/>
          <w:sz w:val="22"/>
          <w:szCs w:val="22"/>
        </w:rPr>
        <w:t xml:space="preserve">, </w:t>
      </w:r>
    </w:p>
    <w:p w14:paraId="1B67ADDD" w14:textId="77777777" w:rsidR="00DE0F0B" w:rsidRPr="000E5A75" w:rsidRDefault="00DE0F0B" w:rsidP="00E949D5">
      <w:pPr>
        <w:pStyle w:val="CM45"/>
        <w:numPr>
          <w:ilvl w:val="0"/>
          <w:numId w:val="37"/>
        </w:numPr>
        <w:spacing w:before="288" w:after="288" w:line="276" w:lineRule="auto"/>
        <w:jc w:val="both"/>
        <w:rPr>
          <w:rFonts w:ascii="Times New Roman" w:hAnsi="Times New Roman" w:cs="Times New Roman"/>
          <w:color w:val="000000"/>
          <w:sz w:val="22"/>
          <w:szCs w:val="22"/>
        </w:rPr>
      </w:pPr>
      <w:r w:rsidRPr="000E5A75">
        <w:rPr>
          <w:rFonts w:ascii="Times New Roman" w:hAnsi="Times New Roman" w:cs="Times New Roman"/>
          <w:color w:val="000000"/>
          <w:sz w:val="22"/>
          <w:szCs w:val="22"/>
        </w:rPr>
        <w:t xml:space="preserve">obszar 2: </w:t>
      </w:r>
      <w:r w:rsidRPr="000E5A75">
        <w:rPr>
          <w:rFonts w:ascii="Times New Roman" w:hAnsi="Times New Roman" w:cs="Times New Roman"/>
          <w:i/>
          <w:iCs/>
          <w:color w:val="000000"/>
          <w:sz w:val="22"/>
          <w:szCs w:val="22"/>
        </w:rPr>
        <w:t>Kultura – tożsamość i postawy obywatelskie</w:t>
      </w:r>
      <w:r w:rsidRPr="000E5A75">
        <w:rPr>
          <w:rFonts w:ascii="Times New Roman" w:hAnsi="Times New Roman" w:cs="Times New Roman"/>
          <w:color w:val="000000"/>
          <w:sz w:val="22"/>
          <w:szCs w:val="22"/>
        </w:rPr>
        <w:t xml:space="preserve">, </w:t>
      </w:r>
    </w:p>
    <w:p w14:paraId="7385B972" w14:textId="77777777" w:rsidR="00DE0F0B" w:rsidRPr="000E5A75" w:rsidRDefault="00DE0F0B" w:rsidP="00E949D5">
      <w:pPr>
        <w:pStyle w:val="Akapitzlist"/>
        <w:numPr>
          <w:ilvl w:val="0"/>
          <w:numId w:val="37"/>
        </w:numPr>
        <w:spacing w:before="288" w:after="288"/>
        <w:jc w:val="both"/>
        <w:rPr>
          <w:rFonts w:ascii="Times New Roman" w:hAnsi="Times New Roman" w:cs="Times New Roman"/>
        </w:rPr>
      </w:pPr>
      <w:r w:rsidRPr="000E5A75">
        <w:rPr>
          <w:rFonts w:ascii="Times New Roman" w:hAnsi="Times New Roman" w:cs="Times New Roman"/>
          <w:color w:val="000000"/>
        </w:rPr>
        <w:t xml:space="preserve">obszar 3: </w:t>
      </w:r>
      <w:r w:rsidRPr="000E5A75">
        <w:rPr>
          <w:rFonts w:ascii="Times New Roman" w:hAnsi="Times New Roman" w:cs="Times New Roman"/>
          <w:i/>
          <w:iCs/>
          <w:color w:val="000000"/>
        </w:rPr>
        <w:t>Kreatywność – potencjał kulturowy i kreatywny</w:t>
      </w:r>
      <w:r w:rsidRPr="000E5A75">
        <w:rPr>
          <w:rFonts w:ascii="Times New Roman" w:hAnsi="Times New Roman" w:cs="Times New Roman"/>
          <w:color w:val="000000"/>
        </w:rPr>
        <w:t xml:space="preserve">. Interwencje SRKS zostały zaprojektowane i będą wdrażane – w tych przypadkach, w których jest to możliwe i uzasadnione – również z uwzględnieniem określonych w </w:t>
      </w:r>
      <w:r w:rsidRPr="000E5A75">
        <w:rPr>
          <w:rFonts w:ascii="Times New Roman" w:eastAsia="Times New Roman" w:hAnsi="Times New Roman" w:cs="Times New Roman"/>
          <w:b/>
          <w:bCs/>
          <w:lang w:eastAsia="pl-PL"/>
        </w:rPr>
        <w:t>Strategii Rozwoju Polski do 2035 r</w:t>
      </w:r>
      <w:r w:rsidRPr="000E5A75">
        <w:rPr>
          <w:rFonts w:ascii="Times New Roman" w:hAnsi="Times New Roman" w:cs="Times New Roman"/>
          <w:color w:val="000000"/>
        </w:rPr>
        <w:t xml:space="preserve"> zasad strategicznych polityki państwa, które stanowią punkt odniesienia do tworzenia wszystkich polityk, programów i projektów.</w:t>
      </w:r>
    </w:p>
    <w:p w14:paraId="2F6C56FE" w14:textId="77777777" w:rsidR="00293DA3" w:rsidRDefault="00981431">
      <w:pPr>
        <w:spacing w:before="288" w:after="288"/>
        <w:jc w:val="both"/>
        <w:rPr>
          <w:rFonts w:ascii="Times New Roman" w:hAnsi="Times New Roman" w:cs="Times New Roman"/>
        </w:rPr>
      </w:pPr>
      <w:r>
        <w:rPr>
          <w:rFonts w:ascii="Times New Roman" w:hAnsi="Times New Roman" w:cs="Times New Roman"/>
        </w:rPr>
        <w:t>Cel:</w:t>
      </w:r>
    </w:p>
    <w:p w14:paraId="6A521B13" w14:textId="77777777" w:rsidR="00293DA3" w:rsidRDefault="00981431">
      <w:pPr>
        <w:spacing w:before="288" w:after="288"/>
        <w:jc w:val="both"/>
        <w:rPr>
          <w:rFonts w:ascii="Times New Roman" w:hAnsi="Times New Roman" w:cs="Times New Roman"/>
        </w:rPr>
      </w:pPr>
      <w:r>
        <w:rPr>
          <w:rFonts w:ascii="Times New Roman" w:hAnsi="Times New Roman" w:cs="Times New Roman"/>
        </w:rPr>
        <w:t>Nowy obiekt AM</w:t>
      </w:r>
      <w:r>
        <w:rPr>
          <w:rFonts w:ascii="Times New Roman" w:eastAsia="Calibri" w:hAnsi="Times New Roman" w:cs="Times New Roman"/>
          <w:color w:val="000000" w:themeColor="text1"/>
        </w:rPr>
        <w:t>KP</w:t>
      </w:r>
      <w:r>
        <w:rPr>
          <w:rFonts w:ascii="Times New Roman" w:hAnsi="Times New Roman" w:cs="Times New Roman"/>
        </w:rPr>
        <w:t xml:space="preserve"> będzie wykorzystywany w pierwszej kolejności do </w:t>
      </w:r>
      <w:r>
        <w:rPr>
          <w:rFonts w:ascii="Times New Roman" w:hAnsi="Times New Roman" w:cs="Times New Roman"/>
          <w:b/>
        </w:rPr>
        <w:t>podniesienia jakości kształcenia akademickiego.</w:t>
      </w:r>
      <w:r>
        <w:rPr>
          <w:rFonts w:ascii="Times New Roman" w:hAnsi="Times New Roman" w:cs="Times New Roman"/>
        </w:rPr>
        <w:t xml:space="preserve"> Nacisk będzie położony na efekty procesu kształcenia, na rozwój kompetencji nie tylko artystycznych, ale i społecznych studentów.</w:t>
      </w:r>
    </w:p>
    <w:p w14:paraId="6AE588B5" w14:textId="0E55C62C" w:rsidR="00293DA3" w:rsidRDefault="00981431">
      <w:pPr>
        <w:spacing w:before="288" w:after="288"/>
        <w:jc w:val="both"/>
        <w:rPr>
          <w:rFonts w:ascii="Times New Roman" w:hAnsi="Times New Roman" w:cs="Times New Roman"/>
        </w:rPr>
      </w:pPr>
      <w:r>
        <w:rPr>
          <w:rFonts w:ascii="Times New Roman" w:hAnsi="Times New Roman" w:cs="Times New Roman"/>
        </w:rPr>
        <w:t xml:space="preserve">Nowy obiekt będzie wykorzystywany nie tylko do działalności dydaktycznej prowadzonej </w:t>
      </w:r>
      <w:r>
        <w:rPr>
          <w:rFonts w:ascii="Times New Roman" w:hAnsi="Times New Roman" w:cs="Times New Roman"/>
        </w:rPr>
        <w:br/>
        <w:t xml:space="preserve">w obszarze szkolnictwa wyższego, ale także do </w:t>
      </w:r>
      <w:r>
        <w:rPr>
          <w:rFonts w:ascii="Times New Roman" w:hAnsi="Times New Roman" w:cs="Times New Roman"/>
          <w:b/>
        </w:rPr>
        <w:t xml:space="preserve">realizacji nauczania pozaszkolnego i do rozwijania </w:t>
      </w:r>
      <w:r>
        <w:rPr>
          <w:rFonts w:ascii="Times New Roman" w:hAnsi="Times New Roman" w:cs="Times New Roman"/>
          <w:b/>
        </w:rPr>
        <w:lastRenderedPageBreak/>
        <w:t>partnerstwa</w:t>
      </w:r>
      <w:r>
        <w:rPr>
          <w:rFonts w:ascii="Times New Roman" w:hAnsi="Times New Roman" w:cs="Times New Roman"/>
        </w:rPr>
        <w:t xml:space="preserve"> (w obszarze edukacji dzieci i młodzieży) między </w:t>
      </w:r>
      <w:r w:rsidR="00F168C1" w:rsidRPr="00F168C1">
        <w:rPr>
          <w:rFonts w:ascii="Times New Roman" w:hAnsi="Times New Roman" w:cs="Times New Roman"/>
        </w:rPr>
        <w:t>AMKP</w:t>
      </w:r>
      <w:r>
        <w:rPr>
          <w:rFonts w:ascii="Times New Roman" w:hAnsi="Times New Roman" w:cs="Times New Roman"/>
        </w:rPr>
        <w:t xml:space="preserve"> a szkołami i placówkami oświatowymi.</w:t>
      </w:r>
    </w:p>
    <w:p w14:paraId="02BA7BAC" w14:textId="3A284FE5" w:rsidR="00293DA3" w:rsidRDefault="00981431">
      <w:pPr>
        <w:spacing w:before="288" w:after="288"/>
        <w:jc w:val="both"/>
        <w:rPr>
          <w:rFonts w:ascii="Times New Roman" w:hAnsi="Times New Roman" w:cs="Times New Roman"/>
        </w:rPr>
      </w:pPr>
      <w:r>
        <w:rPr>
          <w:rFonts w:ascii="Times New Roman" w:hAnsi="Times New Roman" w:cs="Times New Roman"/>
        </w:rPr>
        <w:t>Nowy kompleks dydaktyczny AM</w:t>
      </w:r>
      <w:r>
        <w:rPr>
          <w:rFonts w:ascii="Times New Roman" w:eastAsia="Calibri" w:hAnsi="Times New Roman" w:cs="Times New Roman"/>
          <w:color w:val="000000" w:themeColor="text1"/>
        </w:rPr>
        <w:t>KP</w:t>
      </w:r>
      <w:r>
        <w:rPr>
          <w:rFonts w:ascii="Times New Roman" w:hAnsi="Times New Roman" w:cs="Times New Roman"/>
        </w:rPr>
        <w:t xml:space="preserve"> będzie wykorzystywany także do </w:t>
      </w:r>
      <w:r>
        <w:rPr>
          <w:rFonts w:ascii="Times New Roman" w:hAnsi="Times New Roman" w:cs="Times New Roman"/>
          <w:b/>
        </w:rPr>
        <w:t>organizacji wartościowych wydarzeń kulturalnych</w:t>
      </w:r>
      <w:r>
        <w:rPr>
          <w:rFonts w:ascii="Times New Roman" w:hAnsi="Times New Roman" w:cs="Times New Roman"/>
        </w:rPr>
        <w:t xml:space="preserve"> – nie tylko wyłącznie muzycznych. Celem jest stworzenie nowego, centrum życia kulturalnego, społecznego, miejsca dialogu, ośrodka kreatywnego. Projektując nowy obiekt świadomie nawiązano do tych europejskich dokumentów strategicznych, w których nauka i kultura są ujmowane jako jed</w:t>
      </w:r>
      <w:r w:rsidR="0021361C">
        <w:rPr>
          <w:rFonts w:ascii="Times New Roman" w:hAnsi="Times New Roman" w:cs="Times New Roman"/>
        </w:rPr>
        <w:t>n</w:t>
      </w:r>
      <w:r w:rsidR="00FB0454">
        <w:rPr>
          <w:rFonts w:ascii="Times New Roman" w:hAnsi="Times New Roman" w:cs="Times New Roman"/>
        </w:rPr>
        <w:t xml:space="preserve">e </w:t>
      </w:r>
      <w:r w:rsidRPr="00BD26EA">
        <w:rPr>
          <w:rFonts w:ascii="Times New Roman" w:hAnsi="Times New Roman" w:cs="Times New Roman"/>
        </w:rPr>
        <w:t>z kluczowych obszarów rozwoju gospodarki</w:t>
      </w:r>
      <w:r>
        <w:rPr>
          <w:rFonts w:ascii="Times New Roman" w:hAnsi="Times New Roman" w:cs="Times New Roman"/>
        </w:rPr>
        <w:t xml:space="preserve"> </w:t>
      </w:r>
    </w:p>
    <w:p w14:paraId="472728F6" w14:textId="77777777" w:rsidR="00293DA3" w:rsidRDefault="00981431">
      <w:pPr>
        <w:spacing w:before="288" w:after="288"/>
        <w:jc w:val="both"/>
        <w:rPr>
          <w:rFonts w:ascii="Times New Roman" w:hAnsi="Times New Roman" w:cs="Times New Roman"/>
        </w:rPr>
      </w:pPr>
      <w:r>
        <w:rPr>
          <w:rFonts w:ascii="Times New Roman" w:hAnsi="Times New Roman" w:cs="Times New Roman"/>
        </w:rPr>
        <w:t xml:space="preserve">Kompleks dydaktyczny AMKP będzie wykorzystywany także do </w:t>
      </w:r>
      <w:r>
        <w:rPr>
          <w:rFonts w:ascii="Times New Roman" w:hAnsi="Times New Roman" w:cs="Times New Roman"/>
          <w:b/>
        </w:rPr>
        <w:t>rozwoju kompetencji kulturowych</w:t>
      </w:r>
      <w:r>
        <w:rPr>
          <w:rFonts w:ascii="Times New Roman" w:hAnsi="Times New Roman" w:cs="Times New Roman"/>
        </w:rPr>
        <w:t xml:space="preserve"> oraz </w:t>
      </w:r>
      <w:r>
        <w:rPr>
          <w:rFonts w:ascii="Times New Roman" w:hAnsi="Times New Roman" w:cs="Times New Roman"/>
          <w:b/>
        </w:rPr>
        <w:t>upowszechniania różnych form uczestnictwa w kulturze.</w:t>
      </w:r>
      <w:r>
        <w:rPr>
          <w:rFonts w:ascii="Times New Roman" w:hAnsi="Times New Roman" w:cs="Times New Roman"/>
        </w:rPr>
        <w:t xml:space="preserve"> </w:t>
      </w:r>
    </w:p>
    <w:p w14:paraId="445B370B" w14:textId="63E4078D" w:rsidR="00293DA3" w:rsidRDefault="00981431">
      <w:pPr>
        <w:spacing w:before="288" w:after="288"/>
        <w:jc w:val="both"/>
        <w:rPr>
          <w:rFonts w:ascii="Times New Roman" w:hAnsi="Times New Roman" w:cs="Times New Roman"/>
          <w:color w:val="000000" w:themeColor="text1"/>
        </w:rPr>
      </w:pPr>
      <w:r>
        <w:rPr>
          <w:rFonts w:ascii="Times New Roman" w:hAnsi="Times New Roman" w:cs="Times New Roman"/>
          <w:b/>
          <w:color w:val="000000" w:themeColor="text1"/>
        </w:rPr>
        <w:t>AMKP jako uczelnia artystyczna to znakomite miejsce i znakomite otoczenie dla rozwoju sektora kreatywnego i przedsiębiorczości.</w:t>
      </w:r>
    </w:p>
    <w:p w14:paraId="7A5B6B06" w14:textId="77777777" w:rsidR="00293DA3" w:rsidRDefault="00981431">
      <w:pPr>
        <w:spacing w:before="288" w:after="288"/>
        <w:jc w:val="both"/>
        <w:rPr>
          <w:rFonts w:ascii="Times New Roman" w:hAnsi="Times New Roman" w:cs="Times New Roman"/>
        </w:rPr>
      </w:pPr>
      <w:r>
        <w:rPr>
          <w:rFonts w:ascii="Times New Roman" w:hAnsi="Times New Roman" w:cs="Times New Roman"/>
        </w:rPr>
        <w:t>Nowa infrastruktura powstała w wyniku realizacji projektu stworzy optymalne warunki do wymiany z zagranicą, kształcenia artystów na poziomie międzynarodowym. Sale prób i sale koncertowe zostały już wstępnie tak zaprojektowane, aby parametry i standardy funkcjonalne oraz akustyczne spełniały oczekiwania najbardziej wymagającej publiczności i były zgodne z najwyższymi międzynarodowymi  standardami.</w:t>
      </w:r>
    </w:p>
    <w:p w14:paraId="2025B0B4" w14:textId="77777777" w:rsidR="00293DA3" w:rsidRDefault="00981431">
      <w:pPr>
        <w:spacing w:before="288" w:after="288"/>
        <w:jc w:val="both"/>
        <w:rPr>
          <w:rFonts w:ascii="Times New Roman" w:hAnsi="Times New Roman" w:cs="Times New Roman"/>
          <w:u w:val="single"/>
        </w:rPr>
      </w:pPr>
      <w:r>
        <w:rPr>
          <w:rFonts w:ascii="Times New Roman" w:eastAsia="Calibri" w:hAnsi="Times New Roman" w:cs="Times New Roman"/>
        </w:rPr>
        <w:t xml:space="preserve">  </w:t>
      </w:r>
      <w:r>
        <w:rPr>
          <w:rFonts w:ascii="Times New Roman" w:eastAsia="Calibri" w:hAnsi="Times New Roman" w:cs="Times New Roman"/>
          <w:u w:val="single"/>
        </w:rPr>
        <w:t>Zgodność projektu z politykami horyzontalnymi.</w:t>
      </w:r>
    </w:p>
    <w:tbl>
      <w:tblPr>
        <w:tblW w:w="0" w:type="auto"/>
        <w:tblLook w:val="04A0" w:firstRow="1" w:lastRow="0" w:firstColumn="1" w:lastColumn="0" w:noHBand="0" w:noVBand="1"/>
      </w:tblPr>
      <w:tblGrid>
        <w:gridCol w:w="1793"/>
        <w:gridCol w:w="7279"/>
      </w:tblGrid>
      <w:tr w:rsidR="00293DA3" w14:paraId="406C96DE" w14:textId="77777777">
        <w:tc>
          <w:tcPr>
            <w:tcW w:w="9212" w:type="dxa"/>
            <w:gridSpan w:val="2"/>
          </w:tcPr>
          <w:p w14:paraId="60F8B60A" w14:textId="77777777" w:rsidR="00293DA3" w:rsidRDefault="00981431">
            <w:pPr>
              <w:spacing w:before="288" w:after="288"/>
              <w:jc w:val="both"/>
              <w:rPr>
                <w:rFonts w:ascii="Times New Roman" w:eastAsia="Calibri" w:hAnsi="Times New Roman" w:cs="Times New Roman"/>
                <w:u w:val="single"/>
              </w:rPr>
            </w:pPr>
            <w:r>
              <w:rPr>
                <w:rFonts w:ascii="Times New Roman" w:eastAsia="Calibri" w:hAnsi="Times New Roman" w:cs="Times New Roman"/>
                <w:u w:val="single"/>
              </w:rPr>
              <w:t>Równość mężczyzn i kobiet oraz niedyskryminacja.</w:t>
            </w:r>
          </w:p>
        </w:tc>
      </w:tr>
      <w:tr w:rsidR="00293DA3" w14:paraId="60445DEC" w14:textId="77777777">
        <w:tc>
          <w:tcPr>
            <w:tcW w:w="1809" w:type="dxa"/>
          </w:tcPr>
          <w:p w14:paraId="20E49872" w14:textId="77777777" w:rsidR="00293DA3" w:rsidRDefault="00293DA3">
            <w:pPr>
              <w:spacing w:before="288" w:after="288"/>
              <w:jc w:val="both"/>
              <w:rPr>
                <w:rFonts w:ascii="Times New Roman" w:eastAsia="Calibri" w:hAnsi="Times New Roman" w:cs="Times New Roman"/>
              </w:rPr>
            </w:pPr>
          </w:p>
        </w:tc>
        <w:tc>
          <w:tcPr>
            <w:tcW w:w="7403" w:type="dxa"/>
          </w:tcPr>
          <w:p w14:paraId="7CB90010"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Wpływ pozytywny</w:t>
            </w:r>
          </w:p>
        </w:tc>
      </w:tr>
      <w:tr w:rsidR="00293DA3" w14:paraId="0CE52716" w14:textId="77777777">
        <w:tc>
          <w:tcPr>
            <w:tcW w:w="1809" w:type="dxa"/>
          </w:tcPr>
          <w:p w14:paraId="39D4072B"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Uzasadnienie</w:t>
            </w:r>
          </w:p>
        </w:tc>
        <w:tc>
          <w:tcPr>
            <w:tcW w:w="7403" w:type="dxa"/>
          </w:tcPr>
          <w:p w14:paraId="1623CDB2"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Na każdym etapie realizacji Projektu będą przestrzegane zasady równości kobiet i mężczyzn oraz niedyskryminacji.</w:t>
            </w:r>
          </w:p>
          <w:p w14:paraId="1728A851"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Działania podejmowane w projekcie w żaden sposób nie będą dyskryminować ze względu na płeć, rasę lub pochodzenie etniczne, religię lub światopogląd niepełnosprawność, wiek lub orientację seksualną.</w:t>
            </w:r>
          </w:p>
          <w:p w14:paraId="0DCDF42F"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Udostępnienie efektów projektu będzie realizowane w sposób transparentny zgodnie z jasno określonymi zasadami, co gwarantuje równość dostępu do wiedzy dla wszystkich osób zgodnie z zasadami równego dostępu.</w:t>
            </w:r>
          </w:p>
          <w:p w14:paraId="311D70DD"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Należy podkreślić, iż cała oferta edukacyjna i kulturalna, jaka będzie realizowana w nowym kompleksie dydaktycznym AMKP zachowa spójność i będzie adresowana w równym stopniu do kobiet i mężczyzn oraz wszystkich grup społecznych, zawodowych, wyznaniowych, etnicznych.</w:t>
            </w:r>
          </w:p>
          <w:p w14:paraId="517F9431" w14:textId="378DE539"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lastRenderedPageBreak/>
              <w:t xml:space="preserve">Wpływ projektu na politykę równości osób pełnosprawnych </w:t>
            </w:r>
            <w:r>
              <w:rPr>
                <w:rFonts w:ascii="Times New Roman" w:eastAsia="Calibri" w:hAnsi="Times New Roman" w:cs="Times New Roman"/>
              </w:rPr>
              <w:br/>
              <w:t>i z niepełnosprawnością jest pozytywny, ponieważ niesie ze sobą rozwiązania architektoniczne i technologiczne pomagające osob</w:t>
            </w:r>
            <w:r w:rsidR="0021361C">
              <w:rPr>
                <w:rFonts w:ascii="Times New Roman" w:eastAsia="Calibri" w:hAnsi="Times New Roman" w:cs="Times New Roman"/>
              </w:rPr>
              <w:t>om</w:t>
            </w:r>
            <w:r>
              <w:rPr>
                <w:rFonts w:ascii="Times New Roman" w:eastAsia="Calibri" w:hAnsi="Times New Roman" w:cs="Times New Roman"/>
              </w:rPr>
              <w:t xml:space="preserve"> z niepełnosprawnością poruszać się swobodnie na obiektach wybudowanych w ramach Projektu.</w:t>
            </w:r>
          </w:p>
          <w:p w14:paraId="266507B3"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rPr>
              <w:t>Podkreślić należy, że AM</w:t>
            </w:r>
            <w:r>
              <w:rPr>
                <w:rFonts w:ascii="Times New Roman" w:eastAsia="Calibri" w:hAnsi="Times New Roman" w:cs="Times New Roman"/>
                <w:color w:val="000000" w:themeColor="text1"/>
              </w:rPr>
              <w:t>KP</w:t>
            </w:r>
            <w:r>
              <w:rPr>
                <w:rFonts w:ascii="Times New Roman" w:eastAsia="Calibri" w:hAnsi="Times New Roman" w:cs="Times New Roman"/>
              </w:rPr>
              <w:t xml:space="preserve"> już kształci i będzie w nowo budowanych obiektach kształcić studentów z różnego typu niepełnosprawnościami. Studenci </w:t>
            </w:r>
            <w:r>
              <w:rPr>
                <w:rFonts w:ascii="Times New Roman" w:eastAsia="Calibri" w:hAnsi="Times New Roman" w:cs="Times New Roman"/>
              </w:rPr>
              <w:br/>
              <w:t xml:space="preserve">z niepełnosprawnościami nierzadko są wybitnie uzdolnieni artystycznie, </w:t>
            </w:r>
            <w:r>
              <w:rPr>
                <w:rFonts w:ascii="Times New Roman" w:eastAsia="Calibri" w:hAnsi="Times New Roman" w:cs="Times New Roman"/>
              </w:rPr>
              <w:br/>
              <w:t>w tym muzycznie. Nowe budynki wybudowane zostaną bez barier architektonicznych; zostaną wyposażone w racjonalne udogodnienia dla osób z niepełnosprawnością – z respektowaniem zasad uniwersalnego projektowania.</w:t>
            </w:r>
          </w:p>
        </w:tc>
      </w:tr>
      <w:tr w:rsidR="00293DA3" w14:paraId="3711A8AC" w14:textId="77777777">
        <w:tc>
          <w:tcPr>
            <w:tcW w:w="9212" w:type="dxa"/>
            <w:gridSpan w:val="2"/>
          </w:tcPr>
          <w:p w14:paraId="4E192E4A" w14:textId="77777777" w:rsidR="00293DA3" w:rsidRDefault="00981431">
            <w:pPr>
              <w:spacing w:before="288" w:after="288"/>
              <w:jc w:val="both"/>
              <w:rPr>
                <w:rFonts w:ascii="Times New Roman" w:eastAsia="Calibri" w:hAnsi="Times New Roman" w:cs="Times New Roman"/>
                <w:u w:val="single"/>
              </w:rPr>
            </w:pPr>
            <w:r>
              <w:rPr>
                <w:rFonts w:ascii="Times New Roman" w:eastAsia="Calibri" w:hAnsi="Times New Roman" w:cs="Times New Roman"/>
                <w:u w:val="single"/>
              </w:rPr>
              <w:lastRenderedPageBreak/>
              <w:t>Zgodność z innymi politykami horyzontalnymi.</w:t>
            </w:r>
          </w:p>
        </w:tc>
      </w:tr>
      <w:tr w:rsidR="00293DA3" w14:paraId="20012A7D" w14:textId="77777777">
        <w:tc>
          <w:tcPr>
            <w:tcW w:w="1809" w:type="dxa"/>
          </w:tcPr>
          <w:p w14:paraId="3B809584" w14:textId="77777777" w:rsidR="00293DA3" w:rsidRDefault="00293DA3" w:rsidP="0029475B">
            <w:pPr>
              <w:spacing w:before="288" w:after="288"/>
              <w:jc w:val="both"/>
              <w:rPr>
                <w:rFonts w:ascii="Times New Roman" w:eastAsia="Calibri" w:hAnsi="Times New Roman" w:cs="Times New Roman"/>
              </w:rPr>
            </w:pPr>
          </w:p>
        </w:tc>
        <w:tc>
          <w:tcPr>
            <w:tcW w:w="7403" w:type="dxa"/>
          </w:tcPr>
          <w:p w14:paraId="4EF4CA49" w14:textId="77777777" w:rsidR="00293DA3" w:rsidRDefault="00981431" w:rsidP="0029475B">
            <w:pPr>
              <w:spacing w:before="288" w:after="288"/>
              <w:jc w:val="both"/>
              <w:rPr>
                <w:rFonts w:ascii="Times New Roman" w:eastAsia="Calibri" w:hAnsi="Times New Roman" w:cs="Times New Roman"/>
              </w:rPr>
            </w:pPr>
            <w:r>
              <w:rPr>
                <w:rFonts w:ascii="Times New Roman" w:eastAsia="Calibri" w:hAnsi="Times New Roman" w:cs="Times New Roman"/>
              </w:rPr>
              <w:t>Wpływ pozytywny</w:t>
            </w:r>
          </w:p>
        </w:tc>
      </w:tr>
      <w:tr w:rsidR="00293DA3" w14:paraId="6CEAA3E2" w14:textId="77777777">
        <w:tc>
          <w:tcPr>
            <w:tcW w:w="1809" w:type="dxa"/>
          </w:tcPr>
          <w:p w14:paraId="67C7BA53"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Uzasadnienie</w:t>
            </w:r>
          </w:p>
        </w:tc>
        <w:tc>
          <w:tcPr>
            <w:tcW w:w="7403" w:type="dxa"/>
          </w:tcPr>
          <w:p w14:paraId="7443F5D7"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Opis działań w kierunku realizacji zagadnień horyzontalnych</w:t>
            </w:r>
          </w:p>
          <w:p w14:paraId="6E3B2453" w14:textId="77777777" w:rsidR="00293DA3" w:rsidRDefault="00981431" w:rsidP="00E949D5">
            <w:pPr>
              <w:numPr>
                <w:ilvl w:val="0"/>
                <w:numId w:val="38"/>
              </w:numPr>
              <w:spacing w:before="288" w:after="288"/>
              <w:contextualSpacing/>
              <w:jc w:val="both"/>
              <w:rPr>
                <w:rFonts w:ascii="Times New Roman" w:eastAsia="Calibri" w:hAnsi="Times New Roman" w:cs="Times New Roman"/>
                <w:u w:val="single"/>
              </w:rPr>
            </w:pPr>
            <w:r>
              <w:rPr>
                <w:rFonts w:ascii="Times New Roman" w:eastAsia="Calibri" w:hAnsi="Times New Roman" w:cs="Times New Roman"/>
                <w:u w:val="single"/>
              </w:rPr>
              <w:t xml:space="preserve">Zrównoważony rozwój: aspekt środowiskowy </w:t>
            </w:r>
          </w:p>
          <w:p w14:paraId="6DED81A8" w14:textId="3E028DEE" w:rsidR="00293DA3" w:rsidRDefault="00981431">
            <w:pPr>
              <w:pStyle w:val="Stopka"/>
              <w:tabs>
                <w:tab w:val="left" w:pos="8505"/>
              </w:tabs>
              <w:spacing w:before="288" w:after="288" w:line="276" w:lineRule="auto"/>
              <w:ind w:left="23" w:right="567"/>
              <w:jc w:val="both"/>
              <w:rPr>
                <w:rFonts w:ascii="Times New Roman" w:hAnsi="Times New Roman" w:cs="Times New Roman"/>
              </w:rPr>
            </w:pPr>
            <w:r>
              <w:rPr>
                <w:rFonts w:ascii="Times New Roman" w:hAnsi="Times New Roman" w:cs="Times New Roman"/>
              </w:rPr>
              <w:t>Zamiarem Inwestora (AM</w:t>
            </w:r>
            <w:r>
              <w:rPr>
                <w:rFonts w:ascii="Times New Roman" w:eastAsia="Calibri" w:hAnsi="Times New Roman" w:cs="Times New Roman"/>
                <w:color w:val="000000" w:themeColor="text1"/>
              </w:rPr>
              <w:t>KP</w:t>
            </w:r>
            <w:r>
              <w:rPr>
                <w:rFonts w:ascii="Times New Roman" w:hAnsi="Times New Roman" w:cs="Times New Roman"/>
              </w:rPr>
              <w:t>) jest zbudowanie budynku/zespołu budynków optymalnych pod względem ekonomicznym i ekologicznym, zgodnym z zasadą zrównoważonego rozwoju.</w:t>
            </w:r>
          </w:p>
          <w:p w14:paraId="4B93ED76" w14:textId="030BB7E9" w:rsidR="00293DA3" w:rsidRDefault="00981431">
            <w:pPr>
              <w:pStyle w:val="Stopka"/>
              <w:tabs>
                <w:tab w:val="left" w:pos="8505"/>
              </w:tabs>
              <w:spacing w:before="288" w:after="288" w:line="276" w:lineRule="auto"/>
              <w:ind w:left="23" w:right="567"/>
              <w:jc w:val="both"/>
              <w:rPr>
                <w:rFonts w:ascii="Times New Roman" w:hAnsi="Times New Roman" w:cs="Times New Roman"/>
              </w:rPr>
            </w:pPr>
            <w:r>
              <w:rPr>
                <w:rFonts w:ascii="Times New Roman" w:hAnsi="Times New Roman" w:cs="Times New Roman"/>
              </w:rPr>
              <w:t>Nowy kompleks dydaktyczny będzie kompatybilny z różnymi systemami oceny wielokryterialnej. Projekt kładzie duży nacisk na aspekt oszczędzania energii: zarówno na etapie budowy, jak i eksploatacji.</w:t>
            </w:r>
          </w:p>
          <w:p w14:paraId="0509A335" w14:textId="77777777" w:rsidR="00293DA3" w:rsidRDefault="00981431">
            <w:pPr>
              <w:pStyle w:val="Stopka"/>
              <w:tabs>
                <w:tab w:val="left" w:pos="8505"/>
              </w:tabs>
              <w:spacing w:before="288" w:after="288" w:line="276" w:lineRule="auto"/>
              <w:ind w:left="23" w:right="567"/>
              <w:jc w:val="both"/>
              <w:rPr>
                <w:rFonts w:ascii="Times New Roman" w:hAnsi="Times New Roman" w:cs="Times New Roman"/>
              </w:rPr>
            </w:pPr>
            <w:r>
              <w:rPr>
                <w:rFonts w:ascii="Times New Roman" w:hAnsi="Times New Roman" w:cs="Times New Roman"/>
              </w:rPr>
              <w:t>Zakłada się stosowanie technologii redukcji zapotrzebowania, odzysku energii.</w:t>
            </w:r>
          </w:p>
          <w:p w14:paraId="5DC6EBD6" w14:textId="77777777" w:rsidR="00293DA3" w:rsidRDefault="00981431">
            <w:pPr>
              <w:pStyle w:val="Stopka"/>
              <w:spacing w:before="120" w:after="120" w:line="276" w:lineRule="auto"/>
              <w:ind w:left="23" w:right="1834"/>
              <w:jc w:val="both"/>
              <w:rPr>
                <w:rFonts w:ascii="Times New Roman" w:hAnsi="Times New Roman" w:cs="Times New Roman"/>
              </w:rPr>
            </w:pPr>
            <w:r>
              <w:rPr>
                <w:rFonts w:ascii="Times New Roman" w:hAnsi="Times New Roman" w:cs="Times New Roman"/>
              </w:rPr>
              <w:t>Duży nacisk położono na:</w:t>
            </w:r>
          </w:p>
          <w:p w14:paraId="33526ACD"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odpowiedni dobór materiałów budowlanych, w tym wykorzystanie materiałów z recyklingu, materiałów o niskiej emisji (posiadających dokumentację potwierdzającą niską zawartość lotnych związków organicznych),</w:t>
            </w:r>
          </w:p>
          <w:p w14:paraId="7BD81030"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zapobieganie zanieczyszczeniom (powietrza, gruntu, wód) od prac budowlanych,</w:t>
            </w:r>
          </w:p>
          <w:p w14:paraId="2AF1F9D9"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odpowiednie zarządzanie odpadami z placu budowy,</w:t>
            </w:r>
          </w:p>
          <w:p w14:paraId="200ACFC7"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ochronę terenów środowiskowo wrażliwych:  starodrzewu, krajobrazu kulturowego,</w:t>
            </w:r>
          </w:p>
          <w:p w14:paraId="59D1C5E1" w14:textId="1101F29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lastRenderedPageBreak/>
              <w:t>intensywność zagospodarowania terenów sąsiadujących (poprzez różnorodność usług w odległości pieszego dystansu do powstającego budynku),</w:t>
            </w:r>
          </w:p>
          <w:p w14:paraId="5FA1389B"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stworzenie warunków do wygodnego korzystania z infrastruktury na terenach sąsiadujących z projektowanym kompleksem dydaktycznym – poprzez odpowiednią komunikację pieszą i odpowiednie rozwiązania w zakresie zagospodarowania terenu,</w:t>
            </w:r>
          </w:p>
          <w:p w14:paraId="4705736A"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preferencje dla komunikacji publicznej i dla rowerów (np. poprzez rozbudowaną i odpowiednio zlokalizowaną infrastrukturę rowerową),</w:t>
            </w:r>
          </w:p>
          <w:p w14:paraId="372992EF"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redukcję efektu „wyspy ciepła”,</w:t>
            </w:r>
          </w:p>
          <w:p w14:paraId="50F6A41A"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redukcję „zanieczyszczenia” światłem sztucznym terenu,</w:t>
            </w:r>
          </w:p>
          <w:p w14:paraId="21026C03" w14:textId="739B0DF4"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optymalne wykorzystywanie światła naturalnego/dziennego (np. poprzez odpowiednio zaprojektowane naświetla, okna, a także rolety,   odpowiednio dobrana przezierność szklenia),</w:t>
            </w:r>
          </w:p>
          <w:p w14:paraId="74F67E83"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inteligentne systemy oświetlenia w połączeniu z naturalnym światłem wprowadzanym do wnętrz,</w:t>
            </w:r>
          </w:p>
          <w:p w14:paraId="2F60561C"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 xml:space="preserve">energooszczędne oświetlenie LED z możliwością zastosowania cyfrowego systemu sterowania oświetleniem, z indywidualną kontrolą natężenia oraz detekcją obecności oraz natężeniem światła dziennego, </w:t>
            </w:r>
          </w:p>
          <w:p w14:paraId="1DD44704"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 xml:space="preserve">automatyczne wyłączenie oświetlenia i klimatyzacji, </w:t>
            </w:r>
            <w:r>
              <w:rPr>
                <w:rFonts w:ascii="Times New Roman" w:hAnsi="Times New Roman" w:cs="Times New Roman"/>
              </w:rPr>
              <w:br/>
              <w:t>w poszczególnych pomieszczeniach, po jego opuszczeniu – powiązanie z systemem kontroli dostępu,</w:t>
            </w:r>
          </w:p>
          <w:p w14:paraId="73B52BEF" w14:textId="1E733F35"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 xml:space="preserve">rezygnację w uzasadnionych przypadkach (w części pomieszczeń) z tradycyjnej klimatyzacji poprzez wyposażenie pomieszczeń biurowych i holu windowego w chłodzenie z wykorzystaniem w konstrukcji rozwiązań </w:t>
            </w:r>
            <w:proofErr w:type="spellStart"/>
            <w:r>
              <w:rPr>
                <w:rFonts w:ascii="Times New Roman" w:hAnsi="Times New Roman" w:cs="Times New Roman"/>
              </w:rPr>
              <w:t>termoaktywnych</w:t>
            </w:r>
            <w:proofErr w:type="spellEnd"/>
            <w:r>
              <w:rPr>
                <w:rFonts w:ascii="Times New Roman" w:hAnsi="Times New Roman" w:cs="Times New Roman"/>
              </w:rPr>
              <w:t xml:space="preserve"> TABS (lub/i materiałów zmiennofazowych z możliwością sporadycznego/tymczasowego naturalnego wentylowania w części biurowej i ćwiczeniowej (tj. możliwość otwierania okien),</w:t>
            </w:r>
          </w:p>
          <w:p w14:paraId="0863549B" w14:textId="5B837EA8"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redukcję zużycia wody – zarówno wewnątrz (poprzez zastosowanie odpowiedniej i wydajnej armatury, poprzez wykorzystanie „wody szarej”), jak i na zewnątrz budynku (poprzez odpowiedni</w:t>
            </w:r>
            <w:r w:rsidR="0016612D">
              <w:rPr>
                <w:rFonts w:ascii="Times New Roman" w:hAnsi="Times New Roman" w:cs="Times New Roman"/>
              </w:rPr>
              <w:t>o</w:t>
            </w:r>
            <w:r>
              <w:rPr>
                <w:rFonts w:ascii="Times New Roman" w:hAnsi="Times New Roman" w:cs="Times New Roman"/>
              </w:rPr>
              <w:t xml:space="preserve"> dobraną roślinnoś</w:t>
            </w:r>
            <w:r w:rsidR="0016612D">
              <w:rPr>
                <w:rFonts w:ascii="Times New Roman" w:hAnsi="Times New Roman" w:cs="Times New Roman"/>
              </w:rPr>
              <w:t>ć</w:t>
            </w:r>
            <w:r>
              <w:rPr>
                <w:rFonts w:ascii="Times New Roman" w:hAnsi="Times New Roman" w:cs="Times New Roman"/>
              </w:rPr>
              <w:t xml:space="preserve"> – gatunki rodzime),</w:t>
            </w:r>
          </w:p>
          <w:p w14:paraId="65B17D9F"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zagospodarowanie wody deszczowej,</w:t>
            </w:r>
          </w:p>
          <w:p w14:paraId="652D2942"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zastosowanie rozwiązań powodujących zmniejszenie zużycia ciepłej wody,</w:t>
            </w:r>
          </w:p>
          <w:p w14:paraId="1094A36B"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zastosowanie odnawialnych źródeł energii, np.:</w:t>
            </w:r>
          </w:p>
          <w:p w14:paraId="314DFC90" w14:textId="77777777" w:rsidR="00293DA3" w:rsidRDefault="00981431" w:rsidP="00E949D5">
            <w:pPr>
              <w:pStyle w:val="Stopka"/>
              <w:numPr>
                <w:ilvl w:val="0"/>
                <w:numId w:val="40"/>
              </w:numPr>
              <w:spacing w:before="120" w:after="120" w:line="276" w:lineRule="auto"/>
              <w:ind w:right="567"/>
              <w:jc w:val="both"/>
              <w:rPr>
                <w:rFonts w:ascii="Times New Roman" w:hAnsi="Times New Roman" w:cs="Times New Roman"/>
              </w:rPr>
            </w:pPr>
            <w:r>
              <w:rPr>
                <w:rFonts w:ascii="Times New Roman" w:hAnsi="Times New Roman" w:cs="Times New Roman"/>
              </w:rPr>
              <w:t xml:space="preserve">energii promieniowania słonecznego: poprzez zastosowanie rozwiązań architektury słonecznej, </w:t>
            </w:r>
            <w:r>
              <w:rPr>
                <w:rFonts w:ascii="Times New Roman" w:hAnsi="Times New Roman" w:cs="Times New Roman"/>
              </w:rPr>
              <w:br/>
            </w:r>
            <w:r>
              <w:rPr>
                <w:rFonts w:ascii="Times New Roman" w:hAnsi="Times New Roman" w:cs="Times New Roman"/>
              </w:rPr>
              <w:lastRenderedPageBreak/>
              <w:t>z włączeniem systemów pasywnych i oświetlenia światłem dziennym; w aktywnych systemach grzewczych; w instalacjach elektrycznych z ogniwami fotowoltaicznymi (PV),</w:t>
            </w:r>
          </w:p>
          <w:p w14:paraId="17DEFF19" w14:textId="7B89A8FF" w:rsidR="00293DA3" w:rsidRDefault="00981431" w:rsidP="00E949D5">
            <w:pPr>
              <w:pStyle w:val="Stopka"/>
              <w:numPr>
                <w:ilvl w:val="0"/>
                <w:numId w:val="40"/>
              </w:numPr>
              <w:spacing w:before="120" w:after="120" w:line="276" w:lineRule="auto"/>
              <w:ind w:right="567"/>
              <w:jc w:val="both"/>
              <w:rPr>
                <w:rFonts w:ascii="Times New Roman" w:hAnsi="Times New Roman" w:cs="Times New Roman"/>
              </w:rPr>
            </w:pPr>
            <w:r>
              <w:rPr>
                <w:rFonts w:ascii="Times New Roman" w:hAnsi="Times New Roman" w:cs="Times New Roman"/>
              </w:rPr>
              <w:t>energii otoczenia budynku, zawartej w jego naturalnym środowisku (np. poprzez zastosowanie pomp ciepła),</w:t>
            </w:r>
          </w:p>
          <w:p w14:paraId="60ED334D" w14:textId="77777777" w:rsidR="00293DA3" w:rsidRDefault="00981431" w:rsidP="00E949D5">
            <w:pPr>
              <w:pStyle w:val="Stopka"/>
              <w:numPr>
                <w:ilvl w:val="0"/>
                <w:numId w:val="40"/>
              </w:numPr>
              <w:spacing w:before="120" w:after="120" w:line="276" w:lineRule="auto"/>
              <w:ind w:right="567"/>
              <w:jc w:val="both"/>
              <w:rPr>
                <w:rFonts w:ascii="Times New Roman" w:hAnsi="Times New Roman" w:cs="Times New Roman"/>
              </w:rPr>
            </w:pPr>
            <w:r>
              <w:rPr>
                <w:rFonts w:ascii="Times New Roman" w:hAnsi="Times New Roman" w:cs="Times New Roman"/>
              </w:rPr>
              <w:t>energii odpadowej poprzez rekuperację ciepła z układów wentylacyjnych, ścieków i innych,</w:t>
            </w:r>
          </w:p>
          <w:p w14:paraId="06D60D48" w14:textId="77777777" w:rsidR="00293DA3" w:rsidRDefault="00981431" w:rsidP="00E949D5">
            <w:pPr>
              <w:pStyle w:val="Stopka"/>
              <w:numPr>
                <w:ilvl w:val="0"/>
                <w:numId w:val="40"/>
              </w:numPr>
              <w:spacing w:before="120" w:after="120" w:line="276" w:lineRule="auto"/>
              <w:ind w:right="567"/>
              <w:jc w:val="both"/>
              <w:rPr>
                <w:rFonts w:ascii="Times New Roman" w:hAnsi="Times New Roman" w:cs="Times New Roman"/>
              </w:rPr>
            </w:pPr>
            <w:r>
              <w:rPr>
                <w:rFonts w:ascii="Times New Roman" w:hAnsi="Times New Roman" w:cs="Times New Roman"/>
              </w:rPr>
              <w:t>wstępne podgrzewanie lub chłodzenie powietrza wentylacyjnego w elementach rurowych pod ziemią (gruntowe wymienniki ciepła),</w:t>
            </w:r>
          </w:p>
          <w:p w14:paraId="5CC843BE" w14:textId="75469C0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wydajność energetyczną (pełna symulacja modelu energetycznego dla projektu),</w:t>
            </w:r>
          </w:p>
          <w:p w14:paraId="09DBBFE5" w14:textId="464C9E82"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 xml:space="preserve">zarządzanie czynnikiem chłodniczym wyłącznie poprzez wyposażenie o niskim potencjale niszczenia warstwy ozonowej (ODP) i potencjale tworzenia efektu cieplarnianego (GWP), a także niewykorzystujące związków </w:t>
            </w:r>
            <w:proofErr w:type="spellStart"/>
            <w:r>
              <w:rPr>
                <w:rFonts w:ascii="Times New Roman" w:hAnsi="Times New Roman" w:cs="Times New Roman"/>
              </w:rPr>
              <w:t>chlorofluorowęglowodorowych</w:t>
            </w:r>
            <w:proofErr w:type="spellEnd"/>
            <w:r>
              <w:rPr>
                <w:rFonts w:ascii="Times New Roman" w:hAnsi="Times New Roman" w:cs="Times New Roman"/>
              </w:rPr>
              <w:t xml:space="preserve"> (CFC),</w:t>
            </w:r>
          </w:p>
          <w:p w14:paraId="4E5D6EEF"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opomiarowanie zużycia mediów (liczniki i podliczniki),</w:t>
            </w:r>
          </w:p>
          <w:p w14:paraId="7175B03F" w14:textId="77777777" w:rsidR="00293DA3"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 xml:space="preserve">sterowanie instalacjami i zużyciem mediów (automatyka - </w:t>
            </w:r>
            <w:proofErr w:type="spellStart"/>
            <w:r>
              <w:rPr>
                <w:rFonts w:ascii="Times New Roman" w:hAnsi="Times New Roman" w:cs="Times New Roman"/>
              </w:rPr>
              <w:t>bms</w:t>
            </w:r>
            <w:proofErr w:type="spellEnd"/>
            <w:r>
              <w:rPr>
                <w:rFonts w:ascii="Times New Roman" w:hAnsi="Times New Roman" w:cs="Times New Roman"/>
              </w:rPr>
              <w:t>),</w:t>
            </w:r>
          </w:p>
          <w:p w14:paraId="0CD93DC3" w14:textId="0469BB4B" w:rsidR="00293DA3" w:rsidRPr="00957031" w:rsidRDefault="00981431" w:rsidP="00E949D5">
            <w:pPr>
              <w:pStyle w:val="Stopka"/>
              <w:numPr>
                <w:ilvl w:val="0"/>
                <w:numId w:val="39"/>
              </w:numPr>
              <w:spacing w:before="120" w:after="120" w:line="276" w:lineRule="auto"/>
              <w:ind w:right="567"/>
              <w:jc w:val="both"/>
              <w:rPr>
                <w:rFonts w:ascii="Times New Roman" w:hAnsi="Times New Roman" w:cs="Times New Roman"/>
              </w:rPr>
            </w:pPr>
            <w:r>
              <w:rPr>
                <w:rFonts w:ascii="Times New Roman" w:hAnsi="Times New Roman" w:cs="Times New Roman"/>
              </w:rPr>
              <w:t>ograniczenie środowiskowego wpływu budynku w całym okresie istnienia (ocena cyklu życia budynku).</w:t>
            </w:r>
          </w:p>
          <w:p w14:paraId="052318D7" w14:textId="2C7B6B56" w:rsidR="00293DA3" w:rsidRPr="0029475B" w:rsidRDefault="00981431" w:rsidP="00E949D5">
            <w:pPr>
              <w:pStyle w:val="Akapitzlist"/>
              <w:numPr>
                <w:ilvl w:val="0"/>
                <w:numId w:val="38"/>
              </w:numPr>
              <w:spacing w:before="288" w:after="288"/>
              <w:jc w:val="both"/>
              <w:rPr>
                <w:rFonts w:ascii="Times New Roman" w:eastAsia="Calibri" w:hAnsi="Times New Roman" w:cs="Times New Roman"/>
                <w:u w:val="single"/>
              </w:rPr>
            </w:pPr>
            <w:r w:rsidRPr="0029475B">
              <w:rPr>
                <w:rFonts w:ascii="Times New Roman" w:eastAsia="Calibri" w:hAnsi="Times New Roman" w:cs="Times New Roman"/>
                <w:u w:val="single"/>
              </w:rPr>
              <w:t xml:space="preserve">Zrównoważony rozwój: aspekt ekonomiczny </w:t>
            </w:r>
          </w:p>
          <w:p w14:paraId="2E7CB005" w14:textId="0D7637E6" w:rsidR="00293DA3" w:rsidRDefault="00981431">
            <w:pPr>
              <w:spacing w:before="288" w:after="288"/>
              <w:contextualSpacing/>
              <w:jc w:val="both"/>
              <w:rPr>
                <w:rFonts w:ascii="Times New Roman" w:eastAsia="Calibri" w:hAnsi="Times New Roman" w:cs="Times New Roman"/>
              </w:rPr>
            </w:pPr>
            <w:r>
              <w:rPr>
                <w:rFonts w:ascii="Times New Roman" w:eastAsia="Calibri" w:hAnsi="Times New Roman" w:cs="Times New Roman"/>
              </w:rPr>
              <w:t>W ramach projektu zaplanowano wdrożenie efektywnego systemu zarządzania przeciwdziałającemu rozproszeniu zadań, zasobów ludzkich i rzeczowych.  Dysponowanie zasobami odbywać się będzie z zachowaniem zasady uzyskiwania najlepszych efektów z danych nakładów i optymalnego doboru metod i środków służących osiąganiu założonych celów i terminowości realizacji zadań.</w:t>
            </w:r>
          </w:p>
          <w:p w14:paraId="00798756" w14:textId="77777777" w:rsidR="00293DA3" w:rsidRDefault="00293DA3">
            <w:pPr>
              <w:spacing w:before="288" w:after="288"/>
              <w:contextualSpacing/>
              <w:jc w:val="both"/>
              <w:rPr>
                <w:rFonts w:ascii="Times New Roman" w:eastAsia="Calibri" w:hAnsi="Times New Roman" w:cs="Times New Roman"/>
              </w:rPr>
            </w:pPr>
          </w:p>
          <w:p w14:paraId="5149A7B6" w14:textId="57F4745D" w:rsidR="00293DA3" w:rsidRPr="0029475B" w:rsidRDefault="00981431" w:rsidP="00E949D5">
            <w:pPr>
              <w:pStyle w:val="Akapitzlist"/>
              <w:numPr>
                <w:ilvl w:val="0"/>
                <w:numId w:val="38"/>
              </w:numPr>
              <w:spacing w:before="288" w:after="288"/>
              <w:jc w:val="both"/>
              <w:rPr>
                <w:rFonts w:ascii="Times New Roman" w:eastAsia="Calibri" w:hAnsi="Times New Roman" w:cs="Times New Roman"/>
                <w:u w:val="single"/>
              </w:rPr>
            </w:pPr>
            <w:r w:rsidRPr="0029475B">
              <w:rPr>
                <w:rFonts w:ascii="Times New Roman" w:eastAsia="Calibri" w:hAnsi="Times New Roman" w:cs="Times New Roman"/>
                <w:u w:val="single"/>
              </w:rPr>
              <w:t xml:space="preserve">Równość płci: </w:t>
            </w:r>
          </w:p>
          <w:p w14:paraId="3B52810F" w14:textId="0B4B1B8B" w:rsidR="00293DA3" w:rsidRDefault="00981431">
            <w:pPr>
              <w:spacing w:before="288" w:after="288"/>
              <w:contextualSpacing/>
              <w:jc w:val="both"/>
              <w:rPr>
                <w:rFonts w:ascii="Times New Roman" w:eastAsia="Calibri" w:hAnsi="Times New Roman" w:cs="Times New Roman"/>
              </w:rPr>
            </w:pPr>
            <w:r>
              <w:rPr>
                <w:rFonts w:ascii="Times New Roman" w:eastAsia="Calibri" w:hAnsi="Times New Roman" w:cs="Times New Roman"/>
              </w:rPr>
              <w:t>W trakcie realizacji projektu będzie stosowana zasada równego traktowania mężczyzn i kobiet w zakresie dostępu do produktów projektu poprzez zapewnienie możliwości korzystania z nich przedstawicielom obydwu płci na identycznych zasadach. Pozytywny wpływ projektu na analizowaną politykę horyzontalną przejawia się również w aktywnym udziale przedstawicieli obu płci zarówno w procesie przygotowania projektu, jak i w fazie jego realizacji.</w:t>
            </w:r>
            <w:r>
              <w:rPr>
                <w:rFonts w:ascii="Times New Roman" w:eastAsia="Calibri" w:hAnsi="Times New Roman" w:cs="Times New Roman"/>
              </w:rPr>
              <w:br/>
            </w:r>
          </w:p>
          <w:p w14:paraId="672E00A0" w14:textId="77777777" w:rsidR="00293DA3" w:rsidRDefault="00981431" w:rsidP="00E949D5">
            <w:pPr>
              <w:numPr>
                <w:ilvl w:val="0"/>
                <w:numId w:val="38"/>
              </w:numPr>
              <w:spacing w:before="288" w:after="288"/>
              <w:ind w:left="318" w:hanging="318"/>
              <w:contextualSpacing/>
              <w:jc w:val="both"/>
              <w:rPr>
                <w:rFonts w:ascii="Times New Roman" w:eastAsia="Calibri" w:hAnsi="Times New Roman" w:cs="Times New Roman"/>
                <w:u w:val="single"/>
              </w:rPr>
            </w:pPr>
            <w:r>
              <w:rPr>
                <w:rFonts w:ascii="Times New Roman" w:eastAsia="Calibri" w:hAnsi="Times New Roman" w:cs="Times New Roman"/>
                <w:u w:val="single"/>
              </w:rPr>
              <w:t xml:space="preserve">Dobre rządzenie: </w:t>
            </w:r>
          </w:p>
          <w:p w14:paraId="6ADAF4B5" w14:textId="77777777" w:rsidR="00293DA3" w:rsidRDefault="00981431">
            <w:pPr>
              <w:spacing w:before="288" w:after="288"/>
              <w:contextualSpacing/>
              <w:jc w:val="both"/>
              <w:rPr>
                <w:rFonts w:ascii="Times New Roman" w:eastAsia="Calibri" w:hAnsi="Times New Roman" w:cs="Times New Roman"/>
              </w:rPr>
            </w:pPr>
            <w:r>
              <w:rPr>
                <w:rFonts w:ascii="Times New Roman" w:eastAsia="Calibri" w:hAnsi="Times New Roman" w:cs="Times New Roman"/>
              </w:rPr>
              <w:lastRenderedPageBreak/>
              <w:t>Dobre i efektywne zarządzanie ma kluczowe znaczenie dla realizacji projektu ze względu na gospodarowanie środkami publicznymi, obligującymi Wnioskodawcę do dokonywania wydatków w sposób celowy i oszczędny. Identyfikacja i zapobieganie nieprawidłowościom będzie odbywać się na bazie standardów ukonstytuowanych nie tylko na poziomie projektu, ale również na poziomie Wnioskodawcy, jakie funkcjonują w organizacji na co dzień.</w:t>
            </w:r>
          </w:p>
        </w:tc>
      </w:tr>
    </w:tbl>
    <w:p w14:paraId="009E171B" w14:textId="77777777" w:rsidR="00293DA3" w:rsidRDefault="00293DA3">
      <w:pPr>
        <w:spacing w:before="120" w:after="120"/>
        <w:jc w:val="both"/>
        <w:rPr>
          <w:rFonts w:ascii="Times New Roman" w:hAnsi="Times New Roman" w:cs="Times New Roman"/>
        </w:rPr>
      </w:pPr>
    </w:p>
    <w:p w14:paraId="71CA5A35" w14:textId="77777777" w:rsidR="00595A1E" w:rsidRDefault="00595A1E" w:rsidP="00957031">
      <w:pPr>
        <w:pStyle w:val="Nagwek1"/>
      </w:pPr>
      <w:bookmarkStart w:id="50" w:name="_Toc229471885"/>
    </w:p>
    <w:p w14:paraId="4BE91FFA" w14:textId="73E6A163" w:rsidR="00293DA3" w:rsidRDefault="003E3D5B" w:rsidP="00957031">
      <w:pPr>
        <w:pStyle w:val="Nagwek1"/>
      </w:pPr>
      <w:r>
        <w:t>V</w:t>
      </w:r>
      <w:r w:rsidR="00981431">
        <w:t xml:space="preserve">. Priorytety oraz kierunki interwencji w zakresie terytorialnym – zgodność </w:t>
      </w:r>
      <w:r w:rsidR="00FB0454">
        <w:br/>
      </w:r>
      <w:r w:rsidR="00981431">
        <w:t>z dokumentami strategicznymi na poziomie makroregionalnym, regionalnym, lokalnym</w:t>
      </w:r>
      <w:bookmarkEnd w:id="50"/>
      <w:r w:rsidR="00981431">
        <w:t xml:space="preserve"> </w:t>
      </w:r>
    </w:p>
    <w:p w14:paraId="1EBBE9BC" w14:textId="77777777" w:rsidR="00206B68" w:rsidRPr="00206B68" w:rsidRDefault="00206B68" w:rsidP="00206B68">
      <w:pPr>
        <w:rPr>
          <w:lang w:eastAsia="pl-PL"/>
        </w:rPr>
      </w:pPr>
    </w:p>
    <w:p w14:paraId="00CE62A7" w14:textId="77777777" w:rsidR="00293DA3" w:rsidRDefault="00981431">
      <w:pPr>
        <w:pStyle w:val="Nagwek"/>
        <w:jc w:val="both"/>
        <w:rPr>
          <w:rFonts w:ascii="Times New Roman" w:hAnsi="Times New Roman" w:cs="Times New Roman"/>
          <w:bCs/>
          <w:u w:val="single"/>
        </w:rPr>
      </w:pPr>
      <w:r>
        <w:rPr>
          <w:rFonts w:ascii="Times New Roman" w:hAnsi="Times New Roman" w:cs="Times New Roman"/>
          <w:bCs/>
          <w:u w:val="single"/>
        </w:rPr>
        <w:t xml:space="preserve">Strategia Rozwoju Polski Południowej </w:t>
      </w:r>
    </w:p>
    <w:p w14:paraId="4F28B812" w14:textId="77777777" w:rsidR="00293DA3" w:rsidRDefault="00981431">
      <w:pPr>
        <w:tabs>
          <w:tab w:val="left" w:pos="920"/>
        </w:tabs>
        <w:spacing w:before="288" w:after="288"/>
        <w:jc w:val="both"/>
        <w:rPr>
          <w:rFonts w:ascii="Times New Roman" w:hAnsi="Times New Roman" w:cs="Times New Roman"/>
        </w:rPr>
      </w:pPr>
      <w:r>
        <w:rPr>
          <w:rFonts w:ascii="Times New Roman" w:hAnsi="Times New Roman" w:cs="Times New Roman"/>
        </w:rPr>
        <w:t xml:space="preserve">Jak wskazano w dokumencie, </w:t>
      </w:r>
      <w:r>
        <w:rPr>
          <w:rFonts w:ascii="Times New Roman" w:hAnsi="Times New Roman" w:cs="Times New Roman"/>
          <w:bCs/>
        </w:rPr>
        <w:t>makroregion Polski Południowej jest ważnym ośrodkiem kulturalnym na mapie kraju</w:t>
      </w:r>
      <w:r>
        <w:rPr>
          <w:rFonts w:ascii="Times New Roman" w:hAnsi="Times New Roman" w:cs="Times New Roman"/>
        </w:rPr>
        <w:t>. Posiada dużą liczbę instytucji kultury wysokiej o charakterze widowiskowym. AM</w:t>
      </w:r>
      <w:r>
        <w:rPr>
          <w:rFonts w:ascii="Times New Roman" w:eastAsia="Calibri" w:hAnsi="Times New Roman" w:cs="Times New Roman"/>
          <w:color w:val="000000" w:themeColor="text1"/>
        </w:rPr>
        <w:t>KP</w:t>
      </w:r>
      <w:r>
        <w:rPr>
          <w:rFonts w:ascii="Times New Roman" w:hAnsi="Times New Roman" w:cs="Times New Roman"/>
        </w:rPr>
        <w:t xml:space="preserve">, jako jedna z nielicznych muzycznych szkół wyższych, </w:t>
      </w:r>
      <w:r>
        <w:rPr>
          <w:rFonts w:ascii="Times New Roman" w:hAnsi="Times New Roman" w:cs="Times New Roman"/>
          <w:bCs/>
        </w:rPr>
        <w:t>odgrywa istotną rolę w kształtowaniu pozycji kulturalnej całego makroregionu</w:t>
      </w:r>
      <w:r>
        <w:rPr>
          <w:rFonts w:ascii="Times New Roman" w:hAnsi="Times New Roman" w:cs="Times New Roman"/>
        </w:rPr>
        <w:t>, głównie z uwagi na swoją dużą aktywność na polu edukacyjnym i kulturalnym. Dzięki realizacji projektu ta aktywność zostanie jeszcze znacznie bardziej wzmocniona.</w:t>
      </w:r>
    </w:p>
    <w:p w14:paraId="682A6B62" w14:textId="0BA051BE" w:rsidR="00293DA3" w:rsidRDefault="00981431">
      <w:pPr>
        <w:tabs>
          <w:tab w:val="left" w:pos="920"/>
        </w:tabs>
        <w:spacing w:before="288" w:after="288"/>
        <w:jc w:val="both"/>
        <w:rPr>
          <w:rFonts w:ascii="Times New Roman" w:hAnsi="Times New Roman" w:cs="Times New Roman"/>
          <w:bCs/>
        </w:rPr>
      </w:pPr>
      <w:r>
        <w:rPr>
          <w:rFonts w:ascii="Times New Roman" w:hAnsi="Times New Roman" w:cs="Times New Roman"/>
        </w:rPr>
        <w:t xml:space="preserve">W SRPP wskazuje się wśród trendów rozwojowych do 2030 roku </w:t>
      </w:r>
      <w:r>
        <w:rPr>
          <w:rFonts w:ascii="Times New Roman" w:hAnsi="Times New Roman" w:cs="Times New Roman"/>
          <w:bCs/>
        </w:rPr>
        <w:t xml:space="preserve">wzrost udziału dużych miast </w:t>
      </w:r>
      <w:r>
        <w:rPr>
          <w:rFonts w:ascii="Times New Roman" w:hAnsi="Times New Roman" w:cs="Times New Roman"/>
          <w:bCs/>
        </w:rPr>
        <w:br/>
        <w:t>w gospodarce globalnej, w tym znaczenia miast jako ośrodków kreacji nauki i kultury</w:t>
      </w:r>
      <w:r>
        <w:rPr>
          <w:rFonts w:ascii="Times New Roman" w:hAnsi="Times New Roman" w:cs="Times New Roman"/>
        </w:rPr>
        <w:t xml:space="preserve">, </w:t>
      </w:r>
      <w:r>
        <w:rPr>
          <w:rFonts w:ascii="Times New Roman" w:hAnsi="Times New Roman" w:cs="Times New Roman"/>
          <w:bCs/>
        </w:rPr>
        <w:t>wzrost uczestnictwa w kulturze zarówno masowej, jak i wysokiej</w:t>
      </w:r>
      <w:r>
        <w:rPr>
          <w:rFonts w:ascii="Times New Roman" w:hAnsi="Times New Roman" w:cs="Times New Roman"/>
        </w:rPr>
        <w:t xml:space="preserve">, </w:t>
      </w:r>
      <w:r>
        <w:rPr>
          <w:rFonts w:ascii="Times New Roman" w:hAnsi="Times New Roman" w:cs="Times New Roman"/>
          <w:bCs/>
        </w:rPr>
        <w:t>nowe znaczenie sektora kultury, które ujmuje przestrzeń kultury nie tylko jako obszar tworzenia</w:t>
      </w:r>
      <w:r>
        <w:rPr>
          <w:rFonts w:ascii="Times New Roman" w:hAnsi="Times New Roman" w:cs="Times New Roman"/>
        </w:rPr>
        <w:t xml:space="preserve">. Trendy te doskonale korespondują z celami projektu Wnioskodawcy. Po pierwsze projekt realizowany będzie na terenie Krakowa – miasta wojewódzkiego, metropolii, która odgrywa bardzo duże znaczenie w kulturalnym rozwoju regionu. To tutaj znajduje się szereg prężnie działających instytucji edukacyjnych i kulturalnych, których oferta jest kierowana nie tylko do mieszkańców, ale także turystów licznie przybywających do Krakowa. Budowa nowego kompleksu dydaktycznego </w:t>
      </w:r>
      <w:r w:rsidR="00F168C1" w:rsidRPr="00F168C1">
        <w:rPr>
          <w:rFonts w:ascii="Times New Roman" w:hAnsi="Times New Roman" w:cs="Times New Roman"/>
        </w:rPr>
        <w:t>AMKP</w:t>
      </w:r>
      <w:r>
        <w:rPr>
          <w:rFonts w:ascii="Times New Roman" w:hAnsi="Times New Roman" w:cs="Times New Roman"/>
        </w:rPr>
        <w:t xml:space="preserve"> wzmocni rozpoznawalność i atrakcyjność miasta – zarówno w Europie, jak i na świecie.</w:t>
      </w:r>
    </w:p>
    <w:p w14:paraId="3E6672DB" w14:textId="206C8BA4" w:rsidR="00293DA3" w:rsidRDefault="00981431">
      <w:pPr>
        <w:tabs>
          <w:tab w:val="left" w:pos="920"/>
        </w:tabs>
        <w:spacing w:before="288" w:after="288"/>
        <w:jc w:val="both"/>
        <w:rPr>
          <w:rFonts w:ascii="Times New Roman" w:hAnsi="Times New Roman" w:cs="Times New Roman"/>
        </w:rPr>
      </w:pPr>
      <w:r>
        <w:rPr>
          <w:rFonts w:ascii="Times New Roman" w:hAnsi="Times New Roman" w:cs="Times New Roman"/>
        </w:rPr>
        <w:t xml:space="preserve">Program bardzo mocno wpisuje się w </w:t>
      </w:r>
      <w:r>
        <w:rPr>
          <w:rFonts w:ascii="Times New Roman" w:hAnsi="Times New Roman" w:cs="Times New Roman"/>
          <w:u w:val="single"/>
        </w:rPr>
        <w:t>Cel strategiczny 1 Europol górnośląsko-krakowski obszarem koncentracji innowacyjności i kreatywności, wyznaczającym trendy rozwojowe i wpisującym się w sieć najdynamiczniej rozwijających się metropolii europejskich</w:t>
      </w:r>
      <w:r>
        <w:rPr>
          <w:rFonts w:ascii="Times New Roman" w:hAnsi="Times New Roman" w:cs="Times New Roman"/>
        </w:rPr>
        <w:t xml:space="preserve">, a konkretnie w kierunek interwencji </w:t>
      </w:r>
      <w:r>
        <w:rPr>
          <w:rFonts w:ascii="Times New Roman" w:hAnsi="Times New Roman" w:cs="Times New Roman"/>
          <w:bCs/>
        </w:rPr>
        <w:t>1.3 Tworzenie dynamicznego ośrodka kultury rozpoznawalnego wśród metropolii europejskich</w:t>
      </w:r>
      <w:r>
        <w:rPr>
          <w:rFonts w:ascii="Times New Roman" w:hAnsi="Times New Roman" w:cs="Times New Roman"/>
        </w:rPr>
        <w:t xml:space="preserve">. Budowa nowego kompleksu dydaktycznego AMKP i wykorzystanie go do realizacji zarówno działalności edukacyjnej jak i kulturalnej przyczyni się do rozwoju Krakowa i wzrostu rozpoznawalności tego miasta </w:t>
      </w:r>
      <w:r>
        <w:rPr>
          <w:rFonts w:ascii="Times New Roman" w:hAnsi="Times New Roman" w:cs="Times New Roman"/>
          <w:bCs/>
        </w:rPr>
        <w:t xml:space="preserve">wśród metropolii europejskich. </w:t>
      </w:r>
      <w:r w:rsidR="00F168C1" w:rsidRPr="00F168C1">
        <w:rPr>
          <w:rFonts w:ascii="Times New Roman" w:hAnsi="Times New Roman" w:cs="Times New Roman"/>
        </w:rPr>
        <w:t>AMKP</w:t>
      </w:r>
      <w:r>
        <w:rPr>
          <w:rFonts w:ascii="Times New Roman" w:hAnsi="Times New Roman" w:cs="Times New Roman"/>
        </w:rPr>
        <w:t xml:space="preserve"> </w:t>
      </w:r>
      <w:r>
        <w:rPr>
          <w:rFonts w:ascii="Times New Roman" w:hAnsi="Times New Roman" w:cs="Times New Roman"/>
          <w:bCs/>
        </w:rPr>
        <w:t>ze swoją ofertą doskonale uzupełni zapotrzebowanie w makroregionie na działania kulturalne i edukacyjne z zakresu kultury wysokiej</w:t>
      </w:r>
      <w:r>
        <w:rPr>
          <w:rFonts w:ascii="Times New Roman" w:hAnsi="Times New Roman" w:cs="Times New Roman"/>
        </w:rPr>
        <w:t>.</w:t>
      </w:r>
    </w:p>
    <w:p w14:paraId="7B5116BE" w14:textId="77777777" w:rsidR="00293DA3" w:rsidRDefault="00981431">
      <w:pPr>
        <w:pStyle w:val="Nagwek"/>
        <w:tabs>
          <w:tab w:val="left" w:pos="920"/>
        </w:tabs>
        <w:spacing w:before="288" w:after="288" w:line="276" w:lineRule="auto"/>
        <w:jc w:val="both"/>
        <w:rPr>
          <w:rFonts w:ascii="Times New Roman" w:hAnsi="Times New Roman" w:cs="Times New Roman"/>
          <w:bCs/>
          <w:u w:val="single"/>
        </w:rPr>
      </w:pPr>
      <w:r>
        <w:rPr>
          <w:rFonts w:ascii="Times New Roman" w:hAnsi="Times New Roman" w:cs="Times New Roman"/>
          <w:bCs/>
          <w:u w:val="single"/>
        </w:rPr>
        <w:t>Strategia Rozwoju Województwa „Małopolska 2030”</w:t>
      </w:r>
    </w:p>
    <w:p w14:paraId="70E27965" w14:textId="7A05CB91" w:rsidR="00293DA3" w:rsidRDefault="00981431">
      <w:pPr>
        <w:pStyle w:val="NormalnyWeb"/>
        <w:spacing w:before="288" w:beforeAutospacing="0" w:after="288" w:afterAutospacing="0" w:line="276" w:lineRule="auto"/>
        <w:jc w:val="both"/>
        <w:rPr>
          <w:sz w:val="22"/>
          <w:szCs w:val="22"/>
        </w:rPr>
      </w:pPr>
      <w:r>
        <w:rPr>
          <w:sz w:val="22"/>
          <w:szCs w:val="22"/>
        </w:rPr>
        <w:t xml:space="preserve">W dniu 17 grudnia 2020 r. Sejmik Województwa Małopolskiego uchwalił </w:t>
      </w:r>
      <w:r>
        <w:rPr>
          <w:rStyle w:val="Pogrubienie"/>
          <w:sz w:val="22"/>
          <w:szCs w:val="22"/>
        </w:rPr>
        <w:t>Strategię Rozwoju Województwa „Małopolska 2030</w:t>
      </w:r>
      <w:r>
        <w:rPr>
          <w:sz w:val="22"/>
          <w:szCs w:val="22"/>
        </w:rPr>
        <w:t xml:space="preserve">”, zwaną dalej „SRWM”, która stanowi aktualizację i kontynuację dokumentu pn. Strategia Rozwoju Województwa Małopolskiego na lata 2011–2020. </w:t>
      </w:r>
      <w:r>
        <w:rPr>
          <w:rStyle w:val="Pogrubienie"/>
          <w:sz w:val="22"/>
          <w:szCs w:val="22"/>
        </w:rPr>
        <w:t>Wizja</w:t>
      </w:r>
      <w:r>
        <w:rPr>
          <w:sz w:val="22"/>
          <w:szCs w:val="22"/>
        </w:rPr>
        <w:t xml:space="preserve">, jaka została określona w strategii zakłada, że Małopolska stanie się: </w:t>
      </w:r>
      <w:r>
        <w:rPr>
          <w:rStyle w:val="Uwydatnienie"/>
          <w:sz w:val="22"/>
          <w:szCs w:val="22"/>
        </w:rPr>
        <w:t xml:space="preserve">regionem równych szans i wszechstronnego </w:t>
      </w:r>
      <w:r>
        <w:rPr>
          <w:rStyle w:val="Uwydatnienie"/>
          <w:sz w:val="22"/>
          <w:szCs w:val="22"/>
        </w:rPr>
        <w:lastRenderedPageBreak/>
        <w:t>rozwoju Małopolan, nowoczesnej gospodarki, odpowiedzialnie podchodzącym do zasobów środowiska naturalnego, silnym aktywnością swych mieszkańców, czerpiącym z dziedzictwa przeszłości, zachowującym swoją tożsamość i aktywnie działającym na rzecz integracji europejskiej</w:t>
      </w:r>
      <w:r>
        <w:rPr>
          <w:sz w:val="22"/>
          <w:szCs w:val="22"/>
        </w:rPr>
        <w:t xml:space="preserve">. </w:t>
      </w:r>
    </w:p>
    <w:p w14:paraId="3B5819FE" w14:textId="7D3AB416" w:rsidR="00293DA3" w:rsidRDefault="00981431">
      <w:pPr>
        <w:pStyle w:val="NormalnyWeb"/>
        <w:spacing w:before="288" w:beforeAutospacing="0" w:after="288" w:afterAutospacing="0" w:line="276" w:lineRule="auto"/>
        <w:jc w:val="both"/>
        <w:rPr>
          <w:sz w:val="22"/>
          <w:szCs w:val="22"/>
        </w:rPr>
      </w:pPr>
      <w:r>
        <w:rPr>
          <w:sz w:val="22"/>
          <w:szCs w:val="22"/>
        </w:rPr>
        <w:t>Następuje wzrost koncentracji zasobów i działalności gospodarczej w metropoliach i dużych ośrodkach miejskich – ze względu na osiągane korzyści. Siłą napędową rozwĳających się gospodarek stają się, w coraz większym stopniu, informacja i wiedza, szczególnie nowa wiedza oraz pomysły na jej praktyczne zastosowanie. Wobec zmieniającej się roli uwarunkowań przestrzennych, ekspansja rozwojowa wielkich miast następuje głównie dzięki intensywnym przepływom kapitału ludzkiego oraz</w:t>
      </w:r>
      <w:r w:rsidR="008C2FAB">
        <w:rPr>
          <w:sz w:val="22"/>
          <w:szCs w:val="22"/>
        </w:rPr>
        <w:t> </w:t>
      </w:r>
      <w:r>
        <w:rPr>
          <w:sz w:val="22"/>
          <w:szCs w:val="22"/>
        </w:rPr>
        <w:t>wartości i dóbr niematerialnych. Wiedza, kompetencje i zdolność adaptacyjna stają się kluczem do</w:t>
      </w:r>
      <w:r w:rsidR="008C2FAB">
        <w:rPr>
          <w:sz w:val="22"/>
          <w:szCs w:val="22"/>
        </w:rPr>
        <w:t> </w:t>
      </w:r>
      <w:r>
        <w:rPr>
          <w:sz w:val="22"/>
          <w:szCs w:val="22"/>
        </w:rPr>
        <w:t xml:space="preserve">rozwoju inteligentnej gospodarki. Wzrasta znaczenie indywidualnych aspiracji i aktywności, ale również zakres odpowiedzialności uczestników procesów rozwojowych. </w:t>
      </w:r>
    </w:p>
    <w:p w14:paraId="3DE9FA51" w14:textId="77777777" w:rsidR="00293DA3" w:rsidRDefault="00981431">
      <w:pPr>
        <w:spacing w:before="288" w:after="288"/>
        <w:jc w:val="both"/>
        <w:rPr>
          <w:rFonts w:ascii="Times New Roman" w:hAnsi="Times New Roman" w:cs="Times New Roman"/>
        </w:rPr>
      </w:pPr>
      <w:r>
        <w:rPr>
          <w:rFonts w:ascii="Times New Roman" w:hAnsi="Times New Roman" w:cs="Times New Roman"/>
        </w:rPr>
        <w:t xml:space="preserve">W SRWM zwraca się uwagę, że kapitał intelektualny jest sumą kapitału, jaki tworzą ludzie </w:t>
      </w:r>
      <w:r>
        <w:rPr>
          <w:rFonts w:ascii="Times New Roman" w:hAnsi="Times New Roman" w:cs="Times New Roman"/>
        </w:rPr>
        <w:br/>
        <w:t>i instytucje, potencjał zewnętrznego wizerunku oraz wewnętrzne relacje społeczne. Kapitał intelektualny warunkuje rozwój, szczególnie w dziedzinach opartych na wiedzy i kreatywności. Ze względu na wysoki kapitał intelektualny oraz pozycję wiodącego w kraju ośrodka akademickiego, Małopolska jest predestynowana do odgrywania roli gospodarczego lidera w przestrzeni innowacyjności – europejskiego regionu wiedzy. Umiejętne wykorzystanie tych atutów powinno prowadzić do nowego – strategicznego spojrzenia na obszary przewagi konkurencyjnej regionu.</w:t>
      </w:r>
    </w:p>
    <w:p w14:paraId="5434D57C" w14:textId="4E0A0C9A" w:rsidR="00293DA3" w:rsidRDefault="00981431">
      <w:pPr>
        <w:spacing w:before="288" w:after="288"/>
        <w:jc w:val="both"/>
        <w:rPr>
          <w:rFonts w:ascii="Times New Roman" w:hAnsi="Times New Roman" w:cs="Times New Roman"/>
        </w:rPr>
      </w:pPr>
      <w:r>
        <w:rPr>
          <w:rFonts w:ascii="Times New Roman" w:hAnsi="Times New Roman" w:cs="Times New Roman"/>
        </w:rPr>
        <w:t xml:space="preserve">Budowa nowego kompleksu dydaktycznego </w:t>
      </w:r>
      <w:r w:rsidR="00F168C1" w:rsidRPr="00F168C1">
        <w:rPr>
          <w:rFonts w:ascii="Times New Roman" w:hAnsi="Times New Roman" w:cs="Times New Roman"/>
        </w:rPr>
        <w:t>AMKP</w:t>
      </w:r>
      <w:r>
        <w:rPr>
          <w:rFonts w:ascii="Times New Roman" w:hAnsi="Times New Roman" w:cs="Times New Roman"/>
        </w:rPr>
        <w:t xml:space="preserve"> jest spójna z celem głównym SRWM, jakim jest efektywne wykorzystanie potencjałów regionalnej szansy dla rozwoju gospodarczego oraz wzrost spójności społecznej i przestrzennej Małopolski w wymiarze regionalnym, krajowym i europejskim.</w:t>
      </w:r>
    </w:p>
    <w:p w14:paraId="09EECAA5" w14:textId="77777777" w:rsidR="00293DA3" w:rsidRDefault="00981431">
      <w:pPr>
        <w:spacing w:before="288" w:after="288"/>
        <w:jc w:val="both"/>
        <w:rPr>
          <w:rFonts w:ascii="Times New Roman" w:hAnsi="Times New Roman" w:cs="Times New Roman"/>
          <w:u w:val="single"/>
        </w:rPr>
      </w:pPr>
      <w:r>
        <w:rPr>
          <w:rFonts w:ascii="Times New Roman" w:hAnsi="Times New Roman" w:cs="Times New Roman"/>
          <w:u w:val="single"/>
        </w:rPr>
        <w:t>Strategia Rozwoju Krakowa 2030</w:t>
      </w:r>
    </w:p>
    <w:p w14:paraId="28E0D231" w14:textId="5E9EE538" w:rsidR="00293DA3" w:rsidRDefault="00981431">
      <w:pPr>
        <w:pStyle w:val="Nagwek"/>
        <w:tabs>
          <w:tab w:val="left" w:pos="920"/>
        </w:tabs>
        <w:spacing w:before="288" w:after="288" w:line="276" w:lineRule="auto"/>
        <w:jc w:val="both"/>
        <w:rPr>
          <w:rFonts w:ascii="Times New Roman" w:hAnsi="Times New Roman" w:cs="Times New Roman"/>
        </w:rPr>
      </w:pPr>
      <w:r>
        <w:rPr>
          <w:rFonts w:ascii="Times New Roman" w:hAnsi="Times New Roman" w:cs="Times New Roman"/>
        </w:rPr>
        <w:t>Budowa nowego kompleksu dydaktycznego AM</w:t>
      </w:r>
      <w:r>
        <w:rPr>
          <w:rFonts w:ascii="Times New Roman" w:eastAsia="Calibri, Calibri" w:hAnsi="Times New Roman" w:cs="Times New Roman"/>
          <w:bCs/>
        </w:rPr>
        <w:t>KP</w:t>
      </w:r>
      <w:r>
        <w:rPr>
          <w:rFonts w:ascii="Times New Roman" w:hAnsi="Times New Roman" w:cs="Times New Roman"/>
        </w:rPr>
        <w:t xml:space="preserve"> wpisuje się w cele strategiczne sformułowane w Strategii Rozwoju Krakowa. Tu chcę żyć. Kraków 2030 przyjętą Uchwałą Nr XCIV/2449/18 Rady Miasta Krakowa z dnia 7 lutego 2018 r.:</w:t>
      </w:r>
    </w:p>
    <w:p w14:paraId="53EC68C2" w14:textId="77777777" w:rsidR="00293DA3" w:rsidRDefault="00981431">
      <w:pPr>
        <w:pStyle w:val="Nagwek"/>
        <w:tabs>
          <w:tab w:val="left" w:pos="920"/>
        </w:tabs>
        <w:spacing w:before="288" w:after="288" w:line="276" w:lineRule="auto"/>
        <w:jc w:val="both"/>
        <w:rPr>
          <w:rFonts w:ascii="Times New Roman" w:hAnsi="Times New Roman" w:cs="Times New Roman"/>
        </w:rPr>
      </w:pPr>
      <w:r>
        <w:rPr>
          <w:rFonts w:ascii="Times New Roman" w:hAnsi="Times New Roman" w:cs="Times New Roman"/>
        </w:rPr>
        <w:t xml:space="preserve">CEL STRATEGICZNY I: Kraków – otwartą i harmonijną metropolią o znaczeniu międzynarodowym w sferach: innowacji, nauki, gospodarki i kultury. Realizacja celu ukierunkowana jest na: </w:t>
      </w:r>
    </w:p>
    <w:p w14:paraId="2F7BB4D7" w14:textId="77777777" w:rsidR="00293DA3" w:rsidRDefault="00981431" w:rsidP="00E949D5">
      <w:pPr>
        <w:pStyle w:val="Nagwek"/>
        <w:numPr>
          <w:ilvl w:val="0"/>
          <w:numId w:val="41"/>
        </w:numPr>
        <w:tabs>
          <w:tab w:val="left" w:pos="920"/>
        </w:tabs>
        <w:spacing w:before="120" w:after="120" w:line="276" w:lineRule="auto"/>
        <w:jc w:val="both"/>
        <w:rPr>
          <w:rFonts w:ascii="Times New Roman" w:hAnsi="Times New Roman" w:cs="Times New Roman"/>
        </w:rPr>
      </w:pPr>
      <w:r>
        <w:rPr>
          <w:rFonts w:ascii="Times New Roman" w:hAnsi="Times New Roman" w:cs="Times New Roman"/>
        </w:rPr>
        <w:t xml:space="preserve">uczynienie Krakowa otwartą i harmonijną metropolią o znaczeniu międzynarodowym </w:t>
      </w:r>
      <w:r>
        <w:rPr>
          <w:rFonts w:ascii="Times New Roman" w:hAnsi="Times New Roman" w:cs="Times New Roman"/>
        </w:rPr>
        <w:br/>
        <w:t xml:space="preserve">w sferach innowacji, nauki, gospodarki i kultury, </w:t>
      </w:r>
    </w:p>
    <w:p w14:paraId="37D57831" w14:textId="77777777" w:rsidR="00293DA3" w:rsidRDefault="00981431" w:rsidP="00E949D5">
      <w:pPr>
        <w:pStyle w:val="Nagwek"/>
        <w:numPr>
          <w:ilvl w:val="0"/>
          <w:numId w:val="41"/>
        </w:numPr>
        <w:tabs>
          <w:tab w:val="left" w:pos="920"/>
        </w:tabs>
        <w:spacing w:before="120" w:after="120" w:line="276" w:lineRule="auto"/>
        <w:jc w:val="both"/>
        <w:rPr>
          <w:rFonts w:ascii="Times New Roman" w:hAnsi="Times New Roman" w:cs="Times New Roman"/>
        </w:rPr>
      </w:pPr>
      <w:r>
        <w:rPr>
          <w:rFonts w:ascii="Times New Roman" w:hAnsi="Times New Roman" w:cs="Times New Roman"/>
        </w:rPr>
        <w:t xml:space="preserve">wykorzystanie potencjału Krakowa i Krakowskiego Obszaru Metropolitalnego do budowy trwałego partnerstwa z innymi metropoliami Europy, </w:t>
      </w:r>
    </w:p>
    <w:p w14:paraId="1370D2B6" w14:textId="77777777" w:rsidR="00293DA3" w:rsidRDefault="00981431" w:rsidP="00E949D5">
      <w:pPr>
        <w:pStyle w:val="Nagwek"/>
        <w:numPr>
          <w:ilvl w:val="0"/>
          <w:numId w:val="41"/>
        </w:numPr>
        <w:tabs>
          <w:tab w:val="left" w:pos="920"/>
        </w:tabs>
        <w:spacing w:before="120" w:after="120" w:line="276" w:lineRule="auto"/>
        <w:jc w:val="both"/>
        <w:rPr>
          <w:rFonts w:ascii="Times New Roman" w:hAnsi="Times New Roman" w:cs="Times New Roman"/>
        </w:rPr>
      </w:pPr>
      <w:r>
        <w:rPr>
          <w:rFonts w:ascii="Times New Roman" w:hAnsi="Times New Roman" w:cs="Times New Roman"/>
        </w:rPr>
        <w:t xml:space="preserve">ukierunkowanie potencjału Krakowa na budowanie nowych relacji wewnętrznych, opartych na zaufaniu mieszkańców, instytucji i lokalnych środowisk, </w:t>
      </w:r>
    </w:p>
    <w:p w14:paraId="6A503A99" w14:textId="77777777" w:rsidR="00293DA3" w:rsidRDefault="00981431" w:rsidP="00E949D5">
      <w:pPr>
        <w:pStyle w:val="Nagwek"/>
        <w:numPr>
          <w:ilvl w:val="0"/>
          <w:numId w:val="41"/>
        </w:numPr>
        <w:tabs>
          <w:tab w:val="left" w:pos="920"/>
        </w:tabs>
        <w:spacing w:before="120" w:after="120" w:line="276" w:lineRule="auto"/>
        <w:jc w:val="both"/>
        <w:rPr>
          <w:rFonts w:ascii="Times New Roman" w:hAnsi="Times New Roman" w:cs="Times New Roman"/>
        </w:rPr>
      </w:pPr>
      <w:r>
        <w:rPr>
          <w:rFonts w:ascii="Times New Roman" w:hAnsi="Times New Roman" w:cs="Times New Roman"/>
        </w:rPr>
        <w:t>wykorzystanie potencjału Krakowa do budowy silnego wizerunku i stabilnej pozycji miasta przyszłości.</w:t>
      </w:r>
    </w:p>
    <w:p w14:paraId="22E4FF69" w14:textId="77777777" w:rsidR="00293DA3" w:rsidRDefault="00981431">
      <w:pPr>
        <w:pStyle w:val="Nagwek"/>
        <w:tabs>
          <w:tab w:val="left" w:pos="920"/>
        </w:tabs>
        <w:spacing w:before="288" w:after="288" w:line="276" w:lineRule="auto"/>
        <w:jc w:val="both"/>
        <w:rPr>
          <w:rFonts w:ascii="Times New Roman" w:hAnsi="Times New Roman" w:cs="Times New Roman"/>
        </w:rPr>
      </w:pPr>
      <w:r>
        <w:rPr>
          <w:rFonts w:ascii="Times New Roman" w:hAnsi="Times New Roman" w:cs="Times New Roman"/>
        </w:rPr>
        <w:t xml:space="preserve">CEL STRATEGICZNY II: Kraków – miasto rozwijające gospodarkę opartą na wiedzy. Realizacja celu ukierunkowana jest na wykorzystanie potencjału Krakowa i Krakowskiego Obszaru Metropolitalnego </w:t>
      </w:r>
      <w:r>
        <w:rPr>
          <w:rFonts w:ascii="Times New Roman" w:hAnsi="Times New Roman" w:cs="Times New Roman"/>
        </w:rPr>
        <w:lastRenderedPageBreak/>
        <w:t>do budowy nowoczesnej, innowacyjnej i silnej gospodarki opartej na wiedzy, przy zaangażowaniu najwyższej jakości kadr i dostępnego – wciąż rozbudowywanego – zaplecza naukowego.</w:t>
      </w:r>
    </w:p>
    <w:p w14:paraId="46273457" w14:textId="77777777" w:rsidR="00293DA3" w:rsidRDefault="00981431">
      <w:pPr>
        <w:pStyle w:val="Nagwek"/>
        <w:tabs>
          <w:tab w:val="left" w:pos="920"/>
        </w:tabs>
        <w:spacing w:before="288" w:after="288" w:line="276" w:lineRule="auto"/>
        <w:jc w:val="both"/>
        <w:rPr>
          <w:rFonts w:ascii="Times New Roman" w:hAnsi="Times New Roman" w:cs="Times New Roman"/>
        </w:rPr>
      </w:pPr>
      <w:r>
        <w:rPr>
          <w:rFonts w:ascii="Times New Roman" w:hAnsi="Times New Roman" w:cs="Times New Roman"/>
        </w:rPr>
        <w:t xml:space="preserve">CEL STRATEGICZNY III: Kraków – kreatywna i korzystająca z potencjału kulturowego nowoczesna metropolia Realizacja celu ukierunkowana jest na: </w:t>
      </w:r>
    </w:p>
    <w:p w14:paraId="690FB53C" w14:textId="77777777" w:rsidR="00293DA3" w:rsidRDefault="00981431" w:rsidP="00E949D5">
      <w:pPr>
        <w:pStyle w:val="Nagwek"/>
        <w:numPr>
          <w:ilvl w:val="0"/>
          <w:numId w:val="42"/>
        </w:numPr>
        <w:tabs>
          <w:tab w:val="left" w:pos="920"/>
        </w:tabs>
        <w:spacing w:before="120" w:after="120" w:line="276" w:lineRule="auto"/>
        <w:jc w:val="both"/>
        <w:rPr>
          <w:rFonts w:ascii="Times New Roman" w:hAnsi="Times New Roman" w:cs="Times New Roman"/>
        </w:rPr>
      </w:pPr>
      <w:r>
        <w:rPr>
          <w:rFonts w:ascii="Times New Roman" w:hAnsi="Times New Roman" w:cs="Times New Roman"/>
        </w:rPr>
        <w:t xml:space="preserve">twórcze wykorzystanie dziedzictwa historycznego i potencjału kulturowego Krakowa do budowy nowoczesnej metropolii, znaczącej w skali europejskiej i globalnej, sprzyjającej eksperymentom i innowacjom, </w:t>
      </w:r>
    </w:p>
    <w:p w14:paraId="1AA8B184" w14:textId="77777777" w:rsidR="00293DA3" w:rsidRDefault="00981431" w:rsidP="00E949D5">
      <w:pPr>
        <w:pStyle w:val="Nagwek"/>
        <w:numPr>
          <w:ilvl w:val="0"/>
          <w:numId w:val="42"/>
        </w:numPr>
        <w:tabs>
          <w:tab w:val="left" w:pos="920"/>
        </w:tabs>
        <w:spacing w:before="120" w:after="120" w:line="276" w:lineRule="auto"/>
        <w:jc w:val="both"/>
        <w:rPr>
          <w:rFonts w:ascii="Times New Roman" w:hAnsi="Times New Roman" w:cs="Times New Roman"/>
        </w:rPr>
      </w:pPr>
      <w:r>
        <w:rPr>
          <w:rFonts w:ascii="Times New Roman" w:hAnsi="Times New Roman" w:cs="Times New Roman"/>
        </w:rPr>
        <w:t xml:space="preserve">pobudzanie i rozwijanie kreatywności mieszkańców poprzez budowanie wspólnoty otwartych obywateli realizujących swoje pasje i ambicje, </w:t>
      </w:r>
    </w:p>
    <w:p w14:paraId="54AECBF3" w14:textId="77777777" w:rsidR="00293DA3" w:rsidRDefault="00981431" w:rsidP="00E949D5">
      <w:pPr>
        <w:pStyle w:val="Nagwek"/>
        <w:numPr>
          <w:ilvl w:val="0"/>
          <w:numId w:val="42"/>
        </w:numPr>
        <w:tabs>
          <w:tab w:val="left" w:pos="920"/>
        </w:tabs>
        <w:spacing w:before="120" w:after="120" w:line="276" w:lineRule="auto"/>
        <w:jc w:val="both"/>
        <w:rPr>
          <w:rFonts w:ascii="Times New Roman" w:hAnsi="Times New Roman" w:cs="Times New Roman"/>
        </w:rPr>
      </w:pPr>
      <w:r>
        <w:rPr>
          <w:rFonts w:ascii="Times New Roman" w:hAnsi="Times New Roman" w:cs="Times New Roman"/>
        </w:rPr>
        <w:t>utrzymanie bogactwa, różnorodności i wysokiej jakości oferty kulturalnej, zapewniając mieszkańcom Krakowa równy i powszechny dostęp do wydarzeń kulturalnych, miejsc spotkań i twórczych dyskusji.</w:t>
      </w:r>
    </w:p>
    <w:p w14:paraId="50D30F8E" w14:textId="77777777" w:rsidR="00293DA3" w:rsidRDefault="00981431">
      <w:pPr>
        <w:shd w:val="clear" w:color="auto" w:fill="FFFFFF"/>
        <w:spacing w:before="288" w:after="288"/>
        <w:jc w:val="both"/>
        <w:rPr>
          <w:rFonts w:ascii="Times New Roman" w:hAnsi="Times New Roman" w:cs="Times New Roman"/>
          <w:u w:val="single"/>
        </w:rPr>
      </w:pPr>
      <w:r>
        <w:rPr>
          <w:rFonts w:ascii="Times New Roman" w:hAnsi="Times New Roman" w:cs="Times New Roman"/>
          <w:bCs/>
          <w:u w:val="single"/>
        </w:rPr>
        <w:t>Gminny Program Rewitalizacji Miasta Krakowa</w:t>
      </w:r>
      <w:r>
        <w:rPr>
          <w:rFonts w:ascii="Times New Roman" w:hAnsi="Times New Roman" w:cs="Times New Roman"/>
          <w:u w:val="single"/>
        </w:rPr>
        <w:t xml:space="preserve"> </w:t>
      </w:r>
    </w:p>
    <w:p w14:paraId="4C08921A" w14:textId="4FAB1246" w:rsidR="00293DA3" w:rsidRDefault="00981431">
      <w:pPr>
        <w:shd w:val="clear" w:color="auto" w:fill="FFFFFF"/>
        <w:spacing w:before="288" w:after="288"/>
        <w:jc w:val="both"/>
        <w:rPr>
          <w:rFonts w:ascii="Times New Roman" w:eastAsia="Cambria" w:hAnsi="Times New Roman" w:cs="Times New Roman"/>
        </w:rPr>
      </w:pPr>
      <w:r>
        <w:rPr>
          <w:rFonts w:ascii="Times New Roman" w:hAnsi="Times New Roman" w:cs="Times New Roman"/>
          <w:bCs/>
        </w:rPr>
        <w:t>Gminny Program Rewitalizacji Miasta Krakowa</w:t>
      </w:r>
      <w:r>
        <w:rPr>
          <w:rFonts w:ascii="Times New Roman" w:hAnsi="Times New Roman" w:cs="Times New Roman"/>
        </w:rPr>
        <w:t xml:space="preserve"> wyznacza zadania do realizacji w latach 2024–2030 i</w:t>
      </w:r>
      <w:r w:rsidR="008C2FAB">
        <w:rPr>
          <w:rFonts w:ascii="Times New Roman" w:hAnsi="Times New Roman" w:cs="Times New Roman"/>
        </w:rPr>
        <w:t> </w:t>
      </w:r>
      <w:r>
        <w:rPr>
          <w:rFonts w:ascii="Times New Roman" w:hAnsi="Times New Roman" w:cs="Times New Roman"/>
        </w:rPr>
        <w:t>stanowi kontynuację poprzednio obowiązujących programów.</w:t>
      </w:r>
    </w:p>
    <w:p w14:paraId="7FD9CF46" w14:textId="3749F292" w:rsidR="00293DA3" w:rsidRDefault="00981431">
      <w:pPr>
        <w:shd w:val="clear" w:color="auto" w:fill="FFFFFF"/>
        <w:spacing w:before="288" w:after="288"/>
        <w:jc w:val="both"/>
        <w:rPr>
          <w:rFonts w:ascii="Times New Roman" w:hAnsi="Times New Roman" w:cs="Times New Roman"/>
        </w:rPr>
      </w:pPr>
      <w:r>
        <w:rPr>
          <w:rFonts w:ascii="Times New Roman" w:hAnsi="Times New Roman" w:cs="Times New Roman"/>
        </w:rPr>
        <w:t xml:space="preserve">W Krakowie podstawowym, strategicznym dokumentem w zakresie działań ukierunkowanych </w:t>
      </w:r>
      <w:r>
        <w:rPr>
          <w:rFonts w:ascii="Times New Roman" w:hAnsi="Times New Roman" w:cs="Times New Roman"/>
        </w:rPr>
        <w:br/>
        <w:t xml:space="preserve">na rewitalizację obszarów zdegradowanych, ze szczególnym uwzględnieniem potrzeb społecznych, gospodarczych i środowiskowych, jest </w:t>
      </w:r>
      <w:r>
        <w:rPr>
          <w:rFonts w:ascii="Times New Roman" w:hAnsi="Times New Roman" w:cs="Times New Roman"/>
          <w:bCs/>
        </w:rPr>
        <w:t>Gminny Program Rewitalizacji Miasta Krakowa, zwany dalej „GPRMK”</w:t>
      </w:r>
      <w:r>
        <w:rPr>
          <w:rFonts w:ascii="Times New Roman" w:hAnsi="Times New Roman" w:cs="Times New Roman"/>
        </w:rPr>
        <w:t>. Generalnym celem rewitalizacji, jest zlikwidowanie deficytów, które osłabiają pozycję Krakowa jako metropolii i centrum regionu małopolskiego. GPRMK i opracowywane operacyjne programy związane z rewitalizacją wyznaczają cele, które są materializowane poprzez projekty rewitalizacyjne, inwestycyjne i w sferze społecznej, inicjowane i w dużej mierze realizowane przez Miasto.</w:t>
      </w:r>
    </w:p>
    <w:p w14:paraId="55B901FD" w14:textId="77777777" w:rsidR="00293DA3" w:rsidRDefault="00981431">
      <w:pPr>
        <w:spacing w:before="288" w:after="288"/>
        <w:jc w:val="both"/>
        <w:rPr>
          <w:rFonts w:ascii="Times New Roman" w:hAnsi="Times New Roman" w:cs="Times New Roman"/>
          <w:bCs/>
          <w:strike/>
        </w:rPr>
      </w:pPr>
      <w:r>
        <w:rPr>
          <w:rFonts w:ascii="Times New Roman" w:eastAsia="Cambria" w:hAnsi="Times New Roman" w:cs="Times New Roman"/>
        </w:rPr>
        <w:t xml:space="preserve">Wizja wyprowadzenia obszaru rewitalizacji Krakowa ze stanu kryzysowego odnosi się do głównego dokumentu sterującego rozwojem miasta – STRATEGII ROZWOJU KRAKOWA 2030. Zaproponowana w tym dokumencie i opracowana w trybie partycypacyjnym wizja rozwoju Miasta brzmi: </w:t>
      </w:r>
      <w:r>
        <w:rPr>
          <w:rFonts w:ascii="Times New Roman" w:hAnsi="Times New Roman" w:cs="Times New Roman"/>
          <w:bCs/>
        </w:rPr>
        <w:t xml:space="preserve">Kraków – nowoczesna metropolia tętniąca kulturą, otwarta, bogata, bezpieczna i przyjazna, dumna z historycznego dziedzictwa, współtworzona przez mieszkańców. </w:t>
      </w:r>
    </w:p>
    <w:p w14:paraId="7C6A4377" w14:textId="291860A9" w:rsidR="00293DA3" w:rsidRPr="00957031" w:rsidRDefault="00981431" w:rsidP="00FB0454">
      <w:pPr>
        <w:spacing w:after="0" w:line="240" w:lineRule="auto"/>
        <w:jc w:val="both"/>
        <w:rPr>
          <w:rFonts w:ascii="Times New Roman" w:hAnsi="Times New Roman" w:cs="Times New Roman"/>
          <w:strike/>
          <w:color w:val="000000"/>
        </w:rPr>
      </w:pPr>
      <w:r>
        <w:rPr>
          <w:rFonts w:ascii="Times New Roman" w:hAnsi="Times New Roman" w:cs="Times New Roman"/>
          <w:color w:val="000000"/>
        </w:rPr>
        <w:t>Cel nadrzędny GPRMK został sformułowany jako: „Podjęcie – przy aktywnym udziale mieszkańców Krakowa – kompleksowych, zintegrowanych działań ukierunkowanych na ograniczenie nierówności w warunkach życia mieszkańców i poprawę dostępu do możliwości, jakie stwarza miasto”.</w:t>
      </w:r>
    </w:p>
    <w:p w14:paraId="13AB3534" w14:textId="77777777" w:rsidR="00293DA3" w:rsidRDefault="00981431">
      <w:pPr>
        <w:spacing w:before="288" w:after="288"/>
        <w:jc w:val="both"/>
        <w:rPr>
          <w:rFonts w:ascii="Times New Roman" w:eastAsia="Calibri, Calibri" w:hAnsi="Times New Roman" w:cs="Times New Roman"/>
          <w:bCs/>
        </w:rPr>
      </w:pPr>
      <w:r>
        <w:rPr>
          <w:rFonts w:ascii="Times New Roman" w:hAnsi="Times New Roman" w:cs="Times New Roman"/>
        </w:rPr>
        <w:t>Budowa nowego kompleksu dydaktycznego AM</w:t>
      </w:r>
      <w:r>
        <w:rPr>
          <w:rFonts w:ascii="Times New Roman" w:eastAsia="Calibri, Calibri" w:hAnsi="Times New Roman" w:cs="Times New Roman"/>
          <w:bCs/>
        </w:rPr>
        <w:t>KP</w:t>
      </w:r>
      <w:r>
        <w:rPr>
          <w:rFonts w:ascii="Times New Roman" w:hAnsi="Times New Roman" w:cs="Times New Roman"/>
        </w:rPr>
        <w:t xml:space="preserve"> będzie realizowana na terenach zdegradowanych, powojskowych. Inwestycja ma doprowadzić do rewitalizacji urbanistycznej i społecznej tego zdegradowanego obszaru: </w:t>
      </w:r>
    </w:p>
    <w:p w14:paraId="2A24C0DE" w14:textId="77777777" w:rsidR="00293DA3" w:rsidRDefault="00981431" w:rsidP="00E949D5">
      <w:pPr>
        <w:numPr>
          <w:ilvl w:val="0"/>
          <w:numId w:val="43"/>
        </w:numPr>
        <w:spacing w:before="120" w:after="120"/>
        <w:jc w:val="both"/>
        <w:rPr>
          <w:rFonts w:ascii="Times New Roman" w:hAnsi="Times New Roman" w:cs="Times New Roman"/>
        </w:rPr>
      </w:pPr>
      <w:r>
        <w:rPr>
          <w:rFonts w:ascii="Times New Roman" w:hAnsi="Times New Roman" w:cs="Times New Roman"/>
        </w:rPr>
        <w:t>wprowadzić na tereny zdegradowane i pozbawione pierwotnych funkcji nowe funkcje budujące prestiż miejsca – infrastrukturę szkolnictwa wyższego,</w:t>
      </w:r>
    </w:p>
    <w:p w14:paraId="5F07C83B" w14:textId="77777777" w:rsidR="00293DA3" w:rsidRDefault="00981431" w:rsidP="00E949D5">
      <w:pPr>
        <w:numPr>
          <w:ilvl w:val="0"/>
          <w:numId w:val="43"/>
        </w:numPr>
        <w:spacing w:before="120" w:after="120"/>
        <w:jc w:val="both"/>
        <w:rPr>
          <w:rFonts w:ascii="Times New Roman" w:hAnsi="Times New Roman" w:cs="Times New Roman"/>
        </w:rPr>
      </w:pPr>
      <w:r>
        <w:rPr>
          <w:rFonts w:ascii="Times New Roman" w:hAnsi="Times New Roman" w:cs="Times New Roman"/>
        </w:rPr>
        <w:t xml:space="preserve">poprawić ład urbanistyczny, </w:t>
      </w:r>
    </w:p>
    <w:p w14:paraId="4899797E" w14:textId="77777777" w:rsidR="00293DA3" w:rsidRDefault="00981431" w:rsidP="00E949D5">
      <w:pPr>
        <w:numPr>
          <w:ilvl w:val="0"/>
          <w:numId w:val="43"/>
        </w:numPr>
        <w:spacing w:before="120" w:after="120"/>
        <w:jc w:val="both"/>
        <w:rPr>
          <w:rFonts w:ascii="Times New Roman" w:hAnsi="Times New Roman" w:cs="Times New Roman"/>
        </w:rPr>
      </w:pPr>
      <w:r>
        <w:rPr>
          <w:rFonts w:ascii="Times New Roman" w:hAnsi="Times New Roman" w:cs="Times New Roman"/>
        </w:rPr>
        <w:lastRenderedPageBreak/>
        <w:t>doprowadzić do powstania nowej, wysokiej klasy architektury – będącej symbolem miejsca,</w:t>
      </w:r>
    </w:p>
    <w:p w14:paraId="42D6AC7E" w14:textId="77777777" w:rsidR="00293DA3" w:rsidRDefault="00981431" w:rsidP="00E949D5">
      <w:pPr>
        <w:numPr>
          <w:ilvl w:val="0"/>
          <w:numId w:val="43"/>
        </w:numPr>
        <w:spacing w:before="120" w:after="120"/>
        <w:jc w:val="both"/>
        <w:rPr>
          <w:rFonts w:ascii="Times New Roman" w:hAnsi="Times New Roman" w:cs="Times New Roman"/>
        </w:rPr>
      </w:pPr>
      <w:r>
        <w:rPr>
          <w:rFonts w:ascii="Times New Roman" w:hAnsi="Times New Roman" w:cs="Times New Roman"/>
        </w:rPr>
        <w:t>doprowadzić do powstania nowej, wysokiej jakości przestrzeni publicznej,</w:t>
      </w:r>
    </w:p>
    <w:p w14:paraId="40A42FD2" w14:textId="77777777" w:rsidR="00293DA3" w:rsidRDefault="00981431" w:rsidP="00E949D5">
      <w:pPr>
        <w:numPr>
          <w:ilvl w:val="0"/>
          <w:numId w:val="43"/>
        </w:numPr>
        <w:spacing w:before="120" w:after="120"/>
        <w:jc w:val="both"/>
        <w:rPr>
          <w:rFonts w:ascii="Times New Roman" w:hAnsi="Times New Roman" w:cs="Times New Roman"/>
        </w:rPr>
      </w:pPr>
      <w:r>
        <w:rPr>
          <w:rFonts w:ascii="Times New Roman" w:hAnsi="Times New Roman" w:cs="Times New Roman"/>
        </w:rPr>
        <w:t>stworzyć taką infrastrukturę szkolnictwa wyższego, która będzie mogła być wykorzystywana także do działalności kulturalnej, miejsca spotkań i dialogu mieszkańców, budowy nowych więzi społecznych, rozwoju inicjatyw społecznych, rozwoju cenionych kompetencji społecznych, rozwoju szeroko rozumianej kreatywności.</w:t>
      </w:r>
    </w:p>
    <w:p w14:paraId="75CB6127" w14:textId="3A137B54" w:rsidR="00293DA3" w:rsidRDefault="003E3D5B" w:rsidP="00957031">
      <w:pPr>
        <w:pStyle w:val="Nagwek1"/>
      </w:pPr>
      <w:bookmarkStart w:id="51" w:name="_Toc12261424"/>
      <w:bookmarkStart w:id="52" w:name="_Toc12261467"/>
      <w:bookmarkStart w:id="53" w:name="_Toc12264247"/>
      <w:bookmarkStart w:id="54" w:name="_Toc12264299"/>
      <w:bookmarkStart w:id="55" w:name="_Toc229471886"/>
      <w:r>
        <w:t>VI</w:t>
      </w:r>
      <w:r w:rsidR="00981431">
        <w:t xml:space="preserve">. Sposób monitorowania realizacji i oceny osiągnięcia celów oraz zasady aktualizacji Programu wieloletniego </w:t>
      </w:r>
      <w:r w:rsidR="001A6A5F">
        <w:t xml:space="preserve">pn. </w:t>
      </w:r>
      <w:r w:rsidR="00981431">
        <w:t xml:space="preserve">„Budowa </w:t>
      </w:r>
      <w:r w:rsidR="00981431">
        <w:rPr>
          <w:rFonts w:eastAsia="Calibri, Calibri"/>
          <w:bCs/>
        </w:rPr>
        <w:t>obiektów dydaktycznych Akademii Muzycznej im. Krzysztofa Pendereckiego</w:t>
      </w:r>
      <w:r w:rsidR="00557958">
        <w:rPr>
          <w:rFonts w:eastAsia="Calibri, Calibri"/>
          <w:bCs/>
        </w:rPr>
        <w:t xml:space="preserve"> w Krakowie</w:t>
      </w:r>
      <w:r w:rsidR="00981431">
        <w:t>”</w:t>
      </w:r>
      <w:bookmarkEnd w:id="51"/>
      <w:bookmarkEnd w:id="52"/>
      <w:bookmarkEnd w:id="53"/>
      <w:bookmarkEnd w:id="54"/>
      <w:bookmarkEnd w:id="55"/>
    </w:p>
    <w:p w14:paraId="165B1B84" w14:textId="0F9654B6" w:rsidR="00293DA3" w:rsidRDefault="00981431">
      <w:pPr>
        <w:spacing w:before="288" w:after="288"/>
        <w:jc w:val="both"/>
        <w:rPr>
          <w:rFonts w:ascii="Times New Roman" w:hAnsi="Times New Roman" w:cs="Times New Roman"/>
        </w:rPr>
      </w:pPr>
      <w:r>
        <w:rPr>
          <w:rFonts w:ascii="Times New Roman" w:hAnsi="Times New Roman" w:cs="Times New Roman"/>
        </w:rPr>
        <w:t>Program to inwestycja wielozadaniowa. Wymaga sporządzenia dobrej jakości dokumentacji technicznej, zakontraktowania i wykonania robót budowlanych, zakontraktowania i dostarczenia pierwszego wyposażenia. Ze względu na skalę inwestycji, różnorodność założonych funkcji, ryzyka techniczne Program jest przedsięwzięciem złożonym, wymagającym efektywnego i stałego monitorowania i weryfikacji.</w:t>
      </w:r>
    </w:p>
    <w:p w14:paraId="403B64A7" w14:textId="77777777" w:rsidR="00293DA3" w:rsidRDefault="00981431">
      <w:pPr>
        <w:spacing w:before="288" w:after="288"/>
        <w:jc w:val="both"/>
        <w:rPr>
          <w:rFonts w:ascii="Times New Roman" w:hAnsi="Times New Roman" w:cs="Times New Roman"/>
        </w:rPr>
      </w:pPr>
      <w:r>
        <w:rPr>
          <w:rFonts w:ascii="Times New Roman" w:hAnsi="Times New Roman" w:cs="Times New Roman"/>
        </w:rPr>
        <w:t>W tym celu opracowano system monitorowania wdrożenia Programu oraz jego elementów składowych. Monitoring będzie polegał na systematycznym zbieraniu i analizowaniu ilościowych oraz jakościowych informacji na temat wdrażanego Programu w aspekcie finansowym i rzeczowym, mającym na celu zapewnienie prawidłowości realizacji Programu oraz zgodności ze zdefiniowanymi założeniami i celami.</w:t>
      </w:r>
    </w:p>
    <w:p w14:paraId="4191425E" w14:textId="77777777" w:rsidR="00293DA3" w:rsidRDefault="00981431">
      <w:pPr>
        <w:spacing w:before="288" w:after="288"/>
        <w:jc w:val="both"/>
        <w:rPr>
          <w:rFonts w:ascii="Times New Roman" w:hAnsi="Times New Roman" w:cs="Times New Roman"/>
        </w:rPr>
      </w:pPr>
      <w:r>
        <w:rPr>
          <w:rFonts w:ascii="Times New Roman" w:hAnsi="Times New Roman" w:cs="Times New Roman"/>
        </w:rPr>
        <w:t xml:space="preserve">Sprawny system monitorowania realizacji Programu pozwoli Inwestorowi (AMKP) </w:t>
      </w:r>
      <w:r>
        <w:rPr>
          <w:rFonts w:ascii="Times New Roman" w:hAnsi="Times New Roman" w:cs="Times New Roman"/>
          <w:color w:val="000000" w:themeColor="text1"/>
        </w:rPr>
        <w:t>oraz nadzorującemu Min</w:t>
      </w:r>
      <w:r>
        <w:rPr>
          <w:rFonts w:ascii="Times New Roman" w:hAnsi="Times New Roman" w:cs="Times New Roman"/>
        </w:rPr>
        <w:t>istrowi na szybkie i sprawne identyfikowanie zagrożeń, reagowanie na pojawiające się zagrożenia i przeciwdziałanie ich skutkom.</w:t>
      </w:r>
    </w:p>
    <w:p w14:paraId="7CABF8F8" w14:textId="77777777" w:rsidR="00293DA3" w:rsidRDefault="00981431">
      <w:pPr>
        <w:spacing w:before="288" w:after="288"/>
        <w:jc w:val="both"/>
        <w:rPr>
          <w:rFonts w:ascii="Times New Roman" w:hAnsi="Times New Roman" w:cs="Times New Roman"/>
        </w:rPr>
      </w:pPr>
      <w:r>
        <w:rPr>
          <w:rFonts w:ascii="Times New Roman" w:hAnsi="Times New Roman" w:cs="Times New Roman"/>
        </w:rPr>
        <w:t>Na system monitoringu będą się składać:</w:t>
      </w:r>
    </w:p>
    <w:p w14:paraId="6C7B46B7" w14:textId="77777777" w:rsidR="00293DA3" w:rsidRDefault="00981431" w:rsidP="00E949D5">
      <w:pPr>
        <w:numPr>
          <w:ilvl w:val="0"/>
          <w:numId w:val="3"/>
        </w:numPr>
        <w:spacing w:before="120" w:after="120"/>
        <w:ind w:left="714" w:hanging="357"/>
        <w:jc w:val="both"/>
        <w:rPr>
          <w:rFonts w:ascii="Times New Roman" w:hAnsi="Times New Roman" w:cs="Times New Roman"/>
        </w:rPr>
      </w:pPr>
      <w:r>
        <w:rPr>
          <w:rFonts w:ascii="Times New Roman" w:hAnsi="Times New Roman" w:cs="Times New Roman"/>
        </w:rPr>
        <w:t>system sprawozdawczości ustalony przez Ministra,</w:t>
      </w:r>
    </w:p>
    <w:p w14:paraId="5054C7CD" w14:textId="77777777" w:rsidR="00293DA3" w:rsidRDefault="00981431" w:rsidP="00E949D5">
      <w:pPr>
        <w:numPr>
          <w:ilvl w:val="0"/>
          <w:numId w:val="3"/>
        </w:numPr>
        <w:spacing w:before="120" w:after="120"/>
        <w:ind w:left="714" w:hanging="357"/>
        <w:jc w:val="both"/>
        <w:rPr>
          <w:rFonts w:ascii="Times New Roman" w:hAnsi="Times New Roman" w:cs="Times New Roman"/>
        </w:rPr>
      </w:pPr>
      <w:r>
        <w:rPr>
          <w:rFonts w:ascii="Times New Roman" w:hAnsi="Times New Roman" w:cs="Times New Roman"/>
        </w:rPr>
        <w:t xml:space="preserve">system monitorowania postępu prac na bieżąco przez Inżyniera Kontraktu oraz przez zespół zadaniowy powołany przez Inwestora; kontrola obejmować będzie terminowość </w:t>
      </w:r>
      <w:r>
        <w:rPr>
          <w:rFonts w:ascii="Times New Roman" w:hAnsi="Times New Roman" w:cs="Times New Roman"/>
        </w:rPr>
        <w:br/>
        <w:t>i prawidłowość sporządzenia dokumentacji projektowej oraz wykonania poszczególnych zakresów robot budowlanych i realizacji dostaw.</w:t>
      </w:r>
    </w:p>
    <w:p w14:paraId="5F81DDE9" w14:textId="72924596" w:rsidR="00293DA3" w:rsidRDefault="00F168C1">
      <w:pPr>
        <w:spacing w:before="288" w:after="288"/>
        <w:jc w:val="both"/>
        <w:rPr>
          <w:rFonts w:ascii="Times New Roman" w:hAnsi="Times New Roman" w:cs="Times New Roman"/>
        </w:rPr>
      </w:pPr>
      <w:r w:rsidRPr="00F168C1">
        <w:rPr>
          <w:rFonts w:ascii="Times New Roman" w:hAnsi="Times New Roman" w:cs="Times New Roman"/>
        </w:rPr>
        <w:t>AMKP</w:t>
      </w:r>
      <w:r w:rsidR="00981431">
        <w:rPr>
          <w:rFonts w:ascii="Times New Roman" w:hAnsi="Times New Roman" w:cs="Times New Roman"/>
        </w:rPr>
        <w:t xml:space="preserve"> będzie przedstawiać sprawozdania ze stanu realizacji inwestycji w terminach: sprawozdania okresowe obejmujące okres od 1 stycznia do 31 sierpnia w terminie do dnia 20 września oraz do dnia 1</w:t>
      </w:r>
      <w:r w:rsidR="008C2FAB">
        <w:rPr>
          <w:rFonts w:ascii="Times New Roman" w:hAnsi="Times New Roman" w:cs="Times New Roman"/>
        </w:rPr>
        <w:t> </w:t>
      </w:r>
      <w:r w:rsidR="00981431">
        <w:rPr>
          <w:rFonts w:ascii="Times New Roman" w:hAnsi="Times New Roman" w:cs="Times New Roman"/>
        </w:rPr>
        <w:t xml:space="preserve">lutego roku następującego po roku sprawozdawczym – sprawozdanie roczne. Minister będzie przedkładał Radzie Ministrów sprawozdanie roczne w terminie do dnia 30 kwietnia z wykonania Programu za rok poprzedni. </w:t>
      </w:r>
    </w:p>
    <w:p w14:paraId="142B16B4" w14:textId="77777777" w:rsidR="00293DA3" w:rsidRDefault="00981431">
      <w:pPr>
        <w:spacing w:before="288" w:after="288"/>
        <w:jc w:val="both"/>
        <w:rPr>
          <w:rFonts w:ascii="Times New Roman" w:hAnsi="Times New Roman" w:cs="Times New Roman"/>
        </w:rPr>
      </w:pPr>
      <w:r>
        <w:rPr>
          <w:rFonts w:ascii="Times New Roman" w:hAnsi="Times New Roman" w:cs="Times New Roman"/>
        </w:rPr>
        <w:t>Każdy z tych dokumentów będzie zawierał:</w:t>
      </w:r>
    </w:p>
    <w:p w14:paraId="5412AFD0" w14:textId="77777777" w:rsidR="00293DA3" w:rsidRDefault="00981431" w:rsidP="00E949D5">
      <w:pPr>
        <w:numPr>
          <w:ilvl w:val="0"/>
          <w:numId w:val="44"/>
        </w:numPr>
        <w:spacing w:before="120" w:after="120"/>
        <w:jc w:val="both"/>
        <w:rPr>
          <w:rFonts w:ascii="Times New Roman" w:hAnsi="Times New Roman" w:cs="Times New Roman"/>
        </w:rPr>
      </w:pPr>
      <w:r>
        <w:rPr>
          <w:rFonts w:ascii="Times New Roman" w:hAnsi="Times New Roman" w:cs="Times New Roman"/>
        </w:rPr>
        <w:t>informacje ogólne – opis planowanych i przeprowadzonych w danym okresie prac;</w:t>
      </w:r>
    </w:p>
    <w:p w14:paraId="6BEF8FC8" w14:textId="77777777" w:rsidR="00293DA3" w:rsidRDefault="00981431" w:rsidP="00E949D5">
      <w:pPr>
        <w:numPr>
          <w:ilvl w:val="0"/>
          <w:numId w:val="44"/>
        </w:numPr>
        <w:spacing w:before="120" w:after="120"/>
        <w:jc w:val="both"/>
        <w:rPr>
          <w:rFonts w:ascii="Times New Roman" w:hAnsi="Times New Roman" w:cs="Times New Roman"/>
        </w:rPr>
      </w:pPr>
      <w:r>
        <w:rPr>
          <w:rFonts w:ascii="Times New Roman" w:hAnsi="Times New Roman" w:cs="Times New Roman"/>
        </w:rPr>
        <w:t xml:space="preserve">informacje dotyczące prowadzonych postępowań przetargowych (z kontrolą </w:t>
      </w:r>
      <w:r>
        <w:rPr>
          <w:rFonts w:ascii="Times New Roman" w:hAnsi="Times New Roman" w:cs="Times New Roman"/>
          <w:i/>
        </w:rPr>
        <w:t xml:space="preserve">ex </w:t>
      </w:r>
      <w:proofErr w:type="spellStart"/>
      <w:r>
        <w:rPr>
          <w:rFonts w:ascii="Times New Roman" w:hAnsi="Times New Roman" w:cs="Times New Roman"/>
          <w:i/>
        </w:rPr>
        <w:t>ante</w:t>
      </w:r>
      <w:proofErr w:type="spellEnd"/>
      <w:r>
        <w:rPr>
          <w:rFonts w:ascii="Times New Roman" w:hAnsi="Times New Roman" w:cs="Times New Roman"/>
        </w:rPr>
        <w:t>);</w:t>
      </w:r>
    </w:p>
    <w:p w14:paraId="606BE7F6" w14:textId="77777777" w:rsidR="00293DA3" w:rsidRDefault="00981431" w:rsidP="00E949D5">
      <w:pPr>
        <w:numPr>
          <w:ilvl w:val="0"/>
          <w:numId w:val="44"/>
        </w:numPr>
        <w:spacing w:before="120" w:after="120"/>
        <w:jc w:val="both"/>
        <w:rPr>
          <w:rFonts w:ascii="Times New Roman" w:hAnsi="Times New Roman" w:cs="Times New Roman"/>
        </w:rPr>
      </w:pPr>
      <w:r>
        <w:rPr>
          <w:rFonts w:ascii="Times New Roman" w:hAnsi="Times New Roman" w:cs="Times New Roman"/>
        </w:rPr>
        <w:lastRenderedPageBreak/>
        <w:t>informacje dotyczące przebiegu Programu w zakresie rzeczowym – opis terminowości prac, opóźnień, prac zrealizowanych przed terminem, ewentualnych możliwych i/lub koniecznych zmian harmonogramu rzeczowo-finansowego;</w:t>
      </w:r>
    </w:p>
    <w:p w14:paraId="26AEAF65" w14:textId="77777777" w:rsidR="00293DA3" w:rsidRDefault="00981431" w:rsidP="00E949D5">
      <w:pPr>
        <w:numPr>
          <w:ilvl w:val="0"/>
          <w:numId w:val="44"/>
        </w:numPr>
        <w:spacing w:before="120" w:after="120"/>
        <w:jc w:val="both"/>
        <w:rPr>
          <w:rFonts w:ascii="Times New Roman" w:hAnsi="Times New Roman" w:cs="Times New Roman"/>
        </w:rPr>
      </w:pPr>
      <w:r>
        <w:rPr>
          <w:rFonts w:ascii="Times New Roman" w:hAnsi="Times New Roman" w:cs="Times New Roman"/>
        </w:rPr>
        <w:t>informacje dotyczące zaawansowania finansowego – przedstawienie harmonogramu realizacji inwestycji w podziale na wydatki w poszczególnych okresach, zawierającego szczegółowy zakres rzeczowo-finansowy w formie tabelarycznej, w szczególności: poniesionych wydatków, podjętych zobowiązań, dostępnych jeszcze środków;</w:t>
      </w:r>
    </w:p>
    <w:p w14:paraId="168B862B" w14:textId="77777777" w:rsidR="00293DA3" w:rsidRDefault="00981431" w:rsidP="00E949D5">
      <w:pPr>
        <w:numPr>
          <w:ilvl w:val="0"/>
          <w:numId w:val="44"/>
        </w:numPr>
        <w:spacing w:before="120" w:after="120"/>
        <w:jc w:val="both"/>
        <w:rPr>
          <w:rFonts w:ascii="Times New Roman" w:hAnsi="Times New Roman" w:cs="Times New Roman"/>
        </w:rPr>
      </w:pPr>
      <w:r>
        <w:rPr>
          <w:rFonts w:ascii="Times New Roman" w:hAnsi="Times New Roman" w:cs="Times New Roman"/>
        </w:rPr>
        <w:t xml:space="preserve">informacje o problemach oraz zagrożeniach wraz z propozycją działań naprawczych </w:t>
      </w:r>
      <w:r>
        <w:rPr>
          <w:rFonts w:ascii="Times New Roman" w:hAnsi="Times New Roman" w:cs="Times New Roman"/>
        </w:rPr>
        <w:br/>
        <w:t>i zaradczych;</w:t>
      </w:r>
    </w:p>
    <w:p w14:paraId="01A6D63F" w14:textId="77777777" w:rsidR="00293DA3" w:rsidRDefault="00981431" w:rsidP="00E949D5">
      <w:pPr>
        <w:numPr>
          <w:ilvl w:val="0"/>
          <w:numId w:val="44"/>
        </w:numPr>
        <w:spacing w:before="120" w:after="120"/>
        <w:jc w:val="both"/>
        <w:rPr>
          <w:rFonts w:ascii="Times New Roman" w:hAnsi="Times New Roman" w:cs="Times New Roman"/>
        </w:rPr>
      </w:pPr>
      <w:r>
        <w:rPr>
          <w:rFonts w:ascii="Times New Roman" w:hAnsi="Times New Roman" w:cs="Times New Roman"/>
        </w:rPr>
        <w:t>informacje o postępie w realizacji zakładanych celów i rezultatów oraz analizę zgodności realizacji Programu z jego założeniami.</w:t>
      </w:r>
    </w:p>
    <w:p w14:paraId="7875F252" w14:textId="77777777" w:rsidR="00293DA3" w:rsidRDefault="00981431">
      <w:pPr>
        <w:spacing w:before="288" w:after="288"/>
        <w:jc w:val="both"/>
        <w:rPr>
          <w:rFonts w:ascii="Times New Roman" w:hAnsi="Times New Roman" w:cs="Times New Roman"/>
        </w:rPr>
      </w:pPr>
      <w:r>
        <w:rPr>
          <w:rFonts w:ascii="Times New Roman" w:hAnsi="Times New Roman" w:cs="Times New Roman"/>
        </w:rPr>
        <w:t>Bezpośrednim wsparciem dla Inwestora będzie Inżynier Kontraktu – podmiot wyspecjalizowany                            w organizowaniu i nadzorowaniu inwestycji realizowanych w sektorze publicznym. W skład personelu Inżyniera Kontraktu wejdą inspektorzy nadzoru inwestorskiego oraz specjaliści ds. rozliczeń inwestycji. Inżynier Kontraktu zostanie wyłoniony w drodze przetargu.</w:t>
      </w:r>
    </w:p>
    <w:p w14:paraId="5FDE1FE9" w14:textId="77777777" w:rsidR="00293DA3" w:rsidRDefault="00981431">
      <w:pPr>
        <w:spacing w:before="288" w:after="288"/>
        <w:jc w:val="both"/>
        <w:rPr>
          <w:rFonts w:ascii="Times New Roman" w:hAnsi="Times New Roman" w:cs="Times New Roman"/>
          <w:color w:val="000000" w:themeColor="text1"/>
        </w:rPr>
      </w:pPr>
      <w:r>
        <w:rPr>
          <w:rFonts w:ascii="Times New Roman" w:hAnsi="Times New Roman" w:cs="Times New Roman"/>
        </w:rPr>
        <w:t xml:space="preserve">W skład zespołu zadaniowego Inwestora wejdą: Pełnomocnik Rektora ds. Inwestycji, Kanclerz, Kwestor, pracownicy administracyjni (2 osoby – księgowa oraz specjalista od zamówień </w:t>
      </w:r>
      <w:r>
        <w:rPr>
          <w:rFonts w:ascii="Times New Roman" w:hAnsi="Times New Roman" w:cs="Times New Roman"/>
          <w:color w:val="000000" w:themeColor="text1"/>
        </w:rPr>
        <w:t>publicznych).</w:t>
      </w:r>
    </w:p>
    <w:p w14:paraId="677B1737" w14:textId="77777777" w:rsidR="00293DA3" w:rsidRDefault="0098143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Inwestor</w:t>
      </w:r>
      <w:r>
        <w:rPr>
          <w:rFonts w:ascii="Times New Roman" w:hAnsi="Times New Roman" w:cs="Times New Roman"/>
          <w:color w:val="000000" w:themeColor="text1"/>
          <w:sz w:val="24"/>
          <w:szCs w:val="24"/>
        </w:rPr>
        <w:t xml:space="preserve"> </w:t>
      </w:r>
      <w:r w:rsidRPr="00464E48">
        <w:rPr>
          <w:rFonts w:ascii="Times New Roman" w:hAnsi="Times New Roman" w:cs="Times New Roman"/>
          <w:color w:val="000000" w:themeColor="text1"/>
        </w:rPr>
        <w:t>w swoich strukturach wyłonił zespół,</w:t>
      </w:r>
      <w:r>
        <w:rPr>
          <w:rFonts w:ascii="Times New Roman" w:hAnsi="Times New Roman" w:cs="Times New Roman"/>
          <w:color w:val="000000" w:themeColor="text1"/>
          <w:sz w:val="24"/>
          <w:szCs w:val="24"/>
        </w:rPr>
        <w:t xml:space="preserve"> który </w:t>
      </w:r>
      <w:r>
        <w:rPr>
          <w:rFonts w:ascii="Times New Roman" w:hAnsi="Times New Roman" w:cs="Times New Roman"/>
          <w:color w:val="000000" w:themeColor="text1"/>
        </w:rPr>
        <w:t>będzie brał</w:t>
      </w:r>
      <w:r>
        <w:rPr>
          <w:rFonts w:ascii="Times New Roman" w:hAnsi="Times New Roman" w:cs="Times New Roman"/>
          <w:color w:val="000000" w:themeColor="text1"/>
          <w:sz w:val="24"/>
          <w:szCs w:val="24"/>
        </w:rPr>
        <w:t xml:space="preserve"> </w:t>
      </w:r>
      <w:r w:rsidRPr="00464E48">
        <w:rPr>
          <w:rFonts w:ascii="Times New Roman" w:hAnsi="Times New Roman" w:cs="Times New Roman"/>
          <w:color w:val="000000" w:themeColor="text1"/>
        </w:rPr>
        <w:t>czynny udział w realizacji</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rPr>
        <w:t>Inwestycji</w:t>
      </w:r>
      <w:r>
        <w:rPr>
          <w:rFonts w:ascii="Times New Roman" w:hAnsi="Times New Roman" w:cs="Times New Roman"/>
          <w:color w:val="000000" w:themeColor="text1"/>
          <w:sz w:val="24"/>
          <w:szCs w:val="24"/>
        </w:rPr>
        <w:t>.</w:t>
      </w:r>
    </w:p>
    <w:p w14:paraId="7836968F" w14:textId="77777777" w:rsidR="00293DA3" w:rsidRPr="00464E48" w:rsidRDefault="00981431">
      <w:pPr>
        <w:jc w:val="both"/>
        <w:rPr>
          <w:rFonts w:ascii="Times New Roman" w:hAnsi="Times New Roman" w:cs="Times New Roman"/>
          <w:color w:val="000000" w:themeColor="text1"/>
        </w:rPr>
      </w:pPr>
      <w:r w:rsidRPr="00464E48">
        <w:rPr>
          <w:rFonts w:ascii="Times New Roman" w:hAnsi="Times New Roman" w:cs="Times New Roman"/>
          <w:color w:val="000000" w:themeColor="text1"/>
        </w:rPr>
        <w:t xml:space="preserve">Za poszczególne zadania będą odpowiedzialne </w:t>
      </w:r>
      <w:r w:rsidRPr="00C35070">
        <w:rPr>
          <w:rFonts w:ascii="Times New Roman" w:hAnsi="Times New Roman" w:cs="Times New Roman"/>
          <w:color w:val="000000" w:themeColor="text1"/>
        </w:rPr>
        <w:t>wskazane osoby</w:t>
      </w:r>
      <w:r w:rsidRPr="00464E48">
        <w:rPr>
          <w:rFonts w:ascii="Times New Roman" w:hAnsi="Times New Roman" w:cs="Times New Roman"/>
          <w:color w:val="000000" w:themeColor="text1"/>
        </w:rPr>
        <w:t xml:space="preserve"> wraz ze</w:t>
      </w:r>
      <w:r w:rsidRPr="00C35070">
        <w:rPr>
          <w:rFonts w:ascii="Times New Roman" w:hAnsi="Times New Roman" w:cs="Times New Roman"/>
          <w:color w:val="000000" w:themeColor="text1"/>
        </w:rPr>
        <w:t xml:space="preserve"> </w:t>
      </w:r>
      <w:r w:rsidRPr="00464E48">
        <w:rPr>
          <w:rFonts w:ascii="Times New Roman" w:hAnsi="Times New Roman" w:cs="Times New Roman"/>
          <w:color w:val="000000" w:themeColor="text1"/>
        </w:rPr>
        <w:t>specjalistami zewnętrznymi:</w:t>
      </w:r>
    </w:p>
    <w:p w14:paraId="613AD645" w14:textId="77777777" w:rsidR="00293DA3" w:rsidRDefault="00981431" w:rsidP="00E949D5">
      <w:pPr>
        <w:pStyle w:val="Akapitzlist"/>
        <w:numPr>
          <w:ilvl w:val="0"/>
          <w:numId w:val="45"/>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Inżynier kontraktu – Zewnętrzne doradztwo techniczne i budowlane oraz prawne we współpracy z Działem Administracyjnym AMKP oraz Kwesturą.</w:t>
      </w:r>
    </w:p>
    <w:p w14:paraId="293B0BAE" w14:textId="77777777" w:rsidR="00293DA3" w:rsidRPr="0029475B" w:rsidRDefault="00981431" w:rsidP="00E949D5">
      <w:pPr>
        <w:pStyle w:val="Akapitzlist"/>
        <w:numPr>
          <w:ilvl w:val="0"/>
          <w:numId w:val="45"/>
        </w:numPr>
        <w:jc w:val="both"/>
        <w:rPr>
          <w:rFonts w:ascii="Times New Roman" w:hAnsi="Times New Roman" w:cs="Times New Roman"/>
          <w:color w:val="000000" w:themeColor="text1"/>
          <w:sz w:val="24"/>
          <w:szCs w:val="24"/>
        </w:rPr>
      </w:pPr>
      <w:r w:rsidRPr="0029475B">
        <w:rPr>
          <w:rFonts w:ascii="Times New Roman" w:hAnsi="Times New Roman" w:cs="Times New Roman"/>
          <w:color w:val="000000" w:themeColor="text1"/>
        </w:rPr>
        <w:t>Osoby posiadające wieloletnie doświadczenie w</w:t>
      </w:r>
      <w:r w:rsidRPr="0029475B">
        <w:rPr>
          <w:rFonts w:ascii="Times New Roman" w:hAnsi="Times New Roman" w:cs="Times New Roman"/>
          <w:color w:val="000000" w:themeColor="text1"/>
          <w:sz w:val="24"/>
          <w:szCs w:val="24"/>
        </w:rPr>
        <w:t xml:space="preserve"> </w:t>
      </w:r>
      <w:r w:rsidRPr="0029475B">
        <w:rPr>
          <w:rFonts w:ascii="Times New Roman" w:hAnsi="Times New Roman" w:cs="Times New Roman"/>
          <w:color w:val="000000" w:themeColor="text1"/>
        </w:rPr>
        <w:t>realizacji inwestycji</w:t>
      </w:r>
      <w:r w:rsidRPr="0029475B">
        <w:rPr>
          <w:rFonts w:ascii="Times New Roman" w:hAnsi="Times New Roman" w:cs="Times New Roman"/>
          <w:color w:val="000000" w:themeColor="text1"/>
          <w:sz w:val="24"/>
          <w:szCs w:val="24"/>
        </w:rPr>
        <w:t xml:space="preserve">, </w:t>
      </w:r>
      <w:r w:rsidRPr="0029475B">
        <w:rPr>
          <w:rFonts w:ascii="Times New Roman" w:hAnsi="Times New Roman" w:cs="Times New Roman"/>
          <w:color w:val="000000" w:themeColor="text1"/>
        </w:rPr>
        <w:t>wyłonieni w przetargu specjaliści doradztwa technicznego będą posiadać wymagane uprawnienia</w:t>
      </w:r>
      <w:r w:rsidRPr="0029475B">
        <w:rPr>
          <w:rFonts w:ascii="Times New Roman" w:hAnsi="Times New Roman" w:cs="Times New Roman"/>
          <w:color w:val="000000" w:themeColor="text1"/>
          <w:sz w:val="24"/>
          <w:szCs w:val="24"/>
        </w:rPr>
        <w:t>.</w:t>
      </w:r>
    </w:p>
    <w:p w14:paraId="593BDA4A" w14:textId="77777777" w:rsidR="00293DA3" w:rsidRDefault="00981431" w:rsidP="00E949D5">
      <w:pPr>
        <w:pStyle w:val="Akapitzlist"/>
        <w:numPr>
          <w:ilvl w:val="0"/>
          <w:numId w:val="45"/>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Przeprowadzenie procedur przetargowych  – Biuro Zamówień Publicznych AMKP.</w:t>
      </w:r>
    </w:p>
    <w:p w14:paraId="68323F0B" w14:textId="77777777" w:rsidR="00293DA3" w:rsidRPr="0029475B" w:rsidRDefault="00981431" w:rsidP="00E949D5">
      <w:pPr>
        <w:pStyle w:val="Akapitzlist"/>
        <w:numPr>
          <w:ilvl w:val="0"/>
          <w:numId w:val="45"/>
        </w:numPr>
        <w:jc w:val="both"/>
        <w:rPr>
          <w:rFonts w:ascii="Times New Roman" w:hAnsi="Times New Roman" w:cs="Times New Roman"/>
          <w:color w:val="000000" w:themeColor="text1"/>
        </w:rPr>
      </w:pPr>
      <w:r w:rsidRPr="0029475B">
        <w:rPr>
          <w:rFonts w:ascii="Times New Roman" w:hAnsi="Times New Roman" w:cs="Times New Roman"/>
          <w:color w:val="000000" w:themeColor="text1"/>
        </w:rPr>
        <w:t>Biuro posiada pracowników</w:t>
      </w:r>
      <w:r w:rsidRPr="0029475B">
        <w:rPr>
          <w:rFonts w:ascii="Times New Roman" w:hAnsi="Times New Roman" w:cs="Times New Roman"/>
          <w:color w:val="000000" w:themeColor="text1"/>
          <w:sz w:val="24"/>
          <w:szCs w:val="24"/>
        </w:rPr>
        <w:t xml:space="preserve"> </w:t>
      </w:r>
      <w:r w:rsidRPr="0029475B">
        <w:rPr>
          <w:rFonts w:ascii="Times New Roman" w:hAnsi="Times New Roman" w:cs="Times New Roman"/>
          <w:color w:val="000000" w:themeColor="text1"/>
        </w:rPr>
        <w:t>z wieloletnim</w:t>
      </w:r>
      <w:r w:rsidRPr="0029475B">
        <w:rPr>
          <w:rFonts w:ascii="Times New Roman" w:hAnsi="Times New Roman" w:cs="Times New Roman"/>
          <w:color w:val="000000" w:themeColor="text1"/>
          <w:sz w:val="24"/>
          <w:szCs w:val="24"/>
        </w:rPr>
        <w:t xml:space="preserve"> </w:t>
      </w:r>
      <w:r w:rsidRPr="0029475B">
        <w:rPr>
          <w:rFonts w:ascii="Times New Roman" w:hAnsi="Times New Roman" w:cs="Times New Roman"/>
          <w:color w:val="000000" w:themeColor="text1"/>
        </w:rPr>
        <w:t>doświadczeniem w przeprowadzaniu procedur przetargowych. Realizacja wielu zamówień publicznych. Pracownicy działu posiadają odpowiednie wykształcenie i wieloletnie doświadczenie w samodzielnej pracy w zakresie zamówień publicznych.</w:t>
      </w:r>
    </w:p>
    <w:p w14:paraId="6AA973FE" w14:textId="77777777" w:rsidR="00293DA3" w:rsidRDefault="00981431" w:rsidP="00E949D5">
      <w:pPr>
        <w:pStyle w:val="Akapitzlist"/>
        <w:numPr>
          <w:ilvl w:val="0"/>
          <w:numId w:val="45"/>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Nadzór nad rzeczową realizacją inwestycji – Pełnomocnik Rektora ds. Inwestycji, Kanclerz, Kwestor.</w:t>
      </w:r>
    </w:p>
    <w:p w14:paraId="01D3BFCD" w14:textId="2E4965D2" w:rsidR="00293DA3" w:rsidRPr="0029475B" w:rsidRDefault="00981431" w:rsidP="00E949D5">
      <w:pPr>
        <w:pStyle w:val="Akapitzlist"/>
        <w:numPr>
          <w:ilvl w:val="0"/>
          <w:numId w:val="45"/>
        </w:numPr>
        <w:jc w:val="both"/>
        <w:rPr>
          <w:rFonts w:ascii="Times New Roman" w:hAnsi="Times New Roman" w:cs="Times New Roman"/>
          <w:color w:val="000000" w:themeColor="text1"/>
        </w:rPr>
      </w:pPr>
      <w:r w:rsidRPr="0029475B">
        <w:rPr>
          <w:rFonts w:ascii="Times New Roman" w:hAnsi="Times New Roman" w:cs="Times New Roman"/>
          <w:color w:val="000000" w:themeColor="text1"/>
        </w:rPr>
        <w:t>W zakresie kompetencji będzie się zawierać bieżąca kontrola nad realizacją prac budowlanych w</w:t>
      </w:r>
      <w:r w:rsidR="008C2FAB" w:rsidRPr="0029475B">
        <w:rPr>
          <w:rFonts w:ascii="Times New Roman" w:hAnsi="Times New Roman" w:cs="Times New Roman"/>
          <w:color w:val="000000" w:themeColor="text1"/>
        </w:rPr>
        <w:t> </w:t>
      </w:r>
      <w:r w:rsidRPr="0029475B">
        <w:rPr>
          <w:rFonts w:ascii="Times New Roman" w:hAnsi="Times New Roman" w:cs="Times New Roman"/>
          <w:color w:val="000000" w:themeColor="text1"/>
        </w:rPr>
        <w:t>zgodności z obowiązującymi przepisami, zaplanowanymi kosztami.</w:t>
      </w:r>
    </w:p>
    <w:p w14:paraId="3371DDDC" w14:textId="77777777" w:rsidR="00293DA3" w:rsidRDefault="00981431" w:rsidP="00E949D5">
      <w:pPr>
        <w:pStyle w:val="Akapitzlist"/>
        <w:numPr>
          <w:ilvl w:val="0"/>
          <w:numId w:val="45"/>
        </w:numPr>
        <w:spacing w:after="0" w:line="240" w:lineRule="auto"/>
        <w:jc w:val="both"/>
        <w:rPr>
          <w:rFonts w:ascii="Times New Roman" w:hAnsi="Times New Roman" w:cs="Times New Roman"/>
        </w:rPr>
      </w:pPr>
      <w:r>
        <w:rPr>
          <w:rFonts w:ascii="Times New Roman" w:hAnsi="Times New Roman" w:cs="Times New Roman"/>
        </w:rPr>
        <w:t>Odbiór inwestycji będzie się odbywał przy udziale AMKP oraz Inżyniera Kontraktu protokołem odbioru częściowego oraz końcowego.</w:t>
      </w:r>
    </w:p>
    <w:p w14:paraId="32591838" w14:textId="77777777" w:rsidR="00293DA3" w:rsidRDefault="00981431" w:rsidP="00E949D5">
      <w:pPr>
        <w:pStyle w:val="Akapitzlist"/>
        <w:numPr>
          <w:ilvl w:val="0"/>
          <w:numId w:val="45"/>
        </w:numPr>
        <w:spacing w:after="0" w:line="240" w:lineRule="auto"/>
        <w:jc w:val="both"/>
        <w:rPr>
          <w:rFonts w:ascii="Times New Roman" w:hAnsi="Times New Roman" w:cs="Times New Roman"/>
        </w:rPr>
      </w:pPr>
      <w:r>
        <w:rPr>
          <w:rFonts w:ascii="Times New Roman" w:hAnsi="Times New Roman" w:cs="Times New Roman"/>
        </w:rPr>
        <w:t>Odpowiedzialność Pełnomocnika Rektora ds. Inwestycji, Kanclerza wynikająca z powierzonej funkcji będzie wspierana kompetencjami Inżyniera Kontraktu.</w:t>
      </w:r>
    </w:p>
    <w:p w14:paraId="1F02D7EA" w14:textId="77777777" w:rsidR="00293DA3" w:rsidRDefault="00293DA3">
      <w:pPr>
        <w:pStyle w:val="Akapitzlist"/>
        <w:spacing w:after="0" w:line="240" w:lineRule="auto"/>
        <w:ind w:left="360"/>
        <w:jc w:val="both"/>
        <w:rPr>
          <w:rFonts w:ascii="Times New Roman" w:hAnsi="Times New Roman" w:cs="Times New Roman"/>
        </w:rPr>
      </w:pPr>
    </w:p>
    <w:p w14:paraId="4B21EEFE" w14:textId="77777777" w:rsidR="00293DA3" w:rsidRDefault="00981431" w:rsidP="00E949D5">
      <w:pPr>
        <w:pStyle w:val="Akapitzlist"/>
        <w:numPr>
          <w:ilvl w:val="0"/>
          <w:numId w:val="45"/>
        </w:numPr>
        <w:spacing w:after="0" w:line="240" w:lineRule="auto"/>
        <w:jc w:val="both"/>
        <w:rPr>
          <w:rFonts w:ascii="Times New Roman" w:hAnsi="Times New Roman" w:cs="Times New Roman"/>
        </w:rPr>
      </w:pPr>
      <w:r>
        <w:rPr>
          <w:rFonts w:ascii="Times New Roman" w:hAnsi="Times New Roman" w:cs="Times New Roman"/>
        </w:rPr>
        <w:t>Rozliczenie finansowe inwestycji – Kwestor + Księgowość.</w:t>
      </w:r>
    </w:p>
    <w:p w14:paraId="6FDA6EF2" w14:textId="6E4434C8" w:rsidR="00293DA3" w:rsidRPr="0029475B" w:rsidRDefault="00981431" w:rsidP="00E949D5">
      <w:pPr>
        <w:pStyle w:val="Akapitzlist"/>
        <w:numPr>
          <w:ilvl w:val="0"/>
          <w:numId w:val="45"/>
        </w:numPr>
        <w:jc w:val="both"/>
        <w:rPr>
          <w:rFonts w:ascii="Times New Roman" w:hAnsi="Times New Roman" w:cs="Times New Roman"/>
        </w:rPr>
      </w:pPr>
      <w:r w:rsidRPr="0029475B">
        <w:rPr>
          <w:rFonts w:ascii="Times New Roman" w:hAnsi="Times New Roman" w:cs="Times New Roman"/>
        </w:rPr>
        <w:t>Odpowiedzialność Kwestora (głównego księgowego) wynikająca z powierzonej funkcji i ustawy z</w:t>
      </w:r>
      <w:r w:rsidR="008C2FAB" w:rsidRPr="0029475B">
        <w:rPr>
          <w:rFonts w:ascii="Times New Roman" w:hAnsi="Times New Roman" w:cs="Times New Roman"/>
        </w:rPr>
        <w:t> </w:t>
      </w:r>
      <w:r w:rsidRPr="0029475B">
        <w:rPr>
          <w:rFonts w:ascii="Times New Roman" w:hAnsi="Times New Roman" w:cs="Times New Roman"/>
        </w:rPr>
        <w:t>dnia 27 sierpnia 2009 r. o finansach publicznych (Dz. U. z 2025 r. poz. 1483</w:t>
      </w:r>
      <w:r w:rsidR="00C35070" w:rsidRPr="0029475B">
        <w:rPr>
          <w:rFonts w:ascii="Times New Roman" w:hAnsi="Times New Roman" w:cs="Times New Roman"/>
        </w:rPr>
        <w:t xml:space="preserve">, z </w:t>
      </w:r>
      <w:proofErr w:type="spellStart"/>
      <w:r w:rsidR="00C35070" w:rsidRPr="0029475B">
        <w:rPr>
          <w:rFonts w:ascii="Times New Roman" w:hAnsi="Times New Roman" w:cs="Times New Roman"/>
        </w:rPr>
        <w:t>późn</w:t>
      </w:r>
      <w:proofErr w:type="spellEnd"/>
      <w:r w:rsidR="00C35070" w:rsidRPr="0029475B">
        <w:rPr>
          <w:rFonts w:ascii="Times New Roman" w:hAnsi="Times New Roman" w:cs="Times New Roman"/>
        </w:rPr>
        <w:t>. zm.</w:t>
      </w:r>
      <w:r w:rsidRPr="0029475B">
        <w:rPr>
          <w:rFonts w:ascii="Times New Roman" w:hAnsi="Times New Roman" w:cs="Times New Roman"/>
        </w:rPr>
        <w:t>).</w:t>
      </w:r>
    </w:p>
    <w:p w14:paraId="29DF309A" w14:textId="77777777" w:rsidR="00293DA3" w:rsidRDefault="00981431" w:rsidP="00E949D5">
      <w:pPr>
        <w:pStyle w:val="Akapitzlist"/>
        <w:numPr>
          <w:ilvl w:val="0"/>
          <w:numId w:val="45"/>
        </w:numPr>
        <w:spacing w:after="0" w:line="240" w:lineRule="auto"/>
        <w:jc w:val="both"/>
        <w:rPr>
          <w:rFonts w:ascii="Times New Roman" w:hAnsi="Times New Roman" w:cs="Times New Roman"/>
        </w:rPr>
      </w:pPr>
      <w:r>
        <w:rPr>
          <w:rFonts w:ascii="Times New Roman" w:hAnsi="Times New Roman" w:cs="Times New Roman"/>
        </w:rPr>
        <w:t>Promocja inwestycji – Biuro Promocji Inżyniera Kontraktu.</w:t>
      </w:r>
    </w:p>
    <w:p w14:paraId="725852FE" w14:textId="77777777" w:rsidR="00293DA3" w:rsidRPr="0029475B" w:rsidRDefault="00981431" w:rsidP="00E949D5">
      <w:pPr>
        <w:pStyle w:val="Akapitzlist"/>
        <w:numPr>
          <w:ilvl w:val="0"/>
          <w:numId w:val="45"/>
        </w:numPr>
        <w:jc w:val="both"/>
        <w:rPr>
          <w:rFonts w:ascii="Times New Roman" w:hAnsi="Times New Roman" w:cs="Times New Roman"/>
          <w:sz w:val="24"/>
          <w:szCs w:val="24"/>
        </w:rPr>
      </w:pPr>
      <w:r w:rsidRPr="0029475B">
        <w:rPr>
          <w:rFonts w:ascii="Times New Roman" w:hAnsi="Times New Roman" w:cs="Times New Roman"/>
        </w:rPr>
        <w:lastRenderedPageBreak/>
        <w:t>Roboty będą realizowane zgodnie z harmonogramem. AMKP posiada również zasoby materialne. Posiada prawo do dysponowania gruntami i nieruchomością</w:t>
      </w:r>
      <w:r w:rsidRPr="0029475B">
        <w:rPr>
          <w:rFonts w:ascii="Times New Roman" w:hAnsi="Times New Roman" w:cs="Times New Roman"/>
          <w:sz w:val="24"/>
          <w:szCs w:val="24"/>
        </w:rPr>
        <w:t xml:space="preserve"> w zakresie </w:t>
      </w:r>
      <w:r w:rsidRPr="0029475B">
        <w:rPr>
          <w:rFonts w:ascii="Times New Roman" w:hAnsi="Times New Roman" w:cs="Times New Roman"/>
        </w:rPr>
        <w:t>realizowanej inwestycji</w:t>
      </w:r>
      <w:r w:rsidRPr="0029475B">
        <w:rPr>
          <w:rFonts w:ascii="Times New Roman" w:hAnsi="Times New Roman" w:cs="Times New Roman"/>
          <w:sz w:val="24"/>
          <w:szCs w:val="24"/>
        </w:rPr>
        <w:t>.</w:t>
      </w:r>
    </w:p>
    <w:p w14:paraId="4174CC51" w14:textId="77777777" w:rsidR="00293DA3" w:rsidRDefault="00981431">
      <w:pPr>
        <w:spacing w:before="288" w:after="288"/>
        <w:jc w:val="both"/>
        <w:rPr>
          <w:rFonts w:ascii="Times New Roman" w:hAnsi="Times New Roman" w:cs="Times New Roman"/>
        </w:rPr>
      </w:pPr>
      <w:r>
        <w:rPr>
          <w:rFonts w:ascii="Times New Roman" w:hAnsi="Times New Roman" w:cs="Times New Roman"/>
        </w:rPr>
        <w:t>Stała obecność na budowie Inżyniera Kontraktu i Inwestora będzie wspomagana cyklicznymi spotkaniami z przedstawicielami Ministra i ich wizytami na miejscu realizacji Inwestycji.</w:t>
      </w:r>
    </w:p>
    <w:p w14:paraId="38CF0496" w14:textId="77777777" w:rsidR="00293DA3" w:rsidRDefault="00981431">
      <w:pPr>
        <w:spacing w:before="288" w:after="288"/>
        <w:jc w:val="both"/>
        <w:rPr>
          <w:rFonts w:ascii="Times New Roman" w:hAnsi="Times New Roman" w:cs="Times New Roman"/>
        </w:rPr>
      </w:pPr>
      <w:r>
        <w:rPr>
          <w:rFonts w:ascii="Times New Roman" w:hAnsi="Times New Roman" w:cs="Times New Roman"/>
        </w:rPr>
        <w:t>Program będzie podlegał stałemu monitorowaniu według określonych w nim zasad. W przypadku wystąpienia okoliczności wymagających aktualizacji Programu będzie ona dokonywana przez weryfikację zapisów rzeczowych i wynikających z tego kosztów oraz terminów – niezwłocznie po wystąpieniu czynników mających wpływ na zmianę zapisów przyjętych w uchwale Rady Ministrów powołującej Program.</w:t>
      </w:r>
    </w:p>
    <w:p w14:paraId="78EFBB11" w14:textId="77777777" w:rsidR="00293DA3" w:rsidRDefault="00981431">
      <w:pPr>
        <w:spacing w:before="288" w:after="288"/>
        <w:jc w:val="both"/>
        <w:rPr>
          <w:rFonts w:ascii="Times New Roman" w:hAnsi="Times New Roman" w:cs="Times New Roman"/>
        </w:rPr>
      </w:pPr>
      <w:r>
        <w:rPr>
          <w:rFonts w:ascii="Times New Roman" w:hAnsi="Times New Roman" w:cs="Times New Roman"/>
        </w:rPr>
        <w:t>Informacje do Ministra o proponowanej aktualizacji Programu lub o jej braku będą przekazywane przez Akademię każdorazowo w trakcie przygotowywania projektu budżetu na kolejny rok budżetowy.</w:t>
      </w:r>
    </w:p>
    <w:p w14:paraId="1FE86D72" w14:textId="25B9B6F7" w:rsidR="00293DA3" w:rsidRDefault="00981431">
      <w:pPr>
        <w:spacing w:before="288" w:after="288"/>
        <w:jc w:val="both"/>
        <w:rPr>
          <w:rFonts w:ascii="Times New Roman" w:hAnsi="Times New Roman" w:cs="Times New Roman"/>
        </w:rPr>
      </w:pPr>
      <w:r>
        <w:rPr>
          <w:rFonts w:ascii="Times New Roman" w:hAnsi="Times New Roman" w:cs="Times New Roman"/>
        </w:rPr>
        <w:t xml:space="preserve">Informacje do Ministra o niezbędnej aktualizacji Programu będą przekazywane przez </w:t>
      </w:r>
      <w:r w:rsidR="00F168C1" w:rsidRPr="00F168C1">
        <w:rPr>
          <w:rFonts w:ascii="Times New Roman" w:hAnsi="Times New Roman" w:cs="Times New Roman"/>
        </w:rPr>
        <w:t>AMKP</w:t>
      </w:r>
      <w:r w:rsidR="00F168C1" w:rsidRPr="00F168C1" w:rsidDel="00F168C1">
        <w:rPr>
          <w:rFonts w:ascii="Times New Roman" w:hAnsi="Times New Roman" w:cs="Times New Roman"/>
        </w:rPr>
        <w:t xml:space="preserve"> </w:t>
      </w:r>
      <w:r>
        <w:rPr>
          <w:rFonts w:ascii="Times New Roman" w:hAnsi="Times New Roman" w:cs="Times New Roman"/>
        </w:rPr>
        <w:t xml:space="preserve">każdorazowo niezwłocznie po stwierdzeniu wystąpienia ryzyka zmian harmonogramu rzeczowo-finansowego i/lub po podjęciu przez </w:t>
      </w:r>
      <w:r w:rsidR="00F168C1" w:rsidRPr="00F168C1">
        <w:rPr>
          <w:rFonts w:ascii="Times New Roman" w:hAnsi="Times New Roman" w:cs="Times New Roman"/>
        </w:rPr>
        <w:t>AMKP</w:t>
      </w:r>
      <w:r>
        <w:rPr>
          <w:rFonts w:ascii="Times New Roman" w:hAnsi="Times New Roman" w:cs="Times New Roman"/>
        </w:rPr>
        <w:t xml:space="preserve"> informacji, wskazujących na ryzyko wystąpienia zmian.</w:t>
      </w:r>
    </w:p>
    <w:p w14:paraId="32BB620A" w14:textId="17668FDE" w:rsidR="00293DA3" w:rsidRDefault="003E3D5B" w:rsidP="00957031">
      <w:pPr>
        <w:pStyle w:val="Nagwek1"/>
      </w:pPr>
      <w:bookmarkStart w:id="56" w:name="_Toc229471887"/>
      <w:r>
        <w:t>VII</w:t>
      </w:r>
      <w:r w:rsidR="00981431">
        <w:t xml:space="preserve">. </w:t>
      </w:r>
      <w:bookmarkStart w:id="57" w:name="_Toc12261425"/>
      <w:bookmarkStart w:id="58" w:name="_Toc12261468"/>
      <w:bookmarkStart w:id="59" w:name="_Toc12264248"/>
      <w:bookmarkStart w:id="60" w:name="_Toc12264300"/>
      <w:r w:rsidR="00981431">
        <w:t xml:space="preserve">Plan finansowy oraz podstawowe założenia systemu realizacji Programu wieloletniego pn. „Budowa obiektów dydaktycznych Akademii Muzycznej </w:t>
      </w:r>
      <w:r w:rsidR="00981431">
        <w:rPr>
          <w:rFonts w:eastAsia="Calibri, Calibri"/>
          <w:bCs/>
        </w:rPr>
        <w:t>im. Krzysztofa Pendereckiego</w:t>
      </w:r>
      <w:r w:rsidR="00981431">
        <w:t xml:space="preserve"> w Krakowie</w:t>
      </w:r>
      <w:r w:rsidR="000D404D">
        <w:t>”</w:t>
      </w:r>
      <w:r w:rsidR="00981431">
        <w:t xml:space="preserve"> </w:t>
      </w:r>
      <w:bookmarkEnd w:id="57"/>
      <w:bookmarkEnd w:id="58"/>
      <w:bookmarkEnd w:id="59"/>
      <w:bookmarkEnd w:id="60"/>
      <w:r w:rsidR="00DD43A5">
        <w:t xml:space="preserve">oraz </w:t>
      </w:r>
      <w:r w:rsidR="00FF2AA3">
        <w:t xml:space="preserve">podstawowe </w:t>
      </w:r>
      <w:r w:rsidR="00DD43A5">
        <w:t xml:space="preserve">ryzyka związane z </w:t>
      </w:r>
      <w:r w:rsidR="00FF2AA3">
        <w:t>inwestycją</w:t>
      </w:r>
      <w:bookmarkEnd w:id="56"/>
    </w:p>
    <w:p w14:paraId="7CDF6F6A" w14:textId="77777777" w:rsidR="008F6FF3" w:rsidRPr="003D1CC7" w:rsidRDefault="008F6FF3" w:rsidP="003D1CC7">
      <w:pPr>
        <w:rPr>
          <w:lang w:eastAsia="pl-PL"/>
        </w:rPr>
      </w:pPr>
    </w:p>
    <w:p w14:paraId="59ACF93D" w14:textId="2740F196" w:rsidR="00293DA3" w:rsidRPr="00957031" w:rsidRDefault="00981431">
      <w:pPr>
        <w:jc w:val="both"/>
        <w:rPr>
          <w:rFonts w:ascii="Times New Roman" w:hAnsi="Times New Roman" w:cs="Times New Roman"/>
          <w:sz w:val="20"/>
          <w:szCs w:val="20"/>
        </w:rPr>
      </w:pPr>
      <w:bookmarkStart w:id="61" w:name="_Toc217160256"/>
      <w:bookmarkStart w:id="62" w:name="_Toc217160639"/>
      <w:r w:rsidRPr="00957031">
        <w:rPr>
          <w:rStyle w:val="TabelaZnak"/>
          <w:szCs w:val="20"/>
        </w:rPr>
        <w:t>Tabela 5. Ramowy harmonogram rzeczowo-finansowy inwestycji</w:t>
      </w:r>
      <w:bookmarkEnd w:id="61"/>
      <w:bookmarkEnd w:id="62"/>
      <w:r w:rsidRPr="00957031">
        <w:rPr>
          <w:rFonts w:ascii="Times New Roman" w:hAnsi="Times New Roman" w:cs="Times New Roman"/>
          <w:sz w:val="20"/>
          <w:szCs w:val="20"/>
        </w:rPr>
        <w:t xml:space="preserve"> (wartości w tys. zł)</w:t>
      </w:r>
    </w:p>
    <w:tbl>
      <w:tblPr>
        <w:tblStyle w:val="Tabela-Siatka"/>
        <w:tblW w:w="10343" w:type="dxa"/>
        <w:jc w:val="center"/>
        <w:tblLayout w:type="fixed"/>
        <w:tblLook w:val="04A0" w:firstRow="1" w:lastRow="0" w:firstColumn="1" w:lastColumn="0" w:noHBand="0" w:noVBand="1"/>
      </w:tblPr>
      <w:tblGrid>
        <w:gridCol w:w="1796"/>
        <w:gridCol w:w="751"/>
        <w:gridCol w:w="850"/>
        <w:gridCol w:w="851"/>
        <w:gridCol w:w="850"/>
        <w:gridCol w:w="851"/>
        <w:gridCol w:w="850"/>
        <w:gridCol w:w="851"/>
        <w:gridCol w:w="850"/>
        <w:gridCol w:w="851"/>
        <w:gridCol w:w="992"/>
      </w:tblGrid>
      <w:tr w:rsidR="0091540D" w14:paraId="33816740" w14:textId="77777777" w:rsidTr="001D0389">
        <w:trPr>
          <w:trHeight w:val="407"/>
          <w:tblHeader/>
          <w:jc w:val="center"/>
        </w:trPr>
        <w:tc>
          <w:tcPr>
            <w:tcW w:w="1796" w:type="dxa"/>
            <w:vAlign w:val="center"/>
          </w:tcPr>
          <w:p w14:paraId="1DD4E576" w14:textId="77777777" w:rsidR="0091540D" w:rsidRDefault="0091540D" w:rsidP="001D0389">
            <w:pPr>
              <w:jc w:val="center"/>
              <w:rPr>
                <w:rFonts w:ascii="Times New Roman" w:hAnsi="Times New Roman" w:cs="Times New Roman"/>
                <w:b/>
                <w:color w:val="000000" w:themeColor="text1"/>
              </w:rPr>
            </w:pPr>
            <w:r>
              <w:rPr>
                <w:rFonts w:ascii="Times New Roman" w:hAnsi="Times New Roman" w:cs="Times New Roman"/>
                <w:b/>
                <w:color w:val="000000" w:themeColor="text1"/>
              </w:rPr>
              <w:t>Zakres/Rok</w:t>
            </w:r>
          </w:p>
        </w:tc>
        <w:tc>
          <w:tcPr>
            <w:tcW w:w="751" w:type="dxa"/>
            <w:vAlign w:val="center"/>
          </w:tcPr>
          <w:p w14:paraId="6F9FB993" w14:textId="397676FC" w:rsidR="0091540D" w:rsidRDefault="0091540D" w:rsidP="001D0389">
            <w:pPr>
              <w:spacing w:before="80"/>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202</w:t>
            </w:r>
            <w:r>
              <w:rPr>
                <w:rFonts w:ascii="Times New Roman" w:hAnsi="Times New Roman" w:cs="Times New Roman"/>
                <w:b/>
                <w:color w:val="000000" w:themeColor="text1"/>
              </w:rPr>
              <w:t>6</w:t>
            </w:r>
          </w:p>
        </w:tc>
        <w:tc>
          <w:tcPr>
            <w:tcW w:w="850" w:type="dxa"/>
            <w:vAlign w:val="center"/>
          </w:tcPr>
          <w:p w14:paraId="0B73A494" w14:textId="0BCDC232" w:rsidR="0091540D" w:rsidRDefault="0091540D" w:rsidP="001D0389">
            <w:pPr>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202</w:t>
            </w:r>
            <w:r>
              <w:rPr>
                <w:rFonts w:ascii="Times New Roman" w:hAnsi="Times New Roman" w:cs="Times New Roman"/>
                <w:b/>
                <w:color w:val="000000" w:themeColor="text1"/>
              </w:rPr>
              <w:t>7</w:t>
            </w:r>
          </w:p>
        </w:tc>
        <w:tc>
          <w:tcPr>
            <w:tcW w:w="851" w:type="dxa"/>
            <w:vAlign w:val="center"/>
          </w:tcPr>
          <w:p w14:paraId="6E7D8AE5" w14:textId="77777777" w:rsidR="0091540D" w:rsidRDefault="0091540D" w:rsidP="001D0389">
            <w:pPr>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202</w:t>
            </w:r>
            <w:r>
              <w:rPr>
                <w:rFonts w:ascii="Times New Roman" w:hAnsi="Times New Roman" w:cs="Times New Roman"/>
                <w:b/>
                <w:color w:val="000000" w:themeColor="text1"/>
              </w:rPr>
              <w:t>8</w:t>
            </w:r>
          </w:p>
        </w:tc>
        <w:tc>
          <w:tcPr>
            <w:tcW w:w="850" w:type="dxa"/>
            <w:vAlign w:val="center"/>
          </w:tcPr>
          <w:p w14:paraId="614657D2" w14:textId="77777777" w:rsidR="0091540D" w:rsidRDefault="0091540D" w:rsidP="001D0389">
            <w:pPr>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202</w:t>
            </w:r>
            <w:r>
              <w:rPr>
                <w:rFonts w:ascii="Times New Roman" w:hAnsi="Times New Roman" w:cs="Times New Roman"/>
                <w:b/>
                <w:color w:val="000000" w:themeColor="text1"/>
              </w:rPr>
              <w:t>9</w:t>
            </w:r>
          </w:p>
        </w:tc>
        <w:tc>
          <w:tcPr>
            <w:tcW w:w="851" w:type="dxa"/>
            <w:vAlign w:val="center"/>
          </w:tcPr>
          <w:p w14:paraId="62A3EB07" w14:textId="77777777" w:rsidR="0091540D" w:rsidRDefault="0091540D" w:rsidP="001D0389">
            <w:pPr>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20</w:t>
            </w:r>
            <w:r>
              <w:rPr>
                <w:rFonts w:ascii="Times New Roman" w:hAnsi="Times New Roman" w:cs="Times New Roman"/>
                <w:b/>
                <w:color w:val="000000" w:themeColor="text1"/>
              </w:rPr>
              <w:t>30</w:t>
            </w:r>
          </w:p>
        </w:tc>
        <w:tc>
          <w:tcPr>
            <w:tcW w:w="850" w:type="dxa"/>
            <w:vAlign w:val="center"/>
          </w:tcPr>
          <w:p w14:paraId="457C6048" w14:textId="77777777" w:rsidR="0091540D" w:rsidRDefault="0091540D" w:rsidP="001D0389">
            <w:pPr>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203</w:t>
            </w:r>
            <w:r>
              <w:rPr>
                <w:rFonts w:ascii="Times New Roman" w:hAnsi="Times New Roman" w:cs="Times New Roman"/>
                <w:b/>
                <w:color w:val="000000" w:themeColor="text1"/>
              </w:rPr>
              <w:t>1</w:t>
            </w:r>
          </w:p>
        </w:tc>
        <w:tc>
          <w:tcPr>
            <w:tcW w:w="851" w:type="dxa"/>
            <w:vAlign w:val="center"/>
          </w:tcPr>
          <w:p w14:paraId="4F8683D8" w14:textId="77777777" w:rsidR="0091540D" w:rsidRDefault="0091540D" w:rsidP="001D0389">
            <w:pPr>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203</w:t>
            </w:r>
            <w:r>
              <w:rPr>
                <w:rFonts w:ascii="Times New Roman" w:hAnsi="Times New Roman" w:cs="Times New Roman"/>
                <w:b/>
                <w:color w:val="000000" w:themeColor="text1"/>
              </w:rPr>
              <w:t>2</w:t>
            </w:r>
          </w:p>
        </w:tc>
        <w:tc>
          <w:tcPr>
            <w:tcW w:w="850" w:type="dxa"/>
            <w:vAlign w:val="center"/>
          </w:tcPr>
          <w:p w14:paraId="767CDF90" w14:textId="77777777" w:rsidR="0091540D" w:rsidRDefault="0091540D" w:rsidP="001D0389">
            <w:pPr>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203</w:t>
            </w:r>
            <w:r>
              <w:rPr>
                <w:rFonts w:ascii="Times New Roman" w:hAnsi="Times New Roman" w:cs="Times New Roman"/>
                <w:b/>
                <w:color w:val="000000" w:themeColor="text1"/>
              </w:rPr>
              <w:t>3</w:t>
            </w:r>
          </w:p>
        </w:tc>
        <w:tc>
          <w:tcPr>
            <w:tcW w:w="851" w:type="dxa"/>
            <w:vAlign w:val="center"/>
          </w:tcPr>
          <w:p w14:paraId="53960201" w14:textId="5E51916E" w:rsidR="0091540D" w:rsidRDefault="0091540D" w:rsidP="001D0389">
            <w:pPr>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2034</w:t>
            </w:r>
          </w:p>
        </w:tc>
        <w:tc>
          <w:tcPr>
            <w:tcW w:w="992" w:type="dxa"/>
            <w:vAlign w:val="center"/>
          </w:tcPr>
          <w:p w14:paraId="2F999F4F" w14:textId="0F79ED6C" w:rsidR="0091540D" w:rsidRDefault="0091540D" w:rsidP="001D0389">
            <w:pPr>
              <w:jc w:val="center"/>
              <w:rPr>
                <w:rFonts w:ascii="Times New Roman" w:hAnsi="Times New Roman" w:cs="Times New Roman"/>
                <w:b/>
                <w:color w:val="000000" w:themeColor="text1"/>
                <w:highlight w:val="white"/>
              </w:rPr>
            </w:pPr>
            <w:r>
              <w:rPr>
                <w:rFonts w:ascii="Times New Roman" w:hAnsi="Times New Roman" w:cs="Times New Roman"/>
                <w:b/>
                <w:color w:val="000000" w:themeColor="text1"/>
                <w:highlight w:val="white"/>
              </w:rPr>
              <w:t>Razem</w:t>
            </w:r>
          </w:p>
        </w:tc>
      </w:tr>
      <w:tr w:rsidR="0091540D" w14:paraId="0072A76F" w14:textId="77777777" w:rsidTr="001D0389">
        <w:trPr>
          <w:jc w:val="center"/>
        </w:trPr>
        <w:tc>
          <w:tcPr>
            <w:tcW w:w="1796" w:type="dxa"/>
            <w:vAlign w:val="center"/>
          </w:tcPr>
          <w:p w14:paraId="0662DC05" w14:textId="3A417D0C" w:rsidR="0091540D" w:rsidRDefault="0091540D" w:rsidP="001D0389">
            <w:pPr>
              <w:jc w:val="center"/>
              <w:rPr>
                <w:rFonts w:ascii="Times New Roman" w:hAnsi="Times New Roman" w:cs="Times New Roman"/>
              </w:rPr>
            </w:pPr>
            <w:r>
              <w:rPr>
                <w:rFonts w:ascii="Times New Roman" w:hAnsi="Times New Roman" w:cs="Times New Roman"/>
              </w:rPr>
              <w:t>Prace przygotowawcze</w:t>
            </w:r>
          </w:p>
        </w:tc>
        <w:tc>
          <w:tcPr>
            <w:tcW w:w="751" w:type="dxa"/>
            <w:vAlign w:val="center"/>
          </w:tcPr>
          <w:p w14:paraId="3E6F544E" w14:textId="334EF9FD" w:rsidR="0091540D" w:rsidRPr="00D55522" w:rsidRDefault="0091540D" w:rsidP="001D0389">
            <w:pPr>
              <w:jc w:val="center"/>
              <w:rPr>
                <w:rFonts w:ascii="Times New Roman" w:hAnsi="Times New Roman" w:cs="Times New Roman"/>
              </w:rPr>
            </w:pPr>
            <w:r w:rsidRPr="00D55522">
              <w:rPr>
                <w:rFonts w:ascii="Times New Roman" w:hAnsi="Times New Roman" w:cs="Times New Roman"/>
              </w:rPr>
              <w:t>0</w:t>
            </w:r>
          </w:p>
        </w:tc>
        <w:tc>
          <w:tcPr>
            <w:tcW w:w="850" w:type="dxa"/>
            <w:vAlign w:val="center"/>
          </w:tcPr>
          <w:p w14:paraId="199F5029" w14:textId="3B3A0FEE" w:rsidR="0091540D" w:rsidRPr="00D55522" w:rsidRDefault="000A6AB9" w:rsidP="001D0389">
            <w:pPr>
              <w:jc w:val="center"/>
              <w:rPr>
                <w:rFonts w:ascii="Times New Roman" w:hAnsi="Times New Roman" w:cs="Times New Roman"/>
              </w:rPr>
            </w:pPr>
            <w:r w:rsidRPr="00D55522">
              <w:rPr>
                <w:rFonts w:ascii="Times New Roman" w:hAnsi="Times New Roman" w:cs="Times New Roman"/>
              </w:rPr>
              <w:t>700</w:t>
            </w:r>
          </w:p>
        </w:tc>
        <w:tc>
          <w:tcPr>
            <w:tcW w:w="851" w:type="dxa"/>
            <w:vAlign w:val="center"/>
          </w:tcPr>
          <w:p w14:paraId="0FD2EC0C" w14:textId="7BC7201F" w:rsidR="0091540D" w:rsidRDefault="000A6AB9" w:rsidP="001D0389">
            <w:pPr>
              <w:jc w:val="center"/>
              <w:rPr>
                <w:rFonts w:ascii="Times New Roman" w:hAnsi="Times New Roman" w:cs="Times New Roman"/>
              </w:rPr>
            </w:pPr>
            <w:r>
              <w:rPr>
                <w:rFonts w:ascii="Times New Roman" w:hAnsi="Times New Roman" w:cs="Times New Roman"/>
              </w:rPr>
              <w:t>9</w:t>
            </w:r>
            <w:r w:rsidR="0091540D" w:rsidRPr="0091540D">
              <w:rPr>
                <w:rFonts w:ascii="Times New Roman" w:hAnsi="Times New Roman" w:cs="Times New Roman"/>
              </w:rPr>
              <w:t xml:space="preserve"> </w:t>
            </w:r>
            <w:r>
              <w:rPr>
                <w:rFonts w:ascii="Times New Roman" w:hAnsi="Times New Roman" w:cs="Times New Roman"/>
              </w:rPr>
              <w:t>3</w:t>
            </w:r>
            <w:r w:rsidR="0091540D" w:rsidRPr="0091540D">
              <w:rPr>
                <w:rFonts w:ascii="Times New Roman" w:hAnsi="Times New Roman" w:cs="Times New Roman"/>
              </w:rPr>
              <w:t>00</w:t>
            </w:r>
          </w:p>
        </w:tc>
        <w:tc>
          <w:tcPr>
            <w:tcW w:w="850" w:type="dxa"/>
            <w:vAlign w:val="center"/>
          </w:tcPr>
          <w:p w14:paraId="29B62FD9" w14:textId="77777777" w:rsidR="0091540D" w:rsidRDefault="0091540D" w:rsidP="001D0389">
            <w:pPr>
              <w:jc w:val="center"/>
              <w:rPr>
                <w:rFonts w:ascii="Times New Roman" w:hAnsi="Times New Roman" w:cs="Times New Roman"/>
              </w:rPr>
            </w:pPr>
          </w:p>
        </w:tc>
        <w:tc>
          <w:tcPr>
            <w:tcW w:w="851" w:type="dxa"/>
            <w:vAlign w:val="center"/>
          </w:tcPr>
          <w:p w14:paraId="4D56671B" w14:textId="77777777" w:rsidR="0091540D" w:rsidRDefault="0091540D" w:rsidP="001D0389">
            <w:pPr>
              <w:jc w:val="center"/>
              <w:rPr>
                <w:rFonts w:ascii="Times New Roman" w:hAnsi="Times New Roman" w:cs="Times New Roman"/>
              </w:rPr>
            </w:pPr>
          </w:p>
        </w:tc>
        <w:tc>
          <w:tcPr>
            <w:tcW w:w="850" w:type="dxa"/>
            <w:vAlign w:val="center"/>
          </w:tcPr>
          <w:p w14:paraId="06BE5765" w14:textId="77777777" w:rsidR="0091540D" w:rsidRDefault="0091540D" w:rsidP="001D0389">
            <w:pPr>
              <w:jc w:val="center"/>
              <w:rPr>
                <w:rFonts w:ascii="Times New Roman" w:hAnsi="Times New Roman" w:cs="Times New Roman"/>
              </w:rPr>
            </w:pPr>
          </w:p>
        </w:tc>
        <w:tc>
          <w:tcPr>
            <w:tcW w:w="851" w:type="dxa"/>
            <w:vAlign w:val="center"/>
          </w:tcPr>
          <w:p w14:paraId="4F2B7656" w14:textId="77777777" w:rsidR="0091540D" w:rsidRDefault="0091540D" w:rsidP="001D0389">
            <w:pPr>
              <w:jc w:val="center"/>
              <w:rPr>
                <w:rFonts w:ascii="Times New Roman" w:hAnsi="Times New Roman" w:cs="Times New Roman"/>
              </w:rPr>
            </w:pPr>
          </w:p>
        </w:tc>
        <w:tc>
          <w:tcPr>
            <w:tcW w:w="850" w:type="dxa"/>
            <w:vAlign w:val="center"/>
          </w:tcPr>
          <w:p w14:paraId="5167A75E" w14:textId="77777777" w:rsidR="0091540D" w:rsidRDefault="0091540D" w:rsidP="001D0389">
            <w:pPr>
              <w:jc w:val="center"/>
              <w:rPr>
                <w:rFonts w:ascii="Times New Roman" w:hAnsi="Times New Roman" w:cs="Times New Roman"/>
              </w:rPr>
            </w:pPr>
          </w:p>
        </w:tc>
        <w:tc>
          <w:tcPr>
            <w:tcW w:w="851" w:type="dxa"/>
            <w:vAlign w:val="center"/>
          </w:tcPr>
          <w:p w14:paraId="3B514B97" w14:textId="77777777" w:rsidR="0091540D" w:rsidRDefault="0091540D" w:rsidP="001D0389">
            <w:pPr>
              <w:jc w:val="center"/>
              <w:rPr>
                <w:rStyle w:val="Odwoaniedokomentarza"/>
                <w:rFonts w:ascii="Times New Roman" w:hAnsi="Times New Roman" w:cs="Times New Roman"/>
                <w:b/>
                <w:bCs/>
                <w:sz w:val="22"/>
                <w:szCs w:val="22"/>
              </w:rPr>
            </w:pPr>
          </w:p>
        </w:tc>
        <w:tc>
          <w:tcPr>
            <w:tcW w:w="992" w:type="dxa"/>
            <w:vAlign w:val="center"/>
          </w:tcPr>
          <w:p w14:paraId="108CB118" w14:textId="3CD7BBED" w:rsidR="0091540D" w:rsidRDefault="0091540D" w:rsidP="001D0389">
            <w:pPr>
              <w:jc w:val="center"/>
              <w:rPr>
                <w:rStyle w:val="Odwoaniedokomentarza"/>
                <w:rFonts w:ascii="Times New Roman" w:hAnsi="Times New Roman" w:cs="Times New Roman"/>
                <w:b/>
                <w:bCs/>
                <w:sz w:val="22"/>
                <w:szCs w:val="22"/>
              </w:rPr>
            </w:pPr>
            <w:r>
              <w:rPr>
                <w:rStyle w:val="Odwoaniedokomentarza"/>
                <w:rFonts w:ascii="Times New Roman" w:hAnsi="Times New Roman" w:cs="Times New Roman"/>
                <w:b/>
                <w:bCs/>
                <w:sz w:val="22"/>
                <w:szCs w:val="22"/>
              </w:rPr>
              <w:t>10 000</w:t>
            </w:r>
          </w:p>
        </w:tc>
      </w:tr>
      <w:tr w:rsidR="0091540D" w14:paraId="12A65BEE" w14:textId="77777777" w:rsidTr="001D0389">
        <w:trPr>
          <w:jc w:val="center"/>
        </w:trPr>
        <w:tc>
          <w:tcPr>
            <w:tcW w:w="1796" w:type="dxa"/>
            <w:vAlign w:val="center"/>
          </w:tcPr>
          <w:p w14:paraId="498E0C44" w14:textId="77777777" w:rsidR="0091540D" w:rsidRDefault="0091540D" w:rsidP="001D0389">
            <w:pPr>
              <w:jc w:val="center"/>
              <w:rPr>
                <w:rFonts w:ascii="Times New Roman" w:hAnsi="Times New Roman" w:cs="Times New Roman"/>
              </w:rPr>
            </w:pPr>
            <w:r>
              <w:rPr>
                <w:rFonts w:ascii="Times New Roman" w:hAnsi="Times New Roman" w:cs="Times New Roman"/>
              </w:rPr>
              <w:t>Roboty budowlane – stan surowy</w:t>
            </w:r>
          </w:p>
        </w:tc>
        <w:tc>
          <w:tcPr>
            <w:tcW w:w="751" w:type="dxa"/>
            <w:vAlign w:val="center"/>
          </w:tcPr>
          <w:p w14:paraId="771AE638" w14:textId="77D91BD3" w:rsidR="0091540D" w:rsidRPr="00D55522" w:rsidRDefault="0091540D" w:rsidP="001D0389">
            <w:pPr>
              <w:jc w:val="center"/>
              <w:rPr>
                <w:rFonts w:ascii="Times New Roman" w:hAnsi="Times New Roman" w:cs="Times New Roman"/>
              </w:rPr>
            </w:pPr>
            <w:r w:rsidRPr="00D55522">
              <w:rPr>
                <w:rFonts w:ascii="Times New Roman" w:hAnsi="Times New Roman" w:cs="Times New Roman"/>
              </w:rPr>
              <w:t>0</w:t>
            </w:r>
          </w:p>
        </w:tc>
        <w:tc>
          <w:tcPr>
            <w:tcW w:w="850" w:type="dxa"/>
            <w:vAlign w:val="center"/>
          </w:tcPr>
          <w:p w14:paraId="6979565B" w14:textId="039E0B91" w:rsidR="0091540D" w:rsidRPr="00D55522" w:rsidRDefault="0091540D" w:rsidP="001D0389">
            <w:pPr>
              <w:jc w:val="center"/>
              <w:rPr>
                <w:rFonts w:ascii="Times New Roman" w:hAnsi="Times New Roman" w:cs="Times New Roman"/>
              </w:rPr>
            </w:pPr>
          </w:p>
        </w:tc>
        <w:tc>
          <w:tcPr>
            <w:tcW w:w="851" w:type="dxa"/>
            <w:vAlign w:val="center"/>
          </w:tcPr>
          <w:p w14:paraId="6EF2DB90" w14:textId="3ADFB520" w:rsidR="0091540D" w:rsidRDefault="00071B26" w:rsidP="001D0389">
            <w:pPr>
              <w:jc w:val="center"/>
              <w:rPr>
                <w:rFonts w:ascii="Times New Roman" w:hAnsi="Times New Roman" w:cs="Times New Roman"/>
              </w:rPr>
            </w:pPr>
            <w:r>
              <w:rPr>
                <w:rFonts w:ascii="Times New Roman" w:hAnsi="Times New Roman" w:cs="Times New Roman"/>
              </w:rPr>
              <w:t>30</w:t>
            </w:r>
            <w:r w:rsidR="00622890">
              <w:rPr>
                <w:rFonts w:ascii="Times New Roman" w:hAnsi="Times New Roman" w:cs="Times New Roman"/>
              </w:rPr>
              <w:t xml:space="preserve"> </w:t>
            </w:r>
            <w:r>
              <w:rPr>
                <w:rFonts w:ascii="Times New Roman" w:hAnsi="Times New Roman" w:cs="Times New Roman"/>
              </w:rPr>
              <w:t>0</w:t>
            </w:r>
            <w:r w:rsidR="00622890">
              <w:rPr>
                <w:rFonts w:ascii="Times New Roman" w:hAnsi="Times New Roman" w:cs="Times New Roman"/>
              </w:rPr>
              <w:t>00</w:t>
            </w:r>
          </w:p>
        </w:tc>
        <w:tc>
          <w:tcPr>
            <w:tcW w:w="850" w:type="dxa"/>
            <w:vAlign w:val="center"/>
          </w:tcPr>
          <w:p w14:paraId="75DE22D6" w14:textId="5859F292" w:rsidR="0091540D" w:rsidRDefault="0091540D" w:rsidP="001D0389">
            <w:pPr>
              <w:jc w:val="center"/>
              <w:rPr>
                <w:rFonts w:ascii="Times New Roman" w:hAnsi="Times New Roman" w:cs="Times New Roman"/>
                <w:color w:val="000000"/>
              </w:rPr>
            </w:pPr>
            <w:r>
              <w:rPr>
                <w:rFonts w:ascii="Times New Roman" w:hAnsi="Times New Roman" w:cs="Times New Roman"/>
              </w:rPr>
              <w:t>70 000</w:t>
            </w:r>
          </w:p>
        </w:tc>
        <w:tc>
          <w:tcPr>
            <w:tcW w:w="851" w:type="dxa"/>
            <w:vAlign w:val="center"/>
          </w:tcPr>
          <w:p w14:paraId="65EB71F0" w14:textId="0DBBA5C8"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60 000</w:t>
            </w:r>
          </w:p>
        </w:tc>
        <w:tc>
          <w:tcPr>
            <w:tcW w:w="850" w:type="dxa"/>
            <w:vAlign w:val="center"/>
          </w:tcPr>
          <w:p w14:paraId="147EEA51" w14:textId="72D39BDB"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50 000</w:t>
            </w:r>
          </w:p>
        </w:tc>
        <w:tc>
          <w:tcPr>
            <w:tcW w:w="851" w:type="dxa"/>
            <w:vAlign w:val="center"/>
          </w:tcPr>
          <w:p w14:paraId="63EFEF01" w14:textId="3B0F1539"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40 000</w:t>
            </w:r>
          </w:p>
        </w:tc>
        <w:tc>
          <w:tcPr>
            <w:tcW w:w="850" w:type="dxa"/>
            <w:vAlign w:val="center"/>
          </w:tcPr>
          <w:p w14:paraId="06B0E171" w14:textId="77777777" w:rsidR="0091540D" w:rsidRDefault="0091540D" w:rsidP="001D0389">
            <w:pPr>
              <w:jc w:val="center"/>
              <w:rPr>
                <w:rFonts w:ascii="Times New Roman" w:hAnsi="Times New Roman" w:cs="Times New Roman"/>
                <w:color w:val="000000"/>
              </w:rPr>
            </w:pPr>
          </w:p>
        </w:tc>
        <w:tc>
          <w:tcPr>
            <w:tcW w:w="851" w:type="dxa"/>
            <w:vAlign w:val="center"/>
          </w:tcPr>
          <w:p w14:paraId="4493B348" w14:textId="77777777" w:rsidR="0091540D" w:rsidRDefault="0091540D" w:rsidP="001D0389">
            <w:pPr>
              <w:jc w:val="center"/>
              <w:rPr>
                <w:rFonts w:ascii="Times New Roman" w:hAnsi="Times New Roman" w:cs="Times New Roman"/>
                <w:b/>
                <w:bCs/>
                <w:color w:val="000000"/>
              </w:rPr>
            </w:pPr>
          </w:p>
        </w:tc>
        <w:tc>
          <w:tcPr>
            <w:tcW w:w="992" w:type="dxa"/>
            <w:vAlign w:val="center"/>
          </w:tcPr>
          <w:p w14:paraId="4AC56AFD" w14:textId="38CDA730" w:rsidR="0091540D" w:rsidRDefault="0091540D" w:rsidP="001D0389">
            <w:pPr>
              <w:jc w:val="center"/>
              <w:rPr>
                <w:rFonts w:ascii="Times New Roman" w:hAnsi="Times New Roman" w:cs="Times New Roman"/>
                <w:b/>
                <w:bCs/>
                <w:color w:val="000000"/>
              </w:rPr>
            </w:pPr>
            <w:r>
              <w:rPr>
                <w:rFonts w:ascii="Times New Roman" w:hAnsi="Times New Roman" w:cs="Times New Roman"/>
                <w:b/>
                <w:bCs/>
                <w:color w:val="000000"/>
              </w:rPr>
              <w:t>250 000</w:t>
            </w:r>
          </w:p>
        </w:tc>
      </w:tr>
      <w:tr w:rsidR="0091540D" w14:paraId="48EE3EA7" w14:textId="77777777" w:rsidTr="001D0389">
        <w:trPr>
          <w:jc w:val="center"/>
        </w:trPr>
        <w:tc>
          <w:tcPr>
            <w:tcW w:w="1796" w:type="dxa"/>
            <w:vAlign w:val="center"/>
          </w:tcPr>
          <w:p w14:paraId="13218225" w14:textId="77777777" w:rsidR="0091540D" w:rsidRDefault="0091540D" w:rsidP="001D0389">
            <w:pPr>
              <w:jc w:val="center"/>
              <w:rPr>
                <w:rFonts w:ascii="Times New Roman" w:hAnsi="Times New Roman" w:cs="Times New Roman"/>
              </w:rPr>
            </w:pPr>
            <w:r>
              <w:rPr>
                <w:rFonts w:ascii="Times New Roman" w:hAnsi="Times New Roman" w:cs="Times New Roman"/>
              </w:rPr>
              <w:t>Roboty budowlane instalacyjne: sieci, przyłącza i instalacje sanitarne, elektryczne, teletechniczne</w:t>
            </w:r>
          </w:p>
        </w:tc>
        <w:tc>
          <w:tcPr>
            <w:tcW w:w="751" w:type="dxa"/>
            <w:vAlign w:val="center"/>
          </w:tcPr>
          <w:p w14:paraId="1727A7FE" w14:textId="5F0D6157" w:rsidR="0091540D" w:rsidRPr="00D55522" w:rsidRDefault="0091540D" w:rsidP="001D0389">
            <w:pPr>
              <w:jc w:val="center"/>
              <w:rPr>
                <w:rFonts w:ascii="Times New Roman" w:hAnsi="Times New Roman" w:cs="Times New Roman"/>
              </w:rPr>
            </w:pPr>
            <w:r w:rsidRPr="00D55522">
              <w:rPr>
                <w:rFonts w:ascii="Times New Roman" w:hAnsi="Times New Roman" w:cs="Times New Roman"/>
              </w:rPr>
              <w:t>0</w:t>
            </w:r>
          </w:p>
        </w:tc>
        <w:tc>
          <w:tcPr>
            <w:tcW w:w="850" w:type="dxa"/>
            <w:vAlign w:val="center"/>
          </w:tcPr>
          <w:p w14:paraId="078A8044" w14:textId="5DFEE86E" w:rsidR="0091540D" w:rsidRPr="00D55522" w:rsidRDefault="0091540D" w:rsidP="001D0389">
            <w:pPr>
              <w:jc w:val="center"/>
              <w:rPr>
                <w:rFonts w:ascii="Times New Roman" w:hAnsi="Times New Roman" w:cs="Times New Roman"/>
              </w:rPr>
            </w:pPr>
          </w:p>
        </w:tc>
        <w:tc>
          <w:tcPr>
            <w:tcW w:w="851" w:type="dxa"/>
            <w:vAlign w:val="center"/>
          </w:tcPr>
          <w:p w14:paraId="6767545E" w14:textId="16F83287" w:rsidR="0091540D" w:rsidRDefault="0091540D" w:rsidP="001D0389">
            <w:pPr>
              <w:jc w:val="center"/>
              <w:rPr>
                <w:rFonts w:ascii="Times New Roman" w:hAnsi="Times New Roman" w:cs="Times New Roman"/>
              </w:rPr>
            </w:pPr>
          </w:p>
        </w:tc>
        <w:tc>
          <w:tcPr>
            <w:tcW w:w="850" w:type="dxa"/>
            <w:vAlign w:val="center"/>
          </w:tcPr>
          <w:p w14:paraId="021C85AD" w14:textId="67C699F2" w:rsidR="0091540D" w:rsidRDefault="0091540D" w:rsidP="001D0389">
            <w:pPr>
              <w:jc w:val="center"/>
              <w:rPr>
                <w:rFonts w:ascii="Times New Roman" w:hAnsi="Times New Roman" w:cs="Times New Roman"/>
                <w:color w:val="000000"/>
              </w:rPr>
            </w:pPr>
            <w:r>
              <w:rPr>
                <w:rFonts w:ascii="Times New Roman" w:hAnsi="Times New Roman" w:cs="Times New Roman"/>
              </w:rPr>
              <w:t>20 000</w:t>
            </w:r>
          </w:p>
        </w:tc>
        <w:tc>
          <w:tcPr>
            <w:tcW w:w="851" w:type="dxa"/>
            <w:vAlign w:val="center"/>
          </w:tcPr>
          <w:p w14:paraId="1B40E410" w14:textId="490CBEAB"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60 000</w:t>
            </w:r>
          </w:p>
        </w:tc>
        <w:tc>
          <w:tcPr>
            <w:tcW w:w="850" w:type="dxa"/>
            <w:vAlign w:val="center"/>
          </w:tcPr>
          <w:p w14:paraId="237A05B8" w14:textId="08FB733A"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60 000</w:t>
            </w:r>
          </w:p>
        </w:tc>
        <w:tc>
          <w:tcPr>
            <w:tcW w:w="851" w:type="dxa"/>
            <w:vAlign w:val="center"/>
          </w:tcPr>
          <w:p w14:paraId="1B3A2E66" w14:textId="31802807"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30 000</w:t>
            </w:r>
          </w:p>
        </w:tc>
        <w:tc>
          <w:tcPr>
            <w:tcW w:w="850" w:type="dxa"/>
            <w:vAlign w:val="center"/>
          </w:tcPr>
          <w:p w14:paraId="2212CEA1" w14:textId="1C8C519D"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30 000</w:t>
            </w:r>
          </w:p>
        </w:tc>
        <w:tc>
          <w:tcPr>
            <w:tcW w:w="851" w:type="dxa"/>
            <w:vAlign w:val="center"/>
          </w:tcPr>
          <w:p w14:paraId="625989FE" w14:textId="77777777" w:rsidR="0091540D" w:rsidRDefault="0091540D" w:rsidP="001D0389">
            <w:pPr>
              <w:jc w:val="center"/>
              <w:rPr>
                <w:rFonts w:ascii="Times New Roman" w:hAnsi="Times New Roman" w:cs="Times New Roman"/>
                <w:b/>
                <w:bCs/>
                <w:color w:val="000000"/>
              </w:rPr>
            </w:pPr>
          </w:p>
        </w:tc>
        <w:tc>
          <w:tcPr>
            <w:tcW w:w="992" w:type="dxa"/>
            <w:vAlign w:val="center"/>
          </w:tcPr>
          <w:p w14:paraId="468DCC95" w14:textId="715198A3" w:rsidR="0091540D" w:rsidRDefault="0091540D" w:rsidP="001D0389">
            <w:pPr>
              <w:jc w:val="center"/>
              <w:rPr>
                <w:rFonts w:ascii="Times New Roman" w:hAnsi="Times New Roman" w:cs="Times New Roman"/>
                <w:b/>
                <w:bCs/>
                <w:color w:val="000000"/>
              </w:rPr>
            </w:pPr>
            <w:r>
              <w:rPr>
                <w:rFonts w:ascii="Times New Roman" w:hAnsi="Times New Roman" w:cs="Times New Roman"/>
                <w:b/>
                <w:bCs/>
                <w:color w:val="000000"/>
              </w:rPr>
              <w:t>200 000</w:t>
            </w:r>
          </w:p>
        </w:tc>
      </w:tr>
      <w:tr w:rsidR="0091540D" w14:paraId="734E1FC0" w14:textId="77777777" w:rsidTr="001D0389">
        <w:trPr>
          <w:jc w:val="center"/>
        </w:trPr>
        <w:tc>
          <w:tcPr>
            <w:tcW w:w="1796" w:type="dxa"/>
            <w:vAlign w:val="center"/>
          </w:tcPr>
          <w:p w14:paraId="76E6744A" w14:textId="7D670275" w:rsidR="0091540D" w:rsidRDefault="0091540D" w:rsidP="001D0389">
            <w:pPr>
              <w:jc w:val="center"/>
              <w:rPr>
                <w:rFonts w:ascii="Times New Roman" w:hAnsi="Times New Roman" w:cs="Times New Roman"/>
              </w:rPr>
            </w:pPr>
            <w:r>
              <w:rPr>
                <w:rFonts w:ascii="Times New Roman" w:hAnsi="Times New Roman" w:cs="Times New Roman"/>
              </w:rPr>
              <w:t>Roboty budowlane wykończeniowe</w:t>
            </w:r>
          </w:p>
        </w:tc>
        <w:tc>
          <w:tcPr>
            <w:tcW w:w="751" w:type="dxa"/>
            <w:vAlign w:val="center"/>
          </w:tcPr>
          <w:p w14:paraId="15CB0CF7" w14:textId="1F5C31D5" w:rsidR="0091540D" w:rsidRPr="00D55522" w:rsidRDefault="0091540D" w:rsidP="001D0389">
            <w:pPr>
              <w:jc w:val="center"/>
              <w:rPr>
                <w:rFonts w:ascii="Times New Roman" w:hAnsi="Times New Roman" w:cs="Times New Roman"/>
              </w:rPr>
            </w:pPr>
            <w:r w:rsidRPr="00D55522">
              <w:rPr>
                <w:rFonts w:ascii="Times New Roman" w:hAnsi="Times New Roman" w:cs="Times New Roman"/>
              </w:rPr>
              <w:t>0</w:t>
            </w:r>
          </w:p>
        </w:tc>
        <w:tc>
          <w:tcPr>
            <w:tcW w:w="850" w:type="dxa"/>
            <w:vAlign w:val="center"/>
          </w:tcPr>
          <w:p w14:paraId="0208431B" w14:textId="6764818E" w:rsidR="0091540D" w:rsidRPr="00D55522" w:rsidRDefault="0091540D" w:rsidP="001D0389">
            <w:pPr>
              <w:jc w:val="center"/>
              <w:rPr>
                <w:rFonts w:ascii="Times New Roman" w:hAnsi="Times New Roman" w:cs="Times New Roman"/>
              </w:rPr>
            </w:pPr>
          </w:p>
        </w:tc>
        <w:tc>
          <w:tcPr>
            <w:tcW w:w="851" w:type="dxa"/>
            <w:vAlign w:val="center"/>
          </w:tcPr>
          <w:p w14:paraId="12031EFB" w14:textId="77777777" w:rsidR="0091540D" w:rsidRDefault="0091540D" w:rsidP="001D0389">
            <w:pPr>
              <w:jc w:val="center"/>
              <w:rPr>
                <w:rFonts w:ascii="Times New Roman" w:hAnsi="Times New Roman" w:cs="Times New Roman"/>
              </w:rPr>
            </w:pPr>
          </w:p>
        </w:tc>
        <w:tc>
          <w:tcPr>
            <w:tcW w:w="850" w:type="dxa"/>
            <w:vAlign w:val="center"/>
          </w:tcPr>
          <w:p w14:paraId="1CC83132" w14:textId="77777777" w:rsidR="0091540D" w:rsidRDefault="0091540D" w:rsidP="001D0389">
            <w:pPr>
              <w:jc w:val="center"/>
              <w:rPr>
                <w:rFonts w:ascii="Times New Roman" w:hAnsi="Times New Roman" w:cs="Times New Roman"/>
                <w:color w:val="000000"/>
              </w:rPr>
            </w:pPr>
          </w:p>
        </w:tc>
        <w:tc>
          <w:tcPr>
            <w:tcW w:w="851" w:type="dxa"/>
            <w:vAlign w:val="center"/>
          </w:tcPr>
          <w:p w14:paraId="47140383" w14:textId="2A2E14AD" w:rsidR="0091540D" w:rsidRDefault="0091540D" w:rsidP="001D0389">
            <w:pPr>
              <w:jc w:val="center"/>
              <w:rPr>
                <w:rFonts w:ascii="Times New Roman" w:hAnsi="Times New Roman" w:cs="Times New Roman"/>
                <w:color w:val="000000"/>
              </w:rPr>
            </w:pPr>
          </w:p>
        </w:tc>
        <w:tc>
          <w:tcPr>
            <w:tcW w:w="850" w:type="dxa"/>
            <w:vAlign w:val="center"/>
          </w:tcPr>
          <w:p w14:paraId="65D782D8" w14:textId="4F384A92"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50 000</w:t>
            </w:r>
          </w:p>
        </w:tc>
        <w:tc>
          <w:tcPr>
            <w:tcW w:w="851" w:type="dxa"/>
            <w:vAlign w:val="center"/>
          </w:tcPr>
          <w:p w14:paraId="17C37289" w14:textId="3D919D7A"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30 000</w:t>
            </w:r>
          </w:p>
        </w:tc>
        <w:tc>
          <w:tcPr>
            <w:tcW w:w="850" w:type="dxa"/>
            <w:vAlign w:val="center"/>
          </w:tcPr>
          <w:p w14:paraId="400DB1FC" w14:textId="16533461"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10 000</w:t>
            </w:r>
          </w:p>
        </w:tc>
        <w:tc>
          <w:tcPr>
            <w:tcW w:w="851" w:type="dxa"/>
            <w:vAlign w:val="center"/>
          </w:tcPr>
          <w:p w14:paraId="1683E8C7" w14:textId="110D25AA" w:rsidR="0091540D" w:rsidRDefault="0091540D" w:rsidP="001D0389">
            <w:pPr>
              <w:jc w:val="center"/>
              <w:rPr>
                <w:rFonts w:ascii="Times New Roman" w:hAnsi="Times New Roman" w:cs="Times New Roman"/>
                <w:b/>
                <w:bCs/>
                <w:color w:val="000000"/>
              </w:rPr>
            </w:pPr>
            <w:r>
              <w:rPr>
                <w:rFonts w:ascii="Times New Roman" w:hAnsi="Times New Roman" w:cs="Times New Roman"/>
                <w:color w:val="000000"/>
              </w:rPr>
              <w:t>10 000</w:t>
            </w:r>
          </w:p>
        </w:tc>
        <w:tc>
          <w:tcPr>
            <w:tcW w:w="992" w:type="dxa"/>
            <w:vAlign w:val="center"/>
          </w:tcPr>
          <w:p w14:paraId="6871DD92" w14:textId="200FBAF4" w:rsidR="0091540D" w:rsidRDefault="0091540D" w:rsidP="001D0389">
            <w:pPr>
              <w:jc w:val="center"/>
              <w:rPr>
                <w:rFonts w:ascii="Times New Roman" w:hAnsi="Times New Roman" w:cs="Times New Roman"/>
                <w:b/>
                <w:bCs/>
                <w:color w:val="000000"/>
              </w:rPr>
            </w:pPr>
            <w:r>
              <w:rPr>
                <w:rFonts w:ascii="Times New Roman" w:hAnsi="Times New Roman" w:cs="Times New Roman"/>
                <w:b/>
                <w:bCs/>
                <w:color w:val="000000"/>
              </w:rPr>
              <w:t>100 000</w:t>
            </w:r>
          </w:p>
        </w:tc>
      </w:tr>
      <w:tr w:rsidR="0091540D" w14:paraId="776A174F" w14:textId="77777777" w:rsidTr="001D0389">
        <w:trPr>
          <w:jc w:val="center"/>
        </w:trPr>
        <w:tc>
          <w:tcPr>
            <w:tcW w:w="1796" w:type="dxa"/>
            <w:vAlign w:val="center"/>
          </w:tcPr>
          <w:p w14:paraId="1724F04E" w14:textId="77777777" w:rsidR="0091540D" w:rsidRDefault="0091540D" w:rsidP="001D0389">
            <w:pPr>
              <w:jc w:val="center"/>
              <w:rPr>
                <w:rFonts w:ascii="Times New Roman" w:hAnsi="Times New Roman" w:cs="Times New Roman"/>
              </w:rPr>
            </w:pPr>
            <w:r>
              <w:rPr>
                <w:rFonts w:ascii="Times New Roman" w:hAnsi="Times New Roman" w:cs="Times New Roman"/>
              </w:rPr>
              <w:t>Drogi, zagospodarowanie terenu, mała architektura</w:t>
            </w:r>
          </w:p>
        </w:tc>
        <w:tc>
          <w:tcPr>
            <w:tcW w:w="751" w:type="dxa"/>
            <w:vAlign w:val="center"/>
          </w:tcPr>
          <w:p w14:paraId="55BC083E" w14:textId="2EF06915" w:rsidR="0091540D" w:rsidRPr="00D55522" w:rsidRDefault="0091540D" w:rsidP="001D0389">
            <w:pPr>
              <w:jc w:val="center"/>
              <w:rPr>
                <w:rFonts w:ascii="Times New Roman" w:hAnsi="Times New Roman" w:cs="Times New Roman"/>
              </w:rPr>
            </w:pPr>
            <w:r w:rsidRPr="00D55522">
              <w:rPr>
                <w:rFonts w:ascii="Times New Roman" w:hAnsi="Times New Roman" w:cs="Times New Roman"/>
              </w:rPr>
              <w:t>0</w:t>
            </w:r>
          </w:p>
        </w:tc>
        <w:tc>
          <w:tcPr>
            <w:tcW w:w="850" w:type="dxa"/>
            <w:vAlign w:val="center"/>
          </w:tcPr>
          <w:p w14:paraId="7F239502" w14:textId="6AB2B694" w:rsidR="0091540D" w:rsidRPr="00D55522" w:rsidRDefault="000A6AB9" w:rsidP="001D0389">
            <w:pPr>
              <w:jc w:val="center"/>
              <w:rPr>
                <w:rFonts w:ascii="Times New Roman" w:hAnsi="Times New Roman" w:cs="Times New Roman"/>
              </w:rPr>
            </w:pPr>
            <w:r w:rsidRPr="00D55522">
              <w:rPr>
                <w:rFonts w:ascii="Times New Roman" w:hAnsi="Times New Roman" w:cs="Times New Roman"/>
              </w:rPr>
              <w:t>200</w:t>
            </w:r>
          </w:p>
        </w:tc>
        <w:tc>
          <w:tcPr>
            <w:tcW w:w="851" w:type="dxa"/>
            <w:vAlign w:val="center"/>
          </w:tcPr>
          <w:p w14:paraId="1318622B" w14:textId="77777777" w:rsidR="0091540D" w:rsidRDefault="0091540D" w:rsidP="001D0389">
            <w:pPr>
              <w:jc w:val="center"/>
              <w:rPr>
                <w:rFonts w:ascii="Times New Roman" w:hAnsi="Times New Roman" w:cs="Times New Roman"/>
              </w:rPr>
            </w:pPr>
          </w:p>
        </w:tc>
        <w:tc>
          <w:tcPr>
            <w:tcW w:w="850" w:type="dxa"/>
            <w:vAlign w:val="center"/>
          </w:tcPr>
          <w:p w14:paraId="297AC997" w14:textId="77777777" w:rsidR="0091540D" w:rsidRDefault="0091540D" w:rsidP="001D0389">
            <w:pPr>
              <w:jc w:val="center"/>
              <w:rPr>
                <w:rFonts w:ascii="Times New Roman" w:hAnsi="Times New Roman" w:cs="Times New Roman"/>
                <w:color w:val="000000"/>
              </w:rPr>
            </w:pPr>
          </w:p>
        </w:tc>
        <w:tc>
          <w:tcPr>
            <w:tcW w:w="851" w:type="dxa"/>
            <w:vAlign w:val="center"/>
          </w:tcPr>
          <w:p w14:paraId="669461A5" w14:textId="77777777" w:rsidR="0091540D" w:rsidRDefault="0091540D" w:rsidP="001D0389">
            <w:pPr>
              <w:jc w:val="center"/>
              <w:rPr>
                <w:rFonts w:ascii="Times New Roman" w:hAnsi="Times New Roman" w:cs="Times New Roman"/>
                <w:color w:val="000000"/>
              </w:rPr>
            </w:pPr>
          </w:p>
        </w:tc>
        <w:tc>
          <w:tcPr>
            <w:tcW w:w="850" w:type="dxa"/>
            <w:vAlign w:val="center"/>
          </w:tcPr>
          <w:p w14:paraId="6572F532" w14:textId="77777777" w:rsidR="0091540D" w:rsidRDefault="0091540D" w:rsidP="001D0389">
            <w:pPr>
              <w:jc w:val="center"/>
              <w:rPr>
                <w:rFonts w:ascii="Times New Roman" w:hAnsi="Times New Roman" w:cs="Times New Roman"/>
                <w:color w:val="000000"/>
              </w:rPr>
            </w:pPr>
          </w:p>
        </w:tc>
        <w:tc>
          <w:tcPr>
            <w:tcW w:w="851" w:type="dxa"/>
            <w:vAlign w:val="center"/>
          </w:tcPr>
          <w:p w14:paraId="06355B7B" w14:textId="0F1C7450" w:rsidR="0091540D" w:rsidRDefault="0091540D" w:rsidP="001D0389">
            <w:pPr>
              <w:jc w:val="center"/>
              <w:rPr>
                <w:rFonts w:ascii="Times New Roman" w:hAnsi="Times New Roman" w:cs="Times New Roman"/>
                <w:color w:val="000000"/>
              </w:rPr>
            </w:pPr>
          </w:p>
        </w:tc>
        <w:tc>
          <w:tcPr>
            <w:tcW w:w="850" w:type="dxa"/>
            <w:vAlign w:val="center"/>
          </w:tcPr>
          <w:p w14:paraId="480328C4" w14:textId="149BD6CA" w:rsidR="0091540D" w:rsidRDefault="000A6AB9" w:rsidP="001D0389">
            <w:pPr>
              <w:jc w:val="center"/>
              <w:rPr>
                <w:rFonts w:ascii="Times New Roman" w:hAnsi="Times New Roman" w:cs="Times New Roman"/>
                <w:color w:val="000000"/>
              </w:rPr>
            </w:pPr>
            <w:r>
              <w:rPr>
                <w:rFonts w:ascii="Times New Roman" w:hAnsi="Times New Roman" w:cs="Times New Roman"/>
                <w:color w:val="000000"/>
              </w:rPr>
              <w:t>9</w:t>
            </w:r>
            <w:r w:rsidR="0091540D">
              <w:rPr>
                <w:rFonts w:ascii="Times New Roman" w:hAnsi="Times New Roman" w:cs="Times New Roman"/>
                <w:color w:val="000000"/>
              </w:rPr>
              <w:t xml:space="preserve"> </w:t>
            </w:r>
            <w:r>
              <w:rPr>
                <w:rFonts w:ascii="Times New Roman" w:hAnsi="Times New Roman" w:cs="Times New Roman"/>
                <w:color w:val="000000"/>
              </w:rPr>
              <w:t>8</w:t>
            </w:r>
            <w:r w:rsidR="0091540D">
              <w:rPr>
                <w:rFonts w:ascii="Times New Roman" w:hAnsi="Times New Roman" w:cs="Times New Roman"/>
                <w:color w:val="000000"/>
              </w:rPr>
              <w:t>00</w:t>
            </w:r>
          </w:p>
        </w:tc>
        <w:tc>
          <w:tcPr>
            <w:tcW w:w="851" w:type="dxa"/>
            <w:vAlign w:val="center"/>
          </w:tcPr>
          <w:p w14:paraId="714ACF33" w14:textId="7D42D180" w:rsidR="0091540D" w:rsidRDefault="0091540D" w:rsidP="001D0389">
            <w:pPr>
              <w:jc w:val="center"/>
              <w:rPr>
                <w:rFonts w:ascii="Times New Roman" w:hAnsi="Times New Roman" w:cs="Times New Roman"/>
                <w:b/>
                <w:bCs/>
                <w:color w:val="000000"/>
              </w:rPr>
            </w:pPr>
            <w:r>
              <w:rPr>
                <w:rFonts w:ascii="Times New Roman" w:hAnsi="Times New Roman" w:cs="Times New Roman"/>
                <w:color w:val="000000"/>
              </w:rPr>
              <w:t>10 000</w:t>
            </w:r>
          </w:p>
        </w:tc>
        <w:tc>
          <w:tcPr>
            <w:tcW w:w="992" w:type="dxa"/>
            <w:vAlign w:val="center"/>
          </w:tcPr>
          <w:p w14:paraId="3C3FD20D" w14:textId="5D85CE5E" w:rsidR="0091540D" w:rsidRDefault="0091540D" w:rsidP="001D0389">
            <w:pPr>
              <w:jc w:val="center"/>
              <w:rPr>
                <w:rFonts w:ascii="Times New Roman" w:hAnsi="Times New Roman" w:cs="Times New Roman"/>
                <w:b/>
                <w:bCs/>
                <w:color w:val="000000"/>
              </w:rPr>
            </w:pPr>
            <w:r>
              <w:rPr>
                <w:rFonts w:ascii="Times New Roman" w:hAnsi="Times New Roman" w:cs="Times New Roman"/>
                <w:b/>
                <w:bCs/>
                <w:color w:val="000000"/>
              </w:rPr>
              <w:t>20 000</w:t>
            </w:r>
          </w:p>
        </w:tc>
      </w:tr>
      <w:tr w:rsidR="0091540D" w14:paraId="30DB7356" w14:textId="77777777" w:rsidTr="001D0389">
        <w:trPr>
          <w:jc w:val="center"/>
        </w:trPr>
        <w:tc>
          <w:tcPr>
            <w:tcW w:w="1796" w:type="dxa"/>
            <w:vAlign w:val="center"/>
          </w:tcPr>
          <w:p w14:paraId="3C0D22B1" w14:textId="77777777" w:rsidR="0091540D" w:rsidRDefault="0091540D" w:rsidP="001D0389">
            <w:pPr>
              <w:jc w:val="center"/>
              <w:rPr>
                <w:rFonts w:ascii="Times New Roman" w:hAnsi="Times New Roman" w:cs="Times New Roman"/>
              </w:rPr>
            </w:pPr>
            <w:r>
              <w:rPr>
                <w:rFonts w:ascii="Times New Roman" w:hAnsi="Times New Roman" w:cs="Times New Roman"/>
              </w:rPr>
              <w:lastRenderedPageBreak/>
              <w:t>Zakup wyposażenia</w:t>
            </w:r>
          </w:p>
          <w:p w14:paraId="5EF8B6D7" w14:textId="77777777" w:rsidR="0091540D" w:rsidRDefault="0091540D" w:rsidP="001D0389">
            <w:pPr>
              <w:jc w:val="center"/>
              <w:rPr>
                <w:rFonts w:ascii="Times New Roman" w:hAnsi="Times New Roman" w:cs="Times New Roman"/>
              </w:rPr>
            </w:pPr>
          </w:p>
        </w:tc>
        <w:tc>
          <w:tcPr>
            <w:tcW w:w="751" w:type="dxa"/>
            <w:vAlign w:val="center"/>
          </w:tcPr>
          <w:p w14:paraId="596F1645" w14:textId="57FC2704" w:rsidR="0091540D" w:rsidRPr="00D55522" w:rsidRDefault="0091540D" w:rsidP="001D0389">
            <w:pPr>
              <w:jc w:val="center"/>
              <w:rPr>
                <w:rFonts w:ascii="Times New Roman" w:hAnsi="Times New Roman" w:cs="Times New Roman"/>
              </w:rPr>
            </w:pPr>
            <w:r w:rsidRPr="00D55522">
              <w:rPr>
                <w:rFonts w:ascii="Times New Roman" w:hAnsi="Times New Roman" w:cs="Times New Roman"/>
              </w:rPr>
              <w:t>0</w:t>
            </w:r>
          </w:p>
        </w:tc>
        <w:tc>
          <w:tcPr>
            <w:tcW w:w="850" w:type="dxa"/>
            <w:vAlign w:val="center"/>
          </w:tcPr>
          <w:p w14:paraId="068B4E72" w14:textId="29952311" w:rsidR="0091540D" w:rsidRPr="00D55522" w:rsidRDefault="0091540D" w:rsidP="001D0389">
            <w:pPr>
              <w:jc w:val="center"/>
              <w:rPr>
                <w:rFonts w:ascii="Times New Roman" w:hAnsi="Times New Roman" w:cs="Times New Roman"/>
              </w:rPr>
            </w:pPr>
          </w:p>
        </w:tc>
        <w:tc>
          <w:tcPr>
            <w:tcW w:w="851" w:type="dxa"/>
            <w:vAlign w:val="center"/>
          </w:tcPr>
          <w:p w14:paraId="294D13F4" w14:textId="77777777" w:rsidR="0091540D" w:rsidRDefault="0091540D" w:rsidP="001D0389">
            <w:pPr>
              <w:jc w:val="center"/>
              <w:rPr>
                <w:rFonts w:ascii="Times New Roman" w:hAnsi="Times New Roman" w:cs="Times New Roman"/>
              </w:rPr>
            </w:pPr>
          </w:p>
        </w:tc>
        <w:tc>
          <w:tcPr>
            <w:tcW w:w="850" w:type="dxa"/>
            <w:vAlign w:val="center"/>
          </w:tcPr>
          <w:p w14:paraId="0D033563" w14:textId="77777777" w:rsidR="0091540D" w:rsidRDefault="0091540D" w:rsidP="001D0389">
            <w:pPr>
              <w:jc w:val="center"/>
              <w:rPr>
                <w:rFonts w:ascii="Times New Roman" w:hAnsi="Times New Roman" w:cs="Times New Roman"/>
                <w:color w:val="000000"/>
              </w:rPr>
            </w:pPr>
          </w:p>
        </w:tc>
        <w:tc>
          <w:tcPr>
            <w:tcW w:w="851" w:type="dxa"/>
            <w:vAlign w:val="center"/>
          </w:tcPr>
          <w:p w14:paraId="4F23BDDA" w14:textId="77777777" w:rsidR="0091540D" w:rsidRDefault="0091540D" w:rsidP="001D0389">
            <w:pPr>
              <w:jc w:val="center"/>
              <w:rPr>
                <w:rFonts w:ascii="Times New Roman" w:hAnsi="Times New Roman" w:cs="Times New Roman"/>
                <w:color w:val="000000"/>
              </w:rPr>
            </w:pPr>
          </w:p>
        </w:tc>
        <w:tc>
          <w:tcPr>
            <w:tcW w:w="850" w:type="dxa"/>
            <w:vAlign w:val="center"/>
          </w:tcPr>
          <w:p w14:paraId="29373873" w14:textId="00BB21A0" w:rsidR="0091540D" w:rsidRDefault="0091540D" w:rsidP="001D0389">
            <w:pPr>
              <w:jc w:val="center"/>
              <w:rPr>
                <w:rFonts w:ascii="Times New Roman" w:hAnsi="Times New Roman" w:cs="Times New Roman"/>
                <w:color w:val="000000"/>
              </w:rPr>
            </w:pPr>
          </w:p>
        </w:tc>
        <w:tc>
          <w:tcPr>
            <w:tcW w:w="851" w:type="dxa"/>
            <w:vAlign w:val="center"/>
          </w:tcPr>
          <w:p w14:paraId="467D6EF7" w14:textId="5E27F86D"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50 000</w:t>
            </w:r>
          </w:p>
        </w:tc>
        <w:tc>
          <w:tcPr>
            <w:tcW w:w="850" w:type="dxa"/>
            <w:vAlign w:val="center"/>
          </w:tcPr>
          <w:p w14:paraId="5516D5BE" w14:textId="3E72627C"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90 000</w:t>
            </w:r>
          </w:p>
        </w:tc>
        <w:tc>
          <w:tcPr>
            <w:tcW w:w="851" w:type="dxa"/>
            <w:vAlign w:val="center"/>
          </w:tcPr>
          <w:p w14:paraId="224DAA26" w14:textId="453916AC" w:rsidR="0091540D" w:rsidRDefault="0091540D" w:rsidP="001D0389">
            <w:pPr>
              <w:jc w:val="center"/>
              <w:rPr>
                <w:rFonts w:ascii="Times New Roman" w:hAnsi="Times New Roman" w:cs="Times New Roman"/>
                <w:b/>
                <w:bCs/>
                <w:color w:val="000000"/>
              </w:rPr>
            </w:pPr>
            <w:r>
              <w:rPr>
                <w:rFonts w:ascii="Times New Roman" w:hAnsi="Times New Roman" w:cs="Times New Roman"/>
                <w:color w:val="000000"/>
              </w:rPr>
              <w:t>60 000</w:t>
            </w:r>
          </w:p>
        </w:tc>
        <w:tc>
          <w:tcPr>
            <w:tcW w:w="992" w:type="dxa"/>
            <w:vAlign w:val="center"/>
          </w:tcPr>
          <w:p w14:paraId="6812B5F5" w14:textId="5DFBDCAC" w:rsidR="0091540D" w:rsidRDefault="0091540D" w:rsidP="001D0389">
            <w:pPr>
              <w:jc w:val="center"/>
              <w:rPr>
                <w:rFonts w:ascii="Times New Roman" w:hAnsi="Times New Roman" w:cs="Times New Roman"/>
                <w:b/>
                <w:bCs/>
                <w:color w:val="000000"/>
              </w:rPr>
            </w:pPr>
            <w:r>
              <w:rPr>
                <w:rFonts w:ascii="Times New Roman" w:hAnsi="Times New Roman" w:cs="Times New Roman"/>
                <w:b/>
                <w:bCs/>
                <w:color w:val="000000"/>
              </w:rPr>
              <w:t>200 000</w:t>
            </w:r>
          </w:p>
        </w:tc>
      </w:tr>
      <w:tr w:rsidR="0091540D" w14:paraId="4BAB513C" w14:textId="77777777" w:rsidTr="001D0389">
        <w:trPr>
          <w:jc w:val="center"/>
        </w:trPr>
        <w:tc>
          <w:tcPr>
            <w:tcW w:w="1796" w:type="dxa"/>
            <w:vAlign w:val="center"/>
          </w:tcPr>
          <w:p w14:paraId="6DE48354" w14:textId="77777777" w:rsidR="0091540D" w:rsidRDefault="0091540D" w:rsidP="001D0389">
            <w:pPr>
              <w:jc w:val="center"/>
              <w:rPr>
                <w:rFonts w:ascii="Times New Roman" w:hAnsi="Times New Roman" w:cs="Times New Roman"/>
              </w:rPr>
            </w:pPr>
            <w:r>
              <w:rPr>
                <w:rFonts w:ascii="Times New Roman" w:hAnsi="Times New Roman" w:cs="Times New Roman"/>
              </w:rPr>
              <w:t>Nadzór nad realizacją, koordynowanie, rozliczanie i zadania pomocnicze oraz przygotowawcze</w:t>
            </w:r>
          </w:p>
        </w:tc>
        <w:tc>
          <w:tcPr>
            <w:tcW w:w="751" w:type="dxa"/>
            <w:vAlign w:val="center"/>
          </w:tcPr>
          <w:p w14:paraId="0BB90EDC" w14:textId="7F719CDD" w:rsidR="0091540D" w:rsidRPr="00D55522" w:rsidRDefault="0091540D" w:rsidP="001D0389">
            <w:pPr>
              <w:jc w:val="center"/>
              <w:rPr>
                <w:rFonts w:ascii="Times New Roman" w:hAnsi="Times New Roman" w:cs="Times New Roman"/>
              </w:rPr>
            </w:pPr>
            <w:r w:rsidRPr="00D55522">
              <w:rPr>
                <w:rFonts w:ascii="Times New Roman" w:hAnsi="Times New Roman" w:cs="Times New Roman"/>
              </w:rPr>
              <w:t>0</w:t>
            </w:r>
          </w:p>
        </w:tc>
        <w:tc>
          <w:tcPr>
            <w:tcW w:w="850" w:type="dxa"/>
            <w:vAlign w:val="center"/>
          </w:tcPr>
          <w:p w14:paraId="728F2C97" w14:textId="35645314" w:rsidR="0091540D" w:rsidRPr="00D55522" w:rsidRDefault="000A6AB9" w:rsidP="001D0389">
            <w:pPr>
              <w:jc w:val="center"/>
              <w:rPr>
                <w:rFonts w:ascii="Times New Roman" w:hAnsi="Times New Roman" w:cs="Times New Roman"/>
              </w:rPr>
            </w:pPr>
            <w:r w:rsidRPr="00D55522">
              <w:rPr>
                <w:rFonts w:ascii="Times New Roman" w:hAnsi="Times New Roman" w:cs="Times New Roman"/>
              </w:rPr>
              <w:t>300</w:t>
            </w:r>
          </w:p>
        </w:tc>
        <w:tc>
          <w:tcPr>
            <w:tcW w:w="851" w:type="dxa"/>
            <w:vAlign w:val="center"/>
          </w:tcPr>
          <w:p w14:paraId="79AE9F74" w14:textId="59F1E84B" w:rsidR="0091540D" w:rsidRDefault="000A6AB9" w:rsidP="001D0389">
            <w:pPr>
              <w:jc w:val="center"/>
              <w:rPr>
                <w:rFonts w:ascii="Times New Roman" w:hAnsi="Times New Roman" w:cs="Times New Roman"/>
              </w:rPr>
            </w:pPr>
            <w:r>
              <w:rPr>
                <w:rFonts w:ascii="Times New Roman" w:hAnsi="Times New Roman" w:cs="Times New Roman"/>
              </w:rPr>
              <w:t>900</w:t>
            </w:r>
          </w:p>
        </w:tc>
        <w:tc>
          <w:tcPr>
            <w:tcW w:w="850" w:type="dxa"/>
            <w:vAlign w:val="center"/>
          </w:tcPr>
          <w:p w14:paraId="3B28160F" w14:textId="4D73B001" w:rsidR="0091540D" w:rsidRDefault="0091540D" w:rsidP="001D0389">
            <w:pPr>
              <w:jc w:val="center"/>
              <w:rPr>
                <w:rFonts w:ascii="Times New Roman" w:hAnsi="Times New Roman" w:cs="Times New Roman"/>
                <w:color w:val="000000"/>
              </w:rPr>
            </w:pPr>
            <w:r>
              <w:rPr>
                <w:rFonts w:ascii="Times New Roman" w:hAnsi="Times New Roman" w:cs="Times New Roman"/>
              </w:rPr>
              <w:t>2000</w:t>
            </w:r>
          </w:p>
        </w:tc>
        <w:tc>
          <w:tcPr>
            <w:tcW w:w="851" w:type="dxa"/>
            <w:vAlign w:val="center"/>
          </w:tcPr>
          <w:p w14:paraId="0BE30D1A" w14:textId="6A33EF3A"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2500</w:t>
            </w:r>
          </w:p>
        </w:tc>
        <w:tc>
          <w:tcPr>
            <w:tcW w:w="850" w:type="dxa"/>
            <w:vAlign w:val="center"/>
          </w:tcPr>
          <w:p w14:paraId="207A5525" w14:textId="656D6E3E"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2500</w:t>
            </w:r>
          </w:p>
        </w:tc>
        <w:tc>
          <w:tcPr>
            <w:tcW w:w="851" w:type="dxa"/>
            <w:vAlign w:val="center"/>
          </w:tcPr>
          <w:p w14:paraId="102136D9" w14:textId="322B2920"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2500</w:t>
            </w:r>
          </w:p>
        </w:tc>
        <w:tc>
          <w:tcPr>
            <w:tcW w:w="850" w:type="dxa"/>
            <w:vAlign w:val="center"/>
          </w:tcPr>
          <w:p w14:paraId="6541E478" w14:textId="3CD579FB" w:rsidR="0091540D" w:rsidRDefault="0091540D" w:rsidP="001D0389">
            <w:pPr>
              <w:jc w:val="center"/>
              <w:rPr>
                <w:rFonts w:ascii="Times New Roman" w:hAnsi="Times New Roman" w:cs="Times New Roman"/>
                <w:color w:val="000000"/>
              </w:rPr>
            </w:pPr>
            <w:r>
              <w:rPr>
                <w:rFonts w:ascii="Times New Roman" w:hAnsi="Times New Roman" w:cs="Times New Roman"/>
                <w:color w:val="000000"/>
              </w:rPr>
              <w:t>2500</w:t>
            </w:r>
          </w:p>
        </w:tc>
        <w:tc>
          <w:tcPr>
            <w:tcW w:w="851" w:type="dxa"/>
            <w:vAlign w:val="center"/>
          </w:tcPr>
          <w:p w14:paraId="47B6A187" w14:textId="64B5655A" w:rsidR="0091540D" w:rsidRDefault="0091540D" w:rsidP="001D0389">
            <w:pPr>
              <w:jc w:val="center"/>
              <w:rPr>
                <w:rFonts w:ascii="Times New Roman" w:hAnsi="Times New Roman" w:cs="Times New Roman"/>
                <w:b/>
                <w:bCs/>
                <w:color w:val="000000"/>
              </w:rPr>
            </w:pPr>
            <w:r>
              <w:rPr>
                <w:rFonts w:ascii="Times New Roman" w:hAnsi="Times New Roman" w:cs="Times New Roman"/>
                <w:color w:val="000000"/>
              </w:rPr>
              <w:t>2500</w:t>
            </w:r>
          </w:p>
        </w:tc>
        <w:tc>
          <w:tcPr>
            <w:tcW w:w="992" w:type="dxa"/>
            <w:vAlign w:val="center"/>
          </w:tcPr>
          <w:p w14:paraId="2BE6ADEE" w14:textId="18852A5B" w:rsidR="0091540D" w:rsidRDefault="0091540D" w:rsidP="001D0389">
            <w:pPr>
              <w:jc w:val="center"/>
              <w:rPr>
                <w:rFonts w:ascii="Times New Roman" w:hAnsi="Times New Roman" w:cs="Times New Roman"/>
                <w:b/>
                <w:bCs/>
                <w:color w:val="000000"/>
              </w:rPr>
            </w:pPr>
            <w:r>
              <w:rPr>
                <w:rFonts w:ascii="Times New Roman" w:hAnsi="Times New Roman" w:cs="Times New Roman"/>
                <w:b/>
                <w:bCs/>
                <w:color w:val="000000"/>
              </w:rPr>
              <w:t>15 700</w:t>
            </w:r>
          </w:p>
        </w:tc>
      </w:tr>
      <w:tr w:rsidR="0091540D" w14:paraId="1788D267" w14:textId="77777777" w:rsidTr="001D0389">
        <w:trPr>
          <w:jc w:val="center"/>
        </w:trPr>
        <w:tc>
          <w:tcPr>
            <w:tcW w:w="1796" w:type="dxa"/>
          </w:tcPr>
          <w:p w14:paraId="06585978" w14:textId="77777777" w:rsidR="0091540D" w:rsidRDefault="0091540D" w:rsidP="0091540D">
            <w:pPr>
              <w:jc w:val="both"/>
              <w:rPr>
                <w:rFonts w:ascii="Times New Roman" w:hAnsi="Times New Roman" w:cs="Times New Roman"/>
                <w:b/>
              </w:rPr>
            </w:pPr>
          </w:p>
          <w:p w14:paraId="066D0EF0" w14:textId="77777777" w:rsidR="0091540D" w:rsidRDefault="0091540D" w:rsidP="0091540D">
            <w:pPr>
              <w:jc w:val="both"/>
              <w:rPr>
                <w:rFonts w:ascii="Times New Roman" w:hAnsi="Times New Roman" w:cs="Times New Roman"/>
                <w:b/>
              </w:rPr>
            </w:pPr>
            <w:r>
              <w:rPr>
                <w:rFonts w:ascii="Times New Roman" w:hAnsi="Times New Roman" w:cs="Times New Roman"/>
                <w:b/>
              </w:rPr>
              <w:t>RAZEM</w:t>
            </w:r>
          </w:p>
        </w:tc>
        <w:tc>
          <w:tcPr>
            <w:tcW w:w="751" w:type="dxa"/>
          </w:tcPr>
          <w:p w14:paraId="06ABE3C2" w14:textId="321E7074" w:rsidR="0091540D" w:rsidRDefault="0091540D" w:rsidP="0091540D">
            <w:pPr>
              <w:spacing w:before="120"/>
              <w:jc w:val="center"/>
              <w:rPr>
                <w:rFonts w:ascii="Times New Roman" w:hAnsi="Times New Roman" w:cs="Times New Roman"/>
                <w:b/>
              </w:rPr>
            </w:pPr>
            <w:r w:rsidRPr="00386350">
              <w:rPr>
                <w:rFonts w:ascii="Times New Roman" w:hAnsi="Times New Roman" w:cs="Times New Roman"/>
                <w:b/>
              </w:rPr>
              <w:t>0</w:t>
            </w:r>
          </w:p>
        </w:tc>
        <w:tc>
          <w:tcPr>
            <w:tcW w:w="850" w:type="dxa"/>
            <w:vAlign w:val="center"/>
          </w:tcPr>
          <w:p w14:paraId="20E2C576" w14:textId="4E2006D3" w:rsidR="0091540D" w:rsidRPr="00D55522" w:rsidRDefault="000A6AB9" w:rsidP="0091540D">
            <w:pPr>
              <w:jc w:val="both"/>
              <w:rPr>
                <w:rFonts w:ascii="Times New Roman" w:hAnsi="Times New Roman" w:cs="Times New Roman"/>
                <w:b/>
              </w:rPr>
            </w:pPr>
            <w:r w:rsidRPr="00D55522">
              <w:rPr>
                <w:rFonts w:ascii="Times New Roman" w:hAnsi="Times New Roman" w:cs="Times New Roman"/>
                <w:b/>
              </w:rPr>
              <w:t>1</w:t>
            </w:r>
            <w:r w:rsidR="0038640D" w:rsidRPr="00D55522">
              <w:rPr>
                <w:rFonts w:ascii="Times New Roman" w:hAnsi="Times New Roman" w:cs="Times New Roman"/>
                <w:b/>
              </w:rPr>
              <w:t xml:space="preserve"> </w:t>
            </w:r>
            <w:r w:rsidRPr="00D55522">
              <w:rPr>
                <w:rFonts w:ascii="Times New Roman" w:hAnsi="Times New Roman" w:cs="Times New Roman"/>
                <w:b/>
              </w:rPr>
              <w:t>200</w:t>
            </w:r>
          </w:p>
        </w:tc>
        <w:tc>
          <w:tcPr>
            <w:tcW w:w="851" w:type="dxa"/>
            <w:vAlign w:val="center"/>
          </w:tcPr>
          <w:p w14:paraId="36BE0327" w14:textId="0EBE32A0" w:rsidR="0091540D" w:rsidRDefault="0091540D" w:rsidP="0091540D">
            <w:pPr>
              <w:jc w:val="both"/>
              <w:rPr>
                <w:rFonts w:ascii="Times New Roman" w:hAnsi="Times New Roman" w:cs="Times New Roman"/>
                <w:b/>
              </w:rPr>
            </w:pPr>
            <w:r>
              <w:rPr>
                <w:rFonts w:ascii="Times New Roman" w:hAnsi="Times New Roman" w:cs="Times New Roman"/>
                <w:b/>
              </w:rPr>
              <w:t>4</w:t>
            </w:r>
            <w:r w:rsidR="000A6AB9">
              <w:rPr>
                <w:rFonts w:ascii="Times New Roman" w:hAnsi="Times New Roman" w:cs="Times New Roman"/>
                <w:b/>
              </w:rPr>
              <w:t>0</w:t>
            </w:r>
            <w:r>
              <w:rPr>
                <w:rFonts w:ascii="Times New Roman" w:hAnsi="Times New Roman" w:cs="Times New Roman"/>
                <w:b/>
              </w:rPr>
              <w:t xml:space="preserve"> </w:t>
            </w:r>
            <w:r w:rsidR="00071B26">
              <w:rPr>
                <w:rFonts w:ascii="Times New Roman" w:hAnsi="Times New Roman" w:cs="Times New Roman"/>
                <w:b/>
              </w:rPr>
              <w:t>2</w:t>
            </w:r>
            <w:r>
              <w:rPr>
                <w:rFonts w:ascii="Times New Roman" w:hAnsi="Times New Roman" w:cs="Times New Roman"/>
                <w:b/>
              </w:rPr>
              <w:t>00</w:t>
            </w:r>
          </w:p>
        </w:tc>
        <w:tc>
          <w:tcPr>
            <w:tcW w:w="850" w:type="dxa"/>
            <w:vAlign w:val="center"/>
          </w:tcPr>
          <w:p w14:paraId="328BCD5B" w14:textId="27699F67" w:rsidR="0091540D" w:rsidRDefault="0091540D" w:rsidP="0091540D">
            <w:pPr>
              <w:jc w:val="both"/>
              <w:rPr>
                <w:rFonts w:ascii="Times New Roman" w:hAnsi="Times New Roman" w:cs="Times New Roman"/>
                <w:b/>
                <w:color w:val="000000"/>
              </w:rPr>
            </w:pPr>
            <w:r>
              <w:rPr>
                <w:rFonts w:ascii="Times New Roman" w:hAnsi="Times New Roman" w:cs="Times New Roman"/>
                <w:b/>
              </w:rPr>
              <w:t>92 000</w:t>
            </w:r>
          </w:p>
        </w:tc>
        <w:tc>
          <w:tcPr>
            <w:tcW w:w="851" w:type="dxa"/>
            <w:vAlign w:val="center"/>
          </w:tcPr>
          <w:p w14:paraId="3851DBE6" w14:textId="1A15085D" w:rsidR="0091540D" w:rsidRDefault="0091540D" w:rsidP="0091540D">
            <w:pPr>
              <w:jc w:val="both"/>
              <w:rPr>
                <w:rFonts w:ascii="Times New Roman" w:hAnsi="Times New Roman" w:cs="Times New Roman"/>
                <w:b/>
                <w:color w:val="000000"/>
              </w:rPr>
            </w:pPr>
            <w:r>
              <w:rPr>
                <w:rFonts w:ascii="Times New Roman" w:hAnsi="Times New Roman" w:cs="Times New Roman"/>
                <w:b/>
                <w:color w:val="000000"/>
              </w:rPr>
              <w:t>122 500</w:t>
            </w:r>
          </w:p>
        </w:tc>
        <w:tc>
          <w:tcPr>
            <w:tcW w:w="850" w:type="dxa"/>
            <w:vAlign w:val="center"/>
          </w:tcPr>
          <w:p w14:paraId="376DD71A" w14:textId="33EE9860" w:rsidR="0091540D" w:rsidRDefault="0091540D" w:rsidP="0091540D">
            <w:pPr>
              <w:jc w:val="both"/>
              <w:rPr>
                <w:rFonts w:ascii="Times New Roman" w:hAnsi="Times New Roman" w:cs="Times New Roman"/>
                <w:b/>
                <w:color w:val="000000"/>
              </w:rPr>
            </w:pPr>
            <w:r>
              <w:rPr>
                <w:rFonts w:ascii="Times New Roman" w:hAnsi="Times New Roman" w:cs="Times New Roman"/>
                <w:b/>
                <w:color w:val="000000"/>
              </w:rPr>
              <w:t>162 500</w:t>
            </w:r>
          </w:p>
        </w:tc>
        <w:tc>
          <w:tcPr>
            <w:tcW w:w="851" w:type="dxa"/>
            <w:vAlign w:val="center"/>
          </w:tcPr>
          <w:p w14:paraId="0BE1E467" w14:textId="63586461" w:rsidR="0091540D" w:rsidRDefault="0091540D" w:rsidP="0091540D">
            <w:pPr>
              <w:jc w:val="both"/>
              <w:rPr>
                <w:rFonts w:ascii="Times New Roman" w:hAnsi="Times New Roman" w:cs="Times New Roman"/>
                <w:b/>
                <w:color w:val="000000"/>
              </w:rPr>
            </w:pPr>
            <w:r>
              <w:rPr>
                <w:rFonts w:ascii="Times New Roman" w:hAnsi="Times New Roman" w:cs="Times New Roman"/>
                <w:b/>
                <w:color w:val="000000"/>
              </w:rPr>
              <w:t>152 500</w:t>
            </w:r>
          </w:p>
        </w:tc>
        <w:tc>
          <w:tcPr>
            <w:tcW w:w="850" w:type="dxa"/>
            <w:vAlign w:val="center"/>
          </w:tcPr>
          <w:p w14:paraId="740402BB" w14:textId="4B769B4E" w:rsidR="0091540D" w:rsidRDefault="0091540D" w:rsidP="0091540D">
            <w:pPr>
              <w:jc w:val="both"/>
              <w:rPr>
                <w:rFonts w:ascii="Times New Roman" w:hAnsi="Times New Roman" w:cs="Times New Roman"/>
                <w:b/>
                <w:bCs/>
                <w:color w:val="000000"/>
              </w:rPr>
            </w:pPr>
            <w:r>
              <w:rPr>
                <w:rFonts w:ascii="Times New Roman" w:hAnsi="Times New Roman" w:cs="Times New Roman"/>
                <w:b/>
                <w:color w:val="000000"/>
              </w:rPr>
              <w:t xml:space="preserve">142 </w:t>
            </w:r>
            <w:r w:rsidR="000A6AB9">
              <w:rPr>
                <w:rFonts w:ascii="Times New Roman" w:hAnsi="Times New Roman" w:cs="Times New Roman"/>
                <w:b/>
                <w:color w:val="000000"/>
              </w:rPr>
              <w:t>3</w:t>
            </w:r>
            <w:r>
              <w:rPr>
                <w:rFonts w:ascii="Times New Roman" w:hAnsi="Times New Roman" w:cs="Times New Roman"/>
                <w:b/>
                <w:color w:val="000000"/>
              </w:rPr>
              <w:t>00</w:t>
            </w:r>
          </w:p>
        </w:tc>
        <w:tc>
          <w:tcPr>
            <w:tcW w:w="851" w:type="dxa"/>
            <w:vAlign w:val="center"/>
          </w:tcPr>
          <w:p w14:paraId="1F081852" w14:textId="64061F64" w:rsidR="0091540D" w:rsidRDefault="0091540D" w:rsidP="0091540D">
            <w:pPr>
              <w:jc w:val="both"/>
              <w:rPr>
                <w:rFonts w:ascii="Times New Roman" w:hAnsi="Times New Roman" w:cs="Times New Roman"/>
                <w:b/>
                <w:color w:val="000000"/>
              </w:rPr>
            </w:pPr>
            <w:r>
              <w:rPr>
                <w:rFonts w:ascii="Times New Roman" w:hAnsi="Times New Roman" w:cs="Times New Roman"/>
                <w:b/>
                <w:color w:val="000000"/>
              </w:rPr>
              <w:t xml:space="preserve">82 500 </w:t>
            </w:r>
          </w:p>
        </w:tc>
        <w:tc>
          <w:tcPr>
            <w:tcW w:w="992" w:type="dxa"/>
          </w:tcPr>
          <w:p w14:paraId="58E9AC6E" w14:textId="445F81EC" w:rsidR="0091540D" w:rsidRDefault="0091540D" w:rsidP="0091540D">
            <w:pPr>
              <w:jc w:val="both"/>
              <w:rPr>
                <w:rFonts w:ascii="Times New Roman" w:hAnsi="Times New Roman" w:cs="Times New Roman"/>
                <w:b/>
                <w:color w:val="000000"/>
              </w:rPr>
            </w:pPr>
            <w:r>
              <w:rPr>
                <w:rFonts w:ascii="Times New Roman" w:hAnsi="Times New Roman" w:cs="Times New Roman"/>
                <w:b/>
                <w:color w:val="000000"/>
              </w:rPr>
              <w:t>795 700</w:t>
            </w:r>
          </w:p>
        </w:tc>
      </w:tr>
      <w:tr w:rsidR="0091540D" w14:paraId="1B88C4ED" w14:textId="77777777" w:rsidTr="000A6AB9">
        <w:trPr>
          <w:jc w:val="center"/>
        </w:trPr>
        <w:tc>
          <w:tcPr>
            <w:tcW w:w="1796" w:type="dxa"/>
          </w:tcPr>
          <w:p w14:paraId="76FC761B" w14:textId="77777777" w:rsidR="0091540D" w:rsidRDefault="0091540D" w:rsidP="0091540D">
            <w:pPr>
              <w:jc w:val="both"/>
              <w:rPr>
                <w:rFonts w:ascii="Times New Roman" w:hAnsi="Times New Roman" w:cs="Times New Roman"/>
                <w:b/>
              </w:rPr>
            </w:pPr>
            <w:r>
              <w:rPr>
                <w:rFonts w:ascii="Times New Roman" w:hAnsi="Times New Roman" w:cs="Times New Roman"/>
                <w:b/>
              </w:rPr>
              <w:t>RAZEM KOSZTY</w:t>
            </w:r>
          </w:p>
          <w:p w14:paraId="4E4BEEF5" w14:textId="77777777" w:rsidR="0091540D" w:rsidRDefault="0091540D" w:rsidP="0091540D">
            <w:pPr>
              <w:jc w:val="both"/>
              <w:rPr>
                <w:rFonts w:ascii="Times New Roman" w:hAnsi="Times New Roman" w:cs="Times New Roman"/>
                <w:b/>
              </w:rPr>
            </w:pPr>
            <w:r>
              <w:rPr>
                <w:rFonts w:ascii="Times New Roman" w:hAnsi="Times New Roman" w:cs="Times New Roman"/>
                <w:b/>
              </w:rPr>
              <w:t xml:space="preserve">INWESTYCYJNE </w:t>
            </w:r>
          </w:p>
        </w:tc>
        <w:tc>
          <w:tcPr>
            <w:tcW w:w="751" w:type="dxa"/>
            <w:vAlign w:val="center"/>
          </w:tcPr>
          <w:p w14:paraId="2D088FBD" w14:textId="5D98F352" w:rsidR="0091540D" w:rsidRDefault="000A6AB9" w:rsidP="000A6AB9">
            <w:pPr>
              <w:jc w:val="center"/>
              <w:rPr>
                <w:rFonts w:ascii="Times New Roman" w:hAnsi="Times New Roman" w:cs="Times New Roman"/>
                <w:b/>
                <w:color w:val="000000"/>
              </w:rPr>
            </w:pPr>
            <w:r>
              <w:rPr>
                <w:rFonts w:ascii="Times New Roman" w:hAnsi="Times New Roman" w:cs="Times New Roman"/>
                <w:b/>
                <w:color w:val="000000"/>
              </w:rPr>
              <w:t>0</w:t>
            </w:r>
          </w:p>
        </w:tc>
        <w:tc>
          <w:tcPr>
            <w:tcW w:w="5953" w:type="dxa"/>
            <w:gridSpan w:val="7"/>
          </w:tcPr>
          <w:p w14:paraId="521AFE4D" w14:textId="0B4D3C22" w:rsidR="0091540D" w:rsidRDefault="0091540D" w:rsidP="0091540D">
            <w:pPr>
              <w:jc w:val="both"/>
              <w:rPr>
                <w:rFonts w:ascii="Times New Roman" w:hAnsi="Times New Roman" w:cs="Times New Roman"/>
                <w:b/>
                <w:color w:val="000000"/>
              </w:rPr>
            </w:pPr>
          </w:p>
          <w:p w14:paraId="709AACE2" w14:textId="77777777" w:rsidR="0091540D" w:rsidRDefault="0091540D" w:rsidP="0091540D">
            <w:pPr>
              <w:jc w:val="both"/>
              <w:rPr>
                <w:rFonts w:ascii="Times New Roman" w:hAnsi="Times New Roman" w:cs="Times New Roman"/>
                <w:b/>
                <w:color w:val="000000"/>
              </w:rPr>
            </w:pPr>
            <w:r>
              <w:rPr>
                <w:rFonts w:ascii="Times New Roman" w:hAnsi="Times New Roman" w:cs="Times New Roman"/>
                <w:b/>
                <w:color w:val="000000"/>
              </w:rPr>
              <w:t>795 700</w:t>
            </w:r>
          </w:p>
          <w:p w14:paraId="78E73CEE" w14:textId="77777777" w:rsidR="0091540D" w:rsidRDefault="0091540D" w:rsidP="0091540D">
            <w:pPr>
              <w:jc w:val="both"/>
              <w:rPr>
                <w:rFonts w:ascii="Times New Roman" w:hAnsi="Times New Roman" w:cs="Times New Roman"/>
                <w:b/>
                <w:color w:val="000000"/>
              </w:rPr>
            </w:pPr>
          </w:p>
        </w:tc>
        <w:tc>
          <w:tcPr>
            <w:tcW w:w="851" w:type="dxa"/>
          </w:tcPr>
          <w:p w14:paraId="6CCAE9D3" w14:textId="77777777" w:rsidR="0091540D" w:rsidRDefault="0091540D" w:rsidP="0091540D">
            <w:pPr>
              <w:jc w:val="both"/>
              <w:rPr>
                <w:rFonts w:ascii="Times New Roman" w:hAnsi="Times New Roman" w:cs="Times New Roman"/>
                <w:b/>
                <w:color w:val="000000"/>
              </w:rPr>
            </w:pPr>
          </w:p>
        </w:tc>
        <w:tc>
          <w:tcPr>
            <w:tcW w:w="992" w:type="dxa"/>
          </w:tcPr>
          <w:p w14:paraId="5A1966C7" w14:textId="1499D69C" w:rsidR="0091540D" w:rsidRDefault="0091540D" w:rsidP="0091540D">
            <w:pPr>
              <w:jc w:val="both"/>
              <w:rPr>
                <w:rFonts w:ascii="Times New Roman" w:hAnsi="Times New Roman" w:cs="Times New Roman"/>
                <w:b/>
                <w:color w:val="000000"/>
              </w:rPr>
            </w:pPr>
          </w:p>
        </w:tc>
      </w:tr>
    </w:tbl>
    <w:p w14:paraId="68F76966" w14:textId="77777777" w:rsidR="00293DA3" w:rsidRDefault="00981431">
      <w:pPr>
        <w:spacing w:before="288" w:after="288"/>
        <w:jc w:val="both"/>
        <w:rPr>
          <w:rFonts w:ascii="Times New Roman" w:hAnsi="Times New Roman" w:cs="Times New Roman"/>
        </w:rPr>
      </w:pPr>
      <w:r>
        <w:rPr>
          <w:rFonts w:ascii="Times New Roman" w:hAnsi="Times New Roman" w:cs="Times New Roman"/>
        </w:rPr>
        <w:t>Źródła finansowania Programu:</w:t>
      </w:r>
    </w:p>
    <w:p w14:paraId="76935BD2" w14:textId="77777777" w:rsidR="00293DA3" w:rsidRDefault="00981431">
      <w:pPr>
        <w:spacing w:before="288" w:after="288"/>
        <w:jc w:val="both"/>
        <w:rPr>
          <w:rFonts w:ascii="Times New Roman" w:hAnsi="Times New Roman" w:cs="Times New Roman"/>
        </w:rPr>
      </w:pPr>
      <w:r>
        <w:rPr>
          <w:rFonts w:ascii="Times New Roman" w:hAnsi="Times New Roman" w:cs="Times New Roman"/>
        </w:rPr>
        <w:t>Program zakłada finansowanie w całości ze środków budżetu państwa w wysokości 795 700 tys. zł.</w:t>
      </w:r>
    </w:p>
    <w:p w14:paraId="0E368B77" w14:textId="77777777" w:rsidR="00293DA3" w:rsidRDefault="00981431">
      <w:pPr>
        <w:spacing w:before="288" w:after="288"/>
        <w:jc w:val="both"/>
        <w:rPr>
          <w:rFonts w:ascii="Times New Roman" w:hAnsi="Times New Roman" w:cs="Times New Roman"/>
        </w:rPr>
      </w:pPr>
      <w:r>
        <w:rPr>
          <w:rFonts w:ascii="Times New Roman" w:hAnsi="Times New Roman" w:cs="Times New Roman"/>
        </w:rPr>
        <w:t>Zakłada się, że roboty budowlane oraz dostawy pierwszego, niezbędnego dla funkcjonowania obiektu, wyposażenia będą realizowane na podstawie wielobranżowej dokumentacji projektowej i po uzyskaniu niezbędnych decyzji administracyjnych. Nadzór nad realizowanymi robotami zapewni Inżynier Kontraktu wyłoniony w postępowaniu przetargowym.</w:t>
      </w:r>
    </w:p>
    <w:p w14:paraId="5D911797" w14:textId="60ACE8FC" w:rsidR="00293DA3" w:rsidRDefault="00981431">
      <w:pPr>
        <w:spacing w:before="288" w:after="288"/>
        <w:jc w:val="both"/>
        <w:rPr>
          <w:rFonts w:ascii="Times New Roman" w:hAnsi="Times New Roman" w:cs="Times New Roman"/>
        </w:rPr>
      </w:pPr>
      <w:r>
        <w:rPr>
          <w:rFonts w:ascii="Times New Roman" w:hAnsi="Times New Roman" w:cs="Times New Roman"/>
        </w:rPr>
        <w:t xml:space="preserve">Budynki przy ul. św. Tomasza 43 oraz Aula Florianka pozostaną własnością AMKP, będą wynajmowane i będą stanowiły źródło dochodu </w:t>
      </w:r>
      <w:r w:rsidR="00F168C1" w:rsidRPr="00F168C1">
        <w:rPr>
          <w:rFonts w:ascii="Times New Roman" w:hAnsi="Times New Roman" w:cs="Times New Roman"/>
        </w:rPr>
        <w:t>AMKP</w:t>
      </w:r>
      <w:r>
        <w:rPr>
          <w:rFonts w:ascii="Times New Roman" w:hAnsi="Times New Roman" w:cs="Times New Roman"/>
        </w:rPr>
        <w:t xml:space="preserve">. </w:t>
      </w:r>
    </w:p>
    <w:p w14:paraId="2242E103" w14:textId="77777777" w:rsidR="00293DA3" w:rsidRDefault="00981431">
      <w:pPr>
        <w:spacing w:before="288" w:after="288"/>
        <w:jc w:val="both"/>
        <w:rPr>
          <w:rFonts w:ascii="Times New Roman" w:hAnsi="Times New Roman" w:cs="Times New Roman"/>
        </w:rPr>
      </w:pPr>
      <w:r>
        <w:rPr>
          <w:rFonts w:ascii="Times New Roman" w:hAnsi="Times New Roman" w:cs="Times New Roman"/>
        </w:rPr>
        <w:t xml:space="preserve">Budynek przy ul. Potebni 7 w Krakowie </w:t>
      </w:r>
      <w:bookmarkStart w:id="63" w:name="_Hlk214882296"/>
      <w:r>
        <w:rPr>
          <w:rFonts w:ascii="Times New Roman" w:hAnsi="Times New Roman" w:cs="Times New Roman"/>
        </w:rPr>
        <w:t>–</w:t>
      </w:r>
      <w:bookmarkEnd w:id="63"/>
      <w:r>
        <w:rPr>
          <w:rFonts w:ascii="Times New Roman" w:hAnsi="Times New Roman" w:cs="Times New Roman"/>
        </w:rPr>
        <w:t xml:space="preserve"> w dalszej perspektywie jest planowana sprzedaż. Obecnie brak wykonanej wyceny nieruchomości.</w:t>
      </w:r>
    </w:p>
    <w:p w14:paraId="7ABEEBCE" w14:textId="31A8DDAC" w:rsidR="00293DA3" w:rsidRDefault="00981431" w:rsidP="00957031">
      <w:pPr>
        <w:pStyle w:val="Tabela"/>
      </w:pPr>
      <w:bookmarkStart w:id="64" w:name="_Toc217160257"/>
      <w:bookmarkStart w:id="65" w:name="_Toc217160640"/>
      <w:bookmarkStart w:id="66" w:name="_Toc1984802"/>
      <w:r>
        <w:t>Tabela 6. Realizacja Programu w latach 2026–203</w:t>
      </w:r>
      <w:r w:rsidR="0038640D">
        <w:t>4</w:t>
      </w:r>
      <w:bookmarkEnd w:id="64"/>
      <w:bookmarkEnd w:id="65"/>
      <w:r>
        <w:t xml:space="preserve"> </w:t>
      </w:r>
      <w:bookmarkEnd w:id="66"/>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3"/>
        <w:gridCol w:w="3690"/>
        <w:gridCol w:w="1559"/>
        <w:gridCol w:w="1560"/>
        <w:gridCol w:w="2334"/>
      </w:tblGrid>
      <w:tr w:rsidR="00293DA3" w14:paraId="6A9CA265" w14:textId="77777777" w:rsidTr="008F6FF3">
        <w:trPr>
          <w:cantSplit/>
          <w:trHeight w:val="517"/>
        </w:trPr>
        <w:tc>
          <w:tcPr>
            <w:tcW w:w="563" w:type="dxa"/>
            <w:vAlign w:val="center"/>
          </w:tcPr>
          <w:p w14:paraId="09693520" w14:textId="77777777" w:rsidR="00293DA3" w:rsidRDefault="00981431">
            <w:pPr>
              <w:jc w:val="both"/>
              <w:rPr>
                <w:rFonts w:ascii="Times New Roman" w:hAnsi="Times New Roman" w:cs="Times New Roman"/>
              </w:rPr>
            </w:pPr>
            <w:r>
              <w:rPr>
                <w:rFonts w:ascii="Times New Roman" w:hAnsi="Times New Roman" w:cs="Times New Roman"/>
              </w:rPr>
              <w:t>l.p.</w:t>
            </w:r>
          </w:p>
        </w:tc>
        <w:tc>
          <w:tcPr>
            <w:tcW w:w="3690" w:type="dxa"/>
            <w:vAlign w:val="center"/>
          </w:tcPr>
          <w:p w14:paraId="2427C6B2" w14:textId="77777777" w:rsidR="00293DA3" w:rsidRDefault="00981431">
            <w:pPr>
              <w:jc w:val="center"/>
              <w:rPr>
                <w:rFonts w:ascii="Times New Roman" w:hAnsi="Times New Roman" w:cs="Times New Roman"/>
              </w:rPr>
            </w:pPr>
            <w:r>
              <w:rPr>
                <w:rFonts w:ascii="Times New Roman" w:hAnsi="Times New Roman" w:cs="Times New Roman"/>
              </w:rPr>
              <w:t>Działania</w:t>
            </w:r>
          </w:p>
        </w:tc>
        <w:tc>
          <w:tcPr>
            <w:tcW w:w="1559" w:type="dxa"/>
            <w:vAlign w:val="center"/>
          </w:tcPr>
          <w:p w14:paraId="24FE6BBD" w14:textId="77777777" w:rsidR="00293DA3" w:rsidRDefault="00981431">
            <w:pPr>
              <w:pStyle w:val="Tekstpodstawowy21"/>
              <w:spacing w:line="240" w:lineRule="auto"/>
              <w:jc w:val="center"/>
              <w:rPr>
                <w:sz w:val="22"/>
                <w:szCs w:val="22"/>
              </w:rPr>
            </w:pPr>
            <w:r>
              <w:rPr>
                <w:spacing w:val="-2"/>
                <w:sz w:val="22"/>
                <w:szCs w:val="22"/>
              </w:rPr>
              <w:t>koszty ogółem w całym okresie realizacji (w tys. zł)</w:t>
            </w:r>
          </w:p>
        </w:tc>
        <w:tc>
          <w:tcPr>
            <w:tcW w:w="1560" w:type="dxa"/>
            <w:vAlign w:val="center"/>
          </w:tcPr>
          <w:p w14:paraId="4F77F9AA" w14:textId="77777777" w:rsidR="00293DA3" w:rsidRDefault="00981431">
            <w:pPr>
              <w:pStyle w:val="Tekstpodstawowy21"/>
              <w:spacing w:line="240" w:lineRule="auto"/>
              <w:jc w:val="center"/>
              <w:rPr>
                <w:sz w:val="22"/>
                <w:szCs w:val="22"/>
              </w:rPr>
            </w:pPr>
            <w:r>
              <w:rPr>
                <w:spacing w:val="-2"/>
                <w:sz w:val="22"/>
                <w:szCs w:val="22"/>
              </w:rPr>
              <w:t xml:space="preserve">w tym koszty </w:t>
            </w:r>
            <w:r>
              <w:rPr>
                <w:spacing w:val="-2"/>
                <w:sz w:val="22"/>
                <w:szCs w:val="22"/>
                <w:u w:val="single"/>
              </w:rPr>
              <w:t>finansowane z budżetu państwa (w tys. zł)</w:t>
            </w:r>
          </w:p>
        </w:tc>
        <w:tc>
          <w:tcPr>
            <w:tcW w:w="2334" w:type="dxa"/>
          </w:tcPr>
          <w:p w14:paraId="48B1DDF4" w14:textId="77777777" w:rsidR="00293DA3" w:rsidRDefault="00981431">
            <w:pPr>
              <w:pStyle w:val="Tekstpodstawowy21"/>
              <w:spacing w:line="240" w:lineRule="auto"/>
              <w:jc w:val="center"/>
              <w:rPr>
                <w:spacing w:val="-2"/>
                <w:sz w:val="22"/>
                <w:szCs w:val="22"/>
              </w:rPr>
            </w:pPr>
            <w:r>
              <w:rPr>
                <w:spacing w:val="-2"/>
                <w:sz w:val="22"/>
                <w:szCs w:val="22"/>
              </w:rPr>
              <w:t>Sposób szacowania</w:t>
            </w:r>
          </w:p>
        </w:tc>
      </w:tr>
      <w:tr w:rsidR="00293DA3" w14:paraId="0AB7D908" w14:textId="77777777" w:rsidTr="008F6FF3">
        <w:trPr>
          <w:trHeight w:val="1704"/>
        </w:trPr>
        <w:tc>
          <w:tcPr>
            <w:tcW w:w="563" w:type="dxa"/>
          </w:tcPr>
          <w:p w14:paraId="160EE4D8" w14:textId="77777777" w:rsidR="00293DA3" w:rsidRDefault="00981431">
            <w:pPr>
              <w:jc w:val="both"/>
              <w:rPr>
                <w:rFonts w:ascii="Times New Roman" w:hAnsi="Times New Roman" w:cs="Times New Roman"/>
              </w:rPr>
            </w:pPr>
            <w:r>
              <w:rPr>
                <w:rFonts w:ascii="Times New Roman" w:hAnsi="Times New Roman" w:cs="Times New Roman"/>
              </w:rPr>
              <w:t>1)</w:t>
            </w:r>
          </w:p>
        </w:tc>
        <w:tc>
          <w:tcPr>
            <w:tcW w:w="3690" w:type="dxa"/>
          </w:tcPr>
          <w:p w14:paraId="546DF860" w14:textId="77777777" w:rsidR="00293DA3" w:rsidRDefault="00981431">
            <w:pPr>
              <w:spacing w:after="0" w:line="240" w:lineRule="auto"/>
              <w:jc w:val="both"/>
              <w:rPr>
                <w:rFonts w:ascii="Times New Roman" w:hAnsi="Times New Roman" w:cs="Times New Roman"/>
                <w:b/>
                <w:bCs/>
              </w:rPr>
            </w:pPr>
            <w:r>
              <w:rPr>
                <w:rFonts w:ascii="Times New Roman" w:hAnsi="Times New Roman" w:cs="Times New Roman"/>
                <w:b/>
                <w:bCs/>
              </w:rPr>
              <w:t xml:space="preserve">Koszty związane z zarządzeniem przez </w:t>
            </w:r>
            <w:r>
              <w:rPr>
                <w:rFonts w:ascii="Times New Roman" w:hAnsi="Times New Roman" w:cs="Times New Roman"/>
                <w:b/>
              </w:rPr>
              <w:t>Inżyniera Kontraktu</w:t>
            </w:r>
          </w:p>
        </w:tc>
        <w:tc>
          <w:tcPr>
            <w:tcW w:w="1559" w:type="dxa"/>
            <w:vAlign w:val="center"/>
          </w:tcPr>
          <w:p w14:paraId="19DE66C6" w14:textId="77777777" w:rsidR="00293DA3" w:rsidRDefault="00981431">
            <w:pPr>
              <w:jc w:val="center"/>
              <w:rPr>
                <w:rFonts w:ascii="Times New Roman" w:hAnsi="Times New Roman" w:cs="Times New Roman"/>
                <w:b/>
                <w:bCs/>
              </w:rPr>
            </w:pPr>
            <w:r>
              <w:rPr>
                <w:rFonts w:ascii="Times New Roman" w:hAnsi="Times New Roman" w:cs="Times New Roman"/>
                <w:b/>
                <w:bCs/>
              </w:rPr>
              <w:t>15 700</w:t>
            </w:r>
          </w:p>
        </w:tc>
        <w:tc>
          <w:tcPr>
            <w:tcW w:w="1560" w:type="dxa"/>
            <w:vAlign w:val="center"/>
          </w:tcPr>
          <w:p w14:paraId="041982FD" w14:textId="77777777" w:rsidR="00293DA3" w:rsidRDefault="00981431">
            <w:pPr>
              <w:jc w:val="center"/>
              <w:rPr>
                <w:rFonts w:ascii="Times New Roman" w:hAnsi="Times New Roman" w:cs="Times New Roman"/>
                <w:b/>
                <w:bCs/>
                <w:color w:val="000000" w:themeColor="text1"/>
              </w:rPr>
            </w:pPr>
            <w:r>
              <w:rPr>
                <w:rFonts w:ascii="Times New Roman" w:hAnsi="Times New Roman" w:cs="Times New Roman"/>
                <w:b/>
                <w:bCs/>
                <w:color w:val="000000" w:themeColor="text1"/>
              </w:rPr>
              <w:t>15 700</w:t>
            </w:r>
          </w:p>
        </w:tc>
        <w:tc>
          <w:tcPr>
            <w:tcW w:w="2334" w:type="dxa"/>
          </w:tcPr>
          <w:p w14:paraId="61C2DB35"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ceny ustalone na podstawie rozeznania rynku I kw. 2025 r.</w:t>
            </w:r>
          </w:p>
          <w:p w14:paraId="0B605C0B" w14:textId="77777777" w:rsidR="00293DA3" w:rsidRDefault="00293DA3">
            <w:pPr>
              <w:jc w:val="both"/>
              <w:rPr>
                <w:rFonts w:ascii="Times New Roman" w:hAnsi="Times New Roman" w:cs="Times New Roman"/>
                <w:color w:val="000000" w:themeColor="text1"/>
              </w:rPr>
            </w:pPr>
          </w:p>
        </w:tc>
      </w:tr>
      <w:tr w:rsidR="00293DA3" w14:paraId="083C8961" w14:textId="77777777" w:rsidTr="008F6FF3">
        <w:trPr>
          <w:trHeight w:val="1002"/>
        </w:trPr>
        <w:tc>
          <w:tcPr>
            <w:tcW w:w="563" w:type="dxa"/>
          </w:tcPr>
          <w:p w14:paraId="4A0DC2E0" w14:textId="77777777" w:rsidR="00293DA3" w:rsidRDefault="00981431">
            <w:pPr>
              <w:jc w:val="both"/>
              <w:rPr>
                <w:rFonts w:ascii="Times New Roman" w:hAnsi="Times New Roman" w:cs="Times New Roman"/>
              </w:rPr>
            </w:pPr>
            <w:r>
              <w:rPr>
                <w:rFonts w:ascii="Times New Roman" w:hAnsi="Times New Roman" w:cs="Times New Roman"/>
              </w:rPr>
              <w:lastRenderedPageBreak/>
              <w:t>2)</w:t>
            </w:r>
          </w:p>
        </w:tc>
        <w:tc>
          <w:tcPr>
            <w:tcW w:w="3690" w:type="dxa"/>
          </w:tcPr>
          <w:p w14:paraId="0CF9E358" w14:textId="102A2F0A" w:rsidR="00293DA3" w:rsidRDefault="00981431">
            <w:pPr>
              <w:jc w:val="both"/>
              <w:rPr>
                <w:rFonts w:ascii="Times New Roman" w:hAnsi="Times New Roman" w:cs="Times New Roman"/>
              </w:rPr>
            </w:pPr>
            <w:r>
              <w:rPr>
                <w:rFonts w:ascii="Times New Roman" w:hAnsi="Times New Roman" w:cs="Times New Roman"/>
                <w:b/>
                <w:bCs/>
              </w:rPr>
              <w:t>„Budowa obiektów dydaktycznych Akademii Muzycznej im. Krzysztofa Pendereckiego w Krakowie”</w:t>
            </w:r>
          </w:p>
        </w:tc>
        <w:tc>
          <w:tcPr>
            <w:tcW w:w="1559" w:type="dxa"/>
            <w:vAlign w:val="center"/>
          </w:tcPr>
          <w:p w14:paraId="699363E2" w14:textId="77777777" w:rsidR="00293DA3" w:rsidRDefault="00981431">
            <w:pPr>
              <w:jc w:val="center"/>
              <w:rPr>
                <w:rFonts w:ascii="Times New Roman" w:hAnsi="Times New Roman" w:cs="Times New Roman"/>
                <w:b/>
                <w:bCs/>
              </w:rPr>
            </w:pPr>
            <w:r>
              <w:rPr>
                <w:rFonts w:ascii="Times New Roman" w:hAnsi="Times New Roman" w:cs="Times New Roman"/>
                <w:b/>
                <w:bCs/>
              </w:rPr>
              <w:t>780 000</w:t>
            </w:r>
          </w:p>
        </w:tc>
        <w:tc>
          <w:tcPr>
            <w:tcW w:w="1560" w:type="dxa"/>
            <w:vAlign w:val="center"/>
          </w:tcPr>
          <w:p w14:paraId="566BC8CA" w14:textId="77777777" w:rsidR="00293DA3" w:rsidRDefault="00981431">
            <w:pPr>
              <w:jc w:val="center"/>
              <w:rPr>
                <w:rFonts w:ascii="Times New Roman" w:hAnsi="Times New Roman" w:cs="Times New Roman"/>
                <w:b/>
                <w:bCs/>
                <w:color w:val="000000" w:themeColor="text1"/>
              </w:rPr>
            </w:pPr>
            <w:r>
              <w:rPr>
                <w:rFonts w:ascii="Times New Roman" w:hAnsi="Times New Roman" w:cs="Times New Roman"/>
                <w:b/>
                <w:bCs/>
                <w:color w:val="000000" w:themeColor="text1"/>
              </w:rPr>
              <w:t>780 000</w:t>
            </w:r>
          </w:p>
        </w:tc>
        <w:tc>
          <w:tcPr>
            <w:tcW w:w="2334" w:type="dxa"/>
          </w:tcPr>
          <w:p w14:paraId="0002D89C"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Zbiorcze zestawienie kosztów (ZZK)</w:t>
            </w:r>
          </w:p>
        </w:tc>
      </w:tr>
      <w:tr w:rsidR="00293DA3" w14:paraId="50AF9ACB" w14:textId="77777777" w:rsidTr="008F6FF3">
        <w:tc>
          <w:tcPr>
            <w:tcW w:w="563" w:type="dxa"/>
          </w:tcPr>
          <w:p w14:paraId="156F0444" w14:textId="77777777" w:rsidR="00293DA3" w:rsidRDefault="00981431">
            <w:pPr>
              <w:jc w:val="both"/>
              <w:rPr>
                <w:rFonts w:ascii="Times New Roman" w:hAnsi="Times New Roman" w:cs="Times New Roman"/>
              </w:rPr>
            </w:pPr>
            <w:r>
              <w:rPr>
                <w:rFonts w:ascii="Times New Roman" w:hAnsi="Times New Roman" w:cs="Times New Roman"/>
              </w:rPr>
              <w:t>a)</w:t>
            </w:r>
          </w:p>
        </w:tc>
        <w:tc>
          <w:tcPr>
            <w:tcW w:w="3690" w:type="dxa"/>
          </w:tcPr>
          <w:p w14:paraId="5F036496" w14:textId="77777777" w:rsidR="00293DA3" w:rsidRDefault="00981431">
            <w:pPr>
              <w:jc w:val="both"/>
              <w:rPr>
                <w:rFonts w:ascii="Times New Roman" w:hAnsi="Times New Roman" w:cs="Times New Roman"/>
              </w:rPr>
            </w:pPr>
            <w:r>
              <w:rPr>
                <w:rFonts w:ascii="Times New Roman" w:hAnsi="Times New Roman" w:cs="Times New Roman"/>
              </w:rPr>
              <w:t>Kompleks budynków dydaktycznych, budowa, wykończenie, sieci i przyłącza</w:t>
            </w:r>
          </w:p>
        </w:tc>
        <w:tc>
          <w:tcPr>
            <w:tcW w:w="1559" w:type="dxa"/>
            <w:vAlign w:val="center"/>
          </w:tcPr>
          <w:p w14:paraId="2036C4F5" w14:textId="77777777" w:rsidR="00293DA3" w:rsidRDefault="00981431">
            <w:pPr>
              <w:jc w:val="center"/>
              <w:rPr>
                <w:rFonts w:ascii="Times New Roman" w:hAnsi="Times New Roman" w:cs="Times New Roman"/>
              </w:rPr>
            </w:pPr>
            <w:r>
              <w:rPr>
                <w:rFonts w:ascii="Times New Roman" w:hAnsi="Times New Roman" w:cs="Times New Roman"/>
              </w:rPr>
              <w:t>460 000</w:t>
            </w:r>
          </w:p>
        </w:tc>
        <w:tc>
          <w:tcPr>
            <w:tcW w:w="1560" w:type="dxa"/>
            <w:vAlign w:val="center"/>
          </w:tcPr>
          <w:p w14:paraId="702EA525" w14:textId="77777777" w:rsidR="00293DA3" w:rsidRDefault="00981431">
            <w:pPr>
              <w:jc w:val="center"/>
              <w:rPr>
                <w:rFonts w:ascii="Times New Roman" w:hAnsi="Times New Roman" w:cs="Times New Roman"/>
                <w:color w:val="000000" w:themeColor="text1"/>
              </w:rPr>
            </w:pPr>
            <w:r>
              <w:rPr>
                <w:rFonts w:ascii="Times New Roman" w:hAnsi="Times New Roman" w:cs="Times New Roman"/>
                <w:color w:val="000000" w:themeColor="text1"/>
              </w:rPr>
              <w:t>460 000</w:t>
            </w:r>
          </w:p>
        </w:tc>
        <w:tc>
          <w:tcPr>
            <w:tcW w:w="2334" w:type="dxa"/>
          </w:tcPr>
          <w:p w14:paraId="48827AD8"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Zbiorcze zestawienie kosztów (ZZK)</w:t>
            </w:r>
          </w:p>
        </w:tc>
      </w:tr>
      <w:tr w:rsidR="00293DA3" w14:paraId="45842C25" w14:textId="77777777" w:rsidTr="008F6FF3">
        <w:tc>
          <w:tcPr>
            <w:tcW w:w="563" w:type="dxa"/>
          </w:tcPr>
          <w:p w14:paraId="7BD22DEB" w14:textId="77777777" w:rsidR="00293DA3" w:rsidRDefault="00981431">
            <w:pPr>
              <w:jc w:val="both"/>
              <w:rPr>
                <w:rFonts w:ascii="Times New Roman" w:hAnsi="Times New Roman" w:cs="Times New Roman"/>
              </w:rPr>
            </w:pPr>
            <w:r>
              <w:rPr>
                <w:rFonts w:ascii="Times New Roman" w:hAnsi="Times New Roman" w:cs="Times New Roman"/>
              </w:rPr>
              <w:t>b)</w:t>
            </w:r>
          </w:p>
        </w:tc>
        <w:tc>
          <w:tcPr>
            <w:tcW w:w="3690" w:type="dxa"/>
          </w:tcPr>
          <w:p w14:paraId="493877D9" w14:textId="77777777" w:rsidR="00293DA3" w:rsidRDefault="00981431">
            <w:pPr>
              <w:jc w:val="both"/>
              <w:rPr>
                <w:rFonts w:ascii="Times New Roman" w:hAnsi="Times New Roman" w:cs="Times New Roman"/>
              </w:rPr>
            </w:pPr>
            <w:r>
              <w:rPr>
                <w:rFonts w:ascii="Times New Roman" w:hAnsi="Times New Roman" w:cs="Times New Roman"/>
              </w:rPr>
              <w:t xml:space="preserve">Zagospodarowany teren z dojazdem </w:t>
            </w:r>
          </w:p>
        </w:tc>
        <w:tc>
          <w:tcPr>
            <w:tcW w:w="1559" w:type="dxa"/>
            <w:vAlign w:val="center"/>
          </w:tcPr>
          <w:p w14:paraId="165A93D4" w14:textId="77777777" w:rsidR="00293DA3" w:rsidRDefault="00981431">
            <w:pPr>
              <w:jc w:val="center"/>
              <w:rPr>
                <w:rFonts w:ascii="Times New Roman" w:hAnsi="Times New Roman" w:cs="Times New Roman"/>
              </w:rPr>
            </w:pPr>
            <w:r>
              <w:rPr>
                <w:rFonts w:ascii="Times New Roman" w:hAnsi="Times New Roman" w:cs="Times New Roman"/>
              </w:rPr>
              <w:t>20 000</w:t>
            </w:r>
          </w:p>
        </w:tc>
        <w:tc>
          <w:tcPr>
            <w:tcW w:w="1560" w:type="dxa"/>
            <w:vAlign w:val="center"/>
          </w:tcPr>
          <w:p w14:paraId="2BE5F73F" w14:textId="77777777" w:rsidR="00293DA3" w:rsidRDefault="00981431">
            <w:pPr>
              <w:jc w:val="center"/>
              <w:rPr>
                <w:rFonts w:ascii="Times New Roman" w:hAnsi="Times New Roman" w:cs="Times New Roman"/>
                <w:color w:val="000000" w:themeColor="text1"/>
              </w:rPr>
            </w:pPr>
            <w:r>
              <w:rPr>
                <w:rFonts w:ascii="Times New Roman" w:hAnsi="Times New Roman" w:cs="Times New Roman"/>
                <w:color w:val="000000" w:themeColor="text1"/>
              </w:rPr>
              <w:t>20 000</w:t>
            </w:r>
          </w:p>
        </w:tc>
        <w:tc>
          <w:tcPr>
            <w:tcW w:w="2334" w:type="dxa"/>
          </w:tcPr>
          <w:p w14:paraId="304AED73"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Zbiorcze zestawienie kosztów (ZZK)</w:t>
            </w:r>
          </w:p>
        </w:tc>
      </w:tr>
      <w:tr w:rsidR="00293DA3" w14:paraId="1E053095" w14:textId="77777777" w:rsidTr="008F6FF3">
        <w:trPr>
          <w:trHeight w:val="517"/>
        </w:trPr>
        <w:tc>
          <w:tcPr>
            <w:tcW w:w="563" w:type="dxa"/>
          </w:tcPr>
          <w:p w14:paraId="7A9E5956" w14:textId="77777777" w:rsidR="00293DA3" w:rsidRDefault="00981431">
            <w:pPr>
              <w:jc w:val="both"/>
              <w:rPr>
                <w:rFonts w:ascii="Times New Roman" w:hAnsi="Times New Roman" w:cs="Times New Roman"/>
              </w:rPr>
            </w:pPr>
            <w:r>
              <w:rPr>
                <w:rFonts w:ascii="Times New Roman" w:hAnsi="Times New Roman" w:cs="Times New Roman"/>
              </w:rPr>
              <w:t>c)</w:t>
            </w:r>
          </w:p>
        </w:tc>
        <w:tc>
          <w:tcPr>
            <w:tcW w:w="3690" w:type="dxa"/>
          </w:tcPr>
          <w:p w14:paraId="27D6268A" w14:textId="77777777" w:rsidR="00293DA3" w:rsidRDefault="00981431">
            <w:pPr>
              <w:jc w:val="both"/>
              <w:rPr>
                <w:rFonts w:ascii="Times New Roman" w:hAnsi="Times New Roman" w:cs="Times New Roman"/>
              </w:rPr>
            </w:pPr>
            <w:r>
              <w:rPr>
                <w:rFonts w:ascii="Times New Roman" w:hAnsi="Times New Roman" w:cs="Times New Roman"/>
              </w:rPr>
              <w:t>Roboty budowlane wykończeniowe</w:t>
            </w:r>
          </w:p>
        </w:tc>
        <w:tc>
          <w:tcPr>
            <w:tcW w:w="1559" w:type="dxa"/>
            <w:vAlign w:val="center"/>
          </w:tcPr>
          <w:p w14:paraId="5D913DFE" w14:textId="77777777" w:rsidR="00293DA3" w:rsidRDefault="00981431">
            <w:pPr>
              <w:jc w:val="center"/>
              <w:rPr>
                <w:rFonts w:ascii="Times New Roman" w:hAnsi="Times New Roman" w:cs="Times New Roman"/>
              </w:rPr>
            </w:pPr>
            <w:r>
              <w:rPr>
                <w:rFonts w:ascii="Times New Roman" w:hAnsi="Times New Roman" w:cs="Times New Roman"/>
              </w:rPr>
              <w:t>100 000</w:t>
            </w:r>
          </w:p>
        </w:tc>
        <w:tc>
          <w:tcPr>
            <w:tcW w:w="1560" w:type="dxa"/>
            <w:vAlign w:val="center"/>
          </w:tcPr>
          <w:p w14:paraId="28042C84" w14:textId="77777777" w:rsidR="00293DA3" w:rsidRDefault="00981431">
            <w:pPr>
              <w:jc w:val="center"/>
              <w:rPr>
                <w:rFonts w:ascii="Times New Roman" w:hAnsi="Times New Roman" w:cs="Times New Roman"/>
                <w:color w:val="000000" w:themeColor="text1"/>
              </w:rPr>
            </w:pPr>
            <w:r>
              <w:rPr>
                <w:rFonts w:ascii="Times New Roman" w:hAnsi="Times New Roman" w:cs="Times New Roman"/>
                <w:color w:val="000000" w:themeColor="text1"/>
              </w:rPr>
              <w:t>100 000</w:t>
            </w:r>
          </w:p>
        </w:tc>
        <w:tc>
          <w:tcPr>
            <w:tcW w:w="2334" w:type="dxa"/>
          </w:tcPr>
          <w:p w14:paraId="432C855E"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Zbiorcze zestawienie kosztów (ZZK)</w:t>
            </w:r>
          </w:p>
        </w:tc>
      </w:tr>
      <w:tr w:rsidR="00293DA3" w14:paraId="73D48F20" w14:textId="77777777" w:rsidTr="008F6FF3">
        <w:tc>
          <w:tcPr>
            <w:tcW w:w="563" w:type="dxa"/>
          </w:tcPr>
          <w:p w14:paraId="482577E7" w14:textId="77777777" w:rsidR="00293DA3" w:rsidRDefault="00981431">
            <w:pPr>
              <w:jc w:val="both"/>
              <w:rPr>
                <w:rFonts w:ascii="Times New Roman" w:hAnsi="Times New Roman" w:cs="Times New Roman"/>
              </w:rPr>
            </w:pPr>
            <w:r>
              <w:rPr>
                <w:rFonts w:ascii="Times New Roman" w:hAnsi="Times New Roman" w:cs="Times New Roman"/>
              </w:rPr>
              <w:t>d)</w:t>
            </w:r>
          </w:p>
        </w:tc>
        <w:tc>
          <w:tcPr>
            <w:tcW w:w="3690" w:type="dxa"/>
          </w:tcPr>
          <w:p w14:paraId="6075C676" w14:textId="77777777" w:rsidR="00293DA3" w:rsidRDefault="00981431">
            <w:pPr>
              <w:jc w:val="both"/>
              <w:rPr>
                <w:rFonts w:ascii="Times New Roman" w:hAnsi="Times New Roman" w:cs="Times New Roman"/>
              </w:rPr>
            </w:pPr>
            <w:r>
              <w:rPr>
                <w:rFonts w:ascii="Times New Roman" w:hAnsi="Times New Roman" w:cs="Times New Roman"/>
              </w:rPr>
              <w:t xml:space="preserve">Zakup wyposażenia </w:t>
            </w:r>
          </w:p>
        </w:tc>
        <w:tc>
          <w:tcPr>
            <w:tcW w:w="1559" w:type="dxa"/>
            <w:vAlign w:val="center"/>
          </w:tcPr>
          <w:p w14:paraId="214B8C23" w14:textId="77777777" w:rsidR="00293DA3" w:rsidRDefault="00981431">
            <w:pPr>
              <w:jc w:val="center"/>
              <w:rPr>
                <w:rFonts w:ascii="Times New Roman" w:hAnsi="Times New Roman" w:cs="Times New Roman"/>
              </w:rPr>
            </w:pPr>
            <w:r>
              <w:rPr>
                <w:rFonts w:ascii="Times New Roman" w:hAnsi="Times New Roman" w:cs="Times New Roman"/>
              </w:rPr>
              <w:t>200 000</w:t>
            </w:r>
          </w:p>
        </w:tc>
        <w:tc>
          <w:tcPr>
            <w:tcW w:w="1560" w:type="dxa"/>
            <w:vAlign w:val="center"/>
          </w:tcPr>
          <w:p w14:paraId="6A4BEA70" w14:textId="77777777" w:rsidR="00293DA3" w:rsidRDefault="00981431">
            <w:pPr>
              <w:jc w:val="center"/>
              <w:rPr>
                <w:rFonts w:ascii="Times New Roman" w:hAnsi="Times New Roman" w:cs="Times New Roman"/>
                <w:color w:val="000000" w:themeColor="text1"/>
              </w:rPr>
            </w:pPr>
            <w:r>
              <w:rPr>
                <w:rFonts w:ascii="Times New Roman" w:hAnsi="Times New Roman" w:cs="Times New Roman"/>
                <w:color w:val="000000" w:themeColor="text1"/>
              </w:rPr>
              <w:t>200 000</w:t>
            </w:r>
          </w:p>
        </w:tc>
        <w:tc>
          <w:tcPr>
            <w:tcW w:w="2334" w:type="dxa"/>
          </w:tcPr>
          <w:p w14:paraId="7D6DAEB7"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Zbiorcze zestawienie kosztów (ZZK)</w:t>
            </w:r>
          </w:p>
        </w:tc>
      </w:tr>
      <w:tr w:rsidR="00293DA3" w14:paraId="53F5A732" w14:textId="77777777" w:rsidTr="008F6FF3">
        <w:trPr>
          <w:trHeight w:val="311"/>
        </w:trPr>
        <w:tc>
          <w:tcPr>
            <w:tcW w:w="563" w:type="dxa"/>
          </w:tcPr>
          <w:p w14:paraId="3C83A727" w14:textId="77777777" w:rsidR="00293DA3" w:rsidRDefault="00293DA3">
            <w:pPr>
              <w:jc w:val="both"/>
              <w:rPr>
                <w:rFonts w:ascii="Times New Roman" w:hAnsi="Times New Roman" w:cs="Times New Roman"/>
              </w:rPr>
            </w:pPr>
          </w:p>
        </w:tc>
        <w:tc>
          <w:tcPr>
            <w:tcW w:w="3690" w:type="dxa"/>
            <w:shd w:val="clear" w:color="auto" w:fill="F2F2F2" w:themeFill="background1" w:themeFillShade="F2"/>
            <w:vAlign w:val="center"/>
          </w:tcPr>
          <w:p w14:paraId="21B045A2" w14:textId="77777777" w:rsidR="00293DA3" w:rsidRDefault="00981431">
            <w:pPr>
              <w:jc w:val="both"/>
              <w:rPr>
                <w:rFonts w:ascii="Times New Roman" w:hAnsi="Times New Roman" w:cs="Times New Roman"/>
                <w:b/>
              </w:rPr>
            </w:pPr>
            <w:r>
              <w:rPr>
                <w:rFonts w:ascii="Times New Roman" w:hAnsi="Times New Roman" w:cs="Times New Roman"/>
                <w:b/>
              </w:rPr>
              <w:t xml:space="preserve">Razem szacunkowy łączny koszt inwestycji </w:t>
            </w:r>
          </w:p>
        </w:tc>
        <w:tc>
          <w:tcPr>
            <w:tcW w:w="1559" w:type="dxa"/>
            <w:shd w:val="clear" w:color="auto" w:fill="F2F2F2" w:themeFill="background1" w:themeFillShade="F2"/>
            <w:vAlign w:val="center"/>
          </w:tcPr>
          <w:p w14:paraId="026C0FC1" w14:textId="77777777" w:rsidR="00293DA3" w:rsidRDefault="00981431">
            <w:pPr>
              <w:jc w:val="center"/>
              <w:rPr>
                <w:rFonts w:ascii="Times New Roman" w:hAnsi="Times New Roman" w:cs="Times New Roman"/>
                <w:b/>
              </w:rPr>
            </w:pPr>
            <w:r>
              <w:rPr>
                <w:rFonts w:ascii="Times New Roman" w:hAnsi="Times New Roman" w:cs="Times New Roman"/>
                <w:b/>
              </w:rPr>
              <w:t>795 700</w:t>
            </w:r>
          </w:p>
        </w:tc>
        <w:tc>
          <w:tcPr>
            <w:tcW w:w="1560" w:type="dxa"/>
            <w:shd w:val="clear" w:color="auto" w:fill="F2F2F2" w:themeFill="background1" w:themeFillShade="F2"/>
            <w:vAlign w:val="center"/>
          </w:tcPr>
          <w:p w14:paraId="06A4FF90" w14:textId="77777777" w:rsidR="00293DA3" w:rsidRDefault="00981431">
            <w:pPr>
              <w:jc w:val="center"/>
              <w:rPr>
                <w:rFonts w:ascii="Times New Roman" w:hAnsi="Times New Roman" w:cs="Times New Roman"/>
                <w:b/>
              </w:rPr>
            </w:pPr>
            <w:r>
              <w:rPr>
                <w:rFonts w:ascii="Times New Roman" w:hAnsi="Times New Roman" w:cs="Times New Roman"/>
                <w:b/>
              </w:rPr>
              <w:t>795 700</w:t>
            </w:r>
          </w:p>
        </w:tc>
        <w:tc>
          <w:tcPr>
            <w:tcW w:w="2334" w:type="dxa"/>
            <w:shd w:val="clear" w:color="auto" w:fill="F2F2F2" w:themeFill="background1" w:themeFillShade="F2"/>
          </w:tcPr>
          <w:p w14:paraId="02ECDD62" w14:textId="77777777" w:rsidR="00293DA3" w:rsidRDefault="00293DA3">
            <w:pPr>
              <w:jc w:val="both"/>
              <w:rPr>
                <w:rFonts w:ascii="Times New Roman" w:hAnsi="Times New Roman" w:cs="Times New Roman"/>
                <w:b/>
              </w:rPr>
            </w:pPr>
          </w:p>
        </w:tc>
      </w:tr>
    </w:tbl>
    <w:p w14:paraId="121C195E" w14:textId="77777777" w:rsidR="00293DA3" w:rsidRDefault="00293DA3">
      <w:pPr>
        <w:jc w:val="both"/>
        <w:rPr>
          <w:rFonts w:ascii="Times New Roman" w:hAnsi="Times New Roman" w:cs="Times New Roman"/>
        </w:rPr>
      </w:pPr>
    </w:p>
    <w:p w14:paraId="098E2512" w14:textId="175CF470" w:rsidR="00293DA3" w:rsidRDefault="00981431" w:rsidP="00957031">
      <w:pPr>
        <w:pStyle w:val="Tabela"/>
      </w:pPr>
      <w:bookmarkStart w:id="67" w:name="_Toc1984803"/>
      <w:bookmarkStart w:id="68" w:name="_Toc217160258"/>
      <w:bookmarkStart w:id="69" w:name="_Toc217160641"/>
      <w:r>
        <w:t>Tabela 7. Harmonogram realizacji Programu w latach 2026–203</w:t>
      </w:r>
      <w:bookmarkEnd w:id="67"/>
      <w:r w:rsidR="0038640D">
        <w:t>4</w:t>
      </w:r>
      <w:bookmarkEnd w:id="68"/>
      <w:bookmarkEnd w:id="69"/>
    </w:p>
    <w:tbl>
      <w:tblPr>
        <w:tblW w:w="9733"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7938"/>
      </w:tblGrid>
      <w:tr w:rsidR="00293DA3" w14:paraId="15141558" w14:textId="77777777" w:rsidTr="008F6FF3">
        <w:tc>
          <w:tcPr>
            <w:tcW w:w="1795" w:type="dxa"/>
            <w:tcBorders>
              <w:top w:val="single" w:sz="18" w:space="0" w:color="auto"/>
              <w:left w:val="single" w:sz="18" w:space="0" w:color="auto"/>
              <w:bottom w:val="single" w:sz="4" w:space="0" w:color="auto"/>
              <w:right w:val="single" w:sz="18" w:space="0" w:color="auto"/>
            </w:tcBorders>
            <w:shd w:val="clear" w:color="auto" w:fill="E0E0E0"/>
          </w:tcPr>
          <w:p w14:paraId="2D30D6CB" w14:textId="77777777" w:rsidR="00293DA3" w:rsidRDefault="00981431">
            <w:pPr>
              <w:spacing w:after="0"/>
              <w:jc w:val="center"/>
              <w:rPr>
                <w:rFonts w:ascii="Times New Roman" w:hAnsi="Times New Roman" w:cs="Times New Roman"/>
                <w:b/>
              </w:rPr>
            </w:pPr>
            <w:r>
              <w:rPr>
                <w:rFonts w:ascii="Times New Roman" w:hAnsi="Times New Roman" w:cs="Times New Roman"/>
                <w:b/>
              </w:rPr>
              <w:t>Termin</w:t>
            </w:r>
          </w:p>
        </w:tc>
        <w:tc>
          <w:tcPr>
            <w:tcW w:w="7938" w:type="dxa"/>
            <w:tcBorders>
              <w:top w:val="single" w:sz="18" w:space="0" w:color="auto"/>
              <w:left w:val="single" w:sz="18" w:space="0" w:color="auto"/>
              <w:bottom w:val="single" w:sz="4" w:space="0" w:color="auto"/>
              <w:right w:val="single" w:sz="18" w:space="0" w:color="auto"/>
            </w:tcBorders>
            <w:shd w:val="clear" w:color="auto" w:fill="E0E0E0"/>
          </w:tcPr>
          <w:p w14:paraId="45ACE683" w14:textId="77777777" w:rsidR="00293DA3" w:rsidRDefault="00981431">
            <w:pPr>
              <w:spacing w:after="0"/>
              <w:jc w:val="center"/>
              <w:rPr>
                <w:rFonts w:ascii="Times New Roman" w:hAnsi="Times New Roman" w:cs="Times New Roman"/>
                <w:b/>
                <w:i/>
              </w:rPr>
            </w:pPr>
            <w:r>
              <w:rPr>
                <w:rFonts w:ascii="Times New Roman" w:hAnsi="Times New Roman" w:cs="Times New Roman"/>
                <w:b/>
              </w:rPr>
              <w:t>Działanie</w:t>
            </w:r>
          </w:p>
        </w:tc>
      </w:tr>
      <w:tr w:rsidR="00293DA3" w14:paraId="027AAC8D" w14:textId="77777777" w:rsidTr="008F6FF3">
        <w:trPr>
          <w:trHeight w:val="992"/>
        </w:trPr>
        <w:tc>
          <w:tcPr>
            <w:tcW w:w="1795" w:type="dxa"/>
            <w:tcBorders>
              <w:top w:val="single" w:sz="4" w:space="0" w:color="auto"/>
              <w:left w:val="single" w:sz="4" w:space="0" w:color="auto"/>
              <w:bottom w:val="single" w:sz="4" w:space="0" w:color="auto"/>
              <w:right w:val="single" w:sz="4" w:space="0" w:color="auto"/>
            </w:tcBorders>
          </w:tcPr>
          <w:p w14:paraId="3E839E12" w14:textId="77777777" w:rsidR="00293DA3" w:rsidRDefault="00981431">
            <w:pPr>
              <w:jc w:val="both"/>
              <w:rPr>
                <w:rFonts w:ascii="Times New Roman" w:hAnsi="Times New Roman" w:cs="Times New Roman"/>
                <w:color w:val="000000" w:themeColor="text1"/>
              </w:rPr>
            </w:pPr>
            <w:r>
              <w:rPr>
                <w:rFonts w:ascii="Times New Roman" w:hAnsi="Times New Roman" w:cs="Times New Roman"/>
                <w:color w:val="000000" w:themeColor="text1"/>
              </w:rPr>
              <w:t>2026</w:t>
            </w:r>
          </w:p>
        </w:tc>
        <w:tc>
          <w:tcPr>
            <w:tcW w:w="7938" w:type="dxa"/>
            <w:tcBorders>
              <w:top w:val="single" w:sz="4" w:space="0" w:color="auto"/>
              <w:left w:val="single" w:sz="4" w:space="0" w:color="auto"/>
              <w:bottom w:val="single" w:sz="4" w:space="0" w:color="auto"/>
              <w:right w:val="single" w:sz="4" w:space="0" w:color="auto"/>
            </w:tcBorders>
          </w:tcPr>
          <w:p w14:paraId="5A53EEDB" w14:textId="77777777" w:rsidR="00293DA3" w:rsidRDefault="00981431">
            <w:pPr>
              <w:tabs>
                <w:tab w:val="left" w:pos="6824"/>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Postępowanie na Inżyniera Kontraktu </w:t>
            </w:r>
          </w:p>
          <w:p w14:paraId="60FF2AFD" w14:textId="77777777" w:rsidR="00293DA3" w:rsidRDefault="00981431">
            <w:pPr>
              <w:tabs>
                <w:tab w:val="left" w:pos="6824"/>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Rozstrzygnięcie postępowania (wybór najkorzystniejszej oferty) </w:t>
            </w:r>
          </w:p>
          <w:p w14:paraId="3821072C" w14:textId="77777777" w:rsidR="00293DA3" w:rsidRDefault="00981431">
            <w:pPr>
              <w:tabs>
                <w:tab w:val="left" w:pos="6824"/>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Podpisanie umowy z Inżynierem Kontraktu</w:t>
            </w:r>
          </w:p>
          <w:p w14:paraId="661D05F6" w14:textId="77777777" w:rsidR="00293DA3" w:rsidRDefault="00293DA3">
            <w:pPr>
              <w:tabs>
                <w:tab w:val="left" w:pos="6824"/>
              </w:tabs>
              <w:jc w:val="both"/>
              <w:rPr>
                <w:rFonts w:ascii="Times New Roman" w:hAnsi="Times New Roman" w:cs="Times New Roman"/>
                <w:color w:val="000000" w:themeColor="text1"/>
              </w:rPr>
            </w:pPr>
          </w:p>
        </w:tc>
      </w:tr>
      <w:tr w:rsidR="00293DA3" w14:paraId="1C3E55FC" w14:textId="77777777" w:rsidTr="008F6FF3">
        <w:tc>
          <w:tcPr>
            <w:tcW w:w="1795" w:type="dxa"/>
            <w:tcBorders>
              <w:top w:val="single" w:sz="4" w:space="0" w:color="auto"/>
              <w:left w:val="single" w:sz="4" w:space="0" w:color="auto"/>
              <w:bottom w:val="single" w:sz="4" w:space="0" w:color="auto"/>
              <w:right w:val="single" w:sz="4" w:space="0" w:color="auto"/>
            </w:tcBorders>
          </w:tcPr>
          <w:p w14:paraId="373A4C34" w14:textId="77777777" w:rsidR="00293DA3" w:rsidRPr="00D55522" w:rsidRDefault="00981431">
            <w:pPr>
              <w:jc w:val="both"/>
              <w:rPr>
                <w:rFonts w:ascii="Times New Roman" w:hAnsi="Times New Roman" w:cs="Times New Roman"/>
              </w:rPr>
            </w:pPr>
            <w:r w:rsidRPr="00D55522">
              <w:rPr>
                <w:rFonts w:ascii="Times New Roman" w:hAnsi="Times New Roman" w:cs="Times New Roman"/>
              </w:rPr>
              <w:t>2026–2027</w:t>
            </w:r>
          </w:p>
        </w:tc>
        <w:tc>
          <w:tcPr>
            <w:tcW w:w="7938" w:type="dxa"/>
            <w:tcBorders>
              <w:top w:val="single" w:sz="4" w:space="0" w:color="auto"/>
              <w:left w:val="single" w:sz="4" w:space="0" w:color="auto"/>
              <w:bottom w:val="single" w:sz="4" w:space="0" w:color="auto"/>
              <w:right w:val="single" w:sz="4" w:space="0" w:color="auto"/>
            </w:tcBorders>
          </w:tcPr>
          <w:p w14:paraId="528A3C76" w14:textId="77777777" w:rsidR="00293DA3" w:rsidRPr="00D55522" w:rsidRDefault="00981431">
            <w:pPr>
              <w:tabs>
                <w:tab w:val="left" w:pos="6824"/>
              </w:tabs>
              <w:jc w:val="both"/>
              <w:rPr>
                <w:rFonts w:ascii="Times New Roman" w:hAnsi="Times New Roman" w:cs="Times New Roman"/>
              </w:rPr>
            </w:pPr>
            <w:r w:rsidRPr="00D55522">
              <w:rPr>
                <w:rFonts w:ascii="Times New Roman" w:hAnsi="Times New Roman" w:cs="Times New Roman"/>
              </w:rPr>
              <w:t>Postępowanie na Generalnego Wykonawcę Inwestycji</w:t>
            </w:r>
          </w:p>
        </w:tc>
      </w:tr>
      <w:tr w:rsidR="00293DA3" w14:paraId="1D1A96BE" w14:textId="77777777" w:rsidTr="008F6FF3">
        <w:tc>
          <w:tcPr>
            <w:tcW w:w="1795" w:type="dxa"/>
            <w:tcBorders>
              <w:top w:val="single" w:sz="4" w:space="0" w:color="auto"/>
              <w:left w:val="single" w:sz="4" w:space="0" w:color="auto"/>
              <w:bottom w:val="single" w:sz="4" w:space="0" w:color="auto"/>
              <w:right w:val="single" w:sz="4" w:space="0" w:color="auto"/>
            </w:tcBorders>
          </w:tcPr>
          <w:p w14:paraId="1E75533B" w14:textId="77777777" w:rsidR="00293DA3" w:rsidRPr="00D55522" w:rsidRDefault="00981431">
            <w:pPr>
              <w:jc w:val="both"/>
              <w:rPr>
                <w:rFonts w:ascii="Times New Roman" w:hAnsi="Times New Roman" w:cs="Times New Roman"/>
              </w:rPr>
            </w:pPr>
            <w:r w:rsidRPr="00D55522">
              <w:rPr>
                <w:rFonts w:ascii="Times New Roman" w:hAnsi="Times New Roman" w:cs="Times New Roman"/>
              </w:rPr>
              <w:t>2027</w:t>
            </w:r>
          </w:p>
        </w:tc>
        <w:tc>
          <w:tcPr>
            <w:tcW w:w="7938" w:type="dxa"/>
            <w:tcBorders>
              <w:top w:val="single" w:sz="4" w:space="0" w:color="auto"/>
              <w:left w:val="single" w:sz="4" w:space="0" w:color="auto"/>
              <w:bottom w:val="single" w:sz="4" w:space="0" w:color="auto"/>
              <w:right w:val="single" w:sz="4" w:space="0" w:color="auto"/>
            </w:tcBorders>
          </w:tcPr>
          <w:p w14:paraId="1606B822" w14:textId="77777777" w:rsidR="00293DA3" w:rsidRPr="00D55522" w:rsidRDefault="00981431">
            <w:pPr>
              <w:tabs>
                <w:tab w:val="left" w:pos="6824"/>
              </w:tabs>
              <w:jc w:val="both"/>
              <w:rPr>
                <w:rFonts w:ascii="Times New Roman" w:hAnsi="Times New Roman" w:cs="Times New Roman"/>
              </w:rPr>
            </w:pPr>
            <w:r w:rsidRPr="00D55522">
              <w:rPr>
                <w:rFonts w:ascii="Times New Roman" w:hAnsi="Times New Roman" w:cs="Times New Roman"/>
              </w:rPr>
              <w:t xml:space="preserve">Rozstrzygnięcie postępowania (wybór najkorzystniejszej oferty) </w:t>
            </w:r>
          </w:p>
          <w:p w14:paraId="1AD29E96" w14:textId="77777777" w:rsidR="00293DA3" w:rsidRPr="00D55522" w:rsidRDefault="00981431">
            <w:pPr>
              <w:tabs>
                <w:tab w:val="left" w:pos="6824"/>
              </w:tabs>
              <w:jc w:val="both"/>
              <w:rPr>
                <w:rFonts w:ascii="Times New Roman" w:hAnsi="Times New Roman" w:cs="Times New Roman"/>
              </w:rPr>
            </w:pPr>
            <w:r w:rsidRPr="00D55522">
              <w:rPr>
                <w:rFonts w:ascii="Times New Roman" w:hAnsi="Times New Roman" w:cs="Times New Roman"/>
              </w:rPr>
              <w:t>Podpisanie umowy z Generalnym Wykonawcą Inwestycji</w:t>
            </w:r>
          </w:p>
        </w:tc>
      </w:tr>
      <w:tr w:rsidR="00D521CB" w14:paraId="174C670A" w14:textId="77777777" w:rsidTr="008F6FF3">
        <w:tc>
          <w:tcPr>
            <w:tcW w:w="1795" w:type="dxa"/>
            <w:tcBorders>
              <w:top w:val="single" w:sz="4" w:space="0" w:color="auto"/>
              <w:left w:val="single" w:sz="4" w:space="0" w:color="auto"/>
              <w:bottom w:val="single" w:sz="4" w:space="0" w:color="auto"/>
              <w:right w:val="single" w:sz="4" w:space="0" w:color="auto"/>
            </w:tcBorders>
          </w:tcPr>
          <w:p w14:paraId="66ECAE96" w14:textId="5E7C56A9" w:rsidR="00D521CB" w:rsidRPr="00D55522" w:rsidRDefault="00D521CB">
            <w:pPr>
              <w:jc w:val="both"/>
              <w:rPr>
                <w:rFonts w:ascii="Times New Roman" w:hAnsi="Times New Roman" w:cs="Times New Roman"/>
              </w:rPr>
            </w:pPr>
            <w:r w:rsidRPr="00D55522">
              <w:rPr>
                <w:rFonts w:ascii="Times New Roman" w:hAnsi="Times New Roman" w:cs="Times New Roman"/>
              </w:rPr>
              <w:t>2027</w:t>
            </w:r>
          </w:p>
        </w:tc>
        <w:tc>
          <w:tcPr>
            <w:tcW w:w="7938" w:type="dxa"/>
            <w:tcBorders>
              <w:top w:val="single" w:sz="4" w:space="0" w:color="auto"/>
              <w:left w:val="single" w:sz="4" w:space="0" w:color="auto"/>
              <w:bottom w:val="single" w:sz="4" w:space="0" w:color="auto"/>
              <w:right w:val="single" w:sz="4" w:space="0" w:color="auto"/>
            </w:tcBorders>
          </w:tcPr>
          <w:p w14:paraId="20F2A263" w14:textId="20DFA53F" w:rsidR="00D521CB" w:rsidRPr="00D55522" w:rsidRDefault="00D521CB">
            <w:pPr>
              <w:tabs>
                <w:tab w:val="left" w:pos="6824"/>
              </w:tabs>
              <w:jc w:val="both"/>
              <w:rPr>
                <w:rFonts w:ascii="Times New Roman" w:hAnsi="Times New Roman" w:cs="Times New Roman"/>
              </w:rPr>
            </w:pPr>
            <w:r w:rsidRPr="00D55522">
              <w:rPr>
                <w:rFonts w:ascii="Times New Roman" w:hAnsi="Times New Roman" w:cs="Times New Roman"/>
              </w:rPr>
              <w:t>Roboty przygotowawcze wraz z częściową organizacją dróg</w:t>
            </w:r>
          </w:p>
        </w:tc>
      </w:tr>
      <w:tr w:rsidR="00293DA3" w14:paraId="3ABB76F2" w14:textId="77777777" w:rsidTr="008F6FF3">
        <w:tc>
          <w:tcPr>
            <w:tcW w:w="1795" w:type="dxa"/>
            <w:tcBorders>
              <w:top w:val="single" w:sz="4" w:space="0" w:color="auto"/>
              <w:left w:val="single" w:sz="4" w:space="0" w:color="auto"/>
              <w:bottom w:val="single" w:sz="4" w:space="0" w:color="auto"/>
              <w:right w:val="single" w:sz="4" w:space="0" w:color="auto"/>
            </w:tcBorders>
          </w:tcPr>
          <w:p w14:paraId="2015BDFC" w14:textId="05F9D908" w:rsidR="00293DA3" w:rsidRPr="00D55522" w:rsidRDefault="00981431">
            <w:pPr>
              <w:jc w:val="both"/>
              <w:rPr>
                <w:rFonts w:ascii="Times New Roman" w:hAnsi="Times New Roman" w:cs="Times New Roman"/>
              </w:rPr>
            </w:pPr>
            <w:r w:rsidRPr="00D55522">
              <w:rPr>
                <w:rFonts w:ascii="Times New Roman" w:hAnsi="Times New Roman" w:cs="Times New Roman"/>
              </w:rPr>
              <w:t>202</w:t>
            </w:r>
            <w:r w:rsidR="00D521CB" w:rsidRPr="00D55522">
              <w:rPr>
                <w:rFonts w:ascii="Times New Roman" w:hAnsi="Times New Roman" w:cs="Times New Roman"/>
              </w:rPr>
              <w:t>8</w:t>
            </w:r>
            <w:r w:rsidRPr="00D55522">
              <w:rPr>
                <w:rFonts w:ascii="Times New Roman" w:hAnsi="Times New Roman" w:cs="Times New Roman"/>
              </w:rPr>
              <w:t>–203</w:t>
            </w:r>
            <w:r w:rsidR="00D521CB" w:rsidRPr="00D55522">
              <w:rPr>
                <w:rFonts w:ascii="Times New Roman" w:hAnsi="Times New Roman" w:cs="Times New Roman"/>
              </w:rPr>
              <w:t>2</w:t>
            </w:r>
          </w:p>
        </w:tc>
        <w:tc>
          <w:tcPr>
            <w:tcW w:w="7938" w:type="dxa"/>
            <w:tcBorders>
              <w:top w:val="single" w:sz="4" w:space="0" w:color="auto"/>
              <w:left w:val="single" w:sz="4" w:space="0" w:color="auto"/>
              <w:bottom w:val="single" w:sz="4" w:space="0" w:color="auto"/>
              <w:right w:val="single" w:sz="4" w:space="0" w:color="auto"/>
            </w:tcBorders>
          </w:tcPr>
          <w:p w14:paraId="7D26208B" w14:textId="153C80F8" w:rsidR="00293DA3" w:rsidRPr="00D55522" w:rsidRDefault="00981431">
            <w:pPr>
              <w:tabs>
                <w:tab w:val="left" w:pos="6824"/>
              </w:tabs>
              <w:jc w:val="both"/>
              <w:rPr>
                <w:rFonts w:ascii="Times New Roman" w:hAnsi="Times New Roman" w:cs="Times New Roman"/>
              </w:rPr>
            </w:pPr>
            <w:r w:rsidRPr="00D55522">
              <w:rPr>
                <w:rFonts w:ascii="Times New Roman" w:hAnsi="Times New Roman" w:cs="Times New Roman"/>
              </w:rPr>
              <w:t>Roboty budowlane – stan surowy</w:t>
            </w:r>
          </w:p>
        </w:tc>
      </w:tr>
      <w:tr w:rsidR="00293DA3" w14:paraId="53C32B12" w14:textId="77777777" w:rsidTr="008F6FF3">
        <w:tc>
          <w:tcPr>
            <w:tcW w:w="1795" w:type="dxa"/>
            <w:tcBorders>
              <w:top w:val="single" w:sz="4" w:space="0" w:color="auto"/>
              <w:left w:val="single" w:sz="4" w:space="0" w:color="auto"/>
              <w:bottom w:val="single" w:sz="4" w:space="0" w:color="auto"/>
              <w:right w:val="single" w:sz="4" w:space="0" w:color="auto"/>
            </w:tcBorders>
          </w:tcPr>
          <w:p w14:paraId="44CF04E5" w14:textId="0BD7B9D9" w:rsidR="00293DA3" w:rsidRPr="00D55522" w:rsidRDefault="00981431">
            <w:pPr>
              <w:jc w:val="both"/>
              <w:rPr>
                <w:rFonts w:ascii="Times New Roman" w:hAnsi="Times New Roman" w:cs="Times New Roman"/>
              </w:rPr>
            </w:pPr>
            <w:r w:rsidRPr="00D55522">
              <w:rPr>
                <w:rFonts w:ascii="Times New Roman" w:hAnsi="Times New Roman" w:cs="Times New Roman"/>
              </w:rPr>
              <w:t>202</w:t>
            </w:r>
            <w:r w:rsidR="00D521CB" w:rsidRPr="00D55522">
              <w:rPr>
                <w:rFonts w:ascii="Times New Roman" w:hAnsi="Times New Roman" w:cs="Times New Roman"/>
              </w:rPr>
              <w:t>9</w:t>
            </w:r>
            <w:r w:rsidRPr="00D55522">
              <w:rPr>
                <w:rFonts w:ascii="Times New Roman" w:hAnsi="Times New Roman" w:cs="Times New Roman"/>
              </w:rPr>
              <w:t>–203</w:t>
            </w:r>
            <w:r w:rsidR="00D521CB" w:rsidRPr="00D55522">
              <w:rPr>
                <w:rFonts w:ascii="Times New Roman" w:hAnsi="Times New Roman" w:cs="Times New Roman"/>
              </w:rPr>
              <w:t>3</w:t>
            </w:r>
          </w:p>
        </w:tc>
        <w:tc>
          <w:tcPr>
            <w:tcW w:w="7938" w:type="dxa"/>
            <w:tcBorders>
              <w:top w:val="single" w:sz="4" w:space="0" w:color="auto"/>
              <w:left w:val="single" w:sz="4" w:space="0" w:color="auto"/>
              <w:bottom w:val="single" w:sz="4" w:space="0" w:color="auto"/>
              <w:right w:val="single" w:sz="4" w:space="0" w:color="auto"/>
            </w:tcBorders>
          </w:tcPr>
          <w:p w14:paraId="54FB9D02" w14:textId="4D2C5C12" w:rsidR="00293DA3" w:rsidRPr="00D55522" w:rsidRDefault="00981431">
            <w:pPr>
              <w:jc w:val="both"/>
              <w:rPr>
                <w:rFonts w:ascii="Times New Roman" w:hAnsi="Times New Roman" w:cs="Times New Roman"/>
              </w:rPr>
            </w:pPr>
            <w:r w:rsidRPr="00D55522">
              <w:rPr>
                <w:rFonts w:ascii="Times New Roman" w:hAnsi="Times New Roman" w:cs="Times New Roman"/>
              </w:rPr>
              <w:t>Roboty budowlane instalacyjne</w:t>
            </w:r>
          </w:p>
        </w:tc>
      </w:tr>
      <w:tr w:rsidR="00293DA3" w14:paraId="30C6A545" w14:textId="77777777" w:rsidTr="008F6FF3">
        <w:tc>
          <w:tcPr>
            <w:tcW w:w="1795" w:type="dxa"/>
            <w:tcBorders>
              <w:top w:val="single" w:sz="4" w:space="0" w:color="auto"/>
              <w:left w:val="single" w:sz="4" w:space="0" w:color="auto"/>
              <w:bottom w:val="single" w:sz="4" w:space="0" w:color="auto"/>
              <w:right w:val="single" w:sz="4" w:space="0" w:color="auto"/>
            </w:tcBorders>
          </w:tcPr>
          <w:p w14:paraId="0158271C" w14:textId="476F4582" w:rsidR="00293DA3" w:rsidRPr="00D55522" w:rsidRDefault="00981431">
            <w:pPr>
              <w:jc w:val="both"/>
              <w:rPr>
                <w:rFonts w:ascii="Times New Roman" w:hAnsi="Times New Roman" w:cs="Times New Roman"/>
              </w:rPr>
            </w:pPr>
            <w:r w:rsidRPr="00D55522">
              <w:rPr>
                <w:rFonts w:ascii="Times New Roman" w:hAnsi="Times New Roman" w:cs="Times New Roman"/>
              </w:rPr>
              <w:t>203</w:t>
            </w:r>
            <w:r w:rsidR="00D521CB" w:rsidRPr="00D55522">
              <w:rPr>
                <w:rFonts w:ascii="Times New Roman" w:hAnsi="Times New Roman" w:cs="Times New Roman"/>
              </w:rPr>
              <w:t>1</w:t>
            </w:r>
            <w:r w:rsidRPr="00D55522">
              <w:rPr>
                <w:rFonts w:ascii="Times New Roman" w:hAnsi="Times New Roman" w:cs="Times New Roman"/>
              </w:rPr>
              <w:t>–203</w:t>
            </w:r>
            <w:r w:rsidR="00D521CB" w:rsidRPr="00D55522">
              <w:rPr>
                <w:rFonts w:ascii="Times New Roman" w:hAnsi="Times New Roman" w:cs="Times New Roman"/>
              </w:rPr>
              <w:t>4</w:t>
            </w:r>
          </w:p>
        </w:tc>
        <w:tc>
          <w:tcPr>
            <w:tcW w:w="7938" w:type="dxa"/>
            <w:tcBorders>
              <w:top w:val="single" w:sz="4" w:space="0" w:color="auto"/>
              <w:left w:val="single" w:sz="4" w:space="0" w:color="auto"/>
              <w:bottom w:val="single" w:sz="4" w:space="0" w:color="auto"/>
              <w:right w:val="single" w:sz="4" w:space="0" w:color="auto"/>
            </w:tcBorders>
          </w:tcPr>
          <w:p w14:paraId="2DE12148" w14:textId="77777777" w:rsidR="00293DA3" w:rsidRPr="00D55522" w:rsidRDefault="00981431">
            <w:pPr>
              <w:jc w:val="both"/>
              <w:rPr>
                <w:rFonts w:ascii="Times New Roman" w:hAnsi="Times New Roman" w:cs="Times New Roman"/>
              </w:rPr>
            </w:pPr>
            <w:r w:rsidRPr="00D55522">
              <w:rPr>
                <w:rFonts w:ascii="Times New Roman" w:hAnsi="Times New Roman" w:cs="Times New Roman"/>
              </w:rPr>
              <w:t>Roboty wykończeniowe</w:t>
            </w:r>
          </w:p>
        </w:tc>
      </w:tr>
      <w:tr w:rsidR="00293DA3" w14:paraId="7938F251" w14:textId="77777777" w:rsidTr="008F6FF3">
        <w:tc>
          <w:tcPr>
            <w:tcW w:w="1795" w:type="dxa"/>
            <w:tcBorders>
              <w:top w:val="single" w:sz="4" w:space="0" w:color="auto"/>
              <w:left w:val="single" w:sz="4" w:space="0" w:color="auto"/>
              <w:bottom w:val="single" w:sz="4" w:space="0" w:color="auto"/>
              <w:right w:val="single" w:sz="4" w:space="0" w:color="auto"/>
            </w:tcBorders>
          </w:tcPr>
          <w:p w14:paraId="4FBF0C70" w14:textId="7C32CF65" w:rsidR="00293DA3" w:rsidRPr="00D55522" w:rsidRDefault="00981431">
            <w:pPr>
              <w:jc w:val="both"/>
              <w:rPr>
                <w:rFonts w:ascii="Times New Roman" w:hAnsi="Times New Roman" w:cs="Times New Roman"/>
              </w:rPr>
            </w:pPr>
            <w:r w:rsidRPr="00D55522">
              <w:rPr>
                <w:rFonts w:ascii="Times New Roman" w:hAnsi="Times New Roman" w:cs="Times New Roman"/>
              </w:rPr>
              <w:t>203</w:t>
            </w:r>
            <w:r w:rsidR="00D521CB" w:rsidRPr="00D55522">
              <w:rPr>
                <w:rFonts w:ascii="Times New Roman" w:hAnsi="Times New Roman" w:cs="Times New Roman"/>
              </w:rPr>
              <w:t>2</w:t>
            </w:r>
            <w:r w:rsidRPr="00D55522">
              <w:rPr>
                <w:rFonts w:ascii="Times New Roman" w:hAnsi="Times New Roman" w:cs="Times New Roman"/>
              </w:rPr>
              <w:t>–203</w:t>
            </w:r>
            <w:r w:rsidR="00D521CB" w:rsidRPr="00D55522">
              <w:rPr>
                <w:rFonts w:ascii="Times New Roman" w:hAnsi="Times New Roman" w:cs="Times New Roman"/>
              </w:rPr>
              <w:t>4</w:t>
            </w:r>
          </w:p>
        </w:tc>
        <w:tc>
          <w:tcPr>
            <w:tcW w:w="7938" w:type="dxa"/>
            <w:tcBorders>
              <w:top w:val="single" w:sz="4" w:space="0" w:color="auto"/>
              <w:left w:val="single" w:sz="4" w:space="0" w:color="auto"/>
              <w:bottom w:val="single" w:sz="4" w:space="0" w:color="auto"/>
              <w:right w:val="single" w:sz="4" w:space="0" w:color="auto"/>
            </w:tcBorders>
          </w:tcPr>
          <w:p w14:paraId="6F4D0801" w14:textId="77777777" w:rsidR="00293DA3" w:rsidRPr="00D55522" w:rsidRDefault="00981431">
            <w:pPr>
              <w:jc w:val="both"/>
              <w:rPr>
                <w:rFonts w:ascii="Times New Roman" w:hAnsi="Times New Roman" w:cs="Times New Roman"/>
              </w:rPr>
            </w:pPr>
            <w:r w:rsidRPr="00D55522">
              <w:rPr>
                <w:rFonts w:ascii="Times New Roman" w:hAnsi="Times New Roman" w:cs="Times New Roman"/>
              </w:rPr>
              <w:t>Zakup wyposażenia</w:t>
            </w:r>
          </w:p>
        </w:tc>
      </w:tr>
      <w:tr w:rsidR="00293DA3" w14:paraId="165C63A5" w14:textId="77777777" w:rsidTr="008F6FF3">
        <w:tc>
          <w:tcPr>
            <w:tcW w:w="1795" w:type="dxa"/>
            <w:tcBorders>
              <w:top w:val="single" w:sz="4" w:space="0" w:color="auto"/>
              <w:left w:val="single" w:sz="4" w:space="0" w:color="auto"/>
              <w:bottom w:val="single" w:sz="4" w:space="0" w:color="auto"/>
              <w:right w:val="single" w:sz="4" w:space="0" w:color="auto"/>
            </w:tcBorders>
          </w:tcPr>
          <w:p w14:paraId="18B4F342" w14:textId="15766E9E" w:rsidR="00293DA3" w:rsidRPr="00D55522" w:rsidRDefault="00981431">
            <w:pPr>
              <w:jc w:val="both"/>
              <w:rPr>
                <w:rFonts w:ascii="Times New Roman" w:hAnsi="Times New Roman" w:cs="Times New Roman"/>
              </w:rPr>
            </w:pPr>
            <w:r w:rsidRPr="00D55522">
              <w:rPr>
                <w:rFonts w:ascii="Times New Roman" w:hAnsi="Times New Roman" w:cs="Times New Roman"/>
              </w:rPr>
              <w:t>20</w:t>
            </w:r>
            <w:r w:rsidR="00D521CB" w:rsidRPr="00D55522">
              <w:rPr>
                <w:rFonts w:ascii="Times New Roman" w:hAnsi="Times New Roman" w:cs="Times New Roman"/>
              </w:rPr>
              <w:t>27</w:t>
            </w:r>
            <w:r w:rsidRPr="00D55522">
              <w:rPr>
                <w:rFonts w:ascii="Times New Roman" w:hAnsi="Times New Roman" w:cs="Times New Roman"/>
              </w:rPr>
              <w:t>–203</w:t>
            </w:r>
            <w:r w:rsidR="00D521CB" w:rsidRPr="00D55522">
              <w:rPr>
                <w:rFonts w:ascii="Times New Roman" w:hAnsi="Times New Roman" w:cs="Times New Roman"/>
              </w:rPr>
              <w:t>4</w:t>
            </w:r>
          </w:p>
        </w:tc>
        <w:tc>
          <w:tcPr>
            <w:tcW w:w="7938" w:type="dxa"/>
            <w:tcBorders>
              <w:top w:val="single" w:sz="4" w:space="0" w:color="auto"/>
              <w:left w:val="single" w:sz="4" w:space="0" w:color="auto"/>
              <w:bottom w:val="single" w:sz="4" w:space="0" w:color="auto"/>
              <w:right w:val="single" w:sz="4" w:space="0" w:color="auto"/>
            </w:tcBorders>
          </w:tcPr>
          <w:p w14:paraId="70E4D8C1" w14:textId="77777777" w:rsidR="00293DA3" w:rsidRPr="00D55522" w:rsidRDefault="00981431">
            <w:pPr>
              <w:jc w:val="both"/>
              <w:rPr>
                <w:rFonts w:ascii="Times New Roman" w:hAnsi="Times New Roman" w:cs="Times New Roman"/>
              </w:rPr>
            </w:pPr>
            <w:r w:rsidRPr="00D55522">
              <w:rPr>
                <w:rFonts w:ascii="Times New Roman" w:hAnsi="Times New Roman" w:cs="Times New Roman"/>
              </w:rPr>
              <w:t>Zagospodarowanie terenu</w:t>
            </w:r>
          </w:p>
        </w:tc>
      </w:tr>
      <w:tr w:rsidR="00293DA3" w14:paraId="2DFB7B4A" w14:textId="77777777" w:rsidTr="008F6FF3">
        <w:trPr>
          <w:trHeight w:val="517"/>
        </w:trPr>
        <w:tc>
          <w:tcPr>
            <w:tcW w:w="1795" w:type="dxa"/>
            <w:tcBorders>
              <w:top w:val="single" w:sz="4" w:space="0" w:color="000000"/>
              <w:left w:val="single" w:sz="4" w:space="0" w:color="000000"/>
              <w:bottom w:val="single" w:sz="4" w:space="0" w:color="000000"/>
              <w:right w:val="single" w:sz="4" w:space="0" w:color="000000"/>
            </w:tcBorders>
          </w:tcPr>
          <w:p w14:paraId="71676A69" w14:textId="7B7E6EA0" w:rsidR="00293DA3" w:rsidRPr="00D55522" w:rsidRDefault="00981431">
            <w:pPr>
              <w:jc w:val="both"/>
              <w:rPr>
                <w:rFonts w:ascii="Times New Roman" w:hAnsi="Times New Roman" w:cs="Times New Roman"/>
              </w:rPr>
            </w:pPr>
            <w:r w:rsidRPr="00D55522">
              <w:rPr>
                <w:rFonts w:ascii="Times New Roman" w:hAnsi="Times New Roman" w:cs="Times New Roman"/>
              </w:rPr>
              <w:t>203</w:t>
            </w:r>
            <w:r w:rsidR="00D521CB" w:rsidRPr="00D55522">
              <w:rPr>
                <w:rFonts w:ascii="Times New Roman" w:hAnsi="Times New Roman" w:cs="Times New Roman"/>
              </w:rPr>
              <w:t>4</w:t>
            </w:r>
          </w:p>
        </w:tc>
        <w:tc>
          <w:tcPr>
            <w:tcW w:w="7938" w:type="dxa"/>
            <w:tcBorders>
              <w:top w:val="single" w:sz="4" w:space="0" w:color="000000"/>
              <w:left w:val="single" w:sz="4" w:space="0" w:color="000000"/>
              <w:bottom w:val="single" w:sz="4" w:space="0" w:color="000000"/>
              <w:right w:val="single" w:sz="4" w:space="0" w:color="000000"/>
            </w:tcBorders>
          </w:tcPr>
          <w:p w14:paraId="276A2433" w14:textId="77777777" w:rsidR="00293DA3" w:rsidRPr="00D55522" w:rsidRDefault="00981431">
            <w:pPr>
              <w:jc w:val="both"/>
              <w:rPr>
                <w:rFonts w:ascii="Times New Roman" w:hAnsi="Times New Roman" w:cs="Times New Roman"/>
              </w:rPr>
            </w:pPr>
            <w:r w:rsidRPr="00D55522">
              <w:rPr>
                <w:rFonts w:ascii="Times New Roman" w:hAnsi="Times New Roman" w:cs="Times New Roman"/>
              </w:rPr>
              <w:t>Rozliczenie inwestycji</w:t>
            </w:r>
          </w:p>
        </w:tc>
      </w:tr>
      <w:tr w:rsidR="00293DA3" w14:paraId="5A1A08FC" w14:textId="77777777" w:rsidTr="008F6FF3">
        <w:trPr>
          <w:trHeight w:val="517"/>
        </w:trPr>
        <w:tc>
          <w:tcPr>
            <w:tcW w:w="1795" w:type="dxa"/>
            <w:tcBorders>
              <w:top w:val="single" w:sz="4" w:space="0" w:color="000000"/>
              <w:left w:val="single" w:sz="4" w:space="0" w:color="000000"/>
              <w:bottom w:val="single" w:sz="4" w:space="0" w:color="000000"/>
              <w:right w:val="single" w:sz="4" w:space="0" w:color="000000"/>
            </w:tcBorders>
          </w:tcPr>
          <w:p w14:paraId="23B599A8" w14:textId="3C66D80D" w:rsidR="00293DA3" w:rsidRPr="00D55522" w:rsidRDefault="00981431">
            <w:pPr>
              <w:jc w:val="both"/>
              <w:rPr>
                <w:rFonts w:ascii="Times New Roman" w:hAnsi="Times New Roman" w:cs="Times New Roman"/>
              </w:rPr>
            </w:pPr>
            <w:r w:rsidRPr="00D55522">
              <w:rPr>
                <w:rFonts w:ascii="Times New Roman" w:hAnsi="Times New Roman" w:cs="Times New Roman"/>
              </w:rPr>
              <w:t>203</w:t>
            </w:r>
            <w:r w:rsidR="00D521CB" w:rsidRPr="00D55522">
              <w:rPr>
                <w:rFonts w:ascii="Times New Roman" w:hAnsi="Times New Roman" w:cs="Times New Roman"/>
              </w:rPr>
              <w:t>4</w:t>
            </w:r>
          </w:p>
        </w:tc>
        <w:tc>
          <w:tcPr>
            <w:tcW w:w="7938" w:type="dxa"/>
            <w:tcBorders>
              <w:top w:val="single" w:sz="4" w:space="0" w:color="000000"/>
              <w:left w:val="single" w:sz="4" w:space="0" w:color="000000"/>
              <w:bottom w:val="single" w:sz="4" w:space="0" w:color="000000"/>
              <w:right w:val="single" w:sz="4" w:space="0" w:color="000000"/>
            </w:tcBorders>
          </w:tcPr>
          <w:p w14:paraId="08D4785C" w14:textId="77777777" w:rsidR="00293DA3" w:rsidRPr="00D55522" w:rsidRDefault="00981431">
            <w:pPr>
              <w:jc w:val="both"/>
              <w:rPr>
                <w:rFonts w:ascii="Times New Roman" w:hAnsi="Times New Roman" w:cs="Times New Roman"/>
              </w:rPr>
            </w:pPr>
            <w:r w:rsidRPr="00D55522">
              <w:rPr>
                <w:rFonts w:ascii="Times New Roman" w:hAnsi="Times New Roman" w:cs="Times New Roman"/>
              </w:rPr>
              <w:t>Uzyskanie pozwolenia na użytkowanie</w:t>
            </w:r>
          </w:p>
        </w:tc>
      </w:tr>
    </w:tbl>
    <w:p w14:paraId="6EECC623" w14:textId="77777777" w:rsidR="0070051E" w:rsidRDefault="0070051E" w:rsidP="00605899">
      <w:pPr>
        <w:keepNext/>
        <w:spacing w:before="288" w:after="288"/>
        <w:jc w:val="both"/>
        <w:rPr>
          <w:rFonts w:ascii="Times New Roman" w:eastAsia="Calibri" w:hAnsi="Times New Roman" w:cs="Times New Roman"/>
          <w:b/>
        </w:rPr>
      </w:pPr>
      <w:r>
        <w:rPr>
          <w:rFonts w:ascii="Times New Roman" w:eastAsia="Calibri" w:hAnsi="Times New Roman" w:cs="Times New Roman"/>
          <w:b/>
        </w:rPr>
        <w:lastRenderedPageBreak/>
        <w:t>Kluczowe ryzyka związane z realizacją przedsięwzięcia</w:t>
      </w:r>
    </w:p>
    <w:p w14:paraId="105CC6AD" w14:textId="77777777" w:rsidR="00BF2255" w:rsidRPr="00BF2255" w:rsidRDefault="00BF2255" w:rsidP="00BF2255">
      <w:pPr>
        <w:keepNext/>
        <w:spacing w:before="288" w:after="288"/>
        <w:jc w:val="both"/>
        <w:rPr>
          <w:rFonts w:ascii="Times New Roman" w:eastAsia="Calibri" w:hAnsi="Times New Roman" w:cs="Times New Roman"/>
          <w:b/>
        </w:rPr>
      </w:pPr>
      <w:r w:rsidRPr="00BF2255">
        <w:rPr>
          <w:rFonts w:ascii="Times New Roman" w:eastAsia="Calibri" w:hAnsi="Times New Roman" w:cs="Times New Roman"/>
          <w:b/>
        </w:rPr>
        <w:t>Etap przygotowania i projektowania</w:t>
      </w:r>
    </w:p>
    <w:p w14:paraId="7906463A" w14:textId="2B1847A0" w:rsidR="00F14150" w:rsidRPr="00FC27F0" w:rsidRDefault="00437DB7" w:rsidP="00E949D5">
      <w:pPr>
        <w:pStyle w:val="Akapitzlist"/>
        <w:numPr>
          <w:ilvl w:val="0"/>
          <w:numId w:val="46"/>
        </w:numPr>
        <w:spacing w:after="120"/>
        <w:jc w:val="both"/>
        <w:rPr>
          <w:rFonts w:ascii="Times New Roman" w:hAnsi="Times New Roman" w:cs="Times New Roman"/>
        </w:rPr>
      </w:pPr>
      <w:r>
        <w:rPr>
          <w:rFonts w:ascii="Times New Roman" w:hAnsi="Times New Roman" w:cs="Times New Roman"/>
        </w:rPr>
        <w:t>R</w:t>
      </w:r>
      <w:r w:rsidR="004730C3" w:rsidRPr="00605899">
        <w:rPr>
          <w:rFonts w:ascii="Times New Roman" w:hAnsi="Times New Roman" w:cs="Times New Roman"/>
        </w:rPr>
        <w:t xml:space="preserve">yzyka związane z </w:t>
      </w:r>
      <w:r w:rsidR="004730C3" w:rsidRPr="00605899">
        <w:rPr>
          <w:rFonts w:ascii="Times New Roman" w:hAnsi="Times New Roman" w:cs="Times New Roman"/>
          <w:b/>
        </w:rPr>
        <w:t xml:space="preserve">przygotowaniem Projektu oraz projektowaniem </w:t>
      </w:r>
      <w:r w:rsidR="004B264D" w:rsidRPr="004B264D">
        <w:rPr>
          <w:rFonts w:ascii="Times New Roman" w:hAnsi="Times New Roman" w:cs="Times New Roman"/>
          <w:bCs/>
          <w:u w:val="single"/>
        </w:rPr>
        <w:t>uwzględni</w:t>
      </w:r>
      <w:r w:rsidR="004B264D">
        <w:rPr>
          <w:rFonts w:ascii="Times New Roman" w:hAnsi="Times New Roman" w:cs="Times New Roman"/>
          <w:bCs/>
          <w:u w:val="single"/>
        </w:rPr>
        <w:t>ają</w:t>
      </w:r>
      <w:r w:rsidR="004B264D" w:rsidRPr="004B264D">
        <w:rPr>
          <w:rFonts w:ascii="Times New Roman" w:hAnsi="Times New Roman" w:cs="Times New Roman"/>
          <w:bCs/>
          <w:u w:val="single"/>
        </w:rPr>
        <w:t xml:space="preserve"> faktyczn</w:t>
      </w:r>
      <w:r w:rsidR="004B264D">
        <w:rPr>
          <w:rFonts w:ascii="Times New Roman" w:hAnsi="Times New Roman" w:cs="Times New Roman"/>
          <w:bCs/>
          <w:u w:val="single"/>
        </w:rPr>
        <w:t>y</w:t>
      </w:r>
      <w:r w:rsidR="004B264D" w:rsidRPr="004B264D">
        <w:rPr>
          <w:rFonts w:ascii="Times New Roman" w:hAnsi="Times New Roman" w:cs="Times New Roman"/>
          <w:bCs/>
          <w:u w:val="single"/>
        </w:rPr>
        <w:t xml:space="preserve"> stan przygotowania projektu, tj. posiadani</w:t>
      </w:r>
      <w:r w:rsidR="004B264D">
        <w:rPr>
          <w:rFonts w:ascii="Times New Roman" w:hAnsi="Times New Roman" w:cs="Times New Roman"/>
          <w:bCs/>
          <w:u w:val="single"/>
        </w:rPr>
        <w:t>e</w:t>
      </w:r>
      <w:r w:rsidR="004B264D" w:rsidRPr="004B264D">
        <w:rPr>
          <w:rFonts w:ascii="Times New Roman" w:hAnsi="Times New Roman" w:cs="Times New Roman"/>
          <w:bCs/>
          <w:u w:val="single"/>
        </w:rPr>
        <w:t xml:space="preserve"> przez </w:t>
      </w:r>
      <w:r w:rsidR="00F168C1" w:rsidRPr="00F168C1">
        <w:rPr>
          <w:rFonts w:ascii="Times New Roman" w:hAnsi="Times New Roman" w:cs="Times New Roman"/>
          <w:bCs/>
          <w:u w:val="single"/>
        </w:rPr>
        <w:t>AMKP</w:t>
      </w:r>
      <w:r w:rsidR="004B264D" w:rsidRPr="004B264D">
        <w:rPr>
          <w:rFonts w:ascii="Times New Roman" w:hAnsi="Times New Roman" w:cs="Times New Roman"/>
          <w:bCs/>
          <w:u w:val="single"/>
        </w:rPr>
        <w:t xml:space="preserve"> dokumentacji technicznej wraz z</w:t>
      </w:r>
      <w:r w:rsidR="004B264D">
        <w:rPr>
          <w:rFonts w:ascii="Times New Roman" w:hAnsi="Times New Roman" w:cs="Times New Roman"/>
          <w:bCs/>
          <w:u w:val="single"/>
        </w:rPr>
        <w:t> </w:t>
      </w:r>
      <w:r w:rsidR="004B264D" w:rsidRPr="004B264D">
        <w:rPr>
          <w:rFonts w:ascii="Times New Roman" w:hAnsi="Times New Roman" w:cs="Times New Roman"/>
          <w:bCs/>
          <w:u w:val="single"/>
        </w:rPr>
        <w:t>pozwoleniem na budowę.</w:t>
      </w:r>
      <w:r w:rsidR="004B264D">
        <w:rPr>
          <w:rFonts w:ascii="Times New Roman" w:hAnsi="Times New Roman" w:cs="Times New Roman"/>
          <w:b/>
        </w:rPr>
        <w:t xml:space="preserve"> </w:t>
      </w:r>
      <w:r w:rsidR="00F168C1" w:rsidRPr="00F168C1">
        <w:rPr>
          <w:rFonts w:ascii="Times New Roman" w:hAnsi="Times New Roman" w:cs="Times New Roman"/>
        </w:rPr>
        <w:t>AMKP</w:t>
      </w:r>
      <w:r w:rsidR="00F168C1" w:rsidRPr="00F168C1" w:rsidDel="00F168C1">
        <w:rPr>
          <w:rFonts w:ascii="Times New Roman" w:hAnsi="Times New Roman" w:cs="Times New Roman"/>
        </w:rPr>
        <w:t xml:space="preserve"> </w:t>
      </w:r>
      <w:r w:rsidR="003121A5">
        <w:rPr>
          <w:rFonts w:ascii="Times New Roman" w:hAnsi="Times New Roman" w:cs="Times New Roman"/>
        </w:rPr>
        <w:t xml:space="preserve">ma dobrą </w:t>
      </w:r>
      <w:r w:rsidR="004730C3" w:rsidRPr="00605899">
        <w:rPr>
          <w:rFonts w:ascii="Times New Roman" w:hAnsi="Times New Roman" w:cs="Times New Roman"/>
        </w:rPr>
        <w:t>współprac</w:t>
      </w:r>
      <w:r w:rsidR="003121A5">
        <w:rPr>
          <w:rFonts w:ascii="Times New Roman" w:hAnsi="Times New Roman" w:cs="Times New Roman"/>
        </w:rPr>
        <w:t>ę</w:t>
      </w:r>
      <w:r w:rsidR="004730C3" w:rsidRPr="00605899">
        <w:rPr>
          <w:rFonts w:ascii="Times New Roman" w:hAnsi="Times New Roman" w:cs="Times New Roman"/>
        </w:rPr>
        <w:t xml:space="preserve"> z autorem koncepcji urbanistyczno-architektonicznej </w:t>
      </w:r>
      <w:r w:rsidR="003121A5">
        <w:rPr>
          <w:rFonts w:ascii="Times New Roman" w:hAnsi="Times New Roman" w:cs="Times New Roman"/>
        </w:rPr>
        <w:t>i</w:t>
      </w:r>
      <w:r w:rsidR="004730C3" w:rsidRPr="00605899">
        <w:rPr>
          <w:rFonts w:ascii="Times New Roman" w:hAnsi="Times New Roman" w:cs="Times New Roman"/>
        </w:rPr>
        <w:t xml:space="preserve"> bierze odpowiedzialność za </w:t>
      </w:r>
      <w:r w:rsidR="00B544F0">
        <w:rPr>
          <w:rFonts w:ascii="Times New Roman" w:hAnsi="Times New Roman" w:cs="Times New Roman"/>
        </w:rPr>
        <w:t>doprowadzenie do końca</w:t>
      </w:r>
      <w:r w:rsidR="004730C3" w:rsidRPr="00605899">
        <w:rPr>
          <w:rFonts w:ascii="Times New Roman" w:hAnsi="Times New Roman" w:cs="Times New Roman"/>
        </w:rPr>
        <w:t xml:space="preserve"> i jakość całego procesu.</w:t>
      </w:r>
      <w:r w:rsidR="00B544F0">
        <w:rPr>
          <w:rFonts w:ascii="Times New Roman" w:hAnsi="Times New Roman" w:cs="Times New Roman"/>
        </w:rPr>
        <w:t xml:space="preserve"> </w:t>
      </w:r>
      <w:r w:rsidR="00F14150" w:rsidRPr="00FC27F0">
        <w:rPr>
          <w:rFonts w:ascii="Times New Roman" w:hAnsi="Times New Roman" w:cs="Times New Roman"/>
        </w:rPr>
        <w:t xml:space="preserve">Należy wziąć </w:t>
      </w:r>
      <w:r w:rsidR="00FC27F0" w:rsidRPr="00FC27F0">
        <w:rPr>
          <w:rFonts w:ascii="Times New Roman" w:hAnsi="Times New Roman" w:cs="Times New Roman"/>
        </w:rPr>
        <w:t xml:space="preserve">pod uwagę, iż </w:t>
      </w:r>
      <w:r w:rsidR="00FC27F0">
        <w:rPr>
          <w:rFonts w:ascii="Times New Roman" w:hAnsi="Times New Roman" w:cs="Times New Roman"/>
        </w:rPr>
        <w:t xml:space="preserve">w ramach dotychczasowych </w:t>
      </w:r>
      <w:r w:rsidR="00DA63E0">
        <w:rPr>
          <w:rFonts w:ascii="Times New Roman" w:hAnsi="Times New Roman" w:cs="Times New Roman"/>
        </w:rPr>
        <w:t xml:space="preserve">prac </w:t>
      </w:r>
      <w:r w:rsidR="00F14150" w:rsidRPr="00FC27F0">
        <w:rPr>
          <w:rFonts w:ascii="Times New Roman" w:hAnsi="Times New Roman" w:cs="Times New Roman"/>
        </w:rPr>
        <w:t xml:space="preserve">Podmiot Publiczny: </w:t>
      </w:r>
    </w:p>
    <w:p w14:paraId="00C12186" w14:textId="0C4FAEB5" w:rsidR="00F14150" w:rsidRPr="00F14150" w:rsidRDefault="00F14150" w:rsidP="00E949D5">
      <w:pPr>
        <w:pStyle w:val="Akapitzlist"/>
        <w:numPr>
          <w:ilvl w:val="0"/>
          <w:numId w:val="47"/>
        </w:numPr>
        <w:spacing w:after="120"/>
        <w:contextualSpacing w:val="0"/>
        <w:jc w:val="both"/>
        <w:rPr>
          <w:rFonts w:ascii="Times New Roman" w:hAnsi="Times New Roman" w:cs="Times New Roman"/>
        </w:rPr>
      </w:pPr>
      <w:r w:rsidRPr="00F14150">
        <w:rPr>
          <w:rFonts w:ascii="Times New Roman" w:hAnsi="Times New Roman" w:cs="Times New Roman"/>
        </w:rPr>
        <w:t>przeprowadził konsultacje społeczne, konsultacje środowiskowe oraz konsultacje specjalistyczne (z zakresu urbanistyki, architektury, inżynierii miejskiej, przygotowania i</w:t>
      </w:r>
      <w:r w:rsidR="00DA63E0">
        <w:rPr>
          <w:rFonts w:ascii="Times New Roman" w:hAnsi="Times New Roman" w:cs="Times New Roman"/>
        </w:rPr>
        <w:t> </w:t>
      </w:r>
      <w:r w:rsidRPr="00F14150">
        <w:rPr>
          <w:rFonts w:ascii="Times New Roman" w:hAnsi="Times New Roman" w:cs="Times New Roman"/>
        </w:rPr>
        <w:t xml:space="preserve">zarządzania projektami inwestycyjnymi, akustyki); </w:t>
      </w:r>
    </w:p>
    <w:p w14:paraId="0C2FCE4D" w14:textId="18D3EAF1" w:rsidR="00F14150" w:rsidRPr="00F14150" w:rsidRDefault="00F14150" w:rsidP="00E949D5">
      <w:pPr>
        <w:pStyle w:val="Akapitzlist"/>
        <w:numPr>
          <w:ilvl w:val="0"/>
          <w:numId w:val="47"/>
        </w:numPr>
        <w:spacing w:after="120"/>
        <w:contextualSpacing w:val="0"/>
        <w:jc w:val="both"/>
        <w:rPr>
          <w:rFonts w:ascii="Times New Roman" w:hAnsi="Times New Roman" w:cs="Times New Roman"/>
        </w:rPr>
      </w:pPr>
      <w:r w:rsidRPr="00F14150">
        <w:rPr>
          <w:rFonts w:ascii="Times New Roman" w:hAnsi="Times New Roman" w:cs="Times New Roman"/>
        </w:rPr>
        <w:t>zidentyfikował potrzeby w zakresie powierzchni na cele administracyjne i dydaktyczne, w tym rozwojowe, a także zdefiniował założenia funkcjonalno-użytkowe oraz wymagania akustyczne dla obiektu</w:t>
      </w:r>
      <w:r w:rsidR="00DA63E0">
        <w:rPr>
          <w:rFonts w:ascii="Times New Roman" w:hAnsi="Times New Roman" w:cs="Times New Roman"/>
        </w:rPr>
        <w:t>;</w:t>
      </w:r>
    </w:p>
    <w:p w14:paraId="210A116E" w14:textId="51854470" w:rsidR="00F14150" w:rsidRPr="00F14150" w:rsidRDefault="00F14150" w:rsidP="00E949D5">
      <w:pPr>
        <w:pStyle w:val="Akapitzlist"/>
        <w:numPr>
          <w:ilvl w:val="0"/>
          <w:numId w:val="47"/>
        </w:numPr>
        <w:spacing w:after="120"/>
        <w:contextualSpacing w:val="0"/>
        <w:jc w:val="both"/>
        <w:rPr>
          <w:rFonts w:ascii="Times New Roman" w:hAnsi="Times New Roman" w:cs="Times New Roman"/>
        </w:rPr>
      </w:pPr>
      <w:r w:rsidRPr="00F14150">
        <w:rPr>
          <w:rFonts w:ascii="Times New Roman" w:hAnsi="Times New Roman" w:cs="Times New Roman"/>
        </w:rPr>
        <w:t>przeprowadził konkurs architektoniczno-urbanistyczny na opracowanie koncepcji urbanistyczno-architektonicznej nowego kompleksu, w tym oszacował nakłady inwestycyjne i</w:t>
      </w:r>
      <w:r w:rsidR="00DA63E0">
        <w:rPr>
          <w:rFonts w:ascii="Times New Roman" w:hAnsi="Times New Roman" w:cs="Times New Roman"/>
        </w:rPr>
        <w:t> </w:t>
      </w:r>
      <w:r w:rsidRPr="00F14150">
        <w:rPr>
          <w:rFonts w:ascii="Times New Roman" w:hAnsi="Times New Roman" w:cs="Times New Roman"/>
        </w:rPr>
        <w:t xml:space="preserve">koszty zużycia mediów dla </w:t>
      </w:r>
      <w:r w:rsidR="0089653F">
        <w:rPr>
          <w:rFonts w:ascii="Times New Roman" w:hAnsi="Times New Roman" w:cs="Times New Roman"/>
        </w:rPr>
        <w:t>K</w:t>
      </w:r>
      <w:r w:rsidRPr="00F14150">
        <w:rPr>
          <w:rFonts w:ascii="Times New Roman" w:hAnsi="Times New Roman" w:cs="Times New Roman"/>
        </w:rPr>
        <w:t>ompleksu w oparciu o zastosowane rozwiązania techniczne (szczegółowy kosztorys</w:t>
      </w:r>
      <w:r w:rsidR="0089653F">
        <w:rPr>
          <w:rFonts w:ascii="Times New Roman" w:hAnsi="Times New Roman" w:cs="Times New Roman"/>
        </w:rPr>
        <w:t xml:space="preserve"> i projekt wykonawczy</w:t>
      </w:r>
      <w:r w:rsidRPr="00F14150">
        <w:rPr>
          <w:rFonts w:ascii="Times New Roman" w:hAnsi="Times New Roman" w:cs="Times New Roman"/>
        </w:rPr>
        <w:t xml:space="preserve"> </w:t>
      </w:r>
      <w:r w:rsidR="0089653F">
        <w:rPr>
          <w:rFonts w:ascii="Times New Roman" w:hAnsi="Times New Roman" w:cs="Times New Roman"/>
        </w:rPr>
        <w:t xml:space="preserve">są </w:t>
      </w:r>
      <w:r w:rsidRPr="00F14150">
        <w:rPr>
          <w:rFonts w:ascii="Times New Roman" w:hAnsi="Times New Roman" w:cs="Times New Roman"/>
        </w:rPr>
        <w:t>w przygotowaniu);</w:t>
      </w:r>
    </w:p>
    <w:p w14:paraId="1A4B6372" w14:textId="75A37485" w:rsidR="00F14150" w:rsidRPr="00F14150" w:rsidRDefault="00F14150" w:rsidP="00E949D5">
      <w:pPr>
        <w:pStyle w:val="Akapitzlist"/>
        <w:numPr>
          <w:ilvl w:val="0"/>
          <w:numId w:val="47"/>
        </w:numPr>
        <w:spacing w:after="120"/>
        <w:contextualSpacing w:val="0"/>
        <w:jc w:val="both"/>
        <w:rPr>
          <w:rFonts w:ascii="Times New Roman" w:hAnsi="Times New Roman" w:cs="Times New Roman"/>
        </w:rPr>
      </w:pPr>
      <w:r w:rsidRPr="00F14150">
        <w:rPr>
          <w:rFonts w:ascii="Times New Roman" w:hAnsi="Times New Roman" w:cs="Times New Roman"/>
        </w:rPr>
        <w:t xml:space="preserve">uzyskał decyzję pozwolenia na budowę </w:t>
      </w:r>
      <w:r w:rsidR="0089653F">
        <w:rPr>
          <w:rFonts w:ascii="Times New Roman" w:hAnsi="Times New Roman" w:cs="Times New Roman"/>
        </w:rPr>
        <w:t>K</w:t>
      </w:r>
      <w:r w:rsidRPr="00F14150">
        <w:rPr>
          <w:rFonts w:ascii="Times New Roman" w:hAnsi="Times New Roman" w:cs="Times New Roman"/>
        </w:rPr>
        <w:t>ampusu, a w marcu 2024 r. dokonał zgłoszenia zamiaru rozpoczęcia inwestycji budowlanej;</w:t>
      </w:r>
    </w:p>
    <w:p w14:paraId="5932CA44" w14:textId="59C9B6EA" w:rsidR="00F14150" w:rsidRPr="00F14150" w:rsidRDefault="00F14150" w:rsidP="00E949D5">
      <w:pPr>
        <w:pStyle w:val="Akapitzlist"/>
        <w:numPr>
          <w:ilvl w:val="0"/>
          <w:numId w:val="47"/>
        </w:numPr>
        <w:spacing w:after="120"/>
        <w:contextualSpacing w:val="0"/>
        <w:jc w:val="both"/>
        <w:rPr>
          <w:rFonts w:ascii="Times New Roman" w:hAnsi="Times New Roman" w:cs="Times New Roman"/>
        </w:rPr>
      </w:pPr>
      <w:r w:rsidRPr="00F14150">
        <w:rPr>
          <w:rFonts w:ascii="Times New Roman" w:hAnsi="Times New Roman" w:cs="Times New Roman"/>
        </w:rPr>
        <w:t>podjął uzgodnienia z gestorami sieci (MPC) oraz uzyskał decyzj</w:t>
      </w:r>
      <w:r w:rsidR="00425A64">
        <w:rPr>
          <w:rFonts w:ascii="Times New Roman" w:hAnsi="Times New Roman" w:cs="Times New Roman"/>
        </w:rPr>
        <w:t>ę</w:t>
      </w:r>
      <w:r w:rsidRPr="00F14150">
        <w:rPr>
          <w:rFonts w:ascii="Times New Roman" w:hAnsi="Times New Roman" w:cs="Times New Roman"/>
        </w:rPr>
        <w:t xml:space="preserve"> środowiskową</w:t>
      </w:r>
      <w:r w:rsidR="00EA01C2">
        <w:rPr>
          <w:rFonts w:ascii="Times New Roman" w:hAnsi="Times New Roman" w:cs="Times New Roman"/>
        </w:rPr>
        <w:t xml:space="preserve">, w ramach której </w:t>
      </w:r>
      <w:r w:rsidR="009A3589">
        <w:rPr>
          <w:rFonts w:ascii="Times New Roman" w:hAnsi="Times New Roman" w:cs="Times New Roman"/>
        </w:rPr>
        <w:t xml:space="preserve">uzgodnił przesadzenie 2 cennych przyrodniczo drzew </w:t>
      </w:r>
      <w:r w:rsidR="000C5D46">
        <w:rPr>
          <w:rFonts w:ascii="Times New Roman" w:hAnsi="Times New Roman" w:cs="Times New Roman"/>
        </w:rPr>
        <w:t>będących w kolizji z planowan</w:t>
      </w:r>
      <w:r w:rsidR="004321A4">
        <w:rPr>
          <w:rFonts w:ascii="Times New Roman" w:hAnsi="Times New Roman" w:cs="Times New Roman"/>
        </w:rPr>
        <w:t>ą</w:t>
      </w:r>
      <w:r w:rsidR="000C5D46">
        <w:rPr>
          <w:rFonts w:ascii="Times New Roman" w:hAnsi="Times New Roman" w:cs="Times New Roman"/>
        </w:rPr>
        <w:t xml:space="preserve"> budową oraz </w:t>
      </w:r>
      <w:r w:rsidR="00423DB9">
        <w:rPr>
          <w:rFonts w:ascii="Times New Roman" w:hAnsi="Times New Roman" w:cs="Times New Roman"/>
        </w:rPr>
        <w:t xml:space="preserve">wykonanie </w:t>
      </w:r>
      <w:r w:rsidR="000C5D46">
        <w:rPr>
          <w:rFonts w:ascii="Times New Roman" w:hAnsi="Times New Roman" w:cs="Times New Roman"/>
        </w:rPr>
        <w:t xml:space="preserve">172 </w:t>
      </w:r>
      <w:r w:rsidR="00423DB9">
        <w:rPr>
          <w:rFonts w:ascii="Times New Roman" w:hAnsi="Times New Roman" w:cs="Times New Roman"/>
        </w:rPr>
        <w:t xml:space="preserve">wyselekcjonowanych </w:t>
      </w:r>
      <w:r w:rsidR="004321A4">
        <w:rPr>
          <w:rFonts w:ascii="Times New Roman" w:hAnsi="Times New Roman" w:cs="Times New Roman"/>
        </w:rPr>
        <w:t xml:space="preserve">nowych </w:t>
      </w:r>
      <w:proofErr w:type="spellStart"/>
      <w:r w:rsidR="00423DB9">
        <w:rPr>
          <w:rFonts w:ascii="Times New Roman" w:hAnsi="Times New Roman" w:cs="Times New Roman"/>
        </w:rPr>
        <w:t>nasadzeń</w:t>
      </w:r>
      <w:proofErr w:type="spellEnd"/>
      <w:r w:rsidRPr="00F14150">
        <w:rPr>
          <w:rFonts w:ascii="Times New Roman" w:hAnsi="Times New Roman" w:cs="Times New Roman"/>
        </w:rPr>
        <w:t>.</w:t>
      </w:r>
    </w:p>
    <w:p w14:paraId="1675F843" w14:textId="4C9E78BA" w:rsidR="003121A5" w:rsidRPr="0029475B" w:rsidRDefault="00034597" w:rsidP="00E949D5">
      <w:pPr>
        <w:pStyle w:val="Akapitzlist"/>
        <w:numPr>
          <w:ilvl w:val="0"/>
          <w:numId w:val="46"/>
        </w:numPr>
        <w:spacing w:after="120"/>
        <w:jc w:val="both"/>
        <w:rPr>
          <w:rFonts w:ascii="Times New Roman" w:hAnsi="Times New Roman" w:cs="Times New Roman"/>
        </w:rPr>
      </w:pPr>
      <w:r w:rsidRPr="0029475B">
        <w:rPr>
          <w:rFonts w:ascii="Times New Roman" w:hAnsi="Times New Roman" w:cs="Times New Roman"/>
        </w:rPr>
        <w:t xml:space="preserve">W ramach istotnych </w:t>
      </w:r>
      <w:proofErr w:type="spellStart"/>
      <w:r w:rsidRPr="0029475B">
        <w:rPr>
          <w:rFonts w:ascii="Times New Roman" w:hAnsi="Times New Roman" w:cs="Times New Roman"/>
        </w:rPr>
        <w:t>ryzyk</w:t>
      </w:r>
      <w:proofErr w:type="spellEnd"/>
      <w:r w:rsidRPr="0029475B">
        <w:rPr>
          <w:rFonts w:ascii="Times New Roman" w:hAnsi="Times New Roman" w:cs="Times New Roman"/>
        </w:rPr>
        <w:t xml:space="preserve">, które mogą wystąpić na tym etapie znajduje się ryzyko związane z wyborem wykonawcy robót budowalnych. Wystąpienie tego ryzyka ocena się jako </w:t>
      </w:r>
      <w:r w:rsidRPr="0029475B">
        <w:rPr>
          <w:rFonts w:ascii="Times New Roman" w:hAnsi="Times New Roman" w:cs="Times New Roman"/>
          <w:b/>
          <w:bCs/>
        </w:rPr>
        <w:t>prawdopodobne</w:t>
      </w:r>
      <w:r w:rsidRPr="0029475B">
        <w:rPr>
          <w:rFonts w:ascii="Times New Roman" w:hAnsi="Times New Roman" w:cs="Times New Roman"/>
        </w:rPr>
        <w:t xml:space="preserve">, a jego wpływ jako </w:t>
      </w:r>
      <w:r w:rsidRPr="0029475B">
        <w:rPr>
          <w:rFonts w:ascii="Times New Roman" w:hAnsi="Times New Roman" w:cs="Times New Roman"/>
          <w:b/>
          <w:bCs/>
        </w:rPr>
        <w:t>istotny</w:t>
      </w:r>
      <w:r w:rsidRPr="0029475B">
        <w:rPr>
          <w:rFonts w:ascii="Times New Roman" w:hAnsi="Times New Roman" w:cs="Times New Roman"/>
        </w:rPr>
        <w:t>. Wynika to z braku doświadczenia Uczelni w realizacji tak złożonych inwestyc</w:t>
      </w:r>
      <w:r w:rsidR="00A15E31" w:rsidRPr="0029475B">
        <w:rPr>
          <w:rFonts w:ascii="Times New Roman" w:hAnsi="Times New Roman" w:cs="Times New Roman"/>
        </w:rPr>
        <w:t>ji budowlanych</w:t>
      </w:r>
      <w:r w:rsidRPr="0029475B">
        <w:rPr>
          <w:rFonts w:ascii="Times New Roman" w:hAnsi="Times New Roman" w:cs="Times New Roman"/>
        </w:rPr>
        <w:t>, R</w:t>
      </w:r>
      <w:r w:rsidR="008A1278" w:rsidRPr="0029475B">
        <w:rPr>
          <w:rFonts w:ascii="Times New Roman" w:hAnsi="Times New Roman" w:cs="Times New Roman"/>
        </w:rPr>
        <w:t>yzyk</w:t>
      </w:r>
      <w:r w:rsidRPr="0029475B">
        <w:rPr>
          <w:rFonts w:ascii="Times New Roman" w:hAnsi="Times New Roman" w:cs="Times New Roman"/>
        </w:rPr>
        <w:t>o</w:t>
      </w:r>
      <w:r w:rsidR="008A1278" w:rsidRPr="0029475B">
        <w:rPr>
          <w:rFonts w:ascii="Times New Roman" w:hAnsi="Times New Roman" w:cs="Times New Roman"/>
        </w:rPr>
        <w:t xml:space="preserve"> to planuje się zminimalizować m.in. poprzez:</w:t>
      </w:r>
    </w:p>
    <w:p w14:paraId="36C50B26" w14:textId="1199EC89" w:rsidR="008A1278" w:rsidRDefault="008966FA" w:rsidP="00E949D5">
      <w:pPr>
        <w:pStyle w:val="Akapitzlist"/>
        <w:numPr>
          <w:ilvl w:val="0"/>
          <w:numId w:val="7"/>
        </w:numPr>
        <w:spacing w:after="120"/>
        <w:contextualSpacing w:val="0"/>
        <w:jc w:val="both"/>
        <w:rPr>
          <w:rFonts w:ascii="Times New Roman" w:hAnsi="Times New Roman" w:cs="Times New Roman"/>
        </w:rPr>
      </w:pPr>
      <w:r>
        <w:rPr>
          <w:rFonts w:ascii="Times New Roman" w:hAnsi="Times New Roman" w:cs="Times New Roman"/>
        </w:rPr>
        <w:t xml:space="preserve">skorzystanie z pomocy </w:t>
      </w:r>
      <w:r w:rsidR="008A1278" w:rsidRPr="008A1278">
        <w:rPr>
          <w:rFonts w:ascii="Times New Roman" w:hAnsi="Times New Roman" w:cs="Times New Roman"/>
        </w:rPr>
        <w:t xml:space="preserve">doświadczonego doradcy do </w:t>
      </w:r>
      <w:r>
        <w:rPr>
          <w:rFonts w:ascii="Times New Roman" w:hAnsi="Times New Roman" w:cs="Times New Roman"/>
        </w:rPr>
        <w:t xml:space="preserve">przygotowania i </w:t>
      </w:r>
      <w:r w:rsidR="008A1278" w:rsidRPr="008A1278">
        <w:rPr>
          <w:rFonts w:ascii="Times New Roman" w:hAnsi="Times New Roman" w:cs="Times New Roman"/>
        </w:rPr>
        <w:t>przeprowadzenia postępowania</w:t>
      </w:r>
      <w:r w:rsidR="008A1278">
        <w:rPr>
          <w:rFonts w:ascii="Times New Roman" w:hAnsi="Times New Roman" w:cs="Times New Roman"/>
        </w:rPr>
        <w:t>;</w:t>
      </w:r>
    </w:p>
    <w:p w14:paraId="6E453D3E" w14:textId="7B4FD6C3" w:rsidR="008A1278" w:rsidRDefault="008A1278" w:rsidP="00E949D5">
      <w:pPr>
        <w:pStyle w:val="Akapitzlist"/>
        <w:numPr>
          <w:ilvl w:val="0"/>
          <w:numId w:val="7"/>
        </w:numPr>
        <w:spacing w:after="120"/>
        <w:contextualSpacing w:val="0"/>
        <w:jc w:val="both"/>
        <w:rPr>
          <w:rFonts w:ascii="Times New Roman" w:hAnsi="Times New Roman" w:cs="Times New Roman"/>
        </w:rPr>
      </w:pPr>
      <w:r w:rsidRPr="008A1278">
        <w:rPr>
          <w:rFonts w:ascii="Times New Roman" w:hAnsi="Times New Roman" w:cs="Times New Roman"/>
        </w:rPr>
        <w:t xml:space="preserve">sformułowanie </w:t>
      </w:r>
      <w:r w:rsidR="00D3659A">
        <w:rPr>
          <w:rFonts w:ascii="Times New Roman" w:hAnsi="Times New Roman" w:cs="Times New Roman"/>
        </w:rPr>
        <w:t xml:space="preserve">odpowiednich </w:t>
      </w:r>
      <w:r w:rsidRPr="008A1278">
        <w:rPr>
          <w:rFonts w:ascii="Times New Roman" w:hAnsi="Times New Roman" w:cs="Times New Roman"/>
        </w:rPr>
        <w:t xml:space="preserve">warunków </w:t>
      </w:r>
      <w:r w:rsidR="00B55A4A">
        <w:rPr>
          <w:rFonts w:ascii="Times New Roman" w:hAnsi="Times New Roman" w:cs="Times New Roman"/>
        </w:rPr>
        <w:t xml:space="preserve">i </w:t>
      </w:r>
      <w:r w:rsidR="00B55A4A" w:rsidRPr="008A1278">
        <w:rPr>
          <w:rFonts w:ascii="Times New Roman" w:hAnsi="Times New Roman" w:cs="Times New Roman"/>
        </w:rPr>
        <w:t xml:space="preserve">kryteriów oceny ofert </w:t>
      </w:r>
      <w:r w:rsidR="008966FA">
        <w:rPr>
          <w:rFonts w:ascii="Times New Roman" w:hAnsi="Times New Roman" w:cs="Times New Roman"/>
        </w:rPr>
        <w:t xml:space="preserve">celem </w:t>
      </w:r>
      <w:r w:rsidRPr="008A1278">
        <w:rPr>
          <w:rFonts w:ascii="Times New Roman" w:hAnsi="Times New Roman" w:cs="Times New Roman"/>
        </w:rPr>
        <w:t>zapewn</w:t>
      </w:r>
      <w:r w:rsidR="008966FA">
        <w:rPr>
          <w:rFonts w:ascii="Times New Roman" w:hAnsi="Times New Roman" w:cs="Times New Roman"/>
        </w:rPr>
        <w:t>ienia</w:t>
      </w:r>
      <w:r w:rsidRPr="008A1278">
        <w:rPr>
          <w:rFonts w:ascii="Times New Roman" w:hAnsi="Times New Roman" w:cs="Times New Roman"/>
        </w:rPr>
        <w:t xml:space="preserve"> udział</w:t>
      </w:r>
      <w:r w:rsidR="00D3659A">
        <w:rPr>
          <w:rFonts w:ascii="Times New Roman" w:hAnsi="Times New Roman" w:cs="Times New Roman"/>
        </w:rPr>
        <w:t>u</w:t>
      </w:r>
      <w:r w:rsidRPr="008A1278">
        <w:rPr>
          <w:rFonts w:ascii="Times New Roman" w:hAnsi="Times New Roman" w:cs="Times New Roman"/>
        </w:rPr>
        <w:t xml:space="preserve"> w</w:t>
      </w:r>
      <w:r w:rsidR="008966FA">
        <w:rPr>
          <w:rFonts w:ascii="Times New Roman" w:hAnsi="Times New Roman" w:cs="Times New Roman"/>
        </w:rPr>
        <w:t> </w:t>
      </w:r>
      <w:r w:rsidRPr="008A1278">
        <w:rPr>
          <w:rFonts w:ascii="Times New Roman" w:hAnsi="Times New Roman" w:cs="Times New Roman"/>
        </w:rPr>
        <w:t xml:space="preserve">postępowaniu </w:t>
      </w:r>
      <w:r w:rsidR="00D3659A">
        <w:rPr>
          <w:rFonts w:ascii="Times New Roman" w:hAnsi="Times New Roman" w:cs="Times New Roman"/>
        </w:rPr>
        <w:t>w</w:t>
      </w:r>
      <w:r w:rsidRPr="008A1278">
        <w:rPr>
          <w:rFonts w:ascii="Times New Roman" w:hAnsi="Times New Roman" w:cs="Times New Roman"/>
        </w:rPr>
        <w:t>ykonawców doświadczonych w realizacji danego typu projektów</w:t>
      </w:r>
      <w:r w:rsidR="003419C3">
        <w:rPr>
          <w:rFonts w:ascii="Times New Roman" w:hAnsi="Times New Roman" w:cs="Times New Roman"/>
        </w:rPr>
        <w:t>.</w:t>
      </w:r>
    </w:p>
    <w:p w14:paraId="6FCA1EB7" w14:textId="0A919252" w:rsidR="003C7C26" w:rsidRPr="00764385" w:rsidRDefault="001F69DC" w:rsidP="00E949D5">
      <w:pPr>
        <w:pStyle w:val="Akapitzlist"/>
        <w:numPr>
          <w:ilvl w:val="0"/>
          <w:numId w:val="46"/>
        </w:numPr>
        <w:spacing w:after="120"/>
        <w:contextualSpacing w:val="0"/>
        <w:jc w:val="both"/>
        <w:rPr>
          <w:rFonts w:ascii="Times New Roman" w:hAnsi="Times New Roman" w:cs="Times New Roman"/>
        </w:rPr>
      </w:pPr>
      <w:r w:rsidRPr="00764385">
        <w:rPr>
          <w:rFonts w:ascii="Times New Roman" w:hAnsi="Times New Roman" w:cs="Times New Roman"/>
        </w:rPr>
        <w:t>Prawdopodobieństwo wystąpienia p</w:t>
      </w:r>
      <w:r w:rsidR="00396651" w:rsidRPr="00764385">
        <w:rPr>
          <w:rFonts w:ascii="Times New Roman" w:hAnsi="Times New Roman" w:cs="Times New Roman"/>
        </w:rPr>
        <w:t>ozostał</w:t>
      </w:r>
      <w:r w:rsidRPr="00764385">
        <w:rPr>
          <w:rFonts w:ascii="Times New Roman" w:hAnsi="Times New Roman" w:cs="Times New Roman"/>
        </w:rPr>
        <w:t>ych</w:t>
      </w:r>
      <w:r w:rsidR="00396651" w:rsidRPr="00764385">
        <w:rPr>
          <w:rFonts w:ascii="Times New Roman" w:hAnsi="Times New Roman" w:cs="Times New Roman"/>
        </w:rPr>
        <w:t xml:space="preserve"> </w:t>
      </w:r>
      <w:proofErr w:type="spellStart"/>
      <w:r w:rsidR="00396651" w:rsidRPr="00764385">
        <w:rPr>
          <w:rFonts w:ascii="Times New Roman" w:hAnsi="Times New Roman" w:cs="Times New Roman"/>
        </w:rPr>
        <w:t>ryzyk</w:t>
      </w:r>
      <w:proofErr w:type="spellEnd"/>
      <w:r w:rsidR="00396651" w:rsidRPr="00764385">
        <w:rPr>
          <w:rFonts w:ascii="Times New Roman" w:hAnsi="Times New Roman" w:cs="Times New Roman"/>
        </w:rPr>
        <w:t xml:space="preserve"> związan</w:t>
      </w:r>
      <w:r w:rsidRPr="00764385">
        <w:rPr>
          <w:rFonts w:ascii="Times New Roman" w:hAnsi="Times New Roman" w:cs="Times New Roman"/>
        </w:rPr>
        <w:t>ych</w:t>
      </w:r>
      <w:r w:rsidR="00396651" w:rsidRPr="00764385">
        <w:rPr>
          <w:rFonts w:ascii="Times New Roman" w:hAnsi="Times New Roman" w:cs="Times New Roman"/>
        </w:rPr>
        <w:t xml:space="preserve"> z etapem przygotowania, taki</w:t>
      </w:r>
      <w:r w:rsidRPr="00764385">
        <w:rPr>
          <w:rFonts w:ascii="Times New Roman" w:hAnsi="Times New Roman" w:cs="Times New Roman"/>
        </w:rPr>
        <w:t>ch</w:t>
      </w:r>
      <w:r w:rsidR="00396651" w:rsidRPr="00764385">
        <w:rPr>
          <w:rFonts w:ascii="Times New Roman" w:hAnsi="Times New Roman" w:cs="Times New Roman"/>
        </w:rPr>
        <w:t xml:space="preserve">, jak: </w:t>
      </w:r>
      <w:r w:rsidR="001C2AE2" w:rsidRPr="00764385">
        <w:rPr>
          <w:rFonts w:ascii="Times New Roman" w:hAnsi="Times New Roman" w:cs="Times New Roman"/>
        </w:rPr>
        <w:t xml:space="preserve">jakość </w:t>
      </w:r>
      <w:r w:rsidR="00010361" w:rsidRPr="00764385">
        <w:rPr>
          <w:rFonts w:ascii="Times New Roman" w:hAnsi="Times New Roman" w:cs="Times New Roman"/>
        </w:rPr>
        <w:t xml:space="preserve">danych i </w:t>
      </w:r>
      <w:r w:rsidR="001C2AE2" w:rsidRPr="00764385">
        <w:rPr>
          <w:rFonts w:ascii="Times New Roman" w:hAnsi="Times New Roman" w:cs="Times New Roman"/>
        </w:rPr>
        <w:t xml:space="preserve">materiałów do projektowania, </w:t>
      </w:r>
      <w:r w:rsidR="004E5664" w:rsidRPr="00764385">
        <w:rPr>
          <w:rFonts w:ascii="Times New Roman" w:hAnsi="Times New Roman" w:cs="Times New Roman"/>
        </w:rPr>
        <w:t>o</w:t>
      </w:r>
      <w:r w:rsidR="00503F3D" w:rsidRPr="00764385">
        <w:rPr>
          <w:rFonts w:ascii="Times New Roman" w:hAnsi="Times New Roman" w:cs="Times New Roman"/>
        </w:rPr>
        <w:t xml:space="preserve">kreślenie potrzeb i wymagań </w:t>
      </w:r>
      <w:r w:rsidR="00311DC6" w:rsidRPr="00311DC6">
        <w:rPr>
          <w:rFonts w:ascii="Times New Roman" w:hAnsi="Times New Roman" w:cs="Times New Roman"/>
        </w:rPr>
        <w:t>AMKP</w:t>
      </w:r>
      <w:r w:rsidR="00503F3D" w:rsidRPr="00764385">
        <w:rPr>
          <w:rFonts w:ascii="Times New Roman" w:hAnsi="Times New Roman" w:cs="Times New Roman"/>
        </w:rPr>
        <w:t xml:space="preserve">, </w:t>
      </w:r>
      <w:r w:rsidR="009C6407" w:rsidRPr="00764385">
        <w:rPr>
          <w:rFonts w:ascii="Times New Roman" w:hAnsi="Times New Roman" w:cs="Times New Roman"/>
        </w:rPr>
        <w:t xml:space="preserve">brak atrakcyjności rynkowej Projektu dla wykonawców, </w:t>
      </w:r>
      <w:r w:rsidR="00995B00" w:rsidRPr="00764385">
        <w:rPr>
          <w:rFonts w:ascii="Times New Roman" w:hAnsi="Times New Roman" w:cs="Times New Roman"/>
        </w:rPr>
        <w:t xml:space="preserve">protesty społeczne, </w:t>
      </w:r>
      <w:r w:rsidR="00797274" w:rsidRPr="00764385">
        <w:rPr>
          <w:rFonts w:ascii="Times New Roman" w:hAnsi="Times New Roman" w:cs="Times New Roman"/>
        </w:rPr>
        <w:t>czy ryzyko związane z MPZP i decyzj</w:t>
      </w:r>
      <w:r w:rsidR="004C2D1E" w:rsidRPr="00764385">
        <w:rPr>
          <w:rFonts w:ascii="Times New Roman" w:hAnsi="Times New Roman" w:cs="Times New Roman"/>
        </w:rPr>
        <w:t>ą</w:t>
      </w:r>
      <w:r w:rsidR="00797274" w:rsidRPr="00764385">
        <w:rPr>
          <w:rFonts w:ascii="Times New Roman" w:hAnsi="Times New Roman" w:cs="Times New Roman"/>
        </w:rPr>
        <w:t xml:space="preserve"> środowiskową,</w:t>
      </w:r>
      <w:r w:rsidR="00AA44B8" w:rsidRPr="00764385">
        <w:rPr>
          <w:rFonts w:ascii="Times New Roman" w:hAnsi="Times New Roman" w:cs="Times New Roman"/>
        </w:rPr>
        <w:t xml:space="preserve"> </w:t>
      </w:r>
      <w:r w:rsidR="004C2D1E" w:rsidRPr="00764385">
        <w:rPr>
          <w:rFonts w:ascii="Times New Roman" w:hAnsi="Times New Roman" w:cs="Times New Roman"/>
        </w:rPr>
        <w:t xml:space="preserve">a także ryzyka </w:t>
      </w:r>
      <w:r w:rsidR="00FB259C" w:rsidRPr="00764385">
        <w:rPr>
          <w:rFonts w:ascii="Times New Roman" w:hAnsi="Times New Roman" w:cs="Times New Roman"/>
        </w:rPr>
        <w:t>p</w:t>
      </w:r>
      <w:r w:rsidR="00AA44B8" w:rsidRPr="00764385">
        <w:rPr>
          <w:rFonts w:ascii="Times New Roman" w:hAnsi="Times New Roman" w:cs="Times New Roman"/>
        </w:rPr>
        <w:t>rzekroczeni</w:t>
      </w:r>
      <w:r w:rsidR="004C2D1E" w:rsidRPr="00764385">
        <w:rPr>
          <w:rFonts w:ascii="Times New Roman" w:hAnsi="Times New Roman" w:cs="Times New Roman"/>
        </w:rPr>
        <w:t>a</w:t>
      </w:r>
      <w:r w:rsidR="00AA44B8" w:rsidRPr="00764385">
        <w:rPr>
          <w:rFonts w:ascii="Times New Roman" w:hAnsi="Times New Roman" w:cs="Times New Roman"/>
        </w:rPr>
        <w:t xml:space="preserve"> terminu i kosztów prac projektowych</w:t>
      </w:r>
      <w:r w:rsidR="004C2D1E" w:rsidRPr="00764385">
        <w:rPr>
          <w:rFonts w:ascii="Times New Roman" w:hAnsi="Times New Roman" w:cs="Times New Roman"/>
        </w:rPr>
        <w:t>,</w:t>
      </w:r>
      <w:r w:rsidR="00797274" w:rsidRPr="00764385">
        <w:rPr>
          <w:rFonts w:ascii="Times New Roman" w:hAnsi="Times New Roman" w:cs="Times New Roman"/>
        </w:rPr>
        <w:t xml:space="preserve"> </w:t>
      </w:r>
      <w:r w:rsidR="004C2D1E" w:rsidRPr="00764385">
        <w:rPr>
          <w:rFonts w:ascii="Times New Roman" w:hAnsi="Times New Roman" w:cs="Times New Roman"/>
        </w:rPr>
        <w:t xml:space="preserve">z uwagi na stan zawansowania prac </w:t>
      </w:r>
      <w:r w:rsidR="0011271D" w:rsidRPr="00764385">
        <w:rPr>
          <w:rFonts w:ascii="Times New Roman" w:hAnsi="Times New Roman" w:cs="Times New Roman"/>
        </w:rPr>
        <w:t xml:space="preserve">przygotowawczych i </w:t>
      </w:r>
      <w:r w:rsidR="004C2D1E" w:rsidRPr="00764385">
        <w:rPr>
          <w:rFonts w:ascii="Times New Roman" w:hAnsi="Times New Roman" w:cs="Times New Roman"/>
        </w:rPr>
        <w:t xml:space="preserve">projektowych ocenia się jako </w:t>
      </w:r>
      <w:r w:rsidR="003C7C26" w:rsidRPr="00764385">
        <w:rPr>
          <w:rFonts w:ascii="Times New Roman" w:hAnsi="Times New Roman" w:cs="Times New Roman"/>
          <w:b/>
          <w:bCs/>
        </w:rPr>
        <w:t>niskie</w:t>
      </w:r>
      <w:r w:rsidR="003C7C26" w:rsidRPr="00764385">
        <w:rPr>
          <w:rFonts w:ascii="Times New Roman" w:hAnsi="Times New Roman" w:cs="Times New Roman"/>
        </w:rPr>
        <w:t xml:space="preserve"> lub </w:t>
      </w:r>
      <w:r w:rsidR="003C7C26" w:rsidRPr="00764385">
        <w:rPr>
          <w:rFonts w:ascii="Times New Roman" w:hAnsi="Times New Roman" w:cs="Times New Roman"/>
          <w:b/>
          <w:bCs/>
        </w:rPr>
        <w:t>mało prawdopodobne</w:t>
      </w:r>
      <w:r w:rsidR="003C7C26" w:rsidRPr="00764385">
        <w:rPr>
          <w:rFonts w:ascii="Times New Roman" w:hAnsi="Times New Roman" w:cs="Times New Roman"/>
        </w:rPr>
        <w:t xml:space="preserve">. </w:t>
      </w:r>
    </w:p>
    <w:p w14:paraId="74BF7175" w14:textId="2634CB62" w:rsidR="00396651" w:rsidRDefault="004430C2" w:rsidP="00E949D5">
      <w:pPr>
        <w:pStyle w:val="Akapitzlist"/>
        <w:numPr>
          <w:ilvl w:val="0"/>
          <w:numId w:val="46"/>
        </w:numPr>
        <w:spacing w:after="120"/>
        <w:ind w:left="714" w:hanging="357"/>
        <w:contextualSpacing w:val="0"/>
        <w:jc w:val="both"/>
        <w:rPr>
          <w:rFonts w:ascii="Times New Roman" w:hAnsi="Times New Roman" w:cs="Times New Roman"/>
        </w:rPr>
      </w:pPr>
      <w:r w:rsidRPr="00764385">
        <w:rPr>
          <w:rFonts w:ascii="Times New Roman" w:hAnsi="Times New Roman" w:cs="Times New Roman"/>
        </w:rPr>
        <w:t>Istotny</w:t>
      </w:r>
      <w:r w:rsidR="003C7C26" w:rsidRPr="00764385">
        <w:rPr>
          <w:rFonts w:ascii="Times New Roman" w:hAnsi="Times New Roman" w:cs="Times New Roman"/>
        </w:rPr>
        <w:t xml:space="preserve"> wpływ</w:t>
      </w:r>
      <w:r w:rsidRPr="00764385">
        <w:rPr>
          <w:rFonts w:ascii="Times New Roman" w:hAnsi="Times New Roman" w:cs="Times New Roman"/>
        </w:rPr>
        <w:t xml:space="preserve"> na Projekt mogą mieć ryzyka niezależne od </w:t>
      </w:r>
      <w:r w:rsidR="00FD7F78" w:rsidRPr="00764385">
        <w:rPr>
          <w:rFonts w:ascii="Times New Roman" w:hAnsi="Times New Roman" w:cs="Times New Roman"/>
        </w:rPr>
        <w:t>stron, takie jak</w:t>
      </w:r>
      <w:r w:rsidR="0076181A" w:rsidRPr="00764385">
        <w:rPr>
          <w:rFonts w:ascii="Times New Roman" w:hAnsi="Times New Roman" w:cs="Times New Roman"/>
        </w:rPr>
        <w:t>:</w:t>
      </w:r>
      <w:r w:rsidR="00FD7F78" w:rsidRPr="00764385">
        <w:rPr>
          <w:rFonts w:ascii="Times New Roman" w:hAnsi="Times New Roman" w:cs="Times New Roman"/>
        </w:rPr>
        <w:t xml:space="preserve"> </w:t>
      </w:r>
      <w:r w:rsidR="002F6B9C" w:rsidRPr="00764385">
        <w:rPr>
          <w:rFonts w:ascii="Times New Roman" w:hAnsi="Times New Roman" w:cs="Times New Roman"/>
        </w:rPr>
        <w:t>zmiany przepisów prawa</w:t>
      </w:r>
      <w:r w:rsidR="00231C83" w:rsidRPr="00764385">
        <w:rPr>
          <w:rFonts w:ascii="Times New Roman" w:hAnsi="Times New Roman" w:cs="Times New Roman"/>
        </w:rPr>
        <w:t>,</w:t>
      </w:r>
      <w:r w:rsidR="002F6B9C" w:rsidRPr="00764385">
        <w:rPr>
          <w:rFonts w:ascii="Times New Roman" w:hAnsi="Times New Roman" w:cs="Times New Roman"/>
        </w:rPr>
        <w:t xml:space="preserve"> ustaw, rozporządzeń, norm, w tym </w:t>
      </w:r>
      <w:r w:rsidR="00231C83" w:rsidRPr="00764385">
        <w:rPr>
          <w:rFonts w:ascii="Times New Roman" w:hAnsi="Times New Roman" w:cs="Times New Roman"/>
        </w:rPr>
        <w:t xml:space="preserve">dotyczących wymagań </w:t>
      </w:r>
      <w:r w:rsidR="002F6B9C" w:rsidRPr="00764385">
        <w:rPr>
          <w:rFonts w:ascii="Times New Roman" w:hAnsi="Times New Roman" w:cs="Times New Roman"/>
        </w:rPr>
        <w:t>techniczno-budowlany</w:t>
      </w:r>
      <w:r w:rsidR="00231C83" w:rsidRPr="00764385">
        <w:rPr>
          <w:rFonts w:ascii="Times New Roman" w:hAnsi="Times New Roman" w:cs="Times New Roman"/>
        </w:rPr>
        <w:t>ch</w:t>
      </w:r>
      <w:r w:rsidR="002F6B9C" w:rsidRPr="00764385">
        <w:rPr>
          <w:rFonts w:ascii="Times New Roman" w:hAnsi="Times New Roman" w:cs="Times New Roman"/>
        </w:rPr>
        <w:t xml:space="preserve"> i</w:t>
      </w:r>
      <w:r w:rsidR="00BF2255">
        <w:rPr>
          <w:rFonts w:ascii="Times New Roman" w:hAnsi="Times New Roman" w:cs="Times New Roman"/>
        </w:rPr>
        <w:t> </w:t>
      </w:r>
      <w:r w:rsidR="002F6B9C" w:rsidRPr="00764385">
        <w:rPr>
          <w:rFonts w:ascii="Times New Roman" w:hAnsi="Times New Roman" w:cs="Times New Roman"/>
        </w:rPr>
        <w:t xml:space="preserve">ochrony środowiska oraz związane z nimi konieczne </w:t>
      </w:r>
      <w:r w:rsidR="0076181A" w:rsidRPr="00764385">
        <w:rPr>
          <w:rFonts w:ascii="Times New Roman" w:hAnsi="Times New Roman" w:cs="Times New Roman"/>
        </w:rPr>
        <w:t xml:space="preserve">zmiany </w:t>
      </w:r>
      <w:r w:rsidR="00231C83" w:rsidRPr="00764385">
        <w:rPr>
          <w:rFonts w:ascii="Times New Roman" w:hAnsi="Times New Roman" w:cs="Times New Roman"/>
        </w:rPr>
        <w:t>projektu</w:t>
      </w:r>
      <w:r w:rsidR="002F6B9C" w:rsidRPr="00764385">
        <w:rPr>
          <w:rFonts w:ascii="Times New Roman" w:hAnsi="Times New Roman" w:cs="Times New Roman"/>
        </w:rPr>
        <w:t>.</w:t>
      </w:r>
      <w:r w:rsidR="00495469" w:rsidRPr="00764385">
        <w:rPr>
          <w:rFonts w:ascii="Times New Roman" w:hAnsi="Times New Roman" w:cs="Times New Roman"/>
        </w:rPr>
        <w:t xml:space="preserve"> W tym zakresie </w:t>
      </w:r>
      <w:r w:rsidR="00311DC6" w:rsidRPr="00311DC6">
        <w:rPr>
          <w:rFonts w:ascii="Times New Roman" w:hAnsi="Times New Roman" w:cs="Times New Roman"/>
        </w:rPr>
        <w:t>AMKP</w:t>
      </w:r>
      <w:r w:rsidR="00E25ADC" w:rsidRPr="00764385">
        <w:rPr>
          <w:rFonts w:ascii="Times New Roman" w:hAnsi="Times New Roman" w:cs="Times New Roman"/>
        </w:rPr>
        <w:t xml:space="preserve"> przewidziała odpowiednią rezerwę czasową w harmonogramie.</w:t>
      </w:r>
    </w:p>
    <w:p w14:paraId="6E1043B1" w14:textId="77777777" w:rsidR="00764385" w:rsidRDefault="00764385" w:rsidP="00764385">
      <w:pPr>
        <w:spacing w:after="120"/>
        <w:jc w:val="both"/>
        <w:rPr>
          <w:rFonts w:ascii="Times New Roman" w:hAnsi="Times New Roman" w:cs="Times New Roman"/>
        </w:rPr>
      </w:pPr>
    </w:p>
    <w:p w14:paraId="0697A8B7" w14:textId="01377D36" w:rsidR="00764385" w:rsidRPr="00BF2255" w:rsidRDefault="00BF2255" w:rsidP="00764385">
      <w:pPr>
        <w:spacing w:after="120"/>
        <w:jc w:val="both"/>
        <w:rPr>
          <w:rFonts w:ascii="Times New Roman" w:hAnsi="Times New Roman" w:cs="Times New Roman"/>
          <w:b/>
          <w:bCs/>
        </w:rPr>
      </w:pPr>
      <w:r w:rsidRPr="00BF2255">
        <w:rPr>
          <w:rFonts w:ascii="Times New Roman" w:hAnsi="Times New Roman" w:cs="Times New Roman"/>
          <w:b/>
          <w:bCs/>
        </w:rPr>
        <w:t>Etap Budowy</w:t>
      </w:r>
    </w:p>
    <w:p w14:paraId="0B3E346C" w14:textId="7D5AE0F9" w:rsidR="004730C3" w:rsidRDefault="004730C3" w:rsidP="00E949D5">
      <w:pPr>
        <w:pStyle w:val="Akapitzlist"/>
        <w:numPr>
          <w:ilvl w:val="0"/>
          <w:numId w:val="48"/>
        </w:numPr>
        <w:spacing w:after="120"/>
        <w:contextualSpacing w:val="0"/>
        <w:jc w:val="both"/>
        <w:rPr>
          <w:rFonts w:ascii="Times New Roman" w:hAnsi="Times New Roman" w:cs="Times New Roman"/>
        </w:rPr>
      </w:pPr>
      <w:r w:rsidRPr="00605899">
        <w:rPr>
          <w:rFonts w:ascii="Times New Roman" w:hAnsi="Times New Roman" w:cs="Times New Roman"/>
        </w:rPr>
        <w:t xml:space="preserve">Większość </w:t>
      </w:r>
      <w:proofErr w:type="spellStart"/>
      <w:r w:rsidRPr="00605899">
        <w:rPr>
          <w:rFonts w:ascii="Times New Roman" w:hAnsi="Times New Roman" w:cs="Times New Roman"/>
        </w:rPr>
        <w:t>ryzyk</w:t>
      </w:r>
      <w:proofErr w:type="spellEnd"/>
      <w:r w:rsidRPr="00605899">
        <w:rPr>
          <w:rFonts w:ascii="Times New Roman" w:hAnsi="Times New Roman" w:cs="Times New Roman"/>
        </w:rPr>
        <w:t xml:space="preserve"> związanych z </w:t>
      </w:r>
      <w:r w:rsidRPr="00605899">
        <w:rPr>
          <w:rFonts w:ascii="Times New Roman" w:hAnsi="Times New Roman" w:cs="Times New Roman"/>
          <w:b/>
        </w:rPr>
        <w:t xml:space="preserve">budową </w:t>
      </w:r>
      <w:r w:rsidR="003121A5">
        <w:rPr>
          <w:rFonts w:ascii="Times New Roman" w:hAnsi="Times New Roman" w:cs="Times New Roman"/>
        </w:rPr>
        <w:t xml:space="preserve">będzie </w:t>
      </w:r>
      <w:r w:rsidR="00AE0023">
        <w:rPr>
          <w:rFonts w:ascii="Times New Roman" w:hAnsi="Times New Roman" w:cs="Times New Roman"/>
        </w:rPr>
        <w:t xml:space="preserve">leżała po stronie wybranego Wykonawcy </w:t>
      </w:r>
      <w:r w:rsidR="00F21D31">
        <w:rPr>
          <w:rFonts w:ascii="Times New Roman" w:hAnsi="Times New Roman" w:cs="Times New Roman"/>
        </w:rPr>
        <w:t>robót budowlanych.</w:t>
      </w:r>
      <w:r w:rsidRPr="00605899">
        <w:rPr>
          <w:rFonts w:ascii="Times New Roman" w:hAnsi="Times New Roman" w:cs="Times New Roman"/>
          <w:b/>
        </w:rPr>
        <w:t xml:space="preserve"> </w:t>
      </w:r>
      <w:r w:rsidRPr="00605899">
        <w:rPr>
          <w:rFonts w:ascii="Times New Roman" w:hAnsi="Times New Roman" w:cs="Times New Roman"/>
        </w:rPr>
        <w:t>Są to ryzyka obejmujące realizacj</w:t>
      </w:r>
      <w:r w:rsidR="00F21D31">
        <w:rPr>
          <w:rFonts w:ascii="Times New Roman" w:hAnsi="Times New Roman" w:cs="Times New Roman"/>
        </w:rPr>
        <w:t>ę</w:t>
      </w:r>
      <w:r w:rsidRPr="00605899">
        <w:rPr>
          <w:rFonts w:ascii="Times New Roman" w:hAnsi="Times New Roman" w:cs="Times New Roman"/>
        </w:rPr>
        <w:t xml:space="preserve"> samych prac budowlanych, odnoszące się do terminowości, jakości, dostępności materiałów budowlanych i zasob</w:t>
      </w:r>
      <w:r w:rsidR="00F21D31">
        <w:rPr>
          <w:rFonts w:ascii="Times New Roman" w:hAnsi="Times New Roman" w:cs="Times New Roman"/>
        </w:rPr>
        <w:t>ów</w:t>
      </w:r>
      <w:r w:rsidRPr="00605899">
        <w:rPr>
          <w:rFonts w:ascii="Times New Roman" w:hAnsi="Times New Roman" w:cs="Times New Roman"/>
        </w:rPr>
        <w:t xml:space="preserve"> siły roboczej oraz możliwości płynnego finansowania prac</w:t>
      </w:r>
      <w:r w:rsidR="00EC44AE">
        <w:rPr>
          <w:rFonts w:ascii="Times New Roman" w:hAnsi="Times New Roman" w:cs="Times New Roman"/>
        </w:rPr>
        <w:t>.</w:t>
      </w:r>
    </w:p>
    <w:p w14:paraId="572C2429" w14:textId="6C5E9D7D" w:rsidR="00FF1ADD" w:rsidRDefault="00FF1ADD" w:rsidP="00E949D5">
      <w:pPr>
        <w:pStyle w:val="Akapitzlist"/>
        <w:numPr>
          <w:ilvl w:val="0"/>
          <w:numId w:val="48"/>
        </w:numPr>
        <w:spacing w:after="120"/>
        <w:contextualSpacing w:val="0"/>
        <w:jc w:val="both"/>
        <w:rPr>
          <w:rFonts w:ascii="Times New Roman" w:hAnsi="Times New Roman" w:cs="Times New Roman"/>
        </w:rPr>
      </w:pPr>
      <w:r>
        <w:rPr>
          <w:rFonts w:ascii="Times New Roman" w:hAnsi="Times New Roman" w:cs="Times New Roman"/>
        </w:rPr>
        <w:t xml:space="preserve">Wystąpienie </w:t>
      </w:r>
      <w:r w:rsidR="009C41B8">
        <w:rPr>
          <w:rFonts w:ascii="Times New Roman" w:hAnsi="Times New Roman" w:cs="Times New Roman"/>
        </w:rPr>
        <w:t xml:space="preserve">w szczególności </w:t>
      </w:r>
      <w:proofErr w:type="spellStart"/>
      <w:r w:rsidR="009C41B8">
        <w:rPr>
          <w:rFonts w:ascii="Times New Roman" w:hAnsi="Times New Roman" w:cs="Times New Roman"/>
        </w:rPr>
        <w:t>ryzyk</w:t>
      </w:r>
      <w:proofErr w:type="spellEnd"/>
      <w:r w:rsidR="009C41B8">
        <w:rPr>
          <w:rFonts w:ascii="Times New Roman" w:hAnsi="Times New Roman" w:cs="Times New Roman"/>
        </w:rPr>
        <w:t xml:space="preserve"> związanych z terminami, jakością robót, </w:t>
      </w:r>
      <w:r w:rsidR="0089261E">
        <w:rPr>
          <w:rFonts w:ascii="Times New Roman" w:hAnsi="Times New Roman" w:cs="Times New Roman"/>
        </w:rPr>
        <w:t>s</w:t>
      </w:r>
      <w:r w:rsidR="0089261E" w:rsidRPr="0089261E">
        <w:rPr>
          <w:rFonts w:ascii="Times New Roman" w:hAnsi="Times New Roman" w:cs="Times New Roman"/>
        </w:rPr>
        <w:t>por</w:t>
      </w:r>
      <w:r w:rsidR="0089261E">
        <w:rPr>
          <w:rFonts w:ascii="Times New Roman" w:hAnsi="Times New Roman" w:cs="Times New Roman"/>
        </w:rPr>
        <w:t>ów</w:t>
      </w:r>
      <w:r w:rsidR="0089261E" w:rsidRPr="0089261E">
        <w:rPr>
          <w:rFonts w:ascii="Times New Roman" w:hAnsi="Times New Roman" w:cs="Times New Roman"/>
        </w:rPr>
        <w:t xml:space="preserve"> na tle niewłaściwego wykonywania robót budowlanych i zmian w dokumentacji </w:t>
      </w:r>
      <w:r w:rsidR="0089261E">
        <w:rPr>
          <w:rFonts w:ascii="Times New Roman" w:hAnsi="Times New Roman" w:cs="Times New Roman"/>
        </w:rPr>
        <w:t xml:space="preserve">oraz </w:t>
      </w:r>
      <w:r w:rsidR="00613141">
        <w:rPr>
          <w:rFonts w:ascii="Times New Roman" w:hAnsi="Times New Roman" w:cs="Times New Roman"/>
        </w:rPr>
        <w:t>nadmiern</w:t>
      </w:r>
      <w:r w:rsidR="0089261E">
        <w:rPr>
          <w:rFonts w:ascii="Times New Roman" w:hAnsi="Times New Roman" w:cs="Times New Roman"/>
        </w:rPr>
        <w:t>ą</w:t>
      </w:r>
      <w:r w:rsidR="00613141">
        <w:rPr>
          <w:rFonts w:ascii="Times New Roman" w:hAnsi="Times New Roman" w:cs="Times New Roman"/>
        </w:rPr>
        <w:t xml:space="preserve"> inflacj</w:t>
      </w:r>
      <w:r w:rsidR="0089261E">
        <w:rPr>
          <w:rFonts w:ascii="Times New Roman" w:hAnsi="Times New Roman" w:cs="Times New Roman"/>
        </w:rPr>
        <w:t xml:space="preserve">ą </w:t>
      </w:r>
      <w:r w:rsidR="00991C3B">
        <w:rPr>
          <w:rFonts w:ascii="Times New Roman" w:hAnsi="Times New Roman" w:cs="Times New Roman"/>
        </w:rPr>
        <w:t>oraz n</w:t>
      </w:r>
      <w:r w:rsidR="00991C3B" w:rsidRPr="00991C3B">
        <w:rPr>
          <w:rFonts w:ascii="Times New Roman" w:hAnsi="Times New Roman" w:cs="Times New Roman"/>
        </w:rPr>
        <w:t xml:space="preserve">ieprzewidziane warunki fizyczne </w:t>
      </w:r>
      <w:r w:rsidR="00C01F42">
        <w:rPr>
          <w:rFonts w:ascii="Times New Roman" w:hAnsi="Times New Roman" w:cs="Times New Roman"/>
        </w:rPr>
        <w:t xml:space="preserve">i </w:t>
      </w:r>
      <w:r w:rsidR="00AC09A9">
        <w:rPr>
          <w:rFonts w:ascii="Times New Roman" w:hAnsi="Times New Roman" w:cs="Times New Roman"/>
        </w:rPr>
        <w:t>d</w:t>
      </w:r>
      <w:r w:rsidR="00C01F42" w:rsidRPr="00C01F42">
        <w:rPr>
          <w:rFonts w:ascii="Times New Roman" w:hAnsi="Times New Roman" w:cs="Times New Roman"/>
        </w:rPr>
        <w:t xml:space="preserve">odatkowe kolizje z infrastrukturą techniczną </w:t>
      </w:r>
      <w:r w:rsidR="0089261E">
        <w:rPr>
          <w:rFonts w:ascii="Times New Roman" w:hAnsi="Times New Roman" w:cs="Times New Roman"/>
        </w:rPr>
        <w:t xml:space="preserve">ocenia się jako </w:t>
      </w:r>
      <w:r w:rsidR="0013680F" w:rsidRPr="00EE070E">
        <w:rPr>
          <w:rFonts w:ascii="Times New Roman" w:hAnsi="Times New Roman" w:cs="Times New Roman"/>
        </w:rPr>
        <w:t xml:space="preserve">możliwe i </w:t>
      </w:r>
      <w:r w:rsidR="0013680F" w:rsidRPr="00EE070E">
        <w:rPr>
          <w:rFonts w:ascii="Times New Roman" w:hAnsi="Times New Roman" w:cs="Times New Roman"/>
          <w:b/>
          <w:bCs/>
        </w:rPr>
        <w:t>prawdopodobne</w:t>
      </w:r>
      <w:r w:rsidR="0013680F">
        <w:rPr>
          <w:rFonts w:ascii="Times New Roman" w:hAnsi="Times New Roman" w:cs="Times New Roman"/>
        </w:rPr>
        <w:t>, a</w:t>
      </w:r>
      <w:r>
        <w:rPr>
          <w:rFonts w:ascii="Times New Roman" w:hAnsi="Times New Roman" w:cs="Times New Roman"/>
        </w:rPr>
        <w:t xml:space="preserve"> </w:t>
      </w:r>
      <w:r w:rsidR="0013680F">
        <w:rPr>
          <w:rFonts w:ascii="Times New Roman" w:hAnsi="Times New Roman" w:cs="Times New Roman"/>
        </w:rPr>
        <w:t xml:space="preserve">ich wpływ </w:t>
      </w:r>
      <w:r w:rsidR="00FF1821">
        <w:rPr>
          <w:rFonts w:ascii="Times New Roman" w:hAnsi="Times New Roman" w:cs="Times New Roman"/>
        </w:rPr>
        <w:t xml:space="preserve">jako </w:t>
      </w:r>
      <w:r w:rsidR="00FF1821" w:rsidRPr="00EE070E">
        <w:rPr>
          <w:rFonts w:ascii="Times New Roman" w:hAnsi="Times New Roman" w:cs="Times New Roman"/>
          <w:b/>
          <w:bCs/>
        </w:rPr>
        <w:t>duży</w:t>
      </w:r>
      <w:r w:rsidR="00FF1821">
        <w:rPr>
          <w:rFonts w:ascii="Times New Roman" w:hAnsi="Times New Roman" w:cs="Times New Roman"/>
        </w:rPr>
        <w:t xml:space="preserve"> lub </w:t>
      </w:r>
      <w:r w:rsidR="00FF1821" w:rsidRPr="00EE070E">
        <w:rPr>
          <w:rFonts w:ascii="Times New Roman" w:hAnsi="Times New Roman" w:cs="Times New Roman"/>
          <w:b/>
          <w:bCs/>
        </w:rPr>
        <w:t>bardzo duży</w:t>
      </w:r>
      <w:r w:rsidR="00FF1821">
        <w:rPr>
          <w:rFonts w:ascii="Times New Roman" w:hAnsi="Times New Roman" w:cs="Times New Roman"/>
        </w:rPr>
        <w:t xml:space="preserve">. Dlatego też, </w:t>
      </w:r>
      <w:r>
        <w:rPr>
          <w:rFonts w:ascii="Times New Roman" w:hAnsi="Times New Roman" w:cs="Times New Roman"/>
        </w:rPr>
        <w:t xml:space="preserve">planuje się zminimalizować </w:t>
      </w:r>
      <w:r w:rsidR="00FF1821">
        <w:rPr>
          <w:rFonts w:ascii="Times New Roman" w:hAnsi="Times New Roman" w:cs="Times New Roman"/>
        </w:rPr>
        <w:t xml:space="preserve">te ryzyka </w:t>
      </w:r>
      <w:r>
        <w:rPr>
          <w:rFonts w:ascii="Times New Roman" w:hAnsi="Times New Roman" w:cs="Times New Roman"/>
        </w:rPr>
        <w:t>m.in. poprzez:</w:t>
      </w:r>
    </w:p>
    <w:p w14:paraId="6E94837F" w14:textId="39B9B916" w:rsidR="00E4173C" w:rsidRPr="00E4173C" w:rsidRDefault="009576CA" w:rsidP="00E949D5">
      <w:pPr>
        <w:pStyle w:val="Akapitzlist"/>
        <w:numPr>
          <w:ilvl w:val="0"/>
          <w:numId w:val="8"/>
        </w:numPr>
        <w:spacing w:after="120"/>
        <w:contextualSpacing w:val="0"/>
        <w:jc w:val="both"/>
        <w:rPr>
          <w:rFonts w:ascii="Times New Roman" w:hAnsi="Times New Roman" w:cs="Times New Roman"/>
        </w:rPr>
      </w:pPr>
      <w:r>
        <w:rPr>
          <w:rFonts w:ascii="Times New Roman" w:hAnsi="Times New Roman" w:cs="Times New Roman"/>
        </w:rPr>
        <w:t>z</w:t>
      </w:r>
      <w:r w:rsidR="00E4173C">
        <w:rPr>
          <w:rFonts w:ascii="Times New Roman" w:hAnsi="Times New Roman" w:cs="Times New Roman"/>
        </w:rPr>
        <w:t>atrudnieni</w:t>
      </w:r>
      <w:r w:rsidR="00EF77F3">
        <w:rPr>
          <w:rFonts w:ascii="Times New Roman" w:hAnsi="Times New Roman" w:cs="Times New Roman"/>
        </w:rPr>
        <w:t xml:space="preserve">e </w:t>
      </w:r>
      <w:r w:rsidR="00526A0D">
        <w:rPr>
          <w:rFonts w:ascii="Times New Roman" w:hAnsi="Times New Roman" w:cs="Times New Roman"/>
        </w:rPr>
        <w:t xml:space="preserve">doświadczonego </w:t>
      </w:r>
      <w:r w:rsidR="00EF77F3">
        <w:rPr>
          <w:rFonts w:ascii="Times New Roman" w:hAnsi="Times New Roman" w:cs="Times New Roman"/>
        </w:rPr>
        <w:t>Inżyniera Kontraktu</w:t>
      </w:r>
      <w:r w:rsidR="004173BA" w:rsidRPr="004173BA">
        <w:rPr>
          <w:rFonts w:ascii="Times New Roman" w:hAnsi="Times New Roman" w:cs="Times New Roman"/>
        </w:rPr>
        <w:t xml:space="preserve"> </w:t>
      </w:r>
      <w:r w:rsidR="004173BA">
        <w:rPr>
          <w:rFonts w:ascii="Times New Roman" w:hAnsi="Times New Roman" w:cs="Times New Roman"/>
        </w:rPr>
        <w:t>lub Inwestora Zastępczego</w:t>
      </w:r>
      <w:r w:rsidR="00EF77F3">
        <w:rPr>
          <w:rFonts w:ascii="Times New Roman" w:hAnsi="Times New Roman" w:cs="Times New Roman"/>
        </w:rPr>
        <w:t>, który będzie prowadził b</w:t>
      </w:r>
      <w:r w:rsidR="00E4173C" w:rsidRPr="00E4173C">
        <w:rPr>
          <w:rFonts w:ascii="Times New Roman" w:hAnsi="Times New Roman" w:cs="Times New Roman"/>
        </w:rPr>
        <w:t>ieżąc</w:t>
      </w:r>
      <w:r w:rsidR="00EF77F3">
        <w:rPr>
          <w:rFonts w:ascii="Times New Roman" w:hAnsi="Times New Roman" w:cs="Times New Roman"/>
        </w:rPr>
        <w:t>ą</w:t>
      </w:r>
      <w:r w:rsidR="00E4173C" w:rsidRPr="00E4173C">
        <w:rPr>
          <w:rFonts w:ascii="Times New Roman" w:hAnsi="Times New Roman" w:cs="Times New Roman"/>
        </w:rPr>
        <w:t xml:space="preserve"> kontrol</w:t>
      </w:r>
      <w:r w:rsidR="00EF77F3">
        <w:rPr>
          <w:rFonts w:ascii="Times New Roman" w:hAnsi="Times New Roman" w:cs="Times New Roman"/>
        </w:rPr>
        <w:t>ę</w:t>
      </w:r>
      <w:r w:rsidR="00E4173C" w:rsidRPr="00E4173C">
        <w:rPr>
          <w:rFonts w:ascii="Times New Roman" w:hAnsi="Times New Roman" w:cs="Times New Roman"/>
        </w:rPr>
        <w:t xml:space="preserve"> jakości robót</w:t>
      </w:r>
      <w:r w:rsidR="00EF77F3">
        <w:rPr>
          <w:rFonts w:ascii="Times New Roman" w:hAnsi="Times New Roman" w:cs="Times New Roman"/>
        </w:rPr>
        <w:t xml:space="preserve"> i zarządzał realizacją projektu</w:t>
      </w:r>
      <w:r w:rsidR="00526A0D">
        <w:rPr>
          <w:rFonts w:ascii="Times New Roman" w:hAnsi="Times New Roman" w:cs="Times New Roman"/>
        </w:rPr>
        <w:t>;</w:t>
      </w:r>
    </w:p>
    <w:p w14:paraId="28327BA8" w14:textId="75DF92D3" w:rsidR="0069168E" w:rsidRDefault="0069168E" w:rsidP="00E949D5">
      <w:pPr>
        <w:pStyle w:val="Akapitzlist"/>
        <w:numPr>
          <w:ilvl w:val="0"/>
          <w:numId w:val="8"/>
        </w:numPr>
        <w:spacing w:after="120"/>
        <w:contextualSpacing w:val="0"/>
        <w:jc w:val="both"/>
        <w:rPr>
          <w:rFonts w:ascii="Times New Roman" w:hAnsi="Times New Roman" w:cs="Times New Roman"/>
        </w:rPr>
      </w:pPr>
      <w:r>
        <w:rPr>
          <w:rFonts w:ascii="Times New Roman" w:hAnsi="Times New Roman" w:cs="Times New Roman"/>
        </w:rPr>
        <w:t>skorzystanie z</w:t>
      </w:r>
      <w:r w:rsidR="00691E9F">
        <w:rPr>
          <w:rFonts w:ascii="Times New Roman" w:hAnsi="Times New Roman" w:cs="Times New Roman"/>
        </w:rPr>
        <w:t> </w:t>
      </w:r>
      <w:r>
        <w:rPr>
          <w:rFonts w:ascii="Times New Roman" w:hAnsi="Times New Roman" w:cs="Times New Roman"/>
        </w:rPr>
        <w:t xml:space="preserve">pomocy </w:t>
      </w:r>
      <w:r w:rsidR="004173BA">
        <w:rPr>
          <w:rFonts w:ascii="Times New Roman" w:hAnsi="Times New Roman" w:cs="Times New Roman"/>
        </w:rPr>
        <w:t>wyspecjalizowanego</w:t>
      </w:r>
      <w:r w:rsidRPr="008A1278">
        <w:rPr>
          <w:rFonts w:ascii="Times New Roman" w:hAnsi="Times New Roman" w:cs="Times New Roman"/>
        </w:rPr>
        <w:t xml:space="preserve"> doradcy do </w:t>
      </w:r>
      <w:r>
        <w:rPr>
          <w:rFonts w:ascii="Times New Roman" w:hAnsi="Times New Roman" w:cs="Times New Roman"/>
        </w:rPr>
        <w:t>przygotowania i</w:t>
      </w:r>
      <w:r w:rsidR="00691E9F">
        <w:rPr>
          <w:rFonts w:ascii="Times New Roman" w:hAnsi="Times New Roman" w:cs="Times New Roman"/>
        </w:rPr>
        <w:t> </w:t>
      </w:r>
      <w:r w:rsidRPr="008A1278">
        <w:rPr>
          <w:rFonts w:ascii="Times New Roman" w:hAnsi="Times New Roman" w:cs="Times New Roman"/>
        </w:rPr>
        <w:t>przeprowadzenia postępowania</w:t>
      </w:r>
      <w:r>
        <w:rPr>
          <w:rFonts w:ascii="Times New Roman" w:hAnsi="Times New Roman" w:cs="Times New Roman"/>
        </w:rPr>
        <w:t xml:space="preserve"> na wybór wykonawcy robót;</w:t>
      </w:r>
    </w:p>
    <w:p w14:paraId="33BEADB4" w14:textId="1632AC5F" w:rsidR="0069168E" w:rsidRPr="00FF1ADD" w:rsidRDefault="0069168E" w:rsidP="00E949D5">
      <w:pPr>
        <w:pStyle w:val="Akapitzlist"/>
        <w:numPr>
          <w:ilvl w:val="0"/>
          <w:numId w:val="8"/>
        </w:numPr>
        <w:spacing w:after="120"/>
        <w:contextualSpacing w:val="0"/>
        <w:jc w:val="both"/>
        <w:rPr>
          <w:rFonts w:ascii="Times New Roman" w:hAnsi="Times New Roman" w:cs="Times New Roman"/>
        </w:rPr>
      </w:pPr>
      <w:r w:rsidRPr="008A1278">
        <w:rPr>
          <w:rFonts w:ascii="Times New Roman" w:hAnsi="Times New Roman" w:cs="Times New Roman"/>
        </w:rPr>
        <w:t xml:space="preserve">sformułowanie </w:t>
      </w:r>
      <w:r>
        <w:rPr>
          <w:rFonts w:ascii="Times New Roman" w:hAnsi="Times New Roman" w:cs="Times New Roman"/>
        </w:rPr>
        <w:t xml:space="preserve">odpowiednich </w:t>
      </w:r>
      <w:r w:rsidRPr="008A1278">
        <w:rPr>
          <w:rFonts w:ascii="Times New Roman" w:hAnsi="Times New Roman" w:cs="Times New Roman"/>
        </w:rPr>
        <w:t>warunków</w:t>
      </w:r>
      <w:r w:rsidR="00D3442A">
        <w:rPr>
          <w:rFonts w:ascii="Times New Roman" w:hAnsi="Times New Roman" w:cs="Times New Roman"/>
        </w:rPr>
        <w:t xml:space="preserve">, w szczególności wymagań </w:t>
      </w:r>
      <w:r w:rsidR="00D3442A" w:rsidRPr="00E4173C">
        <w:rPr>
          <w:rFonts w:ascii="Times New Roman" w:hAnsi="Times New Roman" w:cs="Times New Roman"/>
        </w:rPr>
        <w:t>posiada</w:t>
      </w:r>
      <w:r w:rsidR="00D3442A">
        <w:rPr>
          <w:rFonts w:ascii="Times New Roman" w:hAnsi="Times New Roman" w:cs="Times New Roman"/>
        </w:rPr>
        <w:t>nia</w:t>
      </w:r>
      <w:r w:rsidR="00D3442A" w:rsidRPr="00E4173C">
        <w:rPr>
          <w:rFonts w:ascii="Times New Roman" w:hAnsi="Times New Roman" w:cs="Times New Roman"/>
        </w:rPr>
        <w:t xml:space="preserve"> odpowiedni</w:t>
      </w:r>
      <w:r w:rsidR="00D3442A">
        <w:rPr>
          <w:rFonts w:ascii="Times New Roman" w:hAnsi="Times New Roman" w:cs="Times New Roman"/>
        </w:rPr>
        <w:t>ego</w:t>
      </w:r>
      <w:r w:rsidR="00D3442A" w:rsidRPr="00E4173C">
        <w:rPr>
          <w:rFonts w:ascii="Times New Roman" w:hAnsi="Times New Roman" w:cs="Times New Roman"/>
        </w:rPr>
        <w:t xml:space="preserve"> doświadczeni</w:t>
      </w:r>
      <w:r w:rsidR="00D3442A">
        <w:rPr>
          <w:rFonts w:ascii="Times New Roman" w:hAnsi="Times New Roman" w:cs="Times New Roman"/>
        </w:rPr>
        <w:t>a</w:t>
      </w:r>
      <w:r w:rsidR="00D3442A" w:rsidRPr="00E4173C">
        <w:rPr>
          <w:rFonts w:ascii="Times New Roman" w:hAnsi="Times New Roman" w:cs="Times New Roman"/>
        </w:rPr>
        <w:t xml:space="preserve"> oraz </w:t>
      </w:r>
      <w:r w:rsidR="00D3442A">
        <w:rPr>
          <w:rFonts w:ascii="Times New Roman" w:hAnsi="Times New Roman" w:cs="Times New Roman"/>
        </w:rPr>
        <w:t>zasobów dla realizacji inwestycji oraz</w:t>
      </w:r>
      <w:r>
        <w:rPr>
          <w:rFonts w:ascii="Times New Roman" w:hAnsi="Times New Roman" w:cs="Times New Roman"/>
        </w:rPr>
        <w:t xml:space="preserve"> </w:t>
      </w:r>
      <w:r w:rsidRPr="008A1278">
        <w:rPr>
          <w:rFonts w:ascii="Times New Roman" w:hAnsi="Times New Roman" w:cs="Times New Roman"/>
        </w:rPr>
        <w:t xml:space="preserve">kryteriów oceny ofert </w:t>
      </w:r>
      <w:r>
        <w:rPr>
          <w:rFonts w:ascii="Times New Roman" w:hAnsi="Times New Roman" w:cs="Times New Roman"/>
        </w:rPr>
        <w:t xml:space="preserve">celem </w:t>
      </w:r>
      <w:r w:rsidRPr="008A1278">
        <w:rPr>
          <w:rFonts w:ascii="Times New Roman" w:hAnsi="Times New Roman" w:cs="Times New Roman"/>
        </w:rPr>
        <w:t>zapewn</w:t>
      </w:r>
      <w:r>
        <w:rPr>
          <w:rFonts w:ascii="Times New Roman" w:hAnsi="Times New Roman" w:cs="Times New Roman"/>
        </w:rPr>
        <w:t>ienia</w:t>
      </w:r>
      <w:r w:rsidRPr="008A1278">
        <w:rPr>
          <w:rFonts w:ascii="Times New Roman" w:hAnsi="Times New Roman" w:cs="Times New Roman"/>
        </w:rPr>
        <w:t xml:space="preserve"> udział</w:t>
      </w:r>
      <w:r>
        <w:rPr>
          <w:rFonts w:ascii="Times New Roman" w:hAnsi="Times New Roman" w:cs="Times New Roman"/>
        </w:rPr>
        <w:t>u</w:t>
      </w:r>
      <w:r w:rsidRPr="008A1278">
        <w:rPr>
          <w:rFonts w:ascii="Times New Roman" w:hAnsi="Times New Roman" w:cs="Times New Roman"/>
        </w:rPr>
        <w:t xml:space="preserve"> w</w:t>
      </w:r>
      <w:r>
        <w:rPr>
          <w:rFonts w:ascii="Times New Roman" w:hAnsi="Times New Roman" w:cs="Times New Roman"/>
        </w:rPr>
        <w:t> </w:t>
      </w:r>
      <w:r w:rsidRPr="008A1278">
        <w:rPr>
          <w:rFonts w:ascii="Times New Roman" w:hAnsi="Times New Roman" w:cs="Times New Roman"/>
        </w:rPr>
        <w:t xml:space="preserve">postępowaniu </w:t>
      </w:r>
      <w:r w:rsidR="00CF7829">
        <w:rPr>
          <w:rFonts w:ascii="Times New Roman" w:hAnsi="Times New Roman" w:cs="Times New Roman"/>
        </w:rPr>
        <w:t xml:space="preserve">i wybór </w:t>
      </w:r>
      <w:r>
        <w:rPr>
          <w:rFonts w:ascii="Times New Roman" w:hAnsi="Times New Roman" w:cs="Times New Roman"/>
        </w:rPr>
        <w:t>w</w:t>
      </w:r>
      <w:r w:rsidRPr="008A1278">
        <w:rPr>
          <w:rFonts w:ascii="Times New Roman" w:hAnsi="Times New Roman" w:cs="Times New Roman"/>
        </w:rPr>
        <w:t>ykonawc</w:t>
      </w:r>
      <w:r w:rsidR="00CF7829">
        <w:rPr>
          <w:rFonts w:ascii="Times New Roman" w:hAnsi="Times New Roman" w:cs="Times New Roman"/>
        </w:rPr>
        <w:t>y</w:t>
      </w:r>
      <w:r w:rsidRPr="008A1278">
        <w:rPr>
          <w:rFonts w:ascii="Times New Roman" w:hAnsi="Times New Roman" w:cs="Times New Roman"/>
        </w:rPr>
        <w:t xml:space="preserve"> doświadczon</w:t>
      </w:r>
      <w:r w:rsidR="00CF7829">
        <w:rPr>
          <w:rFonts w:ascii="Times New Roman" w:hAnsi="Times New Roman" w:cs="Times New Roman"/>
        </w:rPr>
        <w:t>ego</w:t>
      </w:r>
      <w:r w:rsidRPr="008A1278">
        <w:rPr>
          <w:rFonts w:ascii="Times New Roman" w:hAnsi="Times New Roman" w:cs="Times New Roman"/>
        </w:rPr>
        <w:t xml:space="preserve"> w realizacji danego typu projektów</w:t>
      </w:r>
      <w:r w:rsidR="000A43F1">
        <w:rPr>
          <w:rFonts w:ascii="Times New Roman" w:hAnsi="Times New Roman" w:cs="Times New Roman"/>
        </w:rPr>
        <w:t xml:space="preserve"> (we współpracy z doradcą);</w:t>
      </w:r>
    </w:p>
    <w:p w14:paraId="564E50BE" w14:textId="3C21D407" w:rsidR="00FB492F" w:rsidRDefault="00FB492F" w:rsidP="00E949D5">
      <w:pPr>
        <w:pStyle w:val="Akapitzlist"/>
        <w:numPr>
          <w:ilvl w:val="0"/>
          <w:numId w:val="8"/>
        </w:numPr>
        <w:spacing w:after="120"/>
        <w:contextualSpacing w:val="0"/>
        <w:jc w:val="both"/>
        <w:rPr>
          <w:rFonts w:ascii="Times New Roman" w:hAnsi="Times New Roman" w:cs="Times New Roman"/>
        </w:rPr>
      </w:pPr>
      <w:r>
        <w:rPr>
          <w:rFonts w:ascii="Times New Roman" w:hAnsi="Times New Roman" w:cs="Times New Roman"/>
        </w:rPr>
        <w:t>p</w:t>
      </w:r>
      <w:r w:rsidRPr="00FB492F">
        <w:rPr>
          <w:rFonts w:ascii="Times New Roman" w:hAnsi="Times New Roman" w:cs="Times New Roman"/>
        </w:rPr>
        <w:t>rzygotowanie i bieżąc</w:t>
      </w:r>
      <w:r w:rsidR="00535877">
        <w:rPr>
          <w:rFonts w:ascii="Times New Roman" w:hAnsi="Times New Roman" w:cs="Times New Roman"/>
        </w:rPr>
        <w:t>ą</w:t>
      </w:r>
      <w:r w:rsidRPr="00FB492F">
        <w:rPr>
          <w:rFonts w:ascii="Times New Roman" w:hAnsi="Times New Roman" w:cs="Times New Roman"/>
        </w:rPr>
        <w:t xml:space="preserve"> aktualizacj</w:t>
      </w:r>
      <w:r w:rsidR="00535877">
        <w:rPr>
          <w:rFonts w:ascii="Times New Roman" w:hAnsi="Times New Roman" w:cs="Times New Roman"/>
        </w:rPr>
        <w:t>ę</w:t>
      </w:r>
      <w:r w:rsidRPr="00FB492F">
        <w:rPr>
          <w:rFonts w:ascii="Times New Roman" w:hAnsi="Times New Roman" w:cs="Times New Roman"/>
        </w:rPr>
        <w:t xml:space="preserve"> szczegółowego harmonogramu robót budowlanych</w:t>
      </w:r>
      <w:r>
        <w:rPr>
          <w:rFonts w:ascii="Times New Roman" w:hAnsi="Times New Roman" w:cs="Times New Roman"/>
        </w:rPr>
        <w:t xml:space="preserve"> z</w:t>
      </w:r>
      <w:r w:rsidR="00FE251C">
        <w:rPr>
          <w:rFonts w:ascii="Times New Roman" w:hAnsi="Times New Roman" w:cs="Times New Roman"/>
        </w:rPr>
        <w:t> </w:t>
      </w:r>
      <w:r>
        <w:rPr>
          <w:rFonts w:ascii="Times New Roman" w:hAnsi="Times New Roman" w:cs="Times New Roman"/>
        </w:rPr>
        <w:t xml:space="preserve">uwzględnieniem </w:t>
      </w:r>
      <w:r w:rsidRPr="00FB492F">
        <w:rPr>
          <w:rFonts w:ascii="Times New Roman" w:hAnsi="Times New Roman" w:cs="Times New Roman"/>
        </w:rPr>
        <w:t xml:space="preserve">realnego czasu na </w:t>
      </w:r>
      <w:r w:rsidRPr="00F66C83">
        <w:rPr>
          <w:rFonts w:ascii="Times New Roman" w:hAnsi="Times New Roman" w:cs="Times New Roman"/>
        </w:rPr>
        <w:t>wykonanie czynności wstępnych</w:t>
      </w:r>
      <w:r w:rsidR="00535877">
        <w:rPr>
          <w:rFonts w:ascii="Times New Roman" w:hAnsi="Times New Roman" w:cs="Times New Roman"/>
        </w:rPr>
        <w:t xml:space="preserve">, takich jak </w:t>
      </w:r>
      <w:r w:rsidRPr="00F66C83">
        <w:rPr>
          <w:rFonts w:ascii="Times New Roman" w:hAnsi="Times New Roman" w:cs="Times New Roman"/>
        </w:rPr>
        <w:t>mobilizacja, reorganizacja ruchu drogowego</w:t>
      </w:r>
      <w:r w:rsidR="00107D25">
        <w:rPr>
          <w:rFonts w:ascii="Times New Roman" w:hAnsi="Times New Roman" w:cs="Times New Roman"/>
        </w:rPr>
        <w:t xml:space="preserve"> (duża część prac przygotowawczych została już wykonana, a teren </w:t>
      </w:r>
      <w:r w:rsidR="007356D9">
        <w:rPr>
          <w:rFonts w:ascii="Times New Roman" w:hAnsi="Times New Roman" w:cs="Times New Roman"/>
        </w:rPr>
        <w:t>wstępnie przygotowany –</w:t>
      </w:r>
      <w:r w:rsidR="006053BD">
        <w:rPr>
          <w:rFonts w:ascii="Times New Roman" w:hAnsi="Times New Roman" w:cs="Times New Roman"/>
        </w:rPr>
        <w:t xml:space="preserve"> </w:t>
      </w:r>
      <w:r w:rsidR="007356D9">
        <w:rPr>
          <w:rFonts w:ascii="Times New Roman" w:hAnsi="Times New Roman" w:cs="Times New Roman"/>
        </w:rPr>
        <w:t>rozb</w:t>
      </w:r>
      <w:r w:rsidR="005E7B9D">
        <w:rPr>
          <w:rFonts w:ascii="Times New Roman" w:hAnsi="Times New Roman" w:cs="Times New Roman"/>
        </w:rPr>
        <w:t>iórk</w:t>
      </w:r>
      <w:r w:rsidR="006053BD">
        <w:rPr>
          <w:rFonts w:ascii="Times New Roman" w:hAnsi="Times New Roman" w:cs="Times New Roman"/>
        </w:rPr>
        <w:t>a</w:t>
      </w:r>
      <w:r w:rsidR="005E7B9D">
        <w:rPr>
          <w:rFonts w:ascii="Times New Roman" w:hAnsi="Times New Roman" w:cs="Times New Roman"/>
        </w:rPr>
        <w:t xml:space="preserve"> </w:t>
      </w:r>
      <w:r w:rsidR="006053BD">
        <w:rPr>
          <w:rFonts w:ascii="Times New Roman" w:hAnsi="Times New Roman" w:cs="Times New Roman"/>
        </w:rPr>
        <w:t xml:space="preserve">istniejących </w:t>
      </w:r>
      <w:r w:rsidR="00F30C73">
        <w:rPr>
          <w:rFonts w:ascii="Times New Roman" w:hAnsi="Times New Roman" w:cs="Times New Roman"/>
        </w:rPr>
        <w:t xml:space="preserve">obiektów i oczyszczenie </w:t>
      </w:r>
      <w:r w:rsidR="00273E76">
        <w:rPr>
          <w:rFonts w:ascii="Times New Roman" w:hAnsi="Times New Roman" w:cs="Times New Roman"/>
        </w:rPr>
        <w:t>terenu</w:t>
      </w:r>
      <w:r w:rsidR="006053BD">
        <w:rPr>
          <w:rFonts w:ascii="Times New Roman" w:hAnsi="Times New Roman" w:cs="Times New Roman"/>
        </w:rPr>
        <w:t>, wycinka drzew, doprowadzenie mediów</w:t>
      </w:r>
      <w:r w:rsidR="00273E76">
        <w:rPr>
          <w:rFonts w:ascii="Times New Roman" w:hAnsi="Times New Roman" w:cs="Times New Roman"/>
        </w:rPr>
        <w:t>)</w:t>
      </w:r>
      <w:r w:rsidR="004F3BB9">
        <w:rPr>
          <w:rFonts w:ascii="Times New Roman" w:hAnsi="Times New Roman" w:cs="Times New Roman"/>
        </w:rPr>
        <w:t>;</w:t>
      </w:r>
    </w:p>
    <w:p w14:paraId="6676F24D" w14:textId="18852665" w:rsidR="002A443A" w:rsidRDefault="002A443A" w:rsidP="00E949D5">
      <w:pPr>
        <w:pStyle w:val="Akapitzlist"/>
        <w:numPr>
          <w:ilvl w:val="0"/>
          <w:numId w:val="8"/>
        </w:numPr>
        <w:spacing w:after="120"/>
        <w:contextualSpacing w:val="0"/>
        <w:jc w:val="both"/>
        <w:rPr>
          <w:rFonts w:ascii="Times New Roman" w:hAnsi="Times New Roman" w:cs="Times New Roman"/>
        </w:rPr>
      </w:pPr>
      <w:r>
        <w:rPr>
          <w:rFonts w:ascii="Times New Roman" w:hAnsi="Times New Roman" w:cs="Times New Roman"/>
        </w:rPr>
        <w:t>bieżącą k</w:t>
      </w:r>
      <w:r w:rsidRPr="00FB492F">
        <w:rPr>
          <w:rFonts w:ascii="Times New Roman" w:hAnsi="Times New Roman" w:cs="Times New Roman"/>
        </w:rPr>
        <w:t>ontrol</w:t>
      </w:r>
      <w:r>
        <w:rPr>
          <w:rFonts w:ascii="Times New Roman" w:hAnsi="Times New Roman" w:cs="Times New Roman"/>
        </w:rPr>
        <w:t>ę</w:t>
      </w:r>
      <w:r w:rsidRPr="00FB492F">
        <w:rPr>
          <w:rFonts w:ascii="Times New Roman" w:hAnsi="Times New Roman" w:cs="Times New Roman"/>
        </w:rPr>
        <w:t xml:space="preserve"> przebiegu robót </w:t>
      </w:r>
      <w:r w:rsidR="00D67262">
        <w:rPr>
          <w:rFonts w:ascii="Times New Roman" w:hAnsi="Times New Roman" w:cs="Times New Roman"/>
        </w:rPr>
        <w:t xml:space="preserve">względem </w:t>
      </w:r>
      <w:r w:rsidRPr="00FB492F">
        <w:rPr>
          <w:rFonts w:ascii="Times New Roman" w:hAnsi="Times New Roman" w:cs="Times New Roman"/>
        </w:rPr>
        <w:t>harmonogram</w:t>
      </w:r>
      <w:r w:rsidR="00D67262">
        <w:rPr>
          <w:rFonts w:ascii="Times New Roman" w:hAnsi="Times New Roman" w:cs="Times New Roman"/>
        </w:rPr>
        <w:t>u</w:t>
      </w:r>
      <w:r w:rsidRPr="00FB492F">
        <w:rPr>
          <w:rFonts w:ascii="Times New Roman" w:hAnsi="Times New Roman" w:cs="Times New Roman"/>
        </w:rPr>
        <w:t xml:space="preserve"> oraz uwzględnienie w</w:t>
      </w:r>
      <w:r w:rsidR="00D67262">
        <w:rPr>
          <w:rFonts w:ascii="Times New Roman" w:hAnsi="Times New Roman" w:cs="Times New Roman"/>
        </w:rPr>
        <w:t> </w:t>
      </w:r>
      <w:r w:rsidRPr="00FB492F">
        <w:rPr>
          <w:rFonts w:ascii="Times New Roman" w:hAnsi="Times New Roman" w:cs="Times New Roman"/>
        </w:rPr>
        <w:t xml:space="preserve">umowie </w:t>
      </w:r>
      <w:r w:rsidR="00D67262">
        <w:rPr>
          <w:rFonts w:ascii="Times New Roman" w:hAnsi="Times New Roman" w:cs="Times New Roman"/>
        </w:rPr>
        <w:t>z</w:t>
      </w:r>
      <w:r w:rsidR="00FE251C">
        <w:rPr>
          <w:rFonts w:ascii="Times New Roman" w:hAnsi="Times New Roman" w:cs="Times New Roman"/>
        </w:rPr>
        <w:t> </w:t>
      </w:r>
      <w:r w:rsidR="00D67262">
        <w:rPr>
          <w:rFonts w:ascii="Times New Roman" w:hAnsi="Times New Roman" w:cs="Times New Roman"/>
        </w:rPr>
        <w:t xml:space="preserve">wykonawcą </w:t>
      </w:r>
      <w:r w:rsidRPr="00FB492F">
        <w:rPr>
          <w:rFonts w:ascii="Times New Roman" w:hAnsi="Times New Roman" w:cs="Times New Roman"/>
        </w:rPr>
        <w:t>kar umownych za odstępstwa od tego harmonogramu</w:t>
      </w:r>
      <w:r w:rsidR="003D04CB">
        <w:rPr>
          <w:rFonts w:ascii="Times New Roman" w:hAnsi="Times New Roman" w:cs="Times New Roman"/>
        </w:rPr>
        <w:t>;</w:t>
      </w:r>
    </w:p>
    <w:p w14:paraId="59BF84AF" w14:textId="0777B635" w:rsidR="00643D4D" w:rsidRDefault="00643D4D" w:rsidP="00E949D5">
      <w:pPr>
        <w:pStyle w:val="Akapitzlist"/>
        <w:numPr>
          <w:ilvl w:val="0"/>
          <w:numId w:val="8"/>
        </w:numPr>
        <w:spacing w:after="120"/>
        <w:contextualSpacing w:val="0"/>
        <w:jc w:val="both"/>
        <w:rPr>
          <w:rFonts w:ascii="Times New Roman" w:hAnsi="Times New Roman" w:cs="Times New Roman"/>
        </w:rPr>
      </w:pPr>
      <w:r>
        <w:rPr>
          <w:rFonts w:ascii="Times New Roman" w:hAnsi="Times New Roman" w:cs="Times New Roman"/>
        </w:rPr>
        <w:t xml:space="preserve">uwzględnienie </w:t>
      </w:r>
      <w:r w:rsidRPr="00643D4D">
        <w:rPr>
          <w:rFonts w:ascii="Times New Roman" w:hAnsi="Times New Roman" w:cs="Times New Roman"/>
        </w:rPr>
        <w:t>w treści Umowy o roboty budowlane klauzuli adaptacyjnej (zmiany umowy) w</w:t>
      </w:r>
      <w:r>
        <w:rPr>
          <w:rFonts w:ascii="Times New Roman" w:hAnsi="Times New Roman" w:cs="Times New Roman"/>
        </w:rPr>
        <w:t> </w:t>
      </w:r>
      <w:r w:rsidRPr="00643D4D">
        <w:rPr>
          <w:rFonts w:ascii="Times New Roman" w:hAnsi="Times New Roman" w:cs="Times New Roman"/>
        </w:rPr>
        <w:t xml:space="preserve">przypadku, gdy łączne koszty budowy wzrosną powyżej założonego progu z powodu </w:t>
      </w:r>
      <w:r>
        <w:rPr>
          <w:rFonts w:ascii="Times New Roman" w:hAnsi="Times New Roman" w:cs="Times New Roman"/>
        </w:rPr>
        <w:t xml:space="preserve">istotnie </w:t>
      </w:r>
      <w:r w:rsidRPr="00643D4D">
        <w:rPr>
          <w:rFonts w:ascii="Times New Roman" w:hAnsi="Times New Roman" w:cs="Times New Roman"/>
        </w:rPr>
        <w:t>wyższego niż założono wzrostu wskaźnika inflacji</w:t>
      </w:r>
      <w:r>
        <w:rPr>
          <w:rFonts w:ascii="Times New Roman" w:hAnsi="Times New Roman" w:cs="Times New Roman"/>
        </w:rPr>
        <w:t xml:space="preserve">, co pozwoli na </w:t>
      </w:r>
      <w:r w:rsidR="00BD4E20">
        <w:rPr>
          <w:rFonts w:ascii="Times New Roman" w:hAnsi="Times New Roman" w:cs="Times New Roman"/>
        </w:rPr>
        <w:t>kontynuację i </w:t>
      </w:r>
      <w:r>
        <w:rPr>
          <w:rFonts w:ascii="Times New Roman" w:hAnsi="Times New Roman" w:cs="Times New Roman"/>
        </w:rPr>
        <w:t>ukończenie prac;</w:t>
      </w:r>
    </w:p>
    <w:p w14:paraId="6FB66BE0" w14:textId="509E261A" w:rsidR="003D04CB" w:rsidRPr="003D04CB" w:rsidRDefault="003D04CB" w:rsidP="00E949D5">
      <w:pPr>
        <w:pStyle w:val="Akapitzlist"/>
        <w:numPr>
          <w:ilvl w:val="0"/>
          <w:numId w:val="8"/>
        </w:numPr>
        <w:spacing w:after="120"/>
        <w:contextualSpacing w:val="0"/>
        <w:jc w:val="both"/>
        <w:rPr>
          <w:rFonts w:ascii="Times New Roman" w:hAnsi="Times New Roman" w:cs="Times New Roman"/>
        </w:rPr>
      </w:pPr>
      <w:r>
        <w:rPr>
          <w:rFonts w:ascii="Times New Roman" w:hAnsi="Times New Roman" w:cs="Times New Roman"/>
        </w:rPr>
        <w:t>z</w:t>
      </w:r>
      <w:r w:rsidRPr="003D04CB">
        <w:rPr>
          <w:rFonts w:ascii="Times New Roman" w:hAnsi="Times New Roman" w:cs="Times New Roman"/>
        </w:rPr>
        <w:t xml:space="preserve">obowiązanie do wykonania przez </w:t>
      </w:r>
      <w:r>
        <w:rPr>
          <w:rFonts w:ascii="Times New Roman" w:hAnsi="Times New Roman" w:cs="Times New Roman"/>
        </w:rPr>
        <w:t>w</w:t>
      </w:r>
      <w:r w:rsidRPr="003D04CB">
        <w:rPr>
          <w:rFonts w:ascii="Times New Roman" w:hAnsi="Times New Roman" w:cs="Times New Roman"/>
        </w:rPr>
        <w:t xml:space="preserve">ykonawcę robót budowalnych </w:t>
      </w:r>
      <w:r w:rsidR="00C22A14">
        <w:rPr>
          <w:rFonts w:ascii="Times New Roman" w:hAnsi="Times New Roman" w:cs="Times New Roman"/>
        </w:rPr>
        <w:t xml:space="preserve">ewentualnych </w:t>
      </w:r>
      <w:r w:rsidRPr="003D04CB">
        <w:rPr>
          <w:rFonts w:ascii="Times New Roman" w:hAnsi="Times New Roman" w:cs="Times New Roman"/>
        </w:rPr>
        <w:t>uszczegóławiających badań geologicznych</w:t>
      </w:r>
      <w:r w:rsidR="00C22A14">
        <w:rPr>
          <w:rFonts w:ascii="Times New Roman" w:hAnsi="Times New Roman" w:cs="Times New Roman"/>
        </w:rPr>
        <w:t xml:space="preserve"> </w:t>
      </w:r>
      <w:r w:rsidR="00833290" w:rsidRPr="003D04CB">
        <w:rPr>
          <w:rFonts w:ascii="Times New Roman" w:hAnsi="Times New Roman" w:cs="Times New Roman"/>
        </w:rPr>
        <w:t>w miejscach posadowienia obiektów wraz z pełną dokumentacją geologiczną wymaganą przepisami szczegółowymi</w:t>
      </w:r>
      <w:r w:rsidR="00833290">
        <w:rPr>
          <w:rFonts w:ascii="Times New Roman" w:hAnsi="Times New Roman" w:cs="Times New Roman"/>
        </w:rPr>
        <w:t xml:space="preserve"> </w:t>
      </w:r>
      <w:r w:rsidR="00C22A14">
        <w:rPr>
          <w:rFonts w:ascii="Times New Roman" w:hAnsi="Times New Roman" w:cs="Times New Roman"/>
        </w:rPr>
        <w:t xml:space="preserve">(Uczelnia wykonała </w:t>
      </w:r>
      <w:r w:rsidR="002126D3">
        <w:rPr>
          <w:rFonts w:ascii="Times New Roman" w:hAnsi="Times New Roman" w:cs="Times New Roman"/>
        </w:rPr>
        <w:t>odwierty</w:t>
      </w:r>
      <w:r w:rsidR="00C22A14">
        <w:rPr>
          <w:rFonts w:ascii="Times New Roman" w:hAnsi="Times New Roman" w:cs="Times New Roman"/>
        </w:rPr>
        <w:t xml:space="preserve"> </w:t>
      </w:r>
      <w:r w:rsidR="002126D3">
        <w:rPr>
          <w:rFonts w:ascii="Times New Roman" w:hAnsi="Times New Roman" w:cs="Times New Roman"/>
        </w:rPr>
        <w:t>w celu poznania geologii terenu)</w:t>
      </w:r>
      <w:r>
        <w:rPr>
          <w:rFonts w:ascii="Times New Roman" w:hAnsi="Times New Roman" w:cs="Times New Roman"/>
        </w:rPr>
        <w:t>;</w:t>
      </w:r>
    </w:p>
    <w:p w14:paraId="1D0BB01E" w14:textId="13E8A461" w:rsidR="003D04CB" w:rsidRDefault="00D61DF8" w:rsidP="00E949D5">
      <w:pPr>
        <w:pStyle w:val="Akapitzlist"/>
        <w:numPr>
          <w:ilvl w:val="0"/>
          <w:numId w:val="8"/>
        </w:numPr>
        <w:spacing w:after="120"/>
        <w:contextualSpacing w:val="0"/>
        <w:jc w:val="both"/>
        <w:rPr>
          <w:rFonts w:ascii="Times New Roman" w:hAnsi="Times New Roman" w:cs="Times New Roman"/>
        </w:rPr>
      </w:pPr>
      <w:r>
        <w:rPr>
          <w:rFonts w:ascii="Times New Roman" w:hAnsi="Times New Roman" w:cs="Times New Roman"/>
        </w:rPr>
        <w:t xml:space="preserve">ewentualne </w:t>
      </w:r>
      <w:r w:rsidR="003D04CB">
        <w:rPr>
          <w:rFonts w:ascii="Times New Roman" w:hAnsi="Times New Roman" w:cs="Times New Roman"/>
        </w:rPr>
        <w:t>w</w:t>
      </w:r>
      <w:r w:rsidR="003D04CB" w:rsidRPr="003D04CB">
        <w:rPr>
          <w:rFonts w:ascii="Times New Roman" w:hAnsi="Times New Roman" w:cs="Times New Roman"/>
        </w:rPr>
        <w:t>ykonanie na etapie projektu wykonawczego badań skażenia gruntu</w:t>
      </w:r>
      <w:r>
        <w:rPr>
          <w:rFonts w:ascii="Times New Roman" w:hAnsi="Times New Roman" w:cs="Times New Roman"/>
        </w:rPr>
        <w:t xml:space="preserve"> (w</w:t>
      </w:r>
      <w:r w:rsidR="00027F32">
        <w:rPr>
          <w:rFonts w:ascii="Times New Roman" w:hAnsi="Times New Roman" w:cs="Times New Roman"/>
        </w:rPr>
        <w:t xml:space="preserve"> </w:t>
      </w:r>
      <w:r>
        <w:rPr>
          <w:rFonts w:ascii="Times New Roman" w:hAnsi="Times New Roman" w:cs="Times New Roman"/>
        </w:rPr>
        <w:t xml:space="preserve">zależności od </w:t>
      </w:r>
      <w:r w:rsidR="00443B14">
        <w:rPr>
          <w:rFonts w:ascii="Times New Roman" w:hAnsi="Times New Roman" w:cs="Times New Roman"/>
        </w:rPr>
        <w:t>oczekiwa</w:t>
      </w:r>
      <w:r w:rsidR="00AB1D4A">
        <w:rPr>
          <w:rFonts w:ascii="Times New Roman" w:hAnsi="Times New Roman" w:cs="Times New Roman"/>
        </w:rPr>
        <w:t>ń</w:t>
      </w:r>
      <w:r w:rsidR="00443B14">
        <w:rPr>
          <w:rFonts w:ascii="Times New Roman" w:hAnsi="Times New Roman" w:cs="Times New Roman"/>
        </w:rPr>
        <w:t xml:space="preserve"> </w:t>
      </w:r>
      <w:r w:rsidR="00027F32">
        <w:rPr>
          <w:rFonts w:ascii="Times New Roman" w:hAnsi="Times New Roman" w:cs="Times New Roman"/>
        </w:rPr>
        <w:t>potencjalny</w:t>
      </w:r>
      <w:r w:rsidR="00924503">
        <w:rPr>
          <w:rFonts w:ascii="Times New Roman" w:hAnsi="Times New Roman" w:cs="Times New Roman"/>
        </w:rPr>
        <w:t>ch</w:t>
      </w:r>
      <w:r w:rsidR="00027F32">
        <w:rPr>
          <w:rFonts w:ascii="Times New Roman" w:hAnsi="Times New Roman" w:cs="Times New Roman"/>
        </w:rPr>
        <w:t xml:space="preserve"> wykonawc</w:t>
      </w:r>
      <w:r w:rsidR="00924503">
        <w:rPr>
          <w:rFonts w:ascii="Times New Roman" w:hAnsi="Times New Roman" w:cs="Times New Roman"/>
        </w:rPr>
        <w:t>ów</w:t>
      </w:r>
      <w:r w:rsidR="00027F32">
        <w:rPr>
          <w:rFonts w:ascii="Times New Roman" w:hAnsi="Times New Roman" w:cs="Times New Roman"/>
        </w:rPr>
        <w:t>)</w:t>
      </w:r>
      <w:r w:rsidR="003D04CB">
        <w:rPr>
          <w:rFonts w:ascii="Times New Roman" w:hAnsi="Times New Roman" w:cs="Times New Roman"/>
        </w:rPr>
        <w:t>;</w:t>
      </w:r>
    </w:p>
    <w:p w14:paraId="2C011772" w14:textId="4D0D065A" w:rsidR="001E340A" w:rsidRPr="00F66C83" w:rsidRDefault="001E340A" w:rsidP="00E949D5">
      <w:pPr>
        <w:pStyle w:val="Akapitzlist"/>
        <w:numPr>
          <w:ilvl w:val="0"/>
          <w:numId w:val="8"/>
        </w:numPr>
        <w:spacing w:after="120"/>
        <w:contextualSpacing w:val="0"/>
        <w:jc w:val="both"/>
        <w:rPr>
          <w:rFonts w:ascii="Times New Roman" w:hAnsi="Times New Roman" w:cs="Times New Roman"/>
        </w:rPr>
      </w:pPr>
      <w:r>
        <w:rPr>
          <w:rFonts w:ascii="Times New Roman" w:hAnsi="Times New Roman" w:cs="Times New Roman"/>
        </w:rPr>
        <w:t>u</w:t>
      </w:r>
      <w:r w:rsidRPr="001E340A">
        <w:rPr>
          <w:rFonts w:ascii="Times New Roman" w:hAnsi="Times New Roman" w:cs="Times New Roman"/>
        </w:rPr>
        <w:t>stalenie w Umowie o roboty budowalne procedury rozwiązywania sporów z</w:t>
      </w:r>
      <w:r>
        <w:rPr>
          <w:rFonts w:ascii="Times New Roman" w:hAnsi="Times New Roman" w:cs="Times New Roman"/>
        </w:rPr>
        <w:t> </w:t>
      </w:r>
      <w:r w:rsidRPr="001E340A">
        <w:rPr>
          <w:rFonts w:ascii="Times New Roman" w:hAnsi="Times New Roman" w:cs="Times New Roman"/>
        </w:rPr>
        <w:t xml:space="preserve">uwzględnieniem procedury koncyliacyjnej oraz podejmowania decyzji </w:t>
      </w:r>
      <w:r>
        <w:rPr>
          <w:rFonts w:ascii="Times New Roman" w:hAnsi="Times New Roman" w:cs="Times New Roman"/>
        </w:rPr>
        <w:t>w sytuacjach spornych</w:t>
      </w:r>
      <w:r w:rsidR="00027F32">
        <w:rPr>
          <w:rFonts w:ascii="Times New Roman" w:hAnsi="Times New Roman" w:cs="Times New Roman"/>
        </w:rPr>
        <w:t>;</w:t>
      </w:r>
    </w:p>
    <w:p w14:paraId="0DAAC075" w14:textId="5FA9C763" w:rsidR="00FB492F" w:rsidRDefault="00FB492F" w:rsidP="00E949D5">
      <w:pPr>
        <w:pStyle w:val="Akapitzlist"/>
        <w:numPr>
          <w:ilvl w:val="0"/>
          <w:numId w:val="8"/>
        </w:numPr>
        <w:spacing w:after="120"/>
        <w:contextualSpacing w:val="0"/>
        <w:jc w:val="both"/>
        <w:rPr>
          <w:rFonts w:ascii="Times New Roman" w:hAnsi="Times New Roman" w:cs="Times New Roman"/>
        </w:rPr>
      </w:pPr>
      <w:r w:rsidRPr="00FB492F">
        <w:rPr>
          <w:rFonts w:ascii="Times New Roman" w:hAnsi="Times New Roman" w:cs="Times New Roman"/>
        </w:rPr>
        <w:t>pozyskanie niezbędnych uzgodnień i decyzji administracyjnych związanych z</w:t>
      </w:r>
      <w:r w:rsidR="004F3BB9">
        <w:rPr>
          <w:rFonts w:ascii="Times New Roman" w:hAnsi="Times New Roman" w:cs="Times New Roman"/>
        </w:rPr>
        <w:t> </w:t>
      </w:r>
      <w:r w:rsidRPr="00FB492F">
        <w:rPr>
          <w:rFonts w:ascii="Times New Roman" w:hAnsi="Times New Roman" w:cs="Times New Roman"/>
        </w:rPr>
        <w:t xml:space="preserve">użytkowaniem obiektu budowlanego </w:t>
      </w:r>
      <w:r w:rsidR="00DB6036">
        <w:rPr>
          <w:rFonts w:ascii="Times New Roman" w:hAnsi="Times New Roman" w:cs="Times New Roman"/>
        </w:rPr>
        <w:t xml:space="preserve">oraz spełnienie niezbędnych warunków uzyskania </w:t>
      </w:r>
      <w:r w:rsidRPr="00FB492F">
        <w:rPr>
          <w:rFonts w:ascii="Times New Roman" w:hAnsi="Times New Roman" w:cs="Times New Roman"/>
        </w:rPr>
        <w:t>pozwoleni</w:t>
      </w:r>
      <w:r w:rsidR="00DB6036">
        <w:rPr>
          <w:rFonts w:ascii="Times New Roman" w:hAnsi="Times New Roman" w:cs="Times New Roman"/>
        </w:rPr>
        <w:t>a</w:t>
      </w:r>
      <w:r w:rsidRPr="00FB492F">
        <w:rPr>
          <w:rFonts w:ascii="Times New Roman" w:hAnsi="Times New Roman" w:cs="Times New Roman"/>
        </w:rPr>
        <w:t xml:space="preserve"> na użytkowanie</w:t>
      </w:r>
      <w:r w:rsidR="00DB6036">
        <w:rPr>
          <w:rFonts w:ascii="Times New Roman" w:hAnsi="Times New Roman" w:cs="Times New Roman"/>
        </w:rPr>
        <w:t xml:space="preserve"> tj. </w:t>
      </w:r>
      <w:r w:rsidR="00C21DBD">
        <w:rPr>
          <w:rFonts w:ascii="Times New Roman" w:hAnsi="Times New Roman" w:cs="Times New Roman"/>
        </w:rPr>
        <w:t>realizacja inwestycji towarzyszącej</w:t>
      </w:r>
      <w:r w:rsidR="00BF04DB">
        <w:rPr>
          <w:rFonts w:ascii="Times New Roman" w:hAnsi="Times New Roman" w:cs="Times New Roman"/>
        </w:rPr>
        <w:t xml:space="preserve"> - budowa tzw. </w:t>
      </w:r>
      <w:r w:rsidR="008C1E95">
        <w:rPr>
          <w:rFonts w:ascii="Times New Roman" w:hAnsi="Times New Roman" w:cs="Times New Roman"/>
        </w:rPr>
        <w:t xml:space="preserve">sięgacza w trybie </w:t>
      </w:r>
      <w:proofErr w:type="spellStart"/>
      <w:r w:rsidR="008C1E95">
        <w:rPr>
          <w:rFonts w:ascii="Times New Roman" w:hAnsi="Times New Roman" w:cs="Times New Roman"/>
        </w:rPr>
        <w:t>ZRiD</w:t>
      </w:r>
      <w:proofErr w:type="spellEnd"/>
      <w:r w:rsidR="00417468">
        <w:rPr>
          <w:rFonts w:ascii="Times New Roman" w:hAnsi="Times New Roman" w:cs="Times New Roman"/>
        </w:rPr>
        <w:t xml:space="preserve">, do </w:t>
      </w:r>
      <w:r w:rsidR="00417468">
        <w:rPr>
          <w:rFonts w:ascii="Times New Roman" w:hAnsi="Times New Roman" w:cs="Times New Roman"/>
        </w:rPr>
        <w:lastRenderedPageBreak/>
        <w:t>k</w:t>
      </w:r>
      <w:r w:rsidR="00BF04DB">
        <w:rPr>
          <w:rFonts w:ascii="Times New Roman" w:hAnsi="Times New Roman" w:cs="Times New Roman"/>
        </w:rPr>
        <w:t>tór</w:t>
      </w:r>
      <w:r w:rsidR="00417468">
        <w:rPr>
          <w:rFonts w:ascii="Times New Roman" w:hAnsi="Times New Roman" w:cs="Times New Roman"/>
        </w:rPr>
        <w:t xml:space="preserve">ej zobowiązana jest </w:t>
      </w:r>
      <w:r w:rsidR="00BF04DB">
        <w:rPr>
          <w:rFonts w:ascii="Times New Roman" w:hAnsi="Times New Roman" w:cs="Times New Roman"/>
        </w:rPr>
        <w:t>U</w:t>
      </w:r>
      <w:r w:rsidR="00417468">
        <w:rPr>
          <w:rFonts w:ascii="Times New Roman" w:hAnsi="Times New Roman" w:cs="Times New Roman"/>
        </w:rPr>
        <w:t>czelnia</w:t>
      </w:r>
      <w:r w:rsidR="00F312CC">
        <w:rPr>
          <w:rFonts w:ascii="Times New Roman" w:hAnsi="Times New Roman" w:cs="Times New Roman"/>
        </w:rPr>
        <w:t xml:space="preserve"> </w:t>
      </w:r>
      <w:r w:rsidR="007B7ED3">
        <w:rPr>
          <w:rFonts w:ascii="Times New Roman" w:hAnsi="Times New Roman" w:cs="Times New Roman"/>
        </w:rPr>
        <w:t xml:space="preserve">w ramach pozwolenia na budowę Kampusu </w:t>
      </w:r>
      <w:r w:rsidR="00F312CC">
        <w:rPr>
          <w:rFonts w:ascii="Times New Roman" w:hAnsi="Times New Roman" w:cs="Times New Roman"/>
        </w:rPr>
        <w:t>(</w:t>
      </w:r>
      <w:r w:rsidR="008C1E95">
        <w:rPr>
          <w:rFonts w:ascii="Times New Roman" w:hAnsi="Times New Roman" w:cs="Times New Roman"/>
        </w:rPr>
        <w:t xml:space="preserve">obecnie </w:t>
      </w:r>
      <w:r w:rsidR="00826F3B">
        <w:rPr>
          <w:rFonts w:ascii="Times New Roman" w:hAnsi="Times New Roman" w:cs="Times New Roman"/>
        </w:rPr>
        <w:t>prowadzone</w:t>
      </w:r>
      <w:r w:rsidR="008C1E95">
        <w:rPr>
          <w:rFonts w:ascii="Times New Roman" w:hAnsi="Times New Roman" w:cs="Times New Roman"/>
        </w:rPr>
        <w:t xml:space="preserve"> s</w:t>
      </w:r>
      <w:r w:rsidR="00826F3B">
        <w:rPr>
          <w:rFonts w:ascii="Times New Roman" w:hAnsi="Times New Roman" w:cs="Times New Roman"/>
        </w:rPr>
        <w:t>ą</w:t>
      </w:r>
      <w:r w:rsidR="008C1E95">
        <w:rPr>
          <w:rFonts w:ascii="Times New Roman" w:hAnsi="Times New Roman" w:cs="Times New Roman"/>
        </w:rPr>
        <w:t xml:space="preserve"> uzgodnienia z ZDM</w:t>
      </w:r>
      <w:r w:rsidR="00826F3B">
        <w:rPr>
          <w:rFonts w:ascii="Times New Roman" w:hAnsi="Times New Roman" w:cs="Times New Roman"/>
        </w:rPr>
        <w:t xml:space="preserve">K, a </w:t>
      </w:r>
      <w:r w:rsidR="00F312CC">
        <w:rPr>
          <w:rFonts w:ascii="Times New Roman" w:hAnsi="Times New Roman" w:cs="Times New Roman"/>
        </w:rPr>
        <w:t>planowany czas realizacji tej inwestycji to lata 2032-2033)</w:t>
      </w:r>
      <w:r w:rsidR="00AD0F55">
        <w:rPr>
          <w:rFonts w:ascii="Times New Roman" w:hAnsi="Times New Roman" w:cs="Times New Roman"/>
        </w:rPr>
        <w:t>;</w:t>
      </w:r>
    </w:p>
    <w:p w14:paraId="6DCBA8BD" w14:textId="16DC9A95" w:rsidR="00AD0F55" w:rsidRDefault="00AD0F55" w:rsidP="00E949D5">
      <w:pPr>
        <w:pStyle w:val="Akapitzlist"/>
        <w:numPr>
          <w:ilvl w:val="0"/>
          <w:numId w:val="8"/>
        </w:numPr>
        <w:spacing w:after="120"/>
        <w:contextualSpacing w:val="0"/>
        <w:jc w:val="both"/>
        <w:rPr>
          <w:rFonts w:ascii="Times New Roman" w:hAnsi="Times New Roman" w:cs="Times New Roman"/>
        </w:rPr>
      </w:pPr>
      <w:r>
        <w:rPr>
          <w:rFonts w:ascii="Times New Roman" w:hAnsi="Times New Roman" w:cs="Times New Roman"/>
        </w:rPr>
        <w:t xml:space="preserve">uwzględnienie w umowie </w:t>
      </w:r>
      <w:r w:rsidR="00BF273D">
        <w:rPr>
          <w:rFonts w:ascii="Times New Roman" w:hAnsi="Times New Roman" w:cs="Times New Roman"/>
        </w:rPr>
        <w:t xml:space="preserve">o roboty budowlane </w:t>
      </w:r>
      <w:r>
        <w:rPr>
          <w:rFonts w:ascii="Times New Roman" w:hAnsi="Times New Roman" w:cs="Times New Roman"/>
        </w:rPr>
        <w:t>przypadków szczególnych oraz procedur i</w:t>
      </w:r>
      <w:r w:rsidR="00BF273D">
        <w:rPr>
          <w:rFonts w:ascii="Times New Roman" w:hAnsi="Times New Roman" w:cs="Times New Roman"/>
        </w:rPr>
        <w:t xml:space="preserve"> możliwości zastosowania </w:t>
      </w:r>
      <w:r>
        <w:rPr>
          <w:rFonts w:ascii="Times New Roman" w:hAnsi="Times New Roman" w:cs="Times New Roman"/>
        </w:rPr>
        <w:t xml:space="preserve">rozwiązań </w:t>
      </w:r>
      <w:r w:rsidR="007B6F47">
        <w:rPr>
          <w:rFonts w:ascii="Times New Roman" w:hAnsi="Times New Roman" w:cs="Times New Roman"/>
        </w:rPr>
        <w:t xml:space="preserve">polegających na </w:t>
      </w:r>
      <w:r>
        <w:rPr>
          <w:rFonts w:ascii="Times New Roman" w:hAnsi="Times New Roman" w:cs="Times New Roman"/>
        </w:rPr>
        <w:t>odpowiedni</w:t>
      </w:r>
      <w:r w:rsidR="007B6F47">
        <w:rPr>
          <w:rFonts w:ascii="Times New Roman" w:hAnsi="Times New Roman" w:cs="Times New Roman"/>
        </w:rPr>
        <w:t>m</w:t>
      </w:r>
      <w:r>
        <w:rPr>
          <w:rFonts w:ascii="Times New Roman" w:hAnsi="Times New Roman" w:cs="Times New Roman"/>
        </w:rPr>
        <w:t xml:space="preserve"> dostosowani</w:t>
      </w:r>
      <w:r w:rsidR="007B6F47">
        <w:rPr>
          <w:rFonts w:ascii="Times New Roman" w:hAnsi="Times New Roman" w:cs="Times New Roman"/>
        </w:rPr>
        <w:t>u</w:t>
      </w:r>
      <w:r>
        <w:rPr>
          <w:rFonts w:ascii="Times New Roman" w:hAnsi="Times New Roman" w:cs="Times New Roman"/>
        </w:rPr>
        <w:t xml:space="preserve"> projektu wykonawczego do zmienionych warunków, np. </w:t>
      </w:r>
      <w:r w:rsidR="007B6F47">
        <w:rPr>
          <w:rFonts w:ascii="Times New Roman" w:hAnsi="Times New Roman" w:cs="Times New Roman"/>
        </w:rPr>
        <w:t>nadmiernego</w:t>
      </w:r>
      <w:r>
        <w:rPr>
          <w:rFonts w:ascii="Times New Roman" w:hAnsi="Times New Roman" w:cs="Times New Roman"/>
        </w:rPr>
        <w:t xml:space="preserve"> wzrostu cen materiałów budowlanych, </w:t>
      </w:r>
      <w:r w:rsidR="00DB7CA5">
        <w:rPr>
          <w:rFonts w:ascii="Times New Roman" w:hAnsi="Times New Roman" w:cs="Times New Roman"/>
        </w:rPr>
        <w:t xml:space="preserve">skokowych </w:t>
      </w:r>
      <w:r>
        <w:rPr>
          <w:rFonts w:ascii="Times New Roman" w:hAnsi="Times New Roman" w:cs="Times New Roman"/>
        </w:rPr>
        <w:t xml:space="preserve">zmian technologicznych, czy innych okoliczności </w:t>
      </w:r>
      <w:r w:rsidR="00735421">
        <w:rPr>
          <w:rFonts w:ascii="Times New Roman" w:hAnsi="Times New Roman" w:cs="Times New Roman"/>
        </w:rPr>
        <w:t xml:space="preserve">zagrażających realizacji projektu lub jego </w:t>
      </w:r>
      <w:r w:rsidR="00BF273D">
        <w:rPr>
          <w:rFonts w:ascii="Times New Roman" w:hAnsi="Times New Roman" w:cs="Times New Roman"/>
        </w:rPr>
        <w:t xml:space="preserve">całkowitemu </w:t>
      </w:r>
      <w:r w:rsidR="00735421">
        <w:rPr>
          <w:rFonts w:ascii="Times New Roman" w:hAnsi="Times New Roman" w:cs="Times New Roman"/>
        </w:rPr>
        <w:t>zatrzymaniu.</w:t>
      </w:r>
    </w:p>
    <w:p w14:paraId="666AFC54" w14:textId="526B425F" w:rsidR="00B900BC" w:rsidRPr="00EE070E" w:rsidRDefault="00C44187" w:rsidP="00E949D5">
      <w:pPr>
        <w:pStyle w:val="Akapitzlist"/>
        <w:numPr>
          <w:ilvl w:val="0"/>
          <w:numId w:val="46"/>
        </w:numPr>
        <w:spacing w:after="120"/>
        <w:ind w:left="714" w:hanging="357"/>
        <w:contextualSpacing w:val="0"/>
        <w:jc w:val="both"/>
        <w:rPr>
          <w:rFonts w:ascii="Times New Roman" w:hAnsi="Times New Roman" w:cs="Times New Roman"/>
        </w:rPr>
      </w:pPr>
      <w:r w:rsidRPr="00EE070E">
        <w:rPr>
          <w:rFonts w:ascii="Times New Roman" w:hAnsi="Times New Roman" w:cs="Times New Roman"/>
        </w:rPr>
        <w:t>M</w:t>
      </w:r>
      <w:r w:rsidR="006422DC" w:rsidRPr="00EE070E">
        <w:rPr>
          <w:rFonts w:ascii="Times New Roman" w:hAnsi="Times New Roman" w:cs="Times New Roman"/>
        </w:rPr>
        <w:t xml:space="preserve">ożliwe jest także wystąpienie ryzyka </w:t>
      </w:r>
      <w:r w:rsidR="006422DC" w:rsidRPr="00EE070E">
        <w:rPr>
          <w:rFonts w:ascii="Times New Roman" w:hAnsi="Times New Roman" w:cs="Times New Roman"/>
          <w:b/>
          <w:bCs/>
        </w:rPr>
        <w:t>archeologicznego</w:t>
      </w:r>
      <w:r w:rsidR="006422DC" w:rsidRPr="00EE070E">
        <w:rPr>
          <w:rFonts w:ascii="Times New Roman" w:hAnsi="Times New Roman" w:cs="Times New Roman"/>
        </w:rPr>
        <w:t xml:space="preserve">. Ryzyko to ocenia się jako </w:t>
      </w:r>
      <w:r w:rsidR="006422DC" w:rsidRPr="00EE070E">
        <w:rPr>
          <w:rFonts w:ascii="Times New Roman" w:hAnsi="Times New Roman" w:cs="Times New Roman"/>
          <w:b/>
          <w:bCs/>
        </w:rPr>
        <w:t>niskie</w:t>
      </w:r>
      <w:r w:rsidR="006422DC" w:rsidRPr="00EE070E">
        <w:rPr>
          <w:rFonts w:ascii="Times New Roman" w:hAnsi="Times New Roman" w:cs="Times New Roman"/>
        </w:rPr>
        <w:t xml:space="preserve">, jako, że </w:t>
      </w:r>
      <w:r w:rsidR="00311DC6" w:rsidRPr="00311DC6">
        <w:rPr>
          <w:rFonts w:ascii="Times New Roman" w:hAnsi="Times New Roman" w:cs="Times New Roman"/>
        </w:rPr>
        <w:t>AMKP</w:t>
      </w:r>
      <w:r w:rsidR="00311DC6" w:rsidRPr="00311DC6" w:rsidDel="00311DC6">
        <w:rPr>
          <w:rFonts w:ascii="Times New Roman" w:hAnsi="Times New Roman" w:cs="Times New Roman"/>
        </w:rPr>
        <w:t xml:space="preserve"> </w:t>
      </w:r>
      <w:r w:rsidR="006422DC" w:rsidRPr="00EE070E">
        <w:rPr>
          <w:rFonts w:ascii="Times New Roman" w:hAnsi="Times New Roman" w:cs="Times New Roman"/>
        </w:rPr>
        <w:t xml:space="preserve">dokonała rozeznania/kwerendy dostępnych dokumentów w tym zakresie oraz </w:t>
      </w:r>
      <w:r w:rsidRPr="00EE070E">
        <w:rPr>
          <w:rFonts w:ascii="Times New Roman" w:hAnsi="Times New Roman" w:cs="Times New Roman"/>
        </w:rPr>
        <w:t xml:space="preserve">dokonała wstępnej oceny terenu przy okazji realizacji </w:t>
      </w:r>
      <w:r w:rsidR="006422DC" w:rsidRPr="00EE070E">
        <w:rPr>
          <w:rFonts w:ascii="Times New Roman" w:hAnsi="Times New Roman" w:cs="Times New Roman"/>
        </w:rPr>
        <w:t>rozbió</w:t>
      </w:r>
      <w:r w:rsidRPr="00EE070E">
        <w:rPr>
          <w:rFonts w:ascii="Times New Roman" w:hAnsi="Times New Roman" w:cs="Times New Roman"/>
        </w:rPr>
        <w:t>rek</w:t>
      </w:r>
      <w:r w:rsidR="006422DC" w:rsidRPr="00EE070E">
        <w:rPr>
          <w:rFonts w:ascii="Times New Roman" w:hAnsi="Times New Roman" w:cs="Times New Roman"/>
        </w:rPr>
        <w:t xml:space="preserve"> baraków</w:t>
      </w:r>
      <w:r w:rsidRPr="00EE070E">
        <w:rPr>
          <w:rFonts w:ascii="Times New Roman" w:hAnsi="Times New Roman" w:cs="Times New Roman"/>
        </w:rPr>
        <w:t>,</w:t>
      </w:r>
      <w:r w:rsidR="006422DC" w:rsidRPr="00EE070E">
        <w:rPr>
          <w:rFonts w:ascii="Times New Roman" w:hAnsi="Times New Roman" w:cs="Times New Roman"/>
        </w:rPr>
        <w:t xml:space="preserve"> hangarów </w:t>
      </w:r>
      <w:r w:rsidRPr="00EE070E">
        <w:rPr>
          <w:rFonts w:ascii="Times New Roman" w:hAnsi="Times New Roman" w:cs="Times New Roman"/>
        </w:rPr>
        <w:t>i </w:t>
      </w:r>
      <w:r w:rsidR="006422DC" w:rsidRPr="00EE070E">
        <w:rPr>
          <w:rFonts w:ascii="Times New Roman" w:hAnsi="Times New Roman" w:cs="Times New Roman"/>
        </w:rPr>
        <w:t>innych obiektów infrastruktury</w:t>
      </w:r>
      <w:r w:rsidRPr="00EE070E">
        <w:rPr>
          <w:rFonts w:ascii="Times New Roman" w:hAnsi="Times New Roman" w:cs="Times New Roman"/>
        </w:rPr>
        <w:t>.</w:t>
      </w:r>
      <w:r w:rsidR="006422DC" w:rsidRPr="00EE070E">
        <w:rPr>
          <w:rFonts w:ascii="Times New Roman" w:hAnsi="Times New Roman" w:cs="Times New Roman"/>
        </w:rPr>
        <w:t xml:space="preserve"> </w:t>
      </w:r>
      <w:r w:rsidRPr="00EE070E">
        <w:rPr>
          <w:rFonts w:ascii="Times New Roman" w:hAnsi="Times New Roman" w:cs="Times New Roman"/>
        </w:rPr>
        <w:t>Na chwile obecną</w:t>
      </w:r>
      <w:r w:rsidR="006422DC" w:rsidRPr="00EE070E">
        <w:rPr>
          <w:rFonts w:ascii="Times New Roman" w:hAnsi="Times New Roman" w:cs="Times New Roman"/>
        </w:rPr>
        <w:t xml:space="preserve"> teren </w:t>
      </w:r>
      <w:r w:rsidRPr="00EE070E">
        <w:rPr>
          <w:rFonts w:ascii="Times New Roman" w:hAnsi="Times New Roman" w:cs="Times New Roman"/>
        </w:rPr>
        <w:t xml:space="preserve">jest </w:t>
      </w:r>
      <w:r w:rsidR="006422DC" w:rsidRPr="00EE070E">
        <w:rPr>
          <w:rFonts w:ascii="Times New Roman" w:hAnsi="Times New Roman" w:cs="Times New Roman"/>
        </w:rPr>
        <w:t>oczyszczony i przygotowany do inwestycji kubaturowej</w:t>
      </w:r>
      <w:r w:rsidRPr="00EE070E">
        <w:rPr>
          <w:rFonts w:ascii="Times New Roman" w:hAnsi="Times New Roman" w:cs="Times New Roman"/>
        </w:rPr>
        <w:t>.</w:t>
      </w:r>
    </w:p>
    <w:p w14:paraId="2C44F8C2" w14:textId="4E0317CC" w:rsidR="009710B8" w:rsidRPr="00EE070E" w:rsidRDefault="009710B8" w:rsidP="00E949D5">
      <w:pPr>
        <w:pStyle w:val="Akapitzlist"/>
        <w:numPr>
          <w:ilvl w:val="0"/>
          <w:numId w:val="46"/>
        </w:numPr>
        <w:spacing w:after="120"/>
        <w:ind w:left="714" w:hanging="357"/>
        <w:contextualSpacing w:val="0"/>
        <w:jc w:val="both"/>
        <w:rPr>
          <w:rFonts w:ascii="Times New Roman" w:hAnsi="Times New Roman" w:cs="Times New Roman"/>
        </w:rPr>
      </w:pPr>
      <w:r w:rsidRPr="00EE070E">
        <w:rPr>
          <w:rFonts w:ascii="Times New Roman" w:hAnsi="Times New Roman" w:cs="Times New Roman"/>
        </w:rPr>
        <w:t xml:space="preserve">Istotnym ryzykiem w przypadku projektów publicznych jest ryzyko </w:t>
      </w:r>
      <w:r w:rsidRPr="00EE070E">
        <w:rPr>
          <w:rFonts w:ascii="Times New Roman" w:hAnsi="Times New Roman" w:cs="Times New Roman"/>
          <w:b/>
          <w:bCs/>
        </w:rPr>
        <w:t>polityczne</w:t>
      </w:r>
      <w:r w:rsidRPr="00EE070E">
        <w:rPr>
          <w:rFonts w:ascii="Times New Roman" w:hAnsi="Times New Roman" w:cs="Times New Roman"/>
        </w:rPr>
        <w:t>, które może skutkować zmiana decyzji w sprawie realizacji projektu lub zmniejszeniem jego finansowania</w:t>
      </w:r>
      <w:r w:rsidR="00FB30F0" w:rsidRPr="00FB30F0">
        <w:rPr>
          <w:rFonts w:ascii="Times New Roman" w:hAnsi="Times New Roman" w:cs="Times New Roman"/>
        </w:rPr>
        <w:t xml:space="preserve"> </w:t>
      </w:r>
      <w:r w:rsidR="00FB30F0">
        <w:rPr>
          <w:rFonts w:ascii="Times New Roman" w:hAnsi="Times New Roman" w:cs="Times New Roman"/>
        </w:rPr>
        <w:t>w trakcie jego realizacji</w:t>
      </w:r>
      <w:r w:rsidRPr="00EE070E">
        <w:rPr>
          <w:rFonts w:ascii="Times New Roman" w:hAnsi="Times New Roman" w:cs="Times New Roman"/>
        </w:rPr>
        <w:t xml:space="preserve">. Ryzyko to jest </w:t>
      </w:r>
      <w:r w:rsidR="00FB30F0">
        <w:rPr>
          <w:rFonts w:ascii="Times New Roman" w:hAnsi="Times New Roman" w:cs="Times New Roman"/>
        </w:rPr>
        <w:t xml:space="preserve">nieznaczne i </w:t>
      </w:r>
      <w:r w:rsidRPr="00EE070E">
        <w:rPr>
          <w:rFonts w:ascii="Times New Roman" w:hAnsi="Times New Roman" w:cs="Times New Roman"/>
        </w:rPr>
        <w:t>zminimalizowane poprzez podjęcie przez Radę Ministrów uchwały w sprawie Programu</w:t>
      </w:r>
      <w:r w:rsidR="00BB3EE2">
        <w:rPr>
          <w:rFonts w:ascii="Times New Roman" w:hAnsi="Times New Roman" w:cs="Times New Roman"/>
        </w:rPr>
        <w:t>.</w:t>
      </w:r>
    </w:p>
    <w:p w14:paraId="72E0ECE5" w14:textId="77DE1332" w:rsidR="000B663A" w:rsidRPr="0028790A" w:rsidRDefault="000B663A" w:rsidP="00E949D5">
      <w:pPr>
        <w:pStyle w:val="Akapitzlist"/>
        <w:numPr>
          <w:ilvl w:val="0"/>
          <w:numId w:val="46"/>
        </w:numPr>
        <w:spacing w:after="120"/>
        <w:ind w:left="714" w:hanging="357"/>
        <w:contextualSpacing w:val="0"/>
        <w:jc w:val="both"/>
        <w:rPr>
          <w:rFonts w:ascii="Times New Roman" w:hAnsi="Times New Roman" w:cs="Times New Roman"/>
        </w:rPr>
      </w:pPr>
      <w:r w:rsidRPr="0028790A">
        <w:rPr>
          <w:rFonts w:ascii="Times New Roman" w:hAnsi="Times New Roman" w:cs="Times New Roman"/>
        </w:rPr>
        <w:t xml:space="preserve">W zakresie </w:t>
      </w:r>
      <w:proofErr w:type="spellStart"/>
      <w:r w:rsidRPr="0028790A">
        <w:rPr>
          <w:rFonts w:ascii="Times New Roman" w:hAnsi="Times New Roman" w:cs="Times New Roman"/>
          <w:b/>
        </w:rPr>
        <w:t>ryzyk</w:t>
      </w:r>
      <w:proofErr w:type="spellEnd"/>
      <w:r w:rsidRPr="0028790A">
        <w:rPr>
          <w:rFonts w:ascii="Times New Roman" w:hAnsi="Times New Roman" w:cs="Times New Roman"/>
          <w:b/>
        </w:rPr>
        <w:t xml:space="preserve"> prawnych</w:t>
      </w:r>
      <w:r w:rsidRPr="0028790A">
        <w:rPr>
          <w:rFonts w:ascii="Times New Roman" w:hAnsi="Times New Roman" w:cs="Times New Roman"/>
        </w:rPr>
        <w:t xml:space="preserve">, szczególnie istotne są te związane z rozwiązaniem umowy </w:t>
      </w:r>
      <w:r w:rsidR="00B27738">
        <w:rPr>
          <w:rFonts w:ascii="Times New Roman" w:hAnsi="Times New Roman" w:cs="Times New Roman"/>
        </w:rPr>
        <w:t>z wykonawcą robót</w:t>
      </w:r>
      <w:r w:rsidRPr="0028790A">
        <w:rPr>
          <w:rFonts w:ascii="Times New Roman" w:hAnsi="Times New Roman" w:cs="Times New Roman"/>
        </w:rPr>
        <w:t xml:space="preserve">, </w:t>
      </w:r>
      <w:r w:rsidR="00B27738">
        <w:rPr>
          <w:rFonts w:ascii="Times New Roman" w:hAnsi="Times New Roman" w:cs="Times New Roman"/>
        </w:rPr>
        <w:t xml:space="preserve">zarówno z przyczyn leżących po stronie wykonawcy jak i </w:t>
      </w:r>
      <w:r w:rsidR="00311DC6" w:rsidRPr="00311DC6">
        <w:rPr>
          <w:rFonts w:ascii="Times New Roman" w:hAnsi="Times New Roman" w:cs="Times New Roman"/>
        </w:rPr>
        <w:t>AMKP</w:t>
      </w:r>
      <w:r w:rsidRPr="0028790A">
        <w:rPr>
          <w:rFonts w:ascii="Times New Roman" w:hAnsi="Times New Roman" w:cs="Times New Roman"/>
        </w:rPr>
        <w:t xml:space="preserve">. </w:t>
      </w:r>
      <w:r w:rsidR="00F7087D">
        <w:rPr>
          <w:rFonts w:ascii="Times New Roman" w:hAnsi="Times New Roman" w:cs="Times New Roman"/>
        </w:rPr>
        <w:t xml:space="preserve">W tym celu w umowie zostaną wprowadzone </w:t>
      </w:r>
      <w:r w:rsidR="00EA6979" w:rsidRPr="00EA6979">
        <w:rPr>
          <w:rFonts w:ascii="Times New Roman" w:hAnsi="Times New Roman" w:cs="Times New Roman"/>
        </w:rPr>
        <w:t>postanowie</w:t>
      </w:r>
      <w:r w:rsidR="00EA6979">
        <w:rPr>
          <w:rFonts w:ascii="Times New Roman" w:hAnsi="Times New Roman" w:cs="Times New Roman"/>
        </w:rPr>
        <w:t>nia</w:t>
      </w:r>
      <w:r w:rsidR="00EA6979" w:rsidRPr="00EA6979">
        <w:rPr>
          <w:rFonts w:ascii="Times New Roman" w:hAnsi="Times New Roman" w:cs="Times New Roman"/>
        </w:rPr>
        <w:t>, które umożliwią uruchomienie procedury naprawczej zanim skutecznie dojdzie do rozwiązania umowy (</w:t>
      </w:r>
      <w:r w:rsidR="00EA6979">
        <w:rPr>
          <w:rFonts w:ascii="Times New Roman" w:hAnsi="Times New Roman" w:cs="Times New Roman"/>
        </w:rPr>
        <w:t xml:space="preserve">tzw. </w:t>
      </w:r>
      <w:r w:rsidR="00EA6979" w:rsidRPr="00EA6979">
        <w:rPr>
          <w:rFonts w:ascii="Times New Roman" w:hAnsi="Times New Roman" w:cs="Times New Roman"/>
        </w:rPr>
        <w:t>okres naprawczy)</w:t>
      </w:r>
      <w:r w:rsidR="00BB3EE2">
        <w:rPr>
          <w:rFonts w:ascii="Times New Roman" w:hAnsi="Times New Roman" w:cs="Times New Roman"/>
        </w:rPr>
        <w:t>.</w:t>
      </w:r>
    </w:p>
    <w:p w14:paraId="6D07F374" w14:textId="0C9A431B" w:rsidR="009710B8" w:rsidRPr="009710B8" w:rsidRDefault="009710B8" w:rsidP="00E949D5">
      <w:pPr>
        <w:pStyle w:val="Akapitzlist"/>
        <w:numPr>
          <w:ilvl w:val="0"/>
          <w:numId w:val="46"/>
        </w:numPr>
        <w:spacing w:after="120"/>
        <w:ind w:left="714" w:hanging="357"/>
        <w:contextualSpacing w:val="0"/>
        <w:jc w:val="both"/>
        <w:rPr>
          <w:rFonts w:ascii="Times New Roman" w:hAnsi="Times New Roman" w:cs="Times New Roman"/>
        </w:rPr>
      </w:pPr>
      <w:r w:rsidRPr="009710B8">
        <w:rPr>
          <w:rFonts w:ascii="Times New Roman" w:hAnsi="Times New Roman" w:cs="Times New Roman"/>
        </w:rPr>
        <w:t xml:space="preserve">Na </w:t>
      </w:r>
      <w:r w:rsidRPr="009710B8">
        <w:rPr>
          <w:rFonts w:ascii="Times New Roman" w:hAnsi="Times New Roman" w:cs="Times New Roman"/>
          <w:b/>
        </w:rPr>
        <w:t>etapie budowy</w:t>
      </w:r>
      <w:r w:rsidRPr="009710B8">
        <w:rPr>
          <w:rFonts w:ascii="Times New Roman" w:hAnsi="Times New Roman" w:cs="Times New Roman"/>
        </w:rPr>
        <w:t xml:space="preserve"> wystąpią także ryzyka związane z okolicznościami, których żadna ze stron nie może mieć pod pełną kontrolą, np. siła wyższa. </w:t>
      </w:r>
    </w:p>
    <w:p w14:paraId="01279088" w14:textId="1D935975" w:rsidR="00631609" w:rsidRDefault="00631609" w:rsidP="00E949D5">
      <w:pPr>
        <w:pStyle w:val="Akapitzlist"/>
        <w:numPr>
          <w:ilvl w:val="0"/>
          <w:numId w:val="46"/>
        </w:numPr>
        <w:spacing w:after="120"/>
        <w:ind w:left="714" w:hanging="357"/>
        <w:contextualSpacing w:val="0"/>
        <w:jc w:val="both"/>
        <w:rPr>
          <w:rFonts w:ascii="Times New Roman" w:hAnsi="Times New Roman" w:cs="Times New Roman"/>
        </w:rPr>
      </w:pPr>
      <w:r w:rsidRPr="00EE070E">
        <w:rPr>
          <w:rFonts w:ascii="Times New Roman" w:hAnsi="Times New Roman" w:cs="Times New Roman"/>
        </w:rPr>
        <w:t xml:space="preserve">Prawdopodobieństwo wystąpienia pozostałych </w:t>
      </w:r>
      <w:proofErr w:type="spellStart"/>
      <w:r w:rsidRPr="00EE070E">
        <w:rPr>
          <w:rFonts w:ascii="Times New Roman" w:hAnsi="Times New Roman" w:cs="Times New Roman"/>
        </w:rPr>
        <w:t>ryzyk</w:t>
      </w:r>
      <w:proofErr w:type="spellEnd"/>
      <w:r w:rsidRPr="00EE070E">
        <w:rPr>
          <w:rFonts w:ascii="Times New Roman" w:hAnsi="Times New Roman" w:cs="Times New Roman"/>
        </w:rPr>
        <w:t xml:space="preserve"> związanych z etapem budowy, takich, jak: </w:t>
      </w:r>
      <w:r w:rsidR="00D66EE1" w:rsidRPr="00EE070E">
        <w:rPr>
          <w:rFonts w:ascii="Times New Roman" w:hAnsi="Times New Roman" w:cs="Times New Roman"/>
        </w:rPr>
        <w:t xml:space="preserve">zasoby siły roboczej, </w:t>
      </w:r>
      <w:r w:rsidR="00A708CD" w:rsidRPr="00EE070E">
        <w:rPr>
          <w:rFonts w:ascii="Times New Roman" w:hAnsi="Times New Roman" w:cs="Times New Roman"/>
        </w:rPr>
        <w:t xml:space="preserve">materiałów budowlanych i sprzętu wykonawcy, </w:t>
      </w:r>
      <w:r w:rsidR="00417CB1" w:rsidRPr="00EE070E">
        <w:rPr>
          <w:rFonts w:ascii="Times New Roman" w:hAnsi="Times New Roman" w:cs="Times New Roman"/>
        </w:rPr>
        <w:t xml:space="preserve">sytuacja finansowa wykonawcy, </w:t>
      </w:r>
      <w:r w:rsidR="002C7005" w:rsidRPr="00EE070E">
        <w:rPr>
          <w:rFonts w:ascii="Times New Roman" w:hAnsi="Times New Roman" w:cs="Times New Roman"/>
        </w:rPr>
        <w:t xml:space="preserve">roszczenia osób trzecich, </w:t>
      </w:r>
      <w:r w:rsidR="002446E5" w:rsidRPr="00EE070E">
        <w:rPr>
          <w:rFonts w:ascii="Times New Roman" w:hAnsi="Times New Roman" w:cs="Times New Roman"/>
        </w:rPr>
        <w:t xml:space="preserve">protesty społeczne związane z realizacją Projektu, </w:t>
      </w:r>
      <w:r w:rsidRPr="00EE070E">
        <w:rPr>
          <w:rFonts w:ascii="Times New Roman" w:hAnsi="Times New Roman" w:cs="Times New Roman"/>
        </w:rPr>
        <w:t xml:space="preserve">ocenia się jako </w:t>
      </w:r>
      <w:r w:rsidRPr="00EE070E">
        <w:rPr>
          <w:rFonts w:ascii="Times New Roman" w:hAnsi="Times New Roman" w:cs="Times New Roman"/>
          <w:b/>
          <w:bCs/>
        </w:rPr>
        <w:t>niskie</w:t>
      </w:r>
      <w:r w:rsidRPr="00EE070E">
        <w:rPr>
          <w:rFonts w:ascii="Times New Roman" w:hAnsi="Times New Roman" w:cs="Times New Roman"/>
        </w:rPr>
        <w:t xml:space="preserve"> lub </w:t>
      </w:r>
      <w:r w:rsidRPr="00EE070E">
        <w:rPr>
          <w:rFonts w:ascii="Times New Roman" w:hAnsi="Times New Roman" w:cs="Times New Roman"/>
          <w:b/>
          <w:bCs/>
        </w:rPr>
        <w:t>mało prawdopodobne</w:t>
      </w:r>
      <w:r w:rsidRPr="00EE070E">
        <w:rPr>
          <w:rFonts w:ascii="Times New Roman" w:hAnsi="Times New Roman" w:cs="Times New Roman"/>
        </w:rPr>
        <w:t>.</w:t>
      </w:r>
      <w:r w:rsidR="007831AA" w:rsidRPr="00EE070E">
        <w:rPr>
          <w:rFonts w:ascii="Times New Roman" w:hAnsi="Times New Roman" w:cs="Times New Roman"/>
        </w:rPr>
        <w:t xml:space="preserve"> Należy nadmienić, iż pomimo pozytywnego stosunku do inwestycji kubaturowej mieszkańców okolicznych osiedli</w:t>
      </w:r>
      <w:r w:rsidR="00531EDC" w:rsidRPr="00EE070E">
        <w:rPr>
          <w:rFonts w:ascii="Times New Roman" w:hAnsi="Times New Roman" w:cs="Times New Roman"/>
        </w:rPr>
        <w:t xml:space="preserve"> (na podstawie </w:t>
      </w:r>
      <w:r w:rsidR="00A201EA" w:rsidRPr="00EE070E">
        <w:rPr>
          <w:rFonts w:ascii="Times New Roman" w:hAnsi="Times New Roman" w:cs="Times New Roman"/>
        </w:rPr>
        <w:t xml:space="preserve">wykonanych </w:t>
      </w:r>
      <w:r w:rsidR="00531EDC" w:rsidRPr="00EE070E">
        <w:rPr>
          <w:rFonts w:ascii="Times New Roman" w:hAnsi="Times New Roman" w:cs="Times New Roman"/>
        </w:rPr>
        <w:t xml:space="preserve">konsultacji społecznych) </w:t>
      </w:r>
      <w:r w:rsidR="00311DC6" w:rsidRPr="00311DC6">
        <w:rPr>
          <w:rFonts w:ascii="Times New Roman" w:hAnsi="Times New Roman" w:cs="Times New Roman"/>
        </w:rPr>
        <w:t>AMKP</w:t>
      </w:r>
      <w:r w:rsidR="00096FE2" w:rsidRPr="00EE070E">
        <w:rPr>
          <w:rFonts w:ascii="Times New Roman" w:hAnsi="Times New Roman" w:cs="Times New Roman"/>
        </w:rPr>
        <w:t xml:space="preserve"> planuje zorganizować proces budowy w taki sposób, aby ograniczyć uciążliwości </w:t>
      </w:r>
      <w:r w:rsidR="000A2D70" w:rsidRPr="00EE070E">
        <w:rPr>
          <w:rFonts w:ascii="Times New Roman" w:hAnsi="Times New Roman" w:cs="Times New Roman"/>
        </w:rPr>
        <w:t xml:space="preserve">m.in. poprzez </w:t>
      </w:r>
      <w:r w:rsidR="00B57089" w:rsidRPr="00EE070E">
        <w:rPr>
          <w:rFonts w:ascii="Times New Roman" w:hAnsi="Times New Roman" w:cs="Times New Roman"/>
        </w:rPr>
        <w:t>zminimalizowanie ruchu pojazdów do transportu materiałów budowalnych</w:t>
      </w:r>
      <w:r w:rsidR="003B0269" w:rsidRPr="00EE070E">
        <w:rPr>
          <w:rFonts w:ascii="Times New Roman" w:hAnsi="Times New Roman" w:cs="Times New Roman"/>
        </w:rPr>
        <w:t xml:space="preserve"> </w:t>
      </w:r>
      <w:r w:rsidR="00455695" w:rsidRPr="00EE070E">
        <w:rPr>
          <w:rFonts w:ascii="Times New Roman" w:hAnsi="Times New Roman" w:cs="Times New Roman"/>
        </w:rPr>
        <w:t>(</w:t>
      </w:r>
      <w:r w:rsidR="00BF4E00" w:rsidRPr="00EE070E">
        <w:rPr>
          <w:rFonts w:ascii="Times New Roman" w:hAnsi="Times New Roman" w:cs="Times New Roman"/>
        </w:rPr>
        <w:t xml:space="preserve">przygotowanie </w:t>
      </w:r>
      <w:r w:rsidR="00F740CE" w:rsidRPr="00EE070E">
        <w:rPr>
          <w:rFonts w:ascii="Times New Roman" w:hAnsi="Times New Roman" w:cs="Times New Roman"/>
        </w:rPr>
        <w:t xml:space="preserve">mieszanek i wybranych </w:t>
      </w:r>
      <w:r w:rsidR="00414B85" w:rsidRPr="00EE070E">
        <w:rPr>
          <w:rFonts w:ascii="Times New Roman" w:hAnsi="Times New Roman" w:cs="Times New Roman"/>
        </w:rPr>
        <w:t xml:space="preserve">elementów </w:t>
      </w:r>
      <w:r w:rsidR="00F740CE" w:rsidRPr="00EE070E">
        <w:rPr>
          <w:rFonts w:ascii="Times New Roman" w:hAnsi="Times New Roman" w:cs="Times New Roman"/>
        </w:rPr>
        <w:t xml:space="preserve">konstrukcyjnych </w:t>
      </w:r>
      <w:r w:rsidR="00E57D74" w:rsidRPr="00EE070E">
        <w:rPr>
          <w:rFonts w:ascii="Times New Roman" w:hAnsi="Times New Roman" w:cs="Times New Roman"/>
        </w:rPr>
        <w:t xml:space="preserve">bezpośrednio </w:t>
      </w:r>
      <w:r w:rsidR="00A14C52" w:rsidRPr="00EE070E">
        <w:rPr>
          <w:rFonts w:ascii="Times New Roman" w:hAnsi="Times New Roman" w:cs="Times New Roman"/>
        </w:rPr>
        <w:t xml:space="preserve">na terenie budowy </w:t>
      </w:r>
      <w:r w:rsidR="00455695" w:rsidRPr="00EE070E">
        <w:rPr>
          <w:rFonts w:ascii="Times New Roman" w:hAnsi="Times New Roman" w:cs="Times New Roman"/>
        </w:rPr>
        <w:t xml:space="preserve">oraz zastosowanie rozwiązań </w:t>
      </w:r>
      <w:r w:rsidR="00BF4E00" w:rsidRPr="00EE070E">
        <w:rPr>
          <w:rFonts w:ascii="Times New Roman" w:hAnsi="Times New Roman" w:cs="Times New Roman"/>
        </w:rPr>
        <w:t xml:space="preserve">ochronnych, </w:t>
      </w:r>
      <w:r w:rsidR="00455695" w:rsidRPr="00EE070E">
        <w:rPr>
          <w:rFonts w:ascii="Times New Roman" w:hAnsi="Times New Roman" w:cs="Times New Roman"/>
        </w:rPr>
        <w:t>zabezpieczających przed nadmiernym hałasem</w:t>
      </w:r>
      <w:r w:rsidR="00BF4E00" w:rsidRPr="00EE070E">
        <w:rPr>
          <w:rFonts w:ascii="Times New Roman" w:hAnsi="Times New Roman" w:cs="Times New Roman"/>
        </w:rPr>
        <w:t>)</w:t>
      </w:r>
      <w:r w:rsidR="00B57089" w:rsidRPr="00EE070E">
        <w:rPr>
          <w:rFonts w:ascii="Times New Roman" w:hAnsi="Times New Roman" w:cs="Times New Roman"/>
        </w:rPr>
        <w:t>.</w:t>
      </w:r>
    </w:p>
    <w:p w14:paraId="6A567367" w14:textId="6EFBE454" w:rsidR="00DA1466" w:rsidRPr="00DA1466" w:rsidRDefault="00DA1466" w:rsidP="00DA1466">
      <w:pPr>
        <w:spacing w:after="120"/>
        <w:jc w:val="both"/>
        <w:rPr>
          <w:rFonts w:ascii="Times New Roman" w:hAnsi="Times New Roman" w:cs="Times New Roman"/>
          <w:b/>
          <w:bCs/>
        </w:rPr>
      </w:pPr>
      <w:r w:rsidRPr="00DA1466">
        <w:rPr>
          <w:rFonts w:ascii="Times New Roman" w:hAnsi="Times New Roman" w:cs="Times New Roman"/>
          <w:b/>
          <w:bCs/>
        </w:rPr>
        <w:t xml:space="preserve">Etap </w:t>
      </w:r>
      <w:r>
        <w:rPr>
          <w:rFonts w:ascii="Times New Roman" w:hAnsi="Times New Roman" w:cs="Times New Roman"/>
          <w:b/>
          <w:bCs/>
        </w:rPr>
        <w:t>Utrzymania</w:t>
      </w:r>
    </w:p>
    <w:p w14:paraId="562DCA98" w14:textId="703F2547" w:rsidR="000E5EBA" w:rsidRPr="0029475B" w:rsidRDefault="000E5EBA" w:rsidP="00E949D5">
      <w:pPr>
        <w:pStyle w:val="Akapitzlist"/>
        <w:numPr>
          <w:ilvl w:val="1"/>
          <w:numId w:val="36"/>
        </w:numPr>
        <w:spacing w:after="120"/>
        <w:jc w:val="both"/>
        <w:rPr>
          <w:rFonts w:ascii="Times New Roman" w:hAnsi="Times New Roman" w:cs="Times New Roman"/>
        </w:rPr>
      </w:pPr>
      <w:r w:rsidRPr="0029475B">
        <w:rPr>
          <w:rFonts w:ascii="Times New Roman" w:hAnsi="Times New Roman" w:cs="Times New Roman"/>
        </w:rPr>
        <w:t xml:space="preserve">Na etapie utrzymania </w:t>
      </w:r>
      <w:r w:rsidR="004C7902" w:rsidRPr="0029475B">
        <w:rPr>
          <w:rFonts w:ascii="Times New Roman" w:hAnsi="Times New Roman" w:cs="Times New Roman"/>
        </w:rPr>
        <w:t xml:space="preserve">istotnym jest ryzyko związane z </w:t>
      </w:r>
      <w:r w:rsidR="004C7902" w:rsidRPr="0029475B">
        <w:rPr>
          <w:rFonts w:ascii="Times New Roman" w:hAnsi="Times New Roman" w:cs="Times New Roman"/>
          <w:b/>
          <w:bCs/>
        </w:rPr>
        <w:t>kosztami</w:t>
      </w:r>
      <w:r w:rsidR="00DA1466" w:rsidRPr="0029475B">
        <w:rPr>
          <w:rFonts w:ascii="Times New Roman" w:hAnsi="Times New Roman" w:cs="Times New Roman"/>
          <w:b/>
          <w:bCs/>
        </w:rPr>
        <w:t xml:space="preserve"> utrzymania</w:t>
      </w:r>
      <w:r w:rsidR="004C7902" w:rsidRPr="0029475B">
        <w:rPr>
          <w:rFonts w:ascii="Times New Roman" w:hAnsi="Times New Roman" w:cs="Times New Roman"/>
        </w:rPr>
        <w:t xml:space="preserve">, w szczególności kosztami mediów. Ryzyko to jest minimalizowane dzięki </w:t>
      </w:r>
      <w:r w:rsidR="00FC2884" w:rsidRPr="0029475B">
        <w:rPr>
          <w:rFonts w:ascii="Times New Roman" w:hAnsi="Times New Roman" w:cs="Times New Roman"/>
        </w:rPr>
        <w:t>zastosowaniu w projekcie możliwych i</w:t>
      </w:r>
      <w:r w:rsidR="002766A4" w:rsidRPr="0029475B">
        <w:rPr>
          <w:rFonts w:ascii="Times New Roman" w:hAnsi="Times New Roman" w:cs="Times New Roman"/>
        </w:rPr>
        <w:t> dostępnych</w:t>
      </w:r>
      <w:r w:rsidR="00FC2884" w:rsidRPr="0029475B">
        <w:rPr>
          <w:rFonts w:ascii="Times New Roman" w:hAnsi="Times New Roman" w:cs="Times New Roman"/>
        </w:rPr>
        <w:t xml:space="preserve"> na dzień dzisiejszy</w:t>
      </w:r>
      <w:r w:rsidR="005B427E" w:rsidRPr="0029475B">
        <w:rPr>
          <w:rFonts w:ascii="Times New Roman" w:hAnsi="Times New Roman" w:cs="Times New Roman"/>
        </w:rPr>
        <w:t>,</w:t>
      </w:r>
      <w:r w:rsidR="00FC2884" w:rsidRPr="0029475B">
        <w:rPr>
          <w:rFonts w:ascii="Times New Roman" w:hAnsi="Times New Roman" w:cs="Times New Roman"/>
        </w:rPr>
        <w:t xml:space="preserve"> rozwiązań technologicznych i technicznych </w:t>
      </w:r>
      <w:r w:rsidR="002766A4" w:rsidRPr="0029475B">
        <w:rPr>
          <w:rFonts w:ascii="Times New Roman" w:hAnsi="Times New Roman" w:cs="Times New Roman"/>
        </w:rPr>
        <w:t xml:space="preserve">ograniczających zużycie mediów, m in. poprzez </w:t>
      </w:r>
      <w:r w:rsidR="003D0F4B" w:rsidRPr="0029475B">
        <w:rPr>
          <w:rFonts w:ascii="Times New Roman" w:hAnsi="Times New Roman" w:cs="Times New Roman"/>
        </w:rPr>
        <w:t xml:space="preserve">wykorzystane pomp ciepła, paneli fotowoltaicznych, </w:t>
      </w:r>
      <w:r w:rsidR="00750F33" w:rsidRPr="0029475B">
        <w:rPr>
          <w:rFonts w:ascii="Times New Roman" w:hAnsi="Times New Roman" w:cs="Times New Roman"/>
        </w:rPr>
        <w:t xml:space="preserve">inteligentnych </w:t>
      </w:r>
      <w:r w:rsidR="003D0F4B" w:rsidRPr="0029475B">
        <w:rPr>
          <w:rFonts w:ascii="Times New Roman" w:hAnsi="Times New Roman" w:cs="Times New Roman"/>
        </w:rPr>
        <w:t xml:space="preserve">systemów </w:t>
      </w:r>
      <w:r w:rsidR="00750F33" w:rsidRPr="0029475B">
        <w:rPr>
          <w:rFonts w:ascii="Times New Roman" w:hAnsi="Times New Roman" w:cs="Times New Roman"/>
        </w:rPr>
        <w:t>zarządzania energią</w:t>
      </w:r>
      <w:r w:rsidR="00D85B15" w:rsidRPr="0029475B">
        <w:rPr>
          <w:rFonts w:ascii="Times New Roman" w:hAnsi="Times New Roman" w:cs="Times New Roman"/>
        </w:rPr>
        <w:t>,</w:t>
      </w:r>
      <w:r w:rsidR="001768E7" w:rsidRPr="0029475B">
        <w:rPr>
          <w:rFonts w:ascii="Times New Roman" w:hAnsi="Times New Roman" w:cs="Times New Roman"/>
        </w:rPr>
        <w:t xml:space="preserve"> </w:t>
      </w:r>
      <w:r w:rsidR="00D85B15" w:rsidRPr="0029475B">
        <w:rPr>
          <w:rFonts w:ascii="Times New Roman" w:hAnsi="Times New Roman" w:cs="Times New Roman"/>
        </w:rPr>
        <w:t xml:space="preserve">w tym </w:t>
      </w:r>
      <w:r w:rsidR="001768E7" w:rsidRPr="0029475B">
        <w:rPr>
          <w:rFonts w:ascii="Times New Roman" w:hAnsi="Times New Roman" w:cs="Times New Roman"/>
        </w:rPr>
        <w:t xml:space="preserve">urządzeń </w:t>
      </w:r>
      <w:r w:rsidR="00F10261" w:rsidRPr="0029475B">
        <w:rPr>
          <w:rFonts w:ascii="Times New Roman" w:hAnsi="Times New Roman" w:cs="Times New Roman"/>
        </w:rPr>
        <w:t xml:space="preserve">i rozwiązań </w:t>
      </w:r>
      <w:r w:rsidR="004C69D5" w:rsidRPr="0029475B">
        <w:rPr>
          <w:rFonts w:ascii="Times New Roman" w:hAnsi="Times New Roman" w:cs="Times New Roman"/>
        </w:rPr>
        <w:t xml:space="preserve">wspierających </w:t>
      </w:r>
      <w:r w:rsidR="00F10261" w:rsidRPr="0029475B">
        <w:rPr>
          <w:rFonts w:ascii="Times New Roman" w:hAnsi="Times New Roman" w:cs="Times New Roman"/>
        </w:rPr>
        <w:t xml:space="preserve">efektywność </w:t>
      </w:r>
      <w:r w:rsidR="004C69D5" w:rsidRPr="0029475B">
        <w:rPr>
          <w:rFonts w:ascii="Times New Roman" w:hAnsi="Times New Roman" w:cs="Times New Roman"/>
        </w:rPr>
        <w:t xml:space="preserve">korzystania z </w:t>
      </w:r>
      <w:r w:rsidR="00F10261" w:rsidRPr="0029475B">
        <w:rPr>
          <w:rFonts w:ascii="Times New Roman" w:hAnsi="Times New Roman" w:cs="Times New Roman"/>
        </w:rPr>
        <w:t>energii</w:t>
      </w:r>
      <w:r w:rsidR="00D85B15" w:rsidRPr="0029475B">
        <w:rPr>
          <w:rFonts w:ascii="Times New Roman" w:hAnsi="Times New Roman" w:cs="Times New Roman"/>
        </w:rPr>
        <w:t xml:space="preserve"> elektrycznej oraz cieplnej</w:t>
      </w:r>
      <w:r w:rsidR="003D57B0" w:rsidRPr="0029475B">
        <w:rPr>
          <w:rFonts w:ascii="Times New Roman" w:hAnsi="Times New Roman" w:cs="Times New Roman"/>
        </w:rPr>
        <w:t>.</w:t>
      </w:r>
    </w:p>
    <w:p w14:paraId="09919FE9" w14:textId="77777777" w:rsidR="004316C1" w:rsidRPr="00587BEB" w:rsidRDefault="004316C1" w:rsidP="0028790A">
      <w:pPr>
        <w:spacing w:before="288" w:after="288"/>
        <w:jc w:val="both"/>
        <w:rPr>
          <w:rFonts w:ascii="Times New Roman" w:eastAsia="Calibri" w:hAnsi="Times New Roman" w:cs="Times New Roman"/>
        </w:rPr>
      </w:pPr>
    </w:p>
    <w:p w14:paraId="33D781CA" w14:textId="71DEC0A6" w:rsidR="00293DA3" w:rsidRDefault="00981431" w:rsidP="00605899">
      <w:pPr>
        <w:keepNext/>
        <w:spacing w:before="288" w:after="288"/>
        <w:jc w:val="both"/>
        <w:rPr>
          <w:rFonts w:ascii="Times New Roman" w:eastAsia="Calibri" w:hAnsi="Times New Roman" w:cs="Times New Roman"/>
          <w:b/>
        </w:rPr>
      </w:pPr>
      <w:r>
        <w:rPr>
          <w:rFonts w:ascii="Times New Roman" w:eastAsia="Calibri" w:hAnsi="Times New Roman" w:cs="Times New Roman"/>
          <w:b/>
        </w:rPr>
        <w:lastRenderedPageBreak/>
        <w:t xml:space="preserve">Efektywność ekonomiczna inwestycji – wnioski </w:t>
      </w:r>
    </w:p>
    <w:p w14:paraId="6D9AFED8"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 xml:space="preserve">AMKP, jako realizator Programu, posiada zdolność organizacyjną, prawną i finansową do realizacji pełnego zakresu inwestycji oraz osiągnięcia zakładanych celów projektu. </w:t>
      </w:r>
    </w:p>
    <w:p w14:paraId="6E2F83DA" w14:textId="38DB8D62"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 xml:space="preserve">Sytuacja finansowa AMKP gwarantuje stabilność finansową na etapie realizacji </w:t>
      </w:r>
      <w:r>
        <w:rPr>
          <w:rFonts w:ascii="Times New Roman" w:eastAsia="Calibri" w:hAnsi="Times New Roman" w:cs="Times New Roman"/>
        </w:rPr>
        <w:br/>
        <w:t xml:space="preserve">i w okresie eksploatacji. Struktura przychodów i kosztów, a także struktura bilansu wskazują na stabilność finansową AMKP. W okresie eksploatacji działalność kulturalna i dydaktyczna w nowym obiekcie będzie finansowana ze środków </w:t>
      </w:r>
      <w:r w:rsidR="00311DC6" w:rsidRPr="00311DC6">
        <w:rPr>
          <w:rFonts w:ascii="Times New Roman" w:eastAsia="Calibri" w:hAnsi="Times New Roman" w:cs="Times New Roman"/>
        </w:rPr>
        <w:t>AMKP</w:t>
      </w:r>
      <w:r>
        <w:rPr>
          <w:rFonts w:ascii="Times New Roman" w:eastAsia="Calibri" w:hAnsi="Times New Roman" w:cs="Times New Roman"/>
        </w:rPr>
        <w:t xml:space="preserve"> oraz przychodów wygenerowanych w oparciu o nowo utworzoną infrastrukturę.</w:t>
      </w:r>
    </w:p>
    <w:p w14:paraId="2FE224E1" w14:textId="77777777" w:rsidR="00293DA3" w:rsidRDefault="00981431">
      <w:pPr>
        <w:spacing w:before="288" w:after="288"/>
        <w:jc w:val="both"/>
        <w:rPr>
          <w:rFonts w:ascii="Times New Roman" w:eastAsia="Calibri" w:hAnsi="Times New Roman" w:cs="Times New Roman"/>
          <w:b/>
        </w:rPr>
      </w:pPr>
      <w:r>
        <w:rPr>
          <w:rFonts w:ascii="Times New Roman" w:eastAsia="Calibri" w:hAnsi="Times New Roman" w:cs="Times New Roman"/>
          <w:b/>
        </w:rPr>
        <w:t>Celowość i racjonalność wydatków</w:t>
      </w:r>
    </w:p>
    <w:p w14:paraId="11AD87C2" w14:textId="718F6CB4"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W fazie przygotowania inwestycji przeprowadzono analizy, których celem był wybór najlepszych rozwiązań i założeń inwestycji. Przeanalizowano, pod kątem celowości oszczędności wydatków, różne warianty realizacji inwestycji oraz rozwiązań technicznych i technologicznych. Kierowano się zasadami uzyskiwania najlepszych efektów z danych nakładów oraz optymalnego doboru metod i środków służących osiągnięciu założonych celów.</w:t>
      </w:r>
      <w:r w:rsidR="0056724F">
        <w:rPr>
          <w:rFonts w:ascii="Times New Roman" w:eastAsia="Calibri" w:hAnsi="Times New Roman" w:cs="Times New Roman"/>
        </w:rPr>
        <w:t xml:space="preserve"> Dodatkowo</w:t>
      </w:r>
      <w:r w:rsidR="002548B2">
        <w:rPr>
          <w:rFonts w:ascii="Times New Roman" w:eastAsia="Calibri" w:hAnsi="Times New Roman" w:cs="Times New Roman"/>
        </w:rPr>
        <w:t xml:space="preserve">, dla wybranego wariantu </w:t>
      </w:r>
      <w:r w:rsidR="00DB5CF9">
        <w:rPr>
          <w:rFonts w:ascii="Times New Roman" w:eastAsia="Calibri" w:hAnsi="Times New Roman" w:cs="Times New Roman"/>
        </w:rPr>
        <w:t xml:space="preserve">zakresowego </w:t>
      </w:r>
      <w:r w:rsidR="0056724F">
        <w:rPr>
          <w:rFonts w:ascii="Times New Roman" w:eastAsia="Calibri" w:hAnsi="Times New Roman" w:cs="Times New Roman"/>
        </w:rPr>
        <w:t>przeanalizowano możliwość realizacji przedsięwzięcia w formule partnerstwa publiczno-pryw</w:t>
      </w:r>
      <w:r w:rsidR="00CB7E56">
        <w:rPr>
          <w:rFonts w:ascii="Times New Roman" w:eastAsia="Calibri" w:hAnsi="Times New Roman" w:cs="Times New Roman"/>
        </w:rPr>
        <w:t>a</w:t>
      </w:r>
      <w:r w:rsidR="0056724F">
        <w:rPr>
          <w:rFonts w:ascii="Times New Roman" w:eastAsia="Calibri" w:hAnsi="Times New Roman" w:cs="Times New Roman"/>
        </w:rPr>
        <w:t>tnego</w:t>
      </w:r>
      <w:r w:rsidR="00CB7E56">
        <w:rPr>
          <w:rFonts w:ascii="Times New Roman" w:eastAsia="Calibri" w:hAnsi="Times New Roman" w:cs="Times New Roman"/>
        </w:rPr>
        <w:t xml:space="preserve"> (</w:t>
      </w:r>
      <w:r w:rsidR="005B5B5B">
        <w:rPr>
          <w:rFonts w:ascii="Times New Roman" w:eastAsia="Calibri" w:hAnsi="Times New Roman" w:cs="Times New Roman"/>
        </w:rPr>
        <w:t>w</w:t>
      </w:r>
      <w:r w:rsidR="00CB7E56">
        <w:rPr>
          <w:rFonts w:ascii="Times New Roman" w:eastAsia="Calibri" w:hAnsi="Times New Roman" w:cs="Times New Roman"/>
        </w:rPr>
        <w:t>ariant PPP).</w:t>
      </w:r>
    </w:p>
    <w:p w14:paraId="493DE3E9" w14:textId="6B0053D0"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Wariant „0” nie zakładał realizacji nowej inwestycji, lecz prowadzenie dalszej działalności A</w:t>
      </w:r>
      <w:r w:rsidR="001C4916">
        <w:rPr>
          <w:rFonts w:ascii="Times New Roman" w:eastAsia="Calibri" w:hAnsi="Times New Roman" w:cs="Times New Roman"/>
        </w:rPr>
        <w:t xml:space="preserve">MKP </w:t>
      </w:r>
      <w:r>
        <w:rPr>
          <w:rFonts w:ascii="Times New Roman" w:eastAsia="Calibri" w:hAnsi="Times New Roman" w:cs="Times New Roman"/>
        </w:rPr>
        <w:t xml:space="preserve"> w oparciu o istniejącą bazę lokalową.</w:t>
      </w:r>
    </w:p>
    <w:p w14:paraId="665D3197"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Wariant „1” zakładał realizację nowej inwestycji, która obejmowałaby swoim zakresem tylko budynki </w:t>
      </w:r>
      <w:r>
        <w:rPr>
          <w:rFonts w:ascii="Times New Roman" w:eastAsia="Calibri" w:hAnsi="Times New Roman" w:cs="Times New Roman"/>
          <w:i/>
          <w:color w:val="000000" w:themeColor="text1"/>
        </w:rPr>
        <w:t>stricte</w:t>
      </w:r>
      <w:r>
        <w:rPr>
          <w:rFonts w:ascii="Times New Roman" w:eastAsia="Calibri" w:hAnsi="Times New Roman" w:cs="Times New Roman"/>
          <w:color w:val="000000" w:themeColor="text1"/>
        </w:rPr>
        <w:t xml:space="preserve"> dydaktyczne – bez nowych </w:t>
      </w:r>
      <w:proofErr w:type="spellStart"/>
      <w:r>
        <w:rPr>
          <w:rFonts w:ascii="Times New Roman" w:eastAsia="Calibri" w:hAnsi="Times New Roman" w:cs="Times New Roman"/>
          <w:color w:val="000000" w:themeColor="text1"/>
        </w:rPr>
        <w:t>sal</w:t>
      </w:r>
      <w:proofErr w:type="spellEnd"/>
      <w:r>
        <w:rPr>
          <w:rFonts w:ascii="Times New Roman" w:eastAsia="Calibri" w:hAnsi="Times New Roman" w:cs="Times New Roman"/>
          <w:color w:val="000000" w:themeColor="text1"/>
        </w:rPr>
        <w:t xml:space="preserve"> koncertowych.</w:t>
      </w:r>
    </w:p>
    <w:p w14:paraId="204466CB"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Wariant „2” zakładał realizację nowej inwestycji, która obejmowałaby swoim zakresem zarówno budynki typowo dydaktyczne, jak również sale koncertowe, bez domu studenckiego.</w:t>
      </w:r>
    </w:p>
    <w:p w14:paraId="7B2833AA"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Wariant „3” zakładał realizację nowej inwestycji, która obejmowałaby swoim zakresem zarówno budynki typowo dydaktyczne, jak również sale koncertowe i nowy dom studencki.</w:t>
      </w:r>
    </w:p>
    <w:p w14:paraId="5052EA42" w14:textId="59CBC510"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Wariant „0” uniemożliwia dalszy rozwój </w:t>
      </w:r>
      <w:r w:rsidR="00311DC6" w:rsidRPr="00311DC6">
        <w:rPr>
          <w:rFonts w:ascii="Times New Roman" w:eastAsia="Calibri" w:hAnsi="Times New Roman" w:cs="Times New Roman"/>
          <w:color w:val="000000" w:themeColor="text1"/>
        </w:rPr>
        <w:t>AMKP</w:t>
      </w:r>
      <w:r>
        <w:rPr>
          <w:rFonts w:ascii="Times New Roman" w:eastAsia="Calibri" w:hAnsi="Times New Roman" w:cs="Times New Roman"/>
          <w:color w:val="000000" w:themeColor="text1"/>
        </w:rPr>
        <w:t xml:space="preserve"> ze względu na niedostosowanie obecnej bazy lokalowej do potrzeb oraz na brak możliwości remontu i adaptacji (ze względu na ograniczenia konserwatorskie) budynków przy ul. Św. Tomasza 43, Potebni 7 i Sereno </w:t>
      </w:r>
      <w:proofErr w:type="spellStart"/>
      <w:r>
        <w:rPr>
          <w:rFonts w:ascii="Times New Roman" w:eastAsia="Calibri" w:hAnsi="Times New Roman" w:cs="Times New Roman"/>
          <w:color w:val="000000" w:themeColor="text1"/>
        </w:rPr>
        <w:t>Fenn’a</w:t>
      </w:r>
      <w:proofErr w:type="spellEnd"/>
      <w:r>
        <w:rPr>
          <w:rFonts w:ascii="Times New Roman" w:eastAsia="Calibri" w:hAnsi="Times New Roman" w:cs="Times New Roman"/>
          <w:color w:val="000000" w:themeColor="text1"/>
        </w:rPr>
        <w:t xml:space="preserve"> 15. </w:t>
      </w:r>
    </w:p>
    <w:p w14:paraId="17F1B63A" w14:textId="49A246E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Dużym ograniczeniem dla dalszego rozwoju dydaktycznego i artystycznego </w:t>
      </w:r>
      <w:r w:rsidR="00311DC6" w:rsidRPr="00311DC6">
        <w:rPr>
          <w:rFonts w:ascii="Times New Roman" w:eastAsia="Calibri" w:hAnsi="Times New Roman" w:cs="Times New Roman"/>
          <w:color w:val="000000" w:themeColor="text1"/>
        </w:rPr>
        <w:t>AMKP</w:t>
      </w:r>
      <w:r>
        <w:rPr>
          <w:rFonts w:ascii="Times New Roman" w:eastAsia="Calibri" w:hAnsi="Times New Roman" w:cs="Times New Roman"/>
          <w:color w:val="000000" w:themeColor="text1"/>
        </w:rPr>
        <w:t xml:space="preserve"> jest brak odpowiednich </w:t>
      </w:r>
      <w:proofErr w:type="spellStart"/>
      <w:r>
        <w:rPr>
          <w:rFonts w:ascii="Times New Roman" w:eastAsia="Calibri" w:hAnsi="Times New Roman" w:cs="Times New Roman"/>
          <w:color w:val="000000" w:themeColor="text1"/>
        </w:rPr>
        <w:t>sal</w:t>
      </w:r>
      <w:proofErr w:type="spellEnd"/>
      <w:r>
        <w:rPr>
          <w:rFonts w:ascii="Times New Roman" w:eastAsia="Calibri" w:hAnsi="Times New Roman" w:cs="Times New Roman"/>
          <w:color w:val="000000" w:themeColor="text1"/>
        </w:rPr>
        <w:t xml:space="preserve"> koncertowych. Odbija się to zarówno na jakości kształcenia, jak i na wizerunku </w:t>
      </w:r>
      <w:r w:rsidR="00311DC6" w:rsidRPr="00311DC6">
        <w:rPr>
          <w:rFonts w:ascii="Times New Roman" w:eastAsia="Calibri" w:hAnsi="Times New Roman" w:cs="Times New Roman"/>
          <w:color w:val="000000" w:themeColor="text1"/>
        </w:rPr>
        <w:t>AMKP</w:t>
      </w:r>
      <w:r>
        <w:rPr>
          <w:rFonts w:ascii="Times New Roman" w:eastAsia="Calibri" w:hAnsi="Times New Roman" w:cs="Times New Roman"/>
          <w:color w:val="000000" w:themeColor="text1"/>
        </w:rPr>
        <w:t xml:space="preserve"> jako profesjonalnej uczelni artystycznej kształcącej na najwyższym poziomie. Orkiestry i</w:t>
      </w:r>
      <w:r w:rsidR="008C2FAB">
        <w:rPr>
          <w:rFonts w:ascii="Times New Roman" w:eastAsia="Calibri" w:hAnsi="Times New Roman" w:cs="Times New Roman"/>
          <w:color w:val="000000" w:themeColor="text1"/>
        </w:rPr>
        <w:t> </w:t>
      </w:r>
      <w:r>
        <w:rPr>
          <w:rFonts w:ascii="Times New Roman" w:eastAsia="Calibri" w:hAnsi="Times New Roman" w:cs="Times New Roman"/>
          <w:color w:val="000000" w:themeColor="text1"/>
        </w:rPr>
        <w:t xml:space="preserve">Chór AMKP odgrywały zawsze duża rolę w edukacji studentów, a nadto wzbogacały ofertę kulturalną i współtworzyły życie artystyczne Krakowa – miasta należącego do grona najbardziej rozpoznawalnych europejskich stolic kulturalnych. Dynamiczny rozwój zespołów kameralnych (w ramach programu studiów na kierunku </w:t>
      </w:r>
      <w:r>
        <w:rPr>
          <w:rFonts w:ascii="Times New Roman" w:eastAsia="Calibri" w:hAnsi="Times New Roman" w:cs="Times New Roman"/>
          <w:i/>
          <w:color w:val="000000" w:themeColor="text1"/>
        </w:rPr>
        <w:t>Kameralistyka</w:t>
      </w:r>
      <w:r>
        <w:rPr>
          <w:rFonts w:ascii="Times New Roman" w:eastAsia="Calibri" w:hAnsi="Times New Roman" w:cs="Times New Roman"/>
          <w:color w:val="000000" w:themeColor="text1"/>
        </w:rPr>
        <w:t xml:space="preserve">) w ostatnich dwóch dekadach stał się również jednym z atutów AMKP. Zespoły te, zarówno wielkoobsadowe jak i kameralne, muszą zatem mieć odpowiednie warunki pracy i prezentacji, czego nie gwarantuje obecnie dostępna baza lokalowa własna </w:t>
      </w:r>
      <w:r w:rsidR="00311DC6" w:rsidRPr="00311DC6">
        <w:rPr>
          <w:rFonts w:ascii="Times New Roman" w:eastAsia="Calibri" w:hAnsi="Times New Roman" w:cs="Times New Roman"/>
          <w:color w:val="000000" w:themeColor="text1"/>
        </w:rPr>
        <w:t>AMKP</w:t>
      </w:r>
      <w:r>
        <w:rPr>
          <w:rFonts w:ascii="Times New Roman" w:eastAsia="Calibri" w:hAnsi="Times New Roman" w:cs="Times New Roman"/>
          <w:color w:val="000000" w:themeColor="text1"/>
        </w:rPr>
        <w:t>. Wariant inwestycyjny „1” nie był więc wariantem optymalnym.</w:t>
      </w:r>
    </w:p>
    <w:p w14:paraId="2EE89727" w14:textId="7186F5DD" w:rsidR="00293DA3" w:rsidRDefault="00311DC6">
      <w:pPr>
        <w:spacing w:before="288" w:after="288"/>
        <w:jc w:val="both"/>
        <w:rPr>
          <w:rFonts w:ascii="Times New Roman" w:eastAsia="Calibri" w:hAnsi="Times New Roman" w:cs="Times New Roman"/>
          <w:color w:val="000000" w:themeColor="text1"/>
        </w:rPr>
      </w:pPr>
      <w:r w:rsidRPr="00311DC6">
        <w:rPr>
          <w:rFonts w:ascii="Times New Roman" w:eastAsia="Calibri" w:hAnsi="Times New Roman" w:cs="Times New Roman"/>
          <w:color w:val="000000" w:themeColor="text1"/>
        </w:rPr>
        <w:lastRenderedPageBreak/>
        <w:t>AMKP</w:t>
      </w:r>
      <w:r w:rsidR="00981431">
        <w:rPr>
          <w:rFonts w:ascii="Times New Roman" w:eastAsia="Calibri" w:hAnsi="Times New Roman" w:cs="Times New Roman"/>
          <w:color w:val="000000" w:themeColor="text1"/>
        </w:rPr>
        <w:t xml:space="preserve"> odrestaurowała budynek wykorzystywany na dom studencki, który, wraz z rozwiniętym w Krakowie rynkiem mieszkań i pokoi na wynajem, zaspokaja potrzeby bytowe studentów – tym samym odrzucono wariant „3”.</w:t>
      </w:r>
    </w:p>
    <w:p w14:paraId="2BFB82F8"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color w:val="000000" w:themeColor="text1"/>
        </w:rPr>
        <w:t xml:space="preserve">Do realizacji wybrano wariant „2”, jako najbardziej uzasadniony. W oparciu o wariant inwestycyjny „2” sformułowano wytyczne do Regulaminu konkursu urbanistyczno-architektonicznego, w wyniku którego  wyłoniono najlepsze rozwiązanie inwestycyjne – koncepcję architektoniczno-urbanistyczną Studio Tomasz Konior. W ocenie prac konkursowych, oprócz kryteriów architektonicznych, urbanistycznych, </w:t>
      </w:r>
      <w:r>
        <w:rPr>
          <w:rFonts w:ascii="Times New Roman" w:eastAsia="Calibri" w:hAnsi="Times New Roman" w:cs="Times New Roman"/>
        </w:rPr>
        <w:t>funkcjonalnych i użytkowych, istotną rolę odegrało kryterium odnoszące się do walorów akustycznych – kluczowych dla tego typu obiektu, jak uczelnia muzyczna. Zwrócono szczególną uwagę na aspekt oszczędzania energii.</w:t>
      </w:r>
    </w:p>
    <w:p w14:paraId="6D17A501" w14:textId="7C918973" w:rsidR="009C1B7D" w:rsidRPr="00942AE3" w:rsidRDefault="00C7332A" w:rsidP="00942AE3">
      <w:pPr>
        <w:spacing w:before="288" w:after="288"/>
        <w:jc w:val="both"/>
        <w:rPr>
          <w:rFonts w:ascii="Times New Roman" w:eastAsia="Calibri" w:hAnsi="Times New Roman" w:cs="Times New Roman"/>
        </w:rPr>
      </w:pPr>
      <w:r>
        <w:rPr>
          <w:rFonts w:ascii="Times New Roman" w:eastAsia="Calibri" w:hAnsi="Times New Roman" w:cs="Times New Roman"/>
        </w:rPr>
        <w:t xml:space="preserve">Dla wariantu 2 </w:t>
      </w:r>
      <w:r w:rsidR="00942AE3">
        <w:rPr>
          <w:rFonts w:ascii="Times New Roman" w:eastAsia="Calibri" w:hAnsi="Times New Roman" w:cs="Times New Roman"/>
        </w:rPr>
        <w:t xml:space="preserve">wykonano tzw. Test PPP, w ramach którego </w:t>
      </w:r>
      <w:r w:rsidR="009C1B7D" w:rsidRPr="009C1B7D">
        <w:rPr>
          <w:rFonts w:ascii="Times New Roman" w:hAnsi="Times New Roman" w:cs="Times New Roman"/>
        </w:rPr>
        <w:t>porównan</w:t>
      </w:r>
      <w:r w:rsidR="00942AE3">
        <w:rPr>
          <w:rFonts w:ascii="Times New Roman" w:hAnsi="Times New Roman" w:cs="Times New Roman"/>
        </w:rPr>
        <w:t>o</w:t>
      </w:r>
      <w:r w:rsidR="009C1B7D" w:rsidRPr="009C1B7D">
        <w:rPr>
          <w:rFonts w:ascii="Times New Roman" w:hAnsi="Times New Roman" w:cs="Times New Roman"/>
        </w:rPr>
        <w:t xml:space="preserve"> efektywnoś</w:t>
      </w:r>
      <w:r w:rsidR="00942AE3">
        <w:rPr>
          <w:rFonts w:ascii="Times New Roman" w:hAnsi="Times New Roman" w:cs="Times New Roman"/>
        </w:rPr>
        <w:t>ć</w:t>
      </w:r>
      <w:r w:rsidR="009C1B7D" w:rsidRPr="009C1B7D">
        <w:rPr>
          <w:rFonts w:ascii="Times New Roman" w:hAnsi="Times New Roman" w:cs="Times New Roman"/>
        </w:rPr>
        <w:t xml:space="preserve"> </w:t>
      </w:r>
      <w:r w:rsidR="007F579D">
        <w:rPr>
          <w:rFonts w:ascii="Times New Roman" w:hAnsi="Times New Roman" w:cs="Times New Roman"/>
        </w:rPr>
        <w:t xml:space="preserve">modelu </w:t>
      </w:r>
      <w:r w:rsidR="009C1B7D" w:rsidRPr="009C1B7D">
        <w:rPr>
          <w:rFonts w:ascii="Times New Roman" w:hAnsi="Times New Roman" w:cs="Times New Roman"/>
        </w:rPr>
        <w:t>tradycyjn</w:t>
      </w:r>
      <w:r w:rsidR="007F579D">
        <w:rPr>
          <w:rFonts w:ascii="Times New Roman" w:hAnsi="Times New Roman" w:cs="Times New Roman"/>
        </w:rPr>
        <w:t xml:space="preserve">ego </w:t>
      </w:r>
      <w:r w:rsidR="00BB6371">
        <w:rPr>
          <w:rFonts w:ascii="Times New Roman" w:hAnsi="Times New Roman" w:cs="Times New Roman"/>
        </w:rPr>
        <w:t>(</w:t>
      </w:r>
      <w:r w:rsidR="00BB6371" w:rsidRPr="009C1B7D">
        <w:rPr>
          <w:rFonts w:ascii="Times New Roman" w:hAnsi="Times New Roman" w:cs="Times New Roman"/>
        </w:rPr>
        <w:t xml:space="preserve">Public </w:t>
      </w:r>
      <w:proofErr w:type="spellStart"/>
      <w:r w:rsidR="00BB6371" w:rsidRPr="009C1B7D">
        <w:rPr>
          <w:rFonts w:ascii="Times New Roman" w:hAnsi="Times New Roman" w:cs="Times New Roman"/>
        </w:rPr>
        <w:t>Sector</w:t>
      </w:r>
      <w:proofErr w:type="spellEnd"/>
      <w:r w:rsidR="00BB6371" w:rsidRPr="009C1B7D">
        <w:rPr>
          <w:rFonts w:ascii="Times New Roman" w:hAnsi="Times New Roman" w:cs="Times New Roman"/>
        </w:rPr>
        <w:t xml:space="preserve"> </w:t>
      </w:r>
      <w:proofErr w:type="spellStart"/>
      <w:r w:rsidR="00BB6371" w:rsidRPr="009C1B7D">
        <w:rPr>
          <w:rFonts w:ascii="Times New Roman" w:hAnsi="Times New Roman" w:cs="Times New Roman"/>
        </w:rPr>
        <w:t>Comparator</w:t>
      </w:r>
      <w:proofErr w:type="spellEnd"/>
      <w:r w:rsidR="00BB6371" w:rsidRPr="009C1B7D">
        <w:rPr>
          <w:rFonts w:ascii="Times New Roman" w:hAnsi="Times New Roman" w:cs="Times New Roman"/>
        </w:rPr>
        <w:t xml:space="preserve"> – PSC)</w:t>
      </w:r>
      <w:r w:rsidR="00BB6371">
        <w:rPr>
          <w:rFonts w:ascii="Times New Roman" w:hAnsi="Times New Roman" w:cs="Times New Roman"/>
        </w:rPr>
        <w:t xml:space="preserve"> </w:t>
      </w:r>
      <w:r w:rsidR="007F579D">
        <w:rPr>
          <w:rFonts w:ascii="Times New Roman" w:hAnsi="Times New Roman" w:cs="Times New Roman"/>
        </w:rPr>
        <w:t>z</w:t>
      </w:r>
      <w:r w:rsidR="009C1B7D" w:rsidRPr="009C1B7D">
        <w:rPr>
          <w:rFonts w:ascii="Times New Roman" w:hAnsi="Times New Roman" w:cs="Times New Roman"/>
        </w:rPr>
        <w:t xml:space="preserve"> modelem </w:t>
      </w:r>
      <w:r w:rsidR="007F579D" w:rsidRPr="009C1B7D">
        <w:rPr>
          <w:rFonts w:ascii="Times New Roman" w:hAnsi="Times New Roman" w:cs="Times New Roman"/>
        </w:rPr>
        <w:t>PPP</w:t>
      </w:r>
      <w:r>
        <w:rPr>
          <w:rFonts w:ascii="Times New Roman" w:hAnsi="Times New Roman" w:cs="Times New Roman"/>
        </w:rPr>
        <w:t xml:space="preserve"> w dwóch </w:t>
      </w:r>
      <w:r w:rsidR="00876DBD">
        <w:rPr>
          <w:rFonts w:ascii="Times New Roman" w:hAnsi="Times New Roman" w:cs="Times New Roman"/>
        </w:rPr>
        <w:t>etapach</w:t>
      </w:r>
      <w:r w:rsidR="009C1B7D" w:rsidRPr="009C1B7D">
        <w:rPr>
          <w:rFonts w:ascii="Times New Roman" w:hAnsi="Times New Roman" w:cs="Times New Roman"/>
        </w:rPr>
        <w:t>:</w:t>
      </w:r>
    </w:p>
    <w:p w14:paraId="3F21F7CC" w14:textId="20600574" w:rsidR="009C1B7D" w:rsidRPr="009C1B7D" w:rsidRDefault="009C1B7D" w:rsidP="00E949D5">
      <w:pPr>
        <w:pStyle w:val="Akapitzlist"/>
        <w:numPr>
          <w:ilvl w:val="0"/>
          <w:numId w:val="9"/>
        </w:numPr>
        <w:spacing w:after="120"/>
        <w:jc w:val="both"/>
        <w:rPr>
          <w:rFonts w:ascii="Times New Roman" w:hAnsi="Times New Roman" w:cs="Times New Roman"/>
        </w:rPr>
      </w:pPr>
      <w:r w:rsidRPr="009C1B7D">
        <w:rPr>
          <w:rFonts w:ascii="Times New Roman" w:hAnsi="Times New Roman" w:cs="Times New Roman"/>
        </w:rPr>
        <w:t xml:space="preserve">Analizy jakościowej, oceniającej m.in. czas realizacji, podział </w:t>
      </w:r>
      <w:proofErr w:type="spellStart"/>
      <w:r w:rsidRPr="009C1B7D">
        <w:rPr>
          <w:rFonts w:ascii="Times New Roman" w:hAnsi="Times New Roman" w:cs="Times New Roman"/>
        </w:rPr>
        <w:t>ryzyk</w:t>
      </w:r>
      <w:proofErr w:type="spellEnd"/>
      <w:r w:rsidRPr="009C1B7D">
        <w:rPr>
          <w:rFonts w:ascii="Times New Roman" w:hAnsi="Times New Roman" w:cs="Times New Roman"/>
        </w:rPr>
        <w:t xml:space="preserve"> i zadań </w:t>
      </w:r>
      <w:r w:rsidR="00876DBD">
        <w:rPr>
          <w:rFonts w:ascii="Times New Roman" w:hAnsi="Times New Roman" w:cs="Times New Roman"/>
        </w:rPr>
        <w:t>pomiędzy partnerów;</w:t>
      </w:r>
    </w:p>
    <w:p w14:paraId="152C1E42" w14:textId="363A5E33" w:rsidR="009C1B7D" w:rsidRPr="009C1B7D" w:rsidRDefault="009C1B7D" w:rsidP="00E949D5">
      <w:pPr>
        <w:pStyle w:val="Akapitzlist"/>
        <w:numPr>
          <w:ilvl w:val="0"/>
          <w:numId w:val="9"/>
        </w:numPr>
        <w:spacing w:after="120"/>
        <w:jc w:val="both"/>
        <w:rPr>
          <w:rFonts w:ascii="Times New Roman" w:hAnsi="Times New Roman" w:cs="Times New Roman"/>
        </w:rPr>
      </w:pPr>
      <w:r w:rsidRPr="009C1B7D">
        <w:rPr>
          <w:rFonts w:ascii="Times New Roman" w:hAnsi="Times New Roman" w:cs="Times New Roman"/>
        </w:rPr>
        <w:t xml:space="preserve">Analizy ilościowej, porównującej zdyskontowane przepływy pieniężne obu modeli przy zastosowaniu stopy dyskontowej 7,5% dla kalkulacji </w:t>
      </w:r>
      <w:proofErr w:type="spellStart"/>
      <w:r w:rsidRPr="009C1B7D">
        <w:rPr>
          <w:rFonts w:ascii="Times New Roman" w:hAnsi="Times New Roman" w:cs="Times New Roman"/>
        </w:rPr>
        <w:t>VfM</w:t>
      </w:r>
      <w:proofErr w:type="spellEnd"/>
      <w:r w:rsidR="00876DBD">
        <w:rPr>
          <w:rFonts w:ascii="Times New Roman" w:hAnsi="Times New Roman" w:cs="Times New Roman"/>
        </w:rPr>
        <w:t xml:space="preserve"> (Value for Money)</w:t>
      </w:r>
      <w:r w:rsidRPr="009C1B7D">
        <w:rPr>
          <w:rFonts w:ascii="Times New Roman" w:hAnsi="Times New Roman" w:cs="Times New Roman"/>
        </w:rPr>
        <w:t>.</w:t>
      </w:r>
    </w:p>
    <w:p w14:paraId="589198F3" w14:textId="2B75DB59" w:rsidR="009C1B7D" w:rsidRPr="009C1B7D" w:rsidRDefault="009C1B7D" w:rsidP="009C1B7D">
      <w:pPr>
        <w:tabs>
          <w:tab w:val="num" w:pos="720"/>
        </w:tabs>
        <w:jc w:val="both"/>
        <w:rPr>
          <w:rFonts w:ascii="Times New Roman" w:hAnsi="Times New Roman" w:cs="Times New Roman"/>
        </w:rPr>
      </w:pPr>
      <w:r w:rsidRPr="009C1B7D">
        <w:rPr>
          <w:rFonts w:ascii="Times New Roman" w:hAnsi="Times New Roman" w:cs="Times New Roman"/>
        </w:rPr>
        <w:t xml:space="preserve">W analizie jakościowej model tradycyjny uzyskał wyższą ocenę (2,39 pkt) niż model PPP (2,23 pkt). Kluczowym argumentem </w:t>
      </w:r>
      <w:r w:rsidR="00876DBD">
        <w:rPr>
          <w:rFonts w:ascii="Times New Roman" w:hAnsi="Times New Roman" w:cs="Times New Roman"/>
        </w:rPr>
        <w:t>na niekorzyść modelu</w:t>
      </w:r>
      <w:r w:rsidRPr="009C1B7D">
        <w:rPr>
          <w:rFonts w:ascii="Times New Roman" w:hAnsi="Times New Roman" w:cs="Times New Roman"/>
        </w:rPr>
        <w:t xml:space="preserve"> PPP okazał się czas – przygotowanie inwestycji w tej formule trwałoby o ok. 1–1,5 roku dłużej niż w wariancie tradycyjnym.</w:t>
      </w:r>
    </w:p>
    <w:p w14:paraId="7855E8A8" w14:textId="2492053E" w:rsidR="009C1B7D" w:rsidRPr="009032F1" w:rsidRDefault="009C1B7D" w:rsidP="00F45D59">
      <w:pPr>
        <w:tabs>
          <w:tab w:val="num" w:pos="720"/>
        </w:tabs>
        <w:jc w:val="both"/>
        <w:rPr>
          <w:rFonts w:ascii="Times New Roman" w:hAnsi="Times New Roman" w:cs="Times New Roman"/>
        </w:rPr>
      </w:pPr>
      <w:r w:rsidRPr="009C1B7D">
        <w:rPr>
          <w:rFonts w:ascii="Times New Roman" w:hAnsi="Times New Roman" w:cs="Times New Roman"/>
        </w:rPr>
        <w:t>Analiza ilościowa wykazała</w:t>
      </w:r>
      <w:r w:rsidR="00876DBD">
        <w:rPr>
          <w:rFonts w:ascii="Times New Roman" w:hAnsi="Times New Roman" w:cs="Times New Roman"/>
        </w:rPr>
        <w:t xml:space="preserve"> natomiast</w:t>
      </w:r>
      <w:r w:rsidRPr="009C1B7D">
        <w:rPr>
          <w:rFonts w:ascii="Times New Roman" w:hAnsi="Times New Roman" w:cs="Times New Roman"/>
        </w:rPr>
        <w:t xml:space="preserve">, że realizacja </w:t>
      </w:r>
      <w:r w:rsidR="00876DBD">
        <w:rPr>
          <w:rFonts w:ascii="Times New Roman" w:hAnsi="Times New Roman" w:cs="Times New Roman"/>
        </w:rPr>
        <w:t xml:space="preserve">projektu </w:t>
      </w:r>
      <w:r w:rsidRPr="009C1B7D">
        <w:rPr>
          <w:rFonts w:ascii="Times New Roman" w:hAnsi="Times New Roman" w:cs="Times New Roman"/>
        </w:rPr>
        <w:t>w formule PPP byłaby droższa dla sektora publicznego</w:t>
      </w:r>
      <w:r w:rsidR="00F45D59">
        <w:rPr>
          <w:rFonts w:ascii="Times New Roman" w:hAnsi="Times New Roman" w:cs="Times New Roman"/>
        </w:rPr>
        <w:t xml:space="preserve"> o ok.</w:t>
      </w:r>
      <w:r w:rsidRPr="009C1B7D">
        <w:rPr>
          <w:rFonts w:ascii="Times New Roman" w:hAnsi="Times New Roman" w:cs="Times New Roman"/>
        </w:rPr>
        <w:t xml:space="preserve"> 96,7 mln zł, co oznacza, że model PPP jest o</w:t>
      </w:r>
      <w:r w:rsidR="00847404">
        <w:rPr>
          <w:rFonts w:ascii="Times New Roman" w:hAnsi="Times New Roman" w:cs="Times New Roman"/>
        </w:rPr>
        <w:t> </w:t>
      </w:r>
      <w:r w:rsidRPr="009C1B7D">
        <w:rPr>
          <w:rFonts w:ascii="Times New Roman" w:hAnsi="Times New Roman" w:cs="Times New Roman"/>
          <w:b/>
          <w:bCs/>
        </w:rPr>
        <w:t>14,2%</w:t>
      </w:r>
      <w:r w:rsidRPr="009C1B7D">
        <w:rPr>
          <w:rFonts w:ascii="Times New Roman" w:hAnsi="Times New Roman" w:cs="Times New Roman"/>
        </w:rPr>
        <w:t xml:space="preserve"> mniej korzystny finansowo od modelu tradycyjnego.</w:t>
      </w:r>
      <w:r w:rsidR="009032F1">
        <w:rPr>
          <w:rFonts w:ascii="Times New Roman" w:hAnsi="Times New Roman" w:cs="Times New Roman"/>
        </w:rPr>
        <w:t xml:space="preserve"> </w:t>
      </w:r>
      <w:r w:rsidRPr="009C1B7D">
        <w:rPr>
          <w:rFonts w:ascii="Times New Roman" w:hAnsi="Times New Roman" w:cs="Times New Roman"/>
        </w:rPr>
        <w:t xml:space="preserve">Na </w:t>
      </w:r>
      <w:r w:rsidR="009032F1">
        <w:rPr>
          <w:rFonts w:ascii="Times New Roman" w:hAnsi="Times New Roman" w:cs="Times New Roman"/>
        </w:rPr>
        <w:t xml:space="preserve">tej </w:t>
      </w:r>
      <w:r w:rsidRPr="009C1B7D">
        <w:rPr>
          <w:rFonts w:ascii="Times New Roman" w:hAnsi="Times New Roman" w:cs="Times New Roman"/>
        </w:rPr>
        <w:t xml:space="preserve">podstawie </w:t>
      </w:r>
      <w:r w:rsidR="009032F1">
        <w:rPr>
          <w:rFonts w:ascii="Times New Roman" w:hAnsi="Times New Roman" w:cs="Times New Roman"/>
        </w:rPr>
        <w:t xml:space="preserve">oceniono </w:t>
      </w:r>
      <w:r w:rsidRPr="009C1B7D">
        <w:rPr>
          <w:rFonts w:ascii="Times New Roman" w:hAnsi="Times New Roman" w:cs="Times New Roman"/>
        </w:rPr>
        <w:t>realizację projektu w modelu tradycyjnym, jako bardziej efektywnym kosztowo i pozwalającym na szybsze oddanie obiektów do użytkowania.</w:t>
      </w:r>
    </w:p>
    <w:p w14:paraId="6ADC28BA" w14:textId="77777777" w:rsidR="00293DA3" w:rsidRDefault="00981431">
      <w:pPr>
        <w:spacing w:before="288" w:after="288"/>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Na etapie planowania inwestycji przeanalizowano różne warianty techniczne i technologiczne. Duży nacisk położono na kwestie związane z minimalizacją kosztów eksploatacji nowej infrastruktury. </w:t>
      </w:r>
    </w:p>
    <w:p w14:paraId="1B135019" w14:textId="77777777" w:rsidR="00293DA3" w:rsidRDefault="00981431">
      <w:pPr>
        <w:spacing w:before="288" w:after="288"/>
        <w:ind w:left="23"/>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Rzetelnie przeanalizowano różne rozwiązania techniczne i technologiczne i w konkluzji stwierdzono, że należy zwrócić uwagę na/zadbać o:</w:t>
      </w:r>
    </w:p>
    <w:p w14:paraId="4EF4918B"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odpowiedni dobór materiałów budowlanych, w tym wykorzystanie materiałów z recyklingu, materiałów o niskiej emisji (posiadających dokumentację potwierdzającą niską zawartość lotnych związków organicznych),</w:t>
      </w:r>
    </w:p>
    <w:p w14:paraId="17805FC2"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zapobieganie zanieczyszczeniom (powietrza, gruntu, wód) od prac budowlanych,</w:t>
      </w:r>
    </w:p>
    <w:p w14:paraId="32E65C49"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odpowiednie zarządzanie odpadami z placu budowy,</w:t>
      </w:r>
    </w:p>
    <w:p w14:paraId="4A6F28F2"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ochronę terenów środowiskowo wrażliwych: starodrzewu, krajobrazu kulturowego,</w:t>
      </w:r>
    </w:p>
    <w:p w14:paraId="2582B03F"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 xml:space="preserve">intensywność zagospodarowania terenów sąsiadujących (poprzez różnorodność usług </w:t>
      </w:r>
      <w:r>
        <w:rPr>
          <w:rFonts w:ascii="Times New Roman" w:eastAsia="Calibri" w:hAnsi="Times New Roman" w:cs="Times New Roman"/>
        </w:rPr>
        <w:br/>
        <w:t>w odległości pieszego dystansu do powstającego budynku),</w:t>
      </w:r>
    </w:p>
    <w:p w14:paraId="21B01CAF"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stworzenie warunków do wygodnego korzystania z infrastruktury na terenach sąsiadujących z projektowaną infrastrukturą – poprzez odpowiednią komunikację pieszą i odpowiednie rozwiązania w zakresie zagospodarowania terenu,</w:t>
      </w:r>
    </w:p>
    <w:p w14:paraId="7C491719"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lastRenderedPageBreak/>
        <w:t xml:space="preserve">preferencje dla komunikacji publicznej i dla rowerów (np. poprzez rozbudowaną </w:t>
      </w:r>
      <w:r>
        <w:rPr>
          <w:rFonts w:ascii="Times New Roman" w:eastAsia="Calibri" w:hAnsi="Times New Roman" w:cs="Times New Roman"/>
        </w:rPr>
        <w:br/>
        <w:t>i odpowiednio zlokalizowaną infrastrukturę rowerową),</w:t>
      </w:r>
    </w:p>
    <w:p w14:paraId="1B081CC2"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redukcję efektu „wyspy ciepła”,</w:t>
      </w:r>
    </w:p>
    <w:p w14:paraId="21440FED"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redukcję „zanieczyszczenia” światłem sztucznym terenu,</w:t>
      </w:r>
    </w:p>
    <w:p w14:paraId="4B23BB95"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optymalne wykorzystywanie światła naturalnego/dziennego (np. poprzez odpowiednio zaprojektowane naświetla, okna, a także rolety i odpowiednio dobraną przezierność szklenia),</w:t>
      </w:r>
    </w:p>
    <w:p w14:paraId="34E01DB8"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inteligentne systemy oświetlenia w połączeniu z naturalnym światłem wprowadzanym do wnętrz,</w:t>
      </w:r>
    </w:p>
    <w:p w14:paraId="14E0E67A"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 xml:space="preserve">energooszczędne oświetlenie LED z możliwością zastosowania cyfrowego systemu sterowania oświetleniem, z indywidualną kontrolą natężenia oraz detekcją obecności oraz natężeniem światła dziennego, </w:t>
      </w:r>
    </w:p>
    <w:p w14:paraId="12F68681"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automatyczne wyłączenie oświetlenia i klimatyzacji, w poszczególnych pomieszczeniach, po jego opuszczeniu – powiązanie z systemem kontroli dostępu,</w:t>
      </w:r>
    </w:p>
    <w:p w14:paraId="1692AE79"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 xml:space="preserve">rezygnację w uzasadnionych przypadkach (w części pomieszczeń) z tradycyjnej klimatyzacji poprzez wyposażenie pomieszczeń w chłodzenie z wykorzystaniem w konstrukcji rozwiązań </w:t>
      </w:r>
      <w:proofErr w:type="spellStart"/>
      <w:r>
        <w:rPr>
          <w:rFonts w:ascii="Times New Roman" w:eastAsia="Calibri" w:hAnsi="Times New Roman" w:cs="Times New Roman"/>
        </w:rPr>
        <w:t>termoaktywnych</w:t>
      </w:r>
      <w:proofErr w:type="spellEnd"/>
      <w:r>
        <w:rPr>
          <w:rFonts w:ascii="Times New Roman" w:eastAsia="Calibri" w:hAnsi="Times New Roman" w:cs="Times New Roman"/>
        </w:rPr>
        <w:t xml:space="preserve"> TABS (lub/i materiałów zmiennofazowych z możliwością sporadycznego/tymczasowego naturalnego wentylowania w części pomieszczeń (tj. możliwość otwierania okien),</w:t>
      </w:r>
    </w:p>
    <w:p w14:paraId="143C26DC"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 xml:space="preserve">redukcję zużycia wody – zarówno wewnątrz (poprzez zastosowanie odpowiedniej </w:t>
      </w:r>
      <w:r>
        <w:rPr>
          <w:rFonts w:ascii="Times New Roman" w:eastAsia="Calibri" w:hAnsi="Times New Roman" w:cs="Times New Roman"/>
        </w:rPr>
        <w:br/>
        <w:t>i wydajnej armatury, poprzez wykorzystanie „wody szarej”), jak i na zewnątrz budynku (poprzez odpowiednią dobraną roślinność),</w:t>
      </w:r>
    </w:p>
    <w:p w14:paraId="62AB83A9"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zagospodarowanie wody deszczowej,</w:t>
      </w:r>
    </w:p>
    <w:p w14:paraId="68E6DE02"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zastosowanie rozwiązań powodujących zmniejszenie zużycia ciepłej wody,</w:t>
      </w:r>
    </w:p>
    <w:p w14:paraId="7BDFD6FA"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 xml:space="preserve">zastosowanie odnawialnych źródeł energii, </w:t>
      </w:r>
    </w:p>
    <w:p w14:paraId="5547365F"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opomiarowanie zużycia mediów (liczniki i podliczniki),</w:t>
      </w:r>
    </w:p>
    <w:p w14:paraId="27FDB69A"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 xml:space="preserve">sterowanie instalacjami i zużyciem mediów (automatyka - </w:t>
      </w:r>
      <w:proofErr w:type="spellStart"/>
      <w:r>
        <w:rPr>
          <w:rFonts w:ascii="Times New Roman" w:eastAsia="Calibri" w:hAnsi="Times New Roman" w:cs="Times New Roman"/>
        </w:rPr>
        <w:t>bms</w:t>
      </w:r>
      <w:proofErr w:type="spellEnd"/>
      <w:r>
        <w:rPr>
          <w:rFonts w:ascii="Times New Roman" w:eastAsia="Calibri" w:hAnsi="Times New Roman" w:cs="Times New Roman"/>
        </w:rPr>
        <w:t>),</w:t>
      </w:r>
    </w:p>
    <w:p w14:paraId="4B52EE7D" w14:textId="77777777" w:rsidR="00293DA3" w:rsidRDefault="00981431" w:rsidP="00E949D5">
      <w:pPr>
        <w:numPr>
          <w:ilvl w:val="0"/>
          <w:numId w:val="49"/>
        </w:numPr>
        <w:spacing w:before="120" w:after="120"/>
        <w:jc w:val="both"/>
        <w:rPr>
          <w:rFonts w:ascii="Times New Roman" w:eastAsia="Calibri" w:hAnsi="Times New Roman" w:cs="Times New Roman"/>
        </w:rPr>
      </w:pPr>
      <w:r>
        <w:rPr>
          <w:rFonts w:ascii="Times New Roman" w:eastAsia="Calibri" w:hAnsi="Times New Roman" w:cs="Times New Roman"/>
        </w:rPr>
        <w:t>ograniczenie środowiskowego wpływu budynku w całym okresie istnienia (ocena cyklu życia budynku).</w:t>
      </w:r>
    </w:p>
    <w:p w14:paraId="47940242" w14:textId="77777777" w:rsidR="00293DA3" w:rsidRDefault="00981431">
      <w:pPr>
        <w:spacing w:before="288" w:after="288"/>
        <w:jc w:val="both"/>
        <w:rPr>
          <w:rFonts w:ascii="Times New Roman" w:eastAsia="Calibri" w:hAnsi="Times New Roman" w:cs="Times New Roman"/>
        </w:rPr>
      </w:pPr>
      <w:r>
        <w:rPr>
          <w:rFonts w:ascii="Times New Roman" w:eastAsia="Calibri" w:hAnsi="Times New Roman" w:cs="Times New Roman"/>
        </w:rPr>
        <w:t>W fazie planowania inwestycji koszty inwestycji zostały oszacowane metodą wskaźnikową. Nakłady finansowe związane z przygotowaniem i realizacją 1 m</w:t>
      </w:r>
      <w:r>
        <w:rPr>
          <w:rFonts w:ascii="Times New Roman" w:eastAsia="Calibri" w:hAnsi="Times New Roman" w:cs="Times New Roman"/>
          <w:vertAlign w:val="superscript"/>
        </w:rPr>
        <w:t>2</w:t>
      </w:r>
      <w:r>
        <w:rPr>
          <w:rFonts w:ascii="Times New Roman" w:eastAsia="Calibri" w:hAnsi="Times New Roman" w:cs="Times New Roman"/>
        </w:rPr>
        <w:t xml:space="preserve"> obiektu oszacowano na poziomie 21 256,93</w:t>
      </w:r>
      <w:r>
        <w:rPr>
          <w:rFonts w:ascii="Times New Roman" w:eastAsia="Calibri" w:hAnsi="Times New Roman" w:cs="Times New Roman"/>
          <w:color w:val="92D050"/>
        </w:rPr>
        <w:t xml:space="preserve"> </w:t>
      </w:r>
      <w:r>
        <w:rPr>
          <w:rFonts w:ascii="Times New Roman" w:eastAsia="Calibri" w:hAnsi="Times New Roman" w:cs="Times New Roman"/>
        </w:rPr>
        <w:t xml:space="preserve">zł (koszty uśrednione, do których proporcjonalnie wliczono także nakłady na infrastrukturę techniczną i zagospodarowanie terenu). Nakłady te obejmują prace przygotowawcze, prace projektowe, koszt budowy, koszt wyposażenia. </w:t>
      </w:r>
    </w:p>
    <w:p w14:paraId="14277772" w14:textId="77777777" w:rsidR="00293DA3" w:rsidRDefault="00981431">
      <w:pPr>
        <w:jc w:val="both"/>
        <w:rPr>
          <w:rFonts w:ascii="Times New Roman" w:hAnsi="Times New Roman" w:cs="Times New Roman"/>
          <w:b/>
        </w:rPr>
      </w:pPr>
      <w:r>
        <w:rPr>
          <w:rFonts w:ascii="Times New Roman" w:eastAsia="Calibri" w:hAnsi="Times New Roman" w:cs="Times New Roman"/>
        </w:rPr>
        <w:t xml:space="preserve">Koszty realizacji projektu są adekwatne do oczekiwanych efektów dydaktycznych, kulturalnych </w:t>
      </w:r>
      <w:r>
        <w:rPr>
          <w:rFonts w:ascii="Times New Roman" w:eastAsia="Calibri" w:hAnsi="Times New Roman" w:cs="Times New Roman"/>
        </w:rPr>
        <w:br/>
        <w:t>i gospodarczych.</w:t>
      </w:r>
    </w:p>
    <w:sectPr w:rsidR="00293DA3">
      <w:footerReference w:type="default" r:id="rId2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DF893" w14:textId="77777777" w:rsidR="007F5586" w:rsidRDefault="007F5586">
      <w:pPr>
        <w:spacing w:after="0" w:line="240" w:lineRule="auto"/>
      </w:pPr>
      <w:r>
        <w:separator/>
      </w:r>
    </w:p>
  </w:endnote>
  <w:endnote w:type="continuationSeparator" w:id="0">
    <w:p w14:paraId="214F1D18" w14:textId="77777777" w:rsidR="007F5586" w:rsidRDefault="007F5586">
      <w:pPr>
        <w:spacing w:after="0" w:line="240" w:lineRule="auto"/>
      </w:pPr>
      <w:r>
        <w:continuationSeparator/>
      </w:r>
    </w:p>
  </w:endnote>
  <w:endnote w:type="continuationNotice" w:id="1">
    <w:p w14:paraId="12D0B729" w14:textId="77777777" w:rsidR="007F5586" w:rsidRDefault="007F55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Calibri">
    <w:charset w:val="00"/>
    <w:family w:val="auto"/>
    <w:pitch w:val="default"/>
  </w:font>
  <w:font w:name="DINPr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073256"/>
      <w:docPartObj>
        <w:docPartGallery w:val="Page Numbers (Bottom of Page)"/>
        <w:docPartUnique/>
      </w:docPartObj>
    </w:sdtPr>
    <w:sdtEndPr/>
    <w:sdtContent>
      <w:p w14:paraId="4CF4A6EF" w14:textId="76AD8065" w:rsidR="00454BC0" w:rsidRDefault="00454BC0">
        <w:pPr>
          <w:jc w:val="center"/>
        </w:pPr>
        <w:r>
          <w:fldChar w:fldCharType="begin"/>
        </w:r>
        <w:r>
          <w:instrText xml:space="preserve"> PAGE   \* MERGEFORMAT </w:instrText>
        </w:r>
        <w:r>
          <w:fldChar w:fldCharType="separate"/>
        </w:r>
        <w:r>
          <w:rPr>
            <w:noProof/>
          </w:rPr>
          <w:t>15</w:t>
        </w:r>
        <w:r>
          <w:fldChar w:fldCharType="end"/>
        </w:r>
      </w:p>
    </w:sdtContent>
  </w:sdt>
  <w:p w14:paraId="60B4F48A" w14:textId="77777777" w:rsidR="00454BC0" w:rsidRDefault="00454B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DB2C8" w14:textId="77777777" w:rsidR="007F5586" w:rsidRDefault="007F5586">
      <w:pPr>
        <w:spacing w:after="0" w:line="240" w:lineRule="auto"/>
      </w:pPr>
      <w:r>
        <w:separator/>
      </w:r>
    </w:p>
  </w:footnote>
  <w:footnote w:type="continuationSeparator" w:id="0">
    <w:p w14:paraId="31B87E1F" w14:textId="77777777" w:rsidR="007F5586" w:rsidRDefault="007F5586">
      <w:pPr>
        <w:spacing w:after="0" w:line="240" w:lineRule="auto"/>
      </w:pPr>
      <w:r>
        <w:continuationSeparator/>
      </w:r>
    </w:p>
  </w:footnote>
  <w:footnote w:type="continuationNotice" w:id="1">
    <w:p w14:paraId="4B3ABBB4" w14:textId="77777777" w:rsidR="007F5586" w:rsidRDefault="007F5586">
      <w:pPr>
        <w:spacing w:after="0" w:line="240" w:lineRule="auto"/>
      </w:pPr>
    </w:p>
  </w:footnote>
  <w:footnote w:id="2">
    <w:p w14:paraId="5FDE9098" w14:textId="77777777" w:rsidR="00454BC0" w:rsidRDefault="00454BC0" w:rsidP="00332C24">
      <w:pPr>
        <w:pStyle w:val="Tekstprzypisudolnego"/>
      </w:pPr>
      <w:r>
        <w:rPr>
          <w:rStyle w:val="Odwoanieprzypisudolnego"/>
        </w:rPr>
        <w:footnoteRef/>
      </w:r>
      <w:r>
        <w:t xml:space="preserve"> Liczba studentów AMKP w roku akademickim </w:t>
      </w:r>
      <w:r w:rsidRPr="009E01DA">
        <w:t>2024/2025</w:t>
      </w:r>
      <w:r>
        <w:t xml:space="preserve"> obejmująca oprócz liczby </w:t>
      </w:r>
      <w:r w:rsidRPr="00271EAE">
        <w:t>pełnych cykli kształcenia</w:t>
      </w:r>
      <w:r>
        <w:t xml:space="preserve"> (tzw. studiowani) wykazywanych w systemie POL-on i RAD-on</w:t>
      </w:r>
      <w:r w:rsidRPr="00271EAE">
        <w:t xml:space="preserve">, </w:t>
      </w:r>
      <w:r>
        <w:t xml:space="preserve">także </w:t>
      </w:r>
      <w:r w:rsidRPr="00271EAE">
        <w:t>wymiany międzynarodowe w ramach programów typu Erasmus</w:t>
      </w:r>
      <w:r>
        <w:t>, studia podyplomowe, szkołę doktorską oraz staże artystyczne (studenci zagraniczni)</w:t>
      </w:r>
      <w:r w:rsidRPr="00271EA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4C47"/>
    <w:multiLevelType w:val="hybridMultilevel"/>
    <w:tmpl w:val="06E4AC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8691E"/>
    <w:multiLevelType w:val="multilevel"/>
    <w:tmpl w:val="E5CA2B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FC570E"/>
    <w:multiLevelType w:val="hybridMultilevel"/>
    <w:tmpl w:val="10C0FD1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4BE2144"/>
    <w:multiLevelType w:val="hybridMultilevel"/>
    <w:tmpl w:val="BA3079F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970389A"/>
    <w:multiLevelType w:val="multilevel"/>
    <w:tmpl w:val="24623E9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43E4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2B35AA"/>
    <w:multiLevelType w:val="multilevel"/>
    <w:tmpl w:val="14EE5A9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2601E2A"/>
    <w:multiLevelType w:val="hybridMultilevel"/>
    <w:tmpl w:val="F338401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E83112"/>
    <w:multiLevelType w:val="hybridMultilevel"/>
    <w:tmpl w:val="8764988E"/>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FB7E67"/>
    <w:multiLevelType w:val="multilevel"/>
    <w:tmpl w:val="FD460DB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FF120A3"/>
    <w:multiLevelType w:val="multilevel"/>
    <w:tmpl w:val="7616C826"/>
    <w:lvl w:ilvl="0">
      <w:start w:val="1"/>
      <w:numFmt w:val="decimal"/>
      <w:lvlText w:val="%1."/>
      <w:lvlJc w:val="left"/>
      <w:pPr>
        <w:ind w:left="705" w:hanging="705"/>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2721625"/>
    <w:multiLevelType w:val="multilevel"/>
    <w:tmpl w:val="8A461BF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2CC32A4"/>
    <w:multiLevelType w:val="hybridMultilevel"/>
    <w:tmpl w:val="8A34688C"/>
    <w:lvl w:ilvl="0" w:tplc="236062F4">
      <w:start w:val="1"/>
      <w:numFmt w:val="decimal"/>
      <w:lvlText w:val="%1)"/>
      <w:lvlJc w:val="left"/>
      <w:pPr>
        <w:ind w:left="360" w:hanging="360"/>
      </w:pPr>
      <w:rPr>
        <w:rFonts w:hint="default"/>
        <w:b w:val="0"/>
        <w:bCs/>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4477D25"/>
    <w:multiLevelType w:val="hybridMultilevel"/>
    <w:tmpl w:val="6F4063C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347863"/>
    <w:multiLevelType w:val="multilevel"/>
    <w:tmpl w:val="94588FD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C51D14"/>
    <w:multiLevelType w:val="multilevel"/>
    <w:tmpl w:val="66ECC318"/>
    <w:lvl w:ilvl="0">
      <w:start w:val="1"/>
      <w:numFmt w:val="decimal"/>
      <w:lvlText w:val="%1)"/>
      <w:lvlJc w:val="left"/>
      <w:pPr>
        <w:ind w:left="70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C75390"/>
    <w:multiLevelType w:val="multilevel"/>
    <w:tmpl w:val="E3AC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D38673E"/>
    <w:multiLevelType w:val="multilevel"/>
    <w:tmpl w:val="25BA99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C50E51"/>
    <w:multiLevelType w:val="multilevel"/>
    <w:tmpl w:val="B8CA9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E97965"/>
    <w:multiLevelType w:val="multilevel"/>
    <w:tmpl w:val="BD1A2C2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D3C54AF"/>
    <w:multiLevelType w:val="multilevel"/>
    <w:tmpl w:val="0BA8683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D496C5E"/>
    <w:multiLevelType w:val="multilevel"/>
    <w:tmpl w:val="3A16E7F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D7F62FA"/>
    <w:multiLevelType w:val="multilevel"/>
    <w:tmpl w:val="9B6641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F3F1C38"/>
    <w:multiLevelType w:val="multilevel"/>
    <w:tmpl w:val="6ED2ED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745858"/>
    <w:multiLevelType w:val="multilevel"/>
    <w:tmpl w:val="DBB8AE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13667FA"/>
    <w:multiLevelType w:val="multilevel"/>
    <w:tmpl w:val="518E4C0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1912440"/>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30A28CB"/>
    <w:multiLevelType w:val="hybridMultilevel"/>
    <w:tmpl w:val="60425B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63084A"/>
    <w:multiLevelType w:val="multilevel"/>
    <w:tmpl w:val="66AA1C1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FD0EFF"/>
    <w:multiLevelType w:val="multilevel"/>
    <w:tmpl w:val="E59C4EE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DD24392"/>
    <w:multiLevelType w:val="multilevel"/>
    <w:tmpl w:val="00C03D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2161D6"/>
    <w:multiLevelType w:val="multilevel"/>
    <w:tmpl w:val="9496E1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6ED0620"/>
    <w:multiLevelType w:val="multilevel"/>
    <w:tmpl w:val="4B0EC11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81A32C1"/>
    <w:multiLevelType w:val="hybridMultilevel"/>
    <w:tmpl w:val="A72CE7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C96491"/>
    <w:multiLevelType w:val="multilevel"/>
    <w:tmpl w:val="C6CE5F1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62A2EDB"/>
    <w:multiLevelType w:val="multilevel"/>
    <w:tmpl w:val="70F49FE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6701FF5"/>
    <w:multiLevelType w:val="multilevel"/>
    <w:tmpl w:val="61C8AF90"/>
    <w:lvl w:ilvl="0">
      <w:start w:val="1"/>
      <w:numFmt w:val="decimal"/>
      <w:lvlText w:val="%1)"/>
      <w:lvlJc w:val="left"/>
      <w:pPr>
        <w:ind w:left="70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1C3630"/>
    <w:multiLevelType w:val="multilevel"/>
    <w:tmpl w:val="1186A3FE"/>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8C47DA1"/>
    <w:multiLevelType w:val="multilevel"/>
    <w:tmpl w:val="CB609F28"/>
    <w:lvl w:ilvl="0">
      <w:start w:val="4"/>
      <w:numFmt w:val="decimal"/>
      <w:lvlText w:val="%1."/>
      <w:lvlJc w:val="left"/>
      <w:pPr>
        <w:ind w:left="360" w:hanging="360"/>
      </w:pPr>
      <w:rPr>
        <w:rFonts w:hint="default"/>
      </w:rPr>
    </w:lvl>
    <w:lvl w:ilvl="1">
      <w:start w:val="1"/>
      <w:numFmt w:val="decimal"/>
      <w:lvlText w:val="%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9" w15:restartNumberingAfterBreak="0">
    <w:nsid w:val="68D50F8E"/>
    <w:multiLevelType w:val="multilevel"/>
    <w:tmpl w:val="C296AAA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022FCE"/>
    <w:multiLevelType w:val="multilevel"/>
    <w:tmpl w:val="72581C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9873257"/>
    <w:multiLevelType w:val="hybridMultilevel"/>
    <w:tmpl w:val="FA96F6A4"/>
    <w:lvl w:ilvl="0" w:tplc="04150017">
      <w:start w:val="1"/>
      <w:numFmt w:val="lowerLetter"/>
      <w:lvlText w:val="%1)"/>
      <w:lvlJc w:val="left"/>
      <w:pPr>
        <w:ind w:left="729" w:hanging="360"/>
      </w:pPr>
      <w:rPr>
        <w:rFonts w:hint="default"/>
      </w:rPr>
    </w:lvl>
    <w:lvl w:ilvl="1" w:tplc="FFFFFFFF" w:tentative="1">
      <w:start w:val="1"/>
      <w:numFmt w:val="bullet"/>
      <w:lvlText w:val="o"/>
      <w:lvlJc w:val="left"/>
      <w:pPr>
        <w:ind w:left="1449" w:hanging="360"/>
      </w:pPr>
      <w:rPr>
        <w:rFonts w:ascii="Courier New" w:hAnsi="Courier New" w:cs="Courier New" w:hint="default"/>
      </w:rPr>
    </w:lvl>
    <w:lvl w:ilvl="2" w:tplc="FFFFFFFF" w:tentative="1">
      <w:start w:val="1"/>
      <w:numFmt w:val="bullet"/>
      <w:lvlText w:val=""/>
      <w:lvlJc w:val="left"/>
      <w:pPr>
        <w:ind w:left="2169" w:hanging="360"/>
      </w:pPr>
      <w:rPr>
        <w:rFonts w:ascii="Wingdings" w:hAnsi="Wingdings" w:hint="default"/>
      </w:rPr>
    </w:lvl>
    <w:lvl w:ilvl="3" w:tplc="FFFFFFFF" w:tentative="1">
      <w:start w:val="1"/>
      <w:numFmt w:val="bullet"/>
      <w:lvlText w:val=""/>
      <w:lvlJc w:val="left"/>
      <w:pPr>
        <w:ind w:left="2889" w:hanging="360"/>
      </w:pPr>
      <w:rPr>
        <w:rFonts w:ascii="Symbol" w:hAnsi="Symbol" w:hint="default"/>
      </w:rPr>
    </w:lvl>
    <w:lvl w:ilvl="4" w:tplc="FFFFFFFF" w:tentative="1">
      <w:start w:val="1"/>
      <w:numFmt w:val="bullet"/>
      <w:lvlText w:val="o"/>
      <w:lvlJc w:val="left"/>
      <w:pPr>
        <w:ind w:left="3609" w:hanging="360"/>
      </w:pPr>
      <w:rPr>
        <w:rFonts w:ascii="Courier New" w:hAnsi="Courier New" w:cs="Courier New" w:hint="default"/>
      </w:rPr>
    </w:lvl>
    <w:lvl w:ilvl="5" w:tplc="FFFFFFFF" w:tentative="1">
      <w:start w:val="1"/>
      <w:numFmt w:val="bullet"/>
      <w:lvlText w:val=""/>
      <w:lvlJc w:val="left"/>
      <w:pPr>
        <w:ind w:left="4329" w:hanging="360"/>
      </w:pPr>
      <w:rPr>
        <w:rFonts w:ascii="Wingdings" w:hAnsi="Wingdings" w:hint="default"/>
      </w:rPr>
    </w:lvl>
    <w:lvl w:ilvl="6" w:tplc="FFFFFFFF" w:tentative="1">
      <w:start w:val="1"/>
      <w:numFmt w:val="bullet"/>
      <w:lvlText w:val=""/>
      <w:lvlJc w:val="left"/>
      <w:pPr>
        <w:ind w:left="5049" w:hanging="360"/>
      </w:pPr>
      <w:rPr>
        <w:rFonts w:ascii="Symbol" w:hAnsi="Symbol" w:hint="default"/>
      </w:rPr>
    </w:lvl>
    <w:lvl w:ilvl="7" w:tplc="FFFFFFFF" w:tentative="1">
      <w:start w:val="1"/>
      <w:numFmt w:val="bullet"/>
      <w:lvlText w:val="o"/>
      <w:lvlJc w:val="left"/>
      <w:pPr>
        <w:ind w:left="5769" w:hanging="360"/>
      </w:pPr>
      <w:rPr>
        <w:rFonts w:ascii="Courier New" w:hAnsi="Courier New" w:cs="Courier New" w:hint="default"/>
      </w:rPr>
    </w:lvl>
    <w:lvl w:ilvl="8" w:tplc="FFFFFFFF" w:tentative="1">
      <w:start w:val="1"/>
      <w:numFmt w:val="bullet"/>
      <w:lvlText w:val=""/>
      <w:lvlJc w:val="left"/>
      <w:pPr>
        <w:ind w:left="6489" w:hanging="360"/>
      </w:pPr>
      <w:rPr>
        <w:rFonts w:ascii="Wingdings" w:hAnsi="Wingdings" w:hint="default"/>
      </w:rPr>
    </w:lvl>
  </w:abstractNum>
  <w:abstractNum w:abstractNumId="42" w15:restartNumberingAfterBreak="0">
    <w:nsid w:val="6C042266"/>
    <w:multiLevelType w:val="multilevel"/>
    <w:tmpl w:val="AFDC38EE"/>
    <w:lvl w:ilvl="0">
      <w:start w:val="1"/>
      <w:numFmt w:val="lowerLetter"/>
      <w:lvlText w:val="%1)"/>
      <w:lvlJc w:val="left"/>
      <w:pPr>
        <w:ind w:left="743" w:hanging="360"/>
      </w:pPr>
      <w:rPr>
        <w:rFonts w:hint="default"/>
      </w:rPr>
    </w:lvl>
    <w:lvl w:ilvl="1">
      <w:start w:val="1"/>
      <w:numFmt w:val="bullet"/>
      <w:lvlText w:val="o"/>
      <w:lvlJc w:val="left"/>
      <w:pPr>
        <w:ind w:left="1463" w:hanging="360"/>
      </w:pPr>
      <w:rPr>
        <w:rFonts w:ascii="Courier New" w:hAnsi="Courier New" w:cs="Courier New" w:hint="default"/>
      </w:rPr>
    </w:lvl>
    <w:lvl w:ilvl="2">
      <w:start w:val="1"/>
      <w:numFmt w:val="bullet"/>
      <w:lvlText w:val=""/>
      <w:lvlJc w:val="left"/>
      <w:pPr>
        <w:ind w:left="2183" w:hanging="360"/>
      </w:pPr>
      <w:rPr>
        <w:rFonts w:ascii="Wingdings" w:hAnsi="Wingdings" w:hint="default"/>
      </w:rPr>
    </w:lvl>
    <w:lvl w:ilvl="3">
      <w:start w:val="1"/>
      <w:numFmt w:val="bullet"/>
      <w:lvlText w:val=""/>
      <w:lvlJc w:val="left"/>
      <w:pPr>
        <w:ind w:left="2903" w:hanging="360"/>
      </w:pPr>
      <w:rPr>
        <w:rFonts w:ascii="Symbol" w:hAnsi="Symbol" w:hint="default"/>
      </w:rPr>
    </w:lvl>
    <w:lvl w:ilvl="4">
      <w:start w:val="1"/>
      <w:numFmt w:val="bullet"/>
      <w:lvlText w:val="o"/>
      <w:lvlJc w:val="left"/>
      <w:pPr>
        <w:ind w:left="3623" w:hanging="360"/>
      </w:pPr>
      <w:rPr>
        <w:rFonts w:ascii="Courier New" w:hAnsi="Courier New" w:cs="Courier New" w:hint="default"/>
      </w:rPr>
    </w:lvl>
    <w:lvl w:ilvl="5">
      <w:start w:val="1"/>
      <w:numFmt w:val="bullet"/>
      <w:lvlText w:val=""/>
      <w:lvlJc w:val="left"/>
      <w:pPr>
        <w:ind w:left="4343" w:hanging="360"/>
      </w:pPr>
      <w:rPr>
        <w:rFonts w:ascii="Wingdings" w:hAnsi="Wingdings" w:hint="default"/>
      </w:rPr>
    </w:lvl>
    <w:lvl w:ilvl="6">
      <w:start w:val="1"/>
      <w:numFmt w:val="bullet"/>
      <w:lvlText w:val=""/>
      <w:lvlJc w:val="left"/>
      <w:pPr>
        <w:ind w:left="5063" w:hanging="360"/>
      </w:pPr>
      <w:rPr>
        <w:rFonts w:ascii="Symbol" w:hAnsi="Symbol" w:hint="default"/>
      </w:rPr>
    </w:lvl>
    <w:lvl w:ilvl="7">
      <w:start w:val="1"/>
      <w:numFmt w:val="bullet"/>
      <w:lvlText w:val="o"/>
      <w:lvlJc w:val="left"/>
      <w:pPr>
        <w:ind w:left="5783" w:hanging="360"/>
      </w:pPr>
      <w:rPr>
        <w:rFonts w:ascii="Courier New" w:hAnsi="Courier New" w:cs="Courier New" w:hint="default"/>
      </w:rPr>
    </w:lvl>
    <w:lvl w:ilvl="8">
      <w:start w:val="1"/>
      <w:numFmt w:val="bullet"/>
      <w:lvlText w:val=""/>
      <w:lvlJc w:val="left"/>
      <w:pPr>
        <w:ind w:left="6503" w:hanging="360"/>
      </w:pPr>
      <w:rPr>
        <w:rFonts w:ascii="Wingdings" w:hAnsi="Wingdings" w:hint="default"/>
      </w:rPr>
    </w:lvl>
  </w:abstractNum>
  <w:abstractNum w:abstractNumId="43" w15:restartNumberingAfterBreak="0">
    <w:nsid w:val="70427290"/>
    <w:multiLevelType w:val="multilevel"/>
    <w:tmpl w:val="9496E1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5C4343A"/>
    <w:multiLevelType w:val="multilevel"/>
    <w:tmpl w:val="C2B2D058"/>
    <w:lvl w:ilvl="0">
      <w:start w:val="1"/>
      <w:numFmt w:val="decimal"/>
      <w:lvlText w:val="%1)"/>
      <w:lvlJc w:val="left"/>
      <w:pPr>
        <w:ind w:left="743" w:hanging="360"/>
      </w:pPr>
      <w:rPr>
        <w:rFonts w:hint="default"/>
      </w:rPr>
    </w:lvl>
    <w:lvl w:ilvl="1">
      <w:start w:val="1"/>
      <w:numFmt w:val="bullet"/>
      <w:lvlText w:val="o"/>
      <w:lvlJc w:val="left"/>
      <w:pPr>
        <w:ind w:left="1463" w:hanging="360"/>
      </w:pPr>
      <w:rPr>
        <w:rFonts w:ascii="Courier New" w:hAnsi="Courier New" w:cs="Courier New" w:hint="default"/>
      </w:rPr>
    </w:lvl>
    <w:lvl w:ilvl="2">
      <w:start w:val="1"/>
      <w:numFmt w:val="bullet"/>
      <w:lvlText w:val=""/>
      <w:lvlJc w:val="left"/>
      <w:pPr>
        <w:ind w:left="2183" w:hanging="360"/>
      </w:pPr>
      <w:rPr>
        <w:rFonts w:ascii="Wingdings" w:hAnsi="Wingdings" w:hint="default"/>
      </w:rPr>
    </w:lvl>
    <w:lvl w:ilvl="3">
      <w:start w:val="1"/>
      <w:numFmt w:val="bullet"/>
      <w:lvlText w:val=""/>
      <w:lvlJc w:val="left"/>
      <w:pPr>
        <w:ind w:left="2903" w:hanging="360"/>
      </w:pPr>
      <w:rPr>
        <w:rFonts w:ascii="Symbol" w:hAnsi="Symbol" w:hint="default"/>
      </w:rPr>
    </w:lvl>
    <w:lvl w:ilvl="4">
      <w:start w:val="1"/>
      <w:numFmt w:val="bullet"/>
      <w:lvlText w:val="o"/>
      <w:lvlJc w:val="left"/>
      <w:pPr>
        <w:ind w:left="3623" w:hanging="360"/>
      </w:pPr>
      <w:rPr>
        <w:rFonts w:ascii="Courier New" w:hAnsi="Courier New" w:cs="Courier New" w:hint="default"/>
      </w:rPr>
    </w:lvl>
    <w:lvl w:ilvl="5">
      <w:start w:val="1"/>
      <w:numFmt w:val="bullet"/>
      <w:lvlText w:val=""/>
      <w:lvlJc w:val="left"/>
      <w:pPr>
        <w:ind w:left="4343" w:hanging="360"/>
      </w:pPr>
      <w:rPr>
        <w:rFonts w:ascii="Wingdings" w:hAnsi="Wingdings" w:hint="default"/>
      </w:rPr>
    </w:lvl>
    <w:lvl w:ilvl="6">
      <w:start w:val="1"/>
      <w:numFmt w:val="bullet"/>
      <w:lvlText w:val=""/>
      <w:lvlJc w:val="left"/>
      <w:pPr>
        <w:ind w:left="5063" w:hanging="360"/>
      </w:pPr>
      <w:rPr>
        <w:rFonts w:ascii="Symbol" w:hAnsi="Symbol" w:hint="default"/>
      </w:rPr>
    </w:lvl>
    <w:lvl w:ilvl="7">
      <w:start w:val="1"/>
      <w:numFmt w:val="bullet"/>
      <w:lvlText w:val="o"/>
      <w:lvlJc w:val="left"/>
      <w:pPr>
        <w:ind w:left="5783" w:hanging="360"/>
      </w:pPr>
      <w:rPr>
        <w:rFonts w:ascii="Courier New" w:hAnsi="Courier New" w:cs="Courier New" w:hint="default"/>
      </w:rPr>
    </w:lvl>
    <w:lvl w:ilvl="8">
      <w:start w:val="1"/>
      <w:numFmt w:val="bullet"/>
      <w:lvlText w:val=""/>
      <w:lvlJc w:val="left"/>
      <w:pPr>
        <w:ind w:left="6503" w:hanging="360"/>
      </w:pPr>
      <w:rPr>
        <w:rFonts w:ascii="Wingdings" w:hAnsi="Wingdings" w:hint="default"/>
      </w:rPr>
    </w:lvl>
  </w:abstractNum>
  <w:abstractNum w:abstractNumId="45" w15:restartNumberingAfterBreak="0">
    <w:nsid w:val="75F2191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750EAA"/>
    <w:multiLevelType w:val="multilevel"/>
    <w:tmpl w:val="635E780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BE26A75"/>
    <w:multiLevelType w:val="multilevel"/>
    <w:tmpl w:val="03BED4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C08071A"/>
    <w:multiLevelType w:val="hybridMultilevel"/>
    <w:tmpl w:val="418E3D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47"/>
  </w:num>
  <w:num w:numId="3">
    <w:abstractNumId w:val="16"/>
  </w:num>
  <w:num w:numId="4">
    <w:abstractNumId w:val="19"/>
  </w:num>
  <w:num w:numId="5">
    <w:abstractNumId w:val="17"/>
  </w:num>
  <w:num w:numId="6">
    <w:abstractNumId w:val="45"/>
  </w:num>
  <w:num w:numId="7">
    <w:abstractNumId w:val="31"/>
  </w:num>
  <w:num w:numId="8">
    <w:abstractNumId w:val="43"/>
  </w:num>
  <w:num w:numId="9">
    <w:abstractNumId w:val="5"/>
  </w:num>
  <w:num w:numId="10">
    <w:abstractNumId w:val="40"/>
  </w:num>
  <w:num w:numId="11">
    <w:abstractNumId w:val="25"/>
  </w:num>
  <w:num w:numId="12">
    <w:abstractNumId w:val="2"/>
  </w:num>
  <w:num w:numId="13">
    <w:abstractNumId w:val="20"/>
  </w:num>
  <w:num w:numId="14">
    <w:abstractNumId w:val="3"/>
  </w:num>
  <w:num w:numId="15">
    <w:abstractNumId w:val="46"/>
  </w:num>
  <w:num w:numId="16">
    <w:abstractNumId w:val="9"/>
  </w:num>
  <w:num w:numId="17">
    <w:abstractNumId w:val="37"/>
  </w:num>
  <w:num w:numId="18">
    <w:abstractNumId w:val="33"/>
  </w:num>
  <w:num w:numId="19">
    <w:abstractNumId w:val="24"/>
  </w:num>
  <w:num w:numId="20">
    <w:abstractNumId w:val="35"/>
  </w:num>
  <w:num w:numId="21">
    <w:abstractNumId w:val="21"/>
  </w:num>
  <w:num w:numId="22">
    <w:abstractNumId w:val="18"/>
  </w:num>
  <w:num w:numId="23">
    <w:abstractNumId w:val="7"/>
  </w:num>
  <w:num w:numId="24">
    <w:abstractNumId w:val="38"/>
  </w:num>
  <w:num w:numId="25">
    <w:abstractNumId w:val="0"/>
  </w:num>
  <w:num w:numId="26">
    <w:abstractNumId w:val="48"/>
  </w:num>
  <w:num w:numId="27">
    <w:abstractNumId w:val="36"/>
  </w:num>
  <w:num w:numId="28">
    <w:abstractNumId w:val="12"/>
  </w:num>
  <w:num w:numId="29">
    <w:abstractNumId w:val="15"/>
  </w:num>
  <w:num w:numId="30">
    <w:abstractNumId w:val="28"/>
  </w:num>
  <w:num w:numId="31">
    <w:abstractNumId w:val="39"/>
  </w:num>
  <w:num w:numId="32">
    <w:abstractNumId w:val="30"/>
  </w:num>
  <w:num w:numId="33">
    <w:abstractNumId w:val="14"/>
  </w:num>
  <w:num w:numId="34">
    <w:abstractNumId w:val="11"/>
  </w:num>
  <w:num w:numId="35">
    <w:abstractNumId w:val="29"/>
  </w:num>
  <w:num w:numId="36">
    <w:abstractNumId w:val="4"/>
  </w:num>
  <w:num w:numId="37">
    <w:abstractNumId w:val="1"/>
  </w:num>
  <w:num w:numId="38">
    <w:abstractNumId w:val="10"/>
  </w:num>
  <w:num w:numId="39">
    <w:abstractNumId w:val="44"/>
  </w:num>
  <w:num w:numId="40">
    <w:abstractNumId w:val="42"/>
  </w:num>
  <w:num w:numId="41">
    <w:abstractNumId w:val="32"/>
  </w:num>
  <w:num w:numId="42">
    <w:abstractNumId w:val="6"/>
  </w:num>
  <w:num w:numId="43">
    <w:abstractNumId w:val="34"/>
  </w:num>
  <w:num w:numId="44">
    <w:abstractNumId w:val="22"/>
  </w:num>
  <w:num w:numId="45">
    <w:abstractNumId w:val="27"/>
  </w:num>
  <w:num w:numId="46">
    <w:abstractNumId w:val="8"/>
  </w:num>
  <w:num w:numId="47">
    <w:abstractNumId w:val="41"/>
  </w:num>
  <w:num w:numId="48">
    <w:abstractNumId w:val="13"/>
  </w:num>
  <w:num w:numId="49">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DA3"/>
    <w:rsid w:val="00010361"/>
    <w:rsid w:val="000150EE"/>
    <w:rsid w:val="00024E8E"/>
    <w:rsid w:val="00026696"/>
    <w:rsid w:val="00027F32"/>
    <w:rsid w:val="00031C9B"/>
    <w:rsid w:val="00031D63"/>
    <w:rsid w:val="00034597"/>
    <w:rsid w:val="000353B8"/>
    <w:rsid w:val="00036344"/>
    <w:rsid w:val="000417E1"/>
    <w:rsid w:val="00052720"/>
    <w:rsid w:val="00057779"/>
    <w:rsid w:val="0006520C"/>
    <w:rsid w:val="00071B26"/>
    <w:rsid w:val="000908A6"/>
    <w:rsid w:val="000958F0"/>
    <w:rsid w:val="00096FE2"/>
    <w:rsid w:val="000A15ED"/>
    <w:rsid w:val="000A2ABA"/>
    <w:rsid w:val="000A2D70"/>
    <w:rsid w:val="000A3304"/>
    <w:rsid w:val="000A43F1"/>
    <w:rsid w:val="000A6AB9"/>
    <w:rsid w:val="000B663A"/>
    <w:rsid w:val="000C3500"/>
    <w:rsid w:val="000C5D46"/>
    <w:rsid w:val="000C72EB"/>
    <w:rsid w:val="000D404D"/>
    <w:rsid w:val="000E1920"/>
    <w:rsid w:val="000E335C"/>
    <w:rsid w:val="000E5EBA"/>
    <w:rsid w:val="000E6CAF"/>
    <w:rsid w:val="00107D25"/>
    <w:rsid w:val="0011271D"/>
    <w:rsid w:val="0011490B"/>
    <w:rsid w:val="0013680F"/>
    <w:rsid w:val="00144EA4"/>
    <w:rsid w:val="00155E65"/>
    <w:rsid w:val="0016612D"/>
    <w:rsid w:val="001713A5"/>
    <w:rsid w:val="0017392C"/>
    <w:rsid w:val="00173A5E"/>
    <w:rsid w:val="001760A4"/>
    <w:rsid w:val="001768E7"/>
    <w:rsid w:val="001846C3"/>
    <w:rsid w:val="001857BF"/>
    <w:rsid w:val="0019450B"/>
    <w:rsid w:val="001959F7"/>
    <w:rsid w:val="001965C7"/>
    <w:rsid w:val="001A447E"/>
    <w:rsid w:val="001A6A5F"/>
    <w:rsid w:val="001C2AE2"/>
    <w:rsid w:val="001C37E1"/>
    <w:rsid w:val="001C4916"/>
    <w:rsid w:val="001D0389"/>
    <w:rsid w:val="001E340A"/>
    <w:rsid w:val="001E4DC3"/>
    <w:rsid w:val="001F1F52"/>
    <w:rsid w:val="001F69DC"/>
    <w:rsid w:val="00200A78"/>
    <w:rsid w:val="00206B68"/>
    <w:rsid w:val="00211B25"/>
    <w:rsid w:val="002126D3"/>
    <w:rsid w:val="0021361C"/>
    <w:rsid w:val="00227BDA"/>
    <w:rsid w:val="00231C83"/>
    <w:rsid w:val="00232268"/>
    <w:rsid w:val="002446E5"/>
    <w:rsid w:val="002548B2"/>
    <w:rsid w:val="00257EE1"/>
    <w:rsid w:val="00265021"/>
    <w:rsid w:val="002655D5"/>
    <w:rsid w:val="00273E76"/>
    <w:rsid w:val="00274A7E"/>
    <w:rsid w:val="00276535"/>
    <w:rsid w:val="002766A4"/>
    <w:rsid w:val="0028790A"/>
    <w:rsid w:val="00290974"/>
    <w:rsid w:val="002923C5"/>
    <w:rsid w:val="00293DA3"/>
    <w:rsid w:val="0029475B"/>
    <w:rsid w:val="002A3585"/>
    <w:rsid w:val="002A443A"/>
    <w:rsid w:val="002A6689"/>
    <w:rsid w:val="002B24C5"/>
    <w:rsid w:val="002C7005"/>
    <w:rsid w:val="002E08AC"/>
    <w:rsid w:val="002F2647"/>
    <w:rsid w:val="002F6B9C"/>
    <w:rsid w:val="00311DC6"/>
    <w:rsid w:val="003121A5"/>
    <w:rsid w:val="0031254D"/>
    <w:rsid w:val="0032188A"/>
    <w:rsid w:val="003269D7"/>
    <w:rsid w:val="00331FB1"/>
    <w:rsid w:val="00332501"/>
    <w:rsid w:val="00332C24"/>
    <w:rsid w:val="00341168"/>
    <w:rsid w:val="003419C3"/>
    <w:rsid w:val="00353A3A"/>
    <w:rsid w:val="00363D01"/>
    <w:rsid w:val="00364D5C"/>
    <w:rsid w:val="00367682"/>
    <w:rsid w:val="0037237C"/>
    <w:rsid w:val="00381458"/>
    <w:rsid w:val="00383DD6"/>
    <w:rsid w:val="00383E43"/>
    <w:rsid w:val="00386350"/>
    <w:rsid w:val="0038640D"/>
    <w:rsid w:val="00396651"/>
    <w:rsid w:val="003A404E"/>
    <w:rsid w:val="003A4CB5"/>
    <w:rsid w:val="003B0269"/>
    <w:rsid w:val="003B416E"/>
    <w:rsid w:val="003C4CAE"/>
    <w:rsid w:val="003C780D"/>
    <w:rsid w:val="003C7C26"/>
    <w:rsid w:val="003D049B"/>
    <w:rsid w:val="003D04CB"/>
    <w:rsid w:val="003D0F4B"/>
    <w:rsid w:val="003D1CC7"/>
    <w:rsid w:val="003D57B0"/>
    <w:rsid w:val="003E101B"/>
    <w:rsid w:val="003E3D5B"/>
    <w:rsid w:val="003F08AD"/>
    <w:rsid w:val="003F2081"/>
    <w:rsid w:val="003F7D24"/>
    <w:rsid w:val="00400B6D"/>
    <w:rsid w:val="00404BAC"/>
    <w:rsid w:val="00404FAA"/>
    <w:rsid w:val="004063F2"/>
    <w:rsid w:val="00410E3E"/>
    <w:rsid w:val="00411BF8"/>
    <w:rsid w:val="00414B85"/>
    <w:rsid w:val="0041603A"/>
    <w:rsid w:val="004173BA"/>
    <w:rsid w:val="00417468"/>
    <w:rsid w:val="00417CB1"/>
    <w:rsid w:val="00423495"/>
    <w:rsid w:val="00423DB9"/>
    <w:rsid w:val="00425A64"/>
    <w:rsid w:val="004316C1"/>
    <w:rsid w:val="004321A4"/>
    <w:rsid w:val="00437DB7"/>
    <w:rsid w:val="004430C2"/>
    <w:rsid w:val="004433A4"/>
    <w:rsid w:val="00443B14"/>
    <w:rsid w:val="00446C7A"/>
    <w:rsid w:val="00447643"/>
    <w:rsid w:val="00453615"/>
    <w:rsid w:val="00454401"/>
    <w:rsid w:val="00454BC0"/>
    <w:rsid w:val="00455695"/>
    <w:rsid w:val="00455ACC"/>
    <w:rsid w:val="00460704"/>
    <w:rsid w:val="0046154A"/>
    <w:rsid w:val="00464E48"/>
    <w:rsid w:val="004730C3"/>
    <w:rsid w:val="00476C4F"/>
    <w:rsid w:val="00495469"/>
    <w:rsid w:val="004B264D"/>
    <w:rsid w:val="004B32ED"/>
    <w:rsid w:val="004B3996"/>
    <w:rsid w:val="004B75F9"/>
    <w:rsid w:val="004B7D83"/>
    <w:rsid w:val="004C2D1E"/>
    <w:rsid w:val="004C69D5"/>
    <w:rsid w:val="004C734A"/>
    <w:rsid w:val="004C7902"/>
    <w:rsid w:val="004D31F0"/>
    <w:rsid w:val="004E5664"/>
    <w:rsid w:val="004E635B"/>
    <w:rsid w:val="004F3BB9"/>
    <w:rsid w:val="00503F3D"/>
    <w:rsid w:val="00504D56"/>
    <w:rsid w:val="0052228B"/>
    <w:rsid w:val="00526A0D"/>
    <w:rsid w:val="00527D18"/>
    <w:rsid w:val="00531EDC"/>
    <w:rsid w:val="00535111"/>
    <w:rsid w:val="00535877"/>
    <w:rsid w:val="00542EFA"/>
    <w:rsid w:val="00552810"/>
    <w:rsid w:val="005570EA"/>
    <w:rsid w:val="00557958"/>
    <w:rsid w:val="00562B8C"/>
    <w:rsid w:val="0056724F"/>
    <w:rsid w:val="00575C1A"/>
    <w:rsid w:val="005820FC"/>
    <w:rsid w:val="00582BE1"/>
    <w:rsid w:val="00587BEB"/>
    <w:rsid w:val="00594558"/>
    <w:rsid w:val="00595A1E"/>
    <w:rsid w:val="0059693C"/>
    <w:rsid w:val="005A582B"/>
    <w:rsid w:val="005A5DB9"/>
    <w:rsid w:val="005A77ED"/>
    <w:rsid w:val="005B427E"/>
    <w:rsid w:val="005B5B5B"/>
    <w:rsid w:val="005D33A7"/>
    <w:rsid w:val="005D43A8"/>
    <w:rsid w:val="005E2952"/>
    <w:rsid w:val="005E7B9D"/>
    <w:rsid w:val="005F4F2D"/>
    <w:rsid w:val="006053BD"/>
    <w:rsid w:val="00605899"/>
    <w:rsid w:val="00610FCE"/>
    <w:rsid w:val="006129A5"/>
    <w:rsid w:val="00613141"/>
    <w:rsid w:val="00622890"/>
    <w:rsid w:val="00625A4D"/>
    <w:rsid w:val="006278E1"/>
    <w:rsid w:val="00631609"/>
    <w:rsid w:val="0063421B"/>
    <w:rsid w:val="00636F22"/>
    <w:rsid w:val="006422DC"/>
    <w:rsid w:val="00643D4D"/>
    <w:rsid w:val="00644B62"/>
    <w:rsid w:val="00647136"/>
    <w:rsid w:val="0065645D"/>
    <w:rsid w:val="006628AD"/>
    <w:rsid w:val="00662EA1"/>
    <w:rsid w:val="00664A11"/>
    <w:rsid w:val="00666798"/>
    <w:rsid w:val="00670271"/>
    <w:rsid w:val="00683B0A"/>
    <w:rsid w:val="0069111A"/>
    <w:rsid w:val="0069168E"/>
    <w:rsid w:val="00691E9F"/>
    <w:rsid w:val="00696642"/>
    <w:rsid w:val="006A5176"/>
    <w:rsid w:val="006B509A"/>
    <w:rsid w:val="006C2871"/>
    <w:rsid w:val="006C2ECF"/>
    <w:rsid w:val="006D3CFD"/>
    <w:rsid w:val="006D4D3E"/>
    <w:rsid w:val="006D5209"/>
    <w:rsid w:val="006D7DF2"/>
    <w:rsid w:val="006E0242"/>
    <w:rsid w:val="006F48C9"/>
    <w:rsid w:val="0070051E"/>
    <w:rsid w:val="00702370"/>
    <w:rsid w:val="007074A0"/>
    <w:rsid w:val="007140B7"/>
    <w:rsid w:val="00716B6F"/>
    <w:rsid w:val="007177E8"/>
    <w:rsid w:val="00731733"/>
    <w:rsid w:val="00733719"/>
    <w:rsid w:val="00735421"/>
    <w:rsid w:val="007356D9"/>
    <w:rsid w:val="00742E87"/>
    <w:rsid w:val="00750B20"/>
    <w:rsid w:val="00750F33"/>
    <w:rsid w:val="00757304"/>
    <w:rsid w:val="00757499"/>
    <w:rsid w:val="0075781C"/>
    <w:rsid w:val="0076181A"/>
    <w:rsid w:val="007627C2"/>
    <w:rsid w:val="00764385"/>
    <w:rsid w:val="00780157"/>
    <w:rsid w:val="007831AA"/>
    <w:rsid w:val="00797274"/>
    <w:rsid w:val="007B6F47"/>
    <w:rsid w:val="007B7ED3"/>
    <w:rsid w:val="007D6E95"/>
    <w:rsid w:val="007F5586"/>
    <w:rsid w:val="007F579D"/>
    <w:rsid w:val="008008F1"/>
    <w:rsid w:val="00800D76"/>
    <w:rsid w:val="00804426"/>
    <w:rsid w:val="00804828"/>
    <w:rsid w:val="008139B7"/>
    <w:rsid w:val="00826F3B"/>
    <w:rsid w:val="00833290"/>
    <w:rsid w:val="00840AB8"/>
    <w:rsid w:val="00843158"/>
    <w:rsid w:val="00847404"/>
    <w:rsid w:val="0085438E"/>
    <w:rsid w:val="00856E35"/>
    <w:rsid w:val="00875214"/>
    <w:rsid w:val="00876DBD"/>
    <w:rsid w:val="0088314F"/>
    <w:rsid w:val="008836AE"/>
    <w:rsid w:val="00887BB3"/>
    <w:rsid w:val="00890B6B"/>
    <w:rsid w:val="0089261E"/>
    <w:rsid w:val="00894A7E"/>
    <w:rsid w:val="008956FF"/>
    <w:rsid w:val="00895B5E"/>
    <w:rsid w:val="0089653F"/>
    <w:rsid w:val="008966FA"/>
    <w:rsid w:val="008A1278"/>
    <w:rsid w:val="008A27C3"/>
    <w:rsid w:val="008A3AF5"/>
    <w:rsid w:val="008A4D67"/>
    <w:rsid w:val="008B4FD2"/>
    <w:rsid w:val="008B752C"/>
    <w:rsid w:val="008B75C1"/>
    <w:rsid w:val="008C1E95"/>
    <w:rsid w:val="008C2B7B"/>
    <w:rsid w:val="008C2FAB"/>
    <w:rsid w:val="008D077B"/>
    <w:rsid w:val="008D5670"/>
    <w:rsid w:val="008D7B05"/>
    <w:rsid w:val="008E4FDC"/>
    <w:rsid w:val="008F18A7"/>
    <w:rsid w:val="008F23EE"/>
    <w:rsid w:val="008F6FF3"/>
    <w:rsid w:val="009032F1"/>
    <w:rsid w:val="0091540D"/>
    <w:rsid w:val="00915EB6"/>
    <w:rsid w:val="0091644F"/>
    <w:rsid w:val="00920F5C"/>
    <w:rsid w:val="00923806"/>
    <w:rsid w:val="00924503"/>
    <w:rsid w:val="009271CC"/>
    <w:rsid w:val="00936174"/>
    <w:rsid w:val="00942AE3"/>
    <w:rsid w:val="00944122"/>
    <w:rsid w:val="00957031"/>
    <w:rsid w:val="009576CA"/>
    <w:rsid w:val="009710B8"/>
    <w:rsid w:val="00971909"/>
    <w:rsid w:val="00981431"/>
    <w:rsid w:val="009839D0"/>
    <w:rsid w:val="00991C3B"/>
    <w:rsid w:val="00995B00"/>
    <w:rsid w:val="009A3589"/>
    <w:rsid w:val="009A4F95"/>
    <w:rsid w:val="009B7B11"/>
    <w:rsid w:val="009C1B7D"/>
    <w:rsid w:val="009C41B8"/>
    <w:rsid w:val="009C6407"/>
    <w:rsid w:val="009F7F49"/>
    <w:rsid w:val="00A00BD1"/>
    <w:rsid w:val="00A12019"/>
    <w:rsid w:val="00A13E12"/>
    <w:rsid w:val="00A13F66"/>
    <w:rsid w:val="00A14C52"/>
    <w:rsid w:val="00A15E31"/>
    <w:rsid w:val="00A201EA"/>
    <w:rsid w:val="00A22AA5"/>
    <w:rsid w:val="00A2524B"/>
    <w:rsid w:val="00A25775"/>
    <w:rsid w:val="00A31BB2"/>
    <w:rsid w:val="00A4508F"/>
    <w:rsid w:val="00A52B88"/>
    <w:rsid w:val="00A708CD"/>
    <w:rsid w:val="00A815C6"/>
    <w:rsid w:val="00A828B0"/>
    <w:rsid w:val="00A906C5"/>
    <w:rsid w:val="00A93225"/>
    <w:rsid w:val="00AA0C7B"/>
    <w:rsid w:val="00AA21B9"/>
    <w:rsid w:val="00AA44B8"/>
    <w:rsid w:val="00AA6187"/>
    <w:rsid w:val="00AA6B3A"/>
    <w:rsid w:val="00AB1D4A"/>
    <w:rsid w:val="00AC09A9"/>
    <w:rsid w:val="00AC28A6"/>
    <w:rsid w:val="00AD0F55"/>
    <w:rsid w:val="00AD6ECB"/>
    <w:rsid w:val="00AE0023"/>
    <w:rsid w:val="00AF3830"/>
    <w:rsid w:val="00AF3B05"/>
    <w:rsid w:val="00AF7B1E"/>
    <w:rsid w:val="00B10C80"/>
    <w:rsid w:val="00B23DD8"/>
    <w:rsid w:val="00B2686A"/>
    <w:rsid w:val="00B27738"/>
    <w:rsid w:val="00B37AB0"/>
    <w:rsid w:val="00B544F0"/>
    <w:rsid w:val="00B55A4A"/>
    <w:rsid w:val="00B57089"/>
    <w:rsid w:val="00B57108"/>
    <w:rsid w:val="00B57BD6"/>
    <w:rsid w:val="00B60966"/>
    <w:rsid w:val="00B71745"/>
    <w:rsid w:val="00B7721E"/>
    <w:rsid w:val="00B900BC"/>
    <w:rsid w:val="00B91E36"/>
    <w:rsid w:val="00BA0980"/>
    <w:rsid w:val="00BB17EC"/>
    <w:rsid w:val="00BB3EE2"/>
    <w:rsid w:val="00BB6371"/>
    <w:rsid w:val="00BB6FB9"/>
    <w:rsid w:val="00BD26EA"/>
    <w:rsid w:val="00BD47A7"/>
    <w:rsid w:val="00BD4E20"/>
    <w:rsid w:val="00BE477F"/>
    <w:rsid w:val="00BF04DB"/>
    <w:rsid w:val="00BF1F55"/>
    <w:rsid w:val="00BF2255"/>
    <w:rsid w:val="00BF273D"/>
    <w:rsid w:val="00BF4DB1"/>
    <w:rsid w:val="00BF4E00"/>
    <w:rsid w:val="00C01F42"/>
    <w:rsid w:val="00C03162"/>
    <w:rsid w:val="00C04930"/>
    <w:rsid w:val="00C21DBD"/>
    <w:rsid w:val="00C22A14"/>
    <w:rsid w:val="00C22A40"/>
    <w:rsid w:val="00C23385"/>
    <w:rsid w:val="00C23599"/>
    <w:rsid w:val="00C35070"/>
    <w:rsid w:val="00C362CC"/>
    <w:rsid w:val="00C3638B"/>
    <w:rsid w:val="00C44187"/>
    <w:rsid w:val="00C4637A"/>
    <w:rsid w:val="00C46E28"/>
    <w:rsid w:val="00C5431D"/>
    <w:rsid w:val="00C6090D"/>
    <w:rsid w:val="00C66039"/>
    <w:rsid w:val="00C7332A"/>
    <w:rsid w:val="00C85A51"/>
    <w:rsid w:val="00CB7E56"/>
    <w:rsid w:val="00CC1389"/>
    <w:rsid w:val="00CC5849"/>
    <w:rsid w:val="00CD2595"/>
    <w:rsid w:val="00CD4386"/>
    <w:rsid w:val="00CF1721"/>
    <w:rsid w:val="00CF5E99"/>
    <w:rsid w:val="00CF7829"/>
    <w:rsid w:val="00D0654F"/>
    <w:rsid w:val="00D11585"/>
    <w:rsid w:val="00D3442A"/>
    <w:rsid w:val="00D3534F"/>
    <w:rsid w:val="00D3659A"/>
    <w:rsid w:val="00D521CB"/>
    <w:rsid w:val="00D55522"/>
    <w:rsid w:val="00D61DF8"/>
    <w:rsid w:val="00D667B6"/>
    <w:rsid w:val="00D66EE1"/>
    <w:rsid w:val="00D67262"/>
    <w:rsid w:val="00D7081C"/>
    <w:rsid w:val="00D7570D"/>
    <w:rsid w:val="00D82571"/>
    <w:rsid w:val="00D85B15"/>
    <w:rsid w:val="00DA1466"/>
    <w:rsid w:val="00DA27C1"/>
    <w:rsid w:val="00DA63E0"/>
    <w:rsid w:val="00DB32EB"/>
    <w:rsid w:val="00DB51F1"/>
    <w:rsid w:val="00DB5CF9"/>
    <w:rsid w:val="00DB6036"/>
    <w:rsid w:val="00DB7CA5"/>
    <w:rsid w:val="00DC187D"/>
    <w:rsid w:val="00DC7D29"/>
    <w:rsid w:val="00DD1431"/>
    <w:rsid w:val="00DD43A5"/>
    <w:rsid w:val="00DE0F0B"/>
    <w:rsid w:val="00DE58DD"/>
    <w:rsid w:val="00DE75F5"/>
    <w:rsid w:val="00E031E2"/>
    <w:rsid w:val="00E041A1"/>
    <w:rsid w:val="00E1147F"/>
    <w:rsid w:val="00E12460"/>
    <w:rsid w:val="00E20807"/>
    <w:rsid w:val="00E216D8"/>
    <w:rsid w:val="00E25ADC"/>
    <w:rsid w:val="00E30533"/>
    <w:rsid w:val="00E31D63"/>
    <w:rsid w:val="00E4173C"/>
    <w:rsid w:val="00E41F2A"/>
    <w:rsid w:val="00E57D74"/>
    <w:rsid w:val="00E62B79"/>
    <w:rsid w:val="00E767D1"/>
    <w:rsid w:val="00E83BF1"/>
    <w:rsid w:val="00E871FB"/>
    <w:rsid w:val="00E949D5"/>
    <w:rsid w:val="00E960DF"/>
    <w:rsid w:val="00EA01C2"/>
    <w:rsid w:val="00EA6979"/>
    <w:rsid w:val="00EA7D02"/>
    <w:rsid w:val="00EB5402"/>
    <w:rsid w:val="00EC44AE"/>
    <w:rsid w:val="00EC5EFC"/>
    <w:rsid w:val="00EC60DB"/>
    <w:rsid w:val="00EE070E"/>
    <w:rsid w:val="00EE77BA"/>
    <w:rsid w:val="00EF0B5B"/>
    <w:rsid w:val="00EF77F3"/>
    <w:rsid w:val="00F0062E"/>
    <w:rsid w:val="00F10261"/>
    <w:rsid w:val="00F14150"/>
    <w:rsid w:val="00F168C1"/>
    <w:rsid w:val="00F20A86"/>
    <w:rsid w:val="00F21D31"/>
    <w:rsid w:val="00F30C73"/>
    <w:rsid w:val="00F312CC"/>
    <w:rsid w:val="00F31331"/>
    <w:rsid w:val="00F33B4D"/>
    <w:rsid w:val="00F35FE1"/>
    <w:rsid w:val="00F414CF"/>
    <w:rsid w:val="00F45D59"/>
    <w:rsid w:val="00F61605"/>
    <w:rsid w:val="00F651E1"/>
    <w:rsid w:val="00F66C83"/>
    <w:rsid w:val="00F7087D"/>
    <w:rsid w:val="00F71F87"/>
    <w:rsid w:val="00F740CE"/>
    <w:rsid w:val="00F84D8C"/>
    <w:rsid w:val="00F85A34"/>
    <w:rsid w:val="00FA6E1E"/>
    <w:rsid w:val="00FA7DB2"/>
    <w:rsid w:val="00FB0454"/>
    <w:rsid w:val="00FB259C"/>
    <w:rsid w:val="00FB30F0"/>
    <w:rsid w:val="00FB3E13"/>
    <w:rsid w:val="00FB492F"/>
    <w:rsid w:val="00FC1252"/>
    <w:rsid w:val="00FC2137"/>
    <w:rsid w:val="00FC27F0"/>
    <w:rsid w:val="00FC2884"/>
    <w:rsid w:val="00FD7F78"/>
    <w:rsid w:val="00FE251C"/>
    <w:rsid w:val="00FF1821"/>
    <w:rsid w:val="00FF1934"/>
    <w:rsid w:val="00FF1ADD"/>
    <w:rsid w:val="00FF2444"/>
    <w:rsid w:val="00FF2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E6442"/>
  <w15:docId w15:val="{ED63D48D-7381-4F5D-83D0-DAED65CC9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A1466"/>
  </w:style>
  <w:style w:type="paragraph" w:styleId="Nagwek1">
    <w:name w:val="heading 1"/>
    <w:basedOn w:val="Normalny"/>
    <w:next w:val="Normalny"/>
    <w:link w:val="Nagwek1Znak"/>
    <w:qFormat/>
    <w:pPr>
      <w:keepNext/>
      <w:spacing w:after="0" w:line="240" w:lineRule="auto"/>
      <w:jc w:val="both"/>
      <w:outlineLvl w:val="0"/>
    </w:pPr>
    <w:rPr>
      <w:rFonts w:ascii="Times New Roman" w:eastAsia="Times New Roman" w:hAnsi="Times New Roman" w:cs="Times New Roman"/>
      <w:b/>
      <w:sz w:val="24"/>
      <w:szCs w:val="20"/>
      <w:lang w:eastAsia="pl-PL"/>
    </w:rPr>
  </w:style>
  <w:style w:type="paragraph" w:styleId="Nagwek2">
    <w:name w:val="heading 2"/>
    <w:basedOn w:val="Normalny"/>
    <w:next w:val="Normalny"/>
    <w:link w:val="Nagwek2Znak"/>
    <w:qFormat/>
    <w:pPr>
      <w:keepNext/>
      <w:spacing w:after="0" w:line="240" w:lineRule="auto"/>
      <w:ind w:left="142"/>
      <w:outlineLvl w:val="1"/>
    </w:pPr>
    <w:rPr>
      <w:rFonts w:ascii="Times New Roman" w:eastAsia="Times New Roman" w:hAnsi="Times New Roman" w:cs="Times New Roman"/>
      <w:b/>
      <w:sz w:val="32"/>
      <w:szCs w:val="20"/>
      <w:lang w:eastAsia="pl-PL"/>
    </w:rPr>
  </w:style>
  <w:style w:type="paragraph" w:styleId="Nagwek3">
    <w:name w:val="heading 3"/>
    <w:basedOn w:val="Normalny"/>
    <w:next w:val="Normalny"/>
    <w:link w:val="Nagwek3Znak"/>
    <w:uiPriority w:val="9"/>
    <w:unhideWhenUsed/>
    <w:qFormat/>
    <w:pPr>
      <w:keepNext/>
      <w:keepLines/>
      <w:spacing w:before="320"/>
      <w:outlineLvl w:val="2"/>
    </w:pPr>
    <w:rPr>
      <w:rFonts w:ascii="Arial" w:eastAsia="Arial" w:hAnsi="Arial" w:cs="Arial"/>
      <w:sz w:val="30"/>
      <w:szCs w:val="30"/>
    </w:rPr>
  </w:style>
  <w:style w:type="paragraph" w:styleId="Nagwek4">
    <w:name w:val="heading 4"/>
    <w:basedOn w:val="Normalny"/>
    <w:next w:val="Normalny"/>
    <w:link w:val="Nagwek4Znak"/>
    <w:uiPriority w:val="9"/>
    <w:unhideWhenUsed/>
    <w:qFormat/>
    <w:pPr>
      <w:keepNext/>
      <w:keepLines/>
      <w:spacing w:before="32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outlineLvl w:val="5"/>
    </w:pPr>
    <w:rPr>
      <w:rFonts w:ascii="Arial" w:eastAsia="Arial" w:hAnsi="Arial" w:cs="Arial"/>
      <w:b/>
      <w:bCs/>
    </w:rPr>
  </w:style>
  <w:style w:type="paragraph" w:styleId="Nagwek7">
    <w:name w:val="heading 7"/>
    <w:basedOn w:val="Normalny"/>
    <w:next w:val="Normalny"/>
    <w:link w:val="Nagwek7Znak"/>
    <w:uiPriority w:val="9"/>
    <w:unhideWhenUsed/>
    <w:qFormat/>
    <w:pPr>
      <w:keepNext/>
      <w:keepLines/>
      <w:spacing w:before="320"/>
      <w:outlineLvl w:val="6"/>
    </w:pPr>
    <w:rPr>
      <w:rFonts w:ascii="Arial" w:eastAsia="Arial" w:hAnsi="Arial" w:cs="Arial"/>
      <w:b/>
      <w:bCs/>
      <w:i/>
      <w:iCs/>
    </w:rPr>
  </w:style>
  <w:style w:type="paragraph" w:styleId="Nagwek8">
    <w:name w:val="heading 8"/>
    <w:basedOn w:val="Normalny"/>
    <w:next w:val="Normalny"/>
    <w:link w:val="Nagwek8Znak"/>
    <w:uiPriority w:val="9"/>
    <w:unhideWhenUsed/>
    <w:qFormat/>
    <w:pPr>
      <w:keepNext/>
      <w:keepLines/>
      <w:spacing w:before="320"/>
      <w:outlineLvl w:val="7"/>
    </w:pPr>
    <w:rPr>
      <w:rFonts w:ascii="Arial" w:eastAsia="Arial" w:hAnsi="Arial" w:cs="Arial"/>
      <w:i/>
      <w:iCs/>
    </w:rPr>
  </w:style>
  <w:style w:type="paragraph" w:styleId="Nagwek9">
    <w:name w:val="heading 9"/>
    <w:basedOn w:val="Normalny"/>
    <w:next w:val="Normalny"/>
    <w:link w:val="Nagwek9Znak"/>
    <w:uiPriority w:val="9"/>
    <w:unhideWhenUsed/>
    <w:qFormat/>
    <w:pPr>
      <w:keepNext/>
      <w:keepLines/>
      <w:spacing w:before="32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Zwykatabela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elasiatki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asiatki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asiatki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elasiatki5ciemna">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Tabelasiatki6kolorowa">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Tabelasiatki7kolorowa">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Tabelalisty1jasna">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elalisty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elalisty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elalisty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elalisty5ciemna">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elalisty6kolorowa">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Tabelalisty7kolorowa">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Zwykatabela11">
    <w:name w:val="Zwykła tabela 1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Zwykatabela21">
    <w:name w:val="Zwykła tabela 21"/>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1">
    <w:name w:val="Zwykła tabela 31"/>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Zwykatabela41">
    <w:name w:val="Zwykła tabela 41"/>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Zwykatabela51">
    <w:name w:val="Zwykła tabela 51"/>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asiatki1jasna1">
    <w:name w:val="Tabela siatki 1 — jasna1"/>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Tabelasiatki21">
    <w:name w:val="Tabela siatki 21"/>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Tabelasiatki31">
    <w:name w:val="Tabela siatki 31"/>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Tabelasiatki41">
    <w:name w:val="Tabela siatki 41"/>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Tabelasiatki5ciemna1">
    <w:name w:val="Tabela siatki 5 — ciemna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Tabelasiatki6kolorowa1">
    <w:name w:val="Tabela siatki 6 — kolorowa1"/>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Tabelasiatki7kolorowa1">
    <w:name w:val="Tabela siatki 7 — kolorowa1"/>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Tabelalisty1jasna1">
    <w:name w:val="Tabela listy 1 — jasna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Tabelalisty21">
    <w:name w:val="Tabela listy 21"/>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Tabelalisty31">
    <w:name w:val="Tabela listy 31"/>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Tabelalisty41">
    <w:name w:val="Tabela listy 41"/>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Tabelalisty5ciemna1">
    <w:name w:val="Tabela listy 5 — ciemna1"/>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Tabelalisty6kolorowa1">
    <w:name w:val="Tabela listy 6 — kolorowa1"/>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Tabelalisty7kolorowa1">
    <w:name w:val="Tabela listy 7 — kolorowa1"/>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3Char">
    <w:name w:val="Heading 3 Char"/>
    <w:basedOn w:val="Domylnaczcionkaakapitu"/>
    <w:uiPriority w:val="9"/>
    <w:rPr>
      <w:rFonts w:ascii="Arial" w:eastAsia="Arial" w:hAnsi="Arial" w:cs="Arial"/>
      <w:color w:val="365F91" w:themeColor="accent1" w:themeShade="BF"/>
      <w:sz w:val="28"/>
      <w:szCs w:val="28"/>
    </w:rPr>
  </w:style>
  <w:style w:type="character" w:customStyle="1" w:styleId="Heading4Char">
    <w:name w:val="Heading 4 Char"/>
    <w:basedOn w:val="Domylnaczcionkaakapitu"/>
    <w:uiPriority w:val="9"/>
    <w:rPr>
      <w:rFonts w:ascii="Arial" w:eastAsia="Arial" w:hAnsi="Arial" w:cs="Arial"/>
      <w:i/>
      <w:iCs/>
      <w:color w:val="365F91" w:themeColor="accent1" w:themeShade="BF"/>
    </w:rPr>
  </w:style>
  <w:style w:type="character" w:customStyle="1" w:styleId="Heading5Char">
    <w:name w:val="Heading 5 Char"/>
    <w:basedOn w:val="Domylnaczcionkaakapitu"/>
    <w:uiPriority w:val="9"/>
    <w:rPr>
      <w:rFonts w:ascii="Arial" w:eastAsia="Arial" w:hAnsi="Arial" w:cs="Arial"/>
      <w:color w:val="365F91" w:themeColor="accent1" w:themeShade="BF"/>
    </w:rPr>
  </w:style>
  <w:style w:type="character" w:customStyle="1" w:styleId="Heading6Char">
    <w:name w:val="Heading 6 Char"/>
    <w:basedOn w:val="Domylnaczcionkaakapitu"/>
    <w:uiPriority w:val="9"/>
    <w:rPr>
      <w:rFonts w:ascii="Arial" w:eastAsia="Arial" w:hAnsi="Arial" w:cs="Arial"/>
      <w:i/>
      <w:iCs/>
      <w:color w:val="595959" w:themeColor="text1" w:themeTint="A6"/>
    </w:rPr>
  </w:style>
  <w:style w:type="character" w:customStyle="1" w:styleId="Heading7Char">
    <w:name w:val="Heading 7 Char"/>
    <w:basedOn w:val="Domylnaczcionkaakapitu"/>
    <w:uiPriority w:val="9"/>
    <w:rPr>
      <w:rFonts w:ascii="Arial" w:eastAsia="Arial" w:hAnsi="Arial" w:cs="Arial"/>
      <w:color w:val="595959" w:themeColor="text1" w:themeTint="A6"/>
    </w:rPr>
  </w:style>
  <w:style w:type="character" w:customStyle="1" w:styleId="Heading8Char">
    <w:name w:val="Heading 8 Char"/>
    <w:basedOn w:val="Domylnaczcionkaakapitu"/>
    <w:uiPriority w:val="9"/>
    <w:rPr>
      <w:rFonts w:ascii="Arial" w:eastAsia="Arial" w:hAnsi="Arial" w:cs="Arial"/>
      <w:i/>
      <w:iCs/>
      <w:color w:val="272727" w:themeColor="text1" w:themeTint="D8"/>
    </w:rPr>
  </w:style>
  <w:style w:type="character" w:customStyle="1" w:styleId="Heading9Char">
    <w:name w:val="Heading 9 Char"/>
    <w:basedOn w:val="Domylnaczcionkaakapitu"/>
    <w:uiPriority w:val="9"/>
    <w:rPr>
      <w:rFonts w:ascii="Arial" w:eastAsia="Arial" w:hAnsi="Arial" w:cs="Arial"/>
      <w:i/>
      <w:iCs/>
      <w:color w:val="272727" w:themeColor="text1" w:themeTint="D8"/>
    </w:rPr>
  </w:style>
  <w:style w:type="character" w:customStyle="1" w:styleId="TitleChar">
    <w:name w:val="Title Char"/>
    <w:basedOn w:val="Domylnaczcionkaakapitu"/>
    <w:uiPriority w:val="10"/>
    <w:rPr>
      <w:rFonts w:ascii="Arial" w:eastAsia="Arial" w:hAnsi="Arial" w:cs="Arial"/>
      <w:spacing w:val="-10"/>
      <w:sz w:val="56"/>
      <w:szCs w:val="56"/>
    </w:rPr>
  </w:style>
  <w:style w:type="character" w:customStyle="1" w:styleId="SubtitleChar">
    <w:name w:val="Subtitle Char"/>
    <w:basedOn w:val="Domylnaczcionkaakapitu"/>
    <w:uiPriority w:val="11"/>
    <w:rPr>
      <w:color w:val="595959" w:themeColor="text1" w:themeTint="A6"/>
      <w:spacing w:val="15"/>
      <w:sz w:val="28"/>
      <w:szCs w:val="28"/>
    </w:rPr>
  </w:style>
  <w:style w:type="character" w:customStyle="1" w:styleId="QuoteChar">
    <w:name w:val="Quote Char"/>
    <w:basedOn w:val="Domylnaczcionkaakapitu"/>
    <w:uiPriority w:val="29"/>
    <w:rPr>
      <w:i/>
      <w:iCs/>
      <w:color w:val="404040" w:themeColor="text1" w:themeTint="BF"/>
    </w:rPr>
  </w:style>
  <w:style w:type="character" w:styleId="Wyrnienieintensywne">
    <w:name w:val="Intense Emphasis"/>
    <w:basedOn w:val="Domylnaczcionkaakapitu"/>
    <w:uiPriority w:val="21"/>
    <w:qFormat/>
    <w:rPr>
      <w:i/>
      <w:iCs/>
      <w:color w:val="365F91" w:themeColor="accent1" w:themeShade="BF"/>
    </w:rPr>
  </w:style>
  <w:style w:type="character" w:customStyle="1" w:styleId="IntenseQuoteChar">
    <w:name w:val="Intense Quote Char"/>
    <w:basedOn w:val="Domylnaczcionkaakapitu"/>
    <w:uiPriority w:val="30"/>
    <w:rPr>
      <w:i/>
      <w:iCs/>
      <w:color w:val="365F91" w:themeColor="accent1" w:themeShade="BF"/>
    </w:rPr>
  </w:style>
  <w:style w:type="character" w:styleId="Odwoanieintensywne">
    <w:name w:val="Intense Reference"/>
    <w:basedOn w:val="Domylnaczcionkaakapitu"/>
    <w:uiPriority w:val="32"/>
    <w:qFormat/>
    <w:rPr>
      <w:b/>
      <w:bCs/>
      <w:smallCaps/>
      <w:color w:val="365F91" w:themeColor="accent1" w:themeShade="BF"/>
      <w:spacing w:val="5"/>
    </w:rPr>
  </w:style>
  <w:style w:type="character" w:styleId="Wyrnieniedelikatne">
    <w:name w:val="Subtle Emphasis"/>
    <w:basedOn w:val="Domylnaczcionkaakapitu"/>
    <w:uiPriority w:val="19"/>
    <w:qFormat/>
    <w:rPr>
      <w:i/>
      <w:iCs/>
      <w:color w:val="404040" w:themeColor="text1" w:themeTint="BF"/>
    </w:rPr>
  </w:style>
  <w:style w:type="character" w:styleId="Odwoaniedelikatne">
    <w:name w:val="Subtle Reference"/>
    <w:basedOn w:val="Domylnaczcionkaakapitu"/>
    <w:uiPriority w:val="31"/>
    <w:qFormat/>
    <w:rPr>
      <w:smallCaps/>
      <w:color w:val="5A5A5A" w:themeColor="text1" w:themeTint="A5"/>
    </w:rPr>
  </w:style>
  <w:style w:type="character" w:styleId="Tytuksiki">
    <w:name w:val="Book Title"/>
    <w:basedOn w:val="Domylnaczcionkaakapitu"/>
    <w:uiPriority w:val="33"/>
    <w:qFormat/>
    <w:rPr>
      <w:b/>
      <w:bCs/>
      <w:i/>
      <w:iCs/>
      <w:spacing w:val="5"/>
    </w:rPr>
  </w:style>
  <w:style w:type="character" w:styleId="UyteHipercze">
    <w:name w:val="FollowedHyperlink"/>
    <w:basedOn w:val="Domylnaczcionkaakapitu"/>
    <w:uiPriority w:val="99"/>
    <w:semiHidden/>
    <w:unhideWhenUsed/>
    <w:rPr>
      <w:color w:val="800080" w:themeColor="followedHyperlink"/>
      <w:u w:val="single"/>
    </w:rPr>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Heading2Char">
    <w:name w:val="Heading 2 Char"/>
    <w:basedOn w:val="Domylnaczcionkaakapitu"/>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Bezodstpw">
    <w:name w:val="No Spacing"/>
    <w:uiPriority w:val="1"/>
    <w:qFormat/>
    <w:pPr>
      <w:spacing w:after="0" w:line="240" w:lineRule="auto"/>
    </w:pPr>
  </w:style>
  <w:style w:type="paragraph" w:styleId="Tytu">
    <w:name w:val="Title"/>
    <w:basedOn w:val="Normalny"/>
    <w:next w:val="Normalny"/>
    <w:link w:val="TytuZnak"/>
    <w:uiPriority w:val="10"/>
    <w:qFormat/>
    <w:pPr>
      <w:spacing w:before="3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character" w:customStyle="1" w:styleId="CaptionChar">
    <w:name w:val="Caption Char"/>
    <w:uiPriority w:val="99"/>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Zwykatabela110">
    <w:name w:val="Zwykła tabela 1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Zwykatabela210">
    <w:name w:val="Zwykła tabela 21"/>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10">
    <w:name w:val="Zwykła tabela 31"/>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Zwykatabela410">
    <w:name w:val="Zwykła tabela 41"/>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Zwykatabela510">
    <w:name w:val="Zwykła tabela 51"/>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asiatki1jasna10">
    <w:name w:val="Tabela siatki 1 — jasna1"/>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elasiatki210">
    <w:name w:val="Tabela siatki 21"/>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asiatki310">
    <w:name w:val="Tabela siatki 31"/>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asiatki410">
    <w:name w:val="Tabela siatki 41"/>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asiatki5ciemna10">
    <w:name w:val="Tabela siatki 5 — ciemna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Tabelasiatki6kolorowa10">
    <w:name w:val="Tabela siatki 6 — kolorowa1"/>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Tabelasiatki7kolorowa10">
    <w:name w:val="Tabela siatki 7 — kolorowa1"/>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Tabelalisty1jasna10">
    <w:name w:val="Tabela listy 1 — jasna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Tabelalisty210">
    <w:name w:val="Tabela listy 21"/>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elalisty310">
    <w:name w:val="Tabela listy 31"/>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elalisty410">
    <w:name w:val="Tabela listy 41"/>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elalisty5ciemna10">
    <w:name w:val="Tabela listy 5 — ciemna1"/>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Tabelalisty6kolorowa10">
    <w:name w:val="Tabela listy 6 — kolorowa1"/>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elalisty7kolorowa10">
    <w:name w:val="Tabela listy 7 — kolorowa1"/>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Standardowy"/>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Standardowy"/>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Standardowy"/>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Standardowy"/>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Standardowy"/>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Standardowy"/>
    <w:uiPriority w:val="99"/>
    <w:pPr>
      <w:spacing w:after="0" w:line="240" w:lineRule="auto"/>
    </w:pPr>
    <w:rPr>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pPr>
      <w:spacing w:after="0" w:line="240" w:lineRule="auto"/>
    </w:pPr>
    <w:rPr>
      <w:color w:val="404040"/>
      <w:sz w:val="20"/>
      <w:szCs w:val="20"/>
      <w:lang w:val="en-GB" w:eastAsia="en-GB"/>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Standardowy"/>
    <w:uiPriority w:val="99"/>
    <w:pPr>
      <w:spacing w:after="0" w:line="240" w:lineRule="auto"/>
    </w:pPr>
    <w:rPr>
      <w:color w:val="404040"/>
      <w:sz w:val="20"/>
      <w:szCs w:val="20"/>
      <w:lang w:val="en-GB" w:eastAsia="en-GB"/>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Standardowy"/>
    <w:uiPriority w:val="99"/>
    <w:pPr>
      <w:spacing w:after="0" w:line="240" w:lineRule="auto"/>
    </w:pPr>
    <w:rPr>
      <w:color w:val="404040"/>
      <w:sz w:val="20"/>
      <w:szCs w:val="20"/>
      <w:lang w:val="en-GB" w:eastAsia="en-GB"/>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Standardowy"/>
    <w:uiPriority w:val="99"/>
    <w:pPr>
      <w:spacing w:after="0" w:line="240" w:lineRule="auto"/>
    </w:pPr>
    <w:rPr>
      <w:color w:val="404040"/>
      <w:sz w:val="20"/>
      <w:szCs w:val="20"/>
      <w:lang w:val="en-GB" w:eastAsia="en-GB"/>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Standardowy"/>
    <w:uiPriority w:val="99"/>
    <w:pPr>
      <w:spacing w:after="0" w:line="240" w:lineRule="auto"/>
    </w:pPr>
    <w:rPr>
      <w:color w:val="404040"/>
      <w:sz w:val="20"/>
      <w:szCs w:val="20"/>
      <w:lang w:val="en-GB" w:eastAsia="en-GB"/>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Standardowy"/>
    <w:uiPriority w:val="99"/>
    <w:pPr>
      <w:spacing w:after="0" w:line="240" w:lineRule="auto"/>
    </w:pPr>
    <w:rPr>
      <w:color w:val="404040"/>
      <w:sz w:val="20"/>
      <w:szCs w:val="20"/>
      <w:lang w:val="en-GB" w:eastAsia="en-GB"/>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character" w:customStyle="1" w:styleId="Nagwek1Znak">
    <w:name w:val="Nagłówek 1 Znak"/>
    <w:basedOn w:val="Domylnaczcionkaakapitu"/>
    <w:link w:val="Nagwek1"/>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rPr>
      <w:rFonts w:ascii="Times New Roman" w:eastAsia="Times New Roman" w:hAnsi="Times New Roman" w:cs="Times New Roman"/>
      <w:b/>
      <w:sz w:val="32"/>
      <w:szCs w:val="20"/>
      <w:lang w:eastAsia="pl-PL"/>
    </w:rPr>
  </w:style>
  <w:style w:type="paragraph" w:styleId="NormalnyWeb">
    <w:name w:val="Normal (Web)"/>
    <w:basedOn w:val="Normalny"/>
    <w:uiPriority w:val="99"/>
    <w:unhideWhenUse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Normal,Obiekt,List Paragraph1,BulletC,normalny tekst,Numerowanie,L1,Akapit z listą31,TRAKO Akapit z listą,Kolorowa lista — akcent 11,ASIA,maz_wyliczenie,opis dzialania,K-P_odwolanie,A_wyliczenie,Elenco puntato,Nag 1,Bullets,List Paragraph"/>
    <w:basedOn w:val="Normalny"/>
    <w:link w:val="AkapitzlistZnak"/>
    <w:uiPriority w:val="34"/>
    <w:qFormat/>
    <w:pPr>
      <w:ind w:left="720"/>
      <w:contextualSpacing/>
    </w:pPr>
  </w:style>
  <w:style w:type="character" w:customStyle="1" w:styleId="AkapitzlistZnak">
    <w:name w:val="Akapit z listą Znak"/>
    <w:aliases w:val="Normal Znak,Obiekt Znak,List Paragraph1 Znak,BulletC Znak,normalny tekst Znak,Numerowanie Znak,L1 Znak,Akapit z listą31 Znak,TRAKO Akapit z listą Znak,Kolorowa lista — akcent 11 Znak,ASIA Znak,maz_wyliczenie Znak,opis dzialania Znak"/>
    <w:link w:val="Akapitzlist"/>
    <w:uiPriority w:val="34"/>
    <w:qFormat/>
  </w:style>
  <w:style w:type="paragraph" w:styleId="Tekstdymka">
    <w:name w:val="Balloon Text"/>
    <w:basedOn w:val="Normalny"/>
    <w:link w:val="TekstdymkaZnak"/>
    <w:uiPriority w:val="99"/>
    <w:semiHidden/>
    <w:unhideWhenUse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character" w:styleId="Uwydatnienie">
    <w:name w:val="Emphasis"/>
    <w:basedOn w:val="Domylnaczcionkaakapitu"/>
    <w:uiPriority w:val="20"/>
    <w:qFormat/>
    <w:rPr>
      <w:i/>
      <w:iCs/>
    </w:rPr>
  </w:style>
  <w:style w:type="paragraph" w:styleId="Tekstprzypisukocowego">
    <w:name w:val="endnote text"/>
    <w:basedOn w:val="Normalny"/>
    <w:link w:val="TekstprzypisukocowegoZnak"/>
    <w:uiPriority w:val="99"/>
    <w:semiHidden/>
    <w:unhideWhenUs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Pr>
      <w:sz w:val="20"/>
      <w:szCs w:val="20"/>
    </w:rPr>
  </w:style>
  <w:style w:type="character" w:styleId="Odwoanieprzypisukocowego">
    <w:name w:val="endnote reference"/>
    <w:basedOn w:val="Domylnaczcionkaakapitu"/>
    <w:uiPriority w:val="99"/>
    <w:semiHidden/>
    <w:unhideWhenUsed/>
    <w:rPr>
      <w:vertAlign w:val="superscript"/>
    </w:rPr>
  </w:style>
  <w:style w:type="paragraph" w:customStyle="1" w:styleId="Akapitzlist1">
    <w:name w:val="Akapit z listą1"/>
    <w:basedOn w:val="Normalny"/>
    <w:pPr>
      <w:spacing w:after="0" w:line="240" w:lineRule="auto"/>
      <w:ind w:left="720"/>
    </w:pPr>
    <w:rPr>
      <w:rFonts w:ascii="Calibri" w:eastAsia="Times New Roman" w:hAnsi="Calibri" w:cs="Times New Roman"/>
      <w:sz w:val="24"/>
      <w:szCs w:val="24"/>
    </w:rPr>
  </w:style>
  <w:style w:type="character" w:customStyle="1" w:styleId="Teksttreci">
    <w:name w:val="Tekst treści_"/>
    <w:basedOn w:val="Domylnaczcionkaakapitu"/>
    <w:link w:val="Teksttreci0"/>
    <w:rPr>
      <w:sz w:val="19"/>
      <w:szCs w:val="19"/>
      <w:shd w:val="clear" w:color="auto" w:fill="FFFFFF"/>
    </w:rPr>
  </w:style>
  <w:style w:type="paragraph" w:customStyle="1" w:styleId="Teksttreci0">
    <w:name w:val="Tekst treści"/>
    <w:basedOn w:val="Normalny"/>
    <w:link w:val="Teksttreci"/>
    <w:pPr>
      <w:shd w:val="clear" w:color="auto" w:fill="FFFFFF"/>
      <w:spacing w:before="420" w:after="180" w:line="360" w:lineRule="exact"/>
      <w:ind w:hanging="360"/>
      <w:jc w:val="both"/>
    </w:pPr>
    <w:rPr>
      <w:sz w:val="19"/>
      <w:szCs w:val="19"/>
    </w:rPr>
  </w:style>
  <w:style w:type="paragraph" w:styleId="Legenda">
    <w:name w:val="caption"/>
    <w:basedOn w:val="Normalny"/>
    <w:next w:val="Normalny"/>
    <w:uiPriority w:val="35"/>
    <w:unhideWhenUsed/>
    <w:qFormat/>
    <w:pPr>
      <w:spacing w:before="120" w:after="120" w:line="240" w:lineRule="auto"/>
      <w:jc w:val="both"/>
    </w:pPr>
    <w:rPr>
      <w:rFonts w:ascii="Verdana" w:hAnsi="Verdana"/>
      <w:bCs/>
      <w:sz w:val="20"/>
      <w:szCs w:val="18"/>
    </w:r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536"/>
        <w:tab w:val="right" w:pos="9072"/>
      </w:tabs>
      <w:spacing w:after="0" w:line="240" w:lineRule="auto"/>
    </w:pPr>
  </w:style>
  <w:style w:type="character" w:customStyle="1" w:styleId="StopkaZnak">
    <w:name w:val="Stopka Znak"/>
    <w:basedOn w:val="Domylnaczcionkaakapitu"/>
    <w:link w:val="Stopka"/>
    <w:uiPriority w:val="99"/>
  </w:style>
  <w:style w:type="character" w:styleId="Hipercze">
    <w:name w:val="Hyperlink"/>
    <w:basedOn w:val="Domylnaczcionkaakapitu"/>
    <w:uiPriority w:val="99"/>
    <w:unhideWhenUsed/>
    <w:rPr>
      <w:color w:val="0000FF" w:themeColor="hyperlink"/>
      <w:u w:val="single"/>
    </w:rPr>
  </w:style>
  <w:style w:type="character" w:styleId="Pogrubienie">
    <w:name w:val="Strong"/>
    <w:basedOn w:val="Domylnaczcionkaakapitu"/>
    <w:uiPriority w:val="22"/>
    <w:qFormat/>
    <w:rPr>
      <w:b/>
      <w:bCs/>
    </w:rPr>
  </w:style>
  <w:style w:type="character" w:customStyle="1" w:styleId="Teksttreci2">
    <w:name w:val="Tekst treści (2)_"/>
    <w:basedOn w:val="Domylnaczcionkaakapitu"/>
    <w:link w:val="Teksttreci20"/>
    <w:rPr>
      <w:sz w:val="14"/>
      <w:szCs w:val="14"/>
      <w:shd w:val="clear" w:color="auto" w:fill="FFFFFF"/>
    </w:rPr>
  </w:style>
  <w:style w:type="paragraph" w:customStyle="1" w:styleId="Teksttreci20">
    <w:name w:val="Tekst treści (2)"/>
    <w:basedOn w:val="Normalny"/>
    <w:link w:val="Teksttreci2"/>
    <w:pPr>
      <w:shd w:val="clear" w:color="auto" w:fill="FFFFFF"/>
      <w:spacing w:after="0" w:line="187" w:lineRule="exact"/>
    </w:pPr>
    <w:rPr>
      <w:sz w:val="14"/>
      <w:szCs w:val="14"/>
    </w:rPr>
  </w:style>
  <w:style w:type="character" w:customStyle="1" w:styleId="Teksttreci3">
    <w:name w:val="Tekst treści (3)_"/>
    <w:basedOn w:val="Domylnaczcionkaakapitu"/>
    <w:link w:val="Teksttreci30"/>
    <w:rPr>
      <w:sz w:val="15"/>
      <w:szCs w:val="15"/>
      <w:shd w:val="clear" w:color="auto" w:fill="FFFFFF"/>
    </w:rPr>
  </w:style>
  <w:style w:type="paragraph" w:customStyle="1" w:styleId="Teksttreci30">
    <w:name w:val="Tekst treści (3)"/>
    <w:basedOn w:val="Normalny"/>
    <w:link w:val="Teksttreci3"/>
    <w:pPr>
      <w:shd w:val="clear" w:color="auto" w:fill="FFFFFF"/>
      <w:spacing w:after="0" w:line="0" w:lineRule="atLeast"/>
    </w:pPr>
    <w:rPr>
      <w:sz w:val="15"/>
      <w:szCs w:val="15"/>
    </w:rPr>
  </w:style>
  <w:style w:type="paragraph" w:customStyle="1" w:styleId="Standard">
    <w:name w:val="Standard"/>
    <w:pPr>
      <w:widowControl w:val="0"/>
      <w:spacing w:after="0" w:line="240" w:lineRule="auto"/>
    </w:pPr>
    <w:rPr>
      <w:rFonts w:ascii="Times New Roman" w:eastAsia="SimSun" w:hAnsi="Times New Roman" w:cs="Mangal"/>
      <w:sz w:val="24"/>
      <w:szCs w:val="24"/>
      <w:lang w:eastAsia="zh-CN" w:bidi="hi-IN"/>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b/>
      <w:bCs/>
      <w:sz w:val="20"/>
      <w:szCs w:val="20"/>
    </w:rPr>
  </w:style>
  <w:style w:type="table" w:styleId="Tabela-Siatka">
    <w:name w:val="Table Grid"/>
    <w:basedOn w:val="Standardowy"/>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podstawowy21">
    <w:name w:val="Tekst podstawowy 21"/>
    <w:basedOn w:val="Normalny"/>
    <w:pPr>
      <w:spacing w:after="0" w:line="360" w:lineRule="auto"/>
    </w:pPr>
    <w:rPr>
      <w:rFonts w:ascii="Times New Roman" w:eastAsia="Times New Roman" w:hAnsi="Times New Roman" w:cs="Times New Roman"/>
      <w:sz w:val="24"/>
      <w:szCs w:val="20"/>
      <w:lang w:eastAsia="pl-PL"/>
    </w:rPr>
  </w:style>
  <w:style w:type="paragraph" w:styleId="Tekstprzypisudolnego">
    <w:name w:val="footnote text"/>
    <w:aliases w:val="Przypis dolny"/>
    <w:basedOn w:val="Normalny"/>
    <w:link w:val="TekstprzypisudolnegoZnak"/>
    <w:uiPriority w:val="99"/>
    <w:unhideWhenUse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rzypis dolny Znak"/>
    <w:basedOn w:val="Domylnaczcionkaakapitu"/>
    <w:link w:val="Tekstprzypisudolnego"/>
    <w:uiPriority w:val="99"/>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Pr>
      <w:vertAlign w:val="superscript"/>
    </w:rPr>
  </w:style>
  <w:style w:type="paragraph" w:styleId="Nagwekspisutreci">
    <w:name w:val="TOC Heading"/>
    <w:basedOn w:val="Nagwek1"/>
    <w:next w:val="Normalny"/>
    <w:uiPriority w:val="39"/>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szCs w:val="28"/>
    </w:rPr>
  </w:style>
  <w:style w:type="paragraph" w:styleId="Spistreci1">
    <w:name w:val="toc 1"/>
    <w:basedOn w:val="Normalny"/>
    <w:next w:val="Normalny"/>
    <w:uiPriority w:val="39"/>
    <w:unhideWhenUsed/>
    <w:pPr>
      <w:tabs>
        <w:tab w:val="right" w:leader="dot" w:pos="9062"/>
      </w:tabs>
      <w:spacing w:after="100"/>
      <w:jc w:val="both"/>
    </w:pPr>
  </w:style>
  <w:style w:type="paragraph" w:styleId="Spistreci2">
    <w:name w:val="toc 2"/>
    <w:basedOn w:val="Normalny"/>
    <w:next w:val="Normalny"/>
    <w:uiPriority w:val="39"/>
    <w:unhideWhenUsed/>
    <w:pPr>
      <w:spacing w:after="100"/>
      <w:ind w:left="220"/>
    </w:pPr>
  </w:style>
  <w:style w:type="paragraph" w:styleId="Spisilustracji">
    <w:name w:val="table of figures"/>
    <w:basedOn w:val="Normalny"/>
    <w:next w:val="Normalny"/>
    <w:uiPriority w:val="99"/>
    <w:unhideWhenUsed/>
    <w:pPr>
      <w:spacing w:after="0"/>
    </w:pPr>
    <w:rPr>
      <w:rFonts w:ascii="Times New Roman" w:hAnsi="Times New Roman"/>
    </w:rPr>
  </w:style>
  <w:style w:type="paragraph" w:customStyle="1" w:styleId="CM45">
    <w:name w:val="CM45"/>
    <w:basedOn w:val="Normalny"/>
    <w:next w:val="Normalny"/>
    <w:uiPriority w:val="99"/>
    <w:pPr>
      <w:spacing w:after="0" w:line="240" w:lineRule="auto"/>
    </w:pPr>
    <w:rPr>
      <w:rFonts w:ascii="Calibri" w:hAnsi="Calibri" w:cs="Calibri"/>
      <w:sz w:val="24"/>
      <w:szCs w:val="24"/>
    </w:rPr>
  </w:style>
  <w:style w:type="paragraph" w:customStyle="1" w:styleId="CM53">
    <w:name w:val="CM5+3"/>
    <w:basedOn w:val="Normalny"/>
    <w:next w:val="Normalny"/>
    <w:uiPriority w:val="99"/>
    <w:pPr>
      <w:spacing w:after="0" w:line="240" w:lineRule="atLeast"/>
    </w:pPr>
    <w:rPr>
      <w:rFonts w:ascii="Calibri" w:hAnsi="Calibri" w:cs="Calibri"/>
      <w:sz w:val="24"/>
      <w:szCs w:val="24"/>
    </w:rPr>
  </w:style>
  <w:style w:type="paragraph" w:customStyle="1" w:styleId="CM123">
    <w:name w:val="CM12+3"/>
    <w:basedOn w:val="Normalny"/>
    <w:next w:val="Normalny"/>
    <w:uiPriority w:val="99"/>
    <w:pPr>
      <w:spacing w:after="0" w:line="323" w:lineRule="atLeast"/>
    </w:pPr>
    <w:rPr>
      <w:rFonts w:ascii="Calibri" w:hAnsi="Calibri" w:cs="Calibri"/>
      <w:sz w:val="24"/>
      <w:szCs w:val="24"/>
    </w:rPr>
  </w:style>
  <w:style w:type="paragraph" w:customStyle="1" w:styleId="CM142">
    <w:name w:val="CM14+2"/>
    <w:basedOn w:val="Normalny"/>
    <w:next w:val="Normalny"/>
    <w:uiPriority w:val="99"/>
    <w:pPr>
      <w:spacing w:after="0" w:line="256" w:lineRule="atLeast"/>
    </w:pPr>
    <w:rPr>
      <w:rFonts w:ascii="Calibri" w:hAnsi="Calibri" w:cs="Calibri"/>
      <w:sz w:val="24"/>
      <w:szCs w:val="24"/>
    </w:rPr>
  </w:style>
  <w:style w:type="paragraph" w:customStyle="1" w:styleId="Default">
    <w:name w:val="Default"/>
    <w:pPr>
      <w:spacing w:after="0" w:line="240" w:lineRule="auto"/>
    </w:pPr>
    <w:rPr>
      <w:rFonts w:ascii="Calibri" w:hAnsi="Calibri" w:cs="Calibri"/>
      <w:color w:val="000000"/>
      <w:sz w:val="24"/>
      <w:szCs w:val="24"/>
    </w:rPr>
  </w:style>
  <w:style w:type="paragraph" w:styleId="Poprawka">
    <w:name w:val="Revision"/>
    <w:hidden/>
    <w:uiPriority w:val="99"/>
    <w:semiHidden/>
    <w:pPr>
      <w:spacing w:after="0" w:line="240" w:lineRule="auto"/>
    </w:pPr>
  </w:style>
  <w:style w:type="paragraph" w:customStyle="1" w:styleId="Rysunek">
    <w:name w:val="Rysunek"/>
    <w:basedOn w:val="Normalny"/>
    <w:link w:val="RysunekZnak"/>
    <w:qFormat/>
    <w:pPr>
      <w:spacing w:before="120" w:after="120"/>
      <w:contextualSpacing/>
      <w:jc w:val="both"/>
    </w:pPr>
    <w:rPr>
      <w:rFonts w:ascii="Times New Roman" w:eastAsia="Calibri" w:hAnsi="Times New Roman" w:cs="Times New Roman"/>
      <w:color w:val="000000" w:themeColor="text1"/>
      <w:sz w:val="20"/>
    </w:rPr>
  </w:style>
  <w:style w:type="character" w:customStyle="1" w:styleId="RysunekZnak">
    <w:name w:val="Rysunek Znak"/>
    <w:basedOn w:val="Domylnaczcionkaakapitu"/>
    <w:link w:val="Rysunek"/>
    <w:rPr>
      <w:rFonts w:ascii="Times New Roman" w:eastAsia="Calibri" w:hAnsi="Times New Roman" w:cs="Times New Roman"/>
      <w:color w:val="000000" w:themeColor="text1"/>
      <w:sz w:val="20"/>
    </w:rPr>
  </w:style>
  <w:style w:type="paragraph" w:customStyle="1" w:styleId="Tabela">
    <w:name w:val="Tabela"/>
    <w:basedOn w:val="Normalny"/>
    <w:link w:val="TabelaZnak"/>
    <w:qFormat/>
    <w:pPr>
      <w:jc w:val="both"/>
    </w:pPr>
    <w:rPr>
      <w:rFonts w:ascii="Times New Roman" w:hAnsi="Times New Roman" w:cs="Times New Roman"/>
      <w:sz w:val="20"/>
    </w:rPr>
  </w:style>
  <w:style w:type="character" w:customStyle="1" w:styleId="TabelaZnak">
    <w:name w:val="Tabela Znak"/>
    <w:basedOn w:val="Domylnaczcionkaakapitu"/>
    <w:link w:val="Tabela"/>
    <w:rPr>
      <w:rFonts w:ascii="Times New Roman" w:hAnsi="Times New Roman" w:cs="Times New Roman"/>
      <w:sz w:val="20"/>
    </w:rPr>
  </w:style>
  <w:style w:type="character" w:customStyle="1" w:styleId="t286pc">
    <w:name w:val="t286pc"/>
    <w:basedOn w:val="Domylnaczcionkaakapitu"/>
  </w:style>
  <w:style w:type="character" w:customStyle="1" w:styleId="Nierozpoznanawzmianka1">
    <w:name w:val="Nierozpoznana wzmianka1"/>
    <w:basedOn w:val="Domylnaczcionkaakapitu"/>
    <w:uiPriority w:val="99"/>
    <w:semiHidden/>
    <w:unhideWhenUsed/>
    <w:rsid w:val="004B3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s://www.google.com/search?client=firefox-b-d&amp;q=European+Universities&amp;mstk=AUtExfCmOnAA3yxSqzaHp8mhX0rkLoDvPZBcRSkwoMHVXMqylDrC8JZ4eoW3ivN64IFqRihQpuKtNEF6uFRQFCO8800yW0nrEJpx6LjE8oqUP3Kh7g2CGMoQRZS19ah9hiicu6M&amp;csui=3&amp;ved=2ahUKEwjwp9iKn9KRAxXOGRAIHR-8FxkQgK4QegQIAxAD" TargetMode="Externa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yperlink" Target="https://www.google.com/search?client=firefox-b-d&amp;q=Koncepcji+Rozwoju+Kraju+2050&amp;mstk=AUtExfA8Lrz1l4d3QC-65GahkHG-jDQDNfm6noUWnKDZd2IPbPUElBo2BTehzAa1hyWzdMYDQRFje2mZWaWpAEKI1PKw66skiYz1Idz0kSczE7Cdsx15j0SHVkjtqRxQd9snO8E&amp;csui=3&amp;ved=2ahUKEwiGrYC5qLmSAxXgExAIHcncCz8QgK4QegQIBBAD"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jpg"/><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Arial"/>
        <a:cs typeface="Arial"/>
      </a:majorFont>
      <a:minorFont>
        <a:latin typeface="Calibri"/>
        <a:ea typeface="Arial"/>
        <a:cs typeface="Arial"/>
      </a:minorFont>
    </a:fontScheme>
    <a:fmtScheme name="Pakiet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239A84A0771D43BB49446485080397" ma:contentTypeVersion="10" ma:contentTypeDescription="Utwórz nowy dokument." ma:contentTypeScope="" ma:versionID="84ace2ec92c5a98f965426bd256a3577">
  <xsd:schema xmlns:xsd="http://www.w3.org/2001/XMLSchema" xmlns:xs="http://www.w3.org/2001/XMLSchema" xmlns:p="http://schemas.microsoft.com/office/2006/metadata/properties" xmlns:ns2="27917bd0-c431-47c0-8ef0-f205f933c879" xmlns:ns3="cd3cc483-7a45-40a3-99d7-19849e27fb3f" targetNamespace="http://schemas.microsoft.com/office/2006/metadata/properties" ma:root="true" ma:fieldsID="f70229fe8a0d4e0e1632bb2350ae4cc8" ns2:_="" ns3:_="">
    <xsd:import namespace="27917bd0-c431-47c0-8ef0-f205f933c879"/>
    <xsd:import namespace="cd3cc483-7a45-40a3-99d7-19849e27f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17bd0-c431-47c0-8ef0-f205f933c8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dc1a72a-1fff-4cc4-b4cc-ab87298ebab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3cc483-7a45-40a3-99d7-19849e27fb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7f6da4-9d62-4484-83af-27fc5e8357ae}" ma:internalName="TaxCatchAll" ma:showField="CatchAllData" ma:web="cd3cc483-7a45-40a3-99d7-19849e27f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d3cc483-7a45-40a3-99d7-19849e27fb3f" xsi:nil="true"/>
    <lcf76f155ced4ddcb4097134ff3c332f xmlns="27917bd0-c431-47c0-8ef0-f205f933c87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600A9-5D9D-4577-8ECD-DFDB14C94C77}">
  <ds:schemaRefs>
    <ds:schemaRef ds:uri="http://schemas.microsoft.com/sharepoint/v3/contenttype/forms"/>
  </ds:schemaRefs>
</ds:datastoreItem>
</file>

<file path=customXml/itemProps2.xml><?xml version="1.0" encoding="utf-8"?>
<ds:datastoreItem xmlns:ds="http://schemas.openxmlformats.org/officeDocument/2006/customXml" ds:itemID="{098AFEBC-11FF-494F-AC77-3BB6237A3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17bd0-c431-47c0-8ef0-f205f933c879"/>
    <ds:schemaRef ds:uri="cd3cc483-7a45-40a3-99d7-19849e27f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0696A6-4E50-42C5-94A5-F13580C9F700}">
  <ds:schemaRefs>
    <ds:schemaRef ds:uri="http://schemas.microsoft.com/office/2006/metadata/properties"/>
    <ds:schemaRef ds:uri="http://schemas.microsoft.com/office/infopath/2007/PartnerControls"/>
    <ds:schemaRef ds:uri="cd3cc483-7a45-40a3-99d7-19849e27fb3f"/>
    <ds:schemaRef ds:uri="27917bd0-c431-47c0-8ef0-f205f933c879"/>
  </ds:schemaRefs>
</ds:datastoreItem>
</file>

<file path=customXml/itemProps4.xml><?xml version="1.0" encoding="utf-8"?>
<ds:datastoreItem xmlns:ds="http://schemas.openxmlformats.org/officeDocument/2006/customXml" ds:itemID="{9FBF9124-3958-4EFF-A826-C36DA86AA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55</Pages>
  <Words>17487</Words>
  <Characters>104927</Characters>
  <Application>Microsoft Office Word</Application>
  <DocSecurity>0</DocSecurity>
  <Lines>874</Lines>
  <Paragraphs>244</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Jolanta Jackowska</cp:lastModifiedBy>
  <cp:revision>7</cp:revision>
  <cp:lastPrinted>2026-04-24T11:23:00Z</cp:lastPrinted>
  <dcterms:created xsi:type="dcterms:W3CDTF">2026-06-26T09:17:00Z</dcterms:created>
  <dcterms:modified xsi:type="dcterms:W3CDTF">2026-07-01T07:09:00Z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0x0101009F239A84A0771D43BB49446485080397</vt:lpwstr>
  </property>
  <property fmtid="{D5CDD505-2E9C-101B-9397-08002B2CF9AE}" pid="3" name="MediaServiceImageTags">
    <vt:lpwstr/>
  </property>
</Properties>
</file>