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752F6" w14:textId="77777777" w:rsidR="00BD088B" w:rsidRDefault="00000000">
      <w:pPr>
        <w:shd w:val="clear" w:color="auto" w:fill="1F3864"/>
        <w:jc w:val="center"/>
      </w:pPr>
      <w:r>
        <w:rPr>
          <w:b/>
          <w:bCs/>
          <w:color w:val="FFFFFF"/>
          <w:sz w:val="44"/>
          <w:szCs w:val="44"/>
        </w:rPr>
        <w:t>PLAN DZIAŁAŃ PODMIOTU KLUCZOWEGO / WAŻNEGO</w:t>
      </w:r>
    </w:p>
    <w:p w14:paraId="58A67C8F" w14:textId="77777777" w:rsidR="00BD088B" w:rsidRDefault="00000000">
      <w:pPr>
        <w:shd w:val="clear" w:color="auto" w:fill="2E75B6"/>
        <w:spacing w:after="240"/>
        <w:jc w:val="center"/>
      </w:pPr>
      <w:r>
        <w:rPr>
          <w:i/>
          <w:iCs/>
          <w:color w:val="FFFFFF"/>
          <w:sz w:val="22"/>
          <w:szCs w:val="22"/>
        </w:rPr>
        <w:t>na podstawie art. 8–16 ustawy z dnia 5 lipca 2018 r. o krajowym systemie cyberbezpieczeństwa oraz Załącznika nr 4</w:t>
      </w:r>
    </w:p>
    <w:tbl>
      <w:tblPr>
        <w:tblStyle w:val="a"/>
        <w:tblW w:w="94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72"/>
      </w:tblGrid>
      <w:tr w:rsidR="00BD088B" w14:paraId="5492BD10" w14:textId="77777777">
        <w:tc>
          <w:tcPr>
            <w:tcW w:w="947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0567F3" w14:textId="77777777" w:rsidR="00BD088B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Cel dokumentu</w:t>
            </w:r>
          </w:p>
          <w:p w14:paraId="18717B45" w14:textId="77777777" w:rsidR="00BD088B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>Dokument identyfikuje konkretne działania, które podmiot kluczowy lub podmiot ważny jest zobowiązany podjąć na podstawie art. 8–16 KSC. Dla podmiotów ważnych będących podmiotami publicznymi uwzględniono odrębny rozdział wynikający z Załącznika nr 4 do ustawy. Przy każdym działaniu wskazano rodzaj dowodu/dokumentu potwierdzającego jego realizację.</w:t>
            </w:r>
          </w:p>
        </w:tc>
      </w:tr>
    </w:tbl>
    <w:p w14:paraId="1C6BF518" w14:textId="77777777" w:rsidR="00BD088B" w:rsidRDefault="00BD088B">
      <w:pPr>
        <w:spacing w:before="200"/>
      </w:pPr>
    </w:p>
    <w:p w14:paraId="74A64ADE" w14:textId="77777777" w:rsidR="00BD088B" w:rsidRDefault="00000000">
      <w:pPr>
        <w:pStyle w:val="Nagwek1"/>
        <w:shd w:val="clear" w:color="auto" w:fill="1F3864"/>
      </w:pPr>
      <w:r>
        <w:t>ROZDZIAŁ I–V: OBOWIĄZKI ART. 8–16 KSC</w:t>
      </w:r>
    </w:p>
    <w:p w14:paraId="2A932CD9" w14:textId="77777777" w:rsidR="00BD088B" w:rsidRDefault="00000000">
      <w:pPr>
        <w:spacing w:before="60" w:after="60"/>
        <w:jc w:val="both"/>
      </w:pPr>
      <w:r>
        <w:t>Poniższa tabela zawiera zestawienie konkretnych działań wymaganych przez art. 8–16 ustawy o KSC z podziałem na artykuły, uzupełnione o wymagane dowody potwierdzające realizację.</w:t>
      </w:r>
    </w:p>
    <w:p w14:paraId="6B2C4098" w14:textId="77777777" w:rsidR="00BD088B" w:rsidRDefault="00BD088B">
      <w:pPr>
        <w:spacing w:before="120"/>
      </w:pPr>
    </w:p>
    <w:tbl>
      <w:tblPr>
        <w:tblStyle w:val="a0"/>
        <w:tblW w:w="94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4695"/>
        <w:gridCol w:w="3570"/>
      </w:tblGrid>
      <w:tr w:rsidR="00BD088B" w14:paraId="1D6D987E" w14:textId="77777777">
        <w:trPr>
          <w:tblHeader/>
        </w:trPr>
        <w:tc>
          <w:tcPr>
            <w:tcW w:w="1200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B6F72A" w14:textId="77777777" w:rsidR="00BD088B" w:rsidRDefault="00000000">
            <w:r>
              <w:rPr>
                <w:b/>
                <w:bCs/>
                <w:color w:val="FFFFFF"/>
                <w:sz w:val="18"/>
                <w:szCs w:val="18"/>
              </w:rPr>
              <w:t>PRZEPIS</w:t>
            </w:r>
          </w:p>
        </w:tc>
        <w:tc>
          <w:tcPr>
            <w:tcW w:w="4695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4C81E" w14:textId="77777777" w:rsidR="00BD088B" w:rsidRDefault="00000000">
            <w:r>
              <w:rPr>
                <w:b/>
                <w:bCs/>
                <w:color w:val="FFFFFF"/>
                <w:sz w:val="18"/>
                <w:szCs w:val="18"/>
              </w:rPr>
              <w:t>WYMAGANE DZIAŁANIA</w:t>
            </w:r>
          </w:p>
        </w:tc>
        <w:tc>
          <w:tcPr>
            <w:tcW w:w="3570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EE1A23" w14:textId="77777777" w:rsidR="00BD088B" w:rsidRDefault="00000000">
            <w:r>
              <w:rPr>
                <w:b/>
                <w:bCs/>
                <w:color w:val="FFFFFF"/>
                <w:sz w:val="18"/>
                <w:szCs w:val="18"/>
              </w:rPr>
              <w:t>PRZYKŁADOWE DOWODY / DOKUMENTY</w:t>
            </w:r>
          </w:p>
        </w:tc>
      </w:tr>
      <w:tr w:rsidR="00BD088B" w14:paraId="153C1C08" w14:textId="77777777">
        <w:tc>
          <w:tcPr>
            <w:tcW w:w="9465" w:type="dxa"/>
            <w:gridSpan w:val="3"/>
            <w:tcBorders>
              <w:top w:val="single" w:sz="4" w:space="0" w:color="C55A11"/>
              <w:left w:val="single" w:sz="4" w:space="0" w:color="C55A11"/>
              <w:bottom w:val="single" w:sz="4" w:space="0" w:color="C55A11"/>
              <w:right w:val="single" w:sz="4" w:space="0" w:color="C55A11"/>
            </w:tcBorders>
            <w:shd w:val="clear" w:color="auto" w:fill="C55A11"/>
            <w:tcMar>
              <w:top w:w="60" w:type="dxa"/>
              <w:left w:w="180" w:type="dxa"/>
              <w:bottom w:w="60" w:type="dxa"/>
              <w:right w:w="120" w:type="dxa"/>
            </w:tcMar>
          </w:tcPr>
          <w:p w14:paraId="107FE335" w14:textId="77777777" w:rsidR="00BD088B" w:rsidRDefault="00000000">
            <w:r>
              <w:rPr>
                <w:b/>
                <w:bCs/>
                <w:color w:val="FFFFFF"/>
                <w:sz w:val="19"/>
                <w:szCs w:val="19"/>
              </w:rPr>
              <w:t>◆ ROZDZIAŁ I: OBOWIĄZKI NA PODSTAWIE ART. 8–8f (ZARZĄDZANIE BEZPIECZEŃSTWEM)</w:t>
            </w:r>
          </w:p>
        </w:tc>
      </w:tr>
      <w:tr w:rsidR="00BD088B" w14:paraId="6294B1BC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C2617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8 ust. 1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1E0942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Wdrożyć System Zarządzania Bezpieczeństwem Informacji (SZBI) obejmujący system informacyjny wykorzystywany do świadczenia usługi</w:t>
            </w:r>
          </w:p>
          <w:p w14:paraId="62561F10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systematyczne szacowanie ryzyka i zarządzanie ryzykiem (pkt 1)</w:t>
            </w:r>
          </w:p>
          <w:p w14:paraId="1CF28CD8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Wdrożyć środki techniczne i organizacyjne proporcjonalne do ryzyka (pkt 2)</w:t>
            </w:r>
          </w:p>
          <w:p w14:paraId="201200C1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Wdrożyć polityki bezpieczeństwa SI, w tym tematyczne (lit. a)</w:t>
            </w:r>
          </w:p>
          <w:p w14:paraId="6DB3AE1F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bezpieczeństwo w cyklu nabywania, rozwoju, utrzymania i eksploatacji SI (lit. b)</w:t>
            </w:r>
          </w:p>
          <w:p w14:paraId="212BDC71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Wdrożyć bezpieczeństwo fizyczne i środowiskowe z kontrolami dostępu (lit. c)</w:t>
            </w:r>
          </w:p>
          <w:p w14:paraId="2AB49439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bezpieczeństwo zasobów ludzkich (lit. d)</w:t>
            </w:r>
          </w:p>
          <w:p w14:paraId="6CA718E2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Zarządzać bezpieczeństwem łańcucha dostaw ICT (lit. e)</w:t>
            </w:r>
          </w:p>
          <w:p w14:paraId="61728F8F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Wdrożyć, dokumentować, testować i utrzymywać plany ciągłości działania (BCP/DRP) (lit. f)</w:t>
            </w:r>
          </w:p>
          <w:p w14:paraId="02FA4BBA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Objąć SI monitorowaniem w trybie ciągłym (lit. g)</w:t>
            </w:r>
          </w:p>
          <w:p w14:paraId="5737CBD3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Opracować polityki i procedury oceny skuteczności środków (lit. h)</w:t>
            </w:r>
          </w:p>
          <w:p w14:paraId="129352C5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edukację z cyberbezpieczeństwa dla personelu (lit. i)</w:t>
            </w:r>
          </w:p>
          <w:p w14:paraId="38DB1660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Wdrożyć i przestrzegać zasad </w:t>
            </w:r>
            <w:proofErr w:type="spellStart"/>
            <w:r>
              <w:rPr>
                <w:color w:val="000000"/>
                <w:sz w:val="18"/>
                <w:szCs w:val="18"/>
              </w:rPr>
              <w:t>cyberhigieny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(lit. j)</w:t>
            </w:r>
          </w:p>
          <w:p w14:paraId="47F62D4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Opracować polityki stosowania kryptografii, w tym szyfrowania (lit. k)</w:t>
            </w:r>
          </w:p>
          <w:p w14:paraId="4A34C74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Stosować bezpieczne środki komunikacji elektronicznej z MFA (lit. l)</w:t>
            </w:r>
          </w:p>
          <w:p w14:paraId="65CEB720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Zarządzać aktywami (lit. m)</w:t>
            </w:r>
          </w:p>
          <w:p w14:paraId="465444E1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Opracować i stosować polityki kontroli dostępu (lit. n)</w:t>
            </w:r>
          </w:p>
          <w:p w14:paraId="29E3480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lastRenderedPageBreak/>
              <w:t>Zbierać informacje o cyberzagrożeniach i podatnościach (pkt 3)</w:t>
            </w:r>
          </w:p>
          <w:p w14:paraId="0F4FEC2C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Zarządzać incydentami (pkt 4)</w:t>
            </w:r>
          </w:p>
          <w:p w14:paraId="08241879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Stosować środki zapobiegające i ograniczające wpływ incydentów (pkt 5)</w:t>
            </w:r>
          </w:p>
          <w:p w14:paraId="6BCB8E2E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Stosować mechanizmy CIAD (poufność, integralność, dostępność, autentyczność) danych (pkt 5 lit. a)</w:t>
            </w:r>
          </w:p>
          <w:p w14:paraId="7B1A6BB3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Regularnie aktualizować oprogramowanie z analizą wpływu na bezpieczeństwo (pkt 5 lit. b)</w:t>
            </w:r>
          </w:p>
          <w:p w14:paraId="3FA2AEEF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Chronić SI przed nieuprawnioną modyfikacją (pkt 5 lit. c)</w:t>
            </w:r>
          </w:p>
          <w:p w14:paraId="5F1DD8DE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Niezwłocznie reagować na podatności i </w:t>
            </w:r>
            <w:proofErr w:type="spellStart"/>
            <w:r>
              <w:rPr>
                <w:color w:val="000000"/>
                <w:sz w:val="18"/>
                <w:szCs w:val="18"/>
              </w:rPr>
              <w:t>cyberzagrożenia</w:t>
            </w:r>
            <w:proofErr w:type="spellEnd"/>
            <w:r>
              <w:rPr>
                <w:color w:val="000000"/>
                <w:sz w:val="18"/>
                <w:szCs w:val="18"/>
              </w:rPr>
              <w:t>, w tym czasowo ograniczać ruch sieciowy (pkt 5 lit. d)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15B8E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lastRenderedPageBreak/>
              <w:t>Zatwierdzona Polityka Bezpieczeństwa Informacji</w:t>
            </w:r>
          </w:p>
          <w:p w14:paraId="37626FB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Zarządzenie/Uchwała kierownika o wdrożeniu SZBI</w:t>
            </w:r>
          </w:p>
          <w:p w14:paraId="5664D9D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Rejestr </w:t>
            </w:r>
            <w:proofErr w:type="spellStart"/>
            <w:r>
              <w:rPr>
                <w:color w:val="333333"/>
                <w:sz w:val="17"/>
                <w:szCs w:val="17"/>
              </w:rPr>
              <w:t>ryzyk</w:t>
            </w:r>
            <w:proofErr w:type="spellEnd"/>
            <w:r>
              <w:rPr>
                <w:color w:val="333333"/>
                <w:sz w:val="17"/>
                <w:szCs w:val="17"/>
              </w:rPr>
              <w:t xml:space="preserve"> z raportami z ocen</w:t>
            </w:r>
          </w:p>
          <w:p w14:paraId="7605A11C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Plan postępowania z ryzykiem</w:t>
            </w:r>
          </w:p>
          <w:p w14:paraId="51029C1E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Zatwierdzone polityki tematyczne (hasła, kryptografia, dostęp itp.)</w:t>
            </w:r>
          </w:p>
          <w:p w14:paraId="6C2C08EE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Polityki bezpieczeństwa fizycznego</w:t>
            </w:r>
          </w:p>
          <w:p w14:paraId="705F9116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Plany BCP i DRP z protokołami testów</w:t>
            </w:r>
          </w:p>
          <w:p w14:paraId="1D4DF84C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Logi systemów monitorowania (SIEM)</w:t>
            </w:r>
          </w:p>
          <w:p w14:paraId="533B4676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Polityki kryptograficzna i MFA</w:t>
            </w:r>
          </w:p>
          <w:p w14:paraId="240B0851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 aktywów</w:t>
            </w:r>
          </w:p>
          <w:p w14:paraId="564AD108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Polityka kontroli dostępu</w:t>
            </w:r>
          </w:p>
          <w:p w14:paraId="0F42164C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Polityka zarządzania podatnościami</w:t>
            </w:r>
          </w:p>
          <w:p w14:paraId="755E14C8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Logi </w:t>
            </w:r>
            <w:proofErr w:type="spellStart"/>
            <w:r>
              <w:rPr>
                <w:color w:val="333333"/>
                <w:sz w:val="17"/>
                <w:szCs w:val="17"/>
              </w:rPr>
              <w:t>patch</w:t>
            </w:r>
            <w:proofErr w:type="spellEnd"/>
            <w:r>
              <w:rPr>
                <w:color w:val="333333"/>
                <w:sz w:val="17"/>
                <w:szCs w:val="17"/>
              </w:rPr>
              <w:t xml:space="preserve"> management</w:t>
            </w:r>
          </w:p>
          <w:p w14:paraId="35503F2F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Polityka i rejestr zarządzania incydentami</w:t>
            </w:r>
          </w:p>
        </w:tc>
      </w:tr>
      <w:tr w:rsidR="00BD088B" w14:paraId="36A8D095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353F5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8 ust. 2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8D5F7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Przy wdrażaniu środków dot. łańcucha dostaw (art. 8 ust. 1 pkt 2 lit. e) uwzględnić: podatności dostawcy sprzętu lub oprogramowania, ogólną jakość produktów/usług ICT od dostawcy oraz wyniki skoordynowanej oceny bezpieczeństwa Grupy Współpracy NIS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5373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 dostawców z oceną podatności</w:t>
            </w:r>
          </w:p>
          <w:p w14:paraId="3084856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Klauzule bezpieczeństwa w umowach z dostawcami ICT</w:t>
            </w:r>
          </w:p>
          <w:p w14:paraId="66FDEE38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Protokoły oceny dostawców krytycznych</w:t>
            </w:r>
          </w:p>
        </w:tc>
      </w:tr>
      <w:tr w:rsidR="00BD088B" w14:paraId="7B543D1E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6AFBC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8c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07D56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Kierownik podmiotu formalnie przyjmuje odpowiedzialność za wykonywanie obowiązków cyberbezpieczeństwa</w:t>
            </w:r>
          </w:p>
          <w:p w14:paraId="4CF5355E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W organie wieloosobowym wskazać imiennie osobę odpowiedzialną za </w:t>
            </w:r>
            <w:proofErr w:type="spellStart"/>
            <w:r>
              <w:rPr>
                <w:color w:val="000000"/>
                <w:sz w:val="18"/>
                <w:szCs w:val="18"/>
              </w:rPr>
              <w:t>cyberbezpieczeństwo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(lub udokumentować odpowiedzialność zbiorową)</w:t>
            </w:r>
          </w:p>
          <w:p w14:paraId="760D2AEA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Przy powierzeniu obowiązków innej osobie — uzyskać jej pisemną zgodę i zachować odpowiedzialność kierownika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4560E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Zarządzenie/decyzja kierownika wskazujące odpowiedzialność</w:t>
            </w:r>
          </w:p>
          <w:p w14:paraId="5CD64B7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Uchwała organu wieloosobowego </w:t>
            </w:r>
            <w:proofErr w:type="spellStart"/>
            <w:r>
              <w:rPr>
                <w:color w:val="333333"/>
                <w:sz w:val="17"/>
                <w:szCs w:val="17"/>
              </w:rPr>
              <w:t>ws</w:t>
            </w:r>
            <w:proofErr w:type="spellEnd"/>
            <w:r>
              <w:rPr>
                <w:color w:val="333333"/>
                <w:sz w:val="17"/>
                <w:szCs w:val="17"/>
              </w:rPr>
              <w:t>. wskazania osoby odpowiedzialnej</w:t>
            </w:r>
          </w:p>
          <w:p w14:paraId="24195811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Dokument powierzenia z pisemną zgodą osoby przyjmującej zadania</w:t>
            </w:r>
          </w:p>
        </w:tc>
      </w:tr>
      <w:tr w:rsidR="00BD088B" w14:paraId="0E5565BC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9A9E6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8d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7BC17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Podejmować decyzje w zakresie przygotowania, wdrażania, stosowania, przeglądu i nadzoru SZBI (pkt 1)</w:t>
            </w:r>
          </w:p>
          <w:p w14:paraId="2DB78889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Zaplanować i zapewnić adekwatne środki finansowe na realizację obowiązków cyberbezpieczeństwa (pkt 2)</w:t>
            </w:r>
          </w:p>
          <w:p w14:paraId="74FDC2D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Przydzielić zadania z zakresu cyberbezpieczeństwa i nadzorować ich wykonanie (pkt 3)</w:t>
            </w:r>
          </w:p>
          <w:p w14:paraId="462982FC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świadomość personelu w zakresie obowiązków i wewnętrznych regulacji cyberbezpieczeństwa (pkt 4)</w:t>
            </w:r>
          </w:p>
          <w:p w14:paraId="4192CA33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zgodność działania podmiotu z przepisami prawa i wewnętrznymi regulacjami (pkt 5)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63D966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Zarządzenia i decyzje kierownika dot. SZBI</w:t>
            </w:r>
          </w:p>
          <w:p w14:paraId="0C97F3D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Budżet/plan finansowy na </w:t>
            </w:r>
            <w:proofErr w:type="spellStart"/>
            <w:r>
              <w:rPr>
                <w:color w:val="333333"/>
                <w:sz w:val="17"/>
                <w:szCs w:val="17"/>
              </w:rPr>
              <w:t>cyberbezpieczeństwo</w:t>
            </w:r>
            <w:proofErr w:type="spellEnd"/>
          </w:p>
          <w:p w14:paraId="3C72A4D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Macierz odpowiedzialności RACI</w:t>
            </w:r>
          </w:p>
          <w:p w14:paraId="152AEA9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Listy dystrybucji polityk z potwierdzeniami odbioru</w:t>
            </w:r>
          </w:p>
          <w:p w14:paraId="2A761020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 zgodności (</w:t>
            </w:r>
            <w:proofErr w:type="spellStart"/>
            <w:r>
              <w:rPr>
                <w:color w:val="333333"/>
                <w:sz w:val="17"/>
                <w:szCs w:val="17"/>
              </w:rPr>
              <w:t>compliance</w:t>
            </w:r>
            <w:proofErr w:type="spellEnd"/>
            <w:r>
              <w:rPr>
                <w:color w:val="333333"/>
                <w:sz w:val="17"/>
                <w:szCs w:val="17"/>
              </w:rPr>
              <w:t xml:space="preserve"> register)</w:t>
            </w:r>
          </w:p>
        </w:tc>
      </w:tr>
      <w:tr w:rsidR="00BD088B" w14:paraId="247786B0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2C830F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8e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CC545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Kierownik podmiotu oraz osoba odpowiedzialna za </w:t>
            </w:r>
            <w:proofErr w:type="spellStart"/>
            <w:r>
              <w:rPr>
                <w:color w:val="000000"/>
                <w:sz w:val="18"/>
                <w:szCs w:val="18"/>
              </w:rPr>
              <w:t>cyberbezpieczeństwo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obowiązani do corocznego szkolenia z zakresu obowiązków określonych w ustawie</w:t>
            </w:r>
          </w:p>
          <w:p w14:paraId="1218B46C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Udokumentować udział w szkoleniu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E4A3B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Certyfikat/zaświadczenie ze szkolenia z datą</w:t>
            </w:r>
          </w:p>
          <w:p w14:paraId="7D029FB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Lista obecności lub log platformy e-learningowej</w:t>
            </w:r>
          </w:p>
          <w:p w14:paraId="68B5E0A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Program szkolenia potwierdzający zakres tematyczny zgodny z art. 8e ust. 2</w:t>
            </w:r>
          </w:p>
        </w:tc>
      </w:tr>
      <w:tr w:rsidR="00BD088B" w14:paraId="743F3733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76CDA1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lastRenderedPageBreak/>
              <w:t>Art. 8f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B5C1A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Przed dopuszczeniem osoby do zadań z art. 8/11 — odebrać informację z KRK stwierdzającą niekaralność za przestępstwa przeciwko ochronie informacji</w:t>
            </w:r>
          </w:p>
          <w:p w14:paraId="4EC91747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Nie dopuścić do realizacji zadań osoby skazanej prawomocnym wyrokiem za ww. przestępstwa</w:t>
            </w:r>
          </w:p>
          <w:p w14:paraId="138EE3B9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 przypadku powzięcia podejrzenia — wezwać do ponownego przedstawienia informacji z KRK</w:t>
            </w:r>
          </w:p>
          <w:p w14:paraId="6BC2FD61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Dopuścić alternatywnie: osoba z ważnym poświadczeniem bezpieczeństwa (klauzula POUFNE lub wyższa)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F75E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Informacje z KRK przechowywane w aktach / dokumentacji SZBI</w:t>
            </w:r>
          </w:p>
          <w:p w14:paraId="5EDA64D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 złożonych informacji z KRK z datami</w:t>
            </w:r>
          </w:p>
          <w:p w14:paraId="7B5BBB6F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Pisemne wezwanie do aktualizacji (jeśli dotyczy)</w:t>
            </w:r>
          </w:p>
          <w:p w14:paraId="09329307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Kopia/informacja o posiadaniu ważnego poświadczenia bezpieczeństwa</w:t>
            </w:r>
          </w:p>
        </w:tc>
      </w:tr>
      <w:tr w:rsidR="00BD088B" w14:paraId="7C5D3954" w14:textId="77777777">
        <w:tc>
          <w:tcPr>
            <w:tcW w:w="9465" w:type="dxa"/>
            <w:gridSpan w:val="3"/>
            <w:tcBorders>
              <w:top w:val="single" w:sz="4" w:space="0" w:color="C55A11"/>
              <w:left w:val="single" w:sz="4" w:space="0" w:color="C55A11"/>
              <w:bottom w:val="single" w:sz="4" w:space="0" w:color="C55A11"/>
              <w:right w:val="single" w:sz="4" w:space="0" w:color="C55A11"/>
            </w:tcBorders>
            <w:shd w:val="clear" w:color="auto" w:fill="C55A11"/>
            <w:tcMar>
              <w:top w:w="60" w:type="dxa"/>
              <w:left w:w="180" w:type="dxa"/>
              <w:bottom w:w="60" w:type="dxa"/>
              <w:right w:w="120" w:type="dxa"/>
            </w:tcMar>
          </w:tcPr>
          <w:p w14:paraId="3835A08E" w14:textId="77777777" w:rsidR="00BD088B" w:rsidRDefault="00000000">
            <w:r>
              <w:rPr>
                <w:b/>
                <w:bCs/>
                <w:color w:val="FFFFFF"/>
                <w:sz w:val="19"/>
                <w:szCs w:val="19"/>
              </w:rPr>
              <w:t>◆ ROZDZIAŁ II: OBOWIĄZKI NA PODSTAWIE ART. 9 (WYZNACZENIE OSÓB I KOMUNIKACJA Z UŻYTKOWNIKAMI)</w:t>
            </w:r>
          </w:p>
        </w:tc>
      </w:tr>
      <w:tr w:rsidR="00BD088B" w14:paraId="1C47F96D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6D523D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9 ust. 1 pkt 1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F8B86A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Wyznaczyć co najmniej dwie osoby odpowiedzialne za kontakty z podmiotami KSC (mikro/małe przedsiębiorstwo: co najmniej jedna osoba)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7949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Zarządzenie/decyzja kierownika o wyznaczeniu osób z imieniem, nazwiskiem i zakresem zadań</w:t>
            </w:r>
          </w:p>
          <w:p w14:paraId="5A9B8B9D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Lista kontaktów zgłoszona do właściwego CSIRT sektorowego</w:t>
            </w:r>
          </w:p>
        </w:tc>
      </w:tr>
      <w:tr w:rsidR="00BD088B" w14:paraId="4EC5D67A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899F3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9 ust. 1 pkt 2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6C077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użytkownikom dostęp do wiedzy o cyberzagrożeniach i sposobach zabezpieczenia się — na stronie internetowej lub przez link do strony CSIRT/organu właściwego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2701E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Zrzut ekranu/archiwum strony z sekcją informacyjną dot. cyberbezpieczeństwa</w:t>
            </w:r>
          </w:p>
          <w:p w14:paraId="62541566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Hiperłącze do stron CSIRT/organu właściwego</w:t>
            </w:r>
          </w:p>
        </w:tc>
      </w:tr>
      <w:tr w:rsidR="00BD088B" w14:paraId="74054CCE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1D9CB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9 ust. 1 pkt 3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CD0190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Zapewnić użytkownikom możliwość zgłoszenia </w:t>
            </w:r>
            <w:proofErr w:type="spellStart"/>
            <w:r>
              <w:rPr>
                <w:color w:val="000000"/>
                <w:sz w:val="18"/>
                <w:szCs w:val="18"/>
              </w:rPr>
              <w:t>cyberzagrożenia</w:t>
            </w:r>
            <w:proofErr w:type="spellEnd"/>
            <w:r>
              <w:rPr>
                <w:color w:val="000000"/>
                <w:sz w:val="18"/>
                <w:szCs w:val="18"/>
              </w:rPr>
              <w:t>, incydentu lub podatności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C1A95C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Dokumentacja kanału zgłoszeń (formularz, e-mail, telefon)</w:t>
            </w:r>
          </w:p>
          <w:p w14:paraId="548B032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Procedura obsługi zgłoszeń od użytkowników</w:t>
            </w:r>
          </w:p>
        </w:tc>
      </w:tr>
      <w:tr w:rsidR="00BD088B" w14:paraId="64B58C7C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05FEB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9 ust. 1 pkt 4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C6F32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Rozpocząć korzystanie z systemu teleinformatycznego KSC (art. 46 ust. 1) po uzyskaniu wpisu do wykazu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2AD2D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Potwierdzenie rejestracji/aktywacji konta w systemie KSC</w:t>
            </w:r>
          </w:p>
          <w:p w14:paraId="0FCA734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Data pierwszego logowania/zgłoszenia</w:t>
            </w:r>
          </w:p>
        </w:tc>
      </w:tr>
      <w:tr w:rsidR="00BD088B" w14:paraId="3477B737" w14:textId="77777777">
        <w:tc>
          <w:tcPr>
            <w:tcW w:w="9465" w:type="dxa"/>
            <w:gridSpan w:val="3"/>
            <w:tcBorders>
              <w:top w:val="single" w:sz="4" w:space="0" w:color="C55A11"/>
              <w:left w:val="single" w:sz="4" w:space="0" w:color="C55A11"/>
              <w:bottom w:val="single" w:sz="4" w:space="0" w:color="C55A11"/>
              <w:right w:val="single" w:sz="4" w:space="0" w:color="C55A11"/>
            </w:tcBorders>
            <w:shd w:val="clear" w:color="auto" w:fill="C55A11"/>
            <w:tcMar>
              <w:top w:w="60" w:type="dxa"/>
              <w:left w:w="180" w:type="dxa"/>
              <w:bottom w:w="60" w:type="dxa"/>
              <w:right w:w="120" w:type="dxa"/>
            </w:tcMar>
          </w:tcPr>
          <w:p w14:paraId="23DB7080" w14:textId="77777777" w:rsidR="00BD088B" w:rsidRDefault="00000000">
            <w:r>
              <w:rPr>
                <w:b/>
                <w:bCs/>
                <w:color w:val="FFFFFF"/>
                <w:sz w:val="19"/>
                <w:szCs w:val="19"/>
              </w:rPr>
              <w:t>◆ ROZDZIAŁ III: OBOWIĄZKI NA PODSTAWIE ART. 11–12b (ZARZĄDZANIE INCYDENTAMI)</w:t>
            </w:r>
          </w:p>
        </w:tc>
      </w:tr>
      <w:tr w:rsidR="00BD088B" w14:paraId="24E26FE8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C9537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11 ust. 1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B54FD3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obsługę incydentu — wykrywanie, rejestrowanie, analizowanie, klasyfikowanie, reagowanie (pkt 1)</w:t>
            </w:r>
          </w:p>
          <w:p w14:paraId="36C41A69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 dostęp właściwego CSIRT do informacji o rejestrowanych incydentach (pkt 2)</w:t>
            </w:r>
          </w:p>
          <w:p w14:paraId="1C35EFEF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Klasyfikować incydent jako poważny wg progów rozporządzenia RM (pkt 3)</w:t>
            </w:r>
          </w:p>
          <w:p w14:paraId="5C4269BB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Zgłosić wczesne ostrzeżenie o incydencie poważnym do CSIRT sektorowego — max 24 godziny od wykrycia (pkt 4)</w:t>
            </w:r>
          </w:p>
          <w:p w14:paraId="7ADF16D4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Zgłosić incydent poważny do CSIRT sektorowego — max 72 godziny od wykrycia (pkt 4a)</w:t>
            </w:r>
          </w:p>
          <w:p w14:paraId="5B7BB26F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Przekazywać sprawozdania okresowe na wniosek CSIRT (pkt 4b)</w:t>
            </w:r>
          </w:p>
          <w:p w14:paraId="33792A10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Przekazać sprawozdanie końcowe do CSIRT — max 1 miesiąc od zgłoszenia (pkt 4c)</w:t>
            </w:r>
          </w:p>
          <w:p w14:paraId="4A4F6434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Współdziałać z CSIRT podczas obsługi incydentu poważnego i krytycznego (pkt 5)</w:t>
            </w:r>
          </w:p>
          <w:p w14:paraId="62C4082A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Usuwać podatności wskazane przez organ właściwy (art. 32 ust. 2) i informować o usunięciu (pkt 6)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A14F8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 incydentów z klasyfikacją i chronologią</w:t>
            </w:r>
          </w:p>
          <w:p w14:paraId="07831C2E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Potwierdzenia zgłoszeń do CSIRT z </w:t>
            </w:r>
            <w:proofErr w:type="spellStart"/>
            <w:r>
              <w:rPr>
                <w:color w:val="333333"/>
                <w:sz w:val="17"/>
                <w:szCs w:val="17"/>
              </w:rPr>
              <w:t>timestamps</w:t>
            </w:r>
            <w:proofErr w:type="spellEnd"/>
            <w:r>
              <w:rPr>
                <w:color w:val="333333"/>
                <w:sz w:val="17"/>
                <w:szCs w:val="17"/>
              </w:rPr>
              <w:t xml:space="preserve"> (wczesne ostrzeżenie, pełne zgłoszenie)</w:t>
            </w:r>
          </w:p>
          <w:p w14:paraId="4BDCB906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Wypełnione formularze wg art. 12 i 12a</w:t>
            </w:r>
          </w:p>
          <w:p w14:paraId="6DB2EA60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Sprawozdania końcowe z obsługi incydentów</w:t>
            </w:r>
          </w:p>
          <w:p w14:paraId="03D664DB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Korespondencja z CSIRT potwierdzająca współdziałanie</w:t>
            </w:r>
          </w:p>
          <w:p w14:paraId="52E7E25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Protokoły usunięcia podatności wskazanych przez organ</w:t>
            </w:r>
          </w:p>
        </w:tc>
      </w:tr>
      <w:tr w:rsidR="00BD088B" w14:paraId="724CEE7F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BE463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lastRenderedPageBreak/>
              <w:t>Art. 11 ust. 2a/2b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559EA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Poinformować użytkowników o poważnym </w:t>
            </w:r>
            <w:proofErr w:type="spellStart"/>
            <w:r>
              <w:rPr>
                <w:color w:val="000000"/>
                <w:sz w:val="18"/>
                <w:szCs w:val="18"/>
              </w:rPr>
              <w:t>cyberzagrożeniu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i możliwych środkach zapobiegawczych (ust. 2a)</w:t>
            </w:r>
          </w:p>
          <w:p w14:paraId="4B776FC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Poinformować użytkowników o incydencie poważnym mającym wpływ na świadczenie usług (ust. 2b)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08E6D0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Kopie komunikatów wysłanych do użytkowników z datami</w:t>
            </w:r>
          </w:p>
          <w:p w14:paraId="308B7D26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Dowody dostarczenia/publikacji komunikatów (potwierdzenia e-mail, </w:t>
            </w:r>
            <w:proofErr w:type="spellStart"/>
            <w:r>
              <w:rPr>
                <w:color w:val="333333"/>
                <w:sz w:val="17"/>
                <w:szCs w:val="17"/>
              </w:rPr>
              <w:t>screenshoty</w:t>
            </w:r>
            <w:proofErr w:type="spellEnd"/>
            <w:r>
              <w:rPr>
                <w:color w:val="333333"/>
                <w:sz w:val="17"/>
                <w:szCs w:val="17"/>
              </w:rPr>
              <w:t xml:space="preserve"> strony)</w:t>
            </w:r>
          </w:p>
        </w:tc>
      </w:tr>
      <w:tr w:rsidR="00BD088B" w14:paraId="526B8864" w14:textId="77777777">
        <w:tc>
          <w:tcPr>
            <w:tcW w:w="9465" w:type="dxa"/>
            <w:gridSpan w:val="3"/>
            <w:tcBorders>
              <w:top w:val="single" w:sz="4" w:space="0" w:color="C55A11"/>
              <w:left w:val="single" w:sz="4" w:space="0" w:color="C55A11"/>
              <w:bottom w:val="single" w:sz="4" w:space="0" w:color="C55A11"/>
              <w:right w:val="single" w:sz="4" w:space="0" w:color="C55A11"/>
            </w:tcBorders>
            <w:shd w:val="clear" w:color="auto" w:fill="C55A11"/>
            <w:tcMar>
              <w:top w:w="60" w:type="dxa"/>
              <w:left w:w="180" w:type="dxa"/>
              <w:bottom w:w="60" w:type="dxa"/>
              <w:right w:w="120" w:type="dxa"/>
            </w:tcMar>
          </w:tcPr>
          <w:p w14:paraId="0C667A39" w14:textId="77777777" w:rsidR="00BD088B" w:rsidRDefault="00000000">
            <w:r>
              <w:rPr>
                <w:b/>
                <w:bCs/>
                <w:color w:val="FFFFFF"/>
                <w:sz w:val="19"/>
                <w:szCs w:val="19"/>
              </w:rPr>
              <w:t>◆ ROZDZIAŁ IV: OBOWIĄZKI NA PODSTAWIE ART. 14 (STRUKTURY DS. CYBERBEZPIECZEŃSTWA)</w:t>
            </w:r>
          </w:p>
        </w:tc>
      </w:tr>
      <w:tr w:rsidR="00BD088B" w14:paraId="63D4054A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C3A33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14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17026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Powołać wewnętrzne struktury odpowiedzialne za </w:t>
            </w:r>
            <w:proofErr w:type="spellStart"/>
            <w:r>
              <w:rPr>
                <w:color w:val="000000"/>
                <w:sz w:val="18"/>
                <w:szCs w:val="18"/>
              </w:rPr>
              <w:t>cyberbezpieczeństwo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LUB zawrzeć umowę z dostawcą usług zarządzanych w zakresie cyberbezpieczeństwa (MSSP)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82F6F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Zarządzenie o powołaniu komórki/zespołu ds. cyberbezpieczeństwa z zakresem zadań i obsadą</w:t>
            </w:r>
          </w:p>
          <w:p w14:paraId="053086B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LUB umowa z MSSP z zakresem usług pokrywającym obowiązki z art. 8–13</w:t>
            </w:r>
          </w:p>
          <w:p w14:paraId="31AC3E8B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Regulamin lub statut wewnętrznej struktury</w:t>
            </w:r>
          </w:p>
          <w:p w14:paraId="37E8393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  <w:rPr>
                <w:color w:val="333333"/>
                <w:sz w:val="17"/>
                <w:szCs w:val="17"/>
              </w:rPr>
            </w:pPr>
            <w:r>
              <w:rPr>
                <w:color w:val="333333"/>
                <w:sz w:val="17"/>
                <w:szCs w:val="17"/>
              </w:rPr>
              <w:t xml:space="preserve">Zaświadczenia z KRK o niekaralności, </w:t>
            </w:r>
          </w:p>
          <w:p w14:paraId="62E7708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  <w:rPr>
                <w:color w:val="333333"/>
                <w:sz w:val="17"/>
                <w:szCs w:val="17"/>
              </w:rPr>
            </w:pPr>
            <w:r>
              <w:rPr>
                <w:color w:val="333333"/>
                <w:sz w:val="17"/>
                <w:szCs w:val="17"/>
              </w:rPr>
              <w:t>Wyniki sprawdzenia podmiotu zewnętrznego w odniesieniu do roli</w:t>
            </w:r>
          </w:p>
        </w:tc>
      </w:tr>
      <w:tr w:rsidR="00BD088B" w14:paraId="268C51E5" w14:textId="77777777">
        <w:tc>
          <w:tcPr>
            <w:tcW w:w="9465" w:type="dxa"/>
            <w:gridSpan w:val="3"/>
            <w:tcBorders>
              <w:top w:val="single" w:sz="4" w:space="0" w:color="C55A11"/>
              <w:left w:val="single" w:sz="4" w:space="0" w:color="C55A11"/>
              <w:bottom w:val="single" w:sz="4" w:space="0" w:color="C55A11"/>
              <w:right w:val="single" w:sz="4" w:space="0" w:color="C55A11"/>
            </w:tcBorders>
            <w:shd w:val="clear" w:color="auto" w:fill="C55A11"/>
            <w:tcMar>
              <w:top w:w="60" w:type="dxa"/>
              <w:left w:w="180" w:type="dxa"/>
              <w:bottom w:w="60" w:type="dxa"/>
              <w:right w:w="120" w:type="dxa"/>
            </w:tcMar>
          </w:tcPr>
          <w:p w14:paraId="57DBCE75" w14:textId="77777777" w:rsidR="00BD088B" w:rsidRDefault="00000000">
            <w:r>
              <w:rPr>
                <w:b/>
                <w:bCs/>
                <w:color w:val="FFFFFF"/>
                <w:sz w:val="19"/>
                <w:szCs w:val="19"/>
              </w:rPr>
              <w:t>◆ ROZDZIAŁ V: OBOWIĄZKI NA PODSTAWIE ART. 15–16 (AUDYT I TERMINY WDROŻENIA)</w:t>
            </w:r>
          </w:p>
        </w:tc>
      </w:tr>
      <w:tr w:rsidR="00BD088B" w14:paraId="6F66D7DE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E8D8A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15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8CEAF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Przeprowadzić audyt bezpieczeństwa SI co najmniej raz na 3 lata, na własny koszt (dotyczy podmiotów kluczowych) (ust. 1)</w:t>
            </w:r>
          </w:p>
          <w:p w14:paraId="181DEA9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Przekazać kopię raportu z audytu organowi właściwemu — max 3 dni robocze od otrzymania (ust. 1a)</w:t>
            </w:r>
          </w:p>
          <w:p w14:paraId="4EBE571C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Zapewnić, że audyt prowadzą osoby z wymaganymi kwalifikacjami (certyfikaty lub praktyka) i niezależne od audytowanego podmiotu (ust. 2, 2a)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20B15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Raport z audytu bezpieczeństwa SI podpisany przez audytorów</w:t>
            </w:r>
          </w:p>
          <w:p w14:paraId="3C409DE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Potwierdzenie przekazania kopii raportu organowi właściwemu (z datą zachowującą termin 3 dni roboczych)</w:t>
            </w:r>
          </w:p>
          <w:p w14:paraId="15F6FA2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Certyfikaty/dokumenty kwalifikacji audytorów</w:t>
            </w:r>
          </w:p>
          <w:p w14:paraId="3EE712A4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Umowa z firmą audytorską</w:t>
            </w:r>
          </w:p>
          <w:p w14:paraId="41C2F61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Oświadczenie niezależności audytorów</w:t>
            </w:r>
          </w:p>
        </w:tc>
      </w:tr>
      <w:tr w:rsidR="00BD088B" w14:paraId="43C22B27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745CDA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Art. 16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1B051E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Zrealizować wszystkie obowiązki z art. 8–15 w ciągu 12 miesięcy od dnia spełnienia przesłanek uznania za podmiot kluczowy/ważny</w:t>
            </w:r>
          </w:p>
          <w:p w14:paraId="75A01547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Przeprowadzić pierwszy audyt (podmioty kluczowe) w ciągu 24 miesięcy od dnia spełnienia przesłanek</w:t>
            </w:r>
          </w:p>
        </w:tc>
        <w:tc>
          <w:tcPr>
            <w:tcW w:w="357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D4CA4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Plan wdrożenia SZBI z harmonogramem i datą spełnienia przesłanek uznania</w:t>
            </w:r>
          </w:p>
          <w:p w14:paraId="2B51EF3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Raport z realizacji obowiązków w terminie 12 miesięcy</w:t>
            </w:r>
          </w:p>
          <w:p w14:paraId="01520CD0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Raport z pierwszego audytu z datą potwierdzającą zachowanie terminu 24 miesięcy</w:t>
            </w:r>
          </w:p>
        </w:tc>
      </w:tr>
    </w:tbl>
    <w:p w14:paraId="0AFE5BBA" w14:textId="77777777" w:rsidR="00BD088B" w:rsidRDefault="00BD088B">
      <w:pPr>
        <w:spacing w:before="300"/>
      </w:pPr>
    </w:p>
    <w:p w14:paraId="5B11A45E" w14:textId="77777777" w:rsidR="00BD088B" w:rsidRDefault="00000000">
      <w:pPr>
        <w:pStyle w:val="Nagwek1"/>
        <w:shd w:val="clear" w:color="auto" w:fill="1F3864"/>
      </w:pPr>
      <w:r>
        <w:t>ROZDZIAŁ VI: OBOWIĄZKI Z ZAŁĄCZNIKA NR 4 (PODMIOTY WAŻNE — PODMIOTY PUBLICZNE)</w:t>
      </w:r>
    </w:p>
    <w:p w14:paraId="4EDB9406" w14:textId="77777777" w:rsidR="00BD088B" w:rsidRDefault="00000000">
      <w:pPr>
        <w:pBdr>
          <w:left w:val="single" w:sz="12" w:space="4" w:color="2E75B6"/>
        </w:pBdr>
        <w:spacing w:before="40" w:after="80"/>
        <w:ind w:left="360"/>
      </w:pPr>
      <w:r>
        <w:rPr>
          <w:i/>
          <w:iCs/>
          <w:color w:val="2E75B6"/>
          <w:sz w:val="18"/>
          <w:szCs w:val="18"/>
        </w:rPr>
        <w:t>Załącznik nr 4 stosuje się wyłącznie do podmiotów ważnych będących podmiotami publicznymi oraz podmiotów, o których mowa w art. 7 ust. 1 pkt 1–4 i 6–7 Prawa o szkolnictwie wyższym i nauce, realizujących zadania publiczne z wykorzystaniem SI.</w:t>
      </w:r>
    </w:p>
    <w:p w14:paraId="58CA76E8" w14:textId="77777777" w:rsidR="00BD088B" w:rsidRDefault="00BD088B">
      <w:pPr>
        <w:spacing w:before="120"/>
      </w:pPr>
    </w:p>
    <w:tbl>
      <w:tblPr>
        <w:tblStyle w:val="a1"/>
        <w:tblW w:w="94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4695"/>
        <w:gridCol w:w="3562"/>
      </w:tblGrid>
      <w:tr w:rsidR="00BD088B" w14:paraId="0BF4E036" w14:textId="77777777">
        <w:trPr>
          <w:tblHeader/>
        </w:trPr>
        <w:tc>
          <w:tcPr>
            <w:tcW w:w="1200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407C1E" w14:textId="77777777" w:rsidR="00BD088B" w:rsidRDefault="00000000"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PRZEPIS</w:t>
            </w:r>
          </w:p>
        </w:tc>
        <w:tc>
          <w:tcPr>
            <w:tcW w:w="4695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682EF" w14:textId="77777777" w:rsidR="00BD088B" w:rsidRDefault="00000000">
            <w:r>
              <w:rPr>
                <w:b/>
                <w:bCs/>
                <w:color w:val="FFFFFF"/>
                <w:sz w:val="18"/>
                <w:szCs w:val="18"/>
              </w:rPr>
              <w:t>WYMAGANE DZIAŁANIA</w:t>
            </w:r>
          </w:p>
        </w:tc>
        <w:tc>
          <w:tcPr>
            <w:tcW w:w="3562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39E437" w14:textId="77777777" w:rsidR="00BD088B" w:rsidRDefault="00000000">
            <w:r>
              <w:rPr>
                <w:b/>
                <w:bCs/>
                <w:color w:val="FFFFFF"/>
                <w:sz w:val="18"/>
                <w:szCs w:val="18"/>
              </w:rPr>
              <w:t>PRZYKŁADOWE DOWODY / DOKUMENTY</w:t>
            </w:r>
          </w:p>
        </w:tc>
      </w:tr>
      <w:tr w:rsidR="00BD088B" w14:paraId="5247A1B4" w14:textId="77777777">
        <w:tc>
          <w:tcPr>
            <w:tcW w:w="9457" w:type="dxa"/>
            <w:gridSpan w:val="3"/>
            <w:tcBorders>
              <w:top w:val="single" w:sz="4" w:space="0" w:color="C55A11"/>
              <w:left w:val="single" w:sz="4" w:space="0" w:color="C55A11"/>
              <w:bottom w:val="single" w:sz="4" w:space="0" w:color="C55A11"/>
              <w:right w:val="single" w:sz="4" w:space="0" w:color="C55A11"/>
            </w:tcBorders>
            <w:shd w:val="clear" w:color="auto" w:fill="C55A11"/>
            <w:tcMar>
              <w:top w:w="60" w:type="dxa"/>
              <w:left w:w="180" w:type="dxa"/>
              <w:bottom w:w="60" w:type="dxa"/>
              <w:right w:w="120" w:type="dxa"/>
            </w:tcMar>
          </w:tcPr>
          <w:p w14:paraId="4C4A1D02" w14:textId="77777777" w:rsidR="00BD088B" w:rsidRDefault="00000000">
            <w:r>
              <w:rPr>
                <w:b/>
                <w:bCs/>
                <w:color w:val="FFFFFF"/>
                <w:sz w:val="19"/>
                <w:szCs w:val="19"/>
              </w:rPr>
              <w:t>◆ ROZDZIAŁ VI: OBOWIĄZKI NA PODSTAWIE ZAŁĄCZNIKA NR 4 (podmioty ważne będące podmiotami publicznymi)</w:t>
            </w:r>
          </w:p>
        </w:tc>
      </w:tr>
      <w:tr w:rsidR="00BD088B" w14:paraId="7F77ACBA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35746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1–2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7ECF2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Przeprowadzić inwentaryzację produktów ICT, usług ICT i procesów ICT służących do przetwarzania informacji</w:t>
            </w:r>
          </w:p>
          <w:p w14:paraId="1119FBEC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Kontrolować wersje używanych produktów ICT/usług ICT i stosować mechanizmy kontroli instalacji (w tym na urządzeniach mobilnych)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E257E4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Rejestr/inwentaryzacja ICT z datą i wersją produktów</w:t>
            </w:r>
          </w:p>
          <w:p w14:paraId="0252806D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Polityka zarządzania wersjami oprogramowania</w:t>
            </w:r>
          </w:p>
          <w:p w14:paraId="32158AB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Logi narzędzi MDM/MAM dla urządzeń mobilnych</w:t>
            </w:r>
          </w:p>
        </w:tc>
      </w:tr>
      <w:tr w:rsidR="00BD088B" w14:paraId="02C0F02A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A6464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3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A1DE1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Chronić informacje przed kradzieżą, nieuprawnionym dostępem, uszkodzeniami lub zakłóceniami przez: ochronę fizyczną miejsc przetwarzania, zastosowanie oprogramowania lub sprzętowych zabezpieczeń, lub (chmura) — udokumentowanie mechanizmów ochrony u dostawcy chmury/centrum przetwarzania danych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91A80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Polityka bezpieczeństwa fizycznego i środowiskowego</w:t>
            </w:r>
          </w:p>
          <w:p w14:paraId="13BA919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Dokumentacja technicznych środków ochrony (logi, konfiguracje)</w:t>
            </w:r>
          </w:p>
          <w:p w14:paraId="776F454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Umowy z dostawcami chmury z klauzulami bezpieczeństwa i potwierdzeniami mechanizmów ochrony</w:t>
            </w:r>
          </w:p>
        </w:tc>
      </w:tr>
      <w:tr w:rsidR="00BD088B" w14:paraId="5D2E98AF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CA200C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4–7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3C4D51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Dopuścić do systemów informacyjnych wyłącznie osoby z stosownymi uprawnieniami</w:t>
            </w:r>
          </w:p>
          <w:p w14:paraId="036F0EEC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Stosować zasadę minimalnych uprawnień (</w:t>
            </w:r>
            <w:proofErr w:type="spellStart"/>
            <w:r>
              <w:rPr>
                <w:color w:val="000000"/>
                <w:sz w:val="18"/>
                <w:szCs w:val="18"/>
              </w:rPr>
              <w:t>least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privilege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  <w:p w14:paraId="569C15D3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Bezzwłocznie cofać uprawnienia przy braku podstawy dostępu lub zawieszać przy nieobecności powyżej miesiąca</w:t>
            </w:r>
          </w:p>
          <w:p w14:paraId="3CFE324B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Modyfikować zakres uprawnień adekwatnie do zmiany charakteru zadań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C3DA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Macierz uprawnień z przypisaniem do ról</w:t>
            </w:r>
          </w:p>
          <w:p w14:paraId="6235809C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Logi nadania i cofania uprawnień z datami</w:t>
            </w:r>
          </w:p>
          <w:p w14:paraId="3993DE2D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Wnioski o dostęp z zatwierdzeniami</w:t>
            </w:r>
          </w:p>
          <w:p w14:paraId="78BF47B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Protokoły kwartalnych przeglądów uprawnień</w:t>
            </w:r>
          </w:p>
        </w:tc>
      </w:tr>
      <w:tr w:rsidR="00BD088B" w14:paraId="12FE2390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458C0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8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D9C29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Ustanowić zasady bezpiecznej pracy mobilnej i pracy zdalnej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CA5A4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Polityka pracy zdalnej i mobilnej zatwierdzona przez kierownika</w:t>
            </w:r>
          </w:p>
          <w:p w14:paraId="7ABB48C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Procedury VPN, szyfrowania urządzeń mobilnych</w:t>
            </w:r>
          </w:p>
          <w:p w14:paraId="7DE345E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Szkolenia dot. zasad pracy zdalnej (listy obecności)</w:t>
            </w:r>
          </w:p>
        </w:tc>
      </w:tr>
      <w:tr w:rsidR="00BD088B" w14:paraId="2846D4AF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70109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9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F992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Kontrolować usługi poczty elektronicznej z zastosowaniem mechanizmów zwalczania nadużyć w komunikacji elektronicznej (art. 24 ust. 1 ustawy z 28.07.2023 r.)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4243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Dokumentacja konfiguracji zabezpieczeń poczty (SPF, DKIM, DMARC, ARC, filtrowanie spamu)</w:t>
            </w:r>
          </w:p>
          <w:p w14:paraId="4DED6BA1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Raporty z monitorowania poczty</w:t>
            </w:r>
          </w:p>
        </w:tc>
      </w:tr>
      <w:tr w:rsidR="00BD088B" w14:paraId="75050C10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A0535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10–11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68E9B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Wykonywać zapasowe kopie danych odseparowane logicznie i fizycznie od danych produkcyjnych</w:t>
            </w:r>
          </w:p>
          <w:p w14:paraId="3D19ADAB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Regularnie testować kompletność i możliwość odtworzenia danych z kopii zapasowych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85F67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Polityka backupu z określoną częstotliwością i odseparowaniem</w:t>
            </w:r>
          </w:p>
          <w:p w14:paraId="30E0A39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Logi wykonanych kopii zapasowych</w:t>
            </w:r>
          </w:p>
          <w:p w14:paraId="34EFF7E0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Protokoły testów odtwarzania danych z wynikami i datami</w:t>
            </w:r>
          </w:p>
        </w:tc>
      </w:tr>
      <w:tr w:rsidR="00BD088B" w14:paraId="324A5515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CAAC9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12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0CD4A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Przygotować i przetestować procedury na wypadek awarii lub incydentu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07BC8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Udokumentowane procedury awaryjne (DRP, scenariusze incydentów)</w:t>
            </w:r>
          </w:p>
          <w:p w14:paraId="2B4970B7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Protokoły testów i ćwiczeń scenariuszowych</w:t>
            </w:r>
          </w:p>
          <w:p w14:paraId="3B75D3C7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Raporty z wynikami testów z działaniami naprawczymi</w:t>
            </w:r>
          </w:p>
        </w:tc>
      </w:tr>
      <w:tr w:rsidR="00BD088B" w14:paraId="41664A95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ECDA9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13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4ADBB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Stosować oprogramowanie antywirusowe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9908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Dokumentacja wdrożonego oprogramowania antywirusowego/EDR</w:t>
            </w:r>
          </w:p>
          <w:p w14:paraId="680ABB0C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lastRenderedPageBreak/>
              <w:t>Logi/raporty z skanowania</w:t>
            </w:r>
          </w:p>
          <w:p w14:paraId="7EB6AF0C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Potwierdzenia aktualizacji sygnatur</w:t>
            </w:r>
          </w:p>
        </w:tc>
      </w:tr>
      <w:tr w:rsidR="00BD088B" w14:paraId="4BFB74F7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80D46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lastRenderedPageBreak/>
              <w:t>Zał. 4 § I pkt 14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31F36C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Stosować zasady </w:t>
            </w:r>
            <w:proofErr w:type="spellStart"/>
            <w:r>
              <w:rPr>
                <w:color w:val="000000"/>
                <w:sz w:val="18"/>
                <w:szCs w:val="18"/>
              </w:rPr>
              <w:t>cyberhigieny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przez wszystkich pracowników korzystających z SI, w tym przez kierownika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544A87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Instrukcja </w:t>
            </w:r>
            <w:proofErr w:type="spellStart"/>
            <w:r>
              <w:rPr>
                <w:color w:val="333333"/>
                <w:sz w:val="17"/>
                <w:szCs w:val="17"/>
              </w:rPr>
              <w:t>cyberhigieny</w:t>
            </w:r>
            <w:proofErr w:type="spellEnd"/>
            <w:r>
              <w:rPr>
                <w:color w:val="333333"/>
                <w:sz w:val="17"/>
                <w:szCs w:val="17"/>
              </w:rPr>
              <w:t xml:space="preserve"> z potwierdzeniami zapoznania pracowników</w:t>
            </w:r>
          </w:p>
          <w:p w14:paraId="32BC042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Wyniki symulacji </w:t>
            </w:r>
            <w:proofErr w:type="spellStart"/>
            <w:r>
              <w:rPr>
                <w:color w:val="333333"/>
                <w:sz w:val="17"/>
                <w:szCs w:val="17"/>
              </w:rPr>
              <w:t>phishingowych</w:t>
            </w:r>
            <w:proofErr w:type="spellEnd"/>
          </w:p>
          <w:p w14:paraId="71F7D6E1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Raporty z kampanii uświadamiających</w:t>
            </w:r>
          </w:p>
        </w:tc>
      </w:tr>
      <w:tr w:rsidR="00BD088B" w14:paraId="66D3F17B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3120F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15–16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87342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Monitorować częstotliwość wydawania wersji produktów ICT, źródła dystrybucji i cykl życia produktów</w:t>
            </w:r>
          </w:p>
          <w:p w14:paraId="798A9273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Stosować stabilne wersje produktów ICT/usług ICT bez krytycznych podatności (lub wersje niestwarzające istotnego negatywnego wpływu)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1400F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Procedura monitorowania cyklu życia produktów ICT</w:t>
            </w:r>
          </w:p>
          <w:p w14:paraId="1AA36A13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 wersji produktów z adnotacją o podatnościach</w:t>
            </w:r>
          </w:p>
          <w:p w14:paraId="0A292097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Raporty ze skanowania podatności</w:t>
            </w:r>
          </w:p>
        </w:tc>
      </w:tr>
      <w:tr w:rsidR="00BD088B" w14:paraId="576BBEE1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3F776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17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96CC5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Szkolić osoby zaangażowane w przetwarzanie informacji z zakresu: rodzajów cyberzagrożeń, zasad </w:t>
            </w:r>
            <w:proofErr w:type="spellStart"/>
            <w:r>
              <w:rPr>
                <w:color w:val="000000"/>
                <w:sz w:val="18"/>
                <w:szCs w:val="18"/>
              </w:rPr>
              <w:t>cyberhigieny</w:t>
            </w:r>
            <w:proofErr w:type="spellEnd"/>
            <w:r>
              <w:rPr>
                <w:color w:val="000000"/>
                <w:sz w:val="18"/>
                <w:szCs w:val="18"/>
              </w:rPr>
              <w:t>, reagowania na incydenty, skutków naruszenia bezpieczeństwa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E81A1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Program szkoleń z ww. tematyką</w:t>
            </w:r>
          </w:p>
          <w:p w14:paraId="0BEFE2F2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Listy obecności/certyfikaty szkoleń</w:t>
            </w:r>
          </w:p>
          <w:p w14:paraId="0CE20F2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Wyniki testów wiedzy po szkoleniach</w:t>
            </w:r>
          </w:p>
        </w:tc>
      </w:tr>
      <w:tr w:rsidR="00BD088B" w14:paraId="160332EB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69FAB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 pkt 18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84C78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 xml:space="preserve">Określić procedury i zasady działania na wypadek </w:t>
            </w:r>
            <w:proofErr w:type="spellStart"/>
            <w:r>
              <w:rPr>
                <w:color w:val="000000"/>
                <w:sz w:val="18"/>
                <w:szCs w:val="18"/>
              </w:rPr>
              <w:t>cyberzagrożenia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lub incydentu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8A8046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 xml:space="preserve">Udokumentowane procedury postępowania w przypadku </w:t>
            </w:r>
            <w:proofErr w:type="spellStart"/>
            <w:r>
              <w:rPr>
                <w:color w:val="333333"/>
                <w:sz w:val="17"/>
                <w:szCs w:val="17"/>
              </w:rPr>
              <w:t>cyberzagrożenia</w:t>
            </w:r>
            <w:proofErr w:type="spellEnd"/>
            <w:r>
              <w:rPr>
                <w:color w:val="333333"/>
                <w:sz w:val="17"/>
                <w:szCs w:val="17"/>
              </w:rPr>
              <w:t>/incydentu</w:t>
            </w:r>
          </w:p>
          <w:p w14:paraId="0967A765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Zarządzenie kierownika o przyjęciu procedur</w:t>
            </w:r>
          </w:p>
          <w:p w14:paraId="688D7660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Protokoły testów i ćwiczeń z procedurami</w:t>
            </w:r>
          </w:p>
        </w:tc>
      </w:tr>
      <w:tr w:rsidR="00BD088B" w14:paraId="581C85BF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52662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III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E3C3F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Dokonywać przeglądu SZBI: co najmniej raz w roku (pkt 1), bezzwłocznie po rekomendacji Pełnomocnika (pkt 2) lub po okolicznościach mogących wpłynąć na ryzyko incydentu poważnego (pkt 3)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9EAA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Protokoły corocznych przeglądów SZBI z datami i podpisem kierownika</w:t>
            </w:r>
          </w:p>
          <w:p w14:paraId="0FEC7B4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Potwierdzenia przeglądów nadzwyczajnych (z powołaniem na rekomendację lub zdarzenie)</w:t>
            </w:r>
          </w:p>
          <w:p w14:paraId="7E427F59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Decyzje dot. zmian w SZBI wynikających z przeglądu</w:t>
            </w:r>
          </w:p>
        </w:tc>
      </w:tr>
      <w:tr w:rsidR="00BD088B" w14:paraId="63755D53" w14:textId="77777777">
        <w:tc>
          <w:tcPr>
            <w:tcW w:w="1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3D983" w14:textId="77777777" w:rsidR="00BD088B" w:rsidRDefault="00000000">
            <w:r>
              <w:rPr>
                <w:b/>
                <w:bCs/>
                <w:color w:val="1F3864"/>
                <w:sz w:val="18"/>
                <w:szCs w:val="18"/>
              </w:rPr>
              <w:t>Zał. 4 § IV</w:t>
            </w:r>
          </w:p>
        </w:tc>
        <w:tc>
          <w:tcPr>
            <w:tcW w:w="46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C4A5D" w14:textId="77777777" w:rsidR="00BD088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000000"/>
                <w:sz w:val="18"/>
                <w:szCs w:val="18"/>
              </w:rPr>
              <w:t>Dokumentować realizację wszystkich działań wskazanych w SZBI</w:t>
            </w:r>
          </w:p>
        </w:tc>
        <w:tc>
          <w:tcPr>
            <w:tcW w:w="356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D881B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Dokumentacja operacyjna zgodna z art. 10 ust. 4 KSC (logi, rejestry, protokoły, raporty)</w:t>
            </w:r>
          </w:p>
          <w:p w14:paraId="111B681A" w14:textId="77777777" w:rsidR="00BD088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both"/>
            </w:pPr>
            <w:r>
              <w:rPr>
                <w:color w:val="333333"/>
                <w:sz w:val="17"/>
                <w:szCs w:val="17"/>
              </w:rPr>
              <w:t>Rejestr czynności z datami realizacji i odpowiedzialnych osób</w:t>
            </w:r>
          </w:p>
        </w:tc>
      </w:tr>
    </w:tbl>
    <w:p w14:paraId="288A159E" w14:textId="77777777" w:rsidR="00BD088B" w:rsidRDefault="00BD088B">
      <w:pPr>
        <w:spacing w:before="200"/>
      </w:pPr>
    </w:p>
    <w:tbl>
      <w:tblPr>
        <w:tblStyle w:val="a2"/>
        <w:tblW w:w="94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7"/>
      </w:tblGrid>
      <w:tr w:rsidR="00BD088B" w14:paraId="027F01A9" w14:textId="77777777">
        <w:tc>
          <w:tcPr>
            <w:tcW w:w="9457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6C076B" w14:textId="77777777" w:rsidR="00BD088B" w:rsidRDefault="00000000">
            <w:pPr>
              <w:spacing w:after="40"/>
            </w:pPr>
            <w:r>
              <w:rPr>
                <w:b/>
                <w:bCs/>
                <w:color w:val="1F3864"/>
                <w:sz w:val="18"/>
                <w:szCs w:val="18"/>
              </w:rPr>
              <w:t>Uwaga prawna</w:t>
            </w:r>
          </w:p>
          <w:p w14:paraId="4F65767A" w14:textId="77777777" w:rsidR="00BD088B" w:rsidRDefault="00000000">
            <w:pPr>
              <w:jc w:val="both"/>
            </w:pPr>
            <w:r>
              <w:rPr>
                <w:i/>
                <w:iCs/>
                <w:color w:val="333333"/>
                <w:sz w:val="19"/>
                <w:szCs w:val="19"/>
              </w:rPr>
              <w:t>Niniejszy dokument ma charakter pomocniczy i nie zastępuje stosowania przepisów prawa. Podmioty objęte regulacją powinny weryfikować aktualne brzmienie ustawy i stosować się do wytycznych właściwych organów nadzorczych. Niektóre z tych wymagań mogą zostać opuszczone (są to jedynie wskazówki) o ile analiza ryzyka wskazuje, że użycie takich zabezpieczeń byłoby nieadekwatne do zagrożeń.</w:t>
            </w:r>
          </w:p>
        </w:tc>
      </w:tr>
    </w:tbl>
    <w:p w14:paraId="5D6F73FA" w14:textId="77777777" w:rsidR="00BD088B" w:rsidRDefault="00BD08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BD088B">
      <w:headerReference w:type="default" r:id="rId7"/>
      <w:footerReference w:type="default" r:id="rId8"/>
      <w:pgSz w:w="11906" w:h="16838"/>
      <w:pgMar w:top="1200" w:right="1200" w:bottom="1200" w:left="12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AC84E" w14:textId="77777777" w:rsidR="00D66316" w:rsidRDefault="00D66316">
      <w:r>
        <w:separator/>
      </w:r>
    </w:p>
  </w:endnote>
  <w:endnote w:type="continuationSeparator" w:id="0">
    <w:p w14:paraId="16EFB84D" w14:textId="77777777" w:rsidR="00D66316" w:rsidRDefault="00D6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C7BD138-71FB-4F59-9DA7-98396C2D7A7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43AB2BE-3B32-4821-B332-25E4A9F162A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22D2A6D-9601-4AFC-90CB-E5945F3726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6B9E3" w14:textId="77777777" w:rsidR="00BD088B" w:rsidRDefault="00000000">
    <w:pPr>
      <w:pBdr>
        <w:top w:val="single" w:sz="4" w:space="1" w:color="2E75B6"/>
      </w:pBdr>
      <w:jc w:val="center"/>
    </w:pPr>
    <w:r>
      <w:rPr>
        <w:color w:val="888888"/>
        <w:sz w:val="16"/>
        <w:szCs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2123D7">
      <w:rPr>
        <w:noProof/>
      </w:rPr>
      <w:t>1</w:t>
    </w:r>
    <w:r>
      <w:fldChar w:fldCharType="end"/>
    </w:r>
    <w:r>
      <w:rPr>
        <w:color w:val="888888"/>
        <w:sz w:val="16"/>
        <w:szCs w:val="16"/>
      </w:rPr>
      <w:t xml:space="preserve"> | Dokument pomocniczy — nie zastępuje stosowania przepisów prawa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4E456" w14:textId="77777777" w:rsidR="00D66316" w:rsidRDefault="00D66316">
      <w:r>
        <w:separator/>
      </w:r>
    </w:p>
  </w:footnote>
  <w:footnote w:type="continuationSeparator" w:id="0">
    <w:p w14:paraId="1B0A97C6" w14:textId="77777777" w:rsidR="00D66316" w:rsidRDefault="00D66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6FE6" w14:textId="4AEDB28E" w:rsidR="002123D7" w:rsidRPr="002123D7" w:rsidRDefault="00000000">
    <w:pPr>
      <w:pBdr>
        <w:bottom w:val="single" w:sz="4" w:space="1" w:color="2E75B6"/>
      </w:pBdr>
      <w:spacing w:after="80"/>
      <w:rPr>
        <w:color w:val="888888"/>
        <w:sz w:val="14"/>
        <w:szCs w:val="14"/>
      </w:rPr>
    </w:pPr>
    <w:r>
      <w:rPr>
        <w:color w:val="888888"/>
        <w:sz w:val="14"/>
        <w:szCs w:val="14"/>
      </w:rPr>
      <w:t xml:space="preserve">PLAN DZIAŁAŃ KSC | Art. 8–16 + Załącznik nr 4 | Ustawa z dnia 5 lipca 2018 r. z </w:t>
    </w:r>
    <w:proofErr w:type="spellStart"/>
    <w:r>
      <w:rPr>
        <w:color w:val="888888"/>
        <w:sz w:val="14"/>
        <w:szCs w:val="14"/>
      </w:rPr>
      <w:t>późn</w:t>
    </w:r>
    <w:proofErr w:type="spellEnd"/>
    <w:r>
      <w:rPr>
        <w:color w:val="888888"/>
        <w:sz w:val="14"/>
        <w:szCs w:val="14"/>
      </w:rPr>
      <w:t>. zm.  o krajowym systemie cyberbezpieczeństwa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12B1A"/>
    <w:multiLevelType w:val="multilevel"/>
    <w:tmpl w:val="EBB29A78"/>
    <w:lvl w:ilvl="0">
      <w:start w:val="1"/>
      <w:numFmt w:val="bullet"/>
      <w:lvlText w:val="•"/>
      <w:lvlJc w:val="left"/>
      <w:pPr>
        <w:ind w:left="54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64414B8"/>
    <w:multiLevelType w:val="multilevel"/>
    <w:tmpl w:val="0FA2055C"/>
    <w:lvl w:ilvl="0">
      <w:start w:val="1"/>
      <w:numFmt w:val="bullet"/>
      <w:lvlText w:val="-"/>
      <w:lvlJc w:val="left"/>
      <w:pPr>
        <w:ind w:left="90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34261807">
    <w:abstractNumId w:val="0"/>
  </w:num>
  <w:num w:numId="2" w16cid:durableId="1371343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88B"/>
    <w:rsid w:val="002123D7"/>
    <w:rsid w:val="005E4EE2"/>
    <w:rsid w:val="00BD088B"/>
    <w:rsid w:val="00D6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17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80"/>
      <w:outlineLvl w:val="0"/>
    </w:pPr>
    <w:rPr>
      <w:b/>
      <w:bCs/>
      <w:color w:val="FFFFFF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20"/>
      <w:outlineLvl w:val="1"/>
    </w:pPr>
    <w:rPr>
      <w:b/>
      <w:bCs/>
      <w:color w:val="1F3864"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b/>
      <w:bCs/>
      <w:color w:val="2E75B6"/>
      <w:sz w:val="22"/>
      <w:szCs w:val="22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123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23D7"/>
  </w:style>
  <w:style w:type="paragraph" w:styleId="Stopka">
    <w:name w:val="footer"/>
    <w:basedOn w:val="Normalny"/>
    <w:link w:val="StopkaZnak"/>
    <w:uiPriority w:val="99"/>
    <w:unhideWhenUsed/>
    <w:rsid w:val="002123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2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2214</Words>
  <Characters>13286</Characters>
  <Application>Microsoft Office Word</Application>
  <DocSecurity>0</DocSecurity>
  <Lines>110</Lines>
  <Paragraphs>30</Paragraphs>
  <ScaleCrop>false</ScaleCrop>
  <Company/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2026-07-23T13:28:00Z</dcterms:created>
  <dcterms:modified xsi:type="dcterms:W3CDTF">2026-07-23T13:28:00Z</dcterms:modified>
</cp:coreProperties>
</file>