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5BDAD" w14:textId="77777777" w:rsidR="002E3AEE" w:rsidRDefault="002E3AEE" w:rsidP="002E3AEE">
      <w:pPr>
        <w:pStyle w:val="Akapitzlist"/>
        <w:spacing w:before="240" w:line="240" w:lineRule="auto"/>
        <w:jc w:val="center"/>
        <w:rPr>
          <w:rFonts w:ascii="Tahoma" w:hAnsi="Tahoma" w:cs="Tahoma"/>
          <w:b/>
          <w:bCs/>
          <w:i/>
          <w:iCs/>
          <w:sz w:val="24"/>
          <w:szCs w:val="24"/>
        </w:rPr>
      </w:pPr>
      <w:r w:rsidRPr="002E3AEE">
        <w:rPr>
          <w:rFonts w:ascii="Tahoma" w:hAnsi="Tahoma" w:cs="Tahoma"/>
          <w:b/>
          <w:bCs/>
          <w:color w:val="000000"/>
          <w:sz w:val="24"/>
          <w:szCs w:val="24"/>
        </w:rPr>
        <w:t>Przebieg kontroli na miejscu -</w:t>
      </w:r>
      <w:r w:rsidRPr="002E3AEE">
        <w:rPr>
          <w:rFonts w:ascii="Tahoma" w:hAnsi="Tahoma" w:cs="Tahoma"/>
          <w:b/>
          <w:bCs/>
          <w:i/>
          <w:iCs/>
          <w:sz w:val="24"/>
          <w:szCs w:val="24"/>
        </w:rPr>
        <w:t xml:space="preserve"> informacja dla podmiotu kontrolowanego</w:t>
      </w:r>
    </w:p>
    <w:p w14:paraId="0C1BA6DF" w14:textId="77777777" w:rsidR="002E3AEE" w:rsidRPr="002E3AEE" w:rsidRDefault="002E3AEE" w:rsidP="002E3AEE">
      <w:pPr>
        <w:pStyle w:val="Akapitzlist"/>
        <w:spacing w:before="240" w:line="240" w:lineRule="auto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</w:p>
    <w:p w14:paraId="718CAA72" w14:textId="2C14D298" w:rsidR="00343EEE" w:rsidRPr="00DD3C78" w:rsidRDefault="00343EEE" w:rsidP="00343EEE">
      <w:pPr>
        <w:pStyle w:val="Akapitzlist"/>
        <w:numPr>
          <w:ilvl w:val="0"/>
          <w:numId w:val="1"/>
        </w:numPr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 xml:space="preserve">Powiadomienie podmiotu kontrolowanego o zamiarze przeprowadzenia kontroli </w:t>
      </w:r>
      <w:r w:rsidRPr="00DD3C78">
        <w:rPr>
          <w:rFonts w:ascii="Tahoma" w:hAnsi="Tahoma" w:cs="Tahoma"/>
          <w:color w:val="000000"/>
          <w:sz w:val="24"/>
          <w:szCs w:val="24"/>
        </w:rPr>
        <w:br/>
        <w:t>na miejscu</w:t>
      </w:r>
      <w:r w:rsidR="00FC2FDA" w:rsidRPr="00DD3C78">
        <w:rPr>
          <w:rFonts w:ascii="Tahoma" w:hAnsi="Tahoma" w:cs="Tahoma"/>
          <w:color w:val="000000"/>
          <w:sz w:val="24"/>
          <w:szCs w:val="24"/>
        </w:rPr>
        <w:t>.</w:t>
      </w:r>
    </w:p>
    <w:p w14:paraId="3C73BA78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3EC56C87" w14:textId="16867EF6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 xml:space="preserve">Czynności kontrolne mogą być zapowiedziane, jeżeli wymagają obecności podmiotu kontrolowanego pod warunkiem, że nie koliduje to z ich celem lub skutecznością. Zapowiedzenie nie przekracza 48 godzin. Podstawowym sposobem powiadamiania o kontroli na miejscu jest powiadomienia telefoniczne. </w:t>
      </w:r>
    </w:p>
    <w:p w14:paraId="36E15634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7DB4D696" w14:textId="35DFD854" w:rsidR="00343EEE" w:rsidRPr="00DD3C78" w:rsidRDefault="00343EEE" w:rsidP="00343EEE">
      <w:pPr>
        <w:pStyle w:val="Akapitzlist"/>
        <w:numPr>
          <w:ilvl w:val="0"/>
          <w:numId w:val="1"/>
        </w:numPr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>Przygotowanie dokumentów do kontroli na miejscu</w:t>
      </w:r>
      <w:r w:rsidR="00FC2FDA" w:rsidRPr="00DD3C78">
        <w:rPr>
          <w:rFonts w:ascii="Tahoma" w:hAnsi="Tahoma" w:cs="Tahoma"/>
          <w:color w:val="000000"/>
          <w:sz w:val="24"/>
          <w:szCs w:val="24"/>
        </w:rPr>
        <w:t>.</w:t>
      </w:r>
    </w:p>
    <w:p w14:paraId="1D99468F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1C349E6A" w14:textId="0217899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 xml:space="preserve">Inspektorzy terenowi przede wszystkim zapoznają się ze złożonym wnioskiem </w:t>
      </w:r>
      <w:r w:rsidRPr="00DD3C78">
        <w:rPr>
          <w:rFonts w:ascii="Tahoma" w:hAnsi="Tahoma" w:cs="Tahoma"/>
          <w:color w:val="000000"/>
          <w:sz w:val="24"/>
          <w:szCs w:val="24"/>
        </w:rPr>
        <w:br/>
        <w:t xml:space="preserve">o przyznanie płatności oraz dokonują analizy danych w bazie IRZ m.in. </w:t>
      </w:r>
      <w:r w:rsidR="001C5E55">
        <w:rPr>
          <w:rFonts w:ascii="Tahoma" w:hAnsi="Tahoma" w:cs="Tahoma"/>
          <w:color w:val="000000"/>
          <w:sz w:val="24"/>
          <w:szCs w:val="24"/>
        </w:rPr>
        <w:br/>
      </w:r>
      <w:r w:rsidRPr="00DD3C78">
        <w:rPr>
          <w:rFonts w:ascii="Tahoma" w:hAnsi="Tahoma" w:cs="Tahoma"/>
          <w:color w:val="000000"/>
          <w:sz w:val="24"/>
          <w:szCs w:val="24"/>
        </w:rPr>
        <w:t>w zakresie posiadanych zwierząt.</w:t>
      </w:r>
    </w:p>
    <w:p w14:paraId="29AE0068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13525C97" w14:textId="2408D672" w:rsidR="00343EEE" w:rsidRPr="00DD3C78" w:rsidRDefault="00343EEE" w:rsidP="00343EEE">
      <w:pPr>
        <w:pStyle w:val="Akapitzlist"/>
        <w:numPr>
          <w:ilvl w:val="0"/>
          <w:numId w:val="1"/>
        </w:numPr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>Przeprowadzenie kontroli na miejscu i sporządzenie raportu</w:t>
      </w:r>
      <w:r w:rsidR="005A4E0C" w:rsidRPr="00DD3C78">
        <w:rPr>
          <w:rFonts w:ascii="Tahoma" w:hAnsi="Tahoma" w:cs="Tahoma"/>
          <w:color w:val="000000"/>
          <w:sz w:val="24"/>
          <w:szCs w:val="24"/>
        </w:rPr>
        <w:t xml:space="preserve"> / protokołu</w:t>
      </w:r>
      <w:r w:rsidRPr="00DD3C78">
        <w:rPr>
          <w:rFonts w:ascii="Tahoma" w:hAnsi="Tahoma" w:cs="Tahoma"/>
          <w:color w:val="000000"/>
          <w:sz w:val="24"/>
          <w:szCs w:val="24"/>
        </w:rPr>
        <w:t xml:space="preserve"> </w:t>
      </w:r>
      <w:r w:rsidR="001C5E55">
        <w:rPr>
          <w:rFonts w:ascii="Tahoma" w:hAnsi="Tahoma" w:cs="Tahoma"/>
          <w:color w:val="000000"/>
          <w:sz w:val="24"/>
          <w:szCs w:val="24"/>
        </w:rPr>
        <w:br/>
      </w:r>
      <w:r w:rsidRPr="00DD3C78">
        <w:rPr>
          <w:rFonts w:ascii="Tahoma" w:hAnsi="Tahoma" w:cs="Tahoma"/>
          <w:color w:val="000000"/>
          <w:sz w:val="24"/>
          <w:szCs w:val="24"/>
        </w:rPr>
        <w:t>z czynności kontrolnych:</w:t>
      </w:r>
    </w:p>
    <w:p w14:paraId="59B6D948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56BA837C" w14:textId="7E5528BD" w:rsidR="00343EEE" w:rsidRPr="00DD3C78" w:rsidRDefault="00343EEE" w:rsidP="005A4E0C">
      <w:pPr>
        <w:pStyle w:val="Default"/>
        <w:numPr>
          <w:ilvl w:val="0"/>
          <w:numId w:val="2"/>
        </w:numPr>
        <w:spacing w:before="240" w:after="200"/>
        <w:jc w:val="both"/>
        <w:rPr>
          <w:rFonts w:ascii="Tahoma" w:eastAsia="Calibri" w:hAnsi="Tahoma" w:cs="Tahoma"/>
        </w:rPr>
      </w:pPr>
      <w:r w:rsidRPr="00DD3C78">
        <w:rPr>
          <w:rFonts w:ascii="Tahoma" w:eastAsia="Calibri" w:hAnsi="Tahoma" w:cs="Tahoma"/>
        </w:rPr>
        <w:t xml:space="preserve">podmiot kontrolowany jest zobowiązany umożliwić przeprowadzenie kontroli na miejscu </w:t>
      </w:r>
      <w:r w:rsidRPr="00DD3C78">
        <w:rPr>
          <w:rFonts w:ascii="Tahoma" w:eastAsia="Calibri" w:hAnsi="Tahoma" w:cs="Tahoma"/>
          <w:i/>
          <w:iCs/>
        </w:rPr>
        <w:t>(uniemożliwienie może skutkować odmową przyznania płatności – zgodnie z art. 103 ust. 9 ustawy</w:t>
      </w:r>
      <w:r w:rsidR="00DD1391" w:rsidRPr="00DD3C78">
        <w:rPr>
          <w:rFonts w:ascii="Tahoma" w:eastAsia="Calibri" w:hAnsi="Tahoma" w:cs="Tahoma"/>
          <w:i/>
          <w:iCs/>
        </w:rPr>
        <w:t xml:space="preserve"> z dnia 8 lutego 2023 r. o Planie Strategicznym dla Wspólnej Polityki Rolnej na lata 2023 – 2027</w:t>
      </w:r>
      <w:r w:rsidR="005A4E0C" w:rsidRPr="00DD3C78">
        <w:rPr>
          <w:rFonts w:ascii="Tahoma" w:eastAsia="Calibri" w:hAnsi="Tahoma" w:cs="Tahoma"/>
          <w:i/>
          <w:iCs/>
        </w:rPr>
        <w:t xml:space="preserve">. </w:t>
      </w:r>
      <w:r w:rsidR="005A4E0C" w:rsidRPr="00DD3C78">
        <w:rPr>
          <w:rFonts w:ascii="Tahoma" w:eastAsia="Calibri" w:hAnsi="Tahoma" w:cs="Tahoma"/>
        </w:rPr>
        <w:t>W przypadku</w:t>
      </w:r>
      <w:r w:rsidR="005A4E0C" w:rsidRPr="00DD3C78">
        <w:rPr>
          <w:rFonts w:ascii="Tahoma" w:eastAsia="Calibri" w:hAnsi="Tahoma" w:cs="Tahoma"/>
          <w:i/>
          <w:iCs/>
        </w:rPr>
        <w:t xml:space="preserve"> </w:t>
      </w:r>
      <w:r w:rsidR="005A4E0C" w:rsidRPr="00DD3C78">
        <w:rPr>
          <w:rFonts w:ascii="Tahoma" w:eastAsia="Calibri" w:hAnsi="Tahoma" w:cs="Tahoma"/>
        </w:rPr>
        <w:t xml:space="preserve">kontroli wykonywanych na podstawie ustawy </w:t>
      </w:r>
      <w:r w:rsidR="001C5E55">
        <w:rPr>
          <w:rFonts w:ascii="Tahoma" w:eastAsia="Calibri" w:hAnsi="Tahoma" w:cs="Tahoma"/>
        </w:rPr>
        <w:br/>
      </w:r>
      <w:r w:rsidR="005A4E0C" w:rsidRPr="00DD3C78">
        <w:rPr>
          <w:rFonts w:ascii="Tahoma" w:eastAsia="Calibri" w:hAnsi="Tahoma" w:cs="Tahoma"/>
        </w:rPr>
        <w:t>o systemie IRZ skierowa</w:t>
      </w:r>
      <w:r w:rsidR="002E3AEE">
        <w:rPr>
          <w:rFonts w:ascii="Tahoma" w:eastAsia="Calibri" w:hAnsi="Tahoma" w:cs="Tahoma"/>
        </w:rPr>
        <w:t>n</w:t>
      </w:r>
      <w:r w:rsidR="005A4E0C" w:rsidRPr="00DD3C78">
        <w:rPr>
          <w:rFonts w:ascii="Tahoma" w:eastAsia="Calibri" w:hAnsi="Tahoma" w:cs="Tahoma"/>
        </w:rPr>
        <w:t>iem sprawy do organów ścigania</w:t>
      </w:r>
      <w:r w:rsidR="00FC2FDA" w:rsidRPr="00DD3C78">
        <w:rPr>
          <w:rFonts w:ascii="Tahoma" w:eastAsia="Calibri" w:hAnsi="Tahoma" w:cs="Tahoma"/>
        </w:rPr>
        <w:t>,</w:t>
      </w:r>
    </w:p>
    <w:p w14:paraId="2EE2A376" w14:textId="0C5C6D41" w:rsidR="00FC2FDA" w:rsidRPr="00DD3C78" w:rsidRDefault="00FC2FDA" w:rsidP="00FC2FDA">
      <w:pPr>
        <w:pStyle w:val="Default"/>
        <w:numPr>
          <w:ilvl w:val="0"/>
          <w:numId w:val="2"/>
        </w:numPr>
        <w:spacing w:before="240" w:after="200"/>
        <w:jc w:val="both"/>
        <w:rPr>
          <w:rFonts w:ascii="Tahoma" w:eastAsia="Calibri" w:hAnsi="Tahoma" w:cs="Tahoma"/>
        </w:rPr>
      </w:pPr>
      <w:r w:rsidRPr="00DD3C78">
        <w:rPr>
          <w:rFonts w:ascii="Tahoma" w:eastAsia="Calibri" w:hAnsi="Tahoma" w:cs="Tahoma"/>
        </w:rPr>
        <w:t>kontrole na miejscu realizowane są przez zespoły kontrolne składające się co najmniej z dwóch inspektorów terenowych, pracowników ARiMR,</w:t>
      </w:r>
    </w:p>
    <w:p w14:paraId="4C530E34" w14:textId="53221A2B" w:rsidR="00343EEE" w:rsidRPr="00DD3C78" w:rsidRDefault="00343EEE" w:rsidP="00343EEE">
      <w:pPr>
        <w:pStyle w:val="Akapitzlist"/>
        <w:numPr>
          <w:ilvl w:val="0"/>
          <w:numId w:val="2"/>
        </w:numPr>
        <w:spacing w:before="240" w:line="240" w:lineRule="auto"/>
        <w:jc w:val="both"/>
        <w:rPr>
          <w:rFonts w:ascii="Tahoma" w:hAnsi="Tahoma" w:cs="Tahoma"/>
          <w:i/>
          <w:iCs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>czynności kontrolne wykonywane są przez kontrolujących posiadających imienne upoważnienia, zgodnie z którymi inspektorzy terenowi mają prawo m.in.</w:t>
      </w:r>
      <w:r w:rsidR="00ED2747" w:rsidRPr="00DD3C78"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DD3C78">
        <w:rPr>
          <w:rFonts w:ascii="Tahoma" w:hAnsi="Tahoma" w:cs="Tahoma"/>
          <w:color w:val="000000"/>
          <w:sz w:val="24"/>
          <w:szCs w:val="24"/>
        </w:rPr>
        <w:t xml:space="preserve">do: </w:t>
      </w:r>
      <w:r w:rsidRPr="00DD3C78">
        <w:rPr>
          <w:rFonts w:ascii="Tahoma" w:hAnsi="Tahoma" w:cs="Tahoma"/>
          <w:i/>
          <w:iCs/>
          <w:color w:val="000000"/>
          <w:sz w:val="24"/>
          <w:szCs w:val="24"/>
        </w:rPr>
        <w:t>dostępu do zwierząt, wglądu do dokumentów związanych z przedmiotem kontroli, sporządzania z nich odpisów, wyciągów lub kopii oraz zabezpieczenia tych dokumentów, sporządzenia dokumentacji fotograficznej z przeprowadzonej kontroli</w:t>
      </w:r>
      <w:r w:rsidR="00FC2FDA" w:rsidRPr="00DD3C78">
        <w:rPr>
          <w:rFonts w:ascii="Tahoma" w:hAnsi="Tahoma" w:cs="Tahoma"/>
          <w:i/>
          <w:iCs/>
          <w:color w:val="000000"/>
          <w:sz w:val="24"/>
          <w:szCs w:val="24"/>
        </w:rPr>
        <w:t>,</w:t>
      </w:r>
    </w:p>
    <w:p w14:paraId="2954B8C9" w14:textId="77777777" w:rsidR="00343EEE" w:rsidRPr="00DD3C78" w:rsidRDefault="00343EEE" w:rsidP="00343EEE">
      <w:pPr>
        <w:pStyle w:val="Akapitzlist"/>
        <w:spacing w:before="240" w:line="240" w:lineRule="auto"/>
        <w:ind w:left="1428"/>
        <w:jc w:val="both"/>
        <w:rPr>
          <w:rFonts w:ascii="Tahoma" w:hAnsi="Tahoma" w:cs="Tahoma"/>
          <w:i/>
          <w:iCs/>
          <w:color w:val="000000"/>
          <w:sz w:val="24"/>
          <w:szCs w:val="24"/>
        </w:rPr>
      </w:pPr>
    </w:p>
    <w:p w14:paraId="3241ACF8" w14:textId="38E06A91" w:rsidR="00343EEE" w:rsidRPr="00DD3C78" w:rsidRDefault="00343EEE" w:rsidP="00343EEE">
      <w:pPr>
        <w:pStyle w:val="Akapitzlist"/>
        <w:numPr>
          <w:ilvl w:val="0"/>
          <w:numId w:val="2"/>
        </w:numPr>
        <w:spacing w:before="240" w:line="240" w:lineRule="auto"/>
        <w:jc w:val="both"/>
        <w:rPr>
          <w:rFonts w:ascii="Tahoma" w:hAnsi="Tahoma" w:cs="Tahoma"/>
          <w:i/>
          <w:iCs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 xml:space="preserve">inspektorzy terenowi zaopatrzeni są w środki ochrony indywidualnej </w:t>
      </w:r>
      <w:r w:rsidRPr="00DD3C78">
        <w:rPr>
          <w:rFonts w:ascii="Tahoma" w:hAnsi="Tahoma" w:cs="Tahoma"/>
          <w:i/>
          <w:iCs/>
          <w:color w:val="000000"/>
          <w:sz w:val="24"/>
          <w:szCs w:val="24"/>
        </w:rPr>
        <w:t>(jednorazowe fartuchy ochronne, ochraniacze na buty, odzież ochronną, środki dezynfekujące)</w:t>
      </w:r>
      <w:r w:rsidR="00F667C2" w:rsidRPr="00DD3C78">
        <w:rPr>
          <w:rFonts w:ascii="Tahoma" w:hAnsi="Tahoma" w:cs="Tahoma"/>
          <w:i/>
          <w:iCs/>
          <w:color w:val="000000"/>
          <w:sz w:val="24"/>
          <w:szCs w:val="24"/>
        </w:rPr>
        <w:t xml:space="preserve"> </w:t>
      </w:r>
      <w:r w:rsidR="00F667C2" w:rsidRPr="00DD3C78">
        <w:rPr>
          <w:rFonts w:ascii="Tahoma" w:hAnsi="Tahoma" w:cs="Tahoma"/>
          <w:color w:val="000000"/>
          <w:sz w:val="24"/>
          <w:szCs w:val="24"/>
        </w:rPr>
        <w:t>oraz przestrzegają zasad bioasekuracji</w:t>
      </w:r>
      <w:r w:rsidR="00FC2FDA" w:rsidRPr="00DD3C78">
        <w:rPr>
          <w:rFonts w:ascii="Tahoma" w:hAnsi="Tahoma" w:cs="Tahoma"/>
          <w:color w:val="000000"/>
          <w:sz w:val="24"/>
          <w:szCs w:val="24"/>
        </w:rPr>
        <w:t>,</w:t>
      </w:r>
    </w:p>
    <w:p w14:paraId="3386C486" w14:textId="77777777" w:rsidR="00640B26" w:rsidRPr="00DD3C78" w:rsidRDefault="00343EEE" w:rsidP="00343EEE">
      <w:pPr>
        <w:pStyle w:val="Default"/>
        <w:numPr>
          <w:ilvl w:val="0"/>
          <w:numId w:val="2"/>
        </w:numPr>
        <w:spacing w:before="240"/>
        <w:jc w:val="both"/>
        <w:rPr>
          <w:rFonts w:ascii="Tahoma" w:eastAsia="Calibri" w:hAnsi="Tahoma" w:cs="Tahoma"/>
        </w:rPr>
      </w:pPr>
      <w:r w:rsidRPr="00DD3C78">
        <w:rPr>
          <w:rFonts w:ascii="Tahoma" w:eastAsia="Calibri" w:hAnsi="Tahoma" w:cs="Tahoma"/>
        </w:rPr>
        <w:t xml:space="preserve">kontrole obejmują </w:t>
      </w:r>
      <w:r w:rsidR="00DD1827" w:rsidRPr="00DD3C78">
        <w:rPr>
          <w:rFonts w:ascii="Tahoma" w:eastAsia="Calibri" w:hAnsi="Tahoma" w:cs="Tahoma"/>
        </w:rPr>
        <w:t xml:space="preserve">m.in. </w:t>
      </w:r>
      <w:r w:rsidRPr="00DD3C78">
        <w:rPr>
          <w:rFonts w:ascii="Tahoma" w:eastAsia="Calibri" w:hAnsi="Tahoma" w:cs="Tahoma"/>
        </w:rPr>
        <w:t>sprawdzenie</w:t>
      </w:r>
      <w:r w:rsidR="00640B26" w:rsidRPr="00DD3C78">
        <w:rPr>
          <w:rFonts w:ascii="Tahoma" w:eastAsia="Calibri" w:hAnsi="Tahoma" w:cs="Tahoma"/>
        </w:rPr>
        <w:t>:</w:t>
      </w:r>
    </w:p>
    <w:p w14:paraId="1C95778B" w14:textId="405B6045" w:rsidR="00343EEE" w:rsidRPr="00DD3C78" w:rsidRDefault="00640B26" w:rsidP="00640B26">
      <w:pPr>
        <w:pStyle w:val="Default"/>
        <w:numPr>
          <w:ilvl w:val="0"/>
          <w:numId w:val="5"/>
        </w:numPr>
        <w:spacing w:before="240"/>
        <w:jc w:val="both"/>
        <w:rPr>
          <w:rFonts w:ascii="Tahoma" w:eastAsia="Calibri" w:hAnsi="Tahoma" w:cs="Tahoma"/>
        </w:rPr>
      </w:pPr>
      <w:r w:rsidRPr="00DD3C78">
        <w:rPr>
          <w:rFonts w:ascii="Tahoma" w:eastAsia="Calibri" w:hAnsi="Tahoma" w:cs="Tahoma"/>
        </w:rPr>
        <w:t xml:space="preserve">w zakresie ekoschematu dobrostan zwierząt – m.in. </w:t>
      </w:r>
      <w:r w:rsidR="00343EEE" w:rsidRPr="00DD3C78">
        <w:rPr>
          <w:rFonts w:ascii="Tahoma" w:eastAsia="Calibri" w:hAnsi="Tahoma" w:cs="Tahoma"/>
        </w:rPr>
        <w:t xml:space="preserve">wymogów dotyczących powierzchni bytowej zwierząt w pomieszczeniach lub w budynkach, zapewnienia wypasu oraz dostępu do środowiska </w:t>
      </w:r>
      <w:r w:rsidR="00343EEE" w:rsidRPr="00DD3C78">
        <w:rPr>
          <w:rFonts w:ascii="Tahoma" w:eastAsia="Calibri" w:hAnsi="Tahoma" w:cs="Tahoma"/>
        </w:rPr>
        <w:lastRenderedPageBreak/>
        <w:t xml:space="preserve">zewnętrznego (pastwiska, okólniki, wybieg), zapewnienia utrzymywania zwierząt na ściółce, zapewnienie zwiększonej powierzchni gniazd, grzęd, dostępu do materiałów lub przedmiotów absorbujących uwagę, zapewnienia co najmniej </w:t>
      </w:r>
      <w:r w:rsidR="001C5E55">
        <w:rPr>
          <w:rFonts w:ascii="Tahoma" w:eastAsia="Calibri" w:hAnsi="Tahoma" w:cs="Tahoma"/>
        </w:rPr>
        <w:br/>
      </w:r>
      <w:r w:rsidR="00343EEE" w:rsidRPr="00DD3C78">
        <w:rPr>
          <w:rFonts w:ascii="Tahoma" w:eastAsia="Calibri" w:hAnsi="Tahoma" w:cs="Tahoma"/>
        </w:rPr>
        <w:t>6 godzin fazy ciemnej na dobę następującej po fazie jasnej oświetlenia zgodnie z wymogami w ramach poszczególnych wariantów / praktyk podwyższających poziom dobrostanu zwierząt oraz</w:t>
      </w:r>
      <w:r w:rsidRPr="00DD3C78">
        <w:rPr>
          <w:rFonts w:ascii="Tahoma" w:eastAsia="Calibri" w:hAnsi="Tahoma" w:cs="Tahoma"/>
        </w:rPr>
        <w:t xml:space="preserve"> </w:t>
      </w:r>
      <w:r w:rsidR="00343EEE" w:rsidRPr="00DD3C78">
        <w:rPr>
          <w:rFonts w:ascii="Tahoma" w:eastAsia="Calibri" w:hAnsi="Tahoma" w:cs="Tahoma"/>
        </w:rPr>
        <w:t>sprawdzenie podstawowych wymogów dla pozostałych grup technologicznych (nieobjętych dobrostanem)</w:t>
      </w:r>
      <w:r w:rsidR="00DD1827" w:rsidRPr="00DD3C78">
        <w:rPr>
          <w:rFonts w:ascii="Tahoma" w:eastAsia="Calibri" w:hAnsi="Tahoma" w:cs="Tahoma"/>
        </w:rPr>
        <w:t>,</w:t>
      </w:r>
      <w:r w:rsidR="00343EEE" w:rsidRPr="00DD3C78">
        <w:rPr>
          <w:rFonts w:ascii="Tahoma" w:eastAsia="Calibri" w:hAnsi="Tahoma" w:cs="Tahoma"/>
        </w:rPr>
        <w:t xml:space="preserve"> określonych w rozporządzeniu MRiRW z dnia 20 kwietnia 2023 r. </w:t>
      </w:r>
      <w:r w:rsidR="00343EEE" w:rsidRPr="00DD3C78">
        <w:rPr>
          <w:rFonts w:ascii="Tahoma" w:eastAsia="Calibri" w:hAnsi="Tahoma" w:cs="Tahoma"/>
          <w:i/>
          <w:iCs/>
        </w:rPr>
        <w:t>w sprawie szczegółowych warunków i szczegółowego trybu przyznawania i wypłaty pomocy finansowej w ramach schematów na rzecz dobrostanu zwierząt w ramach Planu Strategicznego dla Wspólnej Polityki Rolnej na lata 2023–2027</w:t>
      </w:r>
      <w:r w:rsidR="005A4E0C" w:rsidRPr="00DD3C78">
        <w:rPr>
          <w:rFonts w:ascii="Tahoma" w:eastAsia="Calibri" w:hAnsi="Tahoma" w:cs="Tahoma"/>
          <w:i/>
          <w:iCs/>
        </w:rPr>
        <w:t>,</w:t>
      </w:r>
    </w:p>
    <w:p w14:paraId="52760F30" w14:textId="6ACBF1F9" w:rsidR="00640B26" w:rsidRPr="00DD3C78" w:rsidRDefault="00640B26" w:rsidP="00640B26">
      <w:pPr>
        <w:pStyle w:val="Default"/>
        <w:numPr>
          <w:ilvl w:val="0"/>
          <w:numId w:val="5"/>
        </w:numPr>
        <w:spacing w:before="240"/>
        <w:jc w:val="both"/>
        <w:rPr>
          <w:rFonts w:ascii="Tahoma" w:eastAsia="Calibri" w:hAnsi="Tahoma" w:cs="Tahoma"/>
        </w:rPr>
      </w:pPr>
      <w:r w:rsidRPr="00DD3C78">
        <w:rPr>
          <w:rFonts w:ascii="Tahoma" w:eastAsia="Calibri" w:hAnsi="Tahoma" w:cs="Tahoma"/>
        </w:rPr>
        <w:t xml:space="preserve">w zakresie wsparcia dochodów związanego z produkcją do zwierząt – m.in. wymogów posiadania zwierząt przez okres 30 dni od dnia złożenia wniosku (bydło, </w:t>
      </w:r>
      <w:r w:rsidR="00456CFF" w:rsidRPr="00DD3C78">
        <w:rPr>
          <w:rFonts w:ascii="Tahoma" w:eastAsia="Calibri" w:hAnsi="Tahoma" w:cs="Tahoma"/>
        </w:rPr>
        <w:t>krowy</w:t>
      </w:r>
      <w:r w:rsidRPr="00DD3C78">
        <w:rPr>
          <w:rFonts w:ascii="Tahoma" w:eastAsia="Calibri" w:hAnsi="Tahoma" w:cs="Tahoma"/>
        </w:rPr>
        <w:t>, kozy), od 15 marca do 15 kwietnia (owce)</w:t>
      </w:r>
      <w:r w:rsidR="006E162C" w:rsidRPr="00DD3C78">
        <w:rPr>
          <w:rFonts w:ascii="Tahoma" w:eastAsia="Calibri" w:hAnsi="Tahoma" w:cs="Tahoma"/>
        </w:rPr>
        <w:t xml:space="preserve">, dokonania zgłoszeń do komputerowej bazy danych oraz </w:t>
      </w:r>
      <w:r w:rsidR="00456CFF" w:rsidRPr="00DD3C78">
        <w:rPr>
          <w:rFonts w:ascii="Tahoma" w:eastAsia="Calibri" w:hAnsi="Tahoma" w:cs="Tahoma"/>
        </w:rPr>
        <w:t xml:space="preserve">w zakresie spełnienia </w:t>
      </w:r>
      <w:r w:rsidR="006E162C" w:rsidRPr="00DD3C78">
        <w:rPr>
          <w:rFonts w:ascii="Tahoma" w:eastAsia="Calibri" w:hAnsi="Tahoma" w:cs="Tahoma"/>
        </w:rPr>
        <w:t>wymogów</w:t>
      </w:r>
      <w:r w:rsidR="00456CFF" w:rsidRPr="00DD3C78">
        <w:rPr>
          <w:rFonts w:ascii="Tahoma" w:eastAsia="Calibri" w:hAnsi="Tahoma" w:cs="Tahoma"/>
        </w:rPr>
        <w:t xml:space="preserve"> w zakresie identyfikacji i rejestracj</w:t>
      </w:r>
      <w:r w:rsidR="007A28A3">
        <w:rPr>
          <w:rFonts w:ascii="Tahoma" w:eastAsia="Calibri" w:hAnsi="Tahoma" w:cs="Tahoma"/>
        </w:rPr>
        <w:t>i</w:t>
      </w:r>
      <w:r w:rsidR="00456CFF" w:rsidRPr="00DD3C78">
        <w:rPr>
          <w:rFonts w:ascii="Tahoma" w:eastAsia="Calibri" w:hAnsi="Tahoma" w:cs="Tahoma"/>
        </w:rPr>
        <w:t xml:space="preserve"> i zwierząt</w:t>
      </w:r>
      <w:r w:rsidR="005A4E0C" w:rsidRPr="00DD3C78">
        <w:rPr>
          <w:rFonts w:ascii="Tahoma" w:eastAsia="Calibri" w:hAnsi="Tahoma" w:cs="Tahoma"/>
        </w:rPr>
        <w:t>,</w:t>
      </w:r>
    </w:p>
    <w:p w14:paraId="0FA193E9" w14:textId="54AB07E9" w:rsidR="00C044B2" w:rsidRPr="00DD3C78" w:rsidRDefault="00C044B2" w:rsidP="00640B26">
      <w:pPr>
        <w:pStyle w:val="Default"/>
        <w:numPr>
          <w:ilvl w:val="0"/>
          <w:numId w:val="5"/>
        </w:numPr>
        <w:spacing w:before="240"/>
        <w:jc w:val="both"/>
        <w:rPr>
          <w:rFonts w:ascii="Tahoma" w:eastAsia="Calibri" w:hAnsi="Tahoma" w:cs="Tahoma"/>
        </w:rPr>
      </w:pPr>
      <w:r w:rsidRPr="00DD3C78">
        <w:rPr>
          <w:rFonts w:ascii="Tahoma" w:eastAsia="Calibri" w:hAnsi="Tahoma" w:cs="Tahoma"/>
        </w:rPr>
        <w:t xml:space="preserve">w zakresie dopłat do składek ubezpieczenia zwierząt gospodarskich – m.in. prowadzenia działalności rolniczej, posiadania oryginału umowy ubezpieczenia lub oryginału polisy ubezpieczenia, dowodu zapłaty składek ubezpieczenia  od ryzyka wystąpienia szkód spowodowanych wystąpieniem co najmniej jednej z chorób wymienionych w Rozporządzenie MRiRW z dnia 8 marca 2024 r. </w:t>
      </w:r>
      <w:r w:rsidRPr="00DD3C78">
        <w:rPr>
          <w:rFonts w:ascii="Tahoma" w:eastAsia="Calibri" w:hAnsi="Tahoma" w:cs="Tahoma"/>
          <w:i/>
          <w:iCs/>
        </w:rPr>
        <w:t xml:space="preserve">w sprawie szczegółowych warunków </w:t>
      </w:r>
      <w:r w:rsidR="001C5E55">
        <w:rPr>
          <w:rFonts w:ascii="Tahoma" w:eastAsia="Calibri" w:hAnsi="Tahoma" w:cs="Tahoma"/>
          <w:i/>
          <w:iCs/>
        </w:rPr>
        <w:br/>
      </w:r>
      <w:r w:rsidRPr="00DD3C78">
        <w:rPr>
          <w:rFonts w:ascii="Tahoma" w:eastAsia="Calibri" w:hAnsi="Tahoma" w:cs="Tahoma"/>
          <w:i/>
          <w:iCs/>
        </w:rPr>
        <w:t>i szczegółowego trybu przyznawania i wypłaty pomocy finansowej w ramach narzędzi zarządzania ryzykiem w formie wkładów finansowych na rzecz składek w ramach systemów ubezpieczeń w ramach Planu Strategicznego dla Wspólnej Polityki Rolnej na lata 2023-2027</w:t>
      </w:r>
      <w:r w:rsidR="005A4E0C" w:rsidRPr="00DD3C78">
        <w:rPr>
          <w:rFonts w:ascii="Tahoma" w:eastAsia="Calibri" w:hAnsi="Tahoma" w:cs="Tahoma"/>
        </w:rPr>
        <w:t>,</w:t>
      </w:r>
    </w:p>
    <w:p w14:paraId="19FDFF24" w14:textId="7D342637" w:rsidR="00C044B2" w:rsidRPr="00DD3C78" w:rsidRDefault="005A4E0C" w:rsidP="00C044B2">
      <w:pPr>
        <w:pStyle w:val="Default"/>
        <w:numPr>
          <w:ilvl w:val="0"/>
          <w:numId w:val="5"/>
        </w:numPr>
        <w:spacing w:before="240"/>
        <w:jc w:val="both"/>
        <w:rPr>
          <w:rFonts w:ascii="Tahoma" w:eastAsia="Calibri" w:hAnsi="Tahoma" w:cs="Tahoma"/>
        </w:rPr>
      </w:pPr>
      <w:r w:rsidRPr="00DD3C78">
        <w:rPr>
          <w:rFonts w:ascii="Tahoma" w:eastAsia="Calibri" w:hAnsi="Tahoma" w:cs="Tahoma"/>
        </w:rPr>
        <w:t xml:space="preserve">w zakresie kontroli wykonywanych na podstawie ustawy </w:t>
      </w:r>
      <w:r w:rsidR="001C5E55">
        <w:rPr>
          <w:rFonts w:ascii="Tahoma" w:eastAsia="Calibri" w:hAnsi="Tahoma" w:cs="Tahoma"/>
        </w:rPr>
        <w:br/>
      </w:r>
      <w:r w:rsidRPr="00DD3C78">
        <w:rPr>
          <w:rFonts w:ascii="Tahoma" w:eastAsia="Calibri" w:hAnsi="Tahoma" w:cs="Tahoma"/>
        </w:rPr>
        <w:t>o systemie IRZ – m.in. oznakowanie zwierząt, terminowość składania zgłoszeń zdarzeń zwierzęcych do bazy IRZ.</w:t>
      </w:r>
    </w:p>
    <w:p w14:paraId="01D37E82" w14:textId="1551C661" w:rsidR="00F667C2" w:rsidRPr="00DD3C78" w:rsidRDefault="00343EEE" w:rsidP="00343EEE">
      <w:pPr>
        <w:pStyle w:val="Default"/>
        <w:numPr>
          <w:ilvl w:val="0"/>
          <w:numId w:val="2"/>
        </w:numPr>
        <w:spacing w:before="240" w:after="200"/>
        <w:jc w:val="both"/>
        <w:rPr>
          <w:rFonts w:ascii="Tahoma" w:hAnsi="Tahoma" w:cs="Tahoma"/>
        </w:rPr>
      </w:pPr>
      <w:r w:rsidRPr="00DD3C78">
        <w:rPr>
          <w:rFonts w:ascii="Tahoma" w:eastAsia="Calibri" w:hAnsi="Tahoma" w:cs="Tahoma"/>
        </w:rPr>
        <w:t>sporządzenie i przekazanie podmiotowi kontrolowanemu raportu</w:t>
      </w:r>
      <w:r w:rsidR="001C5E55">
        <w:rPr>
          <w:rFonts w:ascii="Tahoma" w:eastAsia="Calibri" w:hAnsi="Tahoma" w:cs="Tahoma"/>
        </w:rPr>
        <w:t xml:space="preserve"> </w:t>
      </w:r>
      <w:r w:rsidR="001C5E55">
        <w:rPr>
          <w:rFonts w:ascii="Tahoma" w:eastAsia="Calibri" w:hAnsi="Tahoma" w:cs="Tahoma"/>
        </w:rPr>
        <w:br/>
      </w:r>
      <w:r w:rsidR="00CF1827" w:rsidRPr="00DD3C78">
        <w:rPr>
          <w:rFonts w:ascii="Tahoma" w:eastAsia="Calibri" w:hAnsi="Tahoma" w:cs="Tahoma"/>
        </w:rPr>
        <w:t>/</w:t>
      </w:r>
      <w:r w:rsidR="001C5E55">
        <w:rPr>
          <w:rFonts w:ascii="Tahoma" w:eastAsia="Calibri" w:hAnsi="Tahoma" w:cs="Tahoma"/>
        </w:rPr>
        <w:t xml:space="preserve"> </w:t>
      </w:r>
      <w:r w:rsidR="00CF1827" w:rsidRPr="00DD3C78">
        <w:rPr>
          <w:rFonts w:ascii="Tahoma" w:eastAsia="Calibri" w:hAnsi="Tahoma" w:cs="Tahoma"/>
        </w:rPr>
        <w:t>protokołu</w:t>
      </w:r>
      <w:r w:rsidRPr="00DD3C78">
        <w:rPr>
          <w:rFonts w:ascii="Tahoma" w:eastAsia="Calibri" w:hAnsi="Tahoma" w:cs="Tahoma"/>
        </w:rPr>
        <w:t xml:space="preserve"> z czynności kontrolnych z informacją o możliwości wniesienia zastrzeżeń do ustaleń zawartych w raporcie</w:t>
      </w:r>
      <w:r w:rsidR="001C5E55">
        <w:rPr>
          <w:rFonts w:ascii="Tahoma" w:eastAsia="Calibri" w:hAnsi="Tahoma" w:cs="Tahoma"/>
        </w:rPr>
        <w:t xml:space="preserve"> </w:t>
      </w:r>
      <w:r w:rsidR="00F667C2" w:rsidRPr="00DD3C78">
        <w:rPr>
          <w:rFonts w:ascii="Tahoma" w:eastAsia="Calibri" w:hAnsi="Tahoma" w:cs="Tahoma"/>
        </w:rPr>
        <w:t>/ protokole</w:t>
      </w:r>
      <w:r w:rsidRPr="00DD3C78">
        <w:rPr>
          <w:rFonts w:ascii="Tahoma" w:eastAsia="Calibri" w:hAnsi="Tahoma" w:cs="Tahoma"/>
        </w:rPr>
        <w:t xml:space="preserve"> w terminie</w:t>
      </w:r>
      <w:r w:rsidR="00F667C2" w:rsidRPr="00DD3C78">
        <w:rPr>
          <w:rFonts w:ascii="Tahoma" w:eastAsia="Calibri" w:hAnsi="Tahoma" w:cs="Tahoma"/>
        </w:rPr>
        <w:t>:</w:t>
      </w:r>
    </w:p>
    <w:p w14:paraId="2D17D3FB" w14:textId="14651518" w:rsidR="00343EEE" w:rsidRPr="00DD3C78" w:rsidRDefault="00343EEE" w:rsidP="00F667C2">
      <w:pPr>
        <w:pStyle w:val="Default"/>
        <w:numPr>
          <w:ilvl w:val="0"/>
          <w:numId w:val="4"/>
        </w:numPr>
        <w:spacing w:before="240" w:after="200"/>
        <w:jc w:val="both"/>
        <w:rPr>
          <w:rFonts w:ascii="Tahoma" w:hAnsi="Tahoma" w:cs="Tahoma"/>
        </w:rPr>
      </w:pPr>
      <w:r w:rsidRPr="00DD3C78">
        <w:rPr>
          <w:rFonts w:ascii="Tahoma" w:eastAsia="Calibri" w:hAnsi="Tahoma" w:cs="Tahoma"/>
        </w:rPr>
        <w:t xml:space="preserve">14 dni od dnia jego doręczenia </w:t>
      </w:r>
      <w:r w:rsidR="00F667C2" w:rsidRPr="00DD3C78">
        <w:rPr>
          <w:rFonts w:ascii="Tahoma" w:eastAsia="Calibri" w:hAnsi="Tahoma" w:cs="Tahoma"/>
        </w:rPr>
        <w:t xml:space="preserve">– w przypadku kontroli na podstawie ustawy z dnia 8 lutego 2023 r. </w:t>
      </w:r>
      <w:r w:rsidR="00F667C2" w:rsidRPr="00DD3C78">
        <w:rPr>
          <w:rFonts w:ascii="Tahoma" w:eastAsia="Calibri" w:hAnsi="Tahoma" w:cs="Tahoma"/>
          <w:i/>
          <w:iCs/>
        </w:rPr>
        <w:t>o Planie Strategicznym dla Wspólnej Polityki Rolnej na lata 2023–2027</w:t>
      </w:r>
      <w:r w:rsidR="00FC2FDA" w:rsidRPr="00DD3C78">
        <w:rPr>
          <w:rFonts w:ascii="Tahoma" w:eastAsia="Calibri" w:hAnsi="Tahoma" w:cs="Tahoma"/>
          <w:i/>
          <w:iCs/>
        </w:rPr>
        <w:t>,</w:t>
      </w:r>
    </w:p>
    <w:p w14:paraId="39C382A2" w14:textId="0C88FCC1" w:rsidR="00F667C2" w:rsidRPr="00DD3C78" w:rsidRDefault="00F667C2" w:rsidP="00F667C2">
      <w:pPr>
        <w:pStyle w:val="Default"/>
        <w:numPr>
          <w:ilvl w:val="0"/>
          <w:numId w:val="4"/>
        </w:numPr>
        <w:spacing w:before="240" w:after="200"/>
        <w:jc w:val="both"/>
        <w:rPr>
          <w:rFonts w:ascii="Tahoma" w:hAnsi="Tahoma" w:cs="Tahoma"/>
          <w:i/>
          <w:iCs/>
        </w:rPr>
      </w:pPr>
      <w:r w:rsidRPr="00DD3C78">
        <w:rPr>
          <w:rFonts w:ascii="Tahoma" w:eastAsia="Calibri" w:hAnsi="Tahoma" w:cs="Tahoma"/>
        </w:rPr>
        <w:lastRenderedPageBreak/>
        <w:t xml:space="preserve">7 dni od dnia jego doręczenia - w przypadku kontroli na podstawie ustawy z dnia 4 listopada 2022 r. </w:t>
      </w:r>
      <w:r w:rsidRPr="00DD3C78">
        <w:rPr>
          <w:rFonts w:ascii="Tahoma" w:eastAsia="Calibri" w:hAnsi="Tahoma" w:cs="Tahoma"/>
          <w:i/>
          <w:iCs/>
        </w:rPr>
        <w:t xml:space="preserve">o systemie identyfikacji </w:t>
      </w:r>
      <w:r w:rsidR="001C5E55">
        <w:rPr>
          <w:rFonts w:ascii="Tahoma" w:eastAsia="Calibri" w:hAnsi="Tahoma" w:cs="Tahoma"/>
          <w:i/>
          <w:iCs/>
        </w:rPr>
        <w:br/>
      </w:r>
      <w:r w:rsidRPr="00DD3C78">
        <w:rPr>
          <w:rFonts w:ascii="Tahoma" w:eastAsia="Calibri" w:hAnsi="Tahoma" w:cs="Tahoma"/>
          <w:i/>
          <w:iCs/>
        </w:rPr>
        <w:t>i rejestracji zwierząt</w:t>
      </w:r>
      <w:r w:rsidR="00FC2FDA" w:rsidRPr="00DD3C78">
        <w:rPr>
          <w:rFonts w:ascii="Tahoma" w:eastAsia="Calibri" w:hAnsi="Tahoma" w:cs="Tahoma"/>
          <w:i/>
          <w:iCs/>
        </w:rPr>
        <w:t>.</w:t>
      </w:r>
    </w:p>
    <w:p w14:paraId="062C1EC7" w14:textId="77777777" w:rsidR="00343EEE" w:rsidRPr="00DD3C78" w:rsidRDefault="00343EEE" w:rsidP="00343EEE">
      <w:pPr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65A55C8E" w14:textId="281CC60C" w:rsidR="00343EEE" w:rsidRPr="002E3AEE" w:rsidRDefault="00DD1391" w:rsidP="00343EEE">
      <w:pPr>
        <w:spacing w:before="24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 w:rsidRPr="002E3AEE">
        <w:rPr>
          <w:rFonts w:ascii="Tahoma" w:hAnsi="Tahoma" w:cs="Tahoma"/>
          <w:b/>
          <w:bCs/>
          <w:color w:val="000000"/>
          <w:sz w:val="24"/>
          <w:szCs w:val="24"/>
        </w:rPr>
        <w:t>Zasady dokonywania pomiarów</w:t>
      </w:r>
      <w:r w:rsidR="00F667C2" w:rsidRPr="002E3AEE">
        <w:rPr>
          <w:rFonts w:ascii="Tahoma" w:hAnsi="Tahoma" w:cs="Tahoma"/>
          <w:b/>
          <w:bCs/>
          <w:color w:val="000000"/>
          <w:sz w:val="24"/>
          <w:szCs w:val="24"/>
        </w:rPr>
        <w:t xml:space="preserve"> </w:t>
      </w:r>
      <w:r w:rsidR="00F667C2" w:rsidRPr="002E3AEE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>(dot. ekoschematu dobrostan zwierząt)</w:t>
      </w:r>
      <w:r w:rsidR="00343EEE" w:rsidRPr="002E3AEE">
        <w:rPr>
          <w:rFonts w:ascii="Tahoma" w:hAnsi="Tahoma" w:cs="Tahoma"/>
          <w:b/>
          <w:bCs/>
          <w:i/>
          <w:iCs/>
          <w:color w:val="000000"/>
          <w:sz w:val="24"/>
          <w:szCs w:val="24"/>
        </w:rPr>
        <w:t>:</w:t>
      </w:r>
    </w:p>
    <w:p w14:paraId="13DCB07F" w14:textId="6834F32D" w:rsidR="00343EEE" w:rsidRPr="00DD3C78" w:rsidRDefault="00343EEE" w:rsidP="00343EEE">
      <w:pPr>
        <w:pStyle w:val="Akapitzlist"/>
        <w:numPr>
          <w:ilvl w:val="0"/>
          <w:numId w:val="3"/>
        </w:numPr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>Jak prowadzone</w:t>
      </w:r>
      <w:r w:rsidR="00F667C2" w:rsidRPr="00DD3C78">
        <w:rPr>
          <w:rFonts w:ascii="Tahoma" w:hAnsi="Tahoma" w:cs="Tahoma"/>
          <w:color w:val="000000"/>
          <w:sz w:val="24"/>
          <w:szCs w:val="24"/>
        </w:rPr>
        <w:t xml:space="preserve"> są</w:t>
      </w:r>
      <w:r w:rsidRPr="00DD3C78">
        <w:rPr>
          <w:rFonts w:ascii="Tahoma" w:hAnsi="Tahoma" w:cs="Tahoma"/>
          <w:color w:val="000000"/>
          <w:sz w:val="24"/>
          <w:szCs w:val="24"/>
        </w:rPr>
        <w:t xml:space="preserve"> pomiary budynków / pomieszczeń?</w:t>
      </w:r>
    </w:p>
    <w:p w14:paraId="146BA3BF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0075A54A" w14:textId="5E52BCA2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 xml:space="preserve">Pomiary kojców, legowisk, powierzchni na których utrzymywane są zwierzęta obliczane </w:t>
      </w:r>
      <w:r w:rsidR="00F667C2" w:rsidRPr="00DD3C78">
        <w:rPr>
          <w:rFonts w:ascii="Tahoma" w:hAnsi="Tahoma" w:cs="Tahoma"/>
          <w:color w:val="000000"/>
          <w:sz w:val="24"/>
          <w:szCs w:val="24"/>
        </w:rPr>
        <w:t>są</w:t>
      </w:r>
      <w:r w:rsidRPr="00DD3C78">
        <w:rPr>
          <w:rFonts w:ascii="Tahoma" w:hAnsi="Tahoma" w:cs="Tahoma"/>
          <w:color w:val="000000"/>
          <w:sz w:val="24"/>
          <w:szCs w:val="24"/>
        </w:rPr>
        <w:t xml:space="preserve"> uwzględniając długość i szerokość danego obszaru. Pomiary dokonywane </w:t>
      </w:r>
      <w:r w:rsidR="00F667C2" w:rsidRPr="00DD3C78">
        <w:rPr>
          <w:rFonts w:ascii="Tahoma" w:hAnsi="Tahoma" w:cs="Tahoma"/>
          <w:color w:val="000000"/>
          <w:sz w:val="24"/>
          <w:szCs w:val="24"/>
        </w:rPr>
        <w:t>są</w:t>
      </w:r>
      <w:r w:rsidRPr="00DD3C78">
        <w:rPr>
          <w:rFonts w:ascii="Tahoma" w:hAnsi="Tahoma" w:cs="Tahoma"/>
          <w:color w:val="000000"/>
          <w:sz w:val="24"/>
          <w:szCs w:val="24"/>
        </w:rPr>
        <w:t xml:space="preserve"> po wewnętrznej stronie mierzonych obiektów tak by nie zawyżać pomiarów np. o szerokość barierek.</w:t>
      </w:r>
    </w:p>
    <w:p w14:paraId="3C52C5A0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4E745860" w14:textId="4C3D48C7" w:rsidR="00343EEE" w:rsidRPr="00DD3C78" w:rsidRDefault="00343EEE" w:rsidP="00343EEE">
      <w:pPr>
        <w:pStyle w:val="Akapitzlist"/>
        <w:numPr>
          <w:ilvl w:val="0"/>
          <w:numId w:val="3"/>
        </w:numPr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>Jakimi narzędziami / przyrządami pomiarowymi wykonywane</w:t>
      </w:r>
      <w:r w:rsidR="00F667C2" w:rsidRPr="00DD3C78">
        <w:rPr>
          <w:rFonts w:ascii="Tahoma" w:hAnsi="Tahoma" w:cs="Tahoma"/>
          <w:color w:val="000000"/>
          <w:sz w:val="24"/>
          <w:szCs w:val="24"/>
        </w:rPr>
        <w:t xml:space="preserve"> są</w:t>
      </w:r>
      <w:r w:rsidRPr="00DD3C78">
        <w:rPr>
          <w:rFonts w:ascii="Tahoma" w:hAnsi="Tahoma" w:cs="Tahoma"/>
          <w:color w:val="000000"/>
          <w:sz w:val="24"/>
          <w:szCs w:val="24"/>
        </w:rPr>
        <w:t xml:space="preserve"> pomiary?</w:t>
      </w:r>
    </w:p>
    <w:p w14:paraId="606F4A97" w14:textId="77777777" w:rsidR="00343EEE" w:rsidRPr="00DD3C78" w:rsidRDefault="00343EEE" w:rsidP="00343EEE">
      <w:pPr>
        <w:pStyle w:val="Akapitzlist"/>
        <w:spacing w:before="24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288D7C64" w14:textId="3522A543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 xml:space="preserve">Do pomiarów z uwagi na konieczność mierzenia dużych powierzchni, często trudno dostępnych wykorzystywane </w:t>
      </w:r>
      <w:r w:rsidR="00F667C2" w:rsidRPr="00DD3C78">
        <w:rPr>
          <w:rFonts w:ascii="Tahoma" w:hAnsi="Tahoma" w:cs="Tahoma"/>
          <w:color w:val="000000"/>
          <w:sz w:val="24"/>
          <w:szCs w:val="24"/>
        </w:rPr>
        <w:t>są</w:t>
      </w:r>
      <w:r w:rsidRPr="00DD3C78">
        <w:rPr>
          <w:rFonts w:ascii="Tahoma" w:hAnsi="Tahoma" w:cs="Tahoma"/>
          <w:color w:val="000000"/>
          <w:sz w:val="24"/>
          <w:szCs w:val="24"/>
        </w:rPr>
        <w:t xml:space="preserve"> przede wszystkim dalmierze laserowe oraz taśmy miernicze.</w:t>
      </w:r>
    </w:p>
    <w:p w14:paraId="56E9D3A1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6368B661" w14:textId="77777777" w:rsidR="00343EEE" w:rsidRPr="00DD3C78" w:rsidRDefault="00343EEE" w:rsidP="00343EEE">
      <w:pPr>
        <w:pStyle w:val="Akapitzlist"/>
        <w:numPr>
          <w:ilvl w:val="0"/>
          <w:numId w:val="3"/>
        </w:numPr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>Czy kontrola zakłada uwzględnianie w pomiarach powierzchni zajętej przez ewentualne elementy stałe wyposażenia lub konstrukcyjne budynków np. słupy / filary czy barierki wydzielające?</w:t>
      </w:r>
    </w:p>
    <w:p w14:paraId="4329A0D9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2F0C771B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 xml:space="preserve">Mając na uwadze założenia ekoschematu – dobrostan zwierząt </w:t>
      </w:r>
      <w:r w:rsidRPr="00DD3C78">
        <w:rPr>
          <w:rFonts w:ascii="Tahoma" w:hAnsi="Tahoma" w:cs="Tahoma"/>
          <w:i/>
          <w:iCs/>
          <w:color w:val="000000"/>
          <w:sz w:val="24"/>
          <w:szCs w:val="24"/>
        </w:rPr>
        <w:t>(zapewnienie zwiększonej powierzchni bytowej zwierząt)</w:t>
      </w:r>
      <w:r w:rsidRPr="00DD3C78">
        <w:rPr>
          <w:rFonts w:ascii="Tahoma" w:hAnsi="Tahoma" w:cs="Tahoma"/>
          <w:color w:val="000000"/>
          <w:sz w:val="24"/>
          <w:szCs w:val="24"/>
        </w:rPr>
        <w:t>, w pomiarach nie są uwzględniane powierzchnie, które nie są dostępne dla zwierząt, czyli powierzchnie na których zwierzęta nie mogą się np. położyć, czy z których nie mogą swobodnie korzystać.</w:t>
      </w:r>
    </w:p>
    <w:p w14:paraId="0C420B39" w14:textId="77777777" w:rsidR="00343EEE" w:rsidRPr="00DD3C78" w:rsidRDefault="00343EEE" w:rsidP="00343EEE">
      <w:pPr>
        <w:pStyle w:val="Akapitzlist"/>
        <w:spacing w:before="24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DD3C78">
        <w:rPr>
          <w:rFonts w:ascii="Tahoma" w:hAnsi="Tahoma" w:cs="Tahoma"/>
          <w:color w:val="000000"/>
          <w:sz w:val="24"/>
          <w:szCs w:val="24"/>
        </w:rPr>
        <w:t xml:space="preserve"> Zatem powierzchnie słupów, filarów itp. nie są uwzględniane w ramach zwiększonej powierzchni dobrostanowej (są odejmowane).</w:t>
      </w:r>
    </w:p>
    <w:p w14:paraId="70842D89" w14:textId="77777777" w:rsidR="00E752E2" w:rsidRDefault="00E752E2"/>
    <w:sectPr w:rsidR="00E75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4FB0E" w14:textId="77777777" w:rsidR="007756A2" w:rsidRDefault="007756A2" w:rsidP="00343EEE">
      <w:pPr>
        <w:spacing w:after="0" w:line="240" w:lineRule="auto"/>
      </w:pPr>
      <w:r>
        <w:separator/>
      </w:r>
    </w:p>
  </w:endnote>
  <w:endnote w:type="continuationSeparator" w:id="0">
    <w:p w14:paraId="38667804" w14:textId="77777777" w:rsidR="007756A2" w:rsidRDefault="007756A2" w:rsidP="0034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59A44" w14:textId="77777777" w:rsidR="007756A2" w:rsidRDefault="007756A2" w:rsidP="00343EEE">
      <w:pPr>
        <w:spacing w:after="0" w:line="240" w:lineRule="auto"/>
      </w:pPr>
      <w:r>
        <w:separator/>
      </w:r>
    </w:p>
  </w:footnote>
  <w:footnote w:type="continuationSeparator" w:id="0">
    <w:p w14:paraId="4482E264" w14:textId="77777777" w:rsidR="007756A2" w:rsidRDefault="007756A2" w:rsidP="00343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2070"/>
    <w:multiLevelType w:val="hybridMultilevel"/>
    <w:tmpl w:val="AB8498B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7812FD3"/>
    <w:multiLevelType w:val="hybridMultilevel"/>
    <w:tmpl w:val="84C01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C0CC7"/>
    <w:multiLevelType w:val="hybridMultilevel"/>
    <w:tmpl w:val="E696A8BA"/>
    <w:lvl w:ilvl="0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40E71742"/>
    <w:multiLevelType w:val="hybridMultilevel"/>
    <w:tmpl w:val="C7024FC4"/>
    <w:lvl w:ilvl="0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622D22F7"/>
    <w:multiLevelType w:val="hybridMultilevel"/>
    <w:tmpl w:val="67FCC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388814">
    <w:abstractNumId w:val="1"/>
  </w:num>
  <w:num w:numId="2" w16cid:durableId="1794904837">
    <w:abstractNumId w:val="0"/>
  </w:num>
  <w:num w:numId="3" w16cid:durableId="45494659">
    <w:abstractNumId w:val="4"/>
  </w:num>
  <w:num w:numId="4" w16cid:durableId="252470536">
    <w:abstractNumId w:val="3"/>
  </w:num>
  <w:num w:numId="5" w16cid:durableId="1827241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EE"/>
    <w:rsid w:val="0001330C"/>
    <w:rsid w:val="00056786"/>
    <w:rsid w:val="001C5E55"/>
    <w:rsid w:val="002E3AEE"/>
    <w:rsid w:val="00343EEE"/>
    <w:rsid w:val="00375F55"/>
    <w:rsid w:val="003C6652"/>
    <w:rsid w:val="00456CFF"/>
    <w:rsid w:val="00485DFB"/>
    <w:rsid w:val="00493602"/>
    <w:rsid w:val="005A4E0C"/>
    <w:rsid w:val="00640B26"/>
    <w:rsid w:val="006E162C"/>
    <w:rsid w:val="00727F73"/>
    <w:rsid w:val="00762CE5"/>
    <w:rsid w:val="007756A2"/>
    <w:rsid w:val="00784CAF"/>
    <w:rsid w:val="007A28A3"/>
    <w:rsid w:val="00827897"/>
    <w:rsid w:val="0084008C"/>
    <w:rsid w:val="009A4863"/>
    <w:rsid w:val="00A93904"/>
    <w:rsid w:val="00B04720"/>
    <w:rsid w:val="00B67A46"/>
    <w:rsid w:val="00BE031A"/>
    <w:rsid w:val="00C044B2"/>
    <w:rsid w:val="00CF1827"/>
    <w:rsid w:val="00DD1391"/>
    <w:rsid w:val="00DD1827"/>
    <w:rsid w:val="00DD3C78"/>
    <w:rsid w:val="00DE6746"/>
    <w:rsid w:val="00E752E2"/>
    <w:rsid w:val="00ED2747"/>
    <w:rsid w:val="00F667C2"/>
    <w:rsid w:val="00FC2FDA"/>
    <w:rsid w:val="00FC462B"/>
    <w:rsid w:val="00FD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FF747"/>
  <w15:chartTrackingRefBased/>
  <w15:docId w15:val="{5FDB8F1A-AA53-44B2-A8A7-90A1F5998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43EE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43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3EEE"/>
  </w:style>
  <w:style w:type="paragraph" w:styleId="Stopka">
    <w:name w:val="footer"/>
    <w:basedOn w:val="Normalny"/>
    <w:link w:val="StopkaZnak"/>
    <w:uiPriority w:val="99"/>
    <w:unhideWhenUsed/>
    <w:rsid w:val="00343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3EEE"/>
  </w:style>
  <w:style w:type="paragraph" w:styleId="Akapitzlist">
    <w:name w:val="List Paragraph"/>
    <w:basedOn w:val="Normalny"/>
    <w:uiPriority w:val="34"/>
    <w:qFormat/>
    <w:rsid w:val="00343EEE"/>
    <w:pPr>
      <w:ind w:left="720"/>
      <w:contextualSpacing/>
    </w:pPr>
  </w:style>
  <w:style w:type="paragraph" w:customStyle="1" w:styleId="Default">
    <w:name w:val="Default"/>
    <w:rsid w:val="00343E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047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B72CB470-D3FB-4E3E-9901-34AF80D70B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361A07-6A20-442A-9952-583D52EE2B8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827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Wozniak Magdalena2</dc:creator>
  <cp:keywords/>
  <dc:description/>
  <cp:lastModifiedBy>Gruszka Barbara</cp:lastModifiedBy>
  <cp:revision>2</cp:revision>
  <dcterms:created xsi:type="dcterms:W3CDTF">2026-10-26T11:45:00Z</dcterms:created>
  <dcterms:modified xsi:type="dcterms:W3CDTF">2026-10-26T11:45:00Z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2c2a8ed6-de2e-46a3-9ddd-ae06f696df49</vt:lpwstr>
  </property>
  <property fmtid="{D5CDD505-2E9C-101B-9397-08002B2CF9AE}" pid="3" name="bjClsUserRVM">
    <vt:lpwstr>[]</vt:lpwstr>
  </property>
  <property fmtid="{D5CDD505-2E9C-101B-9397-08002B2CF9AE}" pid="4" name="bjSaver">
    <vt:lpwstr>ipgZC9iAlvtz33L8hZ69nQfnHmwggga5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